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163CA">
      <w:pPr>
        <w:spacing w:line="360" w:lineRule="auto"/>
        <w:jc w:val="center"/>
        <w:rPr>
          <w:rFonts w:ascii="宋体" w:hAnsi="宋体" w:cs="宋体"/>
          <w:b/>
          <w:color w:val="auto"/>
          <w:sz w:val="24"/>
          <w:highlight w:val="none"/>
        </w:rPr>
      </w:pPr>
    </w:p>
    <w:p w14:paraId="047B93AD">
      <w:pPr>
        <w:adjustRightInd/>
        <w:spacing w:line="360" w:lineRule="auto"/>
        <w:jc w:val="center"/>
        <w:rPr>
          <w:rFonts w:ascii="宋体" w:hAnsi="宋体" w:cs="宋体"/>
          <w:b/>
          <w:color w:val="auto"/>
          <w:sz w:val="48"/>
          <w:szCs w:val="48"/>
          <w:highlight w:val="none"/>
        </w:rPr>
      </w:pPr>
    </w:p>
    <w:p w14:paraId="58DB0FD0">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前进街道临江小区雨污分流改造工程</w:t>
      </w:r>
    </w:p>
    <w:p w14:paraId="147891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5B3951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5EA7CCE9">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编号:QTCG-CS-2024-064</w:t>
      </w:r>
      <w:r>
        <w:rPr>
          <w:rFonts w:hint="eastAsia" w:ascii="宋体" w:hAnsi="宋体" w:cs="宋体"/>
          <w:color w:val="auto"/>
          <w:sz w:val="30"/>
          <w:szCs w:val="30"/>
          <w:highlight w:val="none"/>
          <w:lang w:val="en-US" w:eastAsia="zh-CN"/>
        </w:rPr>
        <w:t xml:space="preserve"> </w:t>
      </w:r>
    </w:p>
    <w:p w14:paraId="7A0290E8">
      <w:pPr>
        <w:adjustRightInd/>
        <w:spacing w:line="360" w:lineRule="auto"/>
        <w:rPr>
          <w:rFonts w:ascii="宋体" w:hAnsi="宋体" w:cs="宋体"/>
          <w:color w:val="auto"/>
          <w:sz w:val="28"/>
          <w:szCs w:val="20"/>
          <w:highlight w:val="none"/>
        </w:rPr>
      </w:pPr>
    </w:p>
    <w:p w14:paraId="1A256827">
      <w:pPr>
        <w:spacing w:line="360" w:lineRule="auto"/>
        <w:jc w:val="center"/>
        <w:rPr>
          <w:rFonts w:ascii="宋体" w:hAnsi="宋体" w:cs="宋体"/>
          <w:b/>
          <w:color w:val="auto"/>
          <w:sz w:val="44"/>
          <w:szCs w:val="44"/>
          <w:highlight w:val="none"/>
        </w:rPr>
      </w:pPr>
    </w:p>
    <w:p w14:paraId="3E218EED">
      <w:pPr>
        <w:spacing w:line="360" w:lineRule="auto"/>
        <w:jc w:val="center"/>
        <w:rPr>
          <w:rFonts w:ascii="宋体" w:hAnsi="宋体" w:cs="宋体"/>
          <w:b/>
          <w:color w:val="auto"/>
          <w:sz w:val="44"/>
          <w:szCs w:val="44"/>
          <w:highlight w:val="none"/>
        </w:rPr>
      </w:pPr>
    </w:p>
    <w:p w14:paraId="3A2CAB09">
      <w:pPr>
        <w:spacing w:line="360" w:lineRule="auto"/>
        <w:jc w:val="center"/>
        <w:rPr>
          <w:rFonts w:ascii="宋体" w:hAnsi="宋体" w:cs="宋体"/>
          <w:color w:val="auto"/>
          <w:sz w:val="24"/>
          <w:highlight w:val="none"/>
        </w:rPr>
      </w:pPr>
    </w:p>
    <w:p w14:paraId="57BE75D0">
      <w:pPr>
        <w:pStyle w:val="4"/>
        <w:rPr>
          <w:rFonts w:ascii="宋体" w:hAnsi="宋体" w:cs="宋体"/>
          <w:color w:val="auto"/>
          <w:sz w:val="24"/>
          <w:highlight w:val="none"/>
        </w:rPr>
      </w:pPr>
    </w:p>
    <w:p w14:paraId="10CC5401">
      <w:pPr>
        <w:rPr>
          <w:color w:val="auto"/>
          <w:highlight w:val="none"/>
        </w:rPr>
      </w:pPr>
    </w:p>
    <w:p w14:paraId="462ADED9">
      <w:pPr>
        <w:spacing w:line="360" w:lineRule="auto"/>
        <w:jc w:val="center"/>
        <w:rPr>
          <w:rFonts w:ascii="宋体" w:hAnsi="宋体" w:cs="宋体"/>
          <w:color w:val="auto"/>
          <w:sz w:val="24"/>
          <w:highlight w:val="none"/>
        </w:rPr>
      </w:pPr>
    </w:p>
    <w:p w14:paraId="661686DB">
      <w:pPr>
        <w:pStyle w:val="25"/>
        <w:rPr>
          <w:color w:val="auto"/>
          <w:highlight w:val="none"/>
        </w:rPr>
      </w:pPr>
    </w:p>
    <w:p w14:paraId="2595FCBF">
      <w:pPr>
        <w:spacing w:line="360" w:lineRule="auto"/>
        <w:rPr>
          <w:rFonts w:ascii="宋体" w:hAnsi="宋体" w:cs="宋体"/>
          <w:color w:val="auto"/>
          <w:sz w:val="32"/>
          <w:szCs w:val="32"/>
          <w:highlight w:val="none"/>
        </w:rPr>
      </w:pPr>
    </w:p>
    <w:p w14:paraId="6F48A01E">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杭州市钱塘区人民政府前进街道办事处</w:t>
      </w:r>
    </w:p>
    <w:p w14:paraId="316B8881">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浙江华浦工程管理有限公司</w:t>
      </w:r>
    </w:p>
    <w:p w14:paraId="22A66C57">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p>
    <w:p w14:paraId="092F14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085FD22">
      <w:pPr>
        <w:spacing w:line="360" w:lineRule="auto"/>
        <w:jc w:val="center"/>
        <w:rPr>
          <w:rFonts w:ascii="宋体" w:hAnsi="宋体" w:cs="宋体"/>
          <w:color w:val="auto"/>
          <w:sz w:val="24"/>
          <w:highlight w:val="none"/>
        </w:rPr>
      </w:pPr>
    </w:p>
    <w:p w14:paraId="47A8CC0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C2B18DA">
      <w:pPr>
        <w:spacing w:line="360" w:lineRule="auto"/>
        <w:rPr>
          <w:rFonts w:ascii="宋体" w:hAnsi="宋体" w:cs="宋体"/>
          <w:color w:val="auto"/>
          <w:sz w:val="32"/>
          <w:szCs w:val="32"/>
          <w:highlight w:val="none"/>
        </w:rPr>
      </w:pPr>
    </w:p>
    <w:p w14:paraId="1A24653B">
      <w:pPr>
        <w:spacing w:line="360" w:lineRule="auto"/>
        <w:rPr>
          <w:rFonts w:ascii="宋体" w:hAnsi="宋体" w:cs="宋体"/>
          <w:color w:val="auto"/>
          <w:sz w:val="32"/>
          <w:szCs w:val="32"/>
          <w:highlight w:val="none"/>
        </w:rPr>
      </w:pPr>
    </w:p>
    <w:p w14:paraId="49F1240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41A5D2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3DF6E9E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715A65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39A4AFB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1C184D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74C367A">
      <w:pPr>
        <w:spacing w:line="360" w:lineRule="auto"/>
        <w:ind w:firstLine="1280" w:firstLineChars="400"/>
        <w:rPr>
          <w:rFonts w:ascii="宋体" w:hAnsi="宋体" w:cs="宋体"/>
          <w:color w:val="auto"/>
          <w:sz w:val="32"/>
          <w:szCs w:val="32"/>
          <w:highlight w:val="none"/>
        </w:rPr>
      </w:pPr>
    </w:p>
    <w:p w14:paraId="57D1D8C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3A60EF0">
      <w:pPr>
        <w:spacing w:line="360" w:lineRule="auto"/>
        <w:ind w:firstLine="549" w:firstLineChars="229"/>
        <w:rPr>
          <w:rFonts w:ascii="宋体" w:hAnsi="宋体" w:cs="宋体"/>
          <w:color w:val="auto"/>
          <w:sz w:val="24"/>
          <w:highlight w:val="none"/>
        </w:rPr>
      </w:pPr>
    </w:p>
    <w:p w14:paraId="6525DF62">
      <w:pPr>
        <w:spacing w:line="360" w:lineRule="auto"/>
        <w:ind w:firstLine="549" w:firstLineChars="229"/>
        <w:rPr>
          <w:rFonts w:ascii="宋体" w:hAnsi="宋体" w:cs="宋体"/>
          <w:color w:val="auto"/>
          <w:sz w:val="24"/>
          <w:highlight w:val="none"/>
        </w:rPr>
      </w:pPr>
    </w:p>
    <w:p w14:paraId="34889834">
      <w:pPr>
        <w:spacing w:line="360" w:lineRule="auto"/>
        <w:ind w:firstLine="549" w:firstLineChars="229"/>
        <w:rPr>
          <w:rFonts w:ascii="宋体" w:hAnsi="宋体" w:cs="宋体"/>
          <w:color w:val="auto"/>
          <w:sz w:val="24"/>
          <w:highlight w:val="none"/>
        </w:rPr>
      </w:pPr>
    </w:p>
    <w:p w14:paraId="3C31B08A">
      <w:pPr>
        <w:spacing w:line="360" w:lineRule="auto"/>
        <w:ind w:firstLine="549" w:firstLineChars="229"/>
        <w:rPr>
          <w:rFonts w:ascii="宋体" w:hAnsi="宋体" w:cs="宋体"/>
          <w:color w:val="auto"/>
          <w:sz w:val="24"/>
          <w:highlight w:val="none"/>
        </w:rPr>
      </w:pPr>
    </w:p>
    <w:p w14:paraId="3525D688">
      <w:pPr>
        <w:spacing w:line="360" w:lineRule="auto"/>
        <w:ind w:firstLine="549" w:firstLineChars="229"/>
        <w:rPr>
          <w:rFonts w:ascii="宋体" w:hAnsi="宋体" w:cs="宋体"/>
          <w:color w:val="auto"/>
          <w:sz w:val="24"/>
          <w:highlight w:val="none"/>
        </w:rPr>
      </w:pPr>
    </w:p>
    <w:p w14:paraId="4E76521F">
      <w:pPr>
        <w:spacing w:line="360" w:lineRule="auto"/>
        <w:ind w:firstLine="549" w:firstLineChars="229"/>
        <w:rPr>
          <w:rFonts w:ascii="宋体" w:hAnsi="宋体" w:cs="宋体"/>
          <w:color w:val="auto"/>
          <w:sz w:val="24"/>
          <w:highlight w:val="none"/>
        </w:rPr>
      </w:pPr>
    </w:p>
    <w:p w14:paraId="41E31CDF">
      <w:pPr>
        <w:spacing w:line="360" w:lineRule="auto"/>
        <w:ind w:firstLine="549" w:firstLineChars="229"/>
        <w:rPr>
          <w:rFonts w:ascii="宋体" w:hAnsi="宋体" w:cs="宋体"/>
          <w:color w:val="auto"/>
          <w:sz w:val="24"/>
          <w:highlight w:val="none"/>
        </w:rPr>
      </w:pPr>
    </w:p>
    <w:p w14:paraId="589B3084">
      <w:pPr>
        <w:spacing w:line="360" w:lineRule="auto"/>
        <w:ind w:firstLine="549" w:firstLineChars="229"/>
        <w:rPr>
          <w:rFonts w:ascii="宋体" w:hAnsi="宋体" w:cs="宋体"/>
          <w:color w:val="auto"/>
          <w:sz w:val="24"/>
          <w:highlight w:val="none"/>
        </w:rPr>
      </w:pPr>
    </w:p>
    <w:p w14:paraId="5DCA4937">
      <w:pPr>
        <w:spacing w:line="360" w:lineRule="auto"/>
        <w:ind w:firstLine="549" w:firstLineChars="229"/>
        <w:rPr>
          <w:rFonts w:ascii="宋体" w:hAnsi="宋体" w:cs="宋体"/>
          <w:color w:val="auto"/>
          <w:sz w:val="24"/>
          <w:highlight w:val="none"/>
        </w:rPr>
      </w:pPr>
    </w:p>
    <w:p w14:paraId="36995787">
      <w:pPr>
        <w:spacing w:line="360" w:lineRule="auto"/>
        <w:ind w:firstLine="549" w:firstLineChars="229"/>
        <w:rPr>
          <w:rFonts w:ascii="宋体" w:hAnsi="宋体" w:cs="宋体"/>
          <w:color w:val="auto"/>
          <w:sz w:val="24"/>
          <w:highlight w:val="none"/>
        </w:rPr>
      </w:pPr>
    </w:p>
    <w:p w14:paraId="2A6A3B60">
      <w:pPr>
        <w:spacing w:line="360" w:lineRule="auto"/>
        <w:ind w:firstLine="549" w:firstLineChars="229"/>
        <w:rPr>
          <w:rFonts w:ascii="宋体" w:hAnsi="宋体" w:cs="宋体"/>
          <w:color w:val="auto"/>
          <w:sz w:val="24"/>
          <w:highlight w:val="none"/>
        </w:rPr>
      </w:pPr>
    </w:p>
    <w:p w14:paraId="3D752EFA">
      <w:pPr>
        <w:spacing w:line="360" w:lineRule="auto"/>
        <w:ind w:firstLine="549" w:firstLineChars="229"/>
        <w:rPr>
          <w:rFonts w:ascii="宋体" w:hAnsi="宋体" w:cs="宋体"/>
          <w:color w:val="auto"/>
          <w:sz w:val="24"/>
          <w:highlight w:val="none"/>
        </w:rPr>
      </w:pPr>
    </w:p>
    <w:p w14:paraId="205FB6A5">
      <w:pPr>
        <w:spacing w:line="360" w:lineRule="auto"/>
        <w:rPr>
          <w:rFonts w:ascii="宋体" w:hAnsi="宋体" w:cs="宋体"/>
          <w:color w:val="auto"/>
          <w:sz w:val="24"/>
          <w:highlight w:val="none"/>
        </w:rPr>
      </w:pPr>
    </w:p>
    <w:p w14:paraId="4147A30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1425A4D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C6104C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前进街道临江小区雨污分流改造工程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9时30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w:t>
      </w:r>
      <w:r>
        <w:rPr>
          <w:rFonts w:hint="eastAsia" w:ascii="宋体" w:hAnsi="宋体" w:cs="宋体"/>
          <w:bCs/>
          <w:color w:val="auto"/>
          <w:sz w:val="24"/>
          <w:highlight w:val="none"/>
          <w:u w:val="single"/>
        </w:rPr>
        <w:t>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47E5D2A8">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14:paraId="0653F9DD">
      <w:pPr>
        <w:snapToGrid w:val="0"/>
        <w:spacing w:line="360" w:lineRule="auto"/>
        <w:ind w:firstLine="482" w:firstLineChars="200"/>
        <w:rPr>
          <w:rFonts w:hint="eastAsia" w:ascii="宋体" w:hAnsi="宋体" w:eastAsia="宋体" w:cs="宋体"/>
          <w:bCs/>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rPr>
        <w:t>QTCG-CS-2024-064</w:t>
      </w:r>
      <w:r>
        <w:rPr>
          <w:rFonts w:hint="eastAsia" w:ascii="宋体" w:hAnsi="宋体" w:cs="宋体"/>
          <w:b w:val="0"/>
          <w:bCs/>
          <w:color w:val="auto"/>
          <w:sz w:val="24"/>
          <w:highlight w:val="none"/>
          <w:lang w:val="en-US" w:eastAsia="zh-CN"/>
        </w:rPr>
        <w:t xml:space="preserve"> </w:t>
      </w:r>
    </w:p>
    <w:p w14:paraId="32591132">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前进街道临江小区雨污分流改造工程</w:t>
      </w:r>
    </w:p>
    <w:p w14:paraId="387146A0">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eastAsia="zh-CN"/>
        </w:rPr>
        <w:t>871434</w:t>
      </w:r>
      <w:r>
        <w:rPr>
          <w:rFonts w:hint="eastAsia" w:ascii="宋体" w:hAnsi="宋体" w:cs="宋体"/>
          <w:b w:val="0"/>
          <w:bCs/>
          <w:color w:val="auto"/>
          <w:sz w:val="24"/>
          <w:highlight w:val="none"/>
          <w:lang w:val="en-US" w:eastAsia="zh-CN"/>
        </w:rPr>
        <w:t>.</w:t>
      </w:r>
      <w:r>
        <w:rPr>
          <w:rFonts w:hint="eastAsia" w:ascii="宋体" w:hAnsi="宋体" w:cs="宋体"/>
          <w:b w:val="0"/>
          <w:bCs/>
          <w:color w:val="auto"/>
          <w:sz w:val="24"/>
          <w:highlight w:val="none"/>
          <w:lang w:eastAsia="zh-CN"/>
        </w:rPr>
        <w:t>12</w:t>
      </w:r>
      <w:r>
        <w:rPr>
          <w:rFonts w:hint="eastAsia" w:ascii="宋体" w:hAnsi="宋体" w:cs="宋体"/>
          <w:b w:val="0"/>
          <w:bCs/>
          <w:color w:val="auto"/>
          <w:sz w:val="24"/>
          <w:highlight w:val="none"/>
          <w:lang w:val="en-US" w:eastAsia="zh-CN"/>
        </w:rPr>
        <w:t>(本项目经第三方审核，预算审核价为947211元)</w:t>
      </w:r>
    </w:p>
    <w:p w14:paraId="7ED0291E">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871434.12</w:t>
      </w:r>
    </w:p>
    <w:p w14:paraId="7069B9EA">
      <w:pPr>
        <w:pStyle w:val="15"/>
        <w:spacing w:line="360" w:lineRule="auto"/>
        <w:ind w:firstLine="482" w:firstLineChars="200"/>
        <w:rPr>
          <w:rFonts w:hint="eastAsia" w:ascii="宋体" w:hAnsi="宋体" w:eastAsia="宋体" w:cs="宋体"/>
          <w:color w:val="auto"/>
          <w:sz w:val="24"/>
          <w:highlight w:val="none"/>
          <w:lang w:eastAsia="zh-CN"/>
        </w:rPr>
      </w:pPr>
      <w:r>
        <w:rPr>
          <w:rFonts w:hint="eastAsia" w:hAnsi="宋体" w:cs="宋体"/>
          <w:b/>
          <w:color w:val="auto"/>
          <w:sz w:val="24"/>
          <w:highlight w:val="none"/>
        </w:rPr>
        <w:t>采购需求：</w:t>
      </w:r>
      <w:r>
        <w:rPr>
          <w:rFonts w:hint="eastAsia" w:hAnsi="宋体" w:cs="宋体"/>
          <w:color w:val="auto"/>
          <w:sz w:val="24"/>
          <w:highlight w:val="none"/>
          <w:lang w:eastAsia="zh-CN"/>
        </w:rPr>
        <w:t>前进街道临江小区雨污分流改造工程</w:t>
      </w:r>
      <w:r>
        <w:rPr>
          <w:rFonts w:hint="eastAsia" w:ascii="宋体" w:hAnsi="宋体" w:eastAsia="宋体" w:cs="宋体"/>
          <w:color w:val="auto"/>
          <w:sz w:val="24"/>
          <w:highlight w:val="none"/>
          <w:lang w:eastAsia="zh-CN"/>
        </w:rPr>
        <w:t>主要内容：详见竞争性磋商文件第三部分采购需求、工程量清单及施工图范围内的所有内容。</w:t>
      </w:r>
    </w:p>
    <w:p w14:paraId="3F9BD0F2">
      <w:pPr>
        <w:pStyle w:val="136"/>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color w:val="auto"/>
          <w:highlight w:val="none"/>
          <w:lang w:val="en-US" w:eastAsia="zh-CN"/>
        </w:rPr>
        <w:t>60日历天</w:t>
      </w:r>
    </w:p>
    <w:p w14:paraId="4F3FAC38">
      <w:pPr>
        <w:pStyle w:val="1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44AF7F23">
      <w:pPr>
        <w:pStyle w:val="1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51D2EA8E">
      <w:pPr>
        <w:pStyle w:val="1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p>
    <w:p w14:paraId="40FEBF94">
      <w:pPr>
        <w:pStyle w:val="136"/>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w:t>
      </w:r>
    </w:p>
    <w:p w14:paraId="79DE572D">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7B0A16F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483C9B2B">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w:t>
      </w:r>
    </w:p>
    <w:p w14:paraId="39A98EB6">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E7B24A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290194B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3B4D811">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645B506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05ADF35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要求以联合体形式参加，提供联合协议和中小企业声明函，联合协议中中小企业合同金额应当达到%，其中小微企业合同金额应当达到%;</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FE844E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 ，其中小微企业合同金额应当达到%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3890AE35">
      <w:pPr>
        <w:numPr>
          <w:ilvl w:val="0"/>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p>
    <w:p w14:paraId="0FDDEF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供应商具有</w:t>
      </w:r>
      <w:r>
        <w:rPr>
          <w:rFonts w:hint="eastAsia" w:ascii="宋体" w:hAnsi="宋体" w:cs="宋体"/>
          <w:color w:val="auto"/>
          <w:sz w:val="24"/>
          <w:highlight w:val="none"/>
          <w:lang w:val="en-US" w:eastAsia="zh-CN"/>
        </w:rPr>
        <w:t>市政公用工程施工总承包三级</w:t>
      </w:r>
      <w:r>
        <w:rPr>
          <w:rFonts w:hint="eastAsia" w:ascii="宋体" w:hAnsi="宋体" w:cs="宋体"/>
          <w:color w:val="auto"/>
          <w:sz w:val="24"/>
          <w:highlight w:val="none"/>
        </w:rPr>
        <w:t>及以上资质；</w:t>
      </w:r>
    </w:p>
    <w:p w14:paraId="5EE1B4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具有有效期内的《安全生产许可证书》；</w:t>
      </w:r>
    </w:p>
    <w:p w14:paraId="62407FB0">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）项目负责人为市政公用工程专业贰级及以上注册建造师，同时具有“三类人员”B类证书。</w:t>
      </w:r>
    </w:p>
    <w:p w14:paraId="3F647076">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在投标截止日存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p w14:paraId="4EE5B53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29B286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01828C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26 </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BD3F65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2C782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4913BE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B5F3DF0">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4FD8DFA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9时30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color w:val="auto"/>
          <w:sz w:val="24"/>
          <w:highlight w:val="none"/>
        </w:rPr>
        <w:t>（北京时间）</w:t>
      </w:r>
    </w:p>
    <w:p w14:paraId="27BAA4E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4E811A6">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7DFDD21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9时30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p>
    <w:p w14:paraId="550FD83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478DC8A3">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lang w:eastAsia="zh-CN"/>
        </w:rPr>
        <w:t>、</w:t>
      </w:r>
      <w:r>
        <w:rPr>
          <w:rFonts w:hint="eastAsia" w:ascii="宋体" w:hAnsi="宋体" w:cs="宋体"/>
          <w:b/>
          <w:color w:val="auto"/>
          <w:sz w:val="24"/>
          <w:highlight w:val="none"/>
        </w:rPr>
        <w:t xml:space="preserve">公告期限 </w:t>
      </w:r>
    </w:p>
    <w:p w14:paraId="6A8A9F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0245C883">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14:paraId="107813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7F5ABE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DE6D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C51A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69FC62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527B1C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（3）钱塘区政府采购支持中小企业信用融资：</w:t>
      </w:r>
    </w:p>
    <w:p w14:paraId="093E48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22EC09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w:t>
      </w:r>
      <w:r>
        <w:rPr>
          <w:rFonts w:hint="eastAsia" w:ascii="宋体" w:hAnsi="宋体" w:cs="宋体"/>
          <w:color w:val="auto"/>
          <w:spacing w:val="-20"/>
          <w:sz w:val="24"/>
          <w:highlight w:val="none"/>
        </w:rPr>
        <w:t>适用对象：在浙江“政采云”平台注册入库，并取得钱塘区政府采购合同的中小企业供应商。</w:t>
      </w:r>
    </w:p>
    <w:p w14:paraId="3222BA8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B.相关信息获取方式：具体合作银行及联系方式详见采购文件。登陆杭州钱塘新区管理委员会官网（http://qt.hangzhou.gov.cn） “公告公示”专栏，可查看信用融资政策文件及各相关银行服务方案。</w:t>
      </w:r>
    </w:p>
    <w:p w14:paraId="3B94CC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申请方式和步骤：①供应商若有融资意向，需先与钱塘新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14:paraId="72DDA9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A388B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）采购文件公告期限与竞争性磋商公告的公告期限一致。</w:t>
      </w:r>
    </w:p>
    <w:p w14:paraId="3BE058DC">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4F6B9B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4DB4A37B">
      <w:pPr>
        <w:adjustRightInd/>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杭州市钱塘区人民政府前进街道办事处</w:t>
      </w:r>
    </w:p>
    <w:p w14:paraId="0F4F9D78">
      <w:pPr>
        <w:adjustRightInd/>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钱塘区前进街道江东一路5000号</w:t>
      </w:r>
      <w:r>
        <w:rPr>
          <w:rFonts w:hint="eastAsia" w:ascii="宋体" w:hAnsi="宋体" w:cs="宋体"/>
          <w:color w:val="auto"/>
          <w:sz w:val="24"/>
          <w:highlight w:val="none"/>
        </w:rPr>
        <w:t xml:space="preserve">      </w:t>
      </w:r>
    </w:p>
    <w:p w14:paraId="7711AC63">
      <w:pPr>
        <w:adjustRightInd/>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105C64EA">
      <w:pPr>
        <w:adjustRightInd/>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范海波</w:t>
      </w:r>
      <w:r>
        <w:rPr>
          <w:rFonts w:hint="eastAsia" w:ascii="宋体" w:hAnsi="宋体" w:cs="宋体"/>
          <w:color w:val="auto"/>
          <w:sz w:val="24"/>
          <w:highlight w:val="none"/>
        </w:rPr>
        <w:t xml:space="preserve"> </w:t>
      </w:r>
    </w:p>
    <w:p w14:paraId="09877974">
      <w:pPr>
        <w:adjustRightInd/>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0571-82106627</w:t>
      </w:r>
    </w:p>
    <w:p w14:paraId="0110CD28">
      <w:pPr>
        <w:adjustRightInd/>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质疑联系人：马凯凯  </w:t>
      </w:r>
    </w:p>
    <w:p w14:paraId="524166AE">
      <w:pPr>
        <w:adjustRightInd/>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质疑联系方式：0571-82106120 </w:t>
      </w:r>
    </w:p>
    <w:p w14:paraId="347F9106">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A5FEA26">
      <w:pPr>
        <w:adjustRightInd/>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浙江华浦工程管理有限公司</w:t>
      </w:r>
    </w:p>
    <w:p w14:paraId="100F1E60">
      <w:pPr>
        <w:adjustRightInd/>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杭州市萧山区晨晖路1096号南和城4幢1单元1102室</w:t>
      </w:r>
    </w:p>
    <w:p w14:paraId="60F9121C">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w:t>
      </w:r>
    </w:p>
    <w:p w14:paraId="490D29AD">
      <w:pPr>
        <w:adjustRightInd/>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 xml:space="preserve">陈凯 </w:t>
      </w:r>
    </w:p>
    <w:p w14:paraId="461CED35">
      <w:pPr>
        <w:adjustRightInd/>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eastAsia="zh-CN"/>
        </w:rPr>
        <w:t>0571-82349853</w:t>
      </w:r>
    </w:p>
    <w:p w14:paraId="2AD8BFA6">
      <w:pPr>
        <w:adjustRightInd/>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 xml:space="preserve">沈伊琪 </w:t>
      </w:r>
    </w:p>
    <w:p w14:paraId="2AAC7E8B">
      <w:pPr>
        <w:adjustRightInd/>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eastAsia="zh-CN"/>
        </w:rPr>
        <w:t xml:space="preserve">0571-82349853 </w:t>
      </w:r>
    </w:p>
    <w:p w14:paraId="0E0BD454">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14B9D7A8">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称：杭州市钱塘区财政局、浙江省政府采购行政裁决服务中心（杭州）</w:t>
      </w:r>
    </w:p>
    <w:p w14:paraId="193F4E20">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5FDC14EA">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36A14CBD">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人：朱女士、王女士</w:t>
      </w:r>
    </w:p>
    <w:p w14:paraId="14C07A45">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4693E87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1E005B3B">
      <w:pPr>
        <w:snapToGrid w:val="0"/>
        <w:spacing w:line="360" w:lineRule="auto"/>
        <w:ind w:firstLine="480" w:firstLineChars="200"/>
        <w:rPr>
          <w:rFonts w:hint="eastAsia" w:ascii="宋体" w:hAnsi="宋体" w:eastAsia="宋体" w:cs="宋体"/>
          <w:b/>
          <w:bCs w:val="0"/>
          <w:color w:val="auto"/>
          <w:kern w:val="2"/>
          <w:sz w:val="36"/>
          <w:szCs w:val="20"/>
          <w:highlight w:val="none"/>
          <w:lang w:val="en-US" w:eastAsia="zh-CN" w:bidi="ar-SA"/>
        </w:rPr>
      </w:pPr>
      <w:r>
        <w:rPr>
          <w:rFonts w:hint="eastAsia" w:ascii="宋体" w:hAnsi="宋体" w:cs="宋体"/>
          <w:color w:val="auto"/>
          <w:sz w:val="24"/>
          <w:highlight w:val="none"/>
        </w:rPr>
        <w:t>CA问题联系电话（人工）：汇信CA 400-888-4636；天谷CA 400-087-8198。</w:t>
      </w:r>
      <w:r>
        <w:rPr>
          <w:rFonts w:hint="eastAsia" w:ascii="宋体" w:hAnsi="宋体" w:eastAsia="宋体" w:cs="宋体"/>
          <w:b/>
          <w:bCs w:val="0"/>
          <w:color w:val="auto"/>
          <w:kern w:val="2"/>
          <w:sz w:val="36"/>
          <w:szCs w:val="20"/>
          <w:highlight w:val="none"/>
          <w:lang w:val="en-US" w:eastAsia="zh-CN" w:bidi="ar-SA"/>
        </w:rPr>
        <w:br w:type="page"/>
      </w:r>
    </w:p>
    <w:p w14:paraId="68884933">
      <w:pPr>
        <w:pStyle w:val="2"/>
        <w:keepNext/>
        <w:keepLines/>
        <w:pageBreakBefore w:val="0"/>
        <w:widowControl w:val="0"/>
        <w:kinsoku/>
        <w:wordWrap/>
        <w:overflowPunct/>
        <w:topLinePunct w:val="0"/>
        <w:autoSpaceDE/>
        <w:autoSpaceDN/>
        <w:bidi w:val="0"/>
        <w:adjustRightInd w:val="0"/>
        <w:snapToGrid/>
        <w:spacing w:before="0" w:after="0" w:line="360" w:lineRule="auto"/>
        <w:ind w:left="0" w:firstLine="0"/>
        <w:jc w:val="center"/>
        <w:textAlignment w:val="auto"/>
        <w:rPr>
          <w:rFonts w:hint="eastAsia" w:ascii="宋体" w:hAnsi="宋体" w:eastAsia="宋体" w:cs="宋体"/>
          <w:b/>
          <w:bCs w:val="0"/>
          <w:color w:val="auto"/>
          <w:kern w:val="2"/>
          <w:sz w:val="36"/>
          <w:szCs w:val="20"/>
          <w:highlight w:val="none"/>
          <w:lang w:val="en-US" w:eastAsia="zh-CN" w:bidi="ar-SA"/>
        </w:rPr>
      </w:pPr>
      <w:r>
        <w:rPr>
          <w:rFonts w:hint="eastAsia" w:ascii="宋体" w:hAnsi="宋体" w:eastAsia="宋体" w:cs="宋体"/>
          <w:b/>
          <w:bCs w:val="0"/>
          <w:color w:val="auto"/>
          <w:kern w:val="2"/>
          <w:sz w:val="36"/>
          <w:szCs w:val="20"/>
          <w:highlight w:val="none"/>
          <w:lang w:val="en-US" w:eastAsia="zh-CN" w:bidi="ar-SA"/>
        </w:rPr>
        <w:t>第二部分</w:t>
      </w:r>
      <w:bookmarkEnd w:id="8"/>
      <w:r>
        <w:rPr>
          <w:rFonts w:hint="eastAsia" w:ascii="宋体" w:hAnsi="宋体" w:eastAsia="宋体" w:cs="宋体"/>
          <w:b/>
          <w:bCs w:val="0"/>
          <w:color w:val="auto"/>
          <w:kern w:val="2"/>
          <w:sz w:val="36"/>
          <w:szCs w:val="20"/>
          <w:highlight w:val="none"/>
          <w:lang w:val="en-US" w:eastAsia="zh-CN" w:bidi="ar-SA"/>
        </w:rPr>
        <w:t xml:space="preserve"> 供应商须知</w:t>
      </w:r>
      <w:bookmarkEnd w:id="9"/>
    </w:p>
    <w:p w14:paraId="06E1062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7B3A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6E31419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429F9F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3D650A8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64F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76EAF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299E514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63496583">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5710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11" w:hRule="atLeast"/>
        </w:trPr>
        <w:tc>
          <w:tcPr>
            <w:tcW w:w="714" w:type="dxa"/>
            <w:vAlign w:val="center"/>
          </w:tcPr>
          <w:p w14:paraId="5599ED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799C239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46E6DA35">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前进街道临江小区雨污分流改造工程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7C38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D9806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580CCB1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1808333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AAF9425">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可以就采购进口产品。</w:t>
            </w:r>
          </w:p>
        </w:tc>
      </w:tr>
      <w:tr w14:paraId="7B6B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970EC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2B58BF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1CB721D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劳务</w:t>
            </w:r>
            <w:r>
              <w:rPr>
                <w:rFonts w:hint="eastAsia" w:ascii="宋体" w:hAnsi="宋体" w:cs="宋体"/>
                <w:color w:val="auto"/>
                <w:sz w:val="24"/>
                <w:highlight w:val="none"/>
              </w:rPr>
              <w:t>工作分包。</w:t>
            </w:r>
          </w:p>
          <w:p w14:paraId="2FB5D1A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p>
          <w:p w14:paraId="2D0A5DE2">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1D6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636D0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6BA2AF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206E3A5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E12C17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14:paraId="3EA8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61974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7494EE8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4F5CC10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ADBE0A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23CC8FC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14:paraId="1854EFC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14:paraId="7ABE6C1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6C01743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14:paraId="08955A17">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2D3D123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0F9E4141">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7BF2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57BA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6288F79A">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7E0199C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31164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9CE0DD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人。讲解演示结束后按要求解答磋商小组提问。</w:t>
            </w:r>
          </w:p>
          <w:p w14:paraId="3EC5506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704AC9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0C2A4D0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方式二：现场讲解演示。现场讲解地点为，讲解演示所用电脑等设备由供应商自备。现场讲解演示人员进场时提供讲解人员名单（加盖公章或授权代表签名）及身份证明，否则不得讲解演示。</w:t>
            </w:r>
          </w:p>
          <w:p w14:paraId="1BD6AC08">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341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34EE4B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6A42AE0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588E047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1F48FB5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361D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AD7BF72">
            <w:pPr>
              <w:snapToGrid w:val="0"/>
              <w:spacing w:line="360" w:lineRule="auto"/>
              <w:jc w:val="center"/>
              <w:rPr>
                <w:rFonts w:ascii="宋体" w:hAnsi="宋体" w:cs="宋体"/>
                <w:color w:val="auto"/>
                <w:sz w:val="24"/>
                <w:highlight w:val="none"/>
              </w:rPr>
            </w:pPr>
          </w:p>
        </w:tc>
        <w:tc>
          <w:tcPr>
            <w:tcW w:w="2093" w:type="dxa"/>
            <w:vMerge w:val="continue"/>
            <w:vAlign w:val="center"/>
          </w:tcPr>
          <w:p w14:paraId="37DBB013">
            <w:pPr>
              <w:snapToGrid w:val="0"/>
              <w:spacing w:line="360" w:lineRule="auto"/>
              <w:jc w:val="center"/>
              <w:rPr>
                <w:rFonts w:ascii="宋体" w:hAnsi="宋体" w:cs="宋体"/>
                <w:b/>
                <w:color w:val="auto"/>
                <w:sz w:val="24"/>
                <w:highlight w:val="none"/>
              </w:rPr>
            </w:pPr>
          </w:p>
        </w:tc>
        <w:tc>
          <w:tcPr>
            <w:tcW w:w="6927" w:type="dxa"/>
            <w:vAlign w:val="center"/>
          </w:tcPr>
          <w:p w14:paraId="35C14AE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1358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FE31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2D67A2E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17659FA1">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36F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6F47E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38D25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6D7B01C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C609A16">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2119A0A9">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23DAED9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3B9AD1BD">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093C573">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5955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Merge w:val="restart"/>
            <w:vAlign w:val="center"/>
          </w:tcPr>
          <w:p w14:paraId="0CDB97C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Merge w:val="restart"/>
            <w:vAlign w:val="center"/>
          </w:tcPr>
          <w:p w14:paraId="70F524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1FF4CC2E">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59E2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Merge w:val="continue"/>
            <w:vAlign w:val="center"/>
          </w:tcPr>
          <w:p w14:paraId="7086BE79">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03B112F1">
            <w:pPr>
              <w:snapToGrid w:val="0"/>
              <w:spacing w:line="360" w:lineRule="auto"/>
              <w:jc w:val="center"/>
              <w:rPr>
                <w:rFonts w:hint="eastAsia" w:ascii="宋体" w:hAnsi="宋体" w:cs="宋体"/>
                <w:b/>
                <w:color w:val="auto"/>
                <w:sz w:val="24"/>
                <w:highlight w:val="none"/>
              </w:rPr>
            </w:pPr>
          </w:p>
        </w:tc>
        <w:tc>
          <w:tcPr>
            <w:tcW w:w="6927" w:type="dxa"/>
            <w:vAlign w:val="center"/>
          </w:tcPr>
          <w:p w14:paraId="55BED2AD">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808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F3AAF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04DE05E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5AE20560">
            <w:pPr>
              <w:pStyle w:val="35"/>
              <w:spacing w:line="360" w:lineRule="auto"/>
              <w:rPr>
                <w:rFonts w:hAnsi="宋体" w:cs="宋体"/>
                <w:color w:val="auto"/>
                <w:kern w:val="28"/>
                <w:sz w:val="24"/>
                <w:highlight w:val="none"/>
              </w:rPr>
            </w:pPr>
            <w:r>
              <w:rPr>
                <w:rFonts w:hint="eastAsia" w:hAnsi="宋体" w:cs="宋体"/>
                <w:color w:val="auto"/>
                <w:kern w:val="28"/>
                <w:sz w:val="24"/>
                <w:highlight w:val="none"/>
              </w:rPr>
              <w:t>备份响应文件送达地点：</w:t>
            </w:r>
            <w:r>
              <w:rPr>
                <w:rFonts w:hint="eastAsia" w:hAnsi="宋体" w:cs="宋体"/>
                <w:color w:val="auto"/>
                <w:kern w:val="28"/>
                <w:sz w:val="24"/>
                <w:highlight w:val="none"/>
                <w:u w:val="single"/>
              </w:rPr>
              <w:t xml:space="preserve"> 不收取</w:t>
            </w:r>
            <w:r>
              <w:rPr>
                <w:rFonts w:hint="eastAsia" w:hAnsi="宋体" w:cs="宋体"/>
                <w:color w:val="auto"/>
                <w:kern w:val="28"/>
                <w:sz w:val="24"/>
                <w:highlight w:val="none"/>
              </w:rPr>
              <w:t xml:space="preserve"> 。采购人、采购机构不强制或变相强制供应商提交备份响应文件。</w:t>
            </w:r>
          </w:p>
        </w:tc>
      </w:tr>
      <w:tr w14:paraId="7C51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trPr>
        <w:tc>
          <w:tcPr>
            <w:tcW w:w="714" w:type="dxa"/>
            <w:vAlign w:val="center"/>
          </w:tcPr>
          <w:p w14:paraId="725A6B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05502D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6971022B">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p>
          <w:p w14:paraId="7F10BF58">
            <w:pPr>
              <w:spacing w:line="360" w:lineRule="auto"/>
              <w:rPr>
                <w:color w:val="auto"/>
                <w:highlight w:val="none"/>
              </w:rPr>
            </w:pPr>
            <w:r>
              <w:rPr>
                <w:rFonts w:hint="eastAsia" w:ascii="宋体" w:hAnsi="宋体" w:eastAsia="宋体" w:cs="宋体"/>
                <w:snapToGrid w:val="0"/>
                <w:color w:val="auto"/>
                <w:kern w:val="28"/>
                <w:sz w:val="24"/>
                <w:highlight w:val="none"/>
                <w:lang w:val="en-US" w:eastAsia="zh-CN"/>
              </w:rPr>
              <w:t>竞争性磋商报价以最终报价为准，单价同比例下浮。</w:t>
            </w:r>
          </w:p>
        </w:tc>
      </w:tr>
      <w:tr w14:paraId="3E0C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trPr>
        <w:tc>
          <w:tcPr>
            <w:tcW w:w="714" w:type="dxa"/>
            <w:vAlign w:val="center"/>
          </w:tcPr>
          <w:p w14:paraId="6180038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14:paraId="2E04469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927" w:type="dxa"/>
            <w:vAlign w:val="center"/>
          </w:tcPr>
          <w:p w14:paraId="1B3272BC">
            <w:pPr>
              <w:pStyle w:val="35"/>
              <w:snapToGrid w:val="0"/>
              <w:spacing w:line="300" w:lineRule="auto"/>
              <w:rPr>
                <w:rFonts w:hint="eastAsia" w:hAnsi="宋体" w:cs="宋体"/>
                <w:color w:val="auto"/>
                <w:sz w:val="24"/>
                <w:highlight w:val="none"/>
              </w:rPr>
            </w:pPr>
            <w:r>
              <w:rPr>
                <w:rFonts w:hint="eastAsia" w:hAnsi="宋体" w:cs="宋体"/>
                <w:color w:val="auto"/>
                <w:sz w:val="24"/>
                <w:highlight w:val="none"/>
              </w:rPr>
              <w:t>投标人需自行承担涉及投标的一切费用；</w:t>
            </w:r>
          </w:p>
          <w:p w14:paraId="1F6A5F19">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1.不论磋商结果如何，投标人均应自行承担所有与磋商有关的全部费用；</w:t>
            </w:r>
          </w:p>
          <w:p w14:paraId="0FC7E165">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2.本项目的磋商服务费由中标人支付。</w:t>
            </w:r>
          </w:p>
          <w:p w14:paraId="373E7C04">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磋商服务费计费标准：以中标金额为计费基准，按计价格[2002]1980号文工程类收费标准计取。结算方式及时间为：中标人在领取中标通知书前向采购代理机构支付磋商服务费。</w:t>
            </w:r>
          </w:p>
          <w:p w14:paraId="38816B3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中标人逾期支付磋商服务费，须承担磋商服务费每日百分之三的违约金，逾期十日未支付的，采购代理机构有权向杭州仲裁委员会对中标人提起仲裁，仲裁费用（包括仲裁受理费和仲裁处理费）均由中标人承担。</w:t>
            </w:r>
          </w:p>
        </w:tc>
      </w:tr>
    </w:tbl>
    <w:p w14:paraId="5DF0E886">
      <w:pPr>
        <w:snapToGrid w:val="0"/>
        <w:spacing w:line="360" w:lineRule="auto"/>
        <w:jc w:val="center"/>
        <w:rPr>
          <w:rFonts w:ascii="宋体" w:hAnsi="宋体" w:cs="宋体"/>
          <w:b/>
          <w:color w:val="auto"/>
          <w:sz w:val="32"/>
          <w:szCs w:val="20"/>
          <w:highlight w:val="none"/>
        </w:rPr>
      </w:pPr>
    </w:p>
    <w:bookmarkEnd w:id="10"/>
    <w:p w14:paraId="140007E0">
      <w:pPr>
        <w:widowControl/>
        <w:adjustRightInd/>
        <w:jc w:val="left"/>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1A64606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F3F3FF5">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215C09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27903813">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0ECFD3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54BBF3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14:paraId="2E0FD5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503062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97A91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00CC61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E63A0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061CFF0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7B0CCA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8898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7A5EC420">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7404EF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CB1FE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069BC4E">
      <w:pPr>
        <w:pStyle w:val="3"/>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0B272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34547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44C6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3CE504C">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0DA7CD74">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79689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510F4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6290B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E4D5A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B3E54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77A81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C70FE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AE197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9FA1185">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7A50BC8">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0E624A43">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24F20BD3">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B6FE02">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509960F">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BA98D80">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8F254D9">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09241D6B">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5F5CF6D">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2A8D762C">
      <w:pPr>
        <w:pStyle w:val="3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5C3342D3">
      <w:pPr>
        <w:pStyle w:val="3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1B6DC4B5">
      <w:pPr>
        <w:pStyle w:val="35"/>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6CE060F">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225DDEA0">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3C90ED8B">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7370D192">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479F8FB8">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3273643D">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398785C">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82B365F">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6050F02B">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5A2F8B92">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1337248">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FBAC55">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8DDE215">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B4950B7">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0CE8A21">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038017EA">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5F1AA9CF">
      <w:pPr>
        <w:pStyle w:val="892"/>
        <w:shd w:val="clear" w:color="auto" w:fill="FFFFFF"/>
        <w:snapToGrid w:val="0"/>
        <w:spacing w:after="240" w:afterAutospacing="0" w:line="360" w:lineRule="auto"/>
        <w:ind w:firstLine="480" w:firstLineChars="200"/>
        <w:contextualSpacing/>
        <w:rPr>
          <w:color w:val="auto"/>
          <w:highlight w:val="none"/>
        </w:rPr>
      </w:pPr>
      <w:r>
        <w:rPr>
          <w:rFonts w:hint="eastAsia" w:asciiTheme="minorEastAsia" w:hAnsiTheme="minorEastAsia" w:eastAsiaTheme="minorEastAsia"/>
          <w:color w:val="auto"/>
          <w:highlight w:val="none"/>
        </w:rPr>
        <w:t>4.5.5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w:t>
      </w:r>
      <w:r>
        <w:rPr>
          <w:rFonts w:hint="eastAsia"/>
          <w:color w:val="auto"/>
          <w:highlight w:val="none"/>
          <w:lang w:eastAsia="zh-CN"/>
        </w:rPr>
        <w:t>杭州市上城区清泰街549号城建综合大楼11楼</w:t>
      </w:r>
      <w:r>
        <w:rPr>
          <w:rFonts w:hint="eastAsia"/>
          <w:color w:val="auto"/>
          <w:highlight w:val="none"/>
        </w:rPr>
        <w:t>，收件人：朱女士、王女士，电话：0571-87227671,0571-87800218。</w:t>
      </w:r>
    </w:p>
    <w:p w14:paraId="4D0AB4BF">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240350C7">
      <w:pPr>
        <w:pStyle w:val="136"/>
        <w:snapToGrid w:val="0"/>
        <w:spacing w:before="0"/>
        <w:ind w:firstLine="360"/>
        <w:rPr>
          <w:rFonts w:ascii="宋体" w:hAnsi="宋体" w:cs="宋体"/>
          <w:color w:val="auto"/>
          <w:sz w:val="18"/>
          <w:szCs w:val="18"/>
          <w:highlight w:val="none"/>
        </w:rPr>
      </w:pPr>
    </w:p>
    <w:p w14:paraId="6358BDF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2E77DCB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710930D4">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162AB73A">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5A0D8D3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604B79D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156C651">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592A23B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FD5BF3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2D1A5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25F34E3A">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64CF5CE6">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14:paraId="2C421CC2">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F546F3E">
      <w:pPr>
        <w:pStyle w:val="24"/>
        <w:rPr>
          <w:rFonts w:hAnsi="宋体" w:cs="宋体"/>
          <w:color w:val="auto"/>
          <w:sz w:val="18"/>
          <w:szCs w:val="18"/>
          <w:highlight w:val="none"/>
          <w:lang w:val="en-US"/>
        </w:rPr>
      </w:pPr>
    </w:p>
    <w:p w14:paraId="271B3BC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6403444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1480FBC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12215B3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9D9A7E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746A61FC">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6CDDC788">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5FBDEB3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34DE0CE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1F15B8B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440759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477D0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661432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7EBEC12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43D1EC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9E3BA2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7CB67EA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p>
    <w:p w14:paraId="0C4E30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37C46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7A1CD0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2890365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38661AC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587F7B1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84982F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364E494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43B2A19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7016FC8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11.3.3中小企业声明函（如果有)。</w:t>
      </w:r>
    </w:p>
    <w:p w14:paraId="09CD0C3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3CC17E5">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14:paraId="5A6377F3">
      <w:pPr>
        <w:pStyle w:val="13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3E53BB3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4D2BC6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24AF8FA">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8A34EE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0B8D5F24">
      <w:pPr>
        <w:pStyle w:val="13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21A2B289">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7A1AAF55">
      <w:pPr>
        <w:pStyle w:val="136"/>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04F65274">
      <w:pPr>
        <w:pStyle w:val="136"/>
        <w:snapToGrid w:val="0"/>
        <w:spacing w:before="0"/>
        <w:ind w:firstLine="0" w:firstLineChars="0"/>
        <w:rPr>
          <w:rFonts w:ascii="宋体" w:hAnsi="宋体" w:cs="宋体"/>
          <w:b/>
          <w:color w:val="auto"/>
          <w:szCs w:val="24"/>
          <w:highlight w:val="none"/>
        </w:rPr>
      </w:pPr>
    </w:p>
    <w:p w14:paraId="76AD7189">
      <w:pPr>
        <w:pStyle w:val="13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6B37A6FD">
      <w:pPr>
        <w:pStyle w:val="136"/>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2732B7F">
      <w:pPr>
        <w:pStyle w:val="136"/>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6AB80BA2">
      <w:pPr>
        <w:pStyle w:val="136"/>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78EC84E0">
      <w:pPr>
        <w:pStyle w:val="3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2B24825F">
      <w:pPr>
        <w:pStyle w:val="35"/>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54E485BF">
      <w:pPr>
        <w:pStyle w:val="35"/>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6802D779">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3CB3AD32">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55AF4A79">
      <w:pPr>
        <w:pStyle w:val="35"/>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6785F15E">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691C1C68">
      <w:pPr>
        <w:pStyle w:val="26"/>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04BDF653">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3B4B5BE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5641D77B">
      <w:pPr>
        <w:pStyle w:val="136"/>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5E48CC1C">
      <w:pPr>
        <w:pStyle w:val="136"/>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6F0FE30A">
      <w:pPr>
        <w:pStyle w:val="136"/>
        <w:spacing w:before="0"/>
        <w:ind w:firstLine="643"/>
        <w:rPr>
          <w:rFonts w:ascii="宋体" w:hAnsi="宋体" w:cs="宋体"/>
          <w:b/>
          <w:color w:val="auto"/>
          <w:sz w:val="32"/>
          <w:highlight w:val="none"/>
        </w:rPr>
      </w:pPr>
    </w:p>
    <w:p w14:paraId="49641C7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340CCC7A">
      <w:pPr>
        <w:pStyle w:val="561"/>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p>
    <w:p w14:paraId="23C08687">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14:paraId="2EF3F1C6">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6FA8B7E6">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40DBB0C8">
      <w:pPr>
        <w:pStyle w:val="561"/>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47CFC1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14:paraId="0C2E2532">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02FDAE0F">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28AF5275">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14:paraId="5EBE2F97">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E46B6B4">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404E8158">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2884B681">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CCC5B82">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23331BF">
      <w:pPr>
        <w:pStyle w:val="136"/>
        <w:spacing w:before="0"/>
        <w:ind w:firstLine="0" w:firstLineChars="0"/>
        <w:rPr>
          <w:rFonts w:ascii="宋体" w:hAnsi="宋体" w:cs="宋体"/>
          <w:color w:val="auto"/>
          <w:kern w:val="0"/>
          <w:szCs w:val="24"/>
          <w:highlight w:val="none"/>
        </w:rPr>
      </w:pPr>
    </w:p>
    <w:p w14:paraId="1AB7C872">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57C3DA2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6C363749">
      <w:pPr>
        <w:spacing w:line="360" w:lineRule="auto"/>
        <w:rPr>
          <w:rFonts w:ascii="宋体" w:hAnsi="宋体" w:cs="宋体"/>
          <w:b/>
          <w:color w:val="auto"/>
          <w:sz w:val="24"/>
          <w:highlight w:val="none"/>
        </w:rPr>
      </w:pPr>
    </w:p>
    <w:p w14:paraId="60B98B2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0F9E08E5">
      <w:pPr>
        <w:pStyle w:val="26"/>
        <w:spacing w:line="360" w:lineRule="auto"/>
        <w:ind w:left="479" w:hanging="479" w:hangingChars="199"/>
        <w:rPr>
          <w:rFonts w:cs="宋体"/>
          <w:b/>
          <w:color w:val="auto"/>
          <w:highlight w:val="none"/>
        </w:rPr>
      </w:pPr>
      <w:r>
        <w:rPr>
          <w:rFonts w:hint="eastAsia" w:cs="宋体"/>
          <w:b/>
          <w:color w:val="auto"/>
          <w:highlight w:val="none"/>
        </w:rPr>
        <w:t>22. 确定成交供应商</w:t>
      </w:r>
    </w:p>
    <w:p w14:paraId="361407F6">
      <w:pPr>
        <w:pStyle w:val="13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4896EE5">
      <w:pPr>
        <w:pStyle w:val="13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1D4A49F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13B6061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0E8B19C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B44597F">
      <w:pPr>
        <w:snapToGrid w:val="0"/>
        <w:spacing w:line="360" w:lineRule="auto"/>
        <w:ind w:left="120" w:leftChars="57" w:firstLine="482" w:firstLineChars="150"/>
        <w:jc w:val="center"/>
        <w:rPr>
          <w:rFonts w:ascii="宋体" w:hAnsi="宋体" w:cs="宋体"/>
          <w:b/>
          <w:color w:val="auto"/>
          <w:sz w:val="32"/>
          <w:highlight w:val="none"/>
        </w:rPr>
      </w:pPr>
    </w:p>
    <w:p w14:paraId="2A31663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313AD9C3">
      <w:pPr>
        <w:pStyle w:val="26"/>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75BA948">
      <w:pPr>
        <w:pStyle w:val="26"/>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285FAE29">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042BBE6">
      <w:pPr>
        <w:pStyle w:val="13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205FF618">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42B205D">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092B51B2">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0A36C1BE">
      <w:pPr>
        <w:pStyle w:val="26"/>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1D1B2828">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14:paraId="3CB3AE8E">
      <w:pPr>
        <w:pStyle w:val="3"/>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B1961F">
      <w:pPr>
        <w:pStyle w:val="3"/>
        <w:rPr>
          <w:color w:val="auto"/>
          <w:highlight w:val="none"/>
        </w:rPr>
      </w:pPr>
      <w:r>
        <w:rPr>
          <w:rFonts w:ascii="宋体" w:hAnsi="宋体" w:eastAsia="宋体"/>
          <w:color w:val="auto"/>
          <w:sz w:val="24"/>
          <w:highlight w:val="none"/>
          <w:lang w:val="en-US"/>
        </w:rPr>
        <w:t>27.预付款</w:t>
      </w:r>
    </w:p>
    <w:p w14:paraId="6E8C79A5">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0D80222">
      <w:pPr>
        <w:rPr>
          <w:color w:val="auto"/>
          <w:highlight w:val="none"/>
        </w:rPr>
      </w:pPr>
    </w:p>
    <w:p w14:paraId="039960B9">
      <w:pPr>
        <w:snapToGrid w:val="0"/>
        <w:spacing w:line="360" w:lineRule="auto"/>
        <w:ind w:firstLine="3357" w:firstLineChars="1045"/>
        <w:rPr>
          <w:rFonts w:ascii="宋体" w:hAnsi="宋体" w:cs="宋体"/>
          <w:b/>
          <w:color w:val="auto"/>
          <w:sz w:val="32"/>
          <w:highlight w:val="none"/>
        </w:rPr>
      </w:pPr>
    </w:p>
    <w:p w14:paraId="33E3A41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3B28EDA8">
      <w:pPr>
        <w:pStyle w:val="136"/>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E4D3B5C">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9FAB68B">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2F3A917">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49EE8CE">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F09B414">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97D27DD">
      <w:pPr>
        <w:pStyle w:val="13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26AF6C8">
      <w:pPr>
        <w:tabs>
          <w:tab w:val="left" w:pos="0"/>
        </w:tabs>
        <w:spacing w:line="360" w:lineRule="auto"/>
        <w:ind w:firstLine="480"/>
        <w:rPr>
          <w:rFonts w:ascii="宋体" w:hAnsi="宋体" w:cs="宋体"/>
          <w:color w:val="auto"/>
          <w:sz w:val="24"/>
          <w:highlight w:val="none"/>
        </w:rPr>
      </w:pPr>
    </w:p>
    <w:p w14:paraId="67FFE96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59A2C194">
      <w:pPr>
        <w:pStyle w:val="26"/>
        <w:spacing w:line="360" w:lineRule="auto"/>
        <w:ind w:firstLine="0" w:firstLineChars="0"/>
        <w:rPr>
          <w:rFonts w:cs="宋体"/>
          <w:b/>
          <w:color w:val="auto"/>
          <w:highlight w:val="none"/>
        </w:rPr>
      </w:pPr>
      <w:r>
        <w:rPr>
          <w:rFonts w:hint="eastAsia" w:cs="宋体"/>
          <w:b/>
          <w:color w:val="auto"/>
          <w:highlight w:val="none"/>
        </w:rPr>
        <w:t>30.验收</w:t>
      </w:r>
    </w:p>
    <w:p w14:paraId="71D22D5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875C3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44BEB90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3F5BB7">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938258E">
      <w:pPr>
        <w:tabs>
          <w:tab w:val="left" w:pos="0"/>
        </w:tabs>
        <w:spacing w:line="360" w:lineRule="auto"/>
        <w:ind w:firstLine="480"/>
        <w:rPr>
          <w:rFonts w:ascii="宋体" w:hAnsi="宋体" w:cs="宋体"/>
          <w:color w:val="auto"/>
          <w:kern w:val="0"/>
          <w:sz w:val="24"/>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fmt="decimal"/>
          <w:cols w:space="720" w:num="1"/>
          <w:titlePg/>
          <w:docGrid w:linePitch="312" w:charSpace="0"/>
        </w:sectPr>
      </w:pPr>
      <w:bookmarkStart w:id="19" w:name="_Hlt75236290"/>
      <w:bookmarkEnd w:id="19"/>
      <w:bookmarkStart w:id="20" w:name="_Hlt68073093"/>
      <w:bookmarkEnd w:id="20"/>
      <w:bookmarkStart w:id="21" w:name="_Hlt74707468"/>
      <w:bookmarkEnd w:id="21"/>
      <w:bookmarkStart w:id="22" w:name="_Hlt68403820"/>
      <w:bookmarkEnd w:id="22"/>
      <w:bookmarkStart w:id="23" w:name="_Hlt75236101"/>
      <w:bookmarkEnd w:id="23"/>
      <w:bookmarkStart w:id="24" w:name="_Hlt68057669"/>
      <w:bookmarkEnd w:id="24"/>
      <w:bookmarkStart w:id="25" w:name="_Hlt68072990"/>
      <w:bookmarkEnd w:id="25"/>
      <w:bookmarkStart w:id="26" w:name="_Hlt74730295"/>
      <w:bookmarkEnd w:id="26"/>
      <w:bookmarkStart w:id="27" w:name="_Hlt74714665"/>
      <w:bookmarkEnd w:id="27"/>
      <w:bookmarkStart w:id="28" w:name="_Hlt68072998"/>
      <w:bookmarkEnd w:id="28"/>
      <w:bookmarkStart w:id="29" w:name="_Hlt74729768"/>
      <w:bookmarkEnd w:id="29"/>
      <w:bookmarkStart w:id="30" w:name="_Hlt75236011"/>
      <w:bookmarkEnd w:id="30"/>
    </w:p>
    <w:bookmarkEnd w:id="13"/>
    <w:bookmarkEnd w:id="14"/>
    <w:p w14:paraId="14470921">
      <w:p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第三部分 采购需求</w:t>
      </w:r>
    </w:p>
    <w:p w14:paraId="0B4D3D34">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一、工程概况</w:t>
      </w:r>
    </w:p>
    <w:p w14:paraId="333DA7FF">
      <w:pPr>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项目地址位于前进街道，具体内容以施工图及预算审核清单为准。最终确定本项目最高限价（预算金额）为 871434</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12</w:t>
      </w:r>
      <w:r>
        <w:rPr>
          <w:rFonts w:hint="eastAsia" w:ascii="宋体" w:hAnsi="宋体" w:cs="宋体"/>
          <w:color w:val="auto"/>
          <w:sz w:val="24"/>
          <w:highlight w:val="none"/>
          <w:lang w:val="en-US" w:eastAsia="zh-CN"/>
        </w:rPr>
        <w:t>元</w:t>
      </w:r>
      <w:r>
        <w:rPr>
          <w:rFonts w:hint="eastAsia" w:ascii="宋体" w:hAnsi="宋体" w:cs="宋体"/>
          <w:b w:val="0"/>
          <w:bCs/>
          <w:color w:val="auto"/>
          <w:sz w:val="24"/>
          <w:highlight w:val="none"/>
          <w:lang w:val="en-US" w:eastAsia="zh-CN"/>
        </w:rPr>
        <w:t>(本项目经第三方审核，预算审核价为947211元)</w:t>
      </w:r>
      <w:r>
        <w:rPr>
          <w:rFonts w:hint="eastAsia" w:ascii="宋体" w:hAnsi="宋体" w:cs="宋体"/>
          <w:color w:val="auto"/>
          <w:sz w:val="24"/>
          <w:highlight w:val="none"/>
          <w:lang w:val="en-US" w:eastAsia="zh-CN"/>
        </w:rPr>
        <w:t>。</w:t>
      </w:r>
    </w:p>
    <w:p w14:paraId="4CA11F6E">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二、工程内容 </w:t>
      </w:r>
    </w:p>
    <w:p w14:paraId="7EDDD8B4">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1.工程名称</w:t>
      </w:r>
    </w:p>
    <w:p w14:paraId="6EBF89EA">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lang w:eastAsia="zh-CN"/>
        </w:rPr>
        <w:t>前进街道临江小区雨污分流改造工程</w:t>
      </w:r>
      <w:r>
        <w:rPr>
          <w:rFonts w:hint="eastAsia" w:ascii="宋体" w:hAnsi="宋体" w:cs="宋体"/>
          <w:color w:val="auto"/>
          <w:sz w:val="24"/>
          <w:highlight w:val="none"/>
        </w:rPr>
        <w:t>。</w:t>
      </w:r>
    </w:p>
    <w:p w14:paraId="3AD5904A">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2.现场条件</w:t>
      </w:r>
    </w:p>
    <w:p w14:paraId="241379E1">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目前施工现场通水、通电工作均已完成，具备项目施工条件。</w:t>
      </w:r>
    </w:p>
    <w:p w14:paraId="1ACD0DCC">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3.工程承包范围</w:t>
      </w:r>
    </w:p>
    <w:p w14:paraId="2B42221C">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工程承包范围为磋商文件、磋商记录、施工图纸中包含的所有内容。</w:t>
      </w:r>
    </w:p>
    <w:p w14:paraId="27D0D08D">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4.工程质量标准</w:t>
      </w:r>
    </w:p>
    <w:p w14:paraId="79481E2A">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住建部现行工程质量验收规范以及合同规定的验收评定标准。</w:t>
      </w:r>
    </w:p>
    <w:p w14:paraId="5DB4FF82">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5.工程施工要求</w:t>
      </w:r>
    </w:p>
    <w:p w14:paraId="171087E8">
      <w:pPr>
        <w:pStyle w:val="20"/>
        <w:numPr>
          <w:ilvl w:val="0"/>
          <w:numId w:val="2"/>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工程技术规范要求：</w:t>
      </w:r>
    </w:p>
    <w:p w14:paraId="1BCCDCD4">
      <w:pPr>
        <w:pStyle w:val="2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本工程项目的材料、设备、施工必须达到现行中华人民共和国及省、市、行业的一切有关法规、规范的要求，如标准及规范要求有出入则以较严格者为准。</w:t>
      </w:r>
    </w:p>
    <w:p w14:paraId="4FE417E3">
      <w:pPr>
        <w:pStyle w:val="2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157068EE">
      <w:pPr>
        <w:pStyle w:val="20"/>
        <w:numPr>
          <w:ilvl w:val="0"/>
          <w:numId w:val="2"/>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安全文明施工要求</w:t>
      </w:r>
    </w:p>
    <w:p w14:paraId="75F4116A">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成交供应商应对进度施工现场的施工人员进行安全文明施工教育，配备必要的劳动保护用具，保证工程的施工安全和人身安全。</w:t>
      </w:r>
    </w:p>
    <w:p w14:paraId="7E35F965">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成交供应商应强化安全意识，抓好安全生产，杜绝事故发生，施工中若因供应商原因发生安全及人身事故由成交供应商自行负责处理，并承担全部费用。</w:t>
      </w:r>
    </w:p>
    <w:p w14:paraId="77446FC6">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成交供应商须遵守地方政府和有关部门及采购人对施工场地交通、环卫、安全和施工噪音等的管理规定，并按规定办理相关审批手续。</w:t>
      </w:r>
    </w:p>
    <w:p w14:paraId="2D5849E5">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成交供应商应采取有效措施尽量减小尘土和噪音污染，需要进行夜间作业时应经有关部门批准。</w:t>
      </w:r>
    </w:p>
    <w:p w14:paraId="488ABECB">
      <w:pPr>
        <w:pStyle w:val="20"/>
        <w:numPr>
          <w:ilvl w:val="0"/>
          <w:numId w:val="2"/>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其它施工过程中需注意事项</w:t>
      </w:r>
    </w:p>
    <w:p w14:paraId="3467F856">
      <w:pPr>
        <w:pStyle w:val="20"/>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本工程在施工期间，成交供应商应注意保护好采购人周边现有成品，如有损坏，须无条件修复至采购人满意。</w:t>
      </w:r>
    </w:p>
    <w:p w14:paraId="41D14C86">
      <w:pPr>
        <w:pStyle w:val="20"/>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废弃材料不得丢弃或随意堆放在</w:t>
      </w:r>
      <w:r>
        <w:rPr>
          <w:rFonts w:hint="eastAsia" w:ascii="宋体" w:hAnsi="宋体" w:cs="宋体"/>
          <w:color w:val="auto"/>
          <w:sz w:val="24"/>
          <w:highlight w:val="none"/>
          <w:lang w:eastAsia="zh-CN"/>
        </w:rPr>
        <w:t>项目</w:t>
      </w:r>
      <w:r>
        <w:rPr>
          <w:rFonts w:hint="eastAsia" w:ascii="宋体" w:hAnsi="宋体" w:cs="宋体"/>
          <w:color w:val="auto"/>
          <w:sz w:val="24"/>
          <w:highlight w:val="none"/>
        </w:rPr>
        <w:t>内，清理产生的拆除费、搬运费、交通运输费等各项费用均由供应商自行考虑并计入响应总价且一次性包干</w:t>
      </w:r>
    </w:p>
    <w:p w14:paraId="5E3E3088">
      <w:pPr>
        <w:pStyle w:val="20"/>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工程完工后，成交供应商需对施工现场进行全面的清洁工作。</w:t>
      </w:r>
    </w:p>
    <w:p w14:paraId="5A978FCE">
      <w:pPr>
        <w:pStyle w:val="973"/>
        <w:spacing w:line="360" w:lineRule="auto"/>
        <w:ind w:left="210" w:firstLine="0" w:firstLineChars="0"/>
        <w:jc w:val="left"/>
        <w:rPr>
          <w:rFonts w:ascii="宋体" w:hAnsi="宋体" w:cs="宋体"/>
          <w:color w:val="auto"/>
          <w:sz w:val="24"/>
          <w:highlight w:val="none"/>
        </w:rPr>
      </w:pPr>
      <w:r>
        <w:rPr>
          <w:rFonts w:hint="eastAsia" w:ascii="宋体" w:hAnsi="宋体" w:cs="宋体"/>
          <w:color w:val="auto"/>
          <w:sz w:val="24"/>
          <w:highlight w:val="none"/>
        </w:rPr>
        <w:t>6.工程管理要求</w:t>
      </w:r>
    </w:p>
    <w:p w14:paraId="14832CAC">
      <w:pPr>
        <w:pStyle w:val="20"/>
        <w:numPr>
          <w:ilvl w:val="0"/>
          <w:numId w:val="5"/>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工程管理原则：</w:t>
      </w:r>
    </w:p>
    <w:p w14:paraId="169FDA65">
      <w:pPr>
        <w:pStyle w:val="973"/>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①本工程承包范围内的工程项目，成交供应商未经采购人同意，一律不得转包，一经发现采购人有权立即取消其承包资格，成交供应商应承担由此引起的一切经济责任和法律责任；</w:t>
      </w:r>
    </w:p>
    <w:p w14:paraId="08D35BB3">
      <w:pPr>
        <w:pStyle w:val="973"/>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②在工程实施过程中，如发现成交供应商为挂靠单位，采购人可立即终止合同。成交供应商应承担由此引起的一切经济责任和法律责任。</w:t>
      </w:r>
    </w:p>
    <w:p w14:paraId="24A99570">
      <w:pPr>
        <w:pStyle w:val="973"/>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③成交供应商须严格按照已确认的施工技术方案组织实施，并无条件接受采购人的项目管理部门的管理。</w:t>
      </w:r>
    </w:p>
    <w:p w14:paraId="6D13CEF3">
      <w:pPr>
        <w:pStyle w:val="973"/>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703C47CB">
      <w:pPr>
        <w:pStyle w:val="20"/>
        <w:numPr>
          <w:ilvl w:val="0"/>
          <w:numId w:val="5"/>
        </w:numPr>
        <w:spacing w:line="360" w:lineRule="auto"/>
        <w:jc w:val="both"/>
        <w:rPr>
          <w:rFonts w:ascii="宋体" w:hAnsi="宋体" w:cs="宋体"/>
          <w:color w:val="auto"/>
          <w:sz w:val="24"/>
          <w:highlight w:val="none"/>
        </w:rPr>
      </w:pPr>
      <w:r>
        <w:rPr>
          <w:rFonts w:hint="eastAsia" w:ascii="宋体" w:hAnsi="宋体" w:cs="宋体"/>
          <w:color w:val="auto"/>
          <w:sz w:val="24"/>
          <w:highlight w:val="none"/>
        </w:rPr>
        <w:t>项目管理班子人员要求:</w:t>
      </w:r>
    </w:p>
    <w:p w14:paraId="42A42F45">
      <w:pPr>
        <w:pStyle w:val="973"/>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项目经理：本项目拟派项目经理除具备</w:t>
      </w:r>
      <w:r>
        <w:rPr>
          <w:rFonts w:hint="eastAsia" w:ascii="宋体" w:hAnsi="宋体" w:cs="宋体"/>
          <w:color w:val="auto"/>
          <w:sz w:val="24"/>
          <w:highlight w:val="none"/>
          <w:lang w:eastAsia="zh-CN"/>
        </w:rPr>
        <w:t>市政公用工程</w:t>
      </w:r>
      <w:r>
        <w:rPr>
          <w:rFonts w:hint="eastAsia" w:ascii="宋体" w:hAnsi="宋体" w:cs="宋体"/>
          <w:color w:val="auto"/>
          <w:sz w:val="24"/>
          <w:highlight w:val="none"/>
        </w:rPr>
        <w:t>专业注册建造师资格，无在建项目外，还应具有类似施工经验以及相关专业技术职称，在施工过程中，应确保到位率达到90%（含）以上；</w:t>
      </w:r>
    </w:p>
    <w:p w14:paraId="10C9938E">
      <w:pPr>
        <w:pStyle w:val="20"/>
        <w:numPr>
          <w:ilvl w:val="0"/>
          <w:numId w:val="5"/>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工程管理其他要求</w:t>
      </w:r>
    </w:p>
    <w:p w14:paraId="035E6F39">
      <w:pPr>
        <w:pStyle w:val="973"/>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①本项目施工现场采购人不提供食宿，施工期间，所有施工人员的食宿均由成交供应商自行安排，材料的堆放及停车必须服从采购人的安排。</w:t>
      </w:r>
    </w:p>
    <w:p w14:paraId="5E931DB1">
      <w:pPr>
        <w:pStyle w:val="973"/>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②施工现场严禁吸烟。</w:t>
      </w:r>
    </w:p>
    <w:p w14:paraId="0949BFE2">
      <w:pPr>
        <w:pStyle w:val="973"/>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③如涉及疫情管理需要，成交供应商须严格遵守采购人要求，所有进场人员需按照采购人要求登记办理施工出入手续。</w:t>
      </w:r>
    </w:p>
    <w:p w14:paraId="1156D4D6">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 xml:space="preserve">7.工程主要材料（设备）要求  </w:t>
      </w:r>
    </w:p>
    <w:p w14:paraId="03590E05">
      <w:pPr>
        <w:pStyle w:val="973"/>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本项目涉及的所有材料设备，必须经采购人/监理公司确认后方能采购、进场、加工、安装。否则一律不予承认，不予支付相应款项。</w:t>
      </w:r>
    </w:p>
    <w:p w14:paraId="387D85D8">
      <w:pPr>
        <w:pStyle w:val="973"/>
        <w:numPr>
          <w:ilvl w:val="0"/>
          <w:numId w:val="6"/>
        </w:numPr>
        <w:snapToGrid w:val="0"/>
        <w:spacing w:line="360" w:lineRule="auto"/>
        <w:ind w:left="0" w:firstLine="420" w:firstLineChars="0"/>
        <w:jc w:val="left"/>
        <w:rPr>
          <w:rFonts w:ascii="宋体" w:hAnsi="宋体" w:cs="宋体"/>
          <w:b/>
          <w:color w:val="auto"/>
          <w:sz w:val="24"/>
          <w:highlight w:val="none"/>
        </w:rPr>
      </w:pPr>
      <w:r>
        <w:rPr>
          <w:rFonts w:hint="eastAsia" w:ascii="宋体" w:hAnsi="宋体" w:cs="宋体"/>
          <w:color w:val="auto"/>
          <w:sz w:val="24"/>
          <w:highlight w:val="none"/>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14:paraId="40BA5D66">
      <w:pPr>
        <w:pStyle w:val="973"/>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14:paraId="4747AB07">
      <w:pPr>
        <w:pStyle w:val="973"/>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供应商应当有详细的材料（设备）供应计划及质量保证措施；</w:t>
      </w:r>
    </w:p>
    <w:p w14:paraId="6975BC51">
      <w:pPr>
        <w:pStyle w:val="973"/>
        <w:numPr>
          <w:ilvl w:val="0"/>
          <w:numId w:val="6"/>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材料的质量要求：材料检验按法律、法规、文件规定的见证取样和送检规定的程序进行。凡检验结果证明其有害物质含量指标超标的产品不得在工程上使用。</w:t>
      </w:r>
    </w:p>
    <w:p w14:paraId="701E601C">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三、商务要求</w:t>
      </w:r>
    </w:p>
    <w:p w14:paraId="690B2900">
      <w:pPr>
        <w:spacing w:line="360" w:lineRule="auto"/>
        <w:ind w:left="210" w:leftChars="1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1.工期要求：</w:t>
      </w:r>
      <w:r>
        <w:rPr>
          <w:rFonts w:hint="eastAsia" w:ascii="宋体" w:hAnsi="宋体" w:cs="宋体"/>
          <w:color w:val="auto"/>
          <w:sz w:val="24"/>
          <w:highlight w:val="none"/>
          <w:lang w:eastAsia="zh-CN"/>
        </w:rPr>
        <w:t>60日历天</w:t>
      </w:r>
    </w:p>
    <w:p w14:paraId="2774E7F7">
      <w:pPr>
        <w:spacing w:line="360" w:lineRule="auto"/>
        <w:ind w:left="210" w:leftChars="1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2.工程地点：</w:t>
      </w:r>
      <w:r>
        <w:rPr>
          <w:rFonts w:hint="eastAsia" w:ascii="宋体" w:hAnsi="宋体" w:cs="宋体"/>
          <w:color w:val="auto"/>
          <w:sz w:val="24"/>
          <w:highlight w:val="none"/>
          <w:lang w:eastAsia="zh-CN"/>
        </w:rPr>
        <w:t>前进街道</w:t>
      </w:r>
    </w:p>
    <w:p w14:paraId="3F9E9419">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3.付款条件：</w:t>
      </w:r>
    </w:p>
    <w:p w14:paraId="37557E24">
      <w:pPr>
        <w:snapToGrid w:val="0"/>
        <w:spacing w:line="360" w:lineRule="auto"/>
        <w:ind w:right="143" w:rightChars="68" w:firstLine="561" w:firstLineChars="234"/>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合同签订且乙方出具预付款保函（合同价的50%）后支付合同价的50%作为预付款，竣工验收合格后退还履约保证金（按银行同期存款利息计息）</w:t>
      </w:r>
      <w:r>
        <w:rPr>
          <w:rFonts w:hint="eastAsia" w:ascii="宋体" w:hAnsi="宋体" w:cs="宋体"/>
          <w:color w:val="auto"/>
          <w:sz w:val="24"/>
          <w:highlight w:val="none"/>
          <w:lang w:eastAsia="zh-CN"/>
        </w:rPr>
        <w:t>；并将工程款支付至合同价的70%；提供完整的结算资料并送审后支付至合同价的80%，工程结算审计完成后支付至审计价的98.5%，剩余1.5%的尾款，在工程竣工验收满两年后结清。质保期内的养护由中标单位负责。</w:t>
      </w:r>
    </w:p>
    <w:p w14:paraId="6D19F448">
      <w:pPr>
        <w:snapToGrid w:val="0"/>
        <w:spacing w:line="360" w:lineRule="auto"/>
        <w:ind w:right="143" w:rightChars="68" w:firstLine="240" w:firstLineChars="100"/>
        <w:jc w:val="left"/>
        <w:rPr>
          <w:rFonts w:ascii="宋体" w:hAnsi="宋体" w:cs="宋体"/>
          <w:color w:val="auto"/>
          <w:sz w:val="24"/>
          <w:highlight w:val="none"/>
        </w:rPr>
      </w:pPr>
      <w:r>
        <w:rPr>
          <w:rFonts w:hint="eastAsia" w:ascii="宋体" w:hAnsi="宋体" w:cs="宋体"/>
          <w:color w:val="auto"/>
          <w:sz w:val="24"/>
          <w:highlight w:val="none"/>
        </w:rPr>
        <w:t>4.本项目履约保证金按合同价的1%计算（保留1位小数，不超合同价的1%），合同签订后5个工作日内缴纳，履约保证金以</w:t>
      </w:r>
      <w:r>
        <w:rPr>
          <w:rFonts w:hint="eastAsia" w:ascii="宋体" w:hAnsi="宋体" w:cs="宋体"/>
          <w:color w:val="auto"/>
          <w:kern w:val="0"/>
          <w:sz w:val="24"/>
          <w:highlight w:val="none"/>
        </w:rPr>
        <w:t>支票、汇票、本票或者金融机构、担保机构出具的保函等非现金形式提交</w:t>
      </w:r>
      <w:r>
        <w:rPr>
          <w:rFonts w:hint="eastAsia" w:ascii="宋体" w:hAnsi="宋体" w:cs="宋体"/>
          <w:color w:val="auto"/>
          <w:sz w:val="24"/>
          <w:highlight w:val="none"/>
        </w:rPr>
        <w:t>。竣工验收合格后退还履约保证金（</w:t>
      </w:r>
      <w:r>
        <w:rPr>
          <w:rFonts w:hint="eastAsia" w:ascii="宋体" w:hAnsi="宋体" w:cs="宋体"/>
          <w:color w:val="auto"/>
          <w:sz w:val="24"/>
          <w:highlight w:val="none"/>
          <w:lang w:eastAsia="zh-CN"/>
        </w:rPr>
        <w:t>按银行同期存款利息计息</w:t>
      </w:r>
      <w:r>
        <w:rPr>
          <w:rFonts w:hint="eastAsia" w:ascii="宋体" w:hAnsi="宋体" w:cs="宋体"/>
          <w:color w:val="auto"/>
          <w:sz w:val="24"/>
          <w:highlight w:val="none"/>
        </w:rPr>
        <w:t>）</w:t>
      </w:r>
      <w:r>
        <w:rPr>
          <w:rFonts w:hint="eastAsia" w:ascii="宋体" w:hAnsi="宋体" w:cs="宋体"/>
          <w:color w:val="auto"/>
          <w:sz w:val="24"/>
          <w:highlight w:val="none"/>
        </w:rPr>
        <w:t>。</w:t>
      </w:r>
    </w:p>
    <w:p w14:paraId="5AB1D37F">
      <w:p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5.工程售后服务要求</w:t>
      </w:r>
    </w:p>
    <w:p w14:paraId="477DD9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（1）保修期：按工程质量保修书规定执行，质量保证期为本项目验收合格后不少于2年（具体详见工程质量保修书）。</w:t>
      </w:r>
    </w:p>
    <w:p w14:paraId="788CA1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成交供应商应与采购人签订工程质量保修书，在质量保修期内，按照有关法律、法规、规章的管理规定和双方约定，承担本工程质量保修责任。</w:t>
      </w:r>
    </w:p>
    <w:p w14:paraId="073124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14:paraId="2B78A6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464A91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（4）供应商应当在缺陷责任期内具有完善的售后技术支持和服务体系，能够提供服务标准、服务流程、服务内容。</w:t>
      </w:r>
    </w:p>
    <w:p w14:paraId="476A52C8">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6.其他商务要求（包装和运输、保险等）</w:t>
      </w:r>
    </w:p>
    <w:p w14:paraId="2B793386">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（1）供应商应当将因搬运不便而产生的二次搬运费用计算在磋商报价中。</w:t>
      </w:r>
    </w:p>
    <w:p w14:paraId="6E559E97">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（2）供应商应当将与本项目有关的农民工工伤保险相关费用计算在磋商报价中。</w:t>
      </w:r>
    </w:p>
    <w:p w14:paraId="3D09B8A7">
      <w:pPr>
        <w:spacing w:line="360" w:lineRule="auto"/>
        <w:jc w:val="left"/>
        <w:rPr>
          <w:rFonts w:ascii="宋体" w:hAnsi="宋体" w:cs="宋体"/>
          <w:b/>
          <w:color w:val="auto"/>
          <w:sz w:val="24"/>
          <w:highlight w:val="none"/>
        </w:rPr>
      </w:pPr>
      <w:r>
        <w:rPr>
          <w:rFonts w:hint="eastAsia" w:ascii="宋体" w:hAnsi="宋体" w:cs="宋体"/>
          <w:b/>
          <w:color w:val="auto"/>
          <w:sz w:val="24"/>
          <w:highlight w:val="none"/>
          <w:lang w:eastAsia="zh-CN"/>
        </w:rPr>
        <w:t>四</w:t>
      </w:r>
      <w:r>
        <w:rPr>
          <w:rFonts w:hint="eastAsia" w:ascii="宋体" w:hAnsi="宋体" w:cs="宋体"/>
          <w:b/>
          <w:color w:val="auto"/>
          <w:sz w:val="24"/>
          <w:highlight w:val="none"/>
        </w:rPr>
        <w:t>、其他要求</w:t>
      </w:r>
    </w:p>
    <w:p w14:paraId="4A78124B">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6115186A">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14:paraId="57571EA9">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本工程的组织措施费用为一次性包干使用，成交后不再作调整；技术措施费用中，按“项”计量的部分为一次性包干使用，成交后不再作调整。</w:t>
      </w:r>
    </w:p>
    <w:p w14:paraId="199642DF">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与报价相关的其他事宜见本项目“工程量清单”。</w:t>
      </w:r>
    </w:p>
    <w:p w14:paraId="1BBCC72D">
      <w:pPr>
        <w:snapToGrid w:val="0"/>
        <w:spacing w:line="360" w:lineRule="auto"/>
        <w:ind w:firstLine="422"/>
        <w:rPr>
          <w:rFonts w:ascii="宋体" w:hAnsi="宋体" w:cs="宋体"/>
          <w:color w:val="auto"/>
          <w:kern w:val="0"/>
          <w:sz w:val="24"/>
          <w:highlight w:val="none"/>
        </w:rPr>
      </w:pPr>
      <w:r>
        <w:rPr>
          <w:rFonts w:hint="eastAsia" w:ascii="宋体" w:hAnsi="宋体" w:cs="宋体"/>
          <w:color w:val="auto"/>
          <w:kern w:val="0"/>
          <w:sz w:val="24"/>
          <w:highlight w:val="none"/>
        </w:rPr>
        <w:t>（5）技术响应要求：</w:t>
      </w:r>
    </w:p>
    <w:p w14:paraId="17B61A11">
      <w:pPr>
        <w:pStyle w:val="973"/>
        <w:numPr>
          <w:ilvl w:val="0"/>
          <w:numId w:val="7"/>
        </w:numPr>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rPr>
        <w:t>供应商应当有全面、合理、针对本项目的工程施工技术方案和措施，此工程施工技术方案应当具有明确的针对性和可操作性，各项施工措施应当明确、到位；</w:t>
      </w:r>
    </w:p>
    <w:p w14:paraId="293E0322">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供应商应当特殊施工环境需要采取的专门的施工技术内容应当具有明确的针对性和可操作性； </w:t>
      </w:r>
    </w:p>
    <w:p w14:paraId="35D99A3B">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w:t>
      </w:r>
      <w:r>
        <w:rPr>
          <w:rFonts w:hint="eastAsia" w:ascii="宋体" w:hAnsi="宋体" w:cs="宋体"/>
          <w:color w:val="auto"/>
          <w:sz w:val="24"/>
          <w:highlight w:val="none"/>
          <w:lang w:eastAsia="zh-CN"/>
        </w:rPr>
        <w:t>项目施工</w:t>
      </w:r>
      <w:r>
        <w:rPr>
          <w:rFonts w:hint="eastAsia" w:ascii="宋体" w:hAnsi="宋体" w:cs="宋体"/>
          <w:color w:val="auto"/>
          <w:sz w:val="24"/>
          <w:highlight w:val="none"/>
        </w:rPr>
        <w:t>的组织措施措施，应当具有明确的针对性和可操作性；</w:t>
      </w:r>
    </w:p>
    <w:p w14:paraId="0BBA514D">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供应商应当有针对工程特点、难点的分析，并根据本工程项目的特点、难点提出有针对性的施工方案与措施；</w:t>
      </w:r>
    </w:p>
    <w:p w14:paraId="651FBBE6">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w:t>
      </w:r>
      <w:r>
        <w:rPr>
          <w:rFonts w:hint="eastAsia" w:ascii="宋体" w:hAnsi="宋体" w:cs="宋体"/>
          <w:color w:val="auto"/>
          <w:sz w:val="24"/>
          <w:highlight w:val="none"/>
          <w:lang w:eastAsia="zh-CN"/>
        </w:rPr>
        <w:t>专项工程</w:t>
      </w:r>
      <w:r>
        <w:rPr>
          <w:rFonts w:hint="eastAsia" w:ascii="宋体" w:hAnsi="宋体" w:cs="宋体"/>
          <w:color w:val="auto"/>
          <w:sz w:val="24"/>
          <w:highlight w:val="none"/>
        </w:rPr>
        <w:t>施工方法，主要施工方法应当具有明确的针对性和可操作性，对施工的各道程序</w:t>
      </w:r>
      <w:r>
        <w:rPr>
          <w:rFonts w:hint="eastAsia" w:ascii="宋体" w:hAnsi="宋体" w:cs="宋体"/>
          <w:color w:val="auto"/>
          <w:sz w:val="24"/>
          <w:highlight w:val="none"/>
          <w:lang w:eastAsia="zh-CN"/>
        </w:rPr>
        <w:t>（特别是关键工序、复杂环节）</w:t>
      </w:r>
      <w:r>
        <w:rPr>
          <w:rFonts w:hint="eastAsia" w:ascii="宋体" w:hAnsi="宋体" w:cs="宋体"/>
          <w:color w:val="auto"/>
          <w:sz w:val="24"/>
          <w:highlight w:val="none"/>
        </w:rPr>
        <w:t>应当明确、到位；</w:t>
      </w:r>
    </w:p>
    <w:p w14:paraId="14BB9B16">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供应商应具有针对本项目的具体施工质量控制措施，质量控制措施应当完善、到位；</w:t>
      </w:r>
    </w:p>
    <w:p w14:paraId="19838FFB">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供应商应具有针对本项目的具体安全、文明施工及市政、市容、环保、消防等的保证措施，控制措施应当完善、到位；</w:t>
      </w:r>
    </w:p>
    <w:p w14:paraId="0CCE852F">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供应商拟投入的管理人员的岗位、专业及各专业工种劳动力配置应当满足施工工程现场的要求；</w:t>
      </w:r>
    </w:p>
    <w:p w14:paraId="77042733">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供应商拟投入的施工机具和检验仪器应当满足施工工程现场的要求，其中施工机械和设备应当同时考虑</w:t>
      </w:r>
      <w:r>
        <w:rPr>
          <w:rFonts w:hint="eastAsia" w:ascii="宋体" w:hAnsi="宋体" w:cs="宋体"/>
          <w:color w:val="auto"/>
          <w:sz w:val="24"/>
          <w:highlight w:val="none"/>
          <w:lang w:eastAsia="zh-CN"/>
        </w:rPr>
        <w:t>项目</w:t>
      </w:r>
      <w:r>
        <w:rPr>
          <w:rFonts w:hint="eastAsia" w:ascii="宋体" w:hAnsi="宋体" w:cs="宋体"/>
          <w:color w:val="auto"/>
          <w:sz w:val="24"/>
          <w:highlight w:val="none"/>
        </w:rPr>
        <w:t>的需要；</w:t>
      </w:r>
    </w:p>
    <w:p w14:paraId="1BDC2C2B">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供应商应当有针对材料设备进场计划及施工计划，材料设备的进场计划应当包含材料设备进场的包装、运输、进场验收等各个环节，施工计划应当包含施工的各个环节；</w:t>
      </w:r>
    </w:p>
    <w:p w14:paraId="524828C3">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供应商应当有针对现场施工的具体降噪措施，包括针对教学的降噪措施和针对附近居民的降噪措施；</w:t>
      </w:r>
    </w:p>
    <w:p w14:paraId="5D5A58EC">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供应商应当具有针对本项目的具体成品保护措施，措施应当完善、到位；</w:t>
      </w:r>
    </w:p>
    <w:p w14:paraId="73B7E459">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w:t>
      </w:r>
      <w:r>
        <w:rPr>
          <w:rFonts w:hint="eastAsia" w:ascii="宋体" w:hAnsi="宋体" w:cs="宋体"/>
          <w:color w:val="auto"/>
          <w:sz w:val="24"/>
          <w:highlight w:val="none"/>
          <w:lang w:eastAsia="zh-CN"/>
        </w:rPr>
        <w:t>服务</w:t>
      </w:r>
      <w:r>
        <w:rPr>
          <w:rFonts w:hint="eastAsia" w:ascii="宋体" w:hAnsi="宋体" w:cs="宋体"/>
          <w:color w:val="auto"/>
          <w:sz w:val="24"/>
          <w:highlight w:val="none"/>
        </w:rPr>
        <w:t>措施，措施应当完善、到位；</w:t>
      </w:r>
    </w:p>
    <w:p w14:paraId="5C6E7923">
      <w:pPr>
        <w:numPr>
          <w:ilvl w:val="0"/>
          <w:numId w:val="7"/>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供应商在缺陷责任期内应当具有完善的售后技术支持和服务体系，能够保证采购人在缺陷责任期内得到不少于本磋商文件所附工程质量保修书的相关服务要求。</w:t>
      </w:r>
    </w:p>
    <w:p w14:paraId="128799AE">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656E511">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w:t>
      </w:r>
      <w:bookmarkStart w:id="32" w:name="_Toc184314456"/>
      <w:bookmarkEnd w:id="32"/>
      <w:bookmarkStart w:id="33" w:name="_Toc184314457"/>
      <w:bookmarkEnd w:id="33"/>
      <w:bookmarkStart w:id="34" w:name="_Toc184308068"/>
      <w:bookmarkEnd w:id="34"/>
      <w:bookmarkStart w:id="35" w:name="_Toc184313247"/>
      <w:bookmarkEnd w:id="35"/>
      <w:bookmarkStart w:id="36" w:name="_Toc184308069"/>
      <w:bookmarkEnd w:id="36"/>
      <w:bookmarkStart w:id="37" w:name="_Toc184313282"/>
      <w:bookmarkEnd w:id="37"/>
      <w:bookmarkStart w:id="38" w:name="_Toc184310290"/>
      <w:bookmarkEnd w:id="38"/>
      <w:bookmarkStart w:id="39" w:name="_Toc184312135"/>
      <w:bookmarkEnd w:id="39"/>
      <w:bookmarkStart w:id="40" w:name="_Toc184312072"/>
      <w:bookmarkEnd w:id="40"/>
      <w:bookmarkStart w:id="41" w:name="_Toc184313275"/>
      <w:bookmarkEnd w:id="41"/>
      <w:bookmarkStart w:id="42" w:name="_Toc184308052"/>
      <w:bookmarkEnd w:id="42"/>
      <w:bookmarkStart w:id="43" w:name="_Toc184308084"/>
      <w:bookmarkEnd w:id="43"/>
      <w:bookmarkStart w:id="44" w:name="_Toc184314466"/>
      <w:bookmarkEnd w:id="44"/>
      <w:bookmarkStart w:id="45" w:name="_Toc184312080"/>
      <w:bookmarkEnd w:id="45"/>
      <w:bookmarkStart w:id="46" w:name="_Toc184313285"/>
      <w:bookmarkEnd w:id="46"/>
      <w:bookmarkStart w:id="47" w:name="_Toc184312082"/>
      <w:bookmarkEnd w:id="47"/>
      <w:bookmarkStart w:id="48" w:name="_Toc184312104"/>
      <w:bookmarkEnd w:id="48"/>
      <w:bookmarkStart w:id="49" w:name="_Toc184308060"/>
      <w:bookmarkEnd w:id="49"/>
      <w:bookmarkStart w:id="50" w:name="_Toc184313278"/>
      <w:bookmarkEnd w:id="50"/>
      <w:bookmarkStart w:id="51" w:name="_Toc184314444"/>
      <w:bookmarkEnd w:id="51"/>
      <w:bookmarkStart w:id="52" w:name="_Toc184313277"/>
      <w:bookmarkEnd w:id="52"/>
      <w:bookmarkStart w:id="53" w:name="_Toc184310304"/>
      <w:bookmarkEnd w:id="53"/>
      <w:bookmarkStart w:id="54" w:name="_Toc184310317"/>
      <w:bookmarkEnd w:id="54"/>
      <w:bookmarkStart w:id="55" w:name="_Toc184313302"/>
      <w:bookmarkEnd w:id="55"/>
      <w:bookmarkStart w:id="56" w:name="_Toc184313281"/>
      <w:bookmarkEnd w:id="56"/>
      <w:bookmarkStart w:id="57" w:name="_Toc184308071"/>
      <w:bookmarkEnd w:id="57"/>
      <w:bookmarkStart w:id="58" w:name="_Toc184313299"/>
      <w:bookmarkEnd w:id="58"/>
      <w:bookmarkStart w:id="59" w:name="_Toc184312123"/>
      <w:bookmarkEnd w:id="59"/>
      <w:bookmarkStart w:id="60" w:name="_Toc184314454"/>
      <w:bookmarkEnd w:id="60"/>
      <w:bookmarkStart w:id="61" w:name="_Toc184313307"/>
      <w:bookmarkEnd w:id="61"/>
      <w:bookmarkStart w:id="62" w:name="_Toc184312107"/>
      <w:bookmarkEnd w:id="62"/>
      <w:bookmarkStart w:id="63" w:name="_Toc184308038"/>
      <w:bookmarkEnd w:id="63"/>
      <w:bookmarkStart w:id="64" w:name="_Toc184313279"/>
      <w:bookmarkEnd w:id="64"/>
      <w:bookmarkStart w:id="65" w:name="_Toc184312114"/>
      <w:bookmarkEnd w:id="65"/>
      <w:bookmarkStart w:id="66" w:name="_Toc184310332"/>
      <w:bookmarkEnd w:id="66"/>
      <w:bookmarkStart w:id="67" w:name="_Toc184312097"/>
      <w:bookmarkEnd w:id="67"/>
      <w:bookmarkStart w:id="68" w:name="_Toc184308092"/>
      <w:bookmarkEnd w:id="68"/>
      <w:bookmarkStart w:id="69" w:name="_Toc184314468"/>
      <w:bookmarkEnd w:id="69"/>
      <w:bookmarkStart w:id="70" w:name="_Toc184310323"/>
      <w:bookmarkEnd w:id="70"/>
      <w:bookmarkStart w:id="71" w:name="_Toc184310289"/>
      <w:bookmarkEnd w:id="71"/>
      <w:bookmarkStart w:id="72" w:name="_Toc184314439"/>
      <w:bookmarkEnd w:id="72"/>
      <w:bookmarkStart w:id="73" w:name="_Toc184313303"/>
      <w:bookmarkEnd w:id="73"/>
      <w:bookmarkStart w:id="74" w:name="_Toc184313300"/>
      <w:bookmarkEnd w:id="74"/>
      <w:bookmarkStart w:id="75" w:name="_Toc184313253"/>
      <w:bookmarkEnd w:id="75"/>
      <w:bookmarkStart w:id="76" w:name="_Toc184314470"/>
      <w:bookmarkEnd w:id="76"/>
      <w:bookmarkStart w:id="77" w:name="_Toc184314423"/>
      <w:bookmarkEnd w:id="77"/>
      <w:bookmarkStart w:id="78" w:name="_Toc184314437"/>
      <w:bookmarkEnd w:id="78"/>
      <w:bookmarkStart w:id="79" w:name="_Toc184313258"/>
      <w:bookmarkEnd w:id="79"/>
      <w:bookmarkStart w:id="80" w:name="_Toc184314427"/>
      <w:bookmarkEnd w:id="80"/>
      <w:bookmarkStart w:id="81" w:name="_Toc184310280"/>
      <w:bookmarkEnd w:id="81"/>
      <w:bookmarkStart w:id="82" w:name="_Toc184308041"/>
      <w:bookmarkEnd w:id="82"/>
      <w:bookmarkStart w:id="83" w:name="_Toc184310283"/>
      <w:bookmarkEnd w:id="83"/>
      <w:bookmarkStart w:id="84" w:name="_Toc184310328"/>
      <w:bookmarkEnd w:id="84"/>
      <w:bookmarkStart w:id="85" w:name="_Toc184313309"/>
      <w:bookmarkEnd w:id="85"/>
      <w:bookmarkStart w:id="86" w:name="_Toc184308075"/>
      <w:bookmarkEnd w:id="86"/>
      <w:bookmarkStart w:id="87" w:name="_Toc184312079"/>
      <w:bookmarkEnd w:id="87"/>
      <w:bookmarkStart w:id="88" w:name="_Toc184310299"/>
      <w:bookmarkEnd w:id="88"/>
      <w:bookmarkStart w:id="89" w:name="_Toc184313252"/>
      <w:bookmarkEnd w:id="89"/>
      <w:bookmarkStart w:id="90" w:name="_Toc184314410"/>
      <w:bookmarkEnd w:id="90"/>
      <w:bookmarkStart w:id="91" w:name="_Toc184308053"/>
      <w:bookmarkEnd w:id="91"/>
      <w:bookmarkStart w:id="92" w:name="_Toc184314411"/>
      <w:bookmarkEnd w:id="92"/>
      <w:bookmarkStart w:id="93" w:name="_Toc184314440"/>
      <w:bookmarkEnd w:id="93"/>
      <w:bookmarkStart w:id="94" w:name="_Toc184314419"/>
      <w:bookmarkEnd w:id="94"/>
      <w:bookmarkStart w:id="95" w:name="_Toc184313269"/>
      <w:bookmarkEnd w:id="95"/>
      <w:bookmarkStart w:id="96" w:name="_Toc184310274"/>
      <w:bookmarkEnd w:id="96"/>
      <w:bookmarkStart w:id="97" w:name="_Toc184310300"/>
      <w:bookmarkEnd w:id="97"/>
      <w:bookmarkStart w:id="98" w:name="_Toc184308096"/>
      <w:bookmarkEnd w:id="98"/>
      <w:bookmarkStart w:id="99" w:name="_Toc184312126"/>
      <w:bookmarkEnd w:id="99"/>
      <w:bookmarkStart w:id="100" w:name="_Toc184310285"/>
      <w:bookmarkEnd w:id="100"/>
      <w:bookmarkStart w:id="101" w:name="_Toc184314461"/>
      <w:bookmarkEnd w:id="101"/>
      <w:bookmarkStart w:id="102" w:name="_Toc184312087"/>
      <w:bookmarkEnd w:id="102"/>
      <w:bookmarkStart w:id="103" w:name="_Toc184314478"/>
      <w:bookmarkEnd w:id="103"/>
      <w:bookmarkStart w:id="104" w:name="_Toc184313295"/>
      <w:bookmarkEnd w:id="104"/>
      <w:bookmarkStart w:id="105" w:name="_Toc184314480"/>
      <w:bookmarkEnd w:id="105"/>
      <w:bookmarkStart w:id="106" w:name="_Toc184314442"/>
      <w:bookmarkEnd w:id="106"/>
      <w:bookmarkStart w:id="107" w:name="_Toc184308077"/>
      <w:bookmarkEnd w:id="107"/>
      <w:bookmarkStart w:id="108" w:name="_Toc184308036"/>
      <w:bookmarkEnd w:id="108"/>
      <w:bookmarkStart w:id="109" w:name="_Toc184312124"/>
      <w:bookmarkEnd w:id="109"/>
      <w:bookmarkStart w:id="110" w:name="_Toc184314413"/>
      <w:bookmarkEnd w:id="110"/>
      <w:bookmarkStart w:id="111" w:name="_Toc184313290"/>
      <w:bookmarkEnd w:id="111"/>
      <w:bookmarkStart w:id="112" w:name="_Toc184310281"/>
      <w:bookmarkEnd w:id="112"/>
      <w:bookmarkStart w:id="113" w:name="_Toc184308063"/>
      <w:bookmarkEnd w:id="113"/>
      <w:bookmarkStart w:id="114" w:name="_Toc184314465"/>
      <w:bookmarkEnd w:id="114"/>
      <w:bookmarkStart w:id="115" w:name="_Toc184310308"/>
      <w:bookmarkEnd w:id="115"/>
      <w:bookmarkStart w:id="116" w:name="_Toc184314458"/>
      <w:bookmarkEnd w:id="116"/>
      <w:bookmarkStart w:id="117" w:name="_Toc184313301"/>
      <w:bookmarkEnd w:id="117"/>
      <w:bookmarkStart w:id="118" w:name="_Toc184312076"/>
      <w:bookmarkEnd w:id="118"/>
      <w:bookmarkStart w:id="119" w:name="_Toc184314436"/>
      <w:bookmarkEnd w:id="119"/>
      <w:bookmarkStart w:id="120" w:name="_Toc184312137"/>
      <w:bookmarkEnd w:id="120"/>
      <w:bookmarkStart w:id="121" w:name="_Toc184310295"/>
      <w:bookmarkEnd w:id="121"/>
      <w:bookmarkStart w:id="122" w:name="_Toc184310302"/>
      <w:bookmarkEnd w:id="122"/>
      <w:bookmarkStart w:id="123" w:name="_Toc184312136"/>
      <w:bookmarkEnd w:id="123"/>
      <w:bookmarkStart w:id="124" w:name="_Toc184310334"/>
      <w:bookmarkEnd w:id="124"/>
      <w:bookmarkStart w:id="125" w:name="_Toc184310275"/>
      <w:bookmarkEnd w:id="125"/>
      <w:bookmarkStart w:id="126" w:name="_Toc184313304"/>
      <w:bookmarkEnd w:id="126"/>
      <w:bookmarkStart w:id="127" w:name="_Toc184310309"/>
      <w:bookmarkEnd w:id="127"/>
      <w:bookmarkStart w:id="128" w:name="_Toc184313297"/>
      <w:bookmarkEnd w:id="128"/>
      <w:bookmarkStart w:id="129" w:name="_Toc184314432"/>
      <w:bookmarkEnd w:id="129"/>
      <w:bookmarkStart w:id="130" w:name="_Toc184308086"/>
      <w:bookmarkEnd w:id="130"/>
      <w:bookmarkStart w:id="131" w:name="_Toc184310286"/>
      <w:bookmarkEnd w:id="131"/>
      <w:bookmarkStart w:id="132" w:name="_Toc184314450"/>
      <w:bookmarkEnd w:id="132"/>
      <w:bookmarkStart w:id="133" w:name="_Toc184313251"/>
      <w:bookmarkEnd w:id="133"/>
      <w:bookmarkStart w:id="134" w:name="_Toc184314433"/>
      <w:bookmarkEnd w:id="134"/>
      <w:bookmarkStart w:id="135" w:name="_Toc184312085"/>
      <w:bookmarkEnd w:id="135"/>
      <w:bookmarkStart w:id="136" w:name="_Toc184308072"/>
      <w:bookmarkEnd w:id="136"/>
      <w:bookmarkStart w:id="137" w:name="_Toc184310287"/>
      <w:bookmarkEnd w:id="137"/>
      <w:bookmarkStart w:id="138" w:name="_Toc184308079"/>
      <w:bookmarkEnd w:id="138"/>
      <w:bookmarkStart w:id="139" w:name="_Toc184312098"/>
      <w:bookmarkEnd w:id="139"/>
      <w:bookmarkStart w:id="140" w:name="_Toc184312084"/>
      <w:bookmarkEnd w:id="140"/>
      <w:bookmarkStart w:id="141" w:name="_Toc184312067"/>
      <w:bookmarkEnd w:id="141"/>
      <w:bookmarkStart w:id="142" w:name="_Toc184310284"/>
      <w:bookmarkEnd w:id="142"/>
      <w:bookmarkStart w:id="143" w:name="_Toc184314464"/>
      <w:bookmarkEnd w:id="143"/>
      <w:bookmarkStart w:id="144" w:name="_Toc184313310"/>
      <w:bookmarkEnd w:id="144"/>
      <w:bookmarkStart w:id="145" w:name="_Toc184313286"/>
      <w:bookmarkEnd w:id="145"/>
      <w:bookmarkStart w:id="146" w:name="_Toc184313261"/>
      <w:bookmarkEnd w:id="146"/>
      <w:bookmarkStart w:id="147" w:name="_Toc184313292"/>
      <w:bookmarkEnd w:id="147"/>
      <w:bookmarkStart w:id="148" w:name="_Toc184308070"/>
      <w:bookmarkEnd w:id="148"/>
      <w:bookmarkStart w:id="149" w:name="_Toc184310279"/>
      <w:bookmarkEnd w:id="149"/>
      <w:bookmarkStart w:id="150" w:name="_Toc184312070"/>
      <w:bookmarkEnd w:id="150"/>
      <w:bookmarkStart w:id="151" w:name="_Toc184314479"/>
      <w:bookmarkEnd w:id="151"/>
      <w:bookmarkStart w:id="152" w:name="_Toc184314420"/>
      <w:bookmarkEnd w:id="152"/>
      <w:bookmarkStart w:id="153" w:name="_Toc184314424"/>
      <w:bookmarkEnd w:id="153"/>
      <w:bookmarkStart w:id="154" w:name="_Toc184308107"/>
      <w:bookmarkEnd w:id="154"/>
      <w:bookmarkStart w:id="155" w:name="_Toc184314426"/>
      <w:bookmarkEnd w:id="155"/>
      <w:bookmarkStart w:id="156" w:name="_Toc184308081"/>
      <w:bookmarkEnd w:id="156"/>
      <w:bookmarkStart w:id="157" w:name="_Toc184313273"/>
      <w:bookmarkEnd w:id="157"/>
      <w:bookmarkStart w:id="158" w:name="_Toc184314435"/>
      <w:bookmarkEnd w:id="158"/>
      <w:bookmarkStart w:id="159" w:name="_Toc184310315"/>
      <w:bookmarkEnd w:id="159"/>
      <w:bookmarkStart w:id="160" w:name="_Toc184308102"/>
      <w:bookmarkEnd w:id="160"/>
      <w:bookmarkStart w:id="161" w:name="_Toc184314414"/>
      <w:bookmarkEnd w:id="161"/>
      <w:bookmarkStart w:id="162" w:name="_Toc184310322"/>
      <w:bookmarkEnd w:id="162"/>
      <w:bookmarkStart w:id="163" w:name="_Toc184310335"/>
      <w:bookmarkEnd w:id="163"/>
      <w:bookmarkStart w:id="164" w:name="_Toc184308103"/>
      <w:bookmarkEnd w:id="164"/>
      <w:bookmarkStart w:id="165" w:name="_Toc184310316"/>
      <w:bookmarkEnd w:id="165"/>
      <w:bookmarkStart w:id="166" w:name="_Toc184308046"/>
      <w:bookmarkEnd w:id="166"/>
      <w:bookmarkStart w:id="167" w:name="_Toc184313267"/>
      <w:bookmarkEnd w:id="167"/>
      <w:bookmarkStart w:id="168" w:name="_Toc184313308"/>
      <w:bookmarkEnd w:id="168"/>
      <w:bookmarkStart w:id="169" w:name="_Toc184312120"/>
      <w:bookmarkEnd w:id="169"/>
      <w:bookmarkStart w:id="170" w:name="_Toc184310292"/>
      <w:bookmarkEnd w:id="170"/>
      <w:bookmarkStart w:id="171" w:name="_Toc184308091"/>
      <w:bookmarkEnd w:id="171"/>
      <w:bookmarkStart w:id="172" w:name="_Toc184314469"/>
      <w:bookmarkEnd w:id="172"/>
      <w:bookmarkStart w:id="173" w:name="_Toc184313248"/>
      <w:bookmarkEnd w:id="173"/>
      <w:bookmarkStart w:id="174" w:name="_Toc184310298"/>
      <w:bookmarkEnd w:id="174"/>
      <w:bookmarkStart w:id="175" w:name="_Toc184312101"/>
      <w:bookmarkEnd w:id="175"/>
      <w:bookmarkStart w:id="176" w:name="_Toc184312129"/>
      <w:bookmarkEnd w:id="176"/>
      <w:bookmarkStart w:id="177" w:name="_Toc184312128"/>
      <w:bookmarkEnd w:id="177"/>
      <w:bookmarkStart w:id="178" w:name="_Toc184310296"/>
      <w:bookmarkEnd w:id="178"/>
      <w:bookmarkStart w:id="179" w:name="_Toc184312109"/>
      <w:bookmarkEnd w:id="179"/>
      <w:bookmarkStart w:id="180" w:name="_Toc184310341"/>
      <w:bookmarkEnd w:id="180"/>
      <w:bookmarkStart w:id="181" w:name="_Toc184310318"/>
      <w:bookmarkEnd w:id="181"/>
      <w:bookmarkStart w:id="182" w:name="_Toc184310320"/>
      <w:bookmarkEnd w:id="182"/>
      <w:bookmarkStart w:id="183" w:name="_Toc184308105"/>
      <w:bookmarkEnd w:id="183"/>
      <w:bookmarkStart w:id="184" w:name="_Toc184310330"/>
      <w:bookmarkEnd w:id="184"/>
      <w:bookmarkStart w:id="185" w:name="_Toc184313294"/>
      <w:bookmarkEnd w:id="185"/>
      <w:bookmarkStart w:id="186" w:name="_Toc184308104"/>
      <w:bookmarkEnd w:id="186"/>
      <w:bookmarkStart w:id="187" w:name="_Toc184312090"/>
      <w:bookmarkEnd w:id="187"/>
      <w:bookmarkStart w:id="188" w:name="_Toc184314429"/>
      <w:bookmarkEnd w:id="188"/>
      <w:bookmarkStart w:id="189" w:name="_Toc184310291"/>
      <w:bookmarkEnd w:id="189"/>
      <w:bookmarkStart w:id="190" w:name="_Toc184314445"/>
      <w:bookmarkEnd w:id="190"/>
      <w:bookmarkStart w:id="191" w:name="_Toc184314473"/>
      <w:bookmarkEnd w:id="191"/>
      <w:bookmarkStart w:id="192" w:name="_Toc184308082"/>
      <w:bookmarkEnd w:id="192"/>
      <w:bookmarkStart w:id="193" w:name="_Toc184313256"/>
      <w:bookmarkEnd w:id="193"/>
      <w:bookmarkStart w:id="194" w:name="_Toc184310333"/>
      <w:bookmarkEnd w:id="194"/>
      <w:bookmarkStart w:id="195" w:name="_Toc184310311"/>
      <w:bookmarkEnd w:id="195"/>
      <w:bookmarkStart w:id="196" w:name="_Toc184308058"/>
      <w:bookmarkEnd w:id="196"/>
      <w:bookmarkStart w:id="197" w:name="_Toc184312068"/>
      <w:bookmarkEnd w:id="197"/>
      <w:bookmarkStart w:id="198" w:name="_Toc184308080"/>
      <w:bookmarkEnd w:id="198"/>
      <w:bookmarkStart w:id="199" w:name="_Toc184313265"/>
      <w:bookmarkEnd w:id="199"/>
      <w:bookmarkStart w:id="200" w:name="_Toc184310326"/>
      <w:bookmarkEnd w:id="200"/>
      <w:bookmarkStart w:id="201" w:name="_Toc184310306"/>
      <w:bookmarkEnd w:id="201"/>
      <w:bookmarkStart w:id="202" w:name="_Toc184313240"/>
      <w:bookmarkEnd w:id="202"/>
      <w:bookmarkStart w:id="203" w:name="_Toc184312105"/>
      <w:bookmarkEnd w:id="203"/>
      <w:bookmarkStart w:id="204" w:name="_Toc184312078"/>
      <w:bookmarkEnd w:id="204"/>
      <w:bookmarkStart w:id="205" w:name="_Toc184313257"/>
      <w:bookmarkEnd w:id="205"/>
      <w:bookmarkStart w:id="206" w:name="_Toc184312133"/>
      <w:bookmarkEnd w:id="206"/>
      <w:bookmarkStart w:id="207" w:name="_Toc184310344"/>
      <w:bookmarkEnd w:id="207"/>
      <w:bookmarkStart w:id="208" w:name="_Toc184312111"/>
      <w:bookmarkEnd w:id="208"/>
      <w:bookmarkStart w:id="209" w:name="_Toc184313242"/>
      <w:bookmarkEnd w:id="209"/>
      <w:bookmarkStart w:id="210" w:name="_Toc184308051"/>
      <w:bookmarkEnd w:id="210"/>
      <w:bookmarkStart w:id="211" w:name="_Toc184308073"/>
      <w:bookmarkEnd w:id="211"/>
      <w:bookmarkStart w:id="212" w:name="_Toc184313254"/>
      <w:bookmarkEnd w:id="212"/>
      <w:bookmarkStart w:id="213" w:name="_Toc184310277"/>
      <w:bookmarkEnd w:id="213"/>
      <w:bookmarkStart w:id="214" w:name="_Toc184313245"/>
      <w:bookmarkEnd w:id="214"/>
      <w:bookmarkStart w:id="215" w:name="_Toc184308100"/>
      <w:bookmarkEnd w:id="215"/>
      <w:bookmarkStart w:id="216" w:name="_Toc184312071"/>
      <w:bookmarkEnd w:id="216"/>
      <w:bookmarkStart w:id="217" w:name="_Toc184314462"/>
      <w:bookmarkEnd w:id="217"/>
      <w:bookmarkStart w:id="218" w:name="_Toc184313264"/>
      <w:bookmarkEnd w:id="218"/>
      <w:bookmarkStart w:id="219" w:name="_Toc184314418"/>
      <w:bookmarkEnd w:id="219"/>
      <w:bookmarkStart w:id="220" w:name="_Toc184312088"/>
      <w:bookmarkEnd w:id="220"/>
      <w:bookmarkStart w:id="221" w:name="_Toc184308097"/>
      <w:bookmarkEnd w:id="221"/>
      <w:bookmarkStart w:id="222" w:name="_Toc184308085"/>
      <w:bookmarkEnd w:id="222"/>
      <w:bookmarkStart w:id="223" w:name="_Toc184314421"/>
      <w:bookmarkEnd w:id="223"/>
      <w:bookmarkStart w:id="224" w:name="_Toc184314455"/>
      <w:bookmarkEnd w:id="224"/>
      <w:bookmarkStart w:id="225" w:name="_Toc184310301"/>
      <w:bookmarkEnd w:id="225"/>
      <w:bookmarkStart w:id="226" w:name="_Toc184313291"/>
      <w:bookmarkEnd w:id="226"/>
      <w:bookmarkStart w:id="227" w:name="_Toc184312139"/>
      <w:bookmarkEnd w:id="227"/>
      <w:bookmarkStart w:id="228" w:name="_Toc184312075"/>
      <w:bookmarkEnd w:id="228"/>
      <w:bookmarkStart w:id="229" w:name="_Toc184314451"/>
      <w:bookmarkEnd w:id="229"/>
      <w:bookmarkStart w:id="230" w:name="_Toc184313305"/>
      <w:bookmarkEnd w:id="230"/>
      <w:bookmarkStart w:id="231" w:name="_Toc184312112"/>
      <w:bookmarkEnd w:id="231"/>
      <w:bookmarkStart w:id="232" w:name="_Toc184313262"/>
      <w:bookmarkEnd w:id="232"/>
      <w:bookmarkStart w:id="233" w:name="_Toc184310321"/>
      <w:bookmarkEnd w:id="233"/>
      <w:bookmarkStart w:id="234" w:name="_Toc184310278"/>
      <w:bookmarkEnd w:id="234"/>
      <w:bookmarkStart w:id="235" w:name="_Toc184310314"/>
      <w:bookmarkEnd w:id="235"/>
      <w:bookmarkStart w:id="236" w:name="_Toc184314422"/>
      <w:bookmarkEnd w:id="236"/>
      <w:bookmarkStart w:id="237" w:name="_Toc184312096"/>
      <w:bookmarkEnd w:id="237"/>
      <w:bookmarkStart w:id="238" w:name="_Toc184310272"/>
      <w:bookmarkEnd w:id="238"/>
      <w:bookmarkStart w:id="239" w:name="_Toc184308048"/>
      <w:bookmarkEnd w:id="239"/>
      <w:bookmarkStart w:id="240" w:name="_Toc184308098"/>
      <w:bookmarkEnd w:id="240"/>
      <w:bookmarkStart w:id="241" w:name="_Toc184313306"/>
      <w:bookmarkEnd w:id="241"/>
      <w:bookmarkStart w:id="242" w:name="_Toc184308039"/>
      <w:bookmarkEnd w:id="242"/>
      <w:bookmarkStart w:id="243" w:name="_Toc184314463"/>
      <w:bookmarkEnd w:id="243"/>
      <w:bookmarkStart w:id="244" w:name="_Toc184314446"/>
      <w:bookmarkEnd w:id="244"/>
      <w:bookmarkStart w:id="245" w:name="_Toc184313288"/>
      <w:bookmarkEnd w:id="245"/>
      <w:bookmarkStart w:id="246" w:name="_Toc184308047"/>
      <w:bookmarkEnd w:id="246"/>
      <w:bookmarkStart w:id="247" w:name="_Toc184310297"/>
      <w:bookmarkEnd w:id="247"/>
      <w:bookmarkStart w:id="248" w:name="_Toc184314474"/>
      <w:bookmarkEnd w:id="248"/>
      <w:bookmarkStart w:id="249" w:name="_Toc184308083"/>
      <w:bookmarkEnd w:id="249"/>
      <w:bookmarkStart w:id="250" w:name="_Toc184313250"/>
      <w:bookmarkEnd w:id="250"/>
      <w:bookmarkStart w:id="251" w:name="_Toc184310325"/>
      <w:bookmarkEnd w:id="251"/>
      <w:bookmarkStart w:id="252" w:name="_Toc184310327"/>
      <w:bookmarkEnd w:id="252"/>
      <w:bookmarkStart w:id="253" w:name="_Toc184313260"/>
      <w:bookmarkEnd w:id="253"/>
      <w:bookmarkStart w:id="254" w:name="_Toc184312069"/>
      <w:bookmarkEnd w:id="254"/>
      <w:bookmarkStart w:id="255" w:name="_Toc184314415"/>
      <w:bookmarkEnd w:id="255"/>
      <w:bookmarkStart w:id="256" w:name="_Toc184310331"/>
      <w:bookmarkEnd w:id="256"/>
      <w:bookmarkStart w:id="257" w:name="_Toc184310294"/>
      <w:bookmarkEnd w:id="257"/>
      <w:bookmarkStart w:id="258" w:name="_Toc184314472"/>
      <w:bookmarkEnd w:id="258"/>
      <w:bookmarkStart w:id="259" w:name="_Toc184314460"/>
      <w:bookmarkEnd w:id="259"/>
      <w:bookmarkStart w:id="260" w:name="_Toc184314448"/>
      <w:bookmarkEnd w:id="260"/>
      <w:bookmarkStart w:id="261" w:name="_Toc184312115"/>
      <w:bookmarkEnd w:id="261"/>
      <w:bookmarkStart w:id="262" w:name="_Toc184308049"/>
      <w:bookmarkEnd w:id="262"/>
      <w:bookmarkStart w:id="263" w:name="_Toc184310337"/>
      <w:bookmarkEnd w:id="263"/>
      <w:bookmarkStart w:id="264" w:name="_Toc184314430"/>
      <w:bookmarkEnd w:id="264"/>
      <w:bookmarkStart w:id="265" w:name="_Toc184312094"/>
      <w:bookmarkEnd w:id="265"/>
      <w:bookmarkStart w:id="266" w:name="_Toc184310339"/>
      <w:bookmarkEnd w:id="266"/>
      <w:bookmarkStart w:id="267" w:name="_Toc184312113"/>
      <w:bookmarkEnd w:id="267"/>
      <w:bookmarkStart w:id="268" w:name="_Toc184308044"/>
      <w:bookmarkEnd w:id="268"/>
      <w:bookmarkStart w:id="269" w:name="_Toc184314438"/>
      <w:bookmarkEnd w:id="269"/>
      <w:bookmarkStart w:id="270" w:name="_Toc184308108"/>
      <w:bookmarkEnd w:id="270"/>
      <w:bookmarkStart w:id="271" w:name="_Toc184313246"/>
      <w:bookmarkEnd w:id="271"/>
      <w:bookmarkStart w:id="272" w:name="_Toc184313298"/>
      <w:bookmarkEnd w:id="272"/>
      <w:bookmarkStart w:id="273" w:name="_Toc184312138"/>
      <w:bookmarkEnd w:id="273"/>
      <w:bookmarkStart w:id="274" w:name="_Toc184314459"/>
      <w:bookmarkEnd w:id="274"/>
      <w:bookmarkStart w:id="275" w:name="_Toc184308074"/>
      <w:bookmarkEnd w:id="275"/>
      <w:bookmarkStart w:id="276" w:name="_Toc184310273"/>
      <w:bookmarkEnd w:id="276"/>
      <w:bookmarkStart w:id="277" w:name="_Toc184308099"/>
      <w:bookmarkEnd w:id="277"/>
      <w:bookmarkStart w:id="278" w:name="_Toc184308056"/>
      <w:bookmarkEnd w:id="278"/>
      <w:bookmarkStart w:id="279" w:name="_Toc184308037"/>
      <w:bookmarkEnd w:id="279"/>
      <w:bookmarkStart w:id="280" w:name="_Toc184308076"/>
      <w:bookmarkEnd w:id="280"/>
      <w:bookmarkStart w:id="281" w:name="_Toc184312077"/>
      <w:bookmarkEnd w:id="281"/>
      <w:bookmarkStart w:id="282" w:name="_Toc184314449"/>
      <w:bookmarkEnd w:id="282"/>
      <w:bookmarkStart w:id="283" w:name="_Toc184313239"/>
      <w:bookmarkEnd w:id="283"/>
      <w:bookmarkStart w:id="284" w:name="_Toc184313259"/>
      <w:bookmarkEnd w:id="284"/>
      <w:bookmarkStart w:id="285" w:name="_Toc184308062"/>
      <w:bookmarkEnd w:id="285"/>
      <w:bookmarkStart w:id="286" w:name="_Toc184310288"/>
      <w:bookmarkEnd w:id="286"/>
      <w:bookmarkStart w:id="287" w:name="_Toc184313287"/>
      <w:bookmarkEnd w:id="287"/>
      <w:bookmarkStart w:id="288" w:name="_Toc184313293"/>
      <w:bookmarkEnd w:id="288"/>
      <w:bookmarkStart w:id="289" w:name="_Toc184312125"/>
      <w:bookmarkEnd w:id="289"/>
      <w:bookmarkStart w:id="290" w:name="_Toc184310324"/>
      <w:bookmarkEnd w:id="290"/>
      <w:bookmarkStart w:id="291" w:name="_Toc184313238"/>
      <w:bookmarkEnd w:id="291"/>
      <w:bookmarkStart w:id="292" w:name="_Toc184313268"/>
      <w:bookmarkEnd w:id="292"/>
      <w:bookmarkStart w:id="293" w:name="_Toc184308093"/>
      <w:bookmarkEnd w:id="293"/>
      <w:bookmarkStart w:id="294" w:name="_Toc184308067"/>
      <w:bookmarkEnd w:id="294"/>
      <w:bookmarkStart w:id="295" w:name="_Toc184312086"/>
      <w:bookmarkEnd w:id="295"/>
      <w:bookmarkStart w:id="296" w:name="_Toc184308057"/>
      <w:bookmarkEnd w:id="296"/>
      <w:bookmarkStart w:id="297" w:name="_Toc184313270"/>
      <w:bookmarkEnd w:id="297"/>
      <w:bookmarkStart w:id="298" w:name="_Toc184308042"/>
      <w:bookmarkEnd w:id="298"/>
      <w:bookmarkStart w:id="299" w:name="_Toc184314475"/>
      <w:bookmarkEnd w:id="299"/>
      <w:bookmarkStart w:id="300" w:name="_Toc184314476"/>
      <w:bookmarkEnd w:id="300"/>
      <w:bookmarkStart w:id="301" w:name="_Toc184314425"/>
      <w:bookmarkEnd w:id="301"/>
      <w:bookmarkStart w:id="302" w:name="_Toc184312122"/>
      <w:bookmarkEnd w:id="302"/>
      <w:bookmarkStart w:id="303" w:name="_Toc184313266"/>
      <w:bookmarkEnd w:id="303"/>
      <w:bookmarkStart w:id="304" w:name="_Toc184308050"/>
      <w:bookmarkEnd w:id="304"/>
      <w:bookmarkStart w:id="305" w:name="_Toc184310329"/>
      <w:bookmarkEnd w:id="305"/>
      <w:bookmarkStart w:id="306" w:name="_Toc184310313"/>
      <w:bookmarkEnd w:id="306"/>
      <w:bookmarkStart w:id="307" w:name="_Toc184308061"/>
      <w:bookmarkEnd w:id="307"/>
      <w:bookmarkStart w:id="308" w:name="_Toc184312134"/>
      <w:bookmarkEnd w:id="308"/>
      <w:bookmarkStart w:id="309" w:name="_Toc184312118"/>
      <w:bookmarkEnd w:id="309"/>
      <w:bookmarkStart w:id="310" w:name="_Toc184313296"/>
      <w:bookmarkEnd w:id="310"/>
      <w:bookmarkStart w:id="311" w:name="_Toc184313272"/>
      <w:bookmarkEnd w:id="311"/>
      <w:bookmarkStart w:id="312" w:name="_Toc184310293"/>
      <w:bookmarkEnd w:id="312"/>
      <w:bookmarkStart w:id="313" w:name="_Toc184312127"/>
      <w:bookmarkEnd w:id="313"/>
      <w:bookmarkStart w:id="314" w:name="_Toc184314417"/>
      <w:bookmarkEnd w:id="314"/>
      <w:bookmarkStart w:id="315" w:name="_Toc184314416"/>
      <w:bookmarkEnd w:id="315"/>
      <w:bookmarkStart w:id="316" w:name="_Toc184308054"/>
      <w:bookmarkEnd w:id="316"/>
      <w:bookmarkStart w:id="317" w:name="_Toc184312081"/>
      <w:bookmarkEnd w:id="317"/>
      <w:bookmarkStart w:id="318" w:name="_Toc184312083"/>
      <w:bookmarkEnd w:id="318"/>
      <w:bookmarkStart w:id="319" w:name="_Toc184314477"/>
      <w:bookmarkEnd w:id="319"/>
      <w:bookmarkStart w:id="320" w:name="_Toc184310340"/>
      <w:bookmarkEnd w:id="320"/>
      <w:bookmarkStart w:id="321" w:name="_Toc184308066"/>
      <w:bookmarkEnd w:id="321"/>
      <w:bookmarkStart w:id="322" w:name="_Toc184314471"/>
      <w:bookmarkEnd w:id="322"/>
      <w:bookmarkStart w:id="323" w:name="_Toc184313249"/>
      <w:bookmarkEnd w:id="323"/>
      <w:bookmarkStart w:id="324" w:name="_Toc184310305"/>
      <w:bookmarkEnd w:id="324"/>
      <w:bookmarkStart w:id="325" w:name="_Toc184314443"/>
      <w:bookmarkEnd w:id="325"/>
      <w:bookmarkStart w:id="326" w:name="_Toc184312121"/>
      <w:bookmarkEnd w:id="326"/>
      <w:bookmarkStart w:id="327" w:name="_Toc184312099"/>
      <w:bookmarkEnd w:id="327"/>
      <w:bookmarkStart w:id="328" w:name="_Toc184312110"/>
      <w:bookmarkEnd w:id="328"/>
      <w:bookmarkStart w:id="329" w:name="_Toc184312073"/>
      <w:bookmarkEnd w:id="329"/>
      <w:bookmarkStart w:id="330" w:name="_Toc184314481"/>
      <w:bookmarkEnd w:id="330"/>
      <w:bookmarkStart w:id="331" w:name="_Toc184313263"/>
      <w:bookmarkEnd w:id="331"/>
      <w:bookmarkStart w:id="332" w:name="_Toc184313274"/>
      <w:bookmarkEnd w:id="332"/>
      <w:bookmarkStart w:id="333" w:name="_Toc184314482"/>
      <w:bookmarkEnd w:id="333"/>
      <w:bookmarkStart w:id="334" w:name="_Toc184314434"/>
      <w:bookmarkEnd w:id="334"/>
      <w:bookmarkStart w:id="335" w:name="_Toc184312103"/>
      <w:bookmarkEnd w:id="335"/>
      <w:bookmarkStart w:id="336" w:name="_Toc184312095"/>
      <w:bookmarkEnd w:id="336"/>
      <w:bookmarkStart w:id="337" w:name="_Toc184314412"/>
      <w:bookmarkEnd w:id="337"/>
      <w:bookmarkStart w:id="338" w:name="_Toc184310282"/>
      <w:bookmarkEnd w:id="338"/>
      <w:bookmarkStart w:id="339" w:name="_Toc184312119"/>
      <w:bookmarkEnd w:id="339"/>
      <w:bookmarkStart w:id="340" w:name="_Toc184310303"/>
      <w:bookmarkEnd w:id="340"/>
      <w:bookmarkStart w:id="341" w:name="_Toc184308088"/>
      <w:bookmarkEnd w:id="341"/>
      <w:bookmarkStart w:id="342" w:name="_Toc184308078"/>
      <w:bookmarkEnd w:id="342"/>
      <w:bookmarkStart w:id="343" w:name="_Toc184308065"/>
      <w:bookmarkEnd w:id="343"/>
      <w:bookmarkStart w:id="344" w:name="_Toc184314431"/>
      <w:bookmarkEnd w:id="344"/>
      <w:bookmarkStart w:id="345" w:name="_Toc184314452"/>
      <w:bookmarkEnd w:id="345"/>
      <w:bookmarkStart w:id="346" w:name="_Toc184310312"/>
      <w:bookmarkEnd w:id="346"/>
      <w:bookmarkStart w:id="347" w:name="_Toc184308040"/>
      <w:bookmarkEnd w:id="347"/>
      <w:bookmarkStart w:id="348" w:name="_Toc184314453"/>
      <w:bookmarkEnd w:id="348"/>
      <w:bookmarkStart w:id="349" w:name="_Toc184308043"/>
      <w:bookmarkEnd w:id="349"/>
      <w:bookmarkStart w:id="350" w:name="_Toc184312091"/>
      <w:bookmarkEnd w:id="350"/>
      <w:bookmarkStart w:id="351" w:name="_Toc184308101"/>
      <w:bookmarkEnd w:id="351"/>
      <w:bookmarkStart w:id="352" w:name="_Toc184313241"/>
      <w:bookmarkEnd w:id="352"/>
      <w:bookmarkStart w:id="353" w:name="_Toc184312093"/>
      <w:bookmarkEnd w:id="353"/>
      <w:bookmarkStart w:id="354" w:name="_Toc184313255"/>
      <w:bookmarkEnd w:id="354"/>
      <w:bookmarkStart w:id="355" w:name="_Toc184313243"/>
      <w:bookmarkEnd w:id="355"/>
      <w:bookmarkStart w:id="356" w:name="_Toc184308045"/>
      <w:bookmarkEnd w:id="356"/>
      <w:bookmarkStart w:id="357" w:name="_Toc184312074"/>
      <w:bookmarkEnd w:id="357"/>
      <w:bookmarkStart w:id="358" w:name="_Toc184313276"/>
      <w:bookmarkEnd w:id="358"/>
      <w:bookmarkStart w:id="359" w:name="_Toc184312106"/>
      <w:bookmarkEnd w:id="359"/>
      <w:bookmarkStart w:id="360" w:name="_Toc184314467"/>
      <w:bookmarkEnd w:id="360"/>
      <w:bookmarkStart w:id="361" w:name="_Toc184313283"/>
      <w:bookmarkEnd w:id="361"/>
      <w:bookmarkStart w:id="362" w:name="_Toc184310343"/>
      <w:bookmarkEnd w:id="362"/>
      <w:bookmarkStart w:id="363" w:name="_Toc184313244"/>
      <w:bookmarkEnd w:id="363"/>
      <w:bookmarkStart w:id="364" w:name="_Toc184308089"/>
      <w:bookmarkEnd w:id="364"/>
      <w:bookmarkStart w:id="365" w:name="_Toc184308095"/>
      <w:bookmarkEnd w:id="365"/>
      <w:bookmarkStart w:id="366" w:name="_Toc184310342"/>
      <w:bookmarkEnd w:id="366"/>
      <w:bookmarkStart w:id="367" w:name="_Toc184308059"/>
      <w:bookmarkEnd w:id="367"/>
      <w:bookmarkStart w:id="368" w:name="_Toc184312116"/>
      <w:bookmarkEnd w:id="368"/>
      <w:bookmarkStart w:id="369" w:name="_Toc184310276"/>
      <w:bookmarkEnd w:id="369"/>
      <w:bookmarkStart w:id="370" w:name="_Toc184313289"/>
      <w:bookmarkEnd w:id="370"/>
      <w:bookmarkStart w:id="371" w:name="_Toc184308094"/>
      <w:bookmarkEnd w:id="371"/>
      <w:bookmarkStart w:id="372" w:name="_Toc184308090"/>
      <w:bookmarkEnd w:id="372"/>
      <w:bookmarkStart w:id="373" w:name="_Toc184312089"/>
      <w:bookmarkEnd w:id="373"/>
      <w:bookmarkStart w:id="374" w:name="_Toc184312117"/>
      <w:bookmarkEnd w:id="374"/>
      <w:bookmarkStart w:id="375" w:name="_Toc184312131"/>
      <w:bookmarkEnd w:id="375"/>
      <w:bookmarkStart w:id="376" w:name="_Toc184310310"/>
      <w:bookmarkEnd w:id="376"/>
      <w:bookmarkStart w:id="377" w:name="_Toc184312100"/>
      <w:bookmarkEnd w:id="377"/>
      <w:bookmarkStart w:id="378" w:name="_Toc184313284"/>
      <w:bookmarkEnd w:id="378"/>
      <w:bookmarkStart w:id="379" w:name="_Toc184308106"/>
      <w:bookmarkEnd w:id="379"/>
      <w:bookmarkStart w:id="380" w:name="_Toc184310338"/>
      <w:bookmarkEnd w:id="380"/>
      <w:bookmarkStart w:id="381" w:name="_Toc184308087"/>
      <w:bookmarkEnd w:id="381"/>
      <w:bookmarkStart w:id="382" w:name="_Toc184310307"/>
      <w:bookmarkEnd w:id="382"/>
      <w:bookmarkStart w:id="383" w:name="_Toc184312132"/>
      <w:bookmarkEnd w:id="383"/>
      <w:bookmarkStart w:id="384" w:name="_Toc184310319"/>
      <w:bookmarkEnd w:id="384"/>
      <w:bookmarkStart w:id="385" w:name="_Toc184314441"/>
      <w:bookmarkEnd w:id="385"/>
      <w:bookmarkStart w:id="386" w:name="_Toc184312130"/>
      <w:bookmarkEnd w:id="386"/>
      <w:bookmarkStart w:id="387" w:name="_Toc184312092"/>
      <w:bookmarkEnd w:id="387"/>
      <w:bookmarkStart w:id="388" w:name="_Toc184312108"/>
      <w:bookmarkEnd w:id="388"/>
      <w:bookmarkStart w:id="389" w:name="_Toc184314447"/>
      <w:bookmarkEnd w:id="389"/>
      <w:bookmarkStart w:id="390" w:name="_Toc184313271"/>
      <w:bookmarkEnd w:id="390"/>
      <w:bookmarkStart w:id="391" w:name="_Toc184308055"/>
      <w:bookmarkEnd w:id="391"/>
      <w:bookmarkStart w:id="392" w:name="_Toc184310336"/>
      <w:bookmarkEnd w:id="392"/>
      <w:bookmarkStart w:id="393" w:name="_Toc184312102"/>
      <w:bookmarkEnd w:id="393"/>
      <w:bookmarkStart w:id="394" w:name="_Toc184308064"/>
      <w:bookmarkEnd w:id="394"/>
      <w:bookmarkStart w:id="395" w:name="_Toc184314428"/>
      <w:bookmarkEnd w:id="395"/>
      <w:bookmarkStart w:id="396" w:name="_Toc184313280"/>
      <w:bookmarkEnd w:id="396"/>
      <w:r>
        <w:rPr>
          <w:rFonts w:hint="eastAsia" w:ascii="宋体" w:hAnsi="宋体" w:eastAsia="宋体" w:cs="宋体"/>
          <w:b/>
          <w:color w:val="auto"/>
          <w:sz w:val="36"/>
          <w:szCs w:val="36"/>
          <w:highlight w:val="none"/>
        </w:rPr>
        <w:t xml:space="preserve"> 评审办法</w:t>
      </w:r>
    </w:p>
    <w:p w14:paraId="42512254">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p w14:paraId="304BD055">
      <w:pPr>
        <w:snapToGrid w:val="0"/>
        <w:spacing w:line="360" w:lineRule="auto"/>
        <w:rPr>
          <w:rFonts w:hint="eastAsia" w:ascii="宋体" w:hAnsi="宋体" w:cs="宋体"/>
          <w:color w:val="auto"/>
          <w:sz w:val="20"/>
          <w:szCs w:val="20"/>
          <w:highlight w:val="none"/>
          <w:shd w:val="clear" w:color="auto" w:fill="FFFFFF"/>
        </w:rPr>
      </w:pPr>
      <w:r>
        <w:rPr>
          <w:rFonts w:hint="eastAsia" w:ascii="宋体" w:hAnsi="宋体" w:cs="宋体"/>
          <w:color w:val="auto"/>
          <w:sz w:val="20"/>
          <w:szCs w:val="20"/>
          <w:highlight w:val="none"/>
          <w:shd w:val="clear" w:color="auto" w:fill="FFFFFF"/>
        </w:rPr>
        <w:t> </w:t>
      </w:r>
    </w:p>
    <w:tbl>
      <w:tblPr>
        <w:tblStyle w:val="64"/>
        <w:tblpPr w:leftFromText="180" w:rightFromText="180" w:vertAnchor="text" w:horzAnchor="page" w:tblpX="1031" w:tblpY="126"/>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5"/>
        <w:gridCol w:w="67"/>
        <w:gridCol w:w="4487"/>
        <w:gridCol w:w="776"/>
        <w:gridCol w:w="2084"/>
      </w:tblGrid>
      <w:tr w14:paraId="2527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890" w:type="dxa"/>
            <w:vAlign w:val="center"/>
          </w:tcPr>
          <w:p w14:paraId="7AC39FB4">
            <w:pPr>
              <w:spacing w:line="360" w:lineRule="auto"/>
              <w:jc w:val="center"/>
              <w:outlineLvl w:val="0"/>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序号</w:t>
            </w:r>
          </w:p>
        </w:tc>
        <w:tc>
          <w:tcPr>
            <w:tcW w:w="5759" w:type="dxa"/>
            <w:gridSpan w:val="3"/>
            <w:vAlign w:val="center"/>
          </w:tcPr>
          <w:p w14:paraId="3E031917">
            <w:pPr>
              <w:spacing w:line="360" w:lineRule="auto"/>
              <w:jc w:val="center"/>
              <w:outlineLvl w:val="0"/>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评标标准</w:t>
            </w:r>
          </w:p>
        </w:tc>
        <w:tc>
          <w:tcPr>
            <w:tcW w:w="776" w:type="dxa"/>
            <w:vAlign w:val="center"/>
          </w:tcPr>
          <w:p w14:paraId="5AB9E32B">
            <w:pPr>
              <w:spacing w:line="360" w:lineRule="auto"/>
              <w:outlineLvl w:val="0"/>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权重</w:t>
            </w:r>
          </w:p>
        </w:tc>
        <w:tc>
          <w:tcPr>
            <w:tcW w:w="2084" w:type="dxa"/>
            <w:vAlign w:val="center"/>
          </w:tcPr>
          <w:p w14:paraId="75662851">
            <w:pPr>
              <w:spacing w:line="360" w:lineRule="auto"/>
              <w:jc w:val="center"/>
              <w:outlineLvl w:val="0"/>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投标文件中评标标准相应的商务技术资料目录</w:t>
            </w:r>
            <w:r>
              <w:rPr>
                <w:rFonts w:cs="Arial" w:asciiTheme="majorEastAsia" w:hAnsiTheme="majorEastAsia" w:eastAsiaTheme="majorEastAsia"/>
                <w:color w:val="auto"/>
                <w:sz w:val="24"/>
                <w:highlight w:val="none"/>
                <w:shd w:val="clear" w:color="auto" w:fill="FFFFFF"/>
              </w:rPr>
              <w:t>*</w:t>
            </w:r>
          </w:p>
        </w:tc>
      </w:tr>
      <w:tr w14:paraId="482E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890" w:type="dxa"/>
            <w:vAlign w:val="center"/>
          </w:tcPr>
          <w:p w14:paraId="6CBF9AF7">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5759" w:type="dxa"/>
            <w:gridSpan w:val="3"/>
            <w:vAlign w:val="center"/>
          </w:tcPr>
          <w:p w14:paraId="35C3AF44">
            <w:pPr>
              <w:snapToGrid w:val="0"/>
              <w:rPr>
                <w:rFonts w:ascii="宋体" w:hAnsi="宋体"/>
                <w:color w:val="auto"/>
                <w:sz w:val="24"/>
                <w:highlight w:val="none"/>
              </w:rPr>
            </w:pPr>
            <w:r>
              <w:rPr>
                <w:rFonts w:hint="eastAsia" w:ascii="宋体" w:hAnsi="宋体"/>
                <w:color w:val="auto"/>
                <w:sz w:val="24"/>
                <w:highlight w:val="none"/>
              </w:rPr>
              <w:t>投标人自202</w:t>
            </w:r>
            <w:r>
              <w:rPr>
                <w:rFonts w:hint="eastAsia" w:ascii="宋体" w:hAnsi="宋体"/>
                <w:color w:val="auto"/>
                <w:sz w:val="24"/>
                <w:highlight w:val="none"/>
                <w:lang w:val="en-US" w:eastAsia="zh-CN"/>
              </w:rPr>
              <w:t>1</w:t>
            </w:r>
            <w:r>
              <w:rPr>
                <w:rFonts w:hint="eastAsia" w:ascii="宋体" w:hAnsi="宋体"/>
                <w:color w:val="auto"/>
                <w:sz w:val="24"/>
                <w:highlight w:val="none"/>
              </w:rPr>
              <w:t>年1月1日以来有承接过类似项目业绩的得1分，本项最高得1分。（须提供合同扫描件并加盖投标人公章，不提供不得分）</w:t>
            </w:r>
          </w:p>
        </w:tc>
        <w:tc>
          <w:tcPr>
            <w:tcW w:w="776" w:type="dxa"/>
            <w:vAlign w:val="center"/>
          </w:tcPr>
          <w:p w14:paraId="6177C6C4">
            <w:pPr>
              <w:spacing w:line="276"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084" w:type="dxa"/>
            <w:vAlign w:val="center"/>
          </w:tcPr>
          <w:p w14:paraId="7A428CBC">
            <w:pPr>
              <w:snapToGrid w:val="0"/>
              <w:spacing w:line="360" w:lineRule="auto"/>
              <w:jc w:val="center"/>
              <w:rPr>
                <w:rFonts w:ascii="宋体" w:hAnsi="宋体"/>
                <w:color w:val="auto"/>
                <w:sz w:val="24"/>
                <w:highlight w:val="none"/>
              </w:rPr>
            </w:pPr>
            <w:r>
              <w:rPr>
                <w:rFonts w:hint="eastAsia" w:ascii="宋体" w:hAnsi="宋体"/>
                <w:color w:val="auto"/>
                <w:sz w:val="24"/>
                <w:highlight w:val="none"/>
              </w:rPr>
              <w:t>业绩</w:t>
            </w:r>
          </w:p>
        </w:tc>
      </w:tr>
      <w:tr w14:paraId="3331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890" w:type="dxa"/>
            <w:vAlign w:val="center"/>
          </w:tcPr>
          <w:p w14:paraId="3D4E8A37">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5759" w:type="dxa"/>
            <w:gridSpan w:val="3"/>
            <w:vAlign w:val="center"/>
          </w:tcPr>
          <w:p w14:paraId="20D27482">
            <w:pPr>
              <w:snapToGrid w:val="0"/>
              <w:rPr>
                <w:rFonts w:ascii="宋体" w:hAnsi="宋体"/>
                <w:color w:val="auto"/>
                <w:sz w:val="24"/>
                <w:highlight w:val="none"/>
              </w:rPr>
            </w:pPr>
            <w:r>
              <w:rPr>
                <w:rFonts w:hint="eastAsia" w:ascii="宋体" w:hAnsi="宋体"/>
                <w:color w:val="auto"/>
                <w:sz w:val="24"/>
                <w:highlight w:val="none"/>
              </w:rPr>
              <w:t>具备质量管理体系认证、职业健康安全管理体系认证、环境管理体系认证且在有效期内的每个得1分。本项最高得3分。（有效证明材料为认证证书复印件及在全国认证认可信息公共服务平台（http://cx.cnca.cn/）查询的截图，两者缺一不可，否则不得分，复印件加盖公章）注：以上证书须由评审小组现场通过中国国家认证认可监督管理委员会备案通过的认证机构颁发且在全国认证认可信息公共服务平台（www.cnca.gov.cn）的网页查询。</w:t>
            </w:r>
          </w:p>
        </w:tc>
        <w:tc>
          <w:tcPr>
            <w:tcW w:w="776" w:type="dxa"/>
            <w:vAlign w:val="center"/>
          </w:tcPr>
          <w:p w14:paraId="149C0ABF">
            <w:pPr>
              <w:spacing w:line="276"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2084" w:type="dxa"/>
            <w:vAlign w:val="center"/>
          </w:tcPr>
          <w:p w14:paraId="3563C4BF">
            <w:pPr>
              <w:snapToGrid w:val="0"/>
              <w:spacing w:line="360" w:lineRule="auto"/>
              <w:jc w:val="center"/>
              <w:rPr>
                <w:rFonts w:ascii="宋体" w:hAnsi="宋体"/>
                <w:color w:val="auto"/>
                <w:sz w:val="24"/>
                <w:highlight w:val="none"/>
              </w:rPr>
            </w:pPr>
            <w:r>
              <w:rPr>
                <w:rFonts w:hint="eastAsia" w:ascii="宋体" w:hAnsi="宋体"/>
                <w:color w:val="auto"/>
                <w:sz w:val="24"/>
                <w:highlight w:val="none"/>
              </w:rPr>
              <w:t>管理体系</w:t>
            </w:r>
          </w:p>
        </w:tc>
      </w:tr>
      <w:tr w14:paraId="1E46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90" w:type="dxa"/>
            <w:vAlign w:val="center"/>
          </w:tcPr>
          <w:p w14:paraId="7241E1E5">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5759" w:type="dxa"/>
            <w:gridSpan w:val="3"/>
            <w:vAlign w:val="center"/>
          </w:tcPr>
          <w:p w14:paraId="4A546E30">
            <w:pPr>
              <w:snapToGrid w:val="0"/>
              <w:rPr>
                <w:rFonts w:ascii="宋体" w:hAnsi="宋体"/>
                <w:color w:val="auto"/>
                <w:sz w:val="24"/>
                <w:highlight w:val="none"/>
              </w:rPr>
            </w:pPr>
            <w:r>
              <w:rPr>
                <w:rFonts w:hint="eastAsia" w:ascii="宋体" w:hAnsi="宋体"/>
                <w:color w:val="auto"/>
                <w:sz w:val="24"/>
                <w:highlight w:val="none"/>
              </w:rPr>
              <w:t>拟派项目负责人：具备与本项目相关专业中级工程师职称的，得</w:t>
            </w:r>
            <w:r>
              <w:rPr>
                <w:rFonts w:hint="eastAsia" w:ascii="宋体" w:hAnsi="宋体"/>
                <w:color w:val="auto"/>
                <w:sz w:val="24"/>
                <w:highlight w:val="none"/>
                <w:lang w:val="en-US" w:eastAsia="zh-CN"/>
              </w:rPr>
              <w:t>2</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rPr>
              <w:t>具备与本项目相关专业</w:t>
            </w:r>
            <w:r>
              <w:rPr>
                <w:rFonts w:hint="eastAsia" w:ascii="宋体" w:hAnsi="宋体"/>
                <w:color w:val="auto"/>
                <w:sz w:val="24"/>
                <w:highlight w:val="none"/>
                <w:lang w:val="en-US" w:eastAsia="zh-CN"/>
              </w:rPr>
              <w:t>高级</w:t>
            </w:r>
            <w:r>
              <w:rPr>
                <w:rFonts w:hint="eastAsia" w:ascii="宋体" w:hAnsi="宋体"/>
                <w:color w:val="auto"/>
                <w:sz w:val="24"/>
                <w:highlight w:val="none"/>
              </w:rPr>
              <w:t>工程师</w:t>
            </w:r>
            <w:r>
              <w:rPr>
                <w:rFonts w:hint="eastAsia" w:ascii="宋体" w:hAnsi="宋体"/>
                <w:color w:val="auto"/>
                <w:sz w:val="24"/>
                <w:highlight w:val="none"/>
                <w:lang w:val="en-US" w:eastAsia="zh-CN"/>
              </w:rPr>
              <w:t>及以上</w:t>
            </w:r>
            <w:r>
              <w:rPr>
                <w:rFonts w:hint="eastAsia" w:ascii="宋体" w:hAnsi="宋体"/>
                <w:color w:val="auto"/>
                <w:sz w:val="24"/>
                <w:highlight w:val="none"/>
              </w:rPr>
              <w:t>职称的，得</w:t>
            </w:r>
            <w:r>
              <w:rPr>
                <w:rFonts w:hint="eastAsia" w:ascii="宋体" w:hAnsi="宋体"/>
                <w:color w:val="auto"/>
                <w:sz w:val="24"/>
                <w:highlight w:val="none"/>
                <w:lang w:val="en-US" w:eastAsia="zh-CN"/>
              </w:rPr>
              <w:t>4</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本条最高得4分</w:t>
            </w:r>
            <w:r>
              <w:rPr>
                <w:rFonts w:hint="eastAsia" w:ascii="宋体" w:hAnsi="宋体"/>
                <w:color w:val="auto"/>
                <w:sz w:val="24"/>
                <w:highlight w:val="none"/>
              </w:rPr>
              <w:t>（提供有效职称证书及</w:t>
            </w:r>
            <w:r>
              <w:rPr>
                <w:rFonts w:hint="eastAsia" w:ascii="宋体" w:hAnsi="宋体"/>
                <w:color w:val="auto"/>
                <w:sz w:val="24"/>
                <w:highlight w:val="none"/>
                <w:lang w:val="en-US" w:eastAsia="zh-CN"/>
              </w:rPr>
              <w:t>在</w:t>
            </w:r>
            <w:r>
              <w:rPr>
                <w:rFonts w:hint="eastAsia" w:ascii="宋体" w:hAnsi="宋体"/>
                <w:color w:val="auto"/>
                <w:sz w:val="24"/>
                <w:highlight w:val="none"/>
                <w:lang w:eastAsia="zh-CN"/>
              </w:rPr>
              <w:t>本单位开标前三个月内任意一个月的社保缴纳证明</w:t>
            </w:r>
            <w:r>
              <w:rPr>
                <w:rFonts w:hint="eastAsia" w:ascii="宋体" w:hAnsi="宋体"/>
                <w:color w:val="auto"/>
                <w:sz w:val="24"/>
                <w:highlight w:val="none"/>
                <w:lang w:eastAsia="zh-CN"/>
              </w:rPr>
              <w:t>，</w:t>
            </w:r>
            <w:r>
              <w:rPr>
                <w:rFonts w:hint="eastAsia" w:ascii="宋体" w:hAnsi="宋体"/>
                <w:color w:val="auto"/>
                <w:sz w:val="24"/>
                <w:highlight w:val="none"/>
              </w:rPr>
              <w:t>并加盖投标人公章</w:t>
            </w:r>
            <w:r>
              <w:rPr>
                <w:rFonts w:hint="eastAsia" w:ascii="宋体" w:hAnsi="宋体"/>
                <w:color w:val="auto"/>
                <w:sz w:val="24"/>
                <w:highlight w:val="none"/>
              </w:rPr>
              <w:t>，</w:t>
            </w:r>
            <w:r>
              <w:rPr>
                <w:rFonts w:hint="eastAsia" w:ascii="宋体" w:hAnsi="宋体" w:eastAsia="宋体" w:cs="Times New Roman"/>
                <w:color w:val="auto"/>
                <w:sz w:val="24"/>
                <w:highlight w:val="none"/>
                <w:lang w:val="en-US" w:eastAsia="zh-CN"/>
              </w:rPr>
              <w:t>无则不得分</w:t>
            </w:r>
            <w:r>
              <w:rPr>
                <w:rFonts w:hint="eastAsia" w:ascii="宋体" w:hAnsi="宋体"/>
                <w:color w:val="auto"/>
                <w:sz w:val="24"/>
                <w:highlight w:val="none"/>
              </w:rPr>
              <w:t>）</w:t>
            </w:r>
          </w:p>
        </w:tc>
        <w:tc>
          <w:tcPr>
            <w:tcW w:w="776" w:type="dxa"/>
            <w:vAlign w:val="center"/>
          </w:tcPr>
          <w:p w14:paraId="7343F344">
            <w:pPr>
              <w:spacing w:line="276"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w:t>
            </w:r>
          </w:p>
        </w:tc>
        <w:tc>
          <w:tcPr>
            <w:tcW w:w="2084" w:type="dxa"/>
            <w:vAlign w:val="center"/>
          </w:tcPr>
          <w:p w14:paraId="2B01DFBE">
            <w:pPr>
              <w:snapToGrid w:val="0"/>
              <w:spacing w:line="360" w:lineRule="auto"/>
              <w:jc w:val="center"/>
              <w:rPr>
                <w:rFonts w:ascii="宋体" w:hAnsi="宋体"/>
                <w:color w:val="auto"/>
                <w:sz w:val="24"/>
                <w:highlight w:val="none"/>
              </w:rPr>
            </w:pPr>
            <w:r>
              <w:rPr>
                <w:rFonts w:hint="eastAsia" w:ascii="宋体" w:hAnsi="宋体"/>
                <w:color w:val="auto"/>
                <w:sz w:val="24"/>
                <w:highlight w:val="none"/>
              </w:rPr>
              <w:t>项目负责人</w:t>
            </w:r>
          </w:p>
        </w:tc>
      </w:tr>
      <w:tr w14:paraId="05E5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90" w:type="dxa"/>
            <w:vAlign w:val="center"/>
          </w:tcPr>
          <w:p w14:paraId="23B7A161">
            <w:pP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5759" w:type="dxa"/>
            <w:gridSpan w:val="3"/>
            <w:vAlign w:val="center"/>
          </w:tcPr>
          <w:p w14:paraId="7372A545">
            <w:pPr>
              <w:snapToGrid w:val="0"/>
              <w:rPr>
                <w:rFonts w:ascii="宋体" w:hAnsi="宋体"/>
                <w:color w:val="auto"/>
                <w:sz w:val="24"/>
                <w:highlight w:val="none"/>
              </w:rPr>
            </w:pPr>
            <w:r>
              <w:rPr>
                <w:rFonts w:hint="eastAsia" w:ascii="宋体" w:hAnsi="宋体"/>
                <w:color w:val="auto"/>
                <w:sz w:val="24"/>
                <w:highlight w:val="none"/>
              </w:rPr>
              <w:t>拟派</w:t>
            </w:r>
            <w:r>
              <w:rPr>
                <w:rFonts w:hint="eastAsia" w:ascii="宋体" w:hAnsi="宋体"/>
                <w:color w:val="auto"/>
                <w:sz w:val="24"/>
                <w:highlight w:val="none"/>
                <w:lang w:eastAsia="zh-CN"/>
              </w:rPr>
              <w:t>本</w:t>
            </w:r>
            <w:r>
              <w:rPr>
                <w:rFonts w:hint="eastAsia" w:ascii="宋体" w:hAnsi="宋体"/>
                <w:color w:val="auto"/>
                <w:sz w:val="24"/>
                <w:highlight w:val="none"/>
              </w:rPr>
              <w:t>项目</w:t>
            </w:r>
            <w:r>
              <w:rPr>
                <w:rFonts w:hint="eastAsia" w:ascii="宋体" w:hAnsi="宋体"/>
                <w:color w:val="auto"/>
                <w:sz w:val="24"/>
                <w:highlight w:val="none"/>
                <w:lang w:eastAsia="zh-CN"/>
              </w:rPr>
              <w:t>组成员</w:t>
            </w:r>
            <w:r>
              <w:rPr>
                <w:rFonts w:hint="eastAsia" w:ascii="宋体" w:hAnsi="宋体"/>
                <w:color w:val="auto"/>
                <w:sz w:val="24"/>
                <w:highlight w:val="none"/>
              </w:rPr>
              <w:t>：</w:t>
            </w:r>
            <w:r>
              <w:rPr>
                <w:rFonts w:hint="eastAsia" w:ascii="宋体" w:hAnsi="宋体"/>
                <w:color w:val="auto"/>
                <w:sz w:val="24"/>
                <w:highlight w:val="none"/>
                <w:lang w:eastAsia="zh-CN"/>
              </w:rPr>
              <w:t>五大员中施工员、质量员、材料员、安全员、资料员</w:t>
            </w:r>
            <w:r>
              <w:rPr>
                <w:rFonts w:hint="eastAsia" w:ascii="宋体" w:hAnsi="宋体"/>
                <w:color w:val="auto"/>
                <w:sz w:val="24"/>
                <w:highlight w:val="none"/>
                <w:lang w:eastAsia="zh-CN"/>
              </w:rPr>
              <w:t>都</w:t>
            </w:r>
            <w:r>
              <w:rPr>
                <w:rFonts w:hint="eastAsia" w:ascii="宋体" w:hAnsi="宋体"/>
                <w:color w:val="auto"/>
                <w:sz w:val="24"/>
                <w:highlight w:val="none"/>
              </w:rPr>
              <w:t>具备与本项目相关专业中级工程师职称的，得</w:t>
            </w:r>
            <w:r>
              <w:rPr>
                <w:rFonts w:hint="eastAsia" w:ascii="宋体" w:hAnsi="宋体"/>
                <w:color w:val="auto"/>
                <w:sz w:val="24"/>
                <w:highlight w:val="none"/>
                <w:lang w:val="en-US" w:eastAsia="zh-CN"/>
              </w:rPr>
              <w:t>2</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lang w:eastAsia="zh-CN"/>
              </w:rPr>
              <w:t>都</w:t>
            </w:r>
            <w:r>
              <w:rPr>
                <w:rFonts w:hint="eastAsia" w:ascii="宋体" w:hAnsi="宋体"/>
                <w:color w:val="auto"/>
                <w:sz w:val="24"/>
                <w:highlight w:val="none"/>
              </w:rPr>
              <w:t>具备与本项目相关专业</w:t>
            </w:r>
            <w:r>
              <w:rPr>
                <w:rFonts w:hint="eastAsia" w:ascii="宋体" w:hAnsi="宋体"/>
                <w:color w:val="auto"/>
                <w:sz w:val="24"/>
                <w:highlight w:val="none"/>
                <w:lang w:val="en-US" w:eastAsia="zh-CN"/>
              </w:rPr>
              <w:t>高级</w:t>
            </w:r>
            <w:r>
              <w:rPr>
                <w:rFonts w:hint="eastAsia" w:ascii="宋体" w:hAnsi="宋体"/>
                <w:color w:val="auto"/>
                <w:sz w:val="24"/>
                <w:highlight w:val="none"/>
              </w:rPr>
              <w:t>工程师</w:t>
            </w:r>
            <w:r>
              <w:rPr>
                <w:rFonts w:hint="eastAsia" w:ascii="宋体" w:hAnsi="宋体"/>
                <w:color w:val="auto"/>
                <w:sz w:val="24"/>
                <w:highlight w:val="none"/>
                <w:lang w:val="en-US" w:eastAsia="zh-CN"/>
              </w:rPr>
              <w:t>及以上</w:t>
            </w:r>
            <w:r>
              <w:rPr>
                <w:rFonts w:hint="eastAsia" w:ascii="宋体" w:hAnsi="宋体"/>
                <w:color w:val="auto"/>
                <w:sz w:val="24"/>
                <w:highlight w:val="none"/>
              </w:rPr>
              <w:t>职称的，得</w:t>
            </w:r>
            <w:r>
              <w:rPr>
                <w:rFonts w:hint="eastAsia" w:ascii="宋体" w:hAnsi="宋体"/>
                <w:color w:val="auto"/>
                <w:sz w:val="24"/>
                <w:highlight w:val="none"/>
                <w:lang w:val="en-US" w:eastAsia="zh-CN"/>
              </w:rPr>
              <w:t>4</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本条最高得4分</w:t>
            </w:r>
            <w:r>
              <w:rPr>
                <w:rFonts w:hint="eastAsia" w:ascii="宋体" w:hAnsi="宋体"/>
                <w:color w:val="auto"/>
                <w:sz w:val="24"/>
                <w:highlight w:val="none"/>
              </w:rPr>
              <w:t>（提供</w:t>
            </w:r>
            <w:r>
              <w:rPr>
                <w:rFonts w:hint="eastAsia" w:ascii="宋体" w:hAnsi="宋体"/>
                <w:color w:val="auto"/>
                <w:sz w:val="24"/>
                <w:highlight w:val="none"/>
              </w:rPr>
              <w:t>有效</w:t>
            </w:r>
            <w:r>
              <w:rPr>
                <w:rFonts w:hint="eastAsia" w:ascii="宋体" w:hAnsi="宋体"/>
                <w:color w:val="auto"/>
                <w:sz w:val="24"/>
                <w:highlight w:val="none"/>
                <w:lang w:val="en-US" w:eastAsia="zh-CN"/>
              </w:rPr>
              <w:t>证书</w:t>
            </w:r>
            <w:r>
              <w:rPr>
                <w:rFonts w:hint="eastAsia" w:ascii="宋体" w:hAnsi="宋体"/>
                <w:color w:val="auto"/>
                <w:sz w:val="24"/>
                <w:highlight w:val="none"/>
                <w:lang w:val="en-US" w:eastAsia="zh-CN"/>
              </w:rPr>
              <w:t>和</w:t>
            </w:r>
            <w:r>
              <w:rPr>
                <w:rFonts w:hint="eastAsia" w:ascii="宋体" w:hAnsi="宋体"/>
                <w:color w:val="auto"/>
                <w:sz w:val="24"/>
                <w:highlight w:val="none"/>
              </w:rPr>
              <w:t>职称证书及</w:t>
            </w:r>
            <w:r>
              <w:rPr>
                <w:rFonts w:hint="eastAsia" w:ascii="宋体" w:hAnsi="宋体"/>
                <w:color w:val="auto"/>
                <w:sz w:val="24"/>
                <w:highlight w:val="none"/>
                <w:lang w:val="en-US" w:eastAsia="zh-CN"/>
              </w:rPr>
              <w:t>在</w:t>
            </w:r>
            <w:r>
              <w:rPr>
                <w:rFonts w:hint="eastAsia" w:ascii="宋体" w:hAnsi="宋体"/>
                <w:color w:val="auto"/>
                <w:sz w:val="24"/>
                <w:highlight w:val="none"/>
                <w:lang w:eastAsia="zh-CN"/>
              </w:rPr>
              <w:t>本单位开标前三个月内任意一个月的社保缴纳证明，</w:t>
            </w:r>
            <w:r>
              <w:rPr>
                <w:rFonts w:hint="eastAsia" w:ascii="宋体" w:hAnsi="宋体"/>
                <w:color w:val="auto"/>
                <w:sz w:val="24"/>
                <w:highlight w:val="none"/>
              </w:rPr>
              <w:t>并加盖投标人公章</w:t>
            </w:r>
            <w:r>
              <w:rPr>
                <w:rFonts w:hint="eastAsia" w:ascii="宋体" w:hAnsi="宋体"/>
                <w:color w:val="auto"/>
                <w:sz w:val="24"/>
                <w:highlight w:val="none"/>
              </w:rPr>
              <w:t>，</w:t>
            </w:r>
            <w:r>
              <w:rPr>
                <w:rFonts w:hint="eastAsia" w:ascii="宋体" w:hAnsi="宋体" w:eastAsia="宋体" w:cs="Times New Roman"/>
                <w:color w:val="auto"/>
                <w:sz w:val="24"/>
                <w:highlight w:val="none"/>
                <w:lang w:val="en-US" w:eastAsia="zh-CN"/>
              </w:rPr>
              <w:t>无则不得分</w:t>
            </w:r>
            <w:r>
              <w:rPr>
                <w:rFonts w:hint="eastAsia" w:ascii="宋体" w:hAnsi="宋体"/>
                <w:color w:val="auto"/>
                <w:sz w:val="24"/>
                <w:highlight w:val="none"/>
              </w:rPr>
              <w:t>）</w:t>
            </w:r>
          </w:p>
        </w:tc>
        <w:tc>
          <w:tcPr>
            <w:tcW w:w="776" w:type="dxa"/>
            <w:vAlign w:val="center"/>
          </w:tcPr>
          <w:p w14:paraId="02261937">
            <w:pPr>
              <w:spacing w:line="276"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w:t>
            </w:r>
          </w:p>
        </w:tc>
        <w:tc>
          <w:tcPr>
            <w:tcW w:w="2084" w:type="dxa"/>
            <w:vAlign w:val="center"/>
          </w:tcPr>
          <w:p w14:paraId="5ED67FAB">
            <w:pPr>
              <w:snapToGri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rPr>
              <w:t>项目</w:t>
            </w:r>
            <w:r>
              <w:rPr>
                <w:rFonts w:hint="eastAsia" w:ascii="宋体" w:hAnsi="宋体"/>
                <w:color w:val="auto"/>
                <w:sz w:val="24"/>
                <w:highlight w:val="none"/>
                <w:lang w:eastAsia="zh-CN"/>
              </w:rPr>
              <w:t>组成员</w:t>
            </w:r>
          </w:p>
        </w:tc>
      </w:tr>
      <w:tr w14:paraId="738D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890" w:type="dxa"/>
            <w:vMerge w:val="restart"/>
            <w:vAlign w:val="center"/>
          </w:tcPr>
          <w:p w14:paraId="1645EF97">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272" w:type="dxa"/>
            <w:gridSpan w:val="2"/>
            <w:vMerge w:val="restart"/>
            <w:vAlign w:val="center"/>
          </w:tcPr>
          <w:p w14:paraId="0338C521">
            <w:pPr>
              <w:rPr>
                <w:rFonts w:ascii="仿宋_GB2312" w:hAnsi="仿宋_GB2312" w:eastAsia="仿宋_GB2312" w:cs="仿宋_GB2312"/>
                <w:color w:val="auto"/>
                <w:sz w:val="24"/>
                <w:highlight w:val="none"/>
              </w:rPr>
            </w:pPr>
            <w:r>
              <w:rPr>
                <w:rFonts w:hint="eastAsia" w:ascii="宋体" w:hAnsi="宋体"/>
                <w:color w:val="auto"/>
                <w:sz w:val="24"/>
                <w:highlight w:val="none"/>
              </w:rPr>
              <w:t>施工方案总体情况评价</w:t>
            </w:r>
          </w:p>
        </w:tc>
        <w:tc>
          <w:tcPr>
            <w:tcW w:w="4487" w:type="dxa"/>
            <w:vAlign w:val="center"/>
          </w:tcPr>
          <w:p w14:paraId="6CADE5B8">
            <w:pPr>
              <w:rPr>
                <w:rFonts w:ascii="宋体" w:hAnsi="宋体"/>
                <w:color w:val="auto"/>
                <w:sz w:val="24"/>
                <w:highlight w:val="none"/>
              </w:rPr>
            </w:pPr>
            <w:r>
              <w:rPr>
                <w:rFonts w:hint="eastAsia" w:ascii="宋体" w:hAnsi="宋体"/>
                <w:color w:val="auto"/>
                <w:sz w:val="24"/>
                <w:highlight w:val="none"/>
              </w:rPr>
              <w:t>方案内容全面、合理、条理清晰，涵盖本次工程实施有关的内容，且具有针对性得5分，方案内容全面合理得3分，方案内容基本合理，满足采购需求得2分，方案内容有提及得1分。严重缺失不得分。</w:t>
            </w:r>
          </w:p>
        </w:tc>
        <w:tc>
          <w:tcPr>
            <w:tcW w:w="776" w:type="dxa"/>
            <w:vAlign w:val="center"/>
          </w:tcPr>
          <w:p w14:paraId="1716E2FA">
            <w:pPr>
              <w:spacing w:line="276"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2084" w:type="dxa"/>
            <w:vAlign w:val="center"/>
          </w:tcPr>
          <w:p w14:paraId="6BA4B17E">
            <w:pPr>
              <w:snapToGrid w:val="0"/>
              <w:spacing w:line="360" w:lineRule="auto"/>
              <w:jc w:val="center"/>
              <w:rPr>
                <w:rFonts w:ascii="宋体" w:hAnsi="宋体"/>
                <w:color w:val="auto"/>
                <w:sz w:val="24"/>
                <w:highlight w:val="none"/>
              </w:rPr>
            </w:pPr>
            <w:r>
              <w:rPr>
                <w:rFonts w:hint="eastAsia" w:ascii="宋体" w:hAnsi="宋体"/>
                <w:color w:val="auto"/>
                <w:sz w:val="24"/>
                <w:highlight w:val="none"/>
              </w:rPr>
              <w:t>施工方案</w:t>
            </w:r>
          </w:p>
        </w:tc>
      </w:tr>
      <w:tr w14:paraId="4ACA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0" w:type="dxa"/>
            <w:vMerge w:val="continue"/>
            <w:vAlign w:val="center"/>
          </w:tcPr>
          <w:p w14:paraId="039E26FA">
            <w:pPr>
              <w:spacing w:line="360" w:lineRule="auto"/>
              <w:ind w:firstLine="360" w:firstLineChars="150"/>
              <w:jc w:val="center"/>
              <w:outlineLvl w:val="0"/>
              <w:rPr>
                <w:rFonts w:ascii="仿宋" w:hAnsi="仿宋" w:eastAsia="仿宋" w:cs="仿宋_GB2312"/>
                <w:color w:val="auto"/>
                <w:sz w:val="24"/>
                <w:highlight w:val="none"/>
              </w:rPr>
            </w:pPr>
          </w:p>
        </w:tc>
        <w:tc>
          <w:tcPr>
            <w:tcW w:w="1272" w:type="dxa"/>
            <w:gridSpan w:val="2"/>
            <w:vMerge w:val="continue"/>
            <w:vAlign w:val="center"/>
          </w:tcPr>
          <w:p w14:paraId="5CC75ACA">
            <w:pPr>
              <w:rPr>
                <w:rFonts w:ascii="宋体" w:hAnsi="宋体"/>
                <w:color w:val="auto"/>
                <w:sz w:val="24"/>
                <w:highlight w:val="none"/>
              </w:rPr>
            </w:pPr>
          </w:p>
        </w:tc>
        <w:tc>
          <w:tcPr>
            <w:tcW w:w="4487" w:type="dxa"/>
            <w:vAlign w:val="center"/>
          </w:tcPr>
          <w:p w14:paraId="1C477517">
            <w:pPr>
              <w:rPr>
                <w:rFonts w:ascii="宋体" w:hAnsi="宋体"/>
                <w:color w:val="auto"/>
                <w:sz w:val="24"/>
                <w:highlight w:val="none"/>
              </w:rPr>
            </w:pPr>
            <w:r>
              <w:rPr>
                <w:rFonts w:hint="eastAsia" w:ascii="宋体" w:hAnsi="宋体"/>
                <w:color w:val="auto"/>
                <w:sz w:val="24"/>
                <w:highlight w:val="none"/>
              </w:rPr>
              <w:t>针对本项目特殊施工环境需要采取的专门的施工技术内容科学合理，针对性强的得</w:t>
            </w:r>
            <w:r>
              <w:rPr>
                <w:rFonts w:hint="eastAsia" w:ascii="宋体" w:hAnsi="宋体"/>
                <w:color w:val="auto"/>
                <w:sz w:val="24"/>
                <w:highlight w:val="none"/>
                <w:lang w:val="en-US" w:eastAsia="zh-CN"/>
              </w:rPr>
              <w:t>4</w:t>
            </w:r>
            <w:r>
              <w:rPr>
                <w:rFonts w:hint="eastAsia" w:ascii="宋体" w:hAnsi="宋体"/>
                <w:color w:val="auto"/>
                <w:sz w:val="24"/>
                <w:highlight w:val="none"/>
              </w:rPr>
              <w:t>分；措施内容基本合理，针对性较强的3分；措施内容基本合理的得2分；措施内容一般，有提及得1分。内容缺失严重不得分。</w:t>
            </w:r>
          </w:p>
        </w:tc>
        <w:tc>
          <w:tcPr>
            <w:tcW w:w="776" w:type="dxa"/>
            <w:vAlign w:val="center"/>
          </w:tcPr>
          <w:p w14:paraId="5685A260">
            <w:pPr>
              <w:spacing w:line="276"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w:t>
            </w:r>
          </w:p>
        </w:tc>
        <w:tc>
          <w:tcPr>
            <w:tcW w:w="2084" w:type="dxa"/>
            <w:vAlign w:val="center"/>
          </w:tcPr>
          <w:p w14:paraId="7C38887D">
            <w:pPr>
              <w:snapToGrid w:val="0"/>
              <w:spacing w:line="360" w:lineRule="auto"/>
              <w:jc w:val="center"/>
              <w:rPr>
                <w:rFonts w:ascii="宋体" w:hAnsi="宋体"/>
                <w:color w:val="auto"/>
                <w:sz w:val="24"/>
                <w:highlight w:val="none"/>
              </w:rPr>
            </w:pPr>
            <w:r>
              <w:rPr>
                <w:rFonts w:hint="eastAsia" w:ascii="宋体" w:hAnsi="宋体"/>
                <w:color w:val="auto"/>
                <w:sz w:val="24"/>
                <w:highlight w:val="none"/>
              </w:rPr>
              <w:t>施工技术</w:t>
            </w:r>
          </w:p>
        </w:tc>
      </w:tr>
      <w:tr w14:paraId="0001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0" w:type="dxa"/>
            <w:vMerge w:val="continue"/>
            <w:vAlign w:val="center"/>
          </w:tcPr>
          <w:p w14:paraId="6EC19F6B">
            <w:pPr>
              <w:spacing w:line="360" w:lineRule="auto"/>
              <w:ind w:firstLine="360" w:firstLineChars="150"/>
              <w:jc w:val="center"/>
              <w:outlineLvl w:val="0"/>
              <w:rPr>
                <w:rFonts w:ascii="仿宋" w:hAnsi="仿宋" w:eastAsia="仿宋" w:cs="仿宋_GB2312"/>
                <w:color w:val="auto"/>
                <w:sz w:val="24"/>
                <w:highlight w:val="none"/>
              </w:rPr>
            </w:pPr>
          </w:p>
        </w:tc>
        <w:tc>
          <w:tcPr>
            <w:tcW w:w="1272" w:type="dxa"/>
            <w:gridSpan w:val="2"/>
            <w:vMerge w:val="continue"/>
            <w:vAlign w:val="center"/>
          </w:tcPr>
          <w:p w14:paraId="79EDD501">
            <w:pPr>
              <w:rPr>
                <w:rFonts w:ascii="宋体" w:hAnsi="宋体"/>
                <w:color w:val="auto"/>
                <w:sz w:val="24"/>
                <w:highlight w:val="none"/>
              </w:rPr>
            </w:pPr>
          </w:p>
        </w:tc>
        <w:tc>
          <w:tcPr>
            <w:tcW w:w="4487" w:type="dxa"/>
            <w:vAlign w:val="center"/>
          </w:tcPr>
          <w:p w14:paraId="376D72C6">
            <w:pPr>
              <w:rPr>
                <w:rFonts w:ascii="宋体" w:hAnsi="宋体"/>
                <w:color w:val="auto"/>
                <w:sz w:val="24"/>
                <w:highlight w:val="none"/>
              </w:rPr>
            </w:pPr>
            <w:r>
              <w:rPr>
                <w:rFonts w:hint="eastAsia" w:ascii="宋体" w:hAnsi="宋体"/>
                <w:color w:val="auto"/>
                <w:sz w:val="24"/>
                <w:highlight w:val="none"/>
              </w:rPr>
              <w:t>组织措施内容科学合理，针对性强的得</w:t>
            </w:r>
            <w:r>
              <w:rPr>
                <w:rFonts w:hint="eastAsia" w:ascii="宋体" w:hAnsi="宋体"/>
                <w:color w:val="auto"/>
                <w:sz w:val="24"/>
                <w:highlight w:val="none"/>
                <w:lang w:val="en-US" w:eastAsia="zh-CN"/>
              </w:rPr>
              <w:t>4</w:t>
            </w:r>
            <w:r>
              <w:rPr>
                <w:rFonts w:hint="eastAsia" w:ascii="宋体" w:hAnsi="宋体"/>
                <w:color w:val="auto"/>
                <w:sz w:val="24"/>
                <w:highlight w:val="none"/>
              </w:rPr>
              <w:t>分；措施内容基本合理，针对性较强的得3分；措施内容基本合理得2分；措施内容一般，有提及得1分。内容缺失严重不得分。</w:t>
            </w:r>
          </w:p>
        </w:tc>
        <w:tc>
          <w:tcPr>
            <w:tcW w:w="776" w:type="dxa"/>
            <w:vAlign w:val="center"/>
          </w:tcPr>
          <w:p w14:paraId="58A1AB61">
            <w:pPr>
              <w:spacing w:line="276"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w:t>
            </w:r>
          </w:p>
        </w:tc>
        <w:tc>
          <w:tcPr>
            <w:tcW w:w="2084" w:type="dxa"/>
            <w:vAlign w:val="center"/>
          </w:tcPr>
          <w:p w14:paraId="16CB52E2">
            <w:pPr>
              <w:snapToGrid w:val="0"/>
              <w:spacing w:line="360" w:lineRule="auto"/>
              <w:jc w:val="center"/>
              <w:rPr>
                <w:rFonts w:ascii="宋体" w:hAnsi="宋体"/>
                <w:color w:val="auto"/>
                <w:sz w:val="24"/>
                <w:highlight w:val="none"/>
              </w:rPr>
            </w:pPr>
            <w:r>
              <w:rPr>
                <w:rFonts w:hint="eastAsia" w:ascii="宋体" w:hAnsi="宋体"/>
                <w:color w:val="auto"/>
                <w:sz w:val="24"/>
                <w:highlight w:val="none"/>
              </w:rPr>
              <w:t>组织措施</w:t>
            </w:r>
          </w:p>
        </w:tc>
      </w:tr>
      <w:tr w14:paraId="1381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54B646CA">
            <w:pP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6</w:t>
            </w:r>
          </w:p>
        </w:tc>
        <w:tc>
          <w:tcPr>
            <w:tcW w:w="5759" w:type="dxa"/>
            <w:gridSpan w:val="3"/>
            <w:vAlign w:val="center"/>
          </w:tcPr>
          <w:p w14:paraId="08EAB294">
            <w:pPr>
              <w:spacing w:line="288" w:lineRule="auto"/>
              <w:jc w:val="left"/>
              <w:rPr>
                <w:rFonts w:ascii="仿宋_GB2312" w:hAnsi="仿宋_GB2312" w:eastAsia="仿宋_GB2312" w:cs="仿宋_GB2312"/>
                <w:color w:val="auto"/>
                <w:sz w:val="24"/>
                <w:highlight w:val="none"/>
              </w:rPr>
            </w:pPr>
            <w:r>
              <w:rPr>
                <w:rFonts w:hint="eastAsia" w:ascii="宋体" w:hAnsi="宋体"/>
                <w:color w:val="auto"/>
                <w:sz w:val="24"/>
                <w:highlight w:val="none"/>
              </w:rPr>
              <w:t>投标人针对本项目施工重点难点分析到位，针对性强的得</w:t>
            </w:r>
            <w:r>
              <w:rPr>
                <w:rFonts w:hint="eastAsia" w:ascii="宋体" w:hAnsi="宋体"/>
                <w:color w:val="auto"/>
                <w:sz w:val="24"/>
                <w:highlight w:val="none"/>
                <w:lang w:val="en-US" w:eastAsia="zh-CN"/>
              </w:rPr>
              <w:t>4</w:t>
            </w:r>
            <w:r>
              <w:rPr>
                <w:rFonts w:hint="eastAsia" w:ascii="宋体" w:hAnsi="宋体"/>
                <w:color w:val="auto"/>
                <w:sz w:val="24"/>
                <w:highlight w:val="none"/>
              </w:rPr>
              <w:t>分，施工重点难度内容分析合理得3分，施工重点难度内容分析基本合理得2分，内容有提及得1分。内容缺失严重不得分。</w:t>
            </w:r>
          </w:p>
        </w:tc>
        <w:tc>
          <w:tcPr>
            <w:tcW w:w="776" w:type="dxa"/>
            <w:vAlign w:val="center"/>
          </w:tcPr>
          <w:p w14:paraId="3D45609A">
            <w:pPr>
              <w:spacing w:line="276"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w:t>
            </w:r>
          </w:p>
        </w:tc>
        <w:tc>
          <w:tcPr>
            <w:tcW w:w="2084" w:type="dxa"/>
            <w:vAlign w:val="center"/>
          </w:tcPr>
          <w:p w14:paraId="0F8A517B">
            <w:pPr>
              <w:snapToGrid w:val="0"/>
              <w:spacing w:line="360" w:lineRule="auto"/>
              <w:jc w:val="center"/>
              <w:rPr>
                <w:rFonts w:ascii="宋体" w:hAnsi="宋体"/>
                <w:color w:val="auto"/>
                <w:sz w:val="24"/>
                <w:highlight w:val="none"/>
              </w:rPr>
            </w:pPr>
            <w:r>
              <w:rPr>
                <w:rFonts w:hint="eastAsia" w:ascii="宋体" w:hAnsi="宋体"/>
                <w:color w:val="auto"/>
                <w:sz w:val="24"/>
                <w:highlight w:val="none"/>
              </w:rPr>
              <w:t>施工重点难点分析</w:t>
            </w:r>
          </w:p>
        </w:tc>
      </w:tr>
      <w:tr w14:paraId="12FF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38C484C">
            <w:pP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7</w:t>
            </w:r>
          </w:p>
        </w:tc>
        <w:tc>
          <w:tcPr>
            <w:tcW w:w="5759" w:type="dxa"/>
            <w:gridSpan w:val="3"/>
            <w:vAlign w:val="center"/>
          </w:tcPr>
          <w:p w14:paraId="07732DAB">
            <w:pPr>
              <w:rPr>
                <w:rFonts w:ascii="宋体" w:hAnsi="宋体"/>
                <w:color w:val="auto"/>
                <w:sz w:val="24"/>
                <w:highlight w:val="none"/>
              </w:rPr>
            </w:pPr>
            <w:r>
              <w:rPr>
                <w:rFonts w:hint="eastAsia" w:ascii="宋体" w:hAnsi="宋体"/>
                <w:color w:val="auto"/>
                <w:sz w:val="24"/>
                <w:highlight w:val="none"/>
              </w:rPr>
              <w:t>施工进度计划及保证措施等保障措施是否合理、明确，针对性强，提供相关施工进度计划图清晰明确的得</w:t>
            </w:r>
            <w:r>
              <w:rPr>
                <w:rFonts w:hint="eastAsia" w:ascii="宋体" w:hAnsi="宋体"/>
                <w:color w:val="auto"/>
                <w:sz w:val="24"/>
                <w:highlight w:val="none"/>
                <w:lang w:val="en-US" w:eastAsia="zh-CN"/>
              </w:rPr>
              <w:t>4</w:t>
            </w:r>
            <w:r>
              <w:rPr>
                <w:rFonts w:hint="eastAsia" w:ascii="宋体" w:hAnsi="宋体"/>
                <w:color w:val="auto"/>
                <w:sz w:val="24"/>
                <w:highlight w:val="none"/>
              </w:rPr>
              <w:t>分；措施内容基本合理，针对性较强，施工进度计划图较清晰明确得3分；措施内容基本合理，施工进度计划图基本清晰明确得2分；措施内容、施工进度计划图一般，有提及得1分；内容缺失严重或未提供施工进度计划图不得分。</w:t>
            </w:r>
          </w:p>
        </w:tc>
        <w:tc>
          <w:tcPr>
            <w:tcW w:w="776" w:type="dxa"/>
            <w:vAlign w:val="center"/>
          </w:tcPr>
          <w:p w14:paraId="61D8B66B">
            <w:pPr>
              <w:spacing w:line="276"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w:t>
            </w:r>
          </w:p>
        </w:tc>
        <w:tc>
          <w:tcPr>
            <w:tcW w:w="2084" w:type="dxa"/>
            <w:vAlign w:val="center"/>
          </w:tcPr>
          <w:p w14:paraId="494F789E">
            <w:pPr>
              <w:snapToGrid w:val="0"/>
              <w:spacing w:line="360" w:lineRule="auto"/>
              <w:jc w:val="center"/>
              <w:rPr>
                <w:rFonts w:ascii="宋体" w:hAnsi="宋体"/>
                <w:color w:val="auto"/>
                <w:sz w:val="24"/>
                <w:highlight w:val="none"/>
              </w:rPr>
            </w:pPr>
            <w:r>
              <w:rPr>
                <w:rFonts w:hint="eastAsia" w:ascii="宋体" w:hAnsi="宋体"/>
                <w:color w:val="auto"/>
                <w:sz w:val="24"/>
                <w:highlight w:val="none"/>
              </w:rPr>
              <w:t>施工进度计划及保证措施</w:t>
            </w:r>
          </w:p>
        </w:tc>
      </w:tr>
      <w:tr w14:paraId="2DC2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90" w:type="dxa"/>
            <w:vMerge w:val="restart"/>
            <w:vAlign w:val="center"/>
          </w:tcPr>
          <w:p w14:paraId="2995B9B1">
            <w:pP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8</w:t>
            </w:r>
          </w:p>
        </w:tc>
        <w:tc>
          <w:tcPr>
            <w:tcW w:w="1205" w:type="dxa"/>
            <w:vMerge w:val="restart"/>
            <w:vAlign w:val="center"/>
          </w:tcPr>
          <w:p w14:paraId="125FA4B6">
            <w:pPr>
              <w:spacing w:line="288" w:lineRule="auto"/>
              <w:jc w:val="left"/>
              <w:rPr>
                <w:rFonts w:ascii="仿宋_GB2312" w:hAnsi="仿宋_GB2312" w:eastAsia="仿宋_GB2312" w:cs="仿宋_GB2312"/>
                <w:color w:val="auto"/>
                <w:sz w:val="24"/>
                <w:highlight w:val="none"/>
              </w:rPr>
            </w:pPr>
            <w:r>
              <w:rPr>
                <w:rFonts w:hint="eastAsia" w:ascii="宋体" w:hAnsi="宋体"/>
                <w:color w:val="auto"/>
                <w:sz w:val="24"/>
                <w:highlight w:val="none"/>
              </w:rPr>
              <w:t>专项施工方案</w:t>
            </w:r>
          </w:p>
        </w:tc>
        <w:tc>
          <w:tcPr>
            <w:tcW w:w="4554" w:type="dxa"/>
            <w:gridSpan w:val="2"/>
            <w:vAlign w:val="center"/>
          </w:tcPr>
          <w:p w14:paraId="7050FA31">
            <w:pPr>
              <w:spacing w:line="288" w:lineRule="auto"/>
              <w:jc w:val="left"/>
              <w:rPr>
                <w:rFonts w:ascii="仿宋_GB2312" w:hAnsi="仿宋_GB2312" w:eastAsia="仿宋_GB2312" w:cs="仿宋_GB2312"/>
                <w:color w:val="auto"/>
                <w:sz w:val="24"/>
                <w:highlight w:val="none"/>
              </w:rPr>
            </w:pPr>
            <w:r>
              <w:rPr>
                <w:rFonts w:hint="eastAsia" w:ascii="宋体" w:hAnsi="宋体"/>
                <w:color w:val="auto"/>
                <w:sz w:val="24"/>
                <w:highlight w:val="none"/>
              </w:rPr>
              <w:t>专项施工方案内容科学合理，主要分部施工方法符合项目实际针对性强得</w:t>
            </w:r>
            <w:r>
              <w:rPr>
                <w:rFonts w:hint="eastAsia" w:ascii="宋体" w:hAnsi="宋体"/>
                <w:color w:val="auto"/>
                <w:sz w:val="24"/>
                <w:highlight w:val="none"/>
                <w:lang w:val="en-US" w:eastAsia="zh-CN"/>
              </w:rPr>
              <w:t>4</w:t>
            </w:r>
            <w:r>
              <w:rPr>
                <w:rFonts w:hint="eastAsia" w:ascii="宋体" w:hAnsi="宋体"/>
                <w:color w:val="auto"/>
                <w:sz w:val="24"/>
                <w:highlight w:val="none"/>
              </w:rPr>
              <w:t>分，方案内容全面合理得3分，方案内容基本合理，满足采购需求得2分，方案内容有提及得1分。严重缺失不得分。</w:t>
            </w:r>
          </w:p>
        </w:tc>
        <w:tc>
          <w:tcPr>
            <w:tcW w:w="776" w:type="dxa"/>
            <w:vAlign w:val="center"/>
          </w:tcPr>
          <w:p w14:paraId="557C9930">
            <w:pPr>
              <w:spacing w:line="276"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w:t>
            </w:r>
          </w:p>
        </w:tc>
        <w:tc>
          <w:tcPr>
            <w:tcW w:w="2084" w:type="dxa"/>
            <w:vAlign w:val="center"/>
          </w:tcPr>
          <w:p w14:paraId="54AA050A">
            <w:pPr>
              <w:snapToGrid w:val="0"/>
              <w:spacing w:line="360" w:lineRule="auto"/>
              <w:jc w:val="center"/>
              <w:rPr>
                <w:rFonts w:ascii="宋体" w:hAnsi="宋体"/>
                <w:color w:val="auto"/>
                <w:sz w:val="24"/>
                <w:highlight w:val="none"/>
              </w:rPr>
            </w:pPr>
            <w:r>
              <w:rPr>
                <w:rFonts w:hint="eastAsia" w:ascii="宋体" w:hAnsi="宋体"/>
                <w:color w:val="auto"/>
                <w:sz w:val="24"/>
                <w:highlight w:val="none"/>
              </w:rPr>
              <w:t>专项施工方案</w:t>
            </w:r>
          </w:p>
        </w:tc>
      </w:tr>
      <w:tr w14:paraId="1E8A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90" w:type="dxa"/>
            <w:vMerge w:val="continue"/>
            <w:vAlign w:val="center"/>
          </w:tcPr>
          <w:p w14:paraId="42EC118D">
            <w:pPr>
              <w:spacing w:line="360" w:lineRule="auto"/>
              <w:ind w:firstLine="360" w:firstLineChars="150"/>
              <w:jc w:val="center"/>
              <w:outlineLvl w:val="0"/>
              <w:rPr>
                <w:rFonts w:ascii="仿宋" w:hAnsi="仿宋" w:eastAsia="仿宋" w:cs="仿宋_GB2312"/>
                <w:color w:val="auto"/>
                <w:sz w:val="24"/>
                <w:highlight w:val="none"/>
              </w:rPr>
            </w:pPr>
          </w:p>
        </w:tc>
        <w:tc>
          <w:tcPr>
            <w:tcW w:w="1205" w:type="dxa"/>
            <w:vMerge w:val="continue"/>
            <w:vAlign w:val="center"/>
          </w:tcPr>
          <w:p w14:paraId="547470EC">
            <w:pPr>
              <w:spacing w:line="288" w:lineRule="auto"/>
              <w:jc w:val="left"/>
              <w:rPr>
                <w:rFonts w:ascii="仿宋_GB2312" w:hAnsi="仿宋_GB2312" w:eastAsia="仿宋_GB2312" w:cs="仿宋_GB2312"/>
                <w:color w:val="auto"/>
                <w:sz w:val="24"/>
                <w:highlight w:val="none"/>
              </w:rPr>
            </w:pPr>
          </w:p>
        </w:tc>
        <w:tc>
          <w:tcPr>
            <w:tcW w:w="4554" w:type="dxa"/>
            <w:gridSpan w:val="2"/>
            <w:vAlign w:val="center"/>
          </w:tcPr>
          <w:p w14:paraId="01B6B775">
            <w:pPr>
              <w:spacing w:line="288" w:lineRule="auto"/>
              <w:jc w:val="left"/>
              <w:rPr>
                <w:rFonts w:ascii="仿宋_GB2312" w:hAnsi="仿宋_GB2312" w:cs="仿宋_GB2312"/>
                <w:color w:val="auto"/>
                <w:sz w:val="24"/>
                <w:highlight w:val="none"/>
              </w:rPr>
            </w:pPr>
            <w:r>
              <w:rPr>
                <w:rFonts w:hint="eastAsia" w:ascii="宋体" w:hAnsi="宋体"/>
                <w:color w:val="auto"/>
                <w:sz w:val="24"/>
                <w:highlight w:val="none"/>
              </w:rPr>
              <w:t>关键工序、复杂环节的相应技术措施内容科学合理，针对性强的得</w:t>
            </w:r>
            <w:r>
              <w:rPr>
                <w:rFonts w:hint="eastAsia" w:ascii="宋体" w:hAnsi="宋体"/>
                <w:color w:val="auto"/>
                <w:sz w:val="24"/>
                <w:highlight w:val="none"/>
                <w:lang w:val="en-US" w:eastAsia="zh-CN"/>
              </w:rPr>
              <w:t>4</w:t>
            </w:r>
            <w:r>
              <w:rPr>
                <w:rFonts w:hint="eastAsia" w:ascii="宋体" w:hAnsi="宋体"/>
                <w:color w:val="auto"/>
                <w:sz w:val="24"/>
                <w:highlight w:val="none"/>
              </w:rPr>
              <w:t>分；措施内容基本合理，针对性较强得3分；措施内容基本合理得2分；措施内容一般，有提及得1分。内容缺失严重不得分。</w:t>
            </w:r>
          </w:p>
        </w:tc>
        <w:tc>
          <w:tcPr>
            <w:tcW w:w="776" w:type="dxa"/>
            <w:vAlign w:val="center"/>
          </w:tcPr>
          <w:p w14:paraId="7DC8C132">
            <w:pPr>
              <w:spacing w:line="276"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w:t>
            </w:r>
          </w:p>
        </w:tc>
        <w:tc>
          <w:tcPr>
            <w:tcW w:w="2084" w:type="dxa"/>
            <w:vAlign w:val="center"/>
          </w:tcPr>
          <w:p w14:paraId="79A14D80">
            <w:pPr>
              <w:snapToGrid w:val="0"/>
              <w:spacing w:line="360" w:lineRule="auto"/>
              <w:jc w:val="center"/>
              <w:rPr>
                <w:rFonts w:ascii="宋体" w:hAnsi="宋体"/>
                <w:color w:val="auto"/>
                <w:sz w:val="24"/>
                <w:highlight w:val="none"/>
              </w:rPr>
            </w:pPr>
            <w:r>
              <w:rPr>
                <w:rFonts w:hint="eastAsia" w:ascii="宋体" w:hAnsi="宋体"/>
                <w:color w:val="auto"/>
                <w:sz w:val="24"/>
                <w:highlight w:val="none"/>
              </w:rPr>
              <w:t>关键工序、复杂环节的相应技术措施</w:t>
            </w:r>
          </w:p>
        </w:tc>
      </w:tr>
      <w:tr w14:paraId="6016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314A4BA9">
            <w:pP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9</w:t>
            </w:r>
          </w:p>
        </w:tc>
        <w:tc>
          <w:tcPr>
            <w:tcW w:w="5759" w:type="dxa"/>
            <w:gridSpan w:val="3"/>
            <w:vAlign w:val="center"/>
          </w:tcPr>
          <w:p w14:paraId="4429B65E">
            <w:pPr>
              <w:spacing w:line="288" w:lineRule="auto"/>
              <w:jc w:val="left"/>
              <w:rPr>
                <w:rFonts w:ascii="宋体" w:hAnsi="宋体"/>
                <w:color w:val="auto"/>
                <w:sz w:val="24"/>
                <w:highlight w:val="none"/>
              </w:rPr>
            </w:pPr>
            <w:r>
              <w:rPr>
                <w:rFonts w:hint="eastAsia" w:ascii="宋体" w:hAnsi="宋体"/>
                <w:color w:val="auto"/>
                <w:sz w:val="24"/>
                <w:highlight w:val="none"/>
              </w:rPr>
              <w:t>投标人针对本项目的外部协调管理方案，涵盖本次工程实施有关的内容，且具有针对性得</w:t>
            </w:r>
            <w:r>
              <w:rPr>
                <w:rFonts w:hint="eastAsia" w:ascii="宋体" w:hAnsi="宋体"/>
                <w:color w:val="auto"/>
                <w:sz w:val="24"/>
                <w:highlight w:val="none"/>
                <w:lang w:val="en-US" w:eastAsia="zh-CN"/>
              </w:rPr>
              <w:t>4</w:t>
            </w:r>
            <w:r>
              <w:rPr>
                <w:rFonts w:hint="eastAsia" w:ascii="宋体" w:hAnsi="宋体"/>
                <w:color w:val="auto"/>
                <w:sz w:val="24"/>
                <w:highlight w:val="none"/>
              </w:rPr>
              <w:t>分；方案内容全面合理地3分；方案内容基本合理，满足采购需求得2分，方案内容有提及得1分，严重缺失不得分。</w:t>
            </w:r>
          </w:p>
        </w:tc>
        <w:tc>
          <w:tcPr>
            <w:tcW w:w="776" w:type="dxa"/>
            <w:vAlign w:val="center"/>
          </w:tcPr>
          <w:p w14:paraId="599EB045">
            <w:pPr>
              <w:spacing w:line="276"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w:t>
            </w:r>
          </w:p>
        </w:tc>
        <w:tc>
          <w:tcPr>
            <w:tcW w:w="2084" w:type="dxa"/>
            <w:vAlign w:val="center"/>
          </w:tcPr>
          <w:p w14:paraId="588B78BD">
            <w:pPr>
              <w:snapToGrid w:val="0"/>
              <w:spacing w:line="360" w:lineRule="auto"/>
              <w:jc w:val="center"/>
              <w:rPr>
                <w:rFonts w:ascii="宋体" w:hAnsi="宋体"/>
                <w:color w:val="auto"/>
                <w:sz w:val="24"/>
                <w:highlight w:val="none"/>
              </w:rPr>
            </w:pPr>
            <w:r>
              <w:rPr>
                <w:rFonts w:hint="eastAsia" w:ascii="宋体" w:hAnsi="宋体"/>
                <w:color w:val="auto"/>
                <w:sz w:val="24"/>
                <w:highlight w:val="none"/>
              </w:rPr>
              <w:t>外部协调管理</w:t>
            </w:r>
          </w:p>
        </w:tc>
      </w:tr>
      <w:tr w14:paraId="56A4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26D63AAB">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5759" w:type="dxa"/>
            <w:gridSpan w:val="3"/>
            <w:vAlign w:val="center"/>
          </w:tcPr>
          <w:p w14:paraId="0FB6D012">
            <w:pPr>
              <w:spacing w:line="288" w:lineRule="auto"/>
              <w:jc w:val="left"/>
              <w:rPr>
                <w:rFonts w:ascii="仿宋_GB2312" w:hAnsi="仿宋_GB2312" w:eastAsia="仿宋_GB2312" w:cs="仿宋_GB2312"/>
                <w:color w:val="auto"/>
                <w:sz w:val="24"/>
                <w:highlight w:val="none"/>
              </w:rPr>
            </w:pPr>
            <w:r>
              <w:rPr>
                <w:rFonts w:hint="eastAsia" w:ascii="宋体" w:hAnsi="宋体"/>
                <w:color w:val="auto"/>
                <w:sz w:val="24"/>
                <w:highlight w:val="none"/>
              </w:rPr>
              <w:t>施工质量目标明确，质量控制措施科学、合理，且有技术支撑的得4分，质量措施合理得3分，质量措施基本合理得2分，质量措施有提交得1分，严重缺失不得分</w:t>
            </w:r>
            <w:r>
              <w:rPr>
                <w:rFonts w:hint="eastAsia" w:ascii="仿宋_GB2312" w:hAnsi="仿宋_GB2312" w:eastAsia="仿宋_GB2312" w:cs="仿宋_GB2312"/>
                <w:color w:val="auto"/>
                <w:sz w:val="24"/>
                <w:highlight w:val="none"/>
              </w:rPr>
              <w:t>。</w:t>
            </w:r>
          </w:p>
        </w:tc>
        <w:tc>
          <w:tcPr>
            <w:tcW w:w="776" w:type="dxa"/>
            <w:vAlign w:val="center"/>
          </w:tcPr>
          <w:p w14:paraId="11E062E5">
            <w:pPr>
              <w:spacing w:line="276"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2084" w:type="dxa"/>
            <w:vAlign w:val="center"/>
          </w:tcPr>
          <w:p w14:paraId="5C4B57DC">
            <w:pPr>
              <w:snapToGrid w:val="0"/>
              <w:spacing w:line="360" w:lineRule="auto"/>
              <w:jc w:val="center"/>
              <w:rPr>
                <w:rFonts w:ascii="宋体" w:hAnsi="宋体"/>
                <w:color w:val="auto"/>
                <w:sz w:val="24"/>
                <w:highlight w:val="none"/>
              </w:rPr>
            </w:pPr>
            <w:r>
              <w:rPr>
                <w:rFonts w:hint="eastAsia" w:ascii="宋体" w:hAnsi="宋体"/>
                <w:color w:val="auto"/>
                <w:sz w:val="24"/>
                <w:highlight w:val="none"/>
              </w:rPr>
              <w:t>质量控制措施</w:t>
            </w:r>
          </w:p>
        </w:tc>
      </w:tr>
      <w:tr w14:paraId="5DD2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890" w:type="dxa"/>
            <w:vAlign w:val="center"/>
          </w:tcPr>
          <w:p w14:paraId="5E040E09">
            <w:pP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1</w:t>
            </w:r>
          </w:p>
        </w:tc>
        <w:tc>
          <w:tcPr>
            <w:tcW w:w="5759" w:type="dxa"/>
            <w:gridSpan w:val="3"/>
            <w:vAlign w:val="center"/>
          </w:tcPr>
          <w:p w14:paraId="0E0AB242">
            <w:pPr>
              <w:spacing w:line="288" w:lineRule="auto"/>
              <w:jc w:val="left"/>
              <w:rPr>
                <w:rFonts w:ascii="仿宋_GB2312" w:hAnsi="仿宋_GB2312" w:eastAsia="仿宋_GB2312" w:cs="仿宋_GB2312"/>
                <w:color w:val="auto"/>
                <w:sz w:val="24"/>
                <w:highlight w:val="none"/>
              </w:rPr>
            </w:pPr>
            <w:r>
              <w:rPr>
                <w:rFonts w:hint="eastAsia" w:ascii="宋体" w:hAnsi="宋体"/>
                <w:color w:val="auto"/>
                <w:sz w:val="24"/>
                <w:highlight w:val="none"/>
              </w:rPr>
              <w:t>安全、文明施工及市政、市容、环保（必须含防尘、降噪）、消防等的保证措施科学、合理、到位的得4分，措施较科学、合理、到位得3分，措施基本科学、合理、到位得2分，措施有提及得1分，严重缺失不得分。</w:t>
            </w:r>
          </w:p>
        </w:tc>
        <w:tc>
          <w:tcPr>
            <w:tcW w:w="776" w:type="dxa"/>
            <w:vAlign w:val="center"/>
          </w:tcPr>
          <w:p w14:paraId="228E9115">
            <w:pPr>
              <w:spacing w:line="276"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2084" w:type="dxa"/>
            <w:vAlign w:val="center"/>
          </w:tcPr>
          <w:p w14:paraId="64FF0275">
            <w:pPr>
              <w:snapToGrid w:val="0"/>
              <w:spacing w:line="360" w:lineRule="auto"/>
              <w:jc w:val="center"/>
              <w:rPr>
                <w:rFonts w:ascii="宋体" w:hAnsi="宋体"/>
                <w:color w:val="auto"/>
                <w:sz w:val="24"/>
                <w:highlight w:val="none"/>
              </w:rPr>
            </w:pPr>
            <w:r>
              <w:rPr>
                <w:rFonts w:hint="eastAsia" w:ascii="宋体" w:hAnsi="宋体"/>
                <w:color w:val="auto"/>
                <w:sz w:val="24"/>
                <w:highlight w:val="none"/>
              </w:rPr>
              <w:t>安全、文明施工及市政、市容、环保、消防等的保证措施</w:t>
            </w:r>
          </w:p>
        </w:tc>
      </w:tr>
      <w:tr w14:paraId="0A96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7F77DC11">
            <w:pP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2</w:t>
            </w:r>
          </w:p>
        </w:tc>
        <w:tc>
          <w:tcPr>
            <w:tcW w:w="5759" w:type="dxa"/>
            <w:gridSpan w:val="3"/>
            <w:vAlign w:val="center"/>
          </w:tcPr>
          <w:p w14:paraId="021F8252">
            <w:pPr>
              <w:rPr>
                <w:rFonts w:ascii="仿宋_GB2312" w:hAnsi="仿宋_GB2312" w:eastAsia="仿宋_GB2312" w:cs="仿宋_GB2312"/>
                <w:color w:val="auto"/>
                <w:sz w:val="24"/>
                <w:highlight w:val="none"/>
              </w:rPr>
            </w:pPr>
            <w:r>
              <w:rPr>
                <w:rFonts w:hint="eastAsia" w:ascii="宋体" w:hAnsi="宋体"/>
                <w:color w:val="auto"/>
                <w:sz w:val="24"/>
                <w:highlight w:val="none"/>
              </w:rPr>
              <w:t>施工机具和检验仪器的投入能够优于工程实施的需要，且与项目相适应针对性强得4分，施工机具和检验仪器的投入满足工程实施需求且针对性较强得3分，施工机具和检验仪器的投入基本满足工程实施需求得2分，施工机具和检验仪器的内容有提及得1分，严重缺失不得分。</w:t>
            </w:r>
          </w:p>
        </w:tc>
        <w:tc>
          <w:tcPr>
            <w:tcW w:w="776" w:type="dxa"/>
            <w:vAlign w:val="center"/>
          </w:tcPr>
          <w:p w14:paraId="0DC64B41">
            <w:pPr>
              <w:spacing w:line="276"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2084" w:type="dxa"/>
            <w:vAlign w:val="center"/>
          </w:tcPr>
          <w:p w14:paraId="7DB1172C">
            <w:pPr>
              <w:snapToGrid w:val="0"/>
              <w:spacing w:line="360" w:lineRule="auto"/>
              <w:jc w:val="center"/>
              <w:rPr>
                <w:rFonts w:ascii="宋体" w:hAnsi="宋体"/>
                <w:color w:val="auto"/>
                <w:sz w:val="24"/>
                <w:highlight w:val="none"/>
              </w:rPr>
            </w:pPr>
            <w:r>
              <w:rPr>
                <w:rFonts w:hint="eastAsia" w:ascii="宋体" w:hAnsi="宋体"/>
                <w:color w:val="auto"/>
                <w:sz w:val="24"/>
                <w:highlight w:val="none"/>
              </w:rPr>
              <w:t>施工机具和检验仪器</w:t>
            </w:r>
          </w:p>
        </w:tc>
      </w:tr>
      <w:tr w14:paraId="64BF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DEE2E26">
            <w:pP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3</w:t>
            </w:r>
          </w:p>
        </w:tc>
        <w:tc>
          <w:tcPr>
            <w:tcW w:w="5759" w:type="dxa"/>
            <w:gridSpan w:val="3"/>
            <w:vAlign w:val="center"/>
          </w:tcPr>
          <w:p w14:paraId="0A926521">
            <w:pPr>
              <w:rPr>
                <w:rFonts w:ascii="仿宋_GB2312" w:hAnsi="仿宋_GB2312" w:eastAsia="仿宋_GB2312" w:cs="仿宋_GB2312"/>
                <w:color w:val="auto"/>
                <w:sz w:val="24"/>
                <w:highlight w:val="none"/>
              </w:rPr>
            </w:pPr>
            <w:r>
              <w:rPr>
                <w:rFonts w:hint="eastAsia" w:ascii="宋体" w:hAnsi="宋体"/>
                <w:color w:val="auto"/>
                <w:sz w:val="24"/>
                <w:highlight w:val="none"/>
              </w:rPr>
              <w:t>材料设备进场计划及施工计划情况：具有详细的材料设备进场计划且计划周密，材料数量、质量控制，时间安排合理，满足施工需要的，进行打分。进场计划及施工计划内容完整且与项目匹配度好的得4分；进场计划及施工计划内容较为完整且与项目匹配度比较好的得3分；进场计划及施工计划内容一般且与项目匹配度一般的得2分；进场计划及施工计划内容部分缺失且与项目匹配度较差的得1分；未提供材料设备进场计划及施工计划的不得分。</w:t>
            </w:r>
            <w:r>
              <w:rPr>
                <w:rFonts w:hint="eastAsia" w:ascii="仿宋_GB2312" w:hAnsi="仿宋_GB2312" w:eastAsia="仿宋_GB2312" w:cs="仿宋_GB2312"/>
                <w:color w:val="auto"/>
                <w:sz w:val="24"/>
                <w:highlight w:val="none"/>
              </w:rPr>
              <w:t xml:space="preserve">  </w:t>
            </w:r>
          </w:p>
        </w:tc>
        <w:tc>
          <w:tcPr>
            <w:tcW w:w="776" w:type="dxa"/>
            <w:vAlign w:val="center"/>
          </w:tcPr>
          <w:p w14:paraId="3128DBD2">
            <w:pPr>
              <w:spacing w:line="276"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2084" w:type="dxa"/>
            <w:vAlign w:val="center"/>
          </w:tcPr>
          <w:p w14:paraId="54D9F6A4">
            <w:pPr>
              <w:snapToGrid w:val="0"/>
              <w:spacing w:line="360" w:lineRule="auto"/>
              <w:jc w:val="center"/>
              <w:rPr>
                <w:rFonts w:ascii="宋体" w:hAnsi="宋体"/>
                <w:color w:val="auto"/>
                <w:sz w:val="24"/>
                <w:highlight w:val="none"/>
              </w:rPr>
            </w:pPr>
            <w:r>
              <w:rPr>
                <w:rFonts w:hint="eastAsia" w:ascii="宋体" w:hAnsi="宋体"/>
                <w:color w:val="auto"/>
                <w:sz w:val="24"/>
                <w:highlight w:val="none"/>
              </w:rPr>
              <w:t>材料设备</w:t>
            </w:r>
          </w:p>
        </w:tc>
      </w:tr>
      <w:tr w14:paraId="5505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2C72E1F3">
            <w:pP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4</w:t>
            </w:r>
          </w:p>
        </w:tc>
        <w:tc>
          <w:tcPr>
            <w:tcW w:w="5759" w:type="dxa"/>
            <w:gridSpan w:val="3"/>
            <w:vAlign w:val="center"/>
          </w:tcPr>
          <w:p w14:paraId="718965EB">
            <w:pPr>
              <w:rPr>
                <w:rFonts w:ascii="宋体" w:hAnsi="宋体"/>
                <w:color w:val="auto"/>
                <w:sz w:val="24"/>
                <w:highlight w:val="none"/>
              </w:rPr>
            </w:pPr>
            <w:r>
              <w:rPr>
                <w:rFonts w:hint="eastAsia" w:ascii="宋体" w:hAnsi="宋体"/>
                <w:color w:val="auto"/>
                <w:sz w:val="24"/>
                <w:highlight w:val="none"/>
              </w:rPr>
              <w:t>投标人对成品保护的保证措施合理、科学，具有可操作性得3分，措施合理得2分，措施基本合理得1分，严重缺失不得分。</w:t>
            </w:r>
          </w:p>
        </w:tc>
        <w:tc>
          <w:tcPr>
            <w:tcW w:w="776" w:type="dxa"/>
            <w:vAlign w:val="center"/>
          </w:tcPr>
          <w:p w14:paraId="78E0FF68">
            <w:pPr>
              <w:spacing w:line="276"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2084" w:type="dxa"/>
            <w:vAlign w:val="center"/>
          </w:tcPr>
          <w:p w14:paraId="71323568">
            <w:pPr>
              <w:snapToGrid w:val="0"/>
              <w:spacing w:line="360" w:lineRule="auto"/>
              <w:jc w:val="center"/>
              <w:rPr>
                <w:rFonts w:ascii="宋体" w:hAnsi="宋体"/>
                <w:color w:val="auto"/>
                <w:sz w:val="24"/>
                <w:highlight w:val="none"/>
              </w:rPr>
            </w:pPr>
            <w:r>
              <w:rPr>
                <w:rFonts w:hint="eastAsia" w:ascii="宋体" w:hAnsi="宋体"/>
                <w:color w:val="auto"/>
                <w:sz w:val="24"/>
                <w:highlight w:val="none"/>
              </w:rPr>
              <w:t>成品保护的保证措施</w:t>
            </w:r>
          </w:p>
        </w:tc>
      </w:tr>
      <w:tr w14:paraId="290B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70D670EB">
            <w:pP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5</w:t>
            </w:r>
          </w:p>
        </w:tc>
        <w:tc>
          <w:tcPr>
            <w:tcW w:w="5759" w:type="dxa"/>
            <w:gridSpan w:val="3"/>
            <w:vAlign w:val="center"/>
          </w:tcPr>
          <w:p w14:paraId="1822B4EA">
            <w:pPr>
              <w:rPr>
                <w:rFonts w:ascii="宋体" w:hAnsi="宋体"/>
                <w:snapToGrid w:val="0"/>
                <w:color w:val="auto"/>
                <w:kern w:val="0"/>
                <w:sz w:val="24"/>
                <w:highlight w:val="none"/>
              </w:rPr>
            </w:pPr>
            <w:r>
              <w:rPr>
                <w:rFonts w:hint="eastAsia" w:ascii="宋体" w:hAnsi="宋体"/>
                <w:snapToGrid w:val="0"/>
                <w:color w:val="auto"/>
                <w:kern w:val="0"/>
                <w:sz w:val="24"/>
                <w:highlight w:val="none"/>
              </w:rPr>
              <w:t>投标人发生质量安全事故时的应急预案，疫情防控的应急预案、具有可操作性的得3分，措施合理得</w:t>
            </w:r>
            <w:r>
              <w:rPr>
                <w:rFonts w:hint="eastAsia" w:ascii="宋体" w:hAnsi="宋体"/>
                <w:snapToGrid w:val="0"/>
                <w:color w:val="auto"/>
                <w:kern w:val="0"/>
                <w:sz w:val="24"/>
                <w:highlight w:val="none"/>
                <w:lang w:val="en-US" w:eastAsia="zh-CN"/>
              </w:rPr>
              <w:t>2</w:t>
            </w:r>
            <w:r>
              <w:rPr>
                <w:rFonts w:hint="eastAsia" w:ascii="宋体" w:hAnsi="宋体"/>
                <w:snapToGrid w:val="0"/>
                <w:color w:val="auto"/>
                <w:kern w:val="0"/>
                <w:sz w:val="24"/>
                <w:highlight w:val="none"/>
              </w:rPr>
              <w:t>分，措施基本合理得1分，严重缺失不得分。</w:t>
            </w:r>
          </w:p>
        </w:tc>
        <w:tc>
          <w:tcPr>
            <w:tcW w:w="776" w:type="dxa"/>
            <w:vAlign w:val="center"/>
          </w:tcPr>
          <w:p w14:paraId="2EBF247D">
            <w:pPr>
              <w:spacing w:line="276"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2084" w:type="dxa"/>
            <w:vAlign w:val="center"/>
          </w:tcPr>
          <w:p w14:paraId="27024F85">
            <w:pPr>
              <w:snapToGrid w:val="0"/>
              <w:spacing w:line="360" w:lineRule="auto"/>
              <w:jc w:val="center"/>
              <w:rPr>
                <w:rFonts w:ascii="宋体" w:hAnsi="宋体"/>
                <w:color w:val="auto"/>
                <w:sz w:val="24"/>
                <w:highlight w:val="none"/>
              </w:rPr>
            </w:pPr>
            <w:r>
              <w:rPr>
                <w:rFonts w:hint="eastAsia" w:ascii="宋体" w:hAnsi="宋体"/>
                <w:color w:val="auto"/>
                <w:sz w:val="24"/>
                <w:highlight w:val="none"/>
              </w:rPr>
              <w:t>应急预案措施</w:t>
            </w:r>
          </w:p>
        </w:tc>
      </w:tr>
      <w:tr w14:paraId="3C2F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31F5595A">
            <w:pP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6</w:t>
            </w:r>
          </w:p>
        </w:tc>
        <w:tc>
          <w:tcPr>
            <w:tcW w:w="5759" w:type="dxa"/>
            <w:gridSpan w:val="3"/>
            <w:vAlign w:val="center"/>
          </w:tcPr>
          <w:p w14:paraId="66EA3E23">
            <w:pPr>
              <w:rPr>
                <w:rFonts w:ascii="仿宋_GB2312" w:hAnsi="仿宋_GB2312" w:eastAsia="仿宋_GB2312" w:cs="仿宋_GB2312"/>
                <w:color w:val="auto"/>
                <w:sz w:val="24"/>
                <w:highlight w:val="none"/>
              </w:rPr>
            </w:pPr>
            <w:r>
              <w:rPr>
                <w:rFonts w:hint="eastAsia" w:ascii="宋体" w:hAnsi="宋体"/>
                <w:snapToGrid w:val="0"/>
                <w:color w:val="auto"/>
                <w:kern w:val="0"/>
                <w:sz w:val="24"/>
                <w:highlight w:val="none"/>
              </w:rPr>
              <w:t>投标人提供的合理化建议合理、具有可操作性、针对性，得3分，内容合理得2分，内容基本合理得1分，严重缺失不得分。</w:t>
            </w:r>
          </w:p>
        </w:tc>
        <w:tc>
          <w:tcPr>
            <w:tcW w:w="776" w:type="dxa"/>
            <w:vAlign w:val="center"/>
          </w:tcPr>
          <w:p w14:paraId="5ECA7079">
            <w:pPr>
              <w:spacing w:line="276"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2084" w:type="dxa"/>
            <w:vAlign w:val="center"/>
          </w:tcPr>
          <w:p w14:paraId="2709A063">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合理化建议</w:t>
            </w:r>
          </w:p>
        </w:tc>
      </w:tr>
      <w:tr w14:paraId="3523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890" w:type="dxa"/>
            <w:vAlign w:val="center"/>
          </w:tcPr>
          <w:p w14:paraId="3B2FDE2F">
            <w:pPr>
              <w:spacing w:line="360" w:lineRule="auto"/>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7</w:t>
            </w:r>
          </w:p>
        </w:tc>
        <w:tc>
          <w:tcPr>
            <w:tcW w:w="5759" w:type="dxa"/>
            <w:gridSpan w:val="3"/>
          </w:tcPr>
          <w:p w14:paraId="65A30880">
            <w:pPr>
              <w:rPr>
                <w:rFonts w:ascii="宋体" w:hAnsi="宋体"/>
                <w:snapToGrid w:val="0"/>
                <w:color w:val="auto"/>
                <w:kern w:val="0"/>
                <w:sz w:val="24"/>
                <w:highlight w:val="none"/>
              </w:rPr>
            </w:pPr>
            <w:r>
              <w:rPr>
                <w:rFonts w:hint="eastAsia" w:ascii="宋体" w:hAnsi="宋体"/>
                <w:snapToGrid w:val="0"/>
                <w:color w:val="auto"/>
                <w:kern w:val="0"/>
                <w:sz w:val="24"/>
                <w:highlight w:val="none"/>
              </w:rPr>
              <w:t>有效投标报价的最低价作为评标基准价，其最低报价为满分；按［投标报价得分=（评标基准价/投标最后报价）*30］的计算公式计算。</w:t>
            </w:r>
          </w:p>
          <w:p w14:paraId="35247FA6">
            <w:pPr>
              <w:rPr>
                <w:rFonts w:ascii="宋体" w:hAnsi="宋体"/>
                <w:snapToGrid w:val="0"/>
                <w:color w:val="auto"/>
                <w:kern w:val="0"/>
                <w:sz w:val="24"/>
                <w:highlight w:val="none"/>
              </w:rPr>
            </w:pPr>
            <w:r>
              <w:rPr>
                <w:rFonts w:hint="eastAsia" w:ascii="宋体" w:hAnsi="宋体"/>
                <w:snapToGrid w:val="0"/>
                <w:color w:val="auto"/>
                <w:kern w:val="0"/>
                <w:sz w:val="24"/>
                <w:highlight w:val="none"/>
              </w:rPr>
              <w:t>评标过程中，不得去掉报价中的最高报价和最低报价。</w:t>
            </w:r>
          </w:p>
          <w:p w14:paraId="31107AEC">
            <w:pPr>
              <w:rPr>
                <w:rFonts w:ascii="仿宋" w:eastAsia="仿宋"/>
                <w:color w:val="auto"/>
                <w:sz w:val="24"/>
                <w:highlight w:val="none"/>
              </w:rPr>
            </w:pPr>
            <w:r>
              <w:rPr>
                <w:rFonts w:hint="eastAsia" w:ascii="宋体" w:hAnsi="宋体"/>
                <w:snapToGrid w:val="0"/>
                <w:color w:val="auto"/>
                <w:kern w:val="0"/>
                <w:sz w:val="24"/>
                <w:highlight w:val="none"/>
              </w:rPr>
              <w:t>因落实政府采购政策需要进行价格调整的，以调整后的价格计算评标基准价和投标报价。</w:t>
            </w:r>
          </w:p>
        </w:tc>
        <w:tc>
          <w:tcPr>
            <w:tcW w:w="776" w:type="dxa"/>
            <w:vAlign w:val="center"/>
          </w:tcPr>
          <w:p w14:paraId="70325534">
            <w:pPr>
              <w:spacing w:line="360" w:lineRule="auto"/>
              <w:ind w:firstLine="120" w:firstLineChars="50"/>
              <w:outlineLvl w:val="0"/>
              <w:rPr>
                <w:rFonts w:ascii="仿宋" w:hAnsi="仿宋" w:eastAsia="仿宋" w:cs="仿宋_GB2312"/>
                <w:color w:val="auto"/>
                <w:sz w:val="24"/>
                <w:highlight w:val="none"/>
              </w:rPr>
            </w:pPr>
            <w:r>
              <w:rPr>
                <w:rFonts w:ascii="仿宋" w:hAnsi="仿宋" w:eastAsia="仿宋" w:cs="仿宋_GB2312"/>
                <w:color w:val="auto"/>
                <w:sz w:val="24"/>
                <w:highlight w:val="none"/>
              </w:rPr>
              <w:t>30</w:t>
            </w:r>
          </w:p>
        </w:tc>
        <w:tc>
          <w:tcPr>
            <w:tcW w:w="2084" w:type="dxa"/>
            <w:vAlign w:val="center"/>
          </w:tcPr>
          <w:p w14:paraId="324AF0BC">
            <w:pPr>
              <w:snapToGrid w:val="0"/>
              <w:spacing w:line="360" w:lineRule="auto"/>
              <w:jc w:val="center"/>
              <w:rPr>
                <w:rFonts w:ascii="宋体" w:hAnsi="宋体"/>
                <w:color w:val="auto"/>
                <w:sz w:val="24"/>
                <w:highlight w:val="none"/>
              </w:rPr>
            </w:pPr>
            <w:r>
              <w:rPr>
                <w:rFonts w:hint="eastAsia" w:ascii="宋体" w:hAnsi="宋体"/>
                <w:color w:val="auto"/>
                <w:sz w:val="24"/>
                <w:highlight w:val="none"/>
              </w:rPr>
              <w:t>/</w:t>
            </w:r>
          </w:p>
        </w:tc>
      </w:tr>
    </w:tbl>
    <w:p w14:paraId="45FDC15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7EC1ADFB">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703FD618">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3BC2206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14736D3B">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7927ACD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2.评审标准：</w:t>
      </w:r>
      <w:r>
        <w:rPr>
          <w:rFonts w:hint="eastAsia" w:ascii="宋体" w:hAnsi="宋体" w:cs="宋体"/>
          <w:color w:val="auto"/>
          <w:kern w:val="0"/>
          <w:sz w:val="24"/>
          <w:highlight w:val="none"/>
        </w:rPr>
        <w:t>见评审办法前附表。</w:t>
      </w:r>
    </w:p>
    <w:p w14:paraId="1A16DB86">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3C1A90C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00070250">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330D5F66">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r>
        <w:rPr>
          <w:rFonts w:hint="eastAsia" w:ascii="宋体" w:hAnsi="宋体" w:cs="宋体"/>
          <w:b/>
          <w:color w:val="auto"/>
          <w:sz w:val="24"/>
          <w:highlight w:val="none"/>
          <w:u w:val="single"/>
        </w:rPr>
        <w:t>（本项目磋商轮次为二轮报价即为最终报价）。</w:t>
      </w:r>
    </w:p>
    <w:p w14:paraId="5211B47B">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365302E">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3B5953B9">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9D3F083">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F6938E5">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8B05FB1">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1F4F9C5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11C102A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114526E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7D12A010">
      <w:pPr>
        <w:pStyle w:val="13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6305CEFA">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0C71F83B">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5196B82F">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70D63EC9">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130F5324">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1B6010C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1A9C016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41C9152">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3F30606">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228CA6A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ADC71C8">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27F92342">
      <w:pPr>
        <w:pStyle w:val="13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w:t>
      </w:r>
      <w:bookmarkStart w:id="432" w:name="_GoBack"/>
      <w:bookmarkEnd w:id="432"/>
      <w:r>
        <w:rPr>
          <w:rFonts w:hint="eastAsia" w:ascii="宋体" w:hAnsi="宋体" w:cs="宋体"/>
          <w:color w:val="auto"/>
          <w:kern w:val="0"/>
          <w:szCs w:val="24"/>
          <w:highlight w:val="none"/>
        </w:rPr>
        <w:t>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BB601DB">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1247050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4E4319D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131C0AC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081682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0A2D9F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0BE31F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029C59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32C9723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4E0346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1526C7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139CD0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2FAD9B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483FEA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0A0164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472D0CE">
      <w:pPr>
        <w:pStyle w:val="26"/>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56609877">
      <w:pPr>
        <w:pStyle w:val="26"/>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60B80FEC">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78F6ECC2">
      <w:pPr>
        <w:pStyle w:val="26"/>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509879C1">
      <w:pPr>
        <w:pStyle w:val="26"/>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000849B3">
      <w:pPr>
        <w:pStyle w:val="26"/>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4173D648">
      <w:pPr>
        <w:pStyle w:val="26"/>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71930D37">
      <w:pPr>
        <w:pStyle w:val="26"/>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3862008">
      <w:pPr>
        <w:pStyle w:val="26"/>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60A95F0C">
      <w:pPr>
        <w:pStyle w:val="26"/>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520E5A8E">
      <w:pPr>
        <w:pStyle w:val="26"/>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2D448DB0">
      <w:pPr>
        <w:pStyle w:val="26"/>
        <w:snapToGrid w:val="0"/>
        <w:spacing w:line="360" w:lineRule="auto"/>
        <w:ind w:firstLine="0" w:firstLineChars="0"/>
        <w:rPr>
          <w:rFonts w:cs="宋体"/>
          <w:color w:val="auto"/>
          <w:highlight w:val="none"/>
        </w:rPr>
        <w:sectPr>
          <w:pgSz w:w="11907" w:h="16840"/>
          <w:pgMar w:top="1440" w:right="1080" w:bottom="1440" w:left="1080" w:header="851" w:footer="851" w:gutter="0"/>
          <w:pgNumType w:fmt="decimal"/>
          <w:cols w:space="720" w:num="1"/>
        </w:sectPr>
      </w:pPr>
    </w:p>
    <w:bookmarkEnd w:id="31"/>
    <w:p w14:paraId="2A0388AB">
      <w:pPr>
        <w:spacing w:line="360" w:lineRule="auto"/>
        <w:jc w:val="center"/>
        <w:outlineLvl w:val="0"/>
        <w:rPr>
          <w:rFonts w:ascii="宋体" w:hAnsi="宋体" w:cs="宋体"/>
          <w:b/>
          <w:color w:val="auto"/>
          <w:sz w:val="36"/>
          <w:szCs w:val="36"/>
          <w:highlight w:val="none"/>
        </w:rPr>
      </w:pPr>
      <w:bookmarkStart w:id="397" w:name="_Toc86217003"/>
      <w:bookmarkStart w:id="398" w:name="第五部分"/>
      <w:r>
        <w:rPr>
          <w:rFonts w:hint="eastAsia" w:ascii="宋体" w:hAnsi="宋体" w:cs="宋体"/>
          <w:b/>
          <w:color w:val="auto"/>
          <w:sz w:val="36"/>
          <w:szCs w:val="36"/>
          <w:highlight w:val="none"/>
        </w:rPr>
        <w:t>第五部分 拟签订的合同文本</w:t>
      </w:r>
    </w:p>
    <w:p w14:paraId="02CD97DA">
      <w:pPr>
        <w:snapToGrid w:val="0"/>
        <w:spacing w:line="360" w:lineRule="auto"/>
        <w:ind w:firstLine="480" w:firstLineChars="200"/>
        <w:jc w:val="left"/>
        <w:rPr>
          <w:rFonts w:asciiTheme="minorEastAsia" w:hAnsiTheme="minorEastAsia" w:eastAsiaTheme="minorEastAsia"/>
          <w:snapToGrid w:val="0"/>
          <w:color w:val="auto"/>
          <w:kern w:val="0"/>
          <w:sz w:val="24"/>
          <w:szCs w:val="20"/>
          <w:highlight w:val="none"/>
        </w:rPr>
      </w:pPr>
      <w:r>
        <w:rPr>
          <w:rFonts w:hint="eastAsia" w:asciiTheme="minorEastAsia" w:hAnsiTheme="minorEastAsia" w:eastAsiaTheme="minorEastAsia"/>
          <w:snapToGrid w:val="0"/>
          <w:color w:val="auto"/>
          <w:kern w:val="0"/>
          <w:sz w:val="24"/>
          <w:szCs w:val="20"/>
          <w:highlight w:val="none"/>
        </w:rPr>
        <w:t>使用住房城乡建设部、原国家工商行政管理总局制定的《建设工程施工合同（示范文本）》（GF-2017-0201）。</w:t>
      </w:r>
    </w:p>
    <w:p w14:paraId="0E3BD61E">
      <w:pPr>
        <w:pStyle w:val="2"/>
        <w:jc w:val="right"/>
        <w:rPr>
          <w:rFonts w:asciiTheme="minorEastAsia" w:hAnsiTheme="minorEastAsia" w:eastAsiaTheme="minorEastAsia"/>
          <w:color w:val="auto"/>
          <w:sz w:val="36"/>
          <w:szCs w:val="36"/>
          <w:highlight w:val="none"/>
        </w:rPr>
      </w:pPr>
      <w:r>
        <w:rPr>
          <w:rFonts w:hint="eastAsia" w:asciiTheme="minorEastAsia" w:hAnsiTheme="minorEastAsia" w:eastAsiaTheme="minorEastAsia"/>
          <w:b w:val="0"/>
          <w:bCs w:val="0"/>
          <w:color w:val="auto"/>
          <w:sz w:val="36"/>
          <w:szCs w:val="36"/>
          <w:highlight w:val="none"/>
        </w:rPr>
        <w:t>GF-2017-0201</w:t>
      </w:r>
    </w:p>
    <w:p w14:paraId="6B5855C8">
      <w:pPr>
        <w:ind w:left="840" w:hanging="840" w:hangingChars="300"/>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 xml:space="preserve"> </w:t>
      </w:r>
    </w:p>
    <w:p w14:paraId="40289DB1">
      <w:pPr>
        <w:jc w:val="center"/>
        <w:rPr>
          <w:rFonts w:asciiTheme="minorEastAsia" w:hAnsiTheme="minorEastAsia" w:eastAsiaTheme="minorEastAsia"/>
          <w:b/>
          <w:bCs/>
          <w:color w:val="auto"/>
          <w:sz w:val="80"/>
          <w:szCs w:val="80"/>
          <w:highlight w:val="none"/>
        </w:rPr>
      </w:pPr>
      <w:r>
        <w:rPr>
          <w:rFonts w:hint="eastAsia" w:asciiTheme="minorEastAsia" w:hAnsiTheme="minorEastAsia" w:eastAsiaTheme="minorEastAsia"/>
          <w:b/>
          <w:bCs/>
          <w:color w:val="auto"/>
          <w:sz w:val="80"/>
          <w:szCs w:val="80"/>
          <w:highlight w:val="none"/>
        </w:rPr>
        <w:t>建设工程施工合同</w:t>
      </w:r>
    </w:p>
    <w:p w14:paraId="67A5ECE8">
      <w:pPr>
        <w:jc w:val="center"/>
        <w:rPr>
          <w:rFonts w:asciiTheme="minorEastAsia" w:hAnsiTheme="minorEastAsia" w:eastAsiaTheme="minorEastAsia"/>
          <w:b/>
          <w:bCs/>
          <w:color w:val="auto"/>
          <w:spacing w:val="26"/>
          <w:sz w:val="32"/>
          <w:szCs w:val="32"/>
          <w:highlight w:val="none"/>
        </w:rPr>
      </w:pPr>
      <w:r>
        <w:rPr>
          <w:rFonts w:hint="eastAsia" w:asciiTheme="minorEastAsia" w:hAnsiTheme="minorEastAsia" w:eastAsiaTheme="minorEastAsia"/>
          <w:b/>
          <w:bCs/>
          <w:color w:val="auto"/>
          <w:spacing w:val="26"/>
          <w:sz w:val="32"/>
          <w:szCs w:val="32"/>
          <w:highlight w:val="none"/>
        </w:rPr>
        <w:t>（示范文本）</w:t>
      </w:r>
    </w:p>
    <w:p w14:paraId="0A06ADB5">
      <w:pPr>
        <w:jc w:val="cente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 xml:space="preserve"> </w:t>
      </w:r>
    </w:p>
    <w:p w14:paraId="09DC3BCA">
      <w:pPr>
        <w:jc w:val="cente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 xml:space="preserve"> </w:t>
      </w:r>
    </w:p>
    <w:p w14:paraId="435E6CBA">
      <w:pPr>
        <w:jc w:val="cente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 xml:space="preserve"> </w:t>
      </w:r>
    </w:p>
    <w:p w14:paraId="109C2D7F">
      <w:pPr>
        <w:jc w:val="cente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 xml:space="preserve"> </w:t>
      </w:r>
    </w:p>
    <w:p w14:paraId="2299E41F">
      <w:pPr>
        <w:jc w:val="center"/>
        <w:rPr>
          <w:rFonts w:asciiTheme="minorEastAsia" w:hAnsiTheme="minorEastAsia" w:eastAsiaTheme="minorEastAsia"/>
          <w:b/>
          <w:bCs/>
          <w:color w:val="auto"/>
          <w:sz w:val="28"/>
          <w:szCs w:val="28"/>
          <w:highlight w:val="none"/>
        </w:rPr>
      </w:pPr>
    </w:p>
    <w:p w14:paraId="2A51E29B">
      <w:pPr>
        <w:jc w:val="center"/>
        <w:rPr>
          <w:rFonts w:asciiTheme="minorEastAsia" w:hAnsiTheme="minorEastAsia" w:eastAsiaTheme="minorEastAsia"/>
          <w:b/>
          <w:bCs/>
          <w:color w:val="auto"/>
          <w:sz w:val="28"/>
          <w:szCs w:val="28"/>
          <w:highlight w:val="none"/>
        </w:rPr>
      </w:pPr>
    </w:p>
    <w:p w14:paraId="65AC120B">
      <w:pPr>
        <w:jc w:val="center"/>
        <w:rPr>
          <w:rFonts w:asciiTheme="minorEastAsia" w:hAnsiTheme="minorEastAsia" w:eastAsiaTheme="minorEastAsia"/>
          <w:b/>
          <w:bCs/>
          <w:color w:val="auto"/>
          <w:sz w:val="28"/>
          <w:szCs w:val="28"/>
          <w:highlight w:val="none"/>
        </w:rPr>
      </w:pPr>
    </w:p>
    <w:p w14:paraId="39C5ACCE">
      <w:pPr>
        <w:jc w:val="center"/>
        <w:rPr>
          <w:rFonts w:asciiTheme="minorEastAsia" w:hAnsiTheme="minorEastAsia" w:eastAsiaTheme="minorEastAsia"/>
          <w:b/>
          <w:bCs/>
          <w:color w:val="auto"/>
          <w:sz w:val="28"/>
          <w:szCs w:val="28"/>
          <w:highlight w:val="none"/>
        </w:rPr>
      </w:pPr>
    </w:p>
    <w:p w14:paraId="662C54EC">
      <w:pPr>
        <w:jc w:val="center"/>
        <w:rPr>
          <w:rFonts w:asciiTheme="minorEastAsia" w:hAnsiTheme="minorEastAsia" w:eastAsiaTheme="minorEastAsia"/>
          <w:b/>
          <w:bCs/>
          <w:color w:val="auto"/>
          <w:sz w:val="28"/>
          <w:szCs w:val="28"/>
          <w:highlight w:val="none"/>
        </w:rPr>
      </w:pPr>
    </w:p>
    <w:p w14:paraId="76BB074B">
      <w:pPr>
        <w:jc w:val="cente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 xml:space="preserve"> </w:t>
      </w:r>
    </w:p>
    <w:p w14:paraId="23181C17">
      <w:pPr>
        <w:jc w:val="cente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 xml:space="preserve"> </w:t>
      </w:r>
    </w:p>
    <w:p w14:paraId="2A4F4F15">
      <w:pPr>
        <w:jc w:val="cente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 xml:space="preserve"> </w:t>
      </w:r>
    </w:p>
    <w:p w14:paraId="76892461">
      <w:pPr>
        <w:jc w:val="cente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 xml:space="preserve"> </w:t>
      </w:r>
    </w:p>
    <w:p w14:paraId="02190C47">
      <w:pPr>
        <w:jc w:val="cente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 xml:space="preserve"> </w:t>
      </w:r>
    </w:p>
    <w:p w14:paraId="3BC51412">
      <w:pPr>
        <w:jc w:val="cente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 xml:space="preserve"> </w:t>
      </w:r>
    </w:p>
    <w:p w14:paraId="5B5F8943">
      <w:pPr>
        <w:spacing w:line="400" w:lineRule="exact"/>
        <w:ind w:firstLine="2160" w:firstLineChars="633"/>
        <w:rPr>
          <w:rFonts w:asciiTheme="minorEastAsia" w:hAnsiTheme="minorEastAsia" w:eastAsiaTheme="minorEastAsia"/>
          <w:b/>
          <w:bCs/>
          <w:color w:val="auto"/>
          <w:spacing w:val="20"/>
          <w:sz w:val="30"/>
          <w:szCs w:val="30"/>
          <w:highlight w:val="none"/>
        </w:rPr>
      </w:pPr>
      <w:r>
        <w:rPr>
          <w:rFonts w:hint="eastAsia" w:asciiTheme="minorEastAsia" w:hAnsiTheme="minorEastAsia" w:eastAsiaTheme="minorEastAsia"/>
          <w:b/>
          <w:bCs/>
          <w:color w:val="auto"/>
          <w:spacing w:val="20"/>
          <w:sz w:val="30"/>
          <w:szCs w:val="30"/>
          <w:highlight w:val="none"/>
        </w:rPr>
        <w:t>中华人民共和国建设部</w:t>
      </w:r>
    </w:p>
    <w:p w14:paraId="1B4BD266">
      <w:pPr>
        <w:spacing w:line="400" w:lineRule="exact"/>
        <w:ind w:firstLine="5940" w:firstLineChars="1850"/>
        <w:rPr>
          <w:rFonts w:asciiTheme="minorEastAsia" w:hAnsiTheme="minorEastAsia" w:eastAsiaTheme="minorEastAsia"/>
          <w:b/>
          <w:bCs/>
          <w:color w:val="auto"/>
          <w:spacing w:val="20"/>
          <w:sz w:val="28"/>
          <w:szCs w:val="28"/>
          <w:highlight w:val="none"/>
        </w:rPr>
      </w:pPr>
      <w:r>
        <w:rPr>
          <w:rFonts w:hint="eastAsia" w:asciiTheme="minorEastAsia" w:hAnsiTheme="minorEastAsia" w:eastAsiaTheme="minorEastAsia"/>
          <w:b/>
          <w:bCs/>
          <w:color w:val="auto"/>
          <w:spacing w:val="20"/>
          <w:sz w:val="28"/>
          <w:szCs w:val="28"/>
          <w:highlight w:val="none"/>
        </w:rPr>
        <w:t>制定</w:t>
      </w:r>
    </w:p>
    <w:p w14:paraId="5B7EFBA9">
      <w:pPr>
        <w:spacing w:line="400" w:lineRule="exact"/>
        <w:ind w:firstLine="2161" w:firstLineChars="579"/>
        <w:rPr>
          <w:rFonts w:asciiTheme="minorEastAsia" w:hAnsiTheme="minorEastAsia" w:eastAsiaTheme="minorEastAsia"/>
          <w:b/>
          <w:bCs/>
          <w:color w:val="auto"/>
          <w:spacing w:val="36"/>
          <w:sz w:val="30"/>
          <w:szCs w:val="30"/>
          <w:highlight w:val="none"/>
        </w:rPr>
      </w:pPr>
      <w:r>
        <w:rPr>
          <w:rFonts w:hint="eastAsia" w:asciiTheme="minorEastAsia" w:hAnsiTheme="minorEastAsia" w:eastAsiaTheme="minorEastAsia"/>
          <w:b/>
          <w:bCs/>
          <w:color w:val="auto"/>
          <w:spacing w:val="36"/>
          <w:sz w:val="30"/>
          <w:szCs w:val="30"/>
          <w:highlight w:val="none"/>
        </w:rPr>
        <w:t>国家工商行政管理局</w:t>
      </w:r>
    </w:p>
    <w:p w14:paraId="121E80C7">
      <w:pPr>
        <w:rPr>
          <w:rFonts w:asciiTheme="minorEastAsia" w:hAnsiTheme="minorEastAsia" w:eastAsiaTheme="minorEastAsia"/>
          <w:b/>
          <w:bCs/>
          <w:color w:val="auto"/>
          <w:spacing w:val="20"/>
          <w:sz w:val="24"/>
          <w:highlight w:val="none"/>
        </w:rPr>
      </w:pPr>
      <w:r>
        <w:rPr>
          <w:rFonts w:hint="eastAsia" w:asciiTheme="minorEastAsia" w:hAnsiTheme="minorEastAsia" w:eastAsiaTheme="minorEastAsia"/>
          <w:b/>
          <w:bCs/>
          <w:color w:val="auto"/>
          <w:spacing w:val="20"/>
          <w:sz w:val="24"/>
          <w:highlight w:val="none"/>
        </w:rPr>
        <w:t xml:space="preserve"> </w:t>
      </w:r>
    </w:p>
    <w:p w14:paraId="45CA872E">
      <w:pPr>
        <w:rPr>
          <w:rFonts w:asciiTheme="minorEastAsia" w:hAnsiTheme="minorEastAsia" w:eastAsiaTheme="minorEastAsia"/>
          <w:b/>
          <w:bCs/>
          <w:color w:val="auto"/>
          <w:spacing w:val="20"/>
          <w:sz w:val="24"/>
          <w:highlight w:val="none"/>
        </w:rPr>
      </w:pPr>
      <w:r>
        <w:rPr>
          <w:rFonts w:hint="eastAsia" w:asciiTheme="minorEastAsia" w:hAnsiTheme="minorEastAsia" w:eastAsiaTheme="minorEastAsia"/>
          <w:b/>
          <w:bCs/>
          <w:color w:val="auto"/>
          <w:spacing w:val="20"/>
          <w:sz w:val="24"/>
          <w:highlight w:val="none"/>
        </w:rPr>
        <w:t xml:space="preserve"> </w:t>
      </w:r>
    </w:p>
    <w:p w14:paraId="274EF882">
      <w:pPr>
        <w:pStyle w:val="35"/>
        <w:snapToGrid w:val="0"/>
        <w:spacing w:line="440" w:lineRule="exact"/>
        <w:ind w:right="-512" w:rightChars="-244"/>
        <w:jc w:val="center"/>
        <w:rPr>
          <w:rFonts w:asciiTheme="minorEastAsia" w:hAnsiTheme="minorEastAsia" w:eastAsiaTheme="minorEastAsia"/>
          <w:b/>
          <w:bCs/>
          <w:color w:val="auto"/>
          <w:sz w:val="32"/>
          <w:szCs w:val="32"/>
          <w:highlight w:val="none"/>
        </w:rPr>
      </w:pPr>
    </w:p>
    <w:p w14:paraId="1A1BC50E">
      <w:pPr>
        <w:pStyle w:val="35"/>
        <w:snapToGrid w:val="0"/>
        <w:spacing w:line="440" w:lineRule="exact"/>
        <w:ind w:right="-512" w:rightChars="-244"/>
        <w:jc w:val="center"/>
        <w:rPr>
          <w:rFonts w:asciiTheme="minorEastAsia" w:hAnsiTheme="minorEastAsia" w:eastAsiaTheme="minorEastAsia"/>
          <w:b/>
          <w:bCs/>
          <w:color w:val="auto"/>
          <w:sz w:val="32"/>
          <w:szCs w:val="32"/>
          <w:highlight w:val="none"/>
        </w:rPr>
      </w:pPr>
    </w:p>
    <w:p w14:paraId="69ACFDF6">
      <w:pPr>
        <w:pStyle w:val="35"/>
        <w:snapToGrid w:val="0"/>
        <w:spacing w:line="440" w:lineRule="exact"/>
        <w:ind w:right="-512" w:rightChars="-244"/>
        <w:jc w:val="center"/>
        <w:rPr>
          <w:rFonts w:asciiTheme="minorEastAsia" w:hAnsiTheme="minorEastAsia" w:eastAsiaTheme="minorEastAsia"/>
          <w:b/>
          <w:bCs/>
          <w:color w:val="auto"/>
          <w:sz w:val="32"/>
          <w:szCs w:val="32"/>
          <w:highlight w:val="none"/>
        </w:rPr>
      </w:pPr>
    </w:p>
    <w:p w14:paraId="69755359">
      <w:pPr>
        <w:pStyle w:val="35"/>
        <w:spacing w:line="440" w:lineRule="exact"/>
        <w:ind w:left="418" w:leftChars="183" w:hanging="34" w:hangingChars="16"/>
        <w:rPr>
          <w:rFonts w:hint="eastAsia" w:cs="宋体" w:asciiTheme="minorEastAsia" w:hAnsiTheme="minorEastAsia" w:eastAsiaTheme="minorEastAsia"/>
          <w:color w:val="auto"/>
          <w:spacing w:val="2"/>
          <w:highlight w:val="none"/>
          <w:lang w:eastAsia="zh-CN"/>
        </w:rPr>
      </w:pPr>
      <w:r>
        <w:rPr>
          <w:rFonts w:hint="eastAsia" w:cs="宋体" w:asciiTheme="minorEastAsia" w:hAnsiTheme="minorEastAsia" w:eastAsiaTheme="minorEastAsia"/>
          <w:color w:val="auto"/>
          <w:spacing w:val="2"/>
          <w:highlight w:val="none"/>
        </w:rPr>
        <w:t>甲方：</w:t>
      </w:r>
      <w:r>
        <w:rPr>
          <w:rFonts w:hint="eastAsia" w:cs="宋体" w:asciiTheme="minorEastAsia" w:hAnsiTheme="minorEastAsia" w:eastAsiaTheme="minorEastAsia"/>
          <w:color w:val="auto"/>
          <w:spacing w:val="2"/>
          <w:highlight w:val="none"/>
          <w:u w:val="single"/>
          <w:lang w:eastAsia="zh-CN"/>
        </w:rPr>
        <w:t>杭州市钱塘区人民政府前进街道办事处</w:t>
      </w:r>
    </w:p>
    <w:p w14:paraId="0424FA4C">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乙方：</w:t>
      </w:r>
      <w:r>
        <w:rPr>
          <w:rFonts w:hint="eastAsia" w:cs="宋体" w:asciiTheme="minorEastAsia" w:hAnsiTheme="minorEastAsia" w:eastAsiaTheme="minorEastAsia"/>
          <w:color w:val="auto"/>
          <w:spacing w:val="2"/>
          <w:highlight w:val="none"/>
          <w:u w:val="single"/>
        </w:rPr>
        <w:t xml:space="preserve">                                   </w:t>
      </w:r>
    </w:p>
    <w:p w14:paraId="23B78F27">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依据《中华人民共和国民法典》、《中华人民共和国建筑法》及其他有关法律、行政法规，遵循平等、自愿、公平和诚实信用的原则，双方就本建设工程施工事项协商一致，订立本合同。</w:t>
      </w:r>
    </w:p>
    <w:p w14:paraId="7E019ACD">
      <w:pPr>
        <w:pStyle w:val="35"/>
        <w:snapToGrid w:val="0"/>
        <w:spacing w:line="440" w:lineRule="exact"/>
        <w:ind w:firstLine="428" w:firstLineChars="20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一、工程概况</w:t>
      </w:r>
    </w:p>
    <w:p w14:paraId="0DBDF6E6">
      <w:pPr>
        <w:pStyle w:val="35"/>
        <w:snapToGrid w:val="0"/>
        <w:spacing w:line="440" w:lineRule="exact"/>
        <w:ind w:firstLine="535" w:firstLineChars="250"/>
        <w:rPr>
          <w:rFonts w:hint="eastAsia" w:cs="Courier New" w:asciiTheme="minorEastAsia" w:hAnsiTheme="minorEastAsia" w:eastAsiaTheme="minorEastAsia"/>
          <w:color w:val="auto"/>
          <w:highlight w:val="none"/>
          <w:u w:val="single"/>
          <w:lang w:eastAsia="zh-CN"/>
        </w:rPr>
      </w:pPr>
      <w:r>
        <w:rPr>
          <w:rFonts w:hint="eastAsia" w:cs="宋体" w:asciiTheme="minorEastAsia" w:hAnsiTheme="minorEastAsia" w:eastAsiaTheme="minorEastAsia"/>
          <w:color w:val="auto"/>
          <w:spacing w:val="2"/>
          <w:highlight w:val="none"/>
        </w:rPr>
        <w:t>1、工程名称：</w:t>
      </w:r>
      <w:r>
        <w:rPr>
          <w:rFonts w:hint="eastAsia" w:asciiTheme="minorEastAsia" w:hAnsiTheme="minorEastAsia" w:eastAsiaTheme="minorEastAsia"/>
          <w:bCs/>
          <w:color w:val="auto"/>
          <w:highlight w:val="none"/>
          <w:u w:val="single"/>
          <w:lang w:eastAsia="zh-CN"/>
        </w:rPr>
        <w:t>前进街道临江小区雨污分流改造工程</w:t>
      </w:r>
    </w:p>
    <w:p w14:paraId="65E0FC70">
      <w:pPr>
        <w:pStyle w:val="35"/>
        <w:snapToGrid w:val="0"/>
        <w:spacing w:line="440" w:lineRule="exact"/>
        <w:ind w:firstLine="535" w:firstLineChars="250"/>
        <w:rPr>
          <w:rFonts w:hint="eastAsia" w:cs="宋体" w:asciiTheme="minorEastAsia" w:hAnsiTheme="minorEastAsia" w:eastAsiaTheme="minorEastAsia"/>
          <w:color w:val="auto"/>
          <w:spacing w:val="2"/>
          <w:highlight w:val="none"/>
          <w:lang w:eastAsia="zh-CN"/>
        </w:rPr>
      </w:pPr>
      <w:r>
        <w:rPr>
          <w:rFonts w:hint="eastAsia" w:cs="宋体" w:asciiTheme="minorEastAsia" w:hAnsiTheme="minorEastAsia" w:eastAsiaTheme="minorEastAsia"/>
          <w:color w:val="auto"/>
          <w:spacing w:val="2"/>
          <w:highlight w:val="none"/>
        </w:rPr>
        <w:t>2、工程地点：</w:t>
      </w:r>
      <w:r>
        <w:rPr>
          <w:rFonts w:hint="eastAsia" w:asciiTheme="minorEastAsia" w:hAnsiTheme="minorEastAsia" w:eastAsiaTheme="minorEastAsia"/>
          <w:color w:val="auto"/>
          <w:highlight w:val="none"/>
          <w:lang w:eastAsia="zh-CN"/>
        </w:rPr>
        <w:t>前进街道</w:t>
      </w:r>
    </w:p>
    <w:p w14:paraId="2C643E47">
      <w:pPr>
        <w:pStyle w:val="35"/>
        <w:snapToGrid w:val="0"/>
        <w:spacing w:line="440" w:lineRule="exact"/>
        <w:ind w:firstLine="535" w:firstLineChars="250"/>
        <w:rPr>
          <w:rFonts w:hint="eastAsia" w:cs="Courier New"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spacing w:val="2"/>
          <w:highlight w:val="none"/>
        </w:rPr>
        <w:t>3、工程内容与承包范围：</w:t>
      </w:r>
      <w:r>
        <w:rPr>
          <w:rFonts w:hint="eastAsia" w:cs="宋体" w:asciiTheme="minorEastAsia" w:hAnsiTheme="minorEastAsia" w:eastAsiaTheme="minorEastAsia"/>
          <w:color w:val="auto"/>
          <w:spacing w:val="2"/>
          <w:highlight w:val="none"/>
          <w:lang w:eastAsia="zh-CN"/>
        </w:rPr>
        <w:t>项目地址位于前进街道，具体内容以施工图及预算审核清单为准。</w:t>
      </w:r>
    </w:p>
    <w:p w14:paraId="7D8182DE">
      <w:pPr>
        <w:pStyle w:val="35"/>
        <w:snapToGrid w:val="0"/>
        <w:spacing w:line="440" w:lineRule="exact"/>
        <w:ind w:firstLine="535" w:firstLineChars="250"/>
        <w:rPr>
          <w:rFonts w:asciiTheme="minorEastAsia" w:hAnsiTheme="minorEastAsia" w:eastAsiaTheme="minorEastAsia"/>
          <w:color w:val="auto"/>
          <w:highlight w:val="none"/>
        </w:rPr>
      </w:pPr>
      <w:r>
        <w:rPr>
          <w:rFonts w:hint="eastAsia" w:cs="宋体" w:asciiTheme="minorEastAsia" w:hAnsiTheme="minorEastAsia" w:eastAsiaTheme="minorEastAsia"/>
          <w:color w:val="auto"/>
          <w:spacing w:val="2"/>
          <w:highlight w:val="none"/>
        </w:rPr>
        <w:t>4．质量要</w:t>
      </w:r>
      <w:r>
        <w:rPr>
          <w:rFonts w:hint="eastAsia" w:asciiTheme="minorEastAsia" w:hAnsiTheme="minorEastAsia" w:eastAsiaTheme="minorEastAsia"/>
          <w:color w:val="auto"/>
          <w:highlight w:val="none"/>
        </w:rPr>
        <w:t>求：合格（符合工程施工质量验收规范标准）。</w:t>
      </w:r>
    </w:p>
    <w:p w14:paraId="737156EB">
      <w:pPr>
        <w:spacing w:line="440" w:lineRule="exact"/>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 xml:space="preserve">    二、工程承包方式： </w:t>
      </w:r>
    </w:p>
    <w:p w14:paraId="27F523EB">
      <w:pPr>
        <w:shd w:val="clear"/>
        <w:spacing w:line="440" w:lineRule="exact"/>
        <w:ind w:firstLine="428" w:firstLineChars="200"/>
        <w:jc w:val="left"/>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本工程采用包工、包料、包工期、包质量、包安全的形式。工程造价根据中标价一次性</w:t>
      </w:r>
      <w:r>
        <w:rPr>
          <w:rFonts w:hint="eastAsia" w:ascii="宋体" w:hAnsi="宋体" w:eastAsia="宋体" w:cs="宋体"/>
          <w:color w:val="auto"/>
          <w:szCs w:val="21"/>
          <w:highlight w:val="none"/>
        </w:rPr>
        <w:t>(固定总价)</w:t>
      </w:r>
      <w:r>
        <w:rPr>
          <w:rFonts w:hint="eastAsia" w:ascii="宋体" w:hAnsi="宋体" w:eastAsia="宋体" w:cs="宋体"/>
          <w:color w:val="auto"/>
          <w:spacing w:val="2"/>
          <w:szCs w:val="21"/>
          <w:highlight w:val="none"/>
        </w:rPr>
        <w:t>包干，施工期间如遇国家政策性调价，市场材料价格发生变化等，本工程均不予调整。设计变更工程量同意按实调整，但均按中标优惠率让利。</w:t>
      </w:r>
    </w:p>
    <w:p w14:paraId="5683B914">
      <w:pPr>
        <w:shd w:val="clear"/>
        <w:spacing w:line="440" w:lineRule="exact"/>
        <w:ind w:firstLine="535" w:firstLineChars="25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本工程由乙方实行总承包，不得转包，一旦发现转包者，甲方有权终止承包合同，并向乙方索赔中标造价10%的违约金。部分专业工程乙方无资质或有资质但资质等级未达到该工程专业资质要求的，允许分包，但需征得甲方同意，乙方可以分包给具有相应资质的单位。</w:t>
      </w:r>
    </w:p>
    <w:p w14:paraId="200644E4">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三、中标价、服务期限</w:t>
      </w:r>
    </w:p>
    <w:p w14:paraId="1CEF5D34">
      <w:pPr>
        <w:snapToGrid w:val="0"/>
        <w:spacing w:line="440" w:lineRule="exact"/>
        <w:ind w:firstLine="420" w:firstLineChars="200"/>
        <w:rPr>
          <w:rFonts w:cs="Arial" w:asciiTheme="minorEastAsia" w:hAnsiTheme="minorEastAsia" w:eastAsiaTheme="minorEastAsia"/>
          <w:color w:val="auto"/>
          <w:kern w:val="0"/>
          <w:szCs w:val="21"/>
          <w:highlight w:val="none"/>
          <w:u w:val="single"/>
        </w:rPr>
      </w:pPr>
      <w:r>
        <w:rPr>
          <w:rFonts w:hint="eastAsia" w:cs="Arial" w:asciiTheme="minorEastAsia" w:hAnsiTheme="minorEastAsia" w:eastAsiaTheme="minorEastAsia"/>
          <w:color w:val="auto"/>
          <w:kern w:val="0"/>
          <w:szCs w:val="21"/>
          <w:highlight w:val="none"/>
        </w:rPr>
        <w:t>中标价为人民币</w:t>
      </w:r>
      <w:r>
        <w:rPr>
          <w:rFonts w:cs="Arial" w:asciiTheme="minorEastAsia" w:hAnsiTheme="minorEastAsia" w:eastAsiaTheme="minorEastAsia"/>
          <w:color w:val="auto"/>
          <w:kern w:val="0"/>
          <w:szCs w:val="21"/>
          <w:highlight w:val="none"/>
        </w:rPr>
        <w:t>（大写）：</w:t>
      </w:r>
      <w:r>
        <w:rPr>
          <w:rFonts w:hint="eastAsia" w:cs="Arial" w:asciiTheme="minorEastAsia" w:hAnsiTheme="minorEastAsia" w:eastAsiaTheme="minorEastAsia"/>
          <w:color w:val="auto"/>
          <w:kern w:val="0"/>
          <w:szCs w:val="21"/>
          <w:highlight w:val="none"/>
          <w:u w:val="single"/>
        </w:rPr>
        <w:t xml:space="preserve">                          </w:t>
      </w:r>
      <w:r>
        <w:rPr>
          <w:rFonts w:hint="eastAsia" w:cs="Arial" w:asciiTheme="minorEastAsia" w:hAnsiTheme="minorEastAsia" w:eastAsiaTheme="minorEastAsia"/>
          <w:color w:val="auto"/>
          <w:kern w:val="0"/>
          <w:szCs w:val="21"/>
          <w:highlight w:val="none"/>
        </w:rPr>
        <w:t>，（¥）</w:t>
      </w:r>
      <w:r>
        <w:rPr>
          <w:rFonts w:hint="eastAsia" w:cs="Arial" w:asciiTheme="minorEastAsia" w:hAnsiTheme="minorEastAsia" w:eastAsiaTheme="minorEastAsia"/>
          <w:color w:val="auto"/>
          <w:kern w:val="0"/>
          <w:szCs w:val="21"/>
          <w:highlight w:val="none"/>
          <w:u w:val="single"/>
        </w:rPr>
        <w:t xml:space="preserve">             </w:t>
      </w:r>
      <w:r>
        <w:rPr>
          <w:rFonts w:hint="eastAsia" w:cs="Arial" w:asciiTheme="minorEastAsia" w:hAnsiTheme="minorEastAsia" w:eastAsiaTheme="minorEastAsia"/>
          <w:color w:val="auto"/>
          <w:kern w:val="0"/>
          <w:szCs w:val="21"/>
          <w:highlight w:val="none"/>
        </w:rPr>
        <w:t xml:space="preserve">元 。                     </w:t>
      </w:r>
      <w:r>
        <w:rPr>
          <w:rFonts w:hint="eastAsia" w:cs="Arial" w:asciiTheme="minorEastAsia" w:hAnsiTheme="minorEastAsia" w:eastAsiaTheme="minorEastAsia"/>
          <w:color w:val="auto"/>
          <w:kern w:val="0"/>
          <w:szCs w:val="21"/>
          <w:highlight w:val="none"/>
          <w:u w:val="single"/>
        </w:rPr>
        <w:t xml:space="preserve">                  </w:t>
      </w:r>
      <w:r>
        <w:rPr>
          <w:rFonts w:cs="Arial" w:asciiTheme="minorEastAsia" w:hAnsiTheme="minorEastAsia" w:eastAsiaTheme="minorEastAsia"/>
          <w:color w:val="auto"/>
          <w:kern w:val="0"/>
          <w:szCs w:val="21"/>
          <w:highlight w:val="none"/>
          <w:u w:val="single"/>
        </w:rPr>
        <w:t xml:space="preserve">      </w:t>
      </w:r>
      <w:r>
        <w:rPr>
          <w:rFonts w:hint="eastAsia" w:cs="Arial" w:asciiTheme="minorEastAsia" w:hAnsiTheme="minorEastAsia" w:eastAsiaTheme="minorEastAsia"/>
          <w:color w:val="auto"/>
          <w:kern w:val="0"/>
          <w:szCs w:val="21"/>
          <w:highlight w:val="none"/>
          <w:u w:val="single"/>
        </w:rPr>
        <w:t xml:space="preserve">            </w:t>
      </w:r>
    </w:p>
    <w:p w14:paraId="351E6825">
      <w:pPr>
        <w:pStyle w:val="35"/>
        <w:spacing w:line="440" w:lineRule="exact"/>
        <w:ind w:firstLine="492" w:firstLineChars="23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服务期限：     年  月  日-    年  月  日</w:t>
      </w:r>
    </w:p>
    <w:p w14:paraId="3CC90D3D">
      <w:pPr>
        <w:spacing w:line="440" w:lineRule="exact"/>
        <w:ind w:firstLine="480"/>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本工程工期为：</w:t>
      </w:r>
      <w:r>
        <w:rPr>
          <w:rFonts w:hint="eastAsia" w:cs="宋体" w:asciiTheme="minorEastAsia" w:hAnsiTheme="minorEastAsia" w:eastAsiaTheme="minorEastAsia"/>
          <w:color w:val="auto"/>
          <w:spacing w:val="2"/>
          <w:szCs w:val="21"/>
          <w:highlight w:val="none"/>
          <w:lang w:eastAsia="zh-CN"/>
        </w:rPr>
        <w:t>60日历天</w:t>
      </w:r>
      <w:r>
        <w:rPr>
          <w:rFonts w:hint="eastAsia" w:cs="宋体" w:asciiTheme="minorEastAsia" w:hAnsiTheme="minorEastAsia" w:eastAsiaTheme="minorEastAsia"/>
          <w:color w:val="auto"/>
          <w:spacing w:val="2"/>
          <w:szCs w:val="21"/>
          <w:highlight w:val="none"/>
        </w:rPr>
        <w:t>，如无故不完成的，工期延误每天按中标造价的万分之五进行处罚。</w:t>
      </w:r>
    </w:p>
    <w:p w14:paraId="454B130E">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四、项目经理</w:t>
      </w:r>
    </w:p>
    <w:p w14:paraId="44E22E28">
      <w:pPr>
        <w:spacing w:line="440" w:lineRule="exact"/>
        <w:ind w:firstLine="428" w:firstLineChars="200"/>
        <w:contextualSpacing/>
        <w:jc w:val="left"/>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乙方派驻项目经理：</w:t>
      </w:r>
      <w:r>
        <w:rPr>
          <w:rFonts w:hint="eastAsia" w:cs="宋体" w:asciiTheme="minorEastAsia" w:hAnsiTheme="minorEastAsia" w:eastAsiaTheme="minorEastAsia"/>
          <w:color w:val="auto"/>
          <w:spacing w:val="2"/>
          <w:szCs w:val="21"/>
          <w:highlight w:val="none"/>
          <w:u w:val="single"/>
        </w:rPr>
        <w:t xml:space="preserve">         </w:t>
      </w:r>
      <w:r>
        <w:rPr>
          <w:rFonts w:hint="eastAsia" w:cs="宋体" w:asciiTheme="minorEastAsia" w:hAnsiTheme="minorEastAsia" w:eastAsiaTheme="minorEastAsia"/>
          <w:color w:val="auto"/>
          <w:spacing w:val="2"/>
          <w:szCs w:val="21"/>
          <w:highlight w:val="none"/>
        </w:rPr>
        <w:t>，资质：</w:t>
      </w:r>
      <w:r>
        <w:rPr>
          <w:rFonts w:hint="eastAsia" w:cs="宋体" w:asciiTheme="minorEastAsia" w:hAnsiTheme="minorEastAsia" w:eastAsiaTheme="minorEastAsia"/>
          <w:color w:val="auto"/>
          <w:spacing w:val="2"/>
          <w:szCs w:val="21"/>
          <w:highlight w:val="none"/>
          <w:u w:val="single"/>
        </w:rPr>
        <w:t xml:space="preserve">                 </w:t>
      </w:r>
      <w:r>
        <w:rPr>
          <w:rFonts w:hint="eastAsia" w:cs="宋体" w:asciiTheme="minorEastAsia" w:hAnsiTheme="minorEastAsia" w:eastAsiaTheme="minorEastAsia"/>
          <w:color w:val="auto"/>
          <w:spacing w:val="2"/>
          <w:szCs w:val="21"/>
          <w:highlight w:val="none"/>
        </w:rPr>
        <w:t xml:space="preserve"> 注册证号：</w:t>
      </w:r>
      <w:r>
        <w:rPr>
          <w:rFonts w:hint="eastAsia" w:cs="等线" w:asciiTheme="minorEastAsia" w:hAnsiTheme="minorEastAsia" w:eastAsiaTheme="minorEastAsia"/>
          <w:color w:val="auto"/>
          <w:spacing w:val="2"/>
          <w:szCs w:val="21"/>
          <w:highlight w:val="none"/>
          <w:u w:val="single"/>
        </w:rPr>
        <w:t></w:t>
      </w:r>
      <w:r>
        <w:rPr>
          <w:rFonts w:hint="eastAsia" w:cs="宋体" w:asciiTheme="minorEastAsia" w:hAnsiTheme="minorEastAsia" w:eastAsiaTheme="minorEastAsia"/>
          <w:color w:val="auto"/>
          <w:spacing w:val="2"/>
          <w:szCs w:val="21"/>
          <w:highlight w:val="none"/>
          <w:u w:val="single"/>
        </w:rPr>
        <w:t xml:space="preserve">                </w:t>
      </w:r>
      <w:r>
        <w:rPr>
          <w:rFonts w:hint="eastAsia" w:cs="宋体" w:asciiTheme="minorEastAsia" w:hAnsiTheme="minorEastAsia" w:eastAsiaTheme="minorEastAsia"/>
          <w:color w:val="auto"/>
          <w:spacing w:val="2"/>
          <w:szCs w:val="21"/>
          <w:highlight w:val="none"/>
        </w:rPr>
        <w:t>。</w:t>
      </w:r>
    </w:p>
    <w:p w14:paraId="67AF2DD1">
      <w:pPr>
        <w:spacing w:line="440" w:lineRule="exact"/>
        <w:ind w:firstLine="420" w:firstLineChars="200"/>
        <w:contextualSpacing/>
        <w:jc w:val="left"/>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zCs w:val="21"/>
          <w:highlight w:val="none"/>
        </w:rPr>
        <w:t>乙方在投标文件中明确的项目负责人必须到位，不能更换，同时，项目负责人必须在施工现场到岗，且每月至少要到岗25天，到岗期间每天不少于8小时，否则视为未到岗，缺席一天扣300元，并列入考核内容，和甲方另行签订管理合同。</w:t>
      </w:r>
    </w:p>
    <w:p w14:paraId="1A465A18">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五、工程质量和检查验收</w:t>
      </w:r>
    </w:p>
    <w:p w14:paraId="6082E731">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1、本工程质量标准合格。</w:t>
      </w:r>
    </w:p>
    <w:p w14:paraId="46E5BE0D">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2、工程质量标准应当达到国家或行业的质量检验评定标准。因乙方原因工程质量达不到规定标准的，乙方应承担违约责任。</w:t>
      </w:r>
    </w:p>
    <w:p w14:paraId="2335E4A9">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3、双方对工程质量有争议，由双方同意的工程质监站鉴定，所需费用由责任方承担。双方均有责任，根据责任分别承担。</w:t>
      </w:r>
    </w:p>
    <w:p w14:paraId="3B4E8400">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4、隐蔽工程由乙方自检后，填写《隐蔽工程验收单》通知现场监理工程师及甲方代表验收认可签证后，方可进行下一道工序施工。签证记录将作为结算依据。无签证记录建设方不予结算。重要节点验收中，有一次验收不合格扣除30%的履约保证金，两次验收不合格扣除全部的履约保证金。竣工验收中，第一次验收不合格扣除30%的履约保证金,整改必须到位，第二次验收不合格扣除全部的履约保证金。验收不合格不予结算。</w:t>
      </w:r>
    </w:p>
    <w:p w14:paraId="564A64E6">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5、工程完工后，经双方协商确定验收时间，由甲方组织有关部门进行竣工验收，本工程竣工验收结论报告由四方主体（包括业主方、监理方、设计方、施工方）共同参与验收并盖章，初评通过后方可到备案机关备案。竣工验收合格后乙方按招标文件规定整理完整的技术档案资料移交给甲方。</w:t>
      </w:r>
    </w:p>
    <w:p w14:paraId="44A4F625">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6、工程竣工验收合格后，工程质量保修按国家、省、区的工程建设施工招投标的有关规定执行。保修期内，如发现工程质量问题，乙方应在7日内修复；如乙方无故不修复的，由甲方派人维修，维修费用由乙方承担，在预留工程款中扣除。</w:t>
      </w:r>
    </w:p>
    <w:p w14:paraId="05D889FA">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7、进场材料须由监理单位验收合格后方可施工。</w:t>
      </w:r>
    </w:p>
    <w:p w14:paraId="4F80A229">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8、乙方在履约合同过程中，若出现一次因乙方原因导致施工验收不合格，甲方有权终止合同且之前乙方所做的施工作为免费施工。</w:t>
      </w:r>
    </w:p>
    <w:p w14:paraId="07FAD90B">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六、安全文明施工要求</w:t>
      </w:r>
    </w:p>
    <w:p w14:paraId="0F7BE275">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1、施工现场用水、用电、施工便道由乙方自行解决，费用自理。</w:t>
      </w:r>
    </w:p>
    <w:p w14:paraId="5B38921E">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2、施工期间与各经营户关系的协调由乙方负责。</w:t>
      </w:r>
    </w:p>
    <w:p w14:paraId="251E9164">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3、乙方必须做好与有关专业管线单位的配合工作。</w:t>
      </w:r>
    </w:p>
    <w:p w14:paraId="0EE98611">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4、乙方必须严格遵守安全、文明施工的操作规程，完善相关制度，落实安全措施，做好各项保险等工作，在工程开展期间发生安全事故均由乙方负责。</w:t>
      </w:r>
    </w:p>
    <w:p w14:paraId="61522D7B">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5、本工程凡涉及治安、市政、市容、环保、交通、计划生育、所在地承包户关系协调等发生的问题和费用均由乙方负责解决并承担经济支出。</w:t>
      </w:r>
    </w:p>
    <w:p w14:paraId="7C54BF95">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6、施工时不得损坏一切公共设施、道路周边承包户个人财物等，如有损坏必须照价赔偿或修复，费用由乙方承担。</w:t>
      </w:r>
    </w:p>
    <w:p w14:paraId="6B4119C6">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7、施工期间应在显眼且安全的地方设置告示牌，告示牌的内容包括施工内容、施工工期、施工单位、项目负责人姓名与联系方式等。</w:t>
      </w:r>
    </w:p>
    <w:p w14:paraId="1268C5B3">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8、施工期间，实行封闭管理，施工地段和施工设计范围必须设置有效安全设施和标志、标牌、警示灯，施工场地内外（材料、人员、车辆交通等）的安全责任由乙方负责，如发生各种事故，一切法律及经济责任由乙方承担，与甲方无涉。工程施工中和竣工后因质量问题而引发的事故一切法律责任及经济责任由乙方承担。</w:t>
      </w:r>
    </w:p>
    <w:p w14:paraId="47A953F2">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9、现场用电的安装、设置、使用必须符合规范要求，现场用电接线及安装电器作业必须由电工完成，他人不得随意乱接乱挂，发现电线老化，破皮等要及时整改。</w:t>
      </w:r>
    </w:p>
    <w:p w14:paraId="15BA362C">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10、在施工过程中应注意环境卫生，确保工地现场周围的清洁、施工废料及时清理干净。</w:t>
      </w:r>
    </w:p>
    <w:p w14:paraId="202D7A7D">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11、所有施工工作人员的用工手续、保险手续需齐全，费用由乙方承担，施工人员上下班途中及施工期间发生的一切安全事故责任由乙方自行负责，与招标人无涉。施工现场必须按规定正确戴好安全帽；各相关工种必须按规定持证上岗。</w:t>
      </w:r>
    </w:p>
    <w:p w14:paraId="2A825B86">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12、乙方应委派专人负责交通安全，引导过往车辆和行人通行，确保无交通安全事故发生，如发生交通安全事故，一切法律及经济责任由乙方承担，与甲方无涉。</w:t>
      </w:r>
    </w:p>
    <w:p w14:paraId="73FFAE2B">
      <w:pPr>
        <w:pStyle w:val="35"/>
        <w:shd w:val="clear"/>
        <w:spacing w:line="440" w:lineRule="exact"/>
        <w:ind w:firstLine="385" w:firstLineChars="18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13、施工现场用水、用电、施工便道由乙方自行解决，费用自理。施工现场、土方及建筑材料运输途中等与本工程相关的所有安全事宜均由乙方负责，并承担由此支出的一切费用。</w:t>
      </w:r>
    </w:p>
    <w:p w14:paraId="28D1C6E3">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七、工程结算及支付</w:t>
      </w:r>
    </w:p>
    <w:p w14:paraId="63EF1FC0">
      <w:pPr>
        <w:spacing w:line="360" w:lineRule="auto"/>
        <w:ind w:firstLine="422" w:firstLineChars="200"/>
        <w:rPr>
          <w:rFonts w:hint="eastAsia" w:cs="宋体" w:asciiTheme="minorEastAsia" w:hAnsiTheme="minorEastAsia" w:eastAsiaTheme="minorEastAsia"/>
          <w:b/>
          <w:bCs/>
          <w:color w:val="auto"/>
          <w:szCs w:val="21"/>
          <w:highlight w:val="none"/>
          <w:u w:val="single"/>
        </w:rPr>
      </w:pPr>
      <w:r>
        <w:rPr>
          <w:rFonts w:hint="eastAsia" w:cs="宋体" w:asciiTheme="minorEastAsia" w:hAnsiTheme="minorEastAsia" w:eastAsiaTheme="minorEastAsia"/>
          <w:b/>
          <w:bCs/>
          <w:color w:val="auto"/>
          <w:szCs w:val="21"/>
          <w:highlight w:val="none"/>
          <w:u w:val="single"/>
        </w:rPr>
        <w:t>1、履约保证金</w:t>
      </w:r>
      <w:r>
        <w:rPr>
          <w:rFonts w:hint="eastAsia" w:cs="宋体" w:asciiTheme="minorEastAsia" w:hAnsiTheme="minorEastAsia" w:eastAsiaTheme="minorEastAsia"/>
          <w:b/>
          <w:bCs/>
          <w:color w:val="auto"/>
          <w:szCs w:val="21"/>
          <w:highlight w:val="none"/>
          <w:u w:val="single"/>
          <w:lang w:eastAsia="zh-CN"/>
        </w:rPr>
        <w:t>：</w:t>
      </w:r>
      <w:r>
        <w:rPr>
          <w:rFonts w:hint="eastAsia" w:cs="宋体" w:asciiTheme="minorEastAsia" w:hAnsiTheme="minorEastAsia" w:eastAsiaTheme="minorEastAsia"/>
          <w:b/>
          <w:bCs/>
          <w:color w:val="auto"/>
          <w:szCs w:val="21"/>
          <w:highlight w:val="none"/>
          <w:u w:val="single"/>
        </w:rPr>
        <w:t>按合同价的1%计算（保留1位小数，不超合同价的1%），合同签订后5个工作日内缴纳，履约保证金以支票、汇票、本票或者金融机构、担保机构出具的保函等非现金形式提交。竣工验收合格后退还履约保证金</w:t>
      </w:r>
      <w:r>
        <w:rPr>
          <w:rFonts w:hint="eastAsia" w:cs="宋体" w:asciiTheme="minorEastAsia" w:hAnsiTheme="minorEastAsia" w:eastAsiaTheme="minorEastAsia"/>
          <w:b/>
          <w:bCs/>
          <w:color w:val="auto"/>
          <w:szCs w:val="21"/>
          <w:highlight w:val="none"/>
          <w:u w:val="single"/>
        </w:rPr>
        <w:t>（</w:t>
      </w:r>
      <w:r>
        <w:rPr>
          <w:rFonts w:hint="eastAsia" w:cs="宋体" w:asciiTheme="minorEastAsia" w:hAnsiTheme="minorEastAsia" w:eastAsiaTheme="minorEastAsia"/>
          <w:b/>
          <w:bCs/>
          <w:color w:val="auto"/>
          <w:szCs w:val="21"/>
          <w:highlight w:val="none"/>
          <w:u w:val="single"/>
          <w:lang w:eastAsia="zh-CN"/>
        </w:rPr>
        <w:t>按银行同期存款利息计息</w:t>
      </w:r>
      <w:r>
        <w:rPr>
          <w:rFonts w:hint="eastAsia" w:cs="宋体" w:asciiTheme="minorEastAsia" w:hAnsiTheme="minorEastAsia" w:eastAsiaTheme="minorEastAsia"/>
          <w:b/>
          <w:bCs/>
          <w:color w:val="auto"/>
          <w:szCs w:val="21"/>
          <w:highlight w:val="none"/>
          <w:u w:val="single"/>
        </w:rPr>
        <w:t>）</w:t>
      </w:r>
      <w:r>
        <w:rPr>
          <w:rFonts w:hint="eastAsia" w:cs="宋体" w:asciiTheme="minorEastAsia" w:hAnsiTheme="minorEastAsia" w:eastAsiaTheme="minorEastAsia"/>
          <w:b/>
          <w:bCs/>
          <w:color w:val="auto"/>
          <w:szCs w:val="21"/>
          <w:highlight w:val="none"/>
          <w:u w:val="single"/>
        </w:rPr>
        <w:t>。</w:t>
      </w:r>
    </w:p>
    <w:p w14:paraId="05B21210">
      <w:pPr>
        <w:spacing w:line="360" w:lineRule="auto"/>
        <w:ind w:firstLine="422" w:firstLineChars="200"/>
        <w:rPr>
          <w:rFonts w:hint="eastAsia" w:asciiTheme="minorEastAsia" w:hAnsiTheme="minorEastAsia" w:eastAsiaTheme="minorEastAsia"/>
          <w:b/>
          <w:bCs/>
          <w:color w:val="auto"/>
          <w:szCs w:val="21"/>
          <w:highlight w:val="none"/>
          <w:u w:val="single"/>
          <w:lang w:eastAsia="zh-CN"/>
        </w:rPr>
      </w:pPr>
      <w:r>
        <w:rPr>
          <w:rFonts w:hint="eastAsia" w:asciiTheme="minorEastAsia" w:hAnsiTheme="minorEastAsia" w:eastAsiaTheme="minorEastAsia"/>
          <w:b/>
          <w:bCs/>
          <w:color w:val="auto"/>
          <w:szCs w:val="21"/>
          <w:highlight w:val="none"/>
          <w:u w:val="single"/>
          <w:lang w:val="en-US" w:eastAsia="zh-CN"/>
        </w:rPr>
        <w:t>2、</w:t>
      </w:r>
      <w:r>
        <w:rPr>
          <w:rFonts w:hint="eastAsia" w:asciiTheme="minorEastAsia" w:hAnsiTheme="minorEastAsia" w:eastAsiaTheme="minorEastAsia"/>
          <w:b/>
          <w:bCs/>
          <w:color w:val="auto"/>
          <w:szCs w:val="21"/>
          <w:highlight w:val="none"/>
          <w:u w:val="single"/>
        </w:rPr>
        <w:t>工程款支付及结算：</w:t>
      </w:r>
      <w:r>
        <w:rPr>
          <w:rFonts w:hint="eastAsia" w:asciiTheme="minorEastAsia" w:hAnsiTheme="minorEastAsia" w:eastAsiaTheme="minorEastAsia"/>
          <w:b/>
          <w:bCs/>
          <w:color w:val="auto"/>
          <w:szCs w:val="21"/>
          <w:highlight w:val="none"/>
          <w:u w:val="single"/>
          <w:lang w:eastAsia="zh-CN"/>
        </w:rPr>
        <w:t>合同签订且乙方出具预付款保函（合同价的50%）后支付合同价的50%作为预付款，竣工验收合格后退还履约保证金</w:t>
      </w:r>
      <w:r>
        <w:rPr>
          <w:rFonts w:hint="eastAsia" w:asciiTheme="minorEastAsia" w:hAnsiTheme="minorEastAsia" w:eastAsiaTheme="minorEastAsia"/>
          <w:b/>
          <w:bCs/>
          <w:color w:val="auto"/>
          <w:szCs w:val="21"/>
          <w:highlight w:val="none"/>
          <w:u w:val="single"/>
          <w:lang w:eastAsia="zh-CN"/>
        </w:rPr>
        <w:t>（按银行同期存款利息计息）</w:t>
      </w:r>
      <w:r>
        <w:rPr>
          <w:rFonts w:hint="eastAsia" w:asciiTheme="minorEastAsia" w:hAnsiTheme="minorEastAsia" w:eastAsiaTheme="minorEastAsia"/>
          <w:b/>
          <w:bCs/>
          <w:color w:val="auto"/>
          <w:szCs w:val="21"/>
          <w:highlight w:val="none"/>
          <w:u w:val="single"/>
          <w:lang w:eastAsia="zh-CN"/>
        </w:rPr>
        <w:t>；并将工程款支付至合同价的70%；提供完整的结算资料并送审后支付至合同价的80%，工程结算审计完成后支付至审计价的98.5%，剩余1.5%的尾款，在工程竣工验收满两年后结清。质保期内的养护由中标单位负责。</w:t>
      </w:r>
    </w:p>
    <w:p w14:paraId="0A7B1CF2">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、质保期内一旦出现质量问题，乙方应随叫随到，若不作响应，罚5000元/次，直接总工程款中扣除，且甲方有权另聘施工单位维修，所需费用由乙方承担，直接从工程款中扣除。</w:t>
      </w:r>
    </w:p>
    <w:p w14:paraId="698FB63F">
      <w:pPr>
        <w:shd w:val="clea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、工程结算按中标价及优惠条件结合变更联系单进行结算，无价材料以甲方单位签证为准。</w:t>
      </w:r>
    </w:p>
    <w:p w14:paraId="1DAB1DB8">
      <w:pPr>
        <w:shd w:val="clear"/>
        <w:spacing w:line="440" w:lineRule="exact"/>
        <w:ind w:left="420" w:leftChars="200" w:firstLine="105" w:firstLineChars="5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、工程结算最终以甲方委托相应资质的审价单位审核后为准；</w:t>
      </w:r>
    </w:p>
    <w:p w14:paraId="4FBC47EC">
      <w:pPr>
        <w:shd w:val="clear"/>
        <w:spacing w:line="440" w:lineRule="exact"/>
        <w:ind w:left="420" w:leftChars="200" w:firstLine="105" w:firstLineChars="5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、付款前乙方需提供工程发票, 税费由乙方承担。</w:t>
      </w:r>
    </w:p>
    <w:p w14:paraId="6E66E0EF">
      <w:pPr>
        <w:spacing w:line="440" w:lineRule="exact"/>
        <w:ind w:left="420" w:leftChars="200" w:firstLine="105" w:firstLineChars="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八、安全生产</w:t>
      </w:r>
    </w:p>
    <w:p w14:paraId="0D6B6D26">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在施工期间，乙方应做好安全生产工作，做到持证上岗。如在施工期间发生安全事故，由乙方负全责，与甲方无涉。</w:t>
      </w:r>
    </w:p>
    <w:p w14:paraId="12C77B5C">
      <w:pPr>
        <w:spacing w:line="440" w:lineRule="exact"/>
        <w:ind w:left="420" w:leftChars="200" w:firstLine="105" w:firstLineChars="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九、竣工结算：按照国家相关条款执行。 </w:t>
      </w:r>
    </w:p>
    <w:p w14:paraId="08829CC5">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竣工结算资料应包括： 1、竣工结算合同价格（包括工程量增减部分明细及依据、分项工程明细表）；2、甲方已支付的进度款；3、应扣留的质量保证金；4、甲方应支付乙方的合同价款；5、乙方应承担的各类工程罚款、索赔；6、乙方已开具发票的数额；7、其他与工程结算有关的资料。</w:t>
      </w:r>
    </w:p>
    <w:p w14:paraId="73EA8453">
      <w:pPr>
        <w:spacing w:line="440" w:lineRule="exact"/>
        <w:ind w:left="420" w:leftChars="200" w:firstLine="105" w:firstLineChars="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十、违约责任</w:t>
      </w:r>
    </w:p>
    <w:p w14:paraId="7C0AD910">
      <w:pPr>
        <w:spacing w:line="440" w:lineRule="exact"/>
        <w:ind w:firstLine="428" w:firstLineChars="200"/>
        <w:contextualSpacing/>
        <w:jc w:val="left"/>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1、因甲方原因未能按合同约定支付合同价款的违约责任：按照央行公布的同期贷款基准利率计算，工期顺延。</w:t>
      </w:r>
    </w:p>
    <w:p w14:paraId="36C53133">
      <w:pPr>
        <w:spacing w:line="440" w:lineRule="exact"/>
        <w:ind w:firstLine="428" w:firstLineChars="200"/>
        <w:contextualSpacing/>
        <w:jc w:val="left"/>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2、乙方违约责任的承担方式和计算方法：按照合同总价款每日万分之五计算违约金，但合同另有约定的除外。</w:t>
      </w:r>
    </w:p>
    <w:p w14:paraId="6B7C74A1">
      <w:pPr>
        <w:spacing w:before="120" w:after="120" w:line="440" w:lineRule="exact"/>
        <w:ind w:left="139" w:leftChars="66" w:firstLine="312" w:firstLineChars="146"/>
        <w:contextualSpacing/>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 xml:space="preserve">3、因乙方违约工期延误超过7日以上的，甲方有权解除合同。乙方应在收到解除通知后7日内自动清场，并注销施工许可证（如有）；逾期未清场的，视为放弃施工现场的一切物品，甲方有权自行处分。乙方未注销施工许可证，造成甲方无法建设的，相应的法律后果由乙方承担。 </w:t>
      </w:r>
    </w:p>
    <w:p w14:paraId="1A7B4B84">
      <w:pPr>
        <w:spacing w:before="120" w:after="120" w:line="440" w:lineRule="exact"/>
        <w:ind w:left="139" w:leftChars="66" w:firstLine="312" w:firstLineChars="146"/>
        <w:contextualSpacing/>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4、因乙方原因造成工期延误，工期延误处每天1万元违约罚金，延误10天甲方可终止合同，且所发生的一切费用由乙方承担。逾期竣工违约金的上限：同履约担保金额。</w:t>
      </w:r>
    </w:p>
    <w:p w14:paraId="5020317D">
      <w:pPr>
        <w:widowControl/>
        <w:spacing w:before="120" w:after="120" w:line="440" w:lineRule="exact"/>
        <w:ind w:firstLine="420" w:firstLineChars="200"/>
        <w:outlineLvl w:val="3"/>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十一、合同文件构成</w:t>
      </w:r>
    </w:p>
    <w:p w14:paraId="3DC9ABB1">
      <w:pPr>
        <w:widowControl/>
        <w:spacing w:before="120" w:after="120" w:line="440" w:lineRule="exact"/>
        <w:ind w:firstLine="428" w:firstLineChars="200"/>
        <w:outlineLvl w:val="3"/>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pacing w:val="2"/>
          <w:szCs w:val="21"/>
          <w:highlight w:val="none"/>
        </w:rPr>
        <w:t>本协议书与下列文件一起构成合同文件：</w:t>
      </w:r>
    </w:p>
    <w:p w14:paraId="07E2BB9A">
      <w:pPr>
        <w:widowControl/>
        <w:spacing w:line="440" w:lineRule="exact"/>
        <w:ind w:firstLine="631" w:firstLineChars="295"/>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(1) 本合同协议书；</w:t>
      </w:r>
    </w:p>
    <w:p w14:paraId="671D13CE">
      <w:pPr>
        <w:widowControl/>
        <w:spacing w:line="440" w:lineRule="exact"/>
        <w:ind w:firstLine="600"/>
        <w:jc w:val="left"/>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（2）招标文件；</w:t>
      </w:r>
    </w:p>
    <w:p w14:paraId="1A756406">
      <w:pPr>
        <w:widowControl/>
        <w:spacing w:line="440" w:lineRule="exact"/>
        <w:ind w:firstLine="600"/>
        <w:jc w:val="left"/>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 xml:space="preserve">（3）中标通知书； </w:t>
      </w:r>
    </w:p>
    <w:p w14:paraId="20C343DE">
      <w:pPr>
        <w:widowControl/>
        <w:spacing w:line="440" w:lineRule="exact"/>
        <w:ind w:firstLine="600"/>
        <w:jc w:val="left"/>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（4）投标函及其附录；</w:t>
      </w:r>
    </w:p>
    <w:p w14:paraId="5C7335DC">
      <w:pPr>
        <w:widowControl/>
        <w:spacing w:line="440" w:lineRule="exact"/>
        <w:ind w:firstLine="600"/>
        <w:jc w:val="left"/>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 xml:space="preserve"> (5) 标准规范及有关技术文件；</w:t>
      </w:r>
    </w:p>
    <w:p w14:paraId="1AD0FE74">
      <w:pPr>
        <w:widowControl/>
        <w:spacing w:line="440" w:lineRule="exact"/>
        <w:ind w:firstLine="600"/>
        <w:jc w:val="left"/>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（6）图纸；</w:t>
      </w:r>
    </w:p>
    <w:p w14:paraId="347678EB">
      <w:pPr>
        <w:widowControl/>
        <w:spacing w:line="440" w:lineRule="exact"/>
        <w:ind w:firstLine="600"/>
        <w:jc w:val="left"/>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（7）已标价工程量清单或预算书；</w:t>
      </w:r>
    </w:p>
    <w:p w14:paraId="187C52AD">
      <w:pPr>
        <w:widowControl/>
        <w:spacing w:line="440" w:lineRule="exact"/>
        <w:ind w:firstLine="600"/>
        <w:jc w:val="left"/>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（8）其他合同文件；</w:t>
      </w:r>
    </w:p>
    <w:p w14:paraId="7DF3C40F">
      <w:pPr>
        <w:widowControl/>
        <w:spacing w:line="440" w:lineRule="exact"/>
        <w:ind w:firstLine="600"/>
        <w:jc w:val="left"/>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在合同订立及履行过程中形成的与合同有关的文件均构成合同文件组成部分。</w:t>
      </w:r>
    </w:p>
    <w:p w14:paraId="2A548B18">
      <w:pPr>
        <w:widowControl/>
        <w:spacing w:line="440" w:lineRule="exact"/>
        <w:ind w:firstLine="600"/>
        <w:jc w:val="left"/>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上述各项合同文件包括合同当事人就该项合同文件所作出的补充和修改，属于同一类内容的文件，应以最新签署的为准。专用合同条款及其附件须经合同当事人签字或盖章。</w:t>
      </w:r>
    </w:p>
    <w:p w14:paraId="6C3BE457">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十二、特殊条款</w:t>
      </w:r>
    </w:p>
    <w:p w14:paraId="42C2C18F">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本合同条款如对特殊情况有未尽事宜，双方可根据具体情况结合有关规定议定特殊条款。</w:t>
      </w:r>
    </w:p>
    <w:p w14:paraId="337494E6">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十三、附则</w:t>
      </w:r>
    </w:p>
    <w:p w14:paraId="62591CBA">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本合同其他未言明事项，一律按《中华人民共和国民法典》和《建筑安装工程承包合同条例》规定执行。</w:t>
      </w:r>
    </w:p>
    <w:p w14:paraId="4F59990F">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本合同经双方签字盖章后生效，至合同工程竣工交验，结清工程尾款，保修期满后自动失效。</w:t>
      </w:r>
    </w:p>
    <w:p w14:paraId="732BF99D">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十四、合同生效</w:t>
      </w:r>
    </w:p>
    <w:p w14:paraId="34494DEA">
      <w:pPr>
        <w:widowControl/>
        <w:spacing w:line="440" w:lineRule="exact"/>
        <w:ind w:firstLine="600"/>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本合同自双方盖章、签字后生效。</w:t>
      </w:r>
    </w:p>
    <w:p w14:paraId="0F6B6B00">
      <w:pPr>
        <w:pStyle w:val="35"/>
        <w:spacing w:line="440" w:lineRule="exact"/>
        <w:ind w:firstLine="385" w:firstLineChars="180"/>
        <w:rPr>
          <w:rFonts w:cs="宋体" w:asciiTheme="minorEastAsia" w:hAnsiTheme="minorEastAsia" w:eastAsiaTheme="minorEastAsia"/>
          <w:color w:val="auto"/>
          <w:spacing w:val="2"/>
          <w:highlight w:val="none"/>
        </w:rPr>
      </w:pPr>
      <w:r>
        <w:rPr>
          <w:rFonts w:hint="eastAsia" w:cs="宋体" w:asciiTheme="minorEastAsia" w:hAnsiTheme="minorEastAsia" w:eastAsiaTheme="minorEastAsia"/>
          <w:color w:val="auto"/>
          <w:spacing w:val="2"/>
          <w:highlight w:val="none"/>
        </w:rPr>
        <w:t>十五、工程保险由乙方投保并承担全部费用。</w:t>
      </w:r>
    </w:p>
    <w:p w14:paraId="40C0F3D6">
      <w:pPr>
        <w:snapToGrid w:val="0"/>
        <w:spacing w:line="440" w:lineRule="exact"/>
        <w:ind w:firstLine="428" w:firstLineChars="200"/>
        <w:outlineLvl w:val="0"/>
        <w:rPr>
          <w:rFonts w:cs="Arial" w:asciiTheme="minorEastAsia" w:hAnsiTheme="minorEastAsia" w:eastAsiaTheme="minorEastAsia"/>
          <w:b/>
          <w:bCs/>
          <w:color w:val="auto"/>
          <w:szCs w:val="21"/>
          <w:highlight w:val="none"/>
        </w:rPr>
      </w:pPr>
      <w:r>
        <w:rPr>
          <w:rFonts w:hint="eastAsia" w:cs="宋体" w:asciiTheme="minorEastAsia" w:hAnsiTheme="minorEastAsia" w:eastAsiaTheme="minorEastAsia"/>
          <w:color w:val="auto"/>
          <w:spacing w:val="2"/>
          <w:szCs w:val="21"/>
          <w:highlight w:val="none"/>
        </w:rPr>
        <w:t>十六、</w:t>
      </w:r>
      <w:r>
        <w:rPr>
          <w:rFonts w:hint="eastAsia" w:cs="Arial" w:asciiTheme="minorEastAsia" w:hAnsiTheme="minorEastAsia" w:eastAsiaTheme="minorEastAsia"/>
          <w:color w:val="auto"/>
          <w:szCs w:val="21"/>
          <w:highlight w:val="none"/>
        </w:rPr>
        <w:t>争议解决</w:t>
      </w:r>
    </w:p>
    <w:p w14:paraId="2636005F">
      <w:pPr>
        <w:snapToGrid w:val="0"/>
        <w:spacing w:line="440" w:lineRule="exact"/>
        <w:outlineLvl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16.1调解</w:t>
      </w:r>
    </w:p>
    <w:p w14:paraId="3A6DFB8B">
      <w:pPr>
        <w:snapToGrid w:val="0"/>
        <w:spacing w:line="44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本合同争议进行调解时，可提交</w:t>
      </w:r>
      <w:r>
        <w:rPr>
          <w:rFonts w:hint="eastAsia" w:cs="Arial" w:asciiTheme="minorEastAsia" w:hAnsiTheme="minorEastAsia" w:eastAsiaTheme="minorEastAsia"/>
          <w:color w:val="auto"/>
          <w:szCs w:val="21"/>
          <w:highlight w:val="none"/>
          <w:u w:val="single"/>
        </w:rPr>
        <w:t xml:space="preserve"> 建设行政主管部门 </w:t>
      </w:r>
      <w:r>
        <w:rPr>
          <w:rFonts w:hint="eastAsia" w:cs="Arial" w:asciiTheme="minorEastAsia" w:hAnsiTheme="minorEastAsia" w:eastAsiaTheme="minorEastAsia"/>
          <w:color w:val="auto"/>
          <w:szCs w:val="21"/>
          <w:highlight w:val="none"/>
        </w:rPr>
        <w:t>进行调解。</w:t>
      </w:r>
    </w:p>
    <w:p w14:paraId="4781CA37">
      <w:pPr>
        <w:snapToGrid w:val="0"/>
        <w:spacing w:line="440" w:lineRule="exact"/>
        <w:outlineLvl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16.2仲裁或诉讼</w:t>
      </w:r>
    </w:p>
    <w:p w14:paraId="68A5E1F4">
      <w:pPr>
        <w:snapToGrid w:val="0"/>
        <w:spacing w:line="44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合同争议的最终解决方式为下列第</w:t>
      </w:r>
      <w:r>
        <w:rPr>
          <w:rFonts w:hint="eastAsia" w:cs="Arial" w:asciiTheme="minorEastAsia" w:hAnsiTheme="minorEastAsia" w:eastAsiaTheme="minorEastAsia"/>
          <w:color w:val="auto"/>
          <w:szCs w:val="21"/>
          <w:highlight w:val="none"/>
          <w:u w:val="single"/>
        </w:rPr>
        <w:t xml:space="preserve">   2   </w:t>
      </w:r>
      <w:r>
        <w:rPr>
          <w:rFonts w:hint="eastAsia" w:cs="Arial" w:asciiTheme="minorEastAsia" w:hAnsiTheme="minorEastAsia" w:eastAsiaTheme="minorEastAsia"/>
          <w:color w:val="auto"/>
          <w:szCs w:val="21"/>
          <w:highlight w:val="none"/>
        </w:rPr>
        <w:t>种方式：</w:t>
      </w:r>
    </w:p>
    <w:p w14:paraId="5820FAEF">
      <w:pPr>
        <w:snapToGrid w:val="0"/>
        <w:spacing w:line="44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（1）提请</w:t>
      </w:r>
      <w:r>
        <w:rPr>
          <w:rFonts w:hint="eastAsia" w:cs="Arial" w:asciiTheme="minorEastAsia" w:hAnsiTheme="minorEastAsia" w:eastAsiaTheme="minorEastAsia"/>
          <w:color w:val="auto"/>
          <w:szCs w:val="21"/>
          <w:highlight w:val="none"/>
          <w:u w:val="single"/>
        </w:rPr>
        <w:t xml:space="preserve">   /   </w:t>
      </w:r>
      <w:r>
        <w:rPr>
          <w:rFonts w:hint="eastAsia" w:cs="Arial" w:asciiTheme="minorEastAsia" w:hAnsiTheme="minorEastAsia" w:eastAsiaTheme="minorEastAsia"/>
          <w:color w:val="auto"/>
          <w:szCs w:val="21"/>
          <w:highlight w:val="none"/>
        </w:rPr>
        <w:t>仲裁委员会进行仲裁。</w:t>
      </w:r>
    </w:p>
    <w:p w14:paraId="0E49CE10">
      <w:pPr>
        <w:snapToGrid w:val="0"/>
        <w:spacing w:line="44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（2）向</w:t>
      </w:r>
      <w:r>
        <w:rPr>
          <w:rFonts w:hint="eastAsia" w:cs="Arial" w:asciiTheme="minorEastAsia" w:hAnsiTheme="minorEastAsia" w:eastAsiaTheme="minorEastAsia"/>
          <w:color w:val="auto"/>
          <w:szCs w:val="21"/>
          <w:highlight w:val="none"/>
          <w:u w:val="single"/>
        </w:rPr>
        <w:t xml:space="preserve">   工程所在地   </w:t>
      </w:r>
      <w:r>
        <w:rPr>
          <w:rFonts w:hint="eastAsia" w:cs="Arial" w:asciiTheme="minorEastAsia" w:hAnsiTheme="minorEastAsia" w:eastAsiaTheme="minorEastAsia"/>
          <w:color w:val="auto"/>
          <w:szCs w:val="21"/>
          <w:highlight w:val="none"/>
        </w:rPr>
        <w:t>人民法院提起诉讼。</w:t>
      </w:r>
    </w:p>
    <w:p w14:paraId="694F542F">
      <w:pPr>
        <w:pStyle w:val="35"/>
        <w:spacing w:line="440" w:lineRule="exact"/>
        <w:ind w:firstLine="385" w:firstLineChars="180"/>
        <w:rPr>
          <w:rFonts w:cs="Courier New" w:asciiTheme="minorEastAsia" w:hAnsiTheme="minorEastAsia" w:eastAsiaTheme="minorEastAsia"/>
          <w:color w:val="auto"/>
          <w:highlight w:val="none"/>
        </w:rPr>
      </w:pPr>
      <w:r>
        <w:rPr>
          <w:rFonts w:hint="eastAsia" w:cs="宋体" w:asciiTheme="minorEastAsia" w:hAnsiTheme="minorEastAsia" w:eastAsiaTheme="minorEastAsia"/>
          <w:color w:val="auto"/>
          <w:spacing w:val="2"/>
          <w:highlight w:val="none"/>
        </w:rPr>
        <w:t>十七、其他特别约定</w:t>
      </w:r>
    </w:p>
    <w:p w14:paraId="7A306627">
      <w:pPr>
        <w:pStyle w:val="35"/>
        <w:spacing w:line="440" w:lineRule="exact"/>
        <w:ind w:firstLine="385" w:firstLineChars="180"/>
        <w:rPr>
          <w:rFonts w:cs="宋体" w:asciiTheme="minorEastAsia" w:hAnsiTheme="minorEastAsia" w:eastAsiaTheme="minorEastAsia"/>
          <w:b/>
          <w:bCs/>
          <w:color w:val="auto"/>
          <w:kern w:val="0"/>
          <w:highlight w:val="none"/>
        </w:rPr>
      </w:pPr>
      <w:r>
        <w:rPr>
          <w:rFonts w:hint="eastAsia" w:cs="宋体" w:asciiTheme="minorEastAsia" w:hAnsiTheme="minorEastAsia" w:eastAsiaTheme="minorEastAsia"/>
          <w:color w:val="auto"/>
          <w:spacing w:val="2"/>
          <w:highlight w:val="none"/>
        </w:rPr>
        <w:t>十八、合同份数</w:t>
      </w:r>
    </w:p>
    <w:p w14:paraId="00BC00A4">
      <w:pPr>
        <w:widowControl/>
        <w:spacing w:line="440" w:lineRule="exact"/>
        <w:ind w:firstLine="600"/>
        <w:rPr>
          <w:rFonts w:cs="宋体" w:asciiTheme="minorEastAsia" w:hAnsiTheme="minorEastAsia" w:eastAsiaTheme="minorEastAsia"/>
          <w:color w:val="auto"/>
          <w:spacing w:val="2"/>
          <w:szCs w:val="21"/>
          <w:highlight w:val="none"/>
        </w:rPr>
      </w:pPr>
      <w:r>
        <w:rPr>
          <w:rFonts w:hint="eastAsia" w:cs="宋体" w:asciiTheme="minorEastAsia" w:hAnsiTheme="minorEastAsia" w:eastAsiaTheme="minorEastAsia"/>
          <w:color w:val="auto"/>
          <w:spacing w:val="2"/>
          <w:szCs w:val="21"/>
          <w:highlight w:val="none"/>
        </w:rPr>
        <w:t>本合同一式</w:t>
      </w:r>
      <w:r>
        <w:rPr>
          <w:rFonts w:hint="eastAsia" w:cs="宋体" w:asciiTheme="minorEastAsia" w:hAnsiTheme="minorEastAsia" w:eastAsiaTheme="minorEastAsia"/>
          <w:color w:val="auto"/>
          <w:spacing w:val="2"/>
          <w:szCs w:val="21"/>
          <w:highlight w:val="none"/>
          <w:u w:val="single"/>
        </w:rPr>
        <w:t>陆</w:t>
      </w:r>
      <w:r>
        <w:rPr>
          <w:rFonts w:hint="eastAsia" w:cs="宋体" w:asciiTheme="minorEastAsia" w:hAnsiTheme="minorEastAsia" w:eastAsiaTheme="minorEastAsia"/>
          <w:color w:val="auto"/>
          <w:spacing w:val="2"/>
          <w:szCs w:val="21"/>
          <w:highlight w:val="none"/>
        </w:rPr>
        <w:t>份，均具有同等法律效力，甲方执</w:t>
      </w:r>
      <w:r>
        <w:rPr>
          <w:rFonts w:hint="eastAsia" w:cs="宋体" w:asciiTheme="minorEastAsia" w:hAnsiTheme="minorEastAsia" w:eastAsiaTheme="minorEastAsia"/>
          <w:color w:val="auto"/>
          <w:spacing w:val="2"/>
          <w:szCs w:val="21"/>
          <w:highlight w:val="none"/>
          <w:u w:val="single"/>
        </w:rPr>
        <w:t>肆</w:t>
      </w:r>
      <w:r>
        <w:rPr>
          <w:rFonts w:hint="eastAsia" w:cs="宋体" w:asciiTheme="minorEastAsia" w:hAnsiTheme="minorEastAsia" w:eastAsiaTheme="minorEastAsia"/>
          <w:color w:val="auto"/>
          <w:spacing w:val="2"/>
          <w:szCs w:val="21"/>
          <w:highlight w:val="none"/>
        </w:rPr>
        <w:t>份，乙方执</w:t>
      </w:r>
      <w:r>
        <w:rPr>
          <w:rFonts w:hint="eastAsia" w:cs="宋体" w:asciiTheme="minorEastAsia" w:hAnsiTheme="minorEastAsia" w:eastAsiaTheme="minorEastAsia"/>
          <w:color w:val="auto"/>
          <w:spacing w:val="2"/>
          <w:szCs w:val="21"/>
          <w:highlight w:val="none"/>
          <w:u w:val="single"/>
        </w:rPr>
        <w:t>贰</w:t>
      </w:r>
      <w:r>
        <w:rPr>
          <w:rFonts w:hint="eastAsia" w:cs="宋体" w:asciiTheme="minorEastAsia" w:hAnsiTheme="minorEastAsia" w:eastAsiaTheme="minorEastAsia"/>
          <w:color w:val="auto"/>
          <w:spacing w:val="2"/>
          <w:szCs w:val="21"/>
          <w:highlight w:val="none"/>
        </w:rPr>
        <w:t>份。</w:t>
      </w:r>
    </w:p>
    <w:p w14:paraId="46E4BDE7">
      <w:pPr>
        <w:spacing w:line="440" w:lineRule="exact"/>
        <w:ind w:firstLine="774" w:firstLineChars="300"/>
        <w:rPr>
          <w:rFonts w:asciiTheme="minorEastAsia" w:hAnsiTheme="minorEastAsia" w:eastAsiaTheme="minorEastAsia"/>
          <w:color w:val="auto"/>
          <w:spacing w:val="24"/>
          <w:szCs w:val="21"/>
          <w:highlight w:val="none"/>
        </w:rPr>
      </w:pPr>
      <w:r>
        <w:rPr>
          <w:rFonts w:hint="eastAsia" w:asciiTheme="minorEastAsia" w:hAnsiTheme="minorEastAsia" w:eastAsiaTheme="minorEastAsia"/>
          <w:color w:val="auto"/>
          <w:spacing w:val="24"/>
          <w:szCs w:val="21"/>
          <w:highlight w:val="none"/>
        </w:rPr>
        <w:t xml:space="preserve"> </w:t>
      </w:r>
    </w:p>
    <w:p w14:paraId="29062BCB">
      <w:pPr>
        <w:spacing w:line="440" w:lineRule="exact"/>
        <w:ind w:firstLine="774" w:firstLineChars="300"/>
        <w:rPr>
          <w:rFonts w:asciiTheme="minorEastAsia" w:hAnsiTheme="minorEastAsia" w:eastAsiaTheme="minorEastAsia"/>
          <w:color w:val="auto"/>
          <w:spacing w:val="24"/>
          <w:szCs w:val="21"/>
          <w:highlight w:val="none"/>
        </w:rPr>
      </w:pPr>
      <w:r>
        <w:rPr>
          <w:rFonts w:hint="eastAsia" w:asciiTheme="minorEastAsia" w:hAnsiTheme="minorEastAsia" w:eastAsiaTheme="minorEastAsia"/>
          <w:color w:val="auto"/>
          <w:spacing w:val="24"/>
          <w:szCs w:val="21"/>
          <w:highlight w:val="none"/>
        </w:rPr>
        <w:t>发包人：（公章）</w:t>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 xml:space="preserve">  承包人：（公章）</w:t>
      </w:r>
    </w:p>
    <w:p w14:paraId="70D15AE9">
      <w:pPr>
        <w:spacing w:line="440" w:lineRule="exact"/>
        <w:ind w:firstLine="856" w:firstLineChars="332"/>
        <w:rPr>
          <w:rFonts w:asciiTheme="minorEastAsia" w:hAnsiTheme="minorEastAsia" w:eastAsiaTheme="minorEastAsia"/>
          <w:color w:val="auto"/>
          <w:spacing w:val="24"/>
          <w:szCs w:val="21"/>
          <w:highlight w:val="none"/>
        </w:rPr>
      </w:pPr>
      <w:r>
        <w:rPr>
          <w:rFonts w:hint="eastAsia" w:asciiTheme="minorEastAsia" w:hAnsiTheme="minorEastAsia" w:eastAsiaTheme="minorEastAsia"/>
          <w:color w:val="auto"/>
          <w:spacing w:val="24"/>
          <w:szCs w:val="21"/>
          <w:highlight w:val="none"/>
        </w:rPr>
        <w:t>住     所 ：</w:t>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住      所 ：</w:t>
      </w:r>
    </w:p>
    <w:p w14:paraId="1A0AB5B1">
      <w:pPr>
        <w:spacing w:line="440" w:lineRule="exact"/>
        <w:ind w:firstLine="798" w:firstLineChars="283"/>
        <w:rPr>
          <w:rFonts w:asciiTheme="minorEastAsia" w:hAnsiTheme="minorEastAsia" w:eastAsiaTheme="minorEastAsia"/>
          <w:color w:val="auto"/>
          <w:spacing w:val="36"/>
          <w:szCs w:val="21"/>
          <w:highlight w:val="none"/>
        </w:rPr>
      </w:pPr>
      <w:r>
        <w:rPr>
          <w:rFonts w:hint="eastAsia" w:asciiTheme="minorEastAsia" w:hAnsiTheme="minorEastAsia" w:eastAsiaTheme="minorEastAsia"/>
          <w:color w:val="auto"/>
          <w:spacing w:val="36"/>
          <w:szCs w:val="21"/>
          <w:highlight w:val="none"/>
        </w:rPr>
        <w:t>法定代表人 ：</w:t>
      </w:r>
      <w:r>
        <w:rPr>
          <w:rFonts w:hint="eastAsia" w:asciiTheme="minorEastAsia" w:hAnsiTheme="minorEastAsia" w:eastAsiaTheme="minorEastAsia"/>
          <w:color w:val="auto"/>
          <w:spacing w:val="36"/>
          <w:szCs w:val="21"/>
          <w:highlight w:val="none"/>
        </w:rPr>
        <w:tab/>
      </w:r>
      <w:r>
        <w:rPr>
          <w:rFonts w:hint="eastAsia" w:asciiTheme="minorEastAsia" w:hAnsiTheme="minorEastAsia" w:eastAsiaTheme="minorEastAsia"/>
          <w:color w:val="auto"/>
          <w:spacing w:val="36"/>
          <w:szCs w:val="21"/>
          <w:highlight w:val="none"/>
        </w:rPr>
        <w:tab/>
      </w:r>
      <w:r>
        <w:rPr>
          <w:rFonts w:hint="eastAsia" w:asciiTheme="minorEastAsia" w:hAnsiTheme="minorEastAsia" w:eastAsiaTheme="minorEastAsia"/>
          <w:color w:val="auto"/>
          <w:spacing w:val="36"/>
          <w:szCs w:val="21"/>
          <w:highlight w:val="none"/>
        </w:rPr>
        <w:tab/>
      </w:r>
      <w:r>
        <w:rPr>
          <w:rFonts w:hint="eastAsia" w:asciiTheme="minorEastAsia" w:hAnsiTheme="minorEastAsia" w:eastAsiaTheme="minorEastAsia"/>
          <w:color w:val="auto"/>
          <w:spacing w:val="36"/>
          <w:szCs w:val="21"/>
          <w:highlight w:val="none"/>
        </w:rPr>
        <w:tab/>
      </w:r>
      <w:r>
        <w:rPr>
          <w:rFonts w:hint="eastAsia" w:asciiTheme="minorEastAsia" w:hAnsiTheme="minorEastAsia" w:eastAsiaTheme="minorEastAsia"/>
          <w:color w:val="auto"/>
          <w:spacing w:val="36"/>
          <w:szCs w:val="21"/>
          <w:highlight w:val="none"/>
        </w:rPr>
        <w:tab/>
      </w:r>
      <w:r>
        <w:rPr>
          <w:rFonts w:hint="eastAsia" w:asciiTheme="minorEastAsia" w:hAnsiTheme="minorEastAsia" w:eastAsiaTheme="minorEastAsia"/>
          <w:color w:val="auto"/>
          <w:spacing w:val="36"/>
          <w:szCs w:val="21"/>
          <w:highlight w:val="none"/>
        </w:rPr>
        <w:t>法定代表人 ：</w:t>
      </w:r>
    </w:p>
    <w:p w14:paraId="11C89D26">
      <w:pPr>
        <w:spacing w:line="440" w:lineRule="exact"/>
        <w:ind w:firstLine="798" w:firstLineChars="283"/>
        <w:rPr>
          <w:rFonts w:asciiTheme="minorEastAsia" w:hAnsiTheme="minorEastAsia" w:eastAsiaTheme="minorEastAsia"/>
          <w:color w:val="auto"/>
          <w:spacing w:val="36"/>
          <w:szCs w:val="21"/>
          <w:highlight w:val="none"/>
        </w:rPr>
      </w:pPr>
      <w:r>
        <w:rPr>
          <w:rFonts w:hint="eastAsia" w:asciiTheme="minorEastAsia" w:hAnsiTheme="minorEastAsia" w:eastAsiaTheme="minorEastAsia"/>
          <w:color w:val="auto"/>
          <w:spacing w:val="36"/>
          <w:szCs w:val="21"/>
          <w:highlight w:val="none"/>
        </w:rPr>
        <w:t>委托代理人 ：</w:t>
      </w:r>
      <w:r>
        <w:rPr>
          <w:rFonts w:hint="eastAsia" w:asciiTheme="minorEastAsia" w:hAnsiTheme="minorEastAsia" w:eastAsiaTheme="minorEastAsia"/>
          <w:color w:val="auto"/>
          <w:spacing w:val="36"/>
          <w:szCs w:val="21"/>
          <w:highlight w:val="none"/>
        </w:rPr>
        <w:tab/>
      </w:r>
      <w:r>
        <w:rPr>
          <w:rFonts w:hint="eastAsia" w:asciiTheme="minorEastAsia" w:hAnsiTheme="minorEastAsia" w:eastAsiaTheme="minorEastAsia"/>
          <w:color w:val="auto"/>
          <w:spacing w:val="36"/>
          <w:szCs w:val="21"/>
          <w:highlight w:val="none"/>
        </w:rPr>
        <w:tab/>
      </w:r>
      <w:r>
        <w:rPr>
          <w:rFonts w:hint="eastAsia" w:asciiTheme="minorEastAsia" w:hAnsiTheme="minorEastAsia" w:eastAsiaTheme="minorEastAsia"/>
          <w:color w:val="auto"/>
          <w:spacing w:val="36"/>
          <w:szCs w:val="21"/>
          <w:highlight w:val="none"/>
        </w:rPr>
        <w:tab/>
      </w:r>
      <w:r>
        <w:rPr>
          <w:rFonts w:hint="eastAsia" w:asciiTheme="minorEastAsia" w:hAnsiTheme="minorEastAsia" w:eastAsiaTheme="minorEastAsia"/>
          <w:color w:val="auto"/>
          <w:spacing w:val="36"/>
          <w:szCs w:val="21"/>
          <w:highlight w:val="none"/>
        </w:rPr>
        <w:tab/>
      </w:r>
      <w:r>
        <w:rPr>
          <w:rFonts w:hint="eastAsia" w:asciiTheme="minorEastAsia" w:hAnsiTheme="minorEastAsia" w:eastAsiaTheme="minorEastAsia"/>
          <w:color w:val="auto"/>
          <w:spacing w:val="36"/>
          <w:szCs w:val="21"/>
          <w:highlight w:val="none"/>
        </w:rPr>
        <w:tab/>
      </w:r>
      <w:r>
        <w:rPr>
          <w:rFonts w:hint="eastAsia" w:asciiTheme="minorEastAsia" w:hAnsiTheme="minorEastAsia" w:eastAsiaTheme="minorEastAsia"/>
          <w:color w:val="auto"/>
          <w:spacing w:val="36"/>
          <w:szCs w:val="21"/>
          <w:highlight w:val="none"/>
        </w:rPr>
        <w:t>委托代理人 ：</w:t>
      </w:r>
    </w:p>
    <w:p w14:paraId="2B8B0CF8">
      <w:pPr>
        <w:spacing w:line="440" w:lineRule="exact"/>
        <w:ind w:firstLine="730" w:firstLineChars="283"/>
        <w:rPr>
          <w:rFonts w:asciiTheme="minorEastAsia" w:hAnsiTheme="minorEastAsia" w:eastAsiaTheme="minorEastAsia"/>
          <w:color w:val="auto"/>
          <w:spacing w:val="24"/>
          <w:szCs w:val="21"/>
          <w:highlight w:val="none"/>
        </w:rPr>
      </w:pPr>
      <w:r>
        <w:rPr>
          <w:rFonts w:hint="eastAsia" w:asciiTheme="minorEastAsia" w:hAnsiTheme="minorEastAsia" w:eastAsiaTheme="minorEastAsia"/>
          <w:color w:val="auto"/>
          <w:spacing w:val="24"/>
          <w:szCs w:val="21"/>
          <w:highlight w:val="none"/>
        </w:rPr>
        <w:t>电      话 ：</w:t>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电      话 ：</w:t>
      </w:r>
    </w:p>
    <w:p w14:paraId="3787C0A4">
      <w:pPr>
        <w:spacing w:line="440" w:lineRule="exact"/>
        <w:ind w:firstLine="730" w:firstLineChars="283"/>
        <w:rPr>
          <w:rFonts w:asciiTheme="minorEastAsia" w:hAnsiTheme="minorEastAsia" w:eastAsiaTheme="minorEastAsia"/>
          <w:color w:val="auto"/>
          <w:spacing w:val="24"/>
          <w:szCs w:val="21"/>
          <w:highlight w:val="none"/>
        </w:rPr>
      </w:pPr>
      <w:r>
        <w:rPr>
          <w:rFonts w:hint="eastAsia" w:asciiTheme="minorEastAsia" w:hAnsiTheme="minorEastAsia" w:eastAsiaTheme="minorEastAsia"/>
          <w:color w:val="auto"/>
          <w:spacing w:val="24"/>
          <w:szCs w:val="21"/>
          <w:highlight w:val="none"/>
        </w:rPr>
        <w:t>传      真 ：</w:t>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ab/>
      </w:r>
      <w:r>
        <w:rPr>
          <w:rFonts w:hint="eastAsia" w:asciiTheme="minorEastAsia" w:hAnsiTheme="minorEastAsia" w:eastAsiaTheme="minorEastAsia"/>
          <w:color w:val="auto"/>
          <w:spacing w:val="24"/>
          <w:szCs w:val="21"/>
          <w:highlight w:val="none"/>
        </w:rPr>
        <w:t>传      真 ：</w:t>
      </w:r>
    </w:p>
    <w:p w14:paraId="21F9796E">
      <w:pPr>
        <w:spacing w:line="440" w:lineRule="exact"/>
        <w:ind w:firstLine="718" w:firstLineChars="283"/>
        <w:rPr>
          <w:rFonts w:asciiTheme="minorEastAsia" w:hAnsiTheme="minorEastAsia" w:eastAsiaTheme="minorEastAsia"/>
          <w:color w:val="auto"/>
          <w:spacing w:val="22"/>
          <w:szCs w:val="21"/>
          <w:highlight w:val="none"/>
        </w:rPr>
      </w:pPr>
      <w:r>
        <w:rPr>
          <w:rFonts w:hint="eastAsia" w:asciiTheme="minorEastAsia" w:hAnsiTheme="minorEastAsia" w:eastAsiaTheme="minorEastAsia"/>
          <w:color w:val="auto"/>
          <w:spacing w:val="22"/>
          <w:szCs w:val="21"/>
          <w:highlight w:val="none"/>
        </w:rPr>
        <w:t>开 户 银 行 ：</w:t>
      </w:r>
      <w:r>
        <w:rPr>
          <w:rFonts w:hint="eastAsia" w:asciiTheme="minorEastAsia" w:hAnsiTheme="minorEastAsia" w:eastAsiaTheme="minorEastAsia"/>
          <w:color w:val="auto"/>
          <w:spacing w:val="22"/>
          <w:szCs w:val="21"/>
          <w:highlight w:val="none"/>
        </w:rPr>
        <w:tab/>
      </w:r>
      <w:r>
        <w:rPr>
          <w:rFonts w:hint="eastAsia" w:asciiTheme="minorEastAsia" w:hAnsiTheme="minorEastAsia" w:eastAsiaTheme="minorEastAsia"/>
          <w:color w:val="auto"/>
          <w:spacing w:val="22"/>
          <w:szCs w:val="21"/>
          <w:highlight w:val="none"/>
        </w:rPr>
        <w:tab/>
      </w:r>
      <w:r>
        <w:rPr>
          <w:rFonts w:hint="eastAsia" w:asciiTheme="minorEastAsia" w:hAnsiTheme="minorEastAsia" w:eastAsiaTheme="minorEastAsia"/>
          <w:color w:val="auto"/>
          <w:spacing w:val="22"/>
          <w:szCs w:val="21"/>
          <w:highlight w:val="none"/>
        </w:rPr>
        <w:tab/>
      </w:r>
      <w:r>
        <w:rPr>
          <w:rFonts w:hint="eastAsia" w:asciiTheme="minorEastAsia" w:hAnsiTheme="minorEastAsia" w:eastAsiaTheme="minorEastAsia"/>
          <w:color w:val="auto"/>
          <w:spacing w:val="22"/>
          <w:szCs w:val="21"/>
          <w:highlight w:val="none"/>
        </w:rPr>
        <w:tab/>
      </w:r>
      <w:r>
        <w:rPr>
          <w:rFonts w:hint="eastAsia" w:asciiTheme="minorEastAsia" w:hAnsiTheme="minorEastAsia" w:eastAsiaTheme="minorEastAsia"/>
          <w:color w:val="auto"/>
          <w:spacing w:val="22"/>
          <w:szCs w:val="21"/>
          <w:highlight w:val="none"/>
        </w:rPr>
        <w:tab/>
      </w:r>
      <w:r>
        <w:rPr>
          <w:rFonts w:hint="eastAsia" w:asciiTheme="minorEastAsia" w:hAnsiTheme="minorEastAsia" w:eastAsiaTheme="minorEastAsia"/>
          <w:color w:val="auto"/>
          <w:spacing w:val="22"/>
          <w:szCs w:val="21"/>
          <w:highlight w:val="none"/>
        </w:rPr>
        <w:tab/>
      </w:r>
      <w:r>
        <w:rPr>
          <w:rFonts w:hint="eastAsia" w:asciiTheme="minorEastAsia" w:hAnsiTheme="minorEastAsia" w:eastAsiaTheme="minorEastAsia"/>
          <w:color w:val="auto"/>
          <w:spacing w:val="22"/>
          <w:szCs w:val="21"/>
          <w:highlight w:val="none"/>
        </w:rPr>
        <w:t>开 户 银 行 ：</w:t>
      </w:r>
    </w:p>
    <w:p w14:paraId="4BA6022F">
      <w:pPr>
        <w:spacing w:line="440" w:lineRule="exact"/>
        <w:ind w:firstLine="707" w:firstLineChars="283"/>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账       号 ：</w:t>
      </w:r>
      <w:r>
        <w:rPr>
          <w:rFonts w:hint="eastAsia" w:asciiTheme="minorEastAsia" w:hAnsiTheme="minorEastAsia" w:eastAsiaTheme="minorEastAsia"/>
          <w:color w:val="auto"/>
          <w:spacing w:val="20"/>
          <w:szCs w:val="21"/>
          <w:highlight w:val="none"/>
        </w:rPr>
        <w:tab/>
      </w:r>
      <w:r>
        <w:rPr>
          <w:rFonts w:hint="eastAsia" w:asciiTheme="minorEastAsia" w:hAnsiTheme="minorEastAsia" w:eastAsiaTheme="minorEastAsia"/>
          <w:color w:val="auto"/>
          <w:spacing w:val="20"/>
          <w:szCs w:val="21"/>
          <w:highlight w:val="none"/>
        </w:rPr>
        <w:tab/>
      </w:r>
      <w:r>
        <w:rPr>
          <w:rFonts w:hint="eastAsia" w:asciiTheme="minorEastAsia" w:hAnsiTheme="minorEastAsia" w:eastAsiaTheme="minorEastAsia"/>
          <w:color w:val="auto"/>
          <w:spacing w:val="20"/>
          <w:szCs w:val="21"/>
          <w:highlight w:val="none"/>
        </w:rPr>
        <w:tab/>
      </w:r>
      <w:r>
        <w:rPr>
          <w:rFonts w:hint="eastAsia" w:asciiTheme="minorEastAsia" w:hAnsiTheme="minorEastAsia" w:eastAsiaTheme="minorEastAsia"/>
          <w:color w:val="auto"/>
          <w:spacing w:val="20"/>
          <w:szCs w:val="21"/>
          <w:highlight w:val="none"/>
        </w:rPr>
        <w:tab/>
      </w:r>
      <w:r>
        <w:rPr>
          <w:rFonts w:hint="eastAsia" w:asciiTheme="minorEastAsia" w:hAnsiTheme="minorEastAsia" w:eastAsiaTheme="minorEastAsia"/>
          <w:color w:val="auto"/>
          <w:spacing w:val="20"/>
          <w:szCs w:val="21"/>
          <w:highlight w:val="none"/>
        </w:rPr>
        <w:tab/>
      </w:r>
      <w:r>
        <w:rPr>
          <w:rFonts w:hint="eastAsia" w:asciiTheme="minorEastAsia" w:hAnsiTheme="minorEastAsia" w:eastAsiaTheme="minorEastAsia"/>
          <w:color w:val="auto"/>
          <w:spacing w:val="20"/>
          <w:szCs w:val="21"/>
          <w:highlight w:val="none"/>
        </w:rPr>
        <w:t xml:space="preserve">   账       号 ：</w:t>
      </w:r>
    </w:p>
    <w:p w14:paraId="7679199D">
      <w:pPr>
        <w:spacing w:line="440" w:lineRule="exact"/>
        <w:ind w:firstLine="718" w:firstLineChars="283"/>
        <w:rPr>
          <w:rFonts w:cs="宋体" w:asciiTheme="minorEastAsia" w:hAnsiTheme="minorEastAsia" w:eastAsiaTheme="minorEastAsia"/>
          <w:color w:val="auto"/>
          <w:spacing w:val="2"/>
          <w:szCs w:val="21"/>
          <w:highlight w:val="none"/>
        </w:rPr>
      </w:pPr>
      <w:r>
        <w:rPr>
          <w:rFonts w:hint="eastAsia" w:asciiTheme="minorEastAsia" w:hAnsiTheme="minorEastAsia" w:eastAsiaTheme="minorEastAsia"/>
          <w:color w:val="auto"/>
          <w:spacing w:val="22"/>
          <w:szCs w:val="21"/>
          <w:highlight w:val="none"/>
        </w:rPr>
        <w:t>邮 政 编 码 ：</w:t>
      </w:r>
      <w:r>
        <w:rPr>
          <w:rFonts w:hint="eastAsia" w:asciiTheme="minorEastAsia" w:hAnsiTheme="minorEastAsia" w:eastAsiaTheme="minorEastAsia"/>
          <w:color w:val="auto"/>
          <w:spacing w:val="22"/>
          <w:szCs w:val="21"/>
          <w:highlight w:val="none"/>
        </w:rPr>
        <w:tab/>
      </w:r>
      <w:r>
        <w:rPr>
          <w:rFonts w:hint="eastAsia" w:asciiTheme="minorEastAsia" w:hAnsiTheme="minorEastAsia" w:eastAsiaTheme="minorEastAsia"/>
          <w:color w:val="auto"/>
          <w:spacing w:val="22"/>
          <w:szCs w:val="21"/>
          <w:highlight w:val="none"/>
        </w:rPr>
        <w:tab/>
      </w:r>
      <w:r>
        <w:rPr>
          <w:rFonts w:hint="eastAsia" w:asciiTheme="minorEastAsia" w:hAnsiTheme="minorEastAsia" w:eastAsiaTheme="minorEastAsia"/>
          <w:color w:val="auto"/>
          <w:spacing w:val="22"/>
          <w:szCs w:val="21"/>
          <w:highlight w:val="none"/>
        </w:rPr>
        <w:tab/>
      </w:r>
      <w:r>
        <w:rPr>
          <w:rFonts w:hint="eastAsia" w:asciiTheme="minorEastAsia" w:hAnsiTheme="minorEastAsia" w:eastAsiaTheme="minorEastAsia"/>
          <w:color w:val="auto"/>
          <w:spacing w:val="22"/>
          <w:szCs w:val="21"/>
          <w:highlight w:val="none"/>
        </w:rPr>
        <w:tab/>
      </w:r>
      <w:r>
        <w:rPr>
          <w:rFonts w:hint="eastAsia" w:asciiTheme="minorEastAsia" w:hAnsiTheme="minorEastAsia" w:eastAsiaTheme="minorEastAsia"/>
          <w:color w:val="auto"/>
          <w:spacing w:val="22"/>
          <w:szCs w:val="21"/>
          <w:highlight w:val="none"/>
        </w:rPr>
        <w:tab/>
      </w:r>
      <w:r>
        <w:rPr>
          <w:rFonts w:hint="eastAsia" w:asciiTheme="minorEastAsia" w:hAnsiTheme="minorEastAsia" w:eastAsiaTheme="minorEastAsia"/>
          <w:color w:val="auto"/>
          <w:spacing w:val="22"/>
          <w:szCs w:val="21"/>
          <w:highlight w:val="none"/>
        </w:rPr>
        <w:tab/>
      </w:r>
      <w:r>
        <w:rPr>
          <w:rFonts w:hint="eastAsia" w:asciiTheme="minorEastAsia" w:hAnsiTheme="minorEastAsia" w:eastAsiaTheme="minorEastAsia"/>
          <w:color w:val="auto"/>
          <w:spacing w:val="22"/>
          <w:szCs w:val="21"/>
          <w:highlight w:val="none"/>
        </w:rPr>
        <w:t>邮 政 编 码 ：</w:t>
      </w:r>
    </w:p>
    <w:p w14:paraId="42EE228B">
      <w:pPr>
        <w:spacing w:line="440" w:lineRule="exact"/>
        <w:ind w:firstLine="4280" w:firstLineChars="2000"/>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pacing w:val="2"/>
          <w:szCs w:val="21"/>
          <w:highlight w:val="none"/>
        </w:rPr>
        <w:t>合同签订日期：</w:t>
      </w:r>
      <w:r>
        <w:rPr>
          <w:rFonts w:hint="eastAsia" w:asciiTheme="minorEastAsia" w:hAnsiTheme="minorEastAsia" w:eastAsiaTheme="minorEastAsia"/>
          <w:color w:val="auto"/>
          <w:szCs w:val="21"/>
          <w:highlight w:val="none"/>
        </w:rPr>
        <w:t xml:space="preserve">      年  月  日</w:t>
      </w:r>
    </w:p>
    <w:p w14:paraId="29EC4CD8">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br w:type="page"/>
      </w:r>
    </w:p>
    <w:p w14:paraId="56AFD2EA">
      <w:pPr>
        <w:pStyle w:val="61"/>
        <w:shd w:val="clear"/>
        <w:rPr>
          <w:rFonts w:hint="eastAsia" w:ascii="宋体" w:hAnsi="宋体" w:eastAsia="宋体" w:cs="宋体"/>
          <w:color w:val="auto"/>
          <w:highlight w:val="none"/>
        </w:rPr>
      </w:pPr>
      <w:r>
        <w:rPr>
          <w:rFonts w:hint="eastAsia" w:ascii="宋体" w:hAnsi="宋体" w:cs="宋体"/>
          <w:color w:val="auto"/>
          <w:spacing w:val="60"/>
          <w:highlight w:val="none"/>
          <w:lang w:val="en-US" w:eastAsia="zh-CN"/>
        </w:rPr>
        <w:t>2</w:t>
      </w:r>
      <w:r>
        <w:rPr>
          <w:rFonts w:hint="eastAsia" w:ascii="宋体" w:hAnsi="宋体" w:eastAsia="宋体" w:cs="宋体"/>
          <w:color w:val="auto"/>
          <w:spacing w:val="60"/>
          <w:highlight w:val="none"/>
        </w:rPr>
        <w:t>、</w:t>
      </w:r>
      <w:r>
        <w:rPr>
          <w:rFonts w:hint="eastAsia" w:ascii="宋体" w:hAnsi="宋体" w:eastAsia="宋体" w:cs="宋体"/>
          <w:color w:val="auto"/>
          <w:highlight w:val="none"/>
        </w:rPr>
        <w:t>工程质量保修书</w:t>
      </w:r>
    </w:p>
    <w:p w14:paraId="38E7FEBD">
      <w:pPr>
        <w:shd w:val="clear"/>
        <w:spacing w:before="120" w:beforeLines="50" w:after="120" w:afterLines="50" w:line="440" w:lineRule="exact"/>
        <w:ind w:firstLine="2048" w:firstLineChars="8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17FAB72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发包人（全称）：</w:t>
      </w:r>
      <w:r>
        <w:rPr>
          <w:rFonts w:hint="eastAsia" w:ascii="宋体" w:hAnsi="宋体" w:cs="宋体"/>
          <w:color w:val="auto"/>
          <w:sz w:val="24"/>
          <w:highlight w:val="none"/>
          <w:u w:val="single"/>
          <w:lang w:eastAsia="zh-CN"/>
        </w:rPr>
        <w:t>杭州市钱塘区人民政府前进街道办事处</w:t>
      </w:r>
      <w:r>
        <w:rPr>
          <w:rFonts w:hint="eastAsia" w:ascii="宋体" w:hAnsi="宋体" w:eastAsia="宋体" w:cs="宋体"/>
          <w:color w:val="auto"/>
          <w:sz w:val="24"/>
          <w:highlight w:val="none"/>
          <w:u w:val="single"/>
        </w:rPr>
        <w:t xml:space="preserve">  </w:t>
      </w:r>
    </w:p>
    <w:p w14:paraId="1E8D34E5">
      <w:pPr>
        <w:shd w:val="clea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承包人（全称）：</w:t>
      </w:r>
      <w:r>
        <w:rPr>
          <w:rFonts w:hint="eastAsia" w:ascii="宋体" w:hAnsi="宋体" w:eastAsia="宋体" w:cs="宋体"/>
          <w:color w:val="auto"/>
          <w:sz w:val="24"/>
          <w:highlight w:val="none"/>
          <w:u w:val="single"/>
        </w:rPr>
        <w:t xml:space="preserve">                                      </w:t>
      </w:r>
    </w:p>
    <w:p w14:paraId="570510C1">
      <w:pPr>
        <w:shd w:val="clea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4FBCB0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发包人和承包人根据《中华人民共和国建筑法》和《建设工程质量管理条例》，经协商一致就</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前进街道临江小区雨污分流改造工程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签订工程质量保修书。</w:t>
      </w:r>
    </w:p>
    <w:p w14:paraId="41C17F59">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一、工程质量保修范围和内容</w:t>
      </w:r>
    </w:p>
    <w:p w14:paraId="703304E4">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承包人在质量保修期内，按照有关法律规定和合同约定，承担工程质量保修责任。</w:t>
      </w:r>
    </w:p>
    <w:p w14:paraId="79C263F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83DF8E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82463AE">
      <w:pPr>
        <w:shd w:val="clea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二、质量保修期</w:t>
      </w:r>
    </w:p>
    <w:p w14:paraId="153371E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根据《建设工程质量管理条例》及有关规定，工程的质量保修期如下：</w:t>
      </w:r>
    </w:p>
    <w:p w14:paraId="1B843D4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1．地基基础工程和主体结构工程为设计文件规定的工程合理使用年限；</w:t>
      </w:r>
    </w:p>
    <w:p w14:paraId="6A51B85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2．屋面防水工程、有防水要求的卫生间、房间和外墙面的防渗漏为</w:t>
      </w:r>
      <w:r>
        <w:rPr>
          <w:rFonts w:hint="eastAsia" w:ascii="宋体" w:hAnsi="宋体" w:eastAsia="宋体" w:cs="宋体"/>
          <w:color w:val="auto"/>
          <w:sz w:val="24"/>
          <w:highlight w:val="none"/>
          <w:u w:val="single"/>
        </w:rPr>
        <w:t>5</w:t>
      </w:r>
      <w:r>
        <w:rPr>
          <w:rFonts w:hint="eastAsia" w:ascii="宋体" w:hAnsi="宋体" w:eastAsia="宋体" w:cs="宋体"/>
          <w:color w:val="auto"/>
          <w:sz w:val="24"/>
          <w:highlight w:val="none"/>
        </w:rPr>
        <w:t>年；</w:t>
      </w:r>
    </w:p>
    <w:p w14:paraId="62B08BE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3．装修工程为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年；</w:t>
      </w:r>
    </w:p>
    <w:p w14:paraId="221AD99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4．电气管线、给排水管道、设备安装工程为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年；</w:t>
      </w:r>
    </w:p>
    <w:p w14:paraId="02E2FA2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5．供热与供冷系统为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个采暖期、供冷期；</w:t>
      </w:r>
    </w:p>
    <w:p w14:paraId="139601C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6．住宅小区内的给排水设施、道路等配套工程为</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年；</w:t>
      </w:r>
    </w:p>
    <w:p w14:paraId="2E2855D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7．其他项目保修期限约定如下：</w:t>
      </w:r>
    </w:p>
    <w:p w14:paraId="0953778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本工程质保期为两年，从取得竣工验收证书后起算。同时在质保期内由承包人负责免费维护与系统的升级工作。</w:t>
      </w:r>
    </w:p>
    <w:p w14:paraId="6D1F4DD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质量保修期自工程竣工验收合格之日起计算。</w:t>
      </w:r>
    </w:p>
    <w:p w14:paraId="7CF7DD0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三、缺陷责任期</w:t>
      </w:r>
    </w:p>
    <w:p w14:paraId="0B49776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工程缺陷责任期为</w:t>
      </w:r>
      <w:r>
        <w:rPr>
          <w:rFonts w:hint="eastAsia" w:ascii="宋体" w:hAnsi="宋体" w:eastAsia="宋体" w:cs="宋体"/>
          <w:color w:val="auto"/>
          <w:sz w:val="24"/>
          <w:highlight w:val="none"/>
          <w:u w:val="single"/>
        </w:rPr>
        <w:t xml:space="preserve"> 24 </w:t>
      </w:r>
      <w:r>
        <w:rPr>
          <w:rFonts w:hint="eastAsia" w:ascii="宋体" w:hAnsi="宋体" w:eastAsia="宋体" w:cs="宋体"/>
          <w:color w:val="auto"/>
          <w:sz w:val="24"/>
          <w:highlight w:val="none"/>
        </w:rPr>
        <w:t>个月，缺陷责任期自工程竣工验收合格之日起计算。单位工程先于全部工程进行验收，单位工程缺陷责任期自单位工程验收合格之日起算。</w:t>
      </w:r>
    </w:p>
    <w:p w14:paraId="3C5E4E9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缺陷责任期终止后，发包人应退还剩余的质量保证金。</w:t>
      </w:r>
    </w:p>
    <w:p w14:paraId="540741A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四、质量保修责任</w:t>
      </w:r>
    </w:p>
    <w:p w14:paraId="57A06EE0">
      <w:pPr>
        <w:shd w:val="clear"/>
        <w:spacing w:line="360" w:lineRule="auto"/>
        <w:ind w:left="105" w:leftChars="50" w:firstLine="489" w:firstLineChars="204"/>
        <w:rPr>
          <w:rFonts w:hint="eastAsia" w:ascii="宋体" w:hAnsi="宋体" w:eastAsia="宋体" w:cs="宋体"/>
          <w:color w:val="auto"/>
          <w:sz w:val="24"/>
          <w:highlight w:val="none"/>
        </w:rPr>
      </w:pPr>
      <w:r>
        <w:rPr>
          <w:rFonts w:hint="eastAsia" w:ascii="宋体" w:hAnsi="宋体" w:eastAsia="宋体" w:cs="宋体"/>
          <w:color w:val="auto"/>
          <w:sz w:val="24"/>
          <w:highlight w:val="none"/>
        </w:rPr>
        <w:t>1．属于保修范围、内容的项目，承包人应当在接到保修通知之日起7天内派人保修。承包人不在约定期限内派人保修的，发包人可以委托他人修理。</w:t>
      </w:r>
    </w:p>
    <w:p w14:paraId="0D51E68C">
      <w:pPr>
        <w:shd w:val="clear"/>
        <w:spacing w:line="360" w:lineRule="auto"/>
        <w:ind w:left="105" w:leftChars="50" w:firstLine="489" w:firstLineChars="204"/>
        <w:rPr>
          <w:rFonts w:hint="eastAsia" w:ascii="宋体" w:hAnsi="宋体" w:eastAsia="宋体" w:cs="宋体"/>
          <w:color w:val="auto"/>
          <w:sz w:val="24"/>
          <w:highlight w:val="none"/>
        </w:rPr>
      </w:pPr>
      <w:r>
        <w:rPr>
          <w:rFonts w:hint="eastAsia" w:ascii="宋体" w:hAnsi="宋体" w:eastAsia="宋体" w:cs="宋体"/>
          <w:color w:val="auto"/>
          <w:sz w:val="24"/>
          <w:highlight w:val="none"/>
        </w:rPr>
        <w:t>2．发生紧急事故需抢修的，承包人在接到事故通知后，应当立即到达事故现场抢修。</w:t>
      </w:r>
    </w:p>
    <w:p w14:paraId="6E2FDB28">
      <w:pPr>
        <w:shd w:val="clear"/>
        <w:spacing w:line="360" w:lineRule="auto"/>
        <w:ind w:left="105" w:leftChars="50" w:firstLine="489" w:firstLineChars="204"/>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B7DD743">
      <w:pPr>
        <w:shd w:val="clear"/>
        <w:spacing w:line="360" w:lineRule="auto"/>
        <w:ind w:left="420" w:leftChars="200"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4．质量保修完成后，由发包人组织验收。</w:t>
      </w:r>
    </w:p>
    <w:p w14:paraId="0FB3146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五、保修费用</w:t>
      </w:r>
    </w:p>
    <w:p w14:paraId="02020C3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保修费用由造成质量缺陷的责任方承担。</w:t>
      </w:r>
    </w:p>
    <w:p w14:paraId="5F3129B3">
      <w:pPr>
        <w:shd w:val="clear"/>
        <w:spacing w:line="360" w:lineRule="auto"/>
        <w:ind w:firstLine="600"/>
        <w:jc w:val="left"/>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六</w:t>
      </w:r>
      <w:r>
        <w:rPr>
          <w:rFonts w:hint="eastAsia" w:ascii="宋体" w:hAnsi="宋体" w:eastAsia="宋体" w:cs="宋体"/>
          <w:color w:val="auto"/>
          <w:sz w:val="24"/>
          <w:highlight w:val="none"/>
        </w:rPr>
        <w:t>、双方约定的其他工程质量保修事项：</w:t>
      </w:r>
      <w:r>
        <w:rPr>
          <w:rFonts w:hint="eastAsia" w:ascii="宋体" w:hAnsi="宋体" w:eastAsia="宋体" w:cs="宋体"/>
          <w:color w:val="auto"/>
          <w:sz w:val="24"/>
          <w:highlight w:val="none"/>
          <w:u w:val="single"/>
        </w:rPr>
        <w:t xml:space="preserve">                  </w:t>
      </w:r>
    </w:p>
    <w:p w14:paraId="77886A18">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p w14:paraId="1BDD635F">
      <w:pPr>
        <w:shd w:val="clear"/>
        <w:spacing w:line="360" w:lineRule="auto"/>
        <w:ind w:firstLine="456" w:firstLineChars="19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工程质量保修书由发包人、承包人在工程竣工验收前共同签署，作为施工合同附件，其有效期限至保修期满。</w:t>
      </w:r>
    </w:p>
    <w:p w14:paraId="4822787C">
      <w:pPr>
        <w:shd w:val="clear"/>
        <w:spacing w:line="360" w:lineRule="auto"/>
        <w:ind w:firstLine="456" w:firstLineChars="19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FFAA34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发包人(公章)：</w:t>
      </w:r>
      <w:r>
        <w:rPr>
          <w:rFonts w:hint="eastAsia" w:ascii="宋体" w:hAnsi="宋体" w:eastAsia="宋体" w:cs="宋体"/>
          <w:color w:val="auto"/>
          <w:sz w:val="24"/>
          <w:highlight w:val="none"/>
          <w:u w:val="single"/>
        </w:rPr>
        <w:t xml:space="preserve">        </w:t>
      </w:r>
      <w:r>
        <w:rPr>
          <w:rFonts w:hint="eastAsia" w:ascii="宋体" w:hAnsi="宋体" w:eastAsia="宋体" w:cs="宋体"/>
          <w:color w:val="auto"/>
          <w:sz w:val="24"/>
          <w:highlight w:val="none"/>
        </w:rPr>
        <w:t xml:space="preserve"> 承包人(公章)：</w:t>
      </w:r>
      <w:r>
        <w:rPr>
          <w:rFonts w:hint="eastAsia" w:ascii="宋体" w:hAnsi="宋体" w:eastAsia="宋体" w:cs="宋体"/>
          <w:color w:val="auto"/>
          <w:sz w:val="24"/>
          <w:highlight w:val="none"/>
          <w:u w:val="single"/>
        </w:rPr>
        <w:t xml:space="preserve">           </w:t>
      </w:r>
    </w:p>
    <w:p w14:paraId="3191392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u w:val="single"/>
        </w:rPr>
        <w:t xml:space="preserve">       </w:t>
      </w:r>
    </w:p>
    <w:p w14:paraId="05DAB7F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法定代表人(签字或盖章)：</w:t>
      </w:r>
      <w:r>
        <w:rPr>
          <w:rFonts w:hint="eastAsia" w:ascii="宋体" w:hAnsi="宋体" w:eastAsia="宋体" w:cs="宋体"/>
          <w:color w:val="auto"/>
          <w:sz w:val="24"/>
          <w:highlight w:val="none"/>
          <w:u w:val="single"/>
        </w:rPr>
        <w:t xml:space="preserve">       </w:t>
      </w:r>
    </w:p>
    <w:p w14:paraId="7995442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委托代理人(签字)：</w:t>
      </w:r>
      <w:r>
        <w:rPr>
          <w:rFonts w:hint="eastAsia" w:ascii="宋体" w:hAnsi="宋体" w:eastAsia="宋体" w:cs="宋体"/>
          <w:color w:val="auto"/>
          <w:sz w:val="24"/>
          <w:highlight w:val="none"/>
          <w:u w:val="single"/>
        </w:rPr>
        <w:t xml:space="preserve">       </w:t>
      </w:r>
    </w:p>
    <w:p w14:paraId="3276A80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电  话：</w:t>
      </w:r>
      <w:r>
        <w:rPr>
          <w:rFonts w:hint="eastAsia" w:ascii="宋体" w:hAnsi="宋体" w:eastAsia="宋体" w:cs="宋体"/>
          <w:color w:val="auto"/>
          <w:sz w:val="24"/>
          <w:highlight w:val="none"/>
          <w:u w:val="single"/>
        </w:rPr>
        <w:t xml:space="preserve">     </w:t>
      </w:r>
    </w:p>
    <w:p w14:paraId="3818504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u w:val="single"/>
        </w:rPr>
        <w:t xml:space="preserve">     </w:t>
      </w:r>
    </w:p>
    <w:p w14:paraId="6047B90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开户银行：</w:t>
      </w:r>
      <w:r>
        <w:rPr>
          <w:rFonts w:hint="eastAsia" w:ascii="宋体" w:hAnsi="宋体" w:eastAsia="宋体" w:cs="宋体"/>
          <w:color w:val="auto"/>
          <w:sz w:val="24"/>
          <w:highlight w:val="none"/>
          <w:u w:val="single"/>
        </w:rPr>
        <w:t xml:space="preserve">   </w:t>
      </w:r>
    </w:p>
    <w:p w14:paraId="4566105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账  号：</w:t>
      </w:r>
      <w:r>
        <w:rPr>
          <w:rFonts w:hint="eastAsia" w:ascii="宋体" w:hAnsi="宋体" w:eastAsia="宋体" w:cs="宋体"/>
          <w:color w:val="auto"/>
          <w:sz w:val="24"/>
          <w:highlight w:val="none"/>
          <w:u w:val="single"/>
        </w:rPr>
        <w:t xml:space="preserve">     </w:t>
      </w:r>
    </w:p>
    <w:p w14:paraId="4B8C939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邮政编码：</w:t>
      </w:r>
      <w:r>
        <w:rPr>
          <w:rFonts w:hint="eastAsia" w:ascii="宋体" w:hAnsi="宋体" w:eastAsia="宋体" w:cs="宋体"/>
          <w:color w:val="auto"/>
          <w:sz w:val="24"/>
          <w:highlight w:val="none"/>
          <w:u w:val="single"/>
        </w:rPr>
        <w:t xml:space="preserve">   </w:t>
      </w:r>
    </w:p>
    <w:p w14:paraId="580FEBAA">
      <w:pPr>
        <w:shd w:val="clear"/>
        <w:spacing w:line="480" w:lineRule="auto"/>
        <w:jc w:val="center"/>
        <w:rPr>
          <w:rFonts w:hint="eastAsia" w:ascii="宋体" w:hAnsi="宋体" w:eastAsia="宋体" w:cs="宋体"/>
          <w:b/>
          <w:color w:val="auto"/>
          <w:sz w:val="28"/>
          <w:szCs w:val="28"/>
          <w:highlight w:val="none"/>
        </w:rPr>
      </w:pPr>
    </w:p>
    <w:p w14:paraId="1B8EDB92">
      <w:pPr>
        <w:spacing w:line="500" w:lineRule="exact"/>
        <w:rPr>
          <w:rFonts w:asciiTheme="minorEastAsia" w:hAnsiTheme="minorEastAsia" w:eastAsiaTheme="minorEastAsia"/>
          <w:b/>
          <w:bCs/>
          <w:color w:val="auto"/>
          <w:sz w:val="30"/>
          <w:szCs w:val="30"/>
          <w:highlight w:val="none"/>
        </w:rPr>
      </w:pPr>
      <w:r>
        <w:rPr>
          <w:rFonts w:hint="eastAsia" w:asciiTheme="minorEastAsia" w:hAnsiTheme="minorEastAsia" w:eastAsiaTheme="minorEastAsia"/>
          <w:b/>
          <w:bCs/>
          <w:color w:val="auto"/>
          <w:sz w:val="30"/>
          <w:szCs w:val="30"/>
          <w:highlight w:val="none"/>
        </w:rPr>
        <w:t xml:space="preserve"> </w:t>
      </w:r>
    </w:p>
    <w:p w14:paraId="12FB29E7">
      <w:pPr>
        <w:spacing w:line="500" w:lineRule="exact"/>
        <w:rPr>
          <w:rFonts w:asciiTheme="minorEastAsia" w:hAnsiTheme="minorEastAsia" w:eastAsiaTheme="minorEastAsia"/>
          <w:b/>
          <w:bCs/>
          <w:color w:val="auto"/>
          <w:sz w:val="30"/>
          <w:szCs w:val="30"/>
          <w:highlight w:val="none"/>
        </w:rPr>
      </w:pPr>
      <w:r>
        <w:rPr>
          <w:rFonts w:hint="eastAsia" w:asciiTheme="minorEastAsia" w:hAnsiTheme="minorEastAsia" w:eastAsiaTheme="minorEastAsia"/>
          <w:b/>
          <w:bCs/>
          <w:color w:val="auto"/>
          <w:sz w:val="30"/>
          <w:szCs w:val="30"/>
          <w:highlight w:val="none"/>
        </w:rPr>
        <w:t xml:space="preserve"> </w:t>
      </w:r>
    </w:p>
    <w:p w14:paraId="3E26B60D">
      <w:pPr>
        <w:bidi w:val="0"/>
        <w:rPr>
          <w:color w:val="auto"/>
          <w:highlight w:val="none"/>
        </w:rPr>
      </w:pPr>
    </w:p>
    <w:p w14:paraId="1496914D">
      <w:pPr>
        <w:rPr>
          <w:rFonts w:hint="eastAsia" w:ascii="宋体" w:eastAsia="宋体"/>
          <w:color w:val="auto"/>
          <w:kern w:val="0"/>
          <w:sz w:val="24"/>
          <w:szCs w:val="24"/>
          <w:highlight w:val="none"/>
        </w:rPr>
      </w:pPr>
      <w:r>
        <w:rPr>
          <w:rFonts w:hint="eastAsia" w:ascii="宋体" w:eastAsia="宋体"/>
          <w:color w:val="auto"/>
          <w:kern w:val="0"/>
          <w:sz w:val="24"/>
          <w:szCs w:val="24"/>
          <w:highlight w:val="none"/>
        </w:rPr>
        <w:br w:type="page"/>
      </w:r>
    </w:p>
    <w:p w14:paraId="6B0F370E">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bookmarkEnd w:id="398"/>
      <w:r>
        <w:rPr>
          <w:rFonts w:hint="eastAsia" w:ascii="宋体" w:hAnsi="宋体" w:cs="宋体"/>
          <w:b/>
          <w:color w:val="auto"/>
          <w:sz w:val="36"/>
          <w:szCs w:val="20"/>
          <w:highlight w:val="none"/>
        </w:rPr>
        <w:t>应提交的有关格式范例</w:t>
      </w:r>
    </w:p>
    <w:p w14:paraId="22E1B1E4">
      <w:pPr>
        <w:spacing w:line="360" w:lineRule="auto"/>
        <w:jc w:val="center"/>
        <w:outlineLvl w:val="0"/>
        <w:rPr>
          <w:rFonts w:ascii="宋体" w:hAnsi="宋体" w:cs="宋体"/>
          <w:b/>
          <w:color w:val="auto"/>
          <w:kern w:val="0"/>
          <w:sz w:val="36"/>
          <w:szCs w:val="36"/>
          <w:highlight w:val="none"/>
        </w:rPr>
      </w:pPr>
    </w:p>
    <w:p w14:paraId="150784D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E46AEC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B9F8A50">
      <w:pPr>
        <w:spacing w:line="360" w:lineRule="auto"/>
        <w:jc w:val="center"/>
        <w:outlineLvl w:val="0"/>
        <w:rPr>
          <w:rFonts w:ascii="宋体" w:hAnsi="宋体" w:cs="宋体"/>
          <w:b/>
          <w:color w:val="auto"/>
          <w:kern w:val="0"/>
          <w:sz w:val="36"/>
          <w:szCs w:val="36"/>
          <w:highlight w:val="none"/>
        </w:rPr>
      </w:pPr>
    </w:p>
    <w:p w14:paraId="670201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BCCCE3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52396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16DF7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1913CE9">
      <w:pPr>
        <w:snapToGrid w:val="0"/>
        <w:spacing w:line="360" w:lineRule="auto"/>
        <w:ind w:firstLine="480" w:firstLineChars="200"/>
        <w:rPr>
          <w:rFonts w:ascii="宋体" w:hAnsi="宋体" w:cs="宋体"/>
          <w:color w:val="auto"/>
          <w:sz w:val="24"/>
          <w:highlight w:val="none"/>
        </w:rPr>
      </w:pPr>
    </w:p>
    <w:p w14:paraId="6695E4D6">
      <w:pPr>
        <w:spacing w:line="360" w:lineRule="auto"/>
        <w:ind w:firstLine="480" w:firstLineChars="200"/>
        <w:rPr>
          <w:rFonts w:ascii="宋体" w:hAnsi="宋体" w:cs="宋体"/>
          <w:color w:val="auto"/>
          <w:sz w:val="24"/>
          <w:highlight w:val="none"/>
        </w:rPr>
      </w:pPr>
    </w:p>
    <w:p w14:paraId="7E679A6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87F8E4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杭州市钱塘区人民政府前进街道办事处（采购人）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浙江华浦工程管理有限公司（采购代理机构）</w:t>
      </w:r>
      <w:r>
        <w:rPr>
          <w:rFonts w:hint="eastAsia" w:ascii="宋体" w:hAnsi="宋体" w:cs="宋体"/>
          <w:color w:val="auto"/>
          <w:sz w:val="24"/>
          <w:highlight w:val="none"/>
        </w:rPr>
        <w:t>：</w:t>
      </w:r>
    </w:p>
    <w:p w14:paraId="267CA4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eastAsia="zh-CN"/>
        </w:rPr>
        <w:t>前进街道临江小区雨污分流改造工程</w:t>
      </w:r>
      <w:r>
        <w:rPr>
          <w:rFonts w:hint="eastAsia" w:ascii="宋体" w:hAnsi="宋体" w:cs="宋体"/>
          <w:color w:val="auto"/>
          <w:sz w:val="24"/>
          <w:highlight w:val="none"/>
        </w:rPr>
        <w:t>（项目名称）【项目编号：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】政府采购活动，郑重承诺：</w:t>
      </w:r>
    </w:p>
    <w:p w14:paraId="5E8E641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EDB17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3DC38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ED8FA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44836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F4AE1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EC837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2DC21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F4192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039E0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CD80A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F11174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07ECC7FB">
      <w:pPr>
        <w:snapToGrid w:val="0"/>
        <w:spacing w:line="360" w:lineRule="auto"/>
        <w:ind w:firstLine="5760" w:firstLineChars="24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B19FE0F">
      <w:pPr>
        <w:snapToGrid w:val="0"/>
        <w:spacing w:line="360" w:lineRule="auto"/>
        <w:ind w:right="480"/>
        <w:jc w:val="center"/>
        <w:rPr>
          <w:rFonts w:ascii="宋体" w:hAnsi="宋体" w:cs="宋体"/>
          <w:b/>
          <w:color w:val="auto"/>
          <w:kern w:val="0"/>
          <w:sz w:val="32"/>
          <w:szCs w:val="32"/>
          <w:highlight w:val="none"/>
        </w:rPr>
        <w:sectPr>
          <w:headerReference r:id="rId8" w:type="first"/>
          <w:footerReference r:id="rId10" w:type="first"/>
          <w:headerReference r:id="rId7" w:type="default"/>
          <w:footerReference r:id="rId9" w:type="default"/>
          <w:pgSz w:w="11906" w:h="16838"/>
          <w:pgMar w:top="1440" w:right="1080" w:bottom="1440" w:left="1080" w:header="851" w:footer="992" w:gutter="0"/>
          <w:pgNumType w:fmt="decimal"/>
          <w:cols w:space="720" w:num="1"/>
          <w:titlePg/>
          <w:docGrid w:linePitch="312" w:charSpace="0"/>
        </w:sectPr>
      </w:pPr>
    </w:p>
    <w:p w14:paraId="331C3D8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CF151B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4AFFC1CB">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545E602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0804756">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7D9BBAA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90B845A">
      <w:pPr>
        <w:widowControl/>
        <w:spacing w:line="360" w:lineRule="auto"/>
        <w:ind w:firstLine="480"/>
        <w:jc w:val="left"/>
        <w:rPr>
          <w:rFonts w:ascii="宋体" w:hAnsi="宋体" w:cs="宋体"/>
          <w:color w:val="auto"/>
          <w:sz w:val="24"/>
          <w:highlight w:val="none"/>
        </w:rPr>
      </w:pPr>
    </w:p>
    <w:p w14:paraId="1B33876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B4A90D2">
      <w:pPr>
        <w:snapToGrid w:val="0"/>
        <w:spacing w:before="50" w:after="50" w:line="360" w:lineRule="auto"/>
        <w:jc w:val="center"/>
        <w:rPr>
          <w:rFonts w:ascii="宋体" w:hAnsi="宋体" w:cs="宋体"/>
          <w:color w:val="auto"/>
          <w:sz w:val="24"/>
          <w:highlight w:val="none"/>
        </w:rPr>
      </w:pPr>
    </w:p>
    <w:p w14:paraId="3F85656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D77BE41">
      <w:pPr>
        <w:spacing w:line="360" w:lineRule="auto"/>
        <w:jc w:val="center"/>
        <w:rPr>
          <w:rFonts w:hint="eastAsia" w:ascii="宋体" w:hAnsi="宋体" w:cs="宋体"/>
          <w:b/>
          <w:color w:val="auto"/>
          <w:sz w:val="32"/>
          <w:szCs w:val="32"/>
          <w:highlight w:val="none"/>
        </w:rPr>
      </w:pPr>
    </w:p>
    <w:p w14:paraId="17243B4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34C445B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eastAsia="zh-CN"/>
        </w:rPr>
        <w:t>杭州市钱塘区人民政府前进街道办事处</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前进街道临江小区雨污分流改造工程</w:t>
      </w:r>
      <w:r>
        <w:rPr>
          <w:rFonts w:hint="eastAsia" w:ascii="宋体" w:hAnsi="宋体" w:cs="宋体"/>
          <w:color w:val="auto"/>
          <w:sz w:val="24"/>
          <w:highlight w:val="none"/>
          <w:u w:val="single"/>
        </w:rPr>
        <w:t xml:space="preserve">（项目名称）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834ED5E">
      <w:pPr>
        <w:numPr>
          <w:ilvl w:val="0"/>
          <w:numId w:val="8"/>
        </w:num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前进街道临江小区雨污分流改造工程</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建筑业（采购文件中明确的所属行业）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0612E34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E70DB7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09A4DD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107A5B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3A28A51">
      <w:pPr>
        <w:spacing w:line="360" w:lineRule="auto"/>
        <w:ind w:firstLine="480" w:firstLineChars="200"/>
        <w:rPr>
          <w:rFonts w:ascii="宋体" w:hAnsi="宋体" w:cs="宋体"/>
          <w:color w:val="auto"/>
          <w:sz w:val="24"/>
          <w:highlight w:val="none"/>
        </w:rPr>
      </w:pPr>
    </w:p>
    <w:p w14:paraId="524DB0BE">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01FFE7D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4035BDC4">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9D845C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C68648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4F88B6F">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4A749FA">
      <w:pPr>
        <w:spacing w:line="360" w:lineRule="auto"/>
        <w:jc w:val="center"/>
        <w:rPr>
          <w:rFonts w:ascii="宋体" w:hAnsi="宋体" w:cs="宋体"/>
          <w:b/>
          <w:color w:val="auto"/>
          <w:sz w:val="32"/>
          <w:szCs w:val="32"/>
          <w:highlight w:val="none"/>
        </w:rPr>
      </w:pPr>
    </w:p>
    <w:p w14:paraId="44A6C003">
      <w:pPr>
        <w:widowControl/>
        <w:spacing w:line="360" w:lineRule="auto"/>
        <w:ind w:left="150"/>
        <w:jc w:val="center"/>
        <w:rPr>
          <w:rFonts w:ascii="宋体" w:hAnsi="宋体" w:cs="宋体"/>
          <w:b/>
          <w:color w:val="auto"/>
          <w:kern w:val="0"/>
          <w:sz w:val="32"/>
          <w:szCs w:val="32"/>
          <w:highlight w:val="none"/>
        </w:rPr>
      </w:pPr>
    </w:p>
    <w:p w14:paraId="746DFDFA">
      <w:pPr>
        <w:widowControl/>
        <w:spacing w:line="360" w:lineRule="auto"/>
        <w:ind w:left="15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76E9388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68492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505C4EE7">
      <w:pPr>
        <w:pStyle w:val="53"/>
        <w:ind w:left="0" w:leftChars="0"/>
        <w:rPr>
          <w:color w:val="auto"/>
          <w:highlight w:val="none"/>
        </w:rPr>
      </w:pPr>
    </w:p>
    <w:p w14:paraId="65349822">
      <w:pPr>
        <w:pStyle w:val="35"/>
        <w:snapToGrid w:val="0"/>
        <w:spacing w:line="300" w:lineRule="auto"/>
        <w:jc w:val="center"/>
        <w:rPr>
          <w:rFonts w:cs="Calibri"/>
          <w:b/>
          <w:bCs/>
          <w:color w:val="auto"/>
          <w:sz w:val="32"/>
          <w:szCs w:val="32"/>
          <w:highlight w:val="none"/>
        </w:rPr>
      </w:pPr>
      <w:r>
        <w:rPr>
          <w:rFonts w:hint="eastAsia" w:cs="Calibri"/>
          <w:b/>
          <w:bCs/>
          <w:color w:val="auto"/>
          <w:sz w:val="32"/>
          <w:szCs w:val="32"/>
          <w:highlight w:val="none"/>
        </w:rPr>
        <w:t>项目经理无在建工程声明函</w:t>
      </w:r>
    </w:p>
    <w:p w14:paraId="2449C9E7">
      <w:pPr>
        <w:pStyle w:val="35"/>
        <w:snapToGrid w:val="0"/>
        <w:spacing w:line="300" w:lineRule="auto"/>
        <w:jc w:val="center"/>
        <w:rPr>
          <w:rFonts w:cs="Calibri"/>
          <w:b/>
          <w:bCs/>
          <w:color w:val="auto"/>
          <w:sz w:val="32"/>
          <w:szCs w:val="32"/>
          <w:highlight w:val="none"/>
        </w:rPr>
      </w:pPr>
    </w:p>
    <w:p w14:paraId="32E30F97">
      <w:pPr>
        <w:snapToGrid w:val="0"/>
        <w:spacing w:line="360" w:lineRule="auto"/>
        <w:ind w:firstLine="480" w:firstLineChars="200"/>
        <w:rPr>
          <w:rFonts w:ascii="宋体" w:hAnsi="宋体" w:cs="Calibri"/>
          <w:snapToGrid w:val="0"/>
          <w:color w:val="auto"/>
          <w:sz w:val="24"/>
          <w:highlight w:val="none"/>
          <w:u w:val="single"/>
        </w:rPr>
      </w:pPr>
      <w:r>
        <w:rPr>
          <w:rFonts w:hint="eastAsia" w:ascii="宋体" w:hAnsi="宋体" w:cs="Calibri"/>
          <w:snapToGrid w:val="0"/>
          <w:color w:val="auto"/>
          <w:sz w:val="24"/>
          <w:highlight w:val="none"/>
          <w:u w:val="single"/>
          <w:lang w:eastAsia="zh-CN"/>
        </w:rPr>
        <w:t>杭州市钱塘区人民政府前进街道办事处（采购人）</w:t>
      </w: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浙江华浦工程管理有限公司（采购代理机构）</w:t>
      </w:r>
      <w:r>
        <w:rPr>
          <w:rFonts w:hint="eastAsia" w:ascii="宋体" w:hAnsi="宋体" w:cs="Calibri"/>
          <w:snapToGrid w:val="0"/>
          <w:color w:val="auto"/>
          <w:sz w:val="24"/>
          <w:highlight w:val="none"/>
          <w:u w:val="single"/>
        </w:rPr>
        <w:t>：</w:t>
      </w:r>
    </w:p>
    <w:p w14:paraId="5CEC254A">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我方参加</w:t>
      </w:r>
      <w:r>
        <w:rPr>
          <w:rFonts w:hint="eastAsia" w:ascii="宋体" w:hAnsi="宋体" w:cs="Calibri"/>
          <w:color w:val="auto"/>
          <w:sz w:val="24"/>
          <w:highlight w:val="none"/>
          <w:u w:val="single"/>
          <w:lang w:eastAsia="zh-CN"/>
        </w:rPr>
        <w:t>杭州市钱塘区人民政府前进街道办事处</w:t>
      </w:r>
      <w:r>
        <w:rPr>
          <w:rFonts w:hint="eastAsia" w:ascii="宋体" w:hAnsi="宋体" w:cs="Calibri"/>
          <w:color w:val="auto"/>
          <w:sz w:val="24"/>
          <w:highlight w:val="none"/>
          <w:lang w:eastAsia="zh-CN"/>
        </w:rPr>
        <w:t>（采购人）</w:t>
      </w:r>
      <w:r>
        <w:rPr>
          <w:rFonts w:hint="eastAsia" w:ascii="宋体" w:hAnsi="宋体" w:cs="Calibri"/>
          <w:color w:val="auto"/>
          <w:sz w:val="24"/>
          <w:highlight w:val="none"/>
          <w:lang w:val="en-US" w:eastAsia="zh-CN"/>
        </w:rPr>
        <w:t>的</w:t>
      </w:r>
      <w:r>
        <w:rPr>
          <w:rFonts w:hint="eastAsia" w:ascii="宋体" w:hAnsi="宋体" w:cs="Calibri"/>
          <w:color w:val="auto"/>
          <w:sz w:val="24"/>
          <w:highlight w:val="none"/>
          <w:u w:val="single"/>
          <w:lang w:eastAsia="zh-CN"/>
        </w:rPr>
        <w:t>前进街道临江小区雨污分流改造工程（项目名称）</w:t>
      </w:r>
      <w:r>
        <w:rPr>
          <w:rFonts w:ascii="宋体" w:hAnsi="宋体" w:cs="Calibri"/>
          <w:color w:val="auto"/>
          <w:sz w:val="24"/>
          <w:highlight w:val="none"/>
        </w:rPr>
        <w:t>（项目编号</w:t>
      </w:r>
      <w:r>
        <w:rPr>
          <w:rFonts w:hint="eastAsia" w:ascii="宋体" w:hAnsi="宋体" w:cs="Calibri"/>
          <w:color w:val="auto"/>
          <w:sz w:val="24"/>
          <w:highlight w:val="none"/>
          <w:lang w:eastAsia="zh-CN"/>
        </w:rPr>
        <w:t>：</w:t>
      </w:r>
      <w:r>
        <w:rPr>
          <w:rFonts w:hint="eastAsia" w:ascii="宋体" w:hAnsi="宋体" w:cs="宋体"/>
          <w:color w:val="auto"/>
          <w:sz w:val="24"/>
          <w:highlight w:val="none"/>
          <w:u w:val="single"/>
          <w:lang w:val="en-US" w:eastAsia="zh-CN"/>
        </w:rPr>
        <w:t xml:space="preserve">         </w:t>
      </w:r>
      <w:r>
        <w:rPr>
          <w:rFonts w:ascii="宋体" w:hAnsi="宋体" w:cs="Calibri"/>
          <w:color w:val="auto"/>
          <w:sz w:val="24"/>
          <w:highlight w:val="none"/>
        </w:rPr>
        <w:t>）采购活动，拟派</w:t>
      </w:r>
      <w:r>
        <w:rPr>
          <w:rFonts w:hint="eastAsia" w:ascii="宋体" w:hAnsi="宋体" w:cs="Calibri"/>
          <w:color w:val="auto"/>
          <w:sz w:val="24"/>
          <w:highlight w:val="none"/>
        </w:rPr>
        <w:t>本项目的</w:t>
      </w:r>
      <w:r>
        <w:rPr>
          <w:rFonts w:ascii="宋体" w:hAnsi="宋体" w:cs="Calibri"/>
          <w:color w:val="auto"/>
          <w:sz w:val="24"/>
          <w:highlight w:val="none"/>
        </w:rPr>
        <w:t>项目经理</w:t>
      </w:r>
      <w:r>
        <w:rPr>
          <w:rFonts w:hint="eastAsia" w:ascii="宋体" w:hAnsi="宋体" w:cs="Calibri"/>
          <w:color w:val="auto"/>
          <w:sz w:val="24"/>
          <w:highlight w:val="none"/>
        </w:rPr>
        <w:t>（</w:t>
      </w:r>
      <w:r>
        <w:rPr>
          <w:rFonts w:hint="eastAsia" w:ascii="宋体" w:hAnsi="宋体" w:cs="Calibri"/>
          <w:color w:val="auto"/>
          <w:sz w:val="24"/>
          <w:highlight w:val="none"/>
          <w:u w:val="single"/>
        </w:rPr>
        <w:t>姓名：</w:t>
      </w:r>
      <w:r>
        <w:rPr>
          <w:rFonts w:hint="eastAsia" w:ascii="宋体" w:hAnsi="宋体" w:cs="Calibri"/>
          <w:color w:val="auto"/>
          <w:sz w:val="24"/>
          <w:highlight w:val="none"/>
          <w:u w:val="single"/>
          <w:lang w:val="en-US" w:eastAsia="zh-CN"/>
        </w:rPr>
        <w:t xml:space="preserve">  </w:t>
      </w:r>
      <w:r>
        <w:rPr>
          <w:rFonts w:hint="eastAsia" w:ascii="宋体" w:hAnsi="宋体" w:cs="Calibri"/>
          <w:color w:val="auto"/>
          <w:sz w:val="24"/>
          <w:highlight w:val="none"/>
          <w:u w:val="single"/>
        </w:rPr>
        <w:t xml:space="preserve"> 联系方式： ）</w:t>
      </w:r>
      <w:r>
        <w:rPr>
          <w:rFonts w:ascii="宋体" w:hAnsi="宋体" w:cs="Calibri"/>
          <w:color w:val="auto"/>
          <w:sz w:val="24"/>
          <w:highlight w:val="none"/>
        </w:rPr>
        <w:t>无在建工程。</w:t>
      </w:r>
    </w:p>
    <w:p w14:paraId="1C03EC4E">
      <w:pPr>
        <w:snapToGrid w:val="0"/>
        <w:spacing w:line="360" w:lineRule="auto"/>
        <w:ind w:firstLine="480" w:firstLineChars="200"/>
        <w:rPr>
          <w:rFonts w:ascii="宋体" w:hAnsi="宋体" w:cs="Calibri"/>
          <w:color w:val="auto"/>
          <w:kern w:val="0"/>
          <w:sz w:val="24"/>
          <w:highlight w:val="none"/>
        </w:rPr>
      </w:pPr>
      <w:r>
        <w:rPr>
          <w:rFonts w:ascii="宋体" w:hAnsi="宋体" w:cs="Calibri"/>
          <w:color w:val="auto"/>
          <w:kern w:val="0"/>
          <w:sz w:val="24"/>
          <w:highlight w:val="none"/>
        </w:rPr>
        <w:t>本公司对上述声明的真实性负责。如有虚假，愿意承担相应责任，对此无任何异议。</w:t>
      </w:r>
    </w:p>
    <w:p w14:paraId="505ACC49">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特此声明！</w:t>
      </w:r>
    </w:p>
    <w:p w14:paraId="6F630C5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5A0021B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428E4B0">
      <w:pPr>
        <w:rPr>
          <w:color w:val="auto"/>
          <w:highlight w:val="none"/>
        </w:rPr>
      </w:pPr>
    </w:p>
    <w:p w14:paraId="53F6C0DC">
      <w:pPr>
        <w:pStyle w:val="24"/>
        <w:ind w:firstLine="480" w:firstLineChars="200"/>
        <w:rPr>
          <w:rFonts w:hint="eastAsia"/>
          <w:color w:val="auto"/>
          <w:highlight w:val="none"/>
          <w:lang w:eastAsia="zh-CN"/>
        </w:rPr>
      </w:pPr>
    </w:p>
    <w:p w14:paraId="61B37B8C">
      <w:pPr>
        <w:pStyle w:val="24"/>
        <w:ind w:firstLine="480" w:firstLineChars="200"/>
        <w:rPr>
          <w:rFonts w:hint="eastAsia" w:eastAsia="宋体"/>
          <w:color w:val="auto"/>
          <w:highlight w:val="none"/>
          <w:lang w:eastAsia="zh-CN"/>
        </w:rPr>
      </w:pPr>
      <w:r>
        <w:rPr>
          <w:rFonts w:hint="eastAsia"/>
          <w:color w:val="auto"/>
          <w:highlight w:val="none"/>
          <w:lang w:eastAsia="zh-CN"/>
        </w:rPr>
        <w:t>注：</w:t>
      </w:r>
      <w:r>
        <w:rPr>
          <w:rFonts w:hint="eastAsia"/>
          <w:color w:val="auto"/>
          <w:highlight w:val="none"/>
        </w:rPr>
        <w:t>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color w:val="auto"/>
          <w:highlight w:val="none"/>
          <w:lang w:eastAsia="zh-CN"/>
        </w:rPr>
        <w:t>。</w:t>
      </w:r>
    </w:p>
    <w:p w14:paraId="2A66BD65">
      <w:pPr>
        <w:rPr>
          <w:color w:val="auto"/>
          <w:highlight w:val="none"/>
        </w:rPr>
        <w:sectPr>
          <w:pgSz w:w="11906" w:h="16838"/>
          <w:pgMar w:top="1440" w:right="1080" w:bottom="1440" w:left="1080" w:header="851" w:footer="992" w:gutter="0"/>
          <w:pgNumType w:fmt="decimal"/>
          <w:cols w:space="720" w:num="1"/>
          <w:titlePg/>
          <w:docGrid w:linePitch="312" w:charSpace="0"/>
        </w:sectPr>
      </w:pPr>
    </w:p>
    <w:p w14:paraId="0DCEBACD">
      <w:pPr>
        <w:pStyle w:val="3"/>
        <w:rPr>
          <w:rFonts w:ascii="宋体" w:hAnsi="宋体" w:cs="宋体"/>
          <w:b w:val="0"/>
          <w:color w:val="auto"/>
          <w:kern w:val="0"/>
          <w:sz w:val="36"/>
          <w:szCs w:val="36"/>
          <w:highlight w:val="none"/>
        </w:rPr>
      </w:pPr>
    </w:p>
    <w:p w14:paraId="23B59F6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CAF7EB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E913D67">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6F4D012D">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433EFEEC">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0582FA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6334D816">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6A66BAB8">
      <w:pPr>
        <w:snapToGrid w:val="0"/>
        <w:spacing w:line="360" w:lineRule="auto"/>
        <w:ind w:left="479" w:leftChars="228"/>
        <w:rPr>
          <w:rFonts w:ascii="宋体" w:hAnsi="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001D5B0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7A58777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杭州市钱塘区人民政府前进街道办事处（采购人）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浙江华浦工程管理有限公司（采购代理机构）</w:t>
      </w:r>
      <w:r>
        <w:rPr>
          <w:rFonts w:hint="eastAsia" w:ascii="宋体" w:hAnsi="宋体" w:cs="宋体"/>
          <w:color w:val="auto"/>
          <w:sz w:val="24"/>
          <w:highlight w:val="none"/>
        </w:rPr>
        <w:t>：</w:t>
      </w:r>
    </w:p>
    <w:p w14:paraId="76AC91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前进街道临江小区雨污分流改造工程（项目名称）</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】采购的有关活动，并对此项目提交响应文件及报价。为此：</w:t>
      </w:r>
    </w:p>
    <w:p w14:paraId="443CC4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03F31F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06B25C4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C4959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D450B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6D04D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8BD6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C8D9FE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4D98D94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p>
    <w:p w14:paraId="2400DD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43082C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904221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A64BA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2FE090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31313CE6">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7D7BC74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8D855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3A359E1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5A49B5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5E9B56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w:t>
      </w:r>
    </w:p>
    <w:p w14:paraId="52DB0B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2DADFD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38EB590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EDAEDB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0FAA034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E9D2FF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1A57632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5ABFEF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1FD2D6B">
      <w:pPr>
        <w:snapToGrid w:val="0"/>
        <w:spacing w:line="360" w:lineRule="auto"/>
        <w:ind w:left="420" w:leftChars="200" w:firstLine="4200" w:firstLineChars="1750"/>
        <w:rPr>
          <w:rFonts w:ascii="宋体" w:hAnsi="宋体" w:cs="宋体"/>
          <w:color w:val="auto"/>
          <w:kern w:val="0"/>
          <w:sz w:val="24"/>
          <w:highlight w:val="none"/>
          <w:u w:val="single"/>
        </w:rPr>
      </w:pPr>
    </w:p>
    <w:p w14:paraId="2634C6C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725330">
      <w:pPr>
        <w:snapToGrid w:val="0"/>
        <w:spacing w:line="360" w:lineRule="auto"/>
        <w:jc w:val="center"/>
        <w:rPr>
          <w:rFonts w:ascii="宋体" w:hAnsi="宋体" w:cs="宋体"/>
          <w:b/>
          <w:color w:val="auto"/>
          <w:kern w:val="0"/>
          <w:sz w:val="32"/>
          <w:szCs w:val="32"/>
          <w:highlight w:val="none"/>
        </w:rPr>
      </w:pPr>
    </w:p>
    <w:p w14:paraId="36DC1F02">
      <w:pPr>
        <w:snapToGrid w:val="0"/>
        <w:spacing w:line="360" w:lineRule="auto"/>
        <w:rPr>
          <w:rFonts w:ascii="宋体" w:hAnsi="宋体" w:cs="宋体"/>
          <w:color w:val="auto"/>
          <w:sz w:val="24"/>
          <w:highlight w:val="none"/>
        </w:rPr>
      </w:pPr>
    </w:p>
    <w:p w14:paraId="717DB7C0">
      <w:pPr>
        <w:jc w:val="center"/>
        <w:rPr>
          <w:rFonts w:ascii="宋体" w:hAnsi="宋体" w:cs="宋体"/>
          <w:b/>
          <w:color w:val="auto"/>
          <w:kern w:val="0"/>
          <w:sz w:val="32"/>
          <w:szCs w:val="32"/>
          <w:highlight w:val="none"/>
        </w:rPr>
      </w:pPr>
    </w:p>
    <w:p w14:paraId="2722E07F">
      <w:pPr>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6A3199E3">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2E87BEA3">
      <w:pPr>
        <w:snapToGrid w:val="0"/>
        <w:spacing w:line="360" w:lineRule="auto"/>
        <w:rPr>
          <w:rFonts w:ascii="宋体" w:hAnsi="宋体" w:cs="宋体"/>
          <w:color w:val="auto"/>
          <w:sz w:val="24"/>
          <w:highlight w:val="none"/>
        </w:rPr>
      </w:pPr>
    </w:p>
    <w:p w14:paraId="156A0246">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110AA35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杭州市钱塘区人民政府前进街道办事处（采购人）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浙江华浦工程管理有限公司（采购代理机构）</w:t>
      </w:r>
      <w:r>
        <w:rPr>
          <w:rFonts w:hint="eastAsia" w:ascii="宋体" w:hAnsi="宋体" w:cs="宋体"/>
          <w:color w:val="auto"/>
          <w:kern w:val="0"/>
          <w:sz w:val="24"/>
          <w:highlight w:val="none"/>
          <w:lang w:val="zh-CN"/>
        </w:rPr>
        <w:t>：</w:t>
      </w:r>
    </w:p>
    <w:p w14:paraId="2DC32A7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（姓名）</w:t>
      </w:r>
      <w:r>
        <w:rPr>
          <w:rFonts w:hint="eastAsia" w:ascii="宋体" w:hAnsi="宋体" w:cs="宋体"/>
          <w:color w:val="auto"/>
          <w:kern w:val="0"/>
          <w:sz w:val="24"/>
          <w:highlight w:val="none"/>
          <w:lang w:val="zh-CN"/>
        </w:rPr>
        <w:t>为我方代理人（身份证号码：</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前进街道临江小区雨污分流改造工程（项目名称）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6CF2D0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lang w:val="zh-CN"/>
        </w:rPr>
        <w:t>年</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zh-CN"/>
        </w:rPr>
        <w:t>日</w:t>
      </w:r>
      <w:r>
        <w:rPr>
          <w:rFonts w:hint="eastAsia" w:ascii="宋体" w:hAnsi="宋体" w:cs="宋体"/>
          <w:color w:val="auto"/>
          <w:kern w:val="0"/>
          <w:sz w:val="24"/>
          <w:highlight w:val="none"/>
          <w:lang w:val="zh-CN"/>
        </w:rPr>
        <w:t>起至</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lang w:val="zh-CN"/>
        </w:rPr>
        <w:t>年</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zh-CN"/>
        </w:rPr>
        <w:t>日</w:t>
      </w:r>
      <w:r>
        <w:rPr>
          <w:rFonts w:hint="eastAsia" w:ascii="宋体" w:hAnsi="宋体" w:cs="宋体"/>
          <w:color w:val="auto"/>
          <w:kern w:val="0"/>
          <w:sz w:val="24"/>
          <w:highlight w:val="none"/>
          <w:lang w:val="zh-CN"/>
        </w:rPr>
        <w:t>止。</w:t>
      </w:r>
    </w:p>
    <w:p w14:paraId="60ED45A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1212E1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04F3CDA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8C24B2F">
      <w:pPr>
        <w:snapToGrid w:val="0"/>
        <w:spacing w:line="360" w:lineRule="auto"/>
        <w:rPr>
          <w:rFonts w:ascii="宋体" w:hAnsi="宋体" w:cs="宋体"/>
          <w:color w:val="auto"/>
          <w:sz w:val="24"/>
          <w:highlight w:val="none"/>
        </w:rPr>
      </w:pPr>
    </w:p>
    <w:p w14:paraId="34D00149">
      <w:pPr>
        <w:snapToGrid w:val="0"/>
        <w:spacing w:line="360" w:lineRule="auto"/>
        <w:rPr>
          <w:rFonts w:ascii="宋体" w:hAnsi="宋体" w:cs="宋体"/>
          <w:color w:val="auto"/>
          <w:sz w:val="24"/>
          <w:highlight w:val="none"/>
        </w:rPr>
      </w:pPr>
    </w:p>
    <w:p w14:paraId="77510555">
      <w:pPr>
        <w:snapToGrid w:val="0"/>
        <w:spacing w:line="360" w:lineRule="auto"/>
        <w:rPr>
          <w:rFonts w:ascii="宋体" w:hAnsi="宋体" w:cs="宋体"/>
          <w:color w:val="auto"/>
          <w:sz w:val="24"/>
          <w:highlight w:val="none"/>
        </w:rPr>
      </w:pPr>
    </w:p>
    <w:p w14:paraId="4FD0621B">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0321B5C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杭州市钱塘区人民政府前进街道办事处（采购人）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浙江华浦工程管理有限公司（采购代理机构）</w:t>
      </w:r>
      <w:r>
        <w:rPr>
          <w:rFonts w:hint="eastAsia" w:ascii="宋体" w:hAnsi="宋体" w:cs="宋体"/>
          <w:color w:val="auto"/>
          <w:kern w:val="0"/>
          <w:sz w:val="24"/>
          <w:highlight w:val="none"/>
          <w:lang w:val="zh-CN"/>
        </w:rPr>
        <w:t>：</w:t>
      </w:r>
    </w:p>
    <w:p w14:paraId="0AB6378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（姓名）</w:t>
      </w:r>
      <w:r>
        <w:rPr>
          <w:rFonts w:hint="eastAsia" w:ascii="宋体" w:hAnsi="宋体" w:cs="宋体"/>
          <w:color w:val="auto"/>
          <w:kern w:val="0"/>
          <w:sz w:val="24"/>
          <w:highlight w:val="none"/>
          <w:lang w:val="zh-CN"/>
        </w:rPr>
        <w:t>为我方代理人（身份证号码：</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前进街道临江小区雨污分流改造工程（项目名称）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6AA746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lang w:val="zh-CN"/>
        </w:rPr>
        <w:t>年</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zh-CN"/>
        </w:rPr>
        <w:t>日</w:t>
      </w:r>
      <w:r>
        <w:rPr>
          <w:rFonts w:hint="eastAsia" w:ascii="宋体" w:hAnsi="宋体" w:cs="宋体"/>
          <w:color w:val="auto"/>
          <w:kern w:val="0"/>
          <w:sz w:val="24"/>
          <w:highlight w:val="none"/>
          <w:lang w:val="zh-CN"/>
        </w:rPr>
        <w:t>起至</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lang w:val="zh-CN"/>
        </w:rPr>
        <w:t>年</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zh-CN"/>
        </w:rPr>
        <w:t>日</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止。</w:t>
      </w:r>
    </w:p>
    <w:p w14:paraId="29D6DC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353E6FB9">
      <w:pPr>
        <w:jc w:val="center"/>
        <w:rPr>
          <w:rFonts w:ascii="宋体" w:hAnsi="宋体" w:cs="宋体"/>
          <w:b/>
          <w:color w:val="auto"/>
          <w:kern w:val="0"/>
          <w:sz w:val="32"/>
          <w:szCs w:val="32"/>
          <w:highlight w:val="none"/>
        </w:rPr>
      </w:pPr>
    </w:p>
    <w:p w14:paraId="272314D4">
      <w:pPr>
        <w:jc w:val="center"/>
        <w:rPr>
          <w:rFonts w:ascii="宋体" w:hAnsi="宋体" w:cs="宋体"/>
          <w:b/>
          <w:color w:val="auto"/>
          <w:kern w:val="0"/>
          <w:sz w:val="32"/>
          <w:szCs w:val="32"/>
          <w:highlight w:val="none"/>
        </w:rPr>
      </w:pPr>
    </w:p>
    <w:p w14:paraId="51E0AB62">
      <w:pPr>
        <w:rPr>
          <w:rFonts w:ascii="宋体" w:hAnsi="宋体" w:cs="宋体"/>
          <w:color w:val="auto"/>
          <w:highlight w:val="none"/>
        </w:rPr>
      </w:pPr>
    </w:p>
    <w:p w14:paraId="2735124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D3654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A79DE5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032729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32634C">
      <w:pPr>
        <w:snapToGrid w:val="0"/>
        <w:jc w:val="center"/>
        <w:rPr>
          <w:rFonts w:ascii="宋体" w:hAnsi="宋体" w:cs="宋体"/>
          <w:b/>
          <w:bCs/>
          <w:color w:val="auto"/>
          <w:sz w:val="32"/>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1FD00D0E">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6E69106D">
      <w:pPr>
        <w:pStyle w:val="15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9F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596DAF">
            <w:pPr>
              <w:pStyle w:val="15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9AF5FE7">
            <w:pPr>
              <w:pStyle w:val="154"/>
              <w:adjustRightInd w:val="0"/>
              <w:spacing w:line="360" w:lineRule="auto"/>
              <w:rPr>
                <w:rFonts w:hAnsi="宋体" w:cs="宋体"/>
                <w:bCs/>
                <w:color w:val="auto"/>
                <w:sz w:val="24"/>
                <w:highlight w:val="none"/>
              </w:rPr>
            </w:pPr>
          </w:p>
        </w:tc>
      </w:tr>
    </w:tbl>
    <w:p w14:paraId="53B81B57">
      <w:pPr>
        <w:snapToGrid w:val="0"/>
        <w:spacing w:line="360" w:lineRule="auto"/>
        <w:ind w:firstLine="576"/>
        <w:jc w:val="center"/>
        <w:rPr>
          <w:rFonts w:ascii="宋体" w:hAnsi="宋体" w:cs="宋体"/>
          <w:color w:val="auto"/>
          <w:kern w:val="0"/>
          <w:sz w:val="24"/>
          <w:highlight w:val="none"/>
          <w:lang w:val="zh-CN"/>
        </w:rPr>
      </w:pPr>
    </w:p>
    <w:p w14:paraId="4471513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92B9B3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BA3ADA3">
      <w:pPr>
        <w:jc w:val="center"/>
        <w:rPr>
          <w:rFonts w:ascii="宋体" w:hAnsi="宋体" w:cs="宋体"/>
          <w:b/>
          <w:color w:val="auto"/>
          <w:kern w:val="0"/>
          <w:sz w:val="32"/>
          <w:szCs w:val="32"/>
          <w:highlight w:val="none"/>
        </w:rPr>
      </w:pPr>
    </w:p>
    <w:p w14:paraId="2BE11CC1">
      <w:pPr>
        <w:jc w:val="center"/>
        <w:rPr>
          <w:rFonts w:ascii="宋体" w:hAnsi="宋体" w:cs="宋体"/>
          <w:b/>
          <w:color w:val="auto"/>
          <w:kern w:val="0"/>
          <w:sz w:val="32"/>
          <w:szCs w:val="32"/>
          <w:highlight w:val="none"/>
        </w:rPr>
      </w:pPr>
    </w:p>
    <w:p w14:paraId="0F3660C2">
      <w:pPr>
        <w:jc w:val="center"/>
        <w:rPr>
          <w:rFonts w:ascii="宋体" w:hAnsi="宋体" w:cs="宋体"/>
          <w:b/>
          <w:color w:val="auto"/>
          <w:kern w:val="0"/>
          <w:sz w:val="32"/>
          <w:szCs w:val="32"/>
          <w:highlight w:val="none"/>
        </w:rPr>
      </w:pPr>
    </w:p>
    <w:p w14:paraId="125B91D7">
      <w:pPr>
        <w:jc w:val="center"/>
        <w:rPr>
          <w:rFonts w:ascii="宋体" w:hAnsi="宋体" w:cs="宋体"/>
          <w:b/>
          <w:color w:val="auto"/>
          <w:kern w:val="0"/>
          <w:sz w:val="32"/>
          <w:szCs w:val="32"/>
          <w:highlight w:val="none"/>
        </w:rPr>
      </w:pPr>
    </w:p>
    <w:p w14:paraId="45217169">
      <w:pPr>
        <w:jc w:val="center"/>
        <w:rPr>
          <w:rFonts w:ascii="宋体" w:hAnsi="宋体" w:cs="宋体"/>
          <w:b/>
          <w:color w:val="auto"/>
          <w:kern w:val="0"/>
          <w:sz w:val="32"/>
          <w:szCs w:val="32"/>
          <w:highlight w:val="none"/>
        </w:rPr>
      </w:pPr>
    </w:p>
    <w:p w14:paraId="2957DDB1">
      <w:pPr>
        <w:jc w:val="center"/>
        <w:rPr>
          <w:rFonts w:ascii="宋体" w:hAnsi="宋体" w:cs="宋体"/>
          <w:b/>
          <w:color w:val="auto"/>
          <w:kern w:val="0"/>
          <w:sz w:val="32"/>
          <w:szCs w:val="32"/>
          <w:highlight w:val="none"/>
        </w:rPr>
      </w:pPr>
    </w:p>
    <w:p w14:paraId="4CD4E245">
      <w:pPr>
        <w:jc w:val="center"/>
        <w:rPr>
          <w:rFonts w:ascii="宋体" w:hAnsi="宋体" w:cs="宋体"/>
          <w:b/>
          <w:color w:val="auto"/>
          <w:kern w:val="0"/>
          <w:sz w:val="32"/>
          <w:szCs w:val="32"/>
          <w:highlight w:val="none"/>
        </w:rPr>
      </w:pPr>
    </w:p>
    <w:p w14:paraId="3B7AD61D">
      <w:pPr>
        <w:jc w:val="center"/>
        <w:rPr>
          <w:rFonts w:ascii="宋体" w:hAnsi="宋体" w:cs="宋体"/>
          <w:b/>
          <w:color w:val="auto"/>
          <w:kern w:val="0"/>
          <w:sz w:val="32"/>
          <w:szCs w:val="32"/>
          <w:highlight w:val="none"/>
        </w:rPr>
      </w:pPr>
    </w:p>
    <w:p w14:paraId="53102D69">
      <w:pPr>
        <w:jc w:val="center"/>
        <w:rPr>
          <w:rFonts w:ascii="宋体" w:hAnsi="宋体" w:cs="宋体"/>
          <w:b/>
          <w:color w:val="auto"/>
          <w:kern w:val="0"/>
          <w:sz w:val="32"/>
          <w:szCs w:val="32"/>
          <w:highlight w:val="none"/>
        </w:rPr>
      </w:pPr>
    </w:p>
    <w:p w14:paraId="14A1937F">
      <w:pPr>
        <w:jc w:val="center"/>
        <w:rPr>
          <w:rFonts w:ascii="宋体" w:hAnsi="宋体" w:cs="宋体"/>
          <w:b/>
          <w:color w:val="auto"/>
          <w:kern w:val="0"/>
          <w:sz w:val="32"/>
          <w:szCs w:val="32"/>
          <w:highlight w:val="none"/>
        </w:rPr>
      </w:pPr>
    </w:p>
    <w:p w14:paraId="74F2F003">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52C41792">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63A19478">
      <w:pPr>
        <w:widowControl/>
        <w:spacing w:line="360" w:lineRule="auto"/>
        <w:ind w:firstLine="120" w:firstLineChars="50"/>
        <w:jc w:val="left"/>
        <w:rPr>
          <w:rFonts w:ascii="宋体" w:hAnsi="宋体" w:cs="宋体"/>
          <w:color w:val="auto"/>
          <w:sz w:val="24"/>
          <w:highlight w:val="none"/>
        </w:rPr>
      </w:pPr>
      <w:bookmarkStart w:id="399"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399"/>
    <w:p w14:paraId="72840C6A">
      <w:pPr>
        <w:snapToGrid w:val="0"/>
        <w:spacing w:line="360" w:lineRule="auto"/>
        <w:rPr>
          <w:rFonts w:ascii="宋体" w:hAnsi="宋体" w:cs="宋体"/>
          <w:color w:val="auto"/>
          <w:kern w:val="0"/>
          <w:sz w:val="24"/>
          <w:highlight w:val="none"/>
        </w:rPr>
      </w:pPr>
    </w:p>
    <w:p w14:paraId="78280D44">
      <w:pPr>
        <w:snapToGrid w:val="0"/>
        <w:jc w:val="center"/>
        <w:rPr>
          <w:rFonts w:ascii="宋体" w:hAnsi="宋体" w:cs="宋体"/>
          <w:b/>
          <w:bCs/>
          <w:color w:val="auto"/>
          <w:sz w:val="32"/>
          <w:szCs w:val="32"/>
          <w:highlight w:val="none"/>
        </w:rPr>
      </w:pPr>
    </w:p>
    <w:p w14:paraId="3AC8365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47A24429">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164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163EEE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8BBC77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442947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780614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78B8997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BB3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54AEB6">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709DA691">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177A4370">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613B200E">
            <w:pPr>
              <w:rPr>
                <w:rFonts w:ascii="宋体" w:hAnsi="宋体" w:cs="宋体"/>
                <w:color w:val="auto"/>
                <w:sz w:val="24"/>
                <w:highlight w:val="none"/>
              </w:rPr>
            </w:pPr>
            <w:r>
              <w:rPr>
                <w:rFonts w:hint="eastAsia" w:ascii="宋体" w:hAnsi="宋体" w:cs="宋体"/>
                <w:color w:val="auto"/>
                <w:sz w:val="24"/>
                <w:highlight w:val="none"/>
              </w:rPr>
              <w:t>见响应文件</w:t>
            </w:r>
          </w:p>
          <w:p w14:paraId="3F113CC2">
            <w:pPr>
              <w:rPr>
                <w:rFonts w:ascii="宋体" w:hAnsi="宋体" w:cs="宋体"/>
                <w:color w:val="auto"/>
                <w:highlight w:val="none"/>
              </w:rPr>
            </w:pPr>
            <w:r>
              <w:rPr>
                <w:rFonts w:hint="eastAsia" w:ascii="宋体" w:hAnsi="宋体" w:cs="宋体"/>
                <w:color w:val="auto"/>
                <w:sz w:val="24"/>
                <w:highlight w:val="none"/>
              </w:rPr>
              <w:t>第页</w:t>
            </w:r>
          </w:p>
        </w:tc>
      </w:tr>
      <w:tr w14:paraId="5AD5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F6C573">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4B042097">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1D31B847">
            <w:pPr>
              <w:rPr>
                <w:rFonts w:ascii="宋体" w:hAnsi="宋体" w:cs="宋体"/>
                <w:color w:val="auto"/>
                <w:sz w:val="24"/>
                <w:highlight w:val="none"/>
              </w:rPr>
            </w:pPr>
            <w:r>
              <w:rPr>
                <w:rFonts w:hint="eastAsia" w:ascii="宋体" w:hAnsi="宋体" w:cs="宋体"/>
                <w:color w:val="auto"/>
                <w:sz w:val="24"/>
                <w:highlight w:val="none"/>
              </w:rPr>
              <w:t>节能产品认证证书（政府强制采购节能产品清单详见附表1）</w:t>
            </w:r>
          </w:p>
        </w:tc>
        <w:tc>
          <w:tcPr>
            <w:tcW w:w="1418" w:type="dxa"/>
            <w:vAlign w:val="center"/>
          </w:tcPr>
          <w:p w14:paraId="67813B19">
            <w:pPr>
              <w:rPr>
                <w:rFonts w:ascii="宋体" w:hAnsi="宋体" w:cs="宋体"/>
                <w:color w:val="auto"/>
                <w:sz w:val="24"/>
                <w:highlight w:val="none"/>
              </w:rPr>
            </w:pPr>
            <w:r>
              <w:rPr>
                <w:rFonts w:hint="eastAsia" w:ascii="宋体" w:hAnsi="宋体" w:cs="宋体"/>
                <w:color w:val="auto"/>
                <w:sz w:val="24"/>
                <w:highlight w:val="none"/>
              </w:rPr>
              <w:t>见响应文件</w:t>
            </w:r>
          </w:p>
          <w:p w14:paraId="7B60079A">
            <w:pPr>
              <w:pStyle w:val="3"/>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第页</w:t>
            </w:r>
          </w:p>
        </w:tc>
      </w:tr>
      <w:tr w14:paraId="6936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48133D">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F46A15B">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35492EF6">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20D40F4C">
            <w:pPr>
              <w:rPr>
                <w:rFonts w:ascii="宋体" w:hAnsi="宋体" w:cs="宋体"/>
                <w:color w:val="auto"/>
                <w:highlight w:val="none"/>
              </w:rPr>
            </w:pPr>
            <w:r>
              <w:rPr>
                <w:rFonts w:hint="eastAsia" w:ascii="宋体" w:hAnsi="宋体" w:cs="宋体"/>
                <w:color w:val="auto"/>
                <w:sz w:val="24"/>
                <w:highlight w:val="none"/>
              </w:rPr>
              <w:t>见响应文件第页</w:t>
            </w:r>
          </w:p>
        </w:tc>
      </w:tr>
      <w:tr w14:paraId="7C35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7E0683">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5770964A">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78AA961E">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3F49233D">
            <w:pPr>
              <w:rPr>
                <w:rFonts w:ascii="宋体" w:hAnsi="宋体" w:cs="宋体"/>
                <w:color w:val="auto"/>
                <w:highlight w:val="none"/>
              </w:rPr>
            </w:pPr>
            <w:r>
              <w:rPr>
                <w:rFonts w:hint="eastAsia" w:ascii="宋体" w:hAnsi="宋体" w:cs="宋体"/>
                <w:color w:val="auto"/>
                <w:sz w:val="24"/>
                <w:highlight w:val="none"/>
              </w:rPr>
              <w:t>见响应文件第页</w:t>
            </w:r>
          </w:p>
        </w:tc>
      </w:tr>
    </w:tbl>
    <w:p w14:paraId="4C01122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BED450B">
      <w:pPr>
        <w:jc w:val="center"/>
        <w:rPr>
          <w:rFonts w:ascii="宋体" w:hAnsi="宋体" w:cs="宋体"/>
          <w:b/>
          <w:color w:val="auto"/>
          <w:kern w:val="0"/>
          <w:sz w:val="32"/>
          <w:szCs w:val="32"/>
          <w:highlight w:val="none"/>
        </w:rPr>
      </w:pPr>
    </w:p>
    <w:p w14:paraId="70BD1C72">
      <w:pPr>
        <w:jc w:val="center"/>
        <w:rPr>
          <w:rFonts w:ascii="宋体" w:hAnsi="宋体" w:cs="宋体"/>
          <w:b/>
          <w:color w:val="auto"/>
          <w:kern w:val="0"/>
          <w:sz w:val="32"/>
          <w:szCs w:val="32"/>
          <w:highlight w:val="none"/>
        </w:rPr>
      </w:pPr>
    </w:p>
    <w:p w14:paraId="40D788D6">
      <w:pPr>
        <w:jc w:val="center"/>
        <w:rPr>
          <w:rFonts w:ascii="宋体" w:hAnsi="宋体" w:cs="宋体"/>
          <w:b/>
          <w:color w:val="auto"/>
          <w:kern w:val="0"/>
          <w:sz w:val="32"/>
          <w:szCs w:val="32"/>
          <w:highlight w:val="none"/>
        </w:rPr>
      </w:pPr>
    </w:p>
    <w:p w14:paraId="46DC2C9A">
      <w:pPr>
        <w:jc w:val="center"/>
        <w:rPr>
          <w:rFonts w:ascii="宋体" w:hAnsi="宋体" w:cs="宋体"/>
          <w:b/>
          <w:color w:val="auto"/>
          <w:kern w:val="0"/>
          <w:sz w:val="32"/>
          <w:szCs w:val="32"/>
          <w:highlight w:val="none"/>
        </w:rPr>
      </w:pPr>
    </w:p>
    <w:p w14:paraId="6AE11316">
      <w:pPr>
        <w:jc w:val="center"/>
        <w:rPr>
          <w:rFonts w:ascii="宋体" w:hAnsi="宋体" w:cs="宋体"/>
          <w:b/>
          <w:color w:val="auto"/>
          <w:kern w:val="0"/>
          <w:sz w:val="32"/>
          <w:szCs w:val="32"/>
          <w:highlight w:val="none"/>
        </w:rPr>
      </w:pPr>
    </w:p>
    <w:p w14:paraId="3AA9A12C">
      <w:pPr>
        <w:jc w:val="center"/>
        <w:rPr>
          <w:rFonts w:ascii="宋体" w:hAnsi="宋体" w:cs="宋体"/>
          <w:b/>
          <w:color w:val="auto"/>
          <w:kern w:val="0"/>
          <w:sz w:val="32"/>
          <w:szCs w:val="32"/>
          <w:highlight w:val="none"/>
        </w:rPr>
      </w:pPr>
    </w:p>
    <w:p w14:paraId="3E341099">
      <w:pPr>
        <w:jc w:val="center"/>
        <w:rPr>
          <w:rFonts w:ascii="宋体" w:hAnsi="宋体" w:cs="宋体"/>
          <w:b/>
          <w:color w:val="auto"/>
          <w:kern w:val="0"/>
          <w:sz w:val="32"/>
          <w:szCs w:val="32"/>
          <w:highlight w:val="none"/>
        </w:rPr>
      </w:pPr>
    </w:p>
    <w:p w14:paraId="67957EA1">
      <w:pPr>
        <w:jc w:val="center"/>
        <w:rPr>
          <w:rFonts w:ascii="宋体" w:hAnsi="宋体" w:cs="宋体"/>
          <w:b/>
          <w:color w:val="auto"/>
          <w:kern w:val="0"/>
          <w:sz w:val="32"/>
          <w:szCs w:val="32"/>
          <w:highlight w:val="none"/>
        </w:rPr>
      </w:pPr>
    </w:p>
    <w:p w14:paraId="6CACA364">
      <w:pPr>
        <w:jc w:val="center"/>
        <w:rPr>
          <w:rFonts w:ascii="宋体" w:hAnsi="宋体" w:cs="宋体"/>
          <w:b/>
          <w:color w:val="auto"/>
          <w:kern w:val="0"/>
          <w:sz w:val="32"/>
          <w:szCs w:val="32"/>
          <w:highlight w:val="none"/>
        </w:rPr>
        <w:sectPr>
          <w:footerReference r:id="rId12" w:type="first"/>
          <w:footerReference r:id="rId11" w:type="default"/>
          <w:pgSz w:w="11906" w:h="16838"/>
          <w:pgMar w:top="1440" w:right="1080" w:bottom="1440" w:left="1080" w:header="851" w:footer="992" w:gutter="0"/>
          <w:pgNumType w:fmt="decimal"/>
          <w:cols w:space="720" w:num="1"/>
          <w:titlePg/>
          <w:docGrid w:linePitch="312" w:charSpace="0"/>
        </w:sectPr>
      </w:pPr>
    </w:p>
    <w:p w14:paraId="6E9CBDFD">
      <w:pPr>
        <w:rPr>
          <w:color w:val="auto"/>
          <w:highlight w:val="none"/>
        </w:rPr>
      </w:pPr>
    </w:p>
    <w:p w14:paraId="1F4E45BF">
      <w:pPr>
        <w:jc w:val="center"/>
        <w:rPr>
          <w:rFonts w:ascii="宋体" w:hAnsi="宋体" w:cs="宋体"/>
          <w:b/>
          <w:color w:val="auto"/>
          <w:kern w:val="0"/>
          <w:sz w:val="32"/>
          <w:szCs w:val="32"/>
          <w:highlight w:val="none"/>
        </w:rPr>
      </w:pPr>
    </w:p>
    <w:p w14:paraId="47425026">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70205AD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18B6587F">
      <w:pPr>
        <w:jc w:val="center"/>
        <w:rPr>
          <w:rFonts w:ascii="宋体" w:hAnsi="宋体" w:cs="宋体"/>
          <w:b/>
          <w:color w:val="auto"/>
          <w:kern w:val="0"/>
          <w:sz w:val="32"/>
          <w:szCs w:val="32"/>
          <w:highlight w:val="none"/>
        </w:rPr>
      </w:pPr>
    </w:p>
    <w:p w14:paraId="31C0C473">
      <w:pPr>
        <w:jc w:val="center"/>
        <w:rPr>
          <w:rFonts w:ascii="宋体" w:hAnsi="宋体" w:cs="宋体"/>
          <w:b/>
          <w:color w:val="auto"/>
          <w:kern w:val="0"/>
          <w:sz w:val="32"/>
          <w:szCs w:val="32"/>
          <w:highlight w:val="none"/>
        </w:rPr>
      </w:pPr>
    </w:p>
    <w:p w14:paraId="31D0B5A7">
      <w:pPr>
        <w:jc w:val="center"/>
        <w:rPr>
          <w:rFonts w:ascii="宋体" w:hAnsi="宋体" w:cs="宋体"/>
          <w:b/>
          <w:color w:val="auto"/>
          <w:kern w:val="0"/>
          <w:sz w:val="32"/>
          <w:szCs w:val="32"/>
          <w:highlight w:val="none"/>
        </w:rPr>
      </w:pPr>
    </w:p>
    <w:p w14:paraId="3B3FCBD3">
      <w:pPr>
        <w:jc w:val="center"/>
        <w:rPr>
          <w:rFonts w:ascii="宋体" w:hAnsi="宋体" w:cs="宋体"/>
          <w:b/>
          <w:color w:val="auto"/>
          <w:kern w:val="0"/>
          <w:sz w:val="32"/>
          <w:szCs w:val="32"/>
          <w:highlight w:val="none"/>
        </w:rPr>
      </w:pPr>
    </w:p>
    <w:p w14:paraId="59A7D823">
      <w:pPr>
        <w:jc w:val="center"/>
        <w:rPr>
          <w:rFonts w:ascii="宋体" w:hAnsi="宋体" w:cs="宋体"/>
          <w:b/>
          <w:color w:val="auto"/>
          <w:kern w:val="0"/>
          <w:sz w:val="32"/>
          <w:szCs w:val="32"/>
          <w:highlight w:val="none"/>
        </w:rPr>
      </w:pPr>
    </w:p>
    <w:p w14:paraId="11591905">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209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7B35F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0A903D2">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2A306C80">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6197421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4FB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538D3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5AB0B18">
            <w:pPr>
              <w:jc w:val="center"/>
              <w:rPr>
                <w:rFonts w:ascii="宋体" w:hAnsi="宋体" w:cs="宋体"/>
                <w:b/>
                <w:color w:val="auto"/>
                <w:kern w:val="0"/>
                <w:sz w:val="32"/>
                <w:szCs w:val="32"/>
                <w:highlight w:val="none"/>
              </w:rPr>
            </w:pPr>
          </w:p>
        </w:tc>
        <w:tc>
          <w:tcPr>
            <w:tcW w:w="3546" w:type="dxa"/>
          </w:tcPr>
          <w:p w14:paraId="18C1390A">
            <w:pPr>
              <w:jc w:val="center"/>
              <w:rPr>
                <w:rFonts w:ascii="宋体" w:hAnsi="宋体" w:cs="宋体"/>
                <w:b/>
                <w:color w:val="auto"/>
                <w:kern w:val="0"/>
                <w:sz w:val="32"/>
                <w:szCs w:val="32"/>
                <w:highlight w:val="none"/>
              </w:rPr>
            </w:pPr>
          </w:p>
        </w:tc>
        <w:tc>
          <w:tcPr>
            <w:tcW w:w="1276" w:type="dxa"/>
          </w:tcPr>
          <w:p w14:paraId="708D1A15">
            <w:pPr>
              <w:jc w:val="center"/>
              <w:rPr>
                <w:rFonts w:ascii="宋体" w:hAnsi="宋体" w:cs="宋体"/>
                <w:b/>
                <w:color w:val="auto"/>
                <w:kern w:val="0"/>
                <w:sz w:val="32"/>
                <w:szCs w:val="32"/>
                <w:highlight w:val="none"/>
              </w:rPr>
            </w:pPr>
          </w:p>
        </w:tc>
      </w:tr>
      <w:tr w14:paraId="4ED6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169BB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0B9333D">
            <w:pPr>
              <w:jc w:val="center"/>
              <w:rPr>
                <w:rFonts w:ascii="宋体" w:hAnsi="宋体" w:cs="宋体"/>
                <w:b/>
                <w:color w:val="auto"/>
                <w:kern w:val="0"/>
                <w:sz w:val="32"/>
                <w:szCs w:val="32"/>
                <w:highlight w:val="none"/>
              </w:rPr>
            </w:pPr>
          </w:p>
        </w:tc>
        <w:tc>
          <w:tcPr>
            <w:tcW w:w="3546" w:type="dxa"/>
          </w:tcPr>
          <w:p w14:paraId="5618AF39">
            <w:pPr>
              <w:jc w:val="center"/>
              <w:rPr>
                <w:rFonts w:ascii="宋体" w:hAnsi="宋体" w:cs="宋体"/>
                <w:b/>
                <w:color w:val="auto"/>
                <w:kern w:val="0"/>
                <w:sz w:val="32"/>
                <w:szCs w:val="32"/>
                <w:highlight w:val="none"/>
              </w:rPr>
            </w:pPr>
          </w:p>
        </w:tc>
        <w:tc>
          <w:tcPr>
            <w:tcW w:w="1276" w:type="dxa"/>
          </w:tcPr>
          <w:p w14:paraId="2B54A4EC">
            <w:pPr>
              <w:jc w:val="center"/>
              <w:rPr>
                <w:rFonts w:ascii="宋体" w:hAnsi="宋体" w:cs="宋体"/>
                <w:b/>
                <w:color w:val="auto"/>
                <w:kern w:val="0"/>
                <w:sz w:val="32"/>
                <w:szCs w:val="32"/>
                <w:highlight w:val="none"/>
              </w:rPr>
            </w:pPr>
          </w:p>
        </w:tc>
      </w:tr>
      <w:tr w14:paraId="7081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FDBF4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52E9C32">
            <w:pPr>
              <w:jc w:val="center"/>
              <w:rPr>
                <w:rFonts w:ascii="宋体" w:hAnsi="宋体" w:cs="宋体"/>
                <w:b/>
                <w:color w:val="auto"/>
                <w:kern w:val="0"/>
                <w:sz w:val="32"/>
                <w:szCs w:val="32"/>
                <w:highlight w:val="none"/>
              </w:rPr>
            </w:pPr>
          </w:p>
        </w:tc>
        <w:tc>
          <w:tcPr>
            <w:tcW w:w="3546" w:type="dxa"/>
          </w:tcPr>
          <w:p w14:paraId="6C159A78">
            <w:pPr>
              <w:jc w:val="center"/>
              <w:rPr>
                <w:rFonts w:ascii="宋体" w:hAnsi="宋体" w:cs="宋体"/>
                <w:b/>
                <w:color w:val="auto"/>
                <w:kern w:val="0"/>
                <w:sz w:val="32"/>
                <w:szCs w:val="32"/>
                <w:highlight w:val="none"/>
              </w:rPr>
            </w:pPr>
          </w:p>
        </w:tc>
        <w:tc>
          <w:tcPr>
            <w:tcW w:w="1276" w:type="dxa"/>
          </w:tcPr>
          <w:p w14:paraId="5B7B60D3">
            <w:pPr>
              <w:jc w:val="center"/>
              <w:rPr>
                <w:rFonts w:ascii="宋体" w:hAnsi="宋体" w:cs="宋体"/>
                <w:b/>
                <w:color w:val="auto"/>
                <w:kern w:val="0"/>
                <w:sz w:val="32"/>
                <w:szCs w:val="32"/>
                <w:highlight w:val="none"/>
              </w:rPr>
            </w:pPr>
          </w:p>
        </w:tc>
      </w:tr>
    </w:tbl>
    <w:p w14:paraId="0D0BB128">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1AFF509F">
      <w:pPr>
        <w:jc w:val="center"/>
        <w:rPr>
          <w:rFonts w:ascii="宋体" w:hAnsi="宋体" w:cs="宋体"/>
          <w:b/>
          <w:color w:val="auto"/>
          <w:kern w:val="0"/>
          <w:sz w:val="32"/>
          <w:szCs w:val="32"/>
          <w:highlight w:val="none"/>
        </w:rPr>
      </w:pPr>
    </w:p>
    <w:p w14:paraId="1D169F5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F34F06">
      <w:pPr>
        <w:ind w:firstLine="1911" w:firstLineChars="595"/>
        <w:rPr>
          <w:rFonts w:ascii="宋体" w:hAnsi="宋体" w:cs="宋体"/>
          <w:b/>
          <w:bCs/>
          <w:color w:val="auto"/>
          <w:sz w:val="32"/>
          <w:szCs w:val="32"/>
          <w:highlight w:val="none"/>
        </w:rPr>
        <w:sectPr>
          <w:pgSz w:w="11906" w:h="16838"/>
          <w:pgMar w:top="1440" w:right="1080" w:bottom="1440" w:left="1080" w:header="851" w:footer="992" w:gutter="0"/>
          <w:pgNumType w:fmt="decimal"/>
          <w:cols w:space="720" w:num="1"/>
          <w:titlePg/>
          <w:docGrid w:linePitch="312" w:charSpace="0"/>
        </w:sectPr>
      </w:pPr>
    </w:p>
    <w:p w14:paraId="4107611F">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074C5AA">
      <w:pPr>
        <w:snapToGrid w:val="0"/>
        <w:spacing w:line="360" w:lineRule="auto"/>
        <w:rPr>
          <w:rFonts w:ascii="宋体" w:hAnsi="宋体" w:cs="宋体"/>
          <w:color w:val="auto"/>
          <w:sz w:val="24"/>
          <w:highlight w:val="none"/>
        </w:rPr>
      </w:pPr>
    </w:p>
    <w:p w14:paraId="6A82CE4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杭州市钱塘区人民政府前进街道办事处（采购人）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浙江华浦工程管理有限公司（采购代理机构）</w:t>
      </w:r>
      <w:r>
        <w:rPr>
          <w:rFonts w:hint="eastAsia" w:ascii="宋体" w:hAnsi="宋体" w:cs="宋体"/>
          <w:color w:val="auto"/>
          <w:kern w:val="0"/>
          <w:sz w:val="24"/>
          <w:highlight w:val="none"/>
          <w:lang w:val="zh-CN"/>
        </w:rPr>
        <w:t>：</w:t>
      </w:r>
    </w:p>
    <w:p w14:paraId="7F23B77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37F5CE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A08D31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918176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966125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7431E6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14D7132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13641F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C334BC6">
      <w:pPr>
        <w:autoSpaceDE w:val="0"/>
        <w:autoSpaceDN w:val="0"/>
        <w:spacing w:line="360" w:lineRule="auto"/>
        <w:ind w:left="2"/>
        <w:jc w:val="left"/>
        <w:rPr>
          <w:rFonts w:ascii="宋体" w:hAnsi="宋体" w:cs="宋体"/>
          <w:color w:val="auto"/>
          <w:kern w:val="0"/>
          <w:sz w:val="24"/>
          <w:highlight w:val="none"/>
          <w:lang w:val="zh-CN"/>
        </w:rPr>
      </w:pPr>
    </w:p>
    <w:p w14:paraId="375A8D37">
      <w:pPr>
        <w:autoSpaceDE w:val="0"/>
        <w:autoSpaceDN w:val="0"/>
        <w:spacing w:line="360" w:lineRule="auto"/>
        <w:ind w:left="2"/>
        <w:jc w:val="left"/>
        <w:rPr>
          <w:rFonts w:ascii="宋体" w:hAnsi="宋体" w:cs="宋体"/>
          <w:color w:val="auto"/>
          <w:kern w:val="0"/>
          <w:sz w:val="24"/>
          <w:highlight w:val="none"/>
          <w:lang w:val="zh-CN"/>
        </w:rPr>
      </w:pPr>
    </w:p>
    <w:p w14:paraId="741D67E9">
      <w:pPr>
        <w:autoSpaceDE w:val="0"/>
        <w:autoSpaceDN w:val="0"/>
        <w:spacing w:line="360" w:lineRule="auto"/>
        <w:ind w:left="2"/>
        <w:jc w:val="left"/>
        <w:rPr>
          <w:rFonts w:ascii="宋体" w:hAnsi="宋体" w:cs="宋体"/>
          <w:color w:val="auto"/>
          <w:kern w:val="0"/>
          <w:sz w:val="24"/>
          <w:highlight w:val="none"/>
          <w:lang w:val="zh-CN"/>
        </w:rPr>
      </w:pPr>
    </w:p>
    <w:p w14:paraId="6EB3EF6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073EAA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BF8B1A">
      <w:pPr>
        <w:spacing w:line="360" w:lineRule="auto"/>
        <w:jc w:val="center"/>
        <w:rPr>
          <w:rFonts w:ascii="宋体" w:hAnsi="宋体" w:cs="宋体"/>
          <w:b/>
          <w:bCs/>
          <w:color w:val="auto"/>
          <w:sz w:val="24"/>
          <w:highlight w:val="none"/>
        </w:rPr>
      </w:pPr>
    </w:p>
    <w:p w14:paraId="57E359D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0FA0295">
      <w:pPr>
        <w:pStyle w:val="25"/>
        <w:rPr>
          <w:rFonts w:hAnsi="宋体" w:cs="宋体"/>
          <w:color w:val="auto"/>
          <w:highlight w:val="none"/>
        </w:rPr>
        <w:sectPr>
          <w:pgSz w:w="11906" w:h="16838"/>
          <w:pgMar w:top="1440" w:right="1080" w:bottom="1440" w:left="1080" w:header="851" w:footer="992" w:gutter="0"/>
          <w:pgNumType w:fmt="decimal"/>
          <w:cols w:space="720" w:num="1"/>
          <w:titlePg/>
          <w:docGrid w:linePitch="312" w:charSpace="0"/>
        </w:sectPr>
      </w:pPr>
    </w:p>
    <w:p w14:paraId="03467FE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E5EA07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5B726E">
      <w:pPr>
        <w:spacing w:line="360" w:lineRule="auto"/>
        <w:jc w:val="center"/>
        <w:outlineLvl w:val="0"/>
        <w:rPr>
          <w:rFonts w:ascii="宋体" w:hAnsi="宋体" w:cs="宋体"/>
          <w:b/>
          <w:color w:val="auto"/>
          <w:kern w:val="0"/>
          <w:sz w:val="36"/>
          <w:szCs w:val="36"/>
          <w:highlight w:val="none"/>
        </w:rPr>
      </w:pPr>
    </w:p>
    <w:p w14:paraId="5E843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643D0A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（2）已标价工程量清单……………………………………………………………（页码）</w:t>
      </w:r>
    </w:p>
    <w:p w14:paraId="5643E0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3613B602">
      <w:pPr>
        <w:snapToGrid w:val="0"/>
        <w:spacing w:line="360" w:lineRule="auto"/>
        <w:ind w:right="480"/>
        <w:jc w:val="center"/>
        <w:rPr>
          <w:rFonts w:ascii="宋体" w:hAnsi="宋体" w:cs="宋体"/>
          <w:b/>
          <w:color w:val="auto"/>
          <w:kern w:val="0"/>
          <w:sz w:val="32"/>
          <w:szCs w:val="32"/>
          <w:highlight w:val="none"/>
        </w:rPr>
      </w:pPr>
    </w:p>
    <w:p w14:paraId="068D64F1">
      <w:pPr>
        <w:snapToGrid w:val="0"/>
        <w:spacing w:line="360" w:lineRule="auto"/>
        <w:ind w:right="480"/>
        <w:jc w:val="center"/>
        <w:rPr>
          <w:rFonts w:ascii="宋体" w:hAnsi="宋体" w:cs="宋体"/>
          <w:b/>
          <w:color w:val="auto"/>
          <w:kern w:val="0"/>
          <w:sz w:val="32"/>
          <w:szCs w:val="32"/>
          <w:highlight w:val="none"/>
        </w:rPr>
      </w:pPr>
    </w:p>
    <w:p w14:paraId="744B076D">
      <w:pPr>
        <w:snapToGrid w:val="0"/>
        <w:spacing w:line="360" w:lineRule="auto"/>
        <w:ind w:right="480"/>
        <w:jc w:val="center"/>
        <w:rPr>
          <w:rFonts w:ascii="宋体" w:hAnsi="宋体" w:cs="宋体"/>
          <w:b/>
          <w:color w:val="auto"/>
          <w:kern w:val="0"/>
          <w:sz w:val="32"/>
          <w:szCs w:val="32"/>
          <w:highlight w:val="none"/>
        </w:rPr>
      </w:pPr>
    </w:p>
    <w:p w14:paraId="20B28A8A">
      <w:pPr>
        <w:snapToGrid w:val="0"/>
        <w:spacing w:line="360" w:lineRule="auto"/>
        <w:ind w:right="480"/>
        <w:jc w:val="center"/>
        <w:rPr>
          <w:rFonts w:ascii="宋体" w:hAnsi="宋体" w:cs="宋体"/>
          <w:b/>
          <w:color w:val="auto"/>
          <w:kern w:val="0"/>
          <w:sz w:val="32"/>
          <w:szCs w:val="32"/>
          <w:highlight w:val="none"/>
        </w:rPr>
      </w:pPr>
    </w:p>
    <w:p w14:paraId="796D7877">
      <w:pPr>
        <w:snapToGrid w:val="0"/>
        <w:spacing w:line="360" w:lineRule="auto"/>
        <w:ind w:right="480"/>
        <w:jc w:val="center"/>
        <w:rPr>
          <w:rFonts w:ascii="宋体" w:hAnsi="宋体" w:cs="宋体"/>
          <w:b/>
          <w:color w:val="auto"/>
          <w:kern w:val="0"/>
          <w:sz w:val="32"/>
          <w:szCs w:val="32"/>
          <w:highlight w:val="none"/>
        </w:rPr>
      </w:pPr>
    </w:p>
    <w:p w14:paraId="2E149976">
      <w:pPr>
        <w:snapToGrid w:val="0"/>
        <w:spacing w:line="360" w:lineRule="auto"/>
        <w:ind w:right="480"/>
        <w:jc w:val="center"/>
        <w:rPr>
          <w:rFonts w:ascii="宋体" w:hAnsi="宋体" w:cs="宋体"/>
          <w:b/>
          <w:color w:val="auto"/>
          <w:kern w:val="0"/>
          <w:sz w:val="32"/>
          <w:szCs w:val="32"/>
          <w:highlight w:val="none"/>
        </w:rPr>
      </w:pPr>
    </w:p>
    <w:p w14:paraId="23A64C32">
      <w:pPr>
        <w:snapToGrid w:val="0"/>
        <w:spacing w:line="360" w:lineRule="auto"/>
        <w:ind w:right="480"/>
        <w:jc w:val="center"/>
        <w:rPr>
          <w:rFonts w:ascii="宋体" w:hAnsi="宋体" w:cs="宋体"/>
          <w:b/>
          <w:color w:val="auto"/>
          <w:kern w:val="0"/>
          <w:sz w:val="32"/>
          <w:szCs w:val="32"/>
          <w:highlight w:val="none"/>
        </w:rPr>
      </w:pPr>
    </w:p>
    <w:p w14:paraId="450A426C">
      <w:pPr>
        <w:snapToGrid w:val="0"/>
        <w:spacing w:line="360" w:lineRule="auto"/>
        <w:ind w:right="480"/>
        <w:jc w:val="center"/>
        <w:rPr>
          <w:rFonts w:ascii="宋体" w:hAnsi="宋体" w:cs="宋体"/>
          <w:b/>
          <w:color w:val="auto"/>
          <w:kern w:val="0"/>
          <w:sz w:val="32"/>
          <w:szCs w:val="32"/>
          <w:highlight w:val="none"/>
        </w:rPr>
      </w:pPr>
    </w:p>
    <w:p w14:paraId="204F9404">
      <w:pPr>
        <w:snapToGrid w:val="0"/>
        <w:spacing w:line="360" w:lineRule="auto"/>
        <w:ind w:right="480"/>
        <w:jc w:val="center"/>
        <w:rPr>
          <w:rFonts w:ascii="宋体" w:hAnsi="宋体" w:cs="宋体"/>
          <w:b/>
          <w:color w:val="auto"/>
          <w:kern w:val="0"/>
          <w:sz w:val="32"/>
          <w:szCs w:val="32"/>
          <w:highlight w:val="none"/>
        </w:rPr>
      </w:pPr>
    </w:p>
    <w:p w14:paraId="53B001FC">
      <w:pPr>
        <w:snapToGrid w:val="0"/>
        <w:spacing w:line="360" w:lineRule="auto"/>
        <w:ind w:right="480"/>
        <w:jc w:val="center"/>
        <w:rPr>
          <w:rFonts w:ascii="宋体" w:hAnsi="宋体" w:cs="宋体"/>
          <w:b/>
          <w:color w:val="auto"/>
          <w:kern w:val="0"/>
          <w:sz w:val="32"/>
          <w:szCs w:val="32"/>
          <w:highlight w:val="none"/>
        </w:rPr>
      </w:pPr>
    </w:p>
    <w:p w14:paraId="2DEF3880">
      <w:pPr>
        <w:snapToGrid w:val="0"/>
        <w:spacing w:line="360" w:lineRule="auto"/>
        <w:ind w:right="480"/>
        <w:jc w:val="center"/>
        <w:rPr>
          <w:rFonts w:ascii="宋体" w:hAnsi="宋体" w:cs="宋体"/>
          <w:b/>
          <w:color w:val="auto"/>
          <w:kern w:val="0"/>
          <w:sz w:val="32"/>
          <w:szCs w:val="32"/>
          <w:highlight w:val="none"/>
        </w:rPr>
      </w:pPr>
    </w:p>
    <w:p w14:paraId="178DBD84">
      <w:pPr>
        <w:snapToGrid w:val="0"/>
        <w:spacing w:line="360" w:lineRule="auto"/>
        <w:ind w:right="480"/>
        <w:jc w:val="center"/>
        <w:rPr>
          <w:rFonts w:ascii="宋体" w:hAnsi="宋体" w:cs="宋体"/>
          <w:b/>
          <w:color w:val="auto"/>
          <w:kern w:val="0"/>
          <w:sz w:val="32"/>
          <w:szCs w:val="32"/>
          <w:highlight w:val="none"/>
        </w:rPr>
      </w:pPr>
    </w:p>
    <w:p w14:paraId="085534BE">
      <w:pPr>
        <w:snapToGrid w:val="0"/>
        <w:spacing w:line="360" w:lineRule="auto"/>
        <w:ind w:right="480"/>
        <w:jc w:val="center"/>
        <w:rPr>
          <w:rFonts w:ascii="宋体" w:hAnsi="宋体" w:cs="宋体"/>
          <w:b/>
          <w:color w:val="auto"/>
          <w:kern w:val="0"/>
          <w:sz w:val="32"/>
          <w:szCs w:val="32"/>
          <w:highlight w:val="none"/>
        </w:rPr>
      </w:pPr>
    </w:p>
    <w:p w14:paraId="3ED66215">
      <w:pPr>
        <w:snapToGrid w:val="0"/>
        <w:spacing w:line="360" w:lineRule="auto"/>
        <w:ind w:right="480"/>
        <w:jc w:val="center"/>
        <w:rPr>
          <w:rFonts w:ascii="宋体" w:hAnsi="宋体" w:cs="宋体"/>
          <w:b/>
          <w:color w:val="auto"/>
          <w:kern w:val="0"/>
          <w:sz w:val="32"/>
          <w:szCs w:val="32"/>
          <w:highlight w:val="none"/>
        </w:rPr>
      </w:pPr>
    </w:p>
    <w:p w14:paraId="2A515CE6">
      <w:pPr>
        <w:snapToGrid w:val="0"/>
        <w:spacing w:line="360" w:lineRule="auto"/>
        <w:ind w:right="480"/>
        <w:jc w:val="center"/>
        <w:rPr>
          <w:rFonts w:ascii="宋体" w:hAnsi="宋体" w:cs="宋体"/>
          <w:b/>
          <w:color w:val="auto"/>
          <w:kern w:val="0"/>
          <w:sz w:val="32"/>
          <w:szCs w:val="32"/>
          <w:highlight w:val="none"/>
        </w:rPr>
      </w:pPr>
    </w:p>
    <w:p w14:paraId="3A403AA6">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pgNumType w:fmt="decimal"/>
          <w:cols w:space="720" w:num="1"/>
          <w:titlePg/>
          <w:docGrid w:linePitch="312" w:charSpace="0"/>
        </w:sectPr>
      </w:pPr>
    </w:p>
    <w:p w14:paraId="7FD03F37">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4B5A954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杭州市钱塘区人民政府前进街道办事处（采购人）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浙江华浦工程管理有限公司（采购代理机构）</w:t>
      </w:r>
      <w:r>
        <w:rPr>
          <w:rFonts w:hint="eastAsia" w:ascii="宋体" w:hAnsi="宋体" w:cs="宋体"/>
          <w:color w:val="auto"/>
          <w:kern w:val="0"/>
          <w:sz w:val="24"/>
          <w:highlight w:val="none"/>
          <w:lang w:val="zh-CN"/>
        </w:rPr>
        <w:t>：</w:t>
      </w:r>
    </w:p>
    <w:p w14:paraId="1720ABC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前进街道临江小区雨污分流改造工程（项目名称）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301EBC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4"/>
        <w:tblW w:w="15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3118"/>
        <w:gridCol w:w="2271"/>
        <w:gridCol w:w="2085"/>
        <w:gridCol w:w="1800"/>
        <w:gridCol w:w="2000"/>
      </w:tblGrid>
      <w:tr w14:paraId="11BB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3794" w:type="dxa"/>
            <w:vAlign w:val="center"/>
          </w:tcPr>
          <w:p w14:paraId="64E2F75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3118" w:type="dxa"/>
            <w:vAlign w:val="center"/>
          </w:tcPr>
          <w:p w14:paraId="770CB0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271" w:type="dxa"/>
            <w:vAlign w:val="center"/>
          </w:tcPr>
          <w:p w14:paraId="69CB4F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2085" w:type="dxa"/>
            <w:vAlign w:val="center"/>
          </w:tcPr>
          <w:p w14:paraId="21BA49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1800" w:type="dxa"/>
            <w:vAlign w:val="center"/>
          </w:tcPr>
          <w:p w14:paraId="24132169">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身份证号</w:t>
            </w:r>
          </w:p>
        </w:tc>
        <w:tc>
          <w:tcPr>
            <w:tcW w:w="2000" w:type="dxa"/>
            <w:vAlign w:val="center"/>
          </w:tcPr>
          <w:p w14:paraId="4D6B9402">
            <w:pPr>
              <w:spacing w:line="360" w:lineRule="auto"/>
              <w:jc w:val="center"/>
              <w:rPr>
                <w:rFonts w:ascii="宋体" w:hAnsi="宋体" w:cs="宋体"/>
                <w:b/>
                <w:color w:val="auto"/>
                <w:sz w:val="24"/>
                <w:highlight w:val="none"/>
              </w:rPr>
            </w:pPr>
          </w:p>
          <w:p w14:paraId="116FC7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6908F4D">
            <w:pPr>
              <w:spacing w:line="360" w:lineRule="auto"/>
              <w:jc w:val="center"/>
              <w:rPr>
                <w:rFonts w:ascii="宋体" w:hAnsi="宋体" w:cs="宋体"/>
                <w:b/>
                <w:color w:val="auto"/>
                <w:sz w:val="24"/>
                <w:highlight w:val="none"/>
              </w:rPr>
            </w:pPr>
          </w:p>
        </w:tc>
      </w:tr>
      <w:tr w14:paraId="125F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94" w:type="dxa"/>
            <w:vAlign w:val="center"/>
          </w:tcPr>
          <w:p w14:paraId="35D0CF2C">
            <w:pPr>
              <w:spacing w:line="360" w:lineRule="auto"/>
              <w:jc w:val="center"/>
              <w:rPr>
                <w:rFonts w:hint="eastAsia" w:ascii="宋体" w:hAnsi="宋体" w:eastAsia="宋体" w:cs="宋体"/>
                <w:b/>
                <w:color w:val="auto"/>
                <w:sz w:val="24"/>
                <w:highlight w:val="none"/>
              </w:rPr>
            </w:pPr>
          </w:p>
        </w:tc>
        <w:tc>
          <w:tcPr>
            <w:tcW w:w="3118" w:type="dxa"/>
            <w:vAlign w:val="center"/>
          </w:tcPr>
          <w:p w14:paraId="5CB8FFBD">
            <w:pPr>
              <w:snapToGrid w:val="0"/>
              <w:spacing w:line="360" w:lineRule="auto"/>
              <w:jc w:val="center"/>
              <w:rPr>
                <w:rFonts w:ascii="宋体" w:hAnsi="宋体" w:cs="宋体"/>
                <w:color w:val="auto"/>
                <w:sz w:val="24"/>
                <w:highlight w:val="none"/>
              </w:rPr>
            </w:pPr>
          </w:p>
        </w:tc>
        <w:tc>
          <w:tcPr>
            <w:tcW w:w="2271" w:type="dxa"/>
            <w:vAlign w:val="center"/>
          </w:tcPr>
          <w:p w14:paraId="06C52C9E">
            <w:pPr>
              <w:spacing w:line="360" w:lineRule="auto"/>
              <w:jc w:val="center"/>
              <w:rPr>
                <w:rFonts w:ascii="宋体" w:hAnsi="宋体" w:cs="宋体"/>
                <w:color w:val="auto"/>
                <w:sz w:val="24"/>
                <w:highlight w:val="none"/>
              </w:rPr>
            </w:pPr>
          </w:p>
        </w:tc>
        <w:tc>
          <w:tcPr>
            <w:tcW w:w="2085" w:type="dxa"/>
            <w:vAlign w:val="center"/>
          </w:tcPr>
          <w:p w14:paraId="350DC700">
            <w:pPr>
              <w:spacing w:line="360" w:lineRule="auto"/>
              <w:jc w:val="center"/>
              <w:rPr>
                <w:rFonts w:ascii="宋体" w:hAnsi="宋体" w:cs="宋体"/>
                <w:color w:val="auto"/>
                <w:sz w:val="24"/>
                <w:highlight w:val="none"/>
              </w:rPr>
            </w:pPr>
          </w:p>
        </w:tc>
        <w:tc>
          <w:tcPr>
            <w:tcW w:w="1800" w:type="dxa"/>
            <w:vAlign w:val="center"/>
          </w:tcPr>
          <w:p w14:paraId="0B598626">
            <w:pPr>
              <w:spacing w:line="360" w:lineRule="auto"/>
              <w:jc w:val="center"/>
              <w:rPr>
                <w:rFonts w:ascii="宋体" w:hAnsi="宋体" w:cs="宋体"/>
                <w:color w:val="auto"/>
                <w:sz w:val="24"/>
                <w:highlight w:val="none"/>
              </w:rPr>
            </w:pPr>
          </w:p>
        </w:tc>
        <w:tc>
          <w:tcPr>
            <w:tcW w:w="2000" w:type="dxa"/>
            <w:vAlign w:val="center"/>
          </w:tcPr>
          <w:p w14:paraId="363684EC">
            <w:pPr>
              <w:spacing w:line="360" w:lineRule="auto"/>
              <w:jc w:val="center"/>
              <w:rPr>
                <w:rFonts w:ascii="宋体" w:hAnsi="宋体" w:cs="宋体"/>
                <w:color w:val="auto"/>
                <w:sz w:val="24"/>
                <w:highlight w:val="none"/>
              </w:rPr>
            </w:pPr>
          </w:p>
        </w:tc>
      </w:tr>
      <w:tr w14:paraId="0918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2"/>
            <w:vAlign w:val="center"/>
          </w:tcPr>
          <w:p w14:paraId="03780C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6156" w:type="dxa"/>
            <w:gridSpan w:val="3"/>
            <w:vAlign w:val="center"/>
          </w:tcPr>
          <w:p w14:paraId="168F5909">
            <w:pPr>
              <w:spacing w:line="360" w:lineRule="auto"/>
              <w:jc w:val="center"/>
              <w:rPr>
                <w:rFonts w:ascii="宋体" w:hAnsi="宋体" w:cs="宋体"/>
                <w:color w:val="auto"/>
                <w:sz w:val="24"/>
                <w:highlight w:val="none"/>
              </w:rPr>
            </w:pPr>
          </w:p>
        </w:tc>
        <w:tc>
          <w:tcPr>
            <w:tcW w:w="2000" w:type="dxa"/>
            <w:vAlign w:val="center"/>
          </w:tcPr>
          <w:p w14:paraId="6D30D86B">
            <w:pPr>
              <w:spacing w:line="360" w:lineRule="auto"/>
              <w:jc w:val="center"/>
              <w:rPr>
                <w:rFonts w:ascii="宋体" w:hAnsi="宋体" w:cs="宋体"/>
                <w:color w:val="auto"/>
                <w:sz w:val="24"/>
                <w:highlight w:val="none"/>
              </w:rPr>
            </w:pPr>
          </w:p>
        </w:tc>
      </w:tr>
      <w:tr w14:paraId="5896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2"/>
            <w:vAlign w:val="center"/>
          </w:tcPr>
          <w:p w14:paraId="21F1E3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6156" w:type="dxa"/>
            <w:gridSpan w:val="3"/>
            <w:vAlign w:val="center"/>
          </w:tcPr>
          <w:p w14:paraId="64244F57">
            <w:pPr>
              <w:spacing w:line="360" w:lineRule="auto"/>
              <w:jc w:val="center"/>
              <w:rPr>
                <w:rFonts w:ascii="宋体" w:hAnsi="宋体" w:cs="宋体"/>
                <w:color w:val="auto"/>
                <w:sz w:val="24"/>
                <w:highlight w:val="none"/>
              </w:rPr>
            </w:pPr>
          </w:p>
        </w:tc>
        <w:tc>
          <w:tcPr>
            <w:tcW w:w="2000" w:type="dxa"/>
            <w:vAlign w:val="center"/>
          </w:tcPr>
          <w:p w14:paraId="3E5A4D7D">
            <w:pPr>
              <w:spacing w:line="360" w:lineRule="auto"/>
              <w:jc w:val="center"/>
              <w:rPr>
                <w:rFonts w:ascii="宋体" w:hAnsi="宋体" w:cs="宋体"/>
                <w:color w:val="auto"/>
                <w:sz w:val="24"/>
                <w:highlight w:val="none"/>
              </w:rPr>
            </w:pPr>
          </w:p>
        </w:tc>
      </w:tr>
    </w:tbl>
    <w:p w14:paraId="7D39D4C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8528DD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249915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631251D5">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0F90955E">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DE3A029">
      <w:pPr>
        <w:pStyle w:val="25"/>
        <w:rPr>
          <w:rFonts w:hint="eastAsia" w:ascii="仿宋" w:hAnsi="仿宋" w:eastAsia="仿宋" w:cs="仿宋"/>
          <w:color w:val="auto"/>
          <w:highlight w:val="none"/>
          <w:lang w:val="zh-CN"/>
        </w:rPr>
      </w:pPr>
      <w:r>
        <w:rPr>
          <w:rFonts w:hint="eastAsia" w:ascii="仿宋" w:hAnsi="仿宋" w:eastAsia="仿宋" w:cs="仿宋"/>
          <w:b/>
          <w:color w:val="auto"/>
          <w:kern w:val="0"/>
          <w:sz w:val="24"/>
          <w:highlight w:val="none"/>
          <w:lang w:val="en-US" w:eastAsia="zh-CN"/>
        </w:rPr>
        <w:t>5</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14:paraId="2773450C">
      <w:pPr>
        <w:spacing w:line="360" w:lineRule="auto"/>
        <w:ind w:firstLine="482" w:firstLineChars="200"/>
        <w:rPr>
          <w:rFonts w:ascii="宋体" w:hAnsi="宋体" w:cs="宋体"/>
          <w:b/>
          <w:color w:val="auto"/>
          <w:kern w:val="0"/>
          <w:sz w:val="24"/>
          <w:highlight w:val="none"/>
        </w:rPr>
      </w:pPr>
    </w:p>
    <w:p w14:paraId="2FCDD940">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BDA896A">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pgNumType w:fmt="decimal"/>
          <w:cols w:space="720" w:num="1"/>
          <w:titlePg/>
          <w:docGrid w:linePitch="312" w:charSpace="0"/>
        </w:sectPr>
      </w:pPr>
    </w:p>
    <w:p w14:paraId="624EF2EA">
      <w:pPr>
        <w:pStyle w:val="697"/>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0B55A91A">
      <w:pPr>
        <w:ind w:right="420"/>
        <w:rPr>
          <w:rFonts w:ascii="宋体" w:hAnsi="宋体" w:cs="宋体"/>
          <w:color w:val="auto"/>
          <w:sz w:val="24"/>
          <w:highlight w:val="none"/>
        </w:rPr>
      </w:pPr>
    </w:p>
    <w:p w14:paraId="1F0DE338">
      <w:pPr>
        <w:shd w:val="clear"/>
        <w:ind w:right="420" w:firstLine="480" w:firstLineChars="200"/>
        <w:rPr>
          <w:rFonts w:hint="eastAsia" w:ascii="宋体" w:hAnsi="宋体" w:eastAsia="宋体" w:cs="宋体"/>
          <w:color w:val="auto"/>
          <w:sz w:val="24"/>
          <w:highlight w:val="none"/>
          <w:lang w:eastAsia="zh-CN"/>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sz w:val="24"/>
          <w:highlight w:val="none"/>
        </w:rPr>
        <w:t>注：</w:t>
      </w:r>
      <w:r>
        <w:rPr>
          <w:rFonts w:hint="eastAsia" w:ascii="宋体" w:hAnsi="宋体" w:cs="宋体"/>
          <w:color w:val="auto"/>
          <w:sz w:val="24"/>
          <w:highlight w:val="none"/>
          <w:lang w:eastAsia="zh-CN"/>
        </w:rPr>
        <w:t>按</w:t>
      </w:r>
      <w:r>
        <w:rPr>
          <w:rFonts w:hint="eastAsia" w:ascii="宋体" w:hAnsi="宋体" w:eastAsia="宋体" w:cs="宋体"/>
          <w:color w:val="auto"/>
          <w:sz w:val="24"/>
          <w:highlight w:val="none"/>
        </w:rPr>
        <w:t>采购文件工程量清单编制</w:t>
      </w:r>
      <w:r>
        <w:rPr>
          <w:rFonts w:hint="eastAsia" w:ascii="宋体" w:hAnsi="宋体" w:cs="宋体"/>
          <w:color w:val="auto"/>
          <w:sz w:val="24"/>
          <w:highlight w:val="none"/>
          <w:lang w:eastAsia="zh-CN"/>
        </w:rPr>
        <w:t>。若投标人改变招标文件工程量清单中工程量且拒绝修正的，视为</w:t>
      </w:r>
      <w:r>
        <w:rPr>
          <w:rFonts w:hint="eastAsia" w:ascii="宋体" w:hAnsi="宋体" w:cs="宋体"/>
          <w:color w:val="auto"/>
          <w:kern w:val="0"/>
          <w:sz w:val="24"/>
          <w:highlight w:val="none"/>
        </w:rPr>
        <w:t>响应文件含有采购人不能接受的附加条件的</w:t>
      </w:r>
      <w:r>
        <w:rPr>
          <w:rFonts w:hint="eastAsia" w:ascii="宋体" w:hAnsi="宋体" w:cs="宋体"/>
          <w:color w:val="auto"/>
          <w:kern w:val="0"/>
          <w:sz w:val="24"/>
          <w:highlight w:val="none"/>
          <w:lang w:eastAsia="zh-CN"/>
        </w:rPr>
        <w:t>。</w:t>
      </w:r>
    </w:p>
    <w:p w14:paraId="7EE77609">
      <w:pPr>
        <w:pStyle w:val="697"/>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400" w:name="_Hlk101259491"/>
      <w:r>
        <w:rPr>
          <w:rFonts w:hint="eastAsia" w:ascii="宋体" w:hAnsi="宋体" w:eastAsia="宋体" w:cs="宋体"/>
          <w:color w:val="auto"/>
          <w:sz w:val="32"/>
          <w:szCs w:val="32"/>
          <w:highlight w:val="none"/>
        </w:rPr>
        <w:t>（如果有）</w:t>
      </w:r>
      <w:bookmarkEnd w:id="400"/>
    </w:p>
    <w:p w14:paraId="1C494D65">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5CFFDA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1" w:name="_Toc465665161"/>
      <w:r>
        <w:rPr>
          <w:rFonts w:hint="eastAsia" w:ascii="宋体" w:hAnsi="宋体" w:cs="宋体"/>
          <w:color w:val="auto"/>
          <w:highlight w:val="none"/>
        </w:rPr>
        <w:t>附件</w:t>
      </w:r>
      <w:bookmarkEnd w:id="401"/>
    </w:p>
    <w:p w14:paraId="7717924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0A84473">
      <w:pPr>
        <w:spacing w:line="360" w:lineRule="auto"/>
        <w:jc w:val="center"/>
        <w:rPr>
          <w:rFonts w:ascii="宋体" w:hAnsi="宋体" w:cs="宋体"/>
          <w:b/>
          <w:color w:val="auto"/>
          <w:spacing w:val="6"/>
          <w:sz w:val="32"/>
          <w:szCs w:val="32"/>
          <w:highlight w:val="none"/>
        </w:rPr>
      </w:pPr>
      <w:bookmarkStart w:id="402" w:name="OLE_LINK13"/>
      <w:bookmarkStart w:id="403" w:name="OLE_LINK14"/>
      <w:r>
        <w:rPr>
          <w:rFonts w:hint="eastAsia" w:ascii="宋体" w:hAnsi="宋体" w:cs="宋体"/>
          <w:b/>
          <w:color w:val="auto"/>
          <w:spacing w:val="6"/>
          <w:sz w:val="32"/>
          <w:szCs w:val="32"/>
          <w:highlight w:val="none"/>
        </w:rPr>
        <w:t>残疾人福利性单位声明函</w:t>
      </w:r>
    </w:p>
    <w:bookmarkEnd w:id="402"/>
    <w:bookmarkEnd w:id="403"/>
    <w:p w14:paraId="2E3FA46C">
      <w:pPr>
        <w:spacing w:line="360" w:lineRule="auto"/>
        <w:rPr>
          <w:rFonts w:ascii="宋体" w:hAnsi="宋体" w:cs="宋体"/>
          <w:b/>
          <w:color w:val="auto"/>
          <w:spacing w:val="6"/>
          <w:sz w:val="30"/>
          <w:szCs w:val="30"/>
          <w:highlight w:val="none"/>
        </w:rPr>
      </w:pPr>
    </w:p>
    <w:p w14:paraId="3BE8A4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F8D9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931D4A5">
      <w:pPr>
        <w:spacing w:line="360" w:lineRule="auto"/>
        <w:ind w:firstLine="480" w:firstLineChars="200"/>
        <w:rPr>
          <w:rFonts w:ascii="宋体" w:hAnsi="宋体" w:cs="宋体"/>
          <w:color w:val="auto"/>
          <w:sz w:val="24"/>
          <w:highlight w:val="none"/>
        </w:rPr>
      </w:pPr>
    </w:p>
    <w:p w14:paraId="3461ECF1">
      <w:pPr>
        <w:spacing w:line="360" w:lineRule="auto"/>
        <w:ind w:firstLine="480" w:firstLineChars="200"/>
        <w:rPr>
          <w:rFonts w:ascii="宋体" w:hAnsi="宋体" w:cs="宋体"/>
          <w:color w:val="auto"/>
          <w:sz w:val="24"/>
          <w:highlight w:val="none"/>
        </w:rPr>
      </w:pPr>
    </w:p>
    <w:p w14:paraId="7C7D120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4BF25D6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BD30DC9">
      <w:pPr>
        <w:spacing w:line="360" w:lineRule="auto"/>
        <w:ind w:firstLine="480" w:firstLineChars="200"/>
        <w:rPr>
          <w:rFonts w:ascii="宋体" w:hAnsi="宋体" w:cs="宋体"/>
          <w:color w:val="auto"/>
          <w:sz w:val="24"/>
          <w:highlight w:val="none"/>
        </w:rPr>
      </w:pPr>
    </w:p>
    <w:p w14:paraId="1A23789C">
      <w:pPr>
        <w:spacing w:line="360" w:lineRule="auto"/>
        <w:ind w:firstLine="420" w:firstLineChars="200"/>
        <w:rPr>
          <w:rFonts w:ascii="宋体" w:hAnsi="宋体" w:cs="宋体"/>
          <w:color w:val="auto"/>
          <w:highlight w:val="none"/>
        </w:rPr>
      </w:pPr>
    </w:p>
    <w:p w14:paraId="5F49711A">
      <w:pPr>
        <w:spacing w:line="360" w:lineRule="auto"/>
        <w:ind w:firstLine="420" w:firstLineChars="200"/>
        <w:rPr>
          <w:rFonts w:ascii="宋体" w:hAnsi="宋体" w:cs="宋体"/>
          <w:color w:val="auto"/>
          <w:highlight w:val="none"/>
        </w:rPr>
      </w:pPr>
    </w:p>
    <w:p w14:paraId="514AD5EE">
      <w:pPr>
        <w:spacing w:line="360" w:lineRule="auto"/>
        <w:ind w:firstLine="420" w:firstLineChars="200"/>
        <w:rPr>
          <w:rFonts w:ascii="宋体" w:hAnsi="宋体" w:cs="宋体"/>
          <w:color w:val="auto"/>
          <w:highlight w:val="none"/>
        </w:rPr>
      </w:pPr>
    </w:p>
    <w:p w14:paraId="13836AAE">
      <w:pPr>
        <w:spacing w:line="360" w:lineRule="auto"/>
        <w:ind w:firstLine="420" w:firstLineChars="200"/>
        <w:rPr>
          <w:rFonts w:ascii="宋体" w:hAnsi="宋体" w:cs="宋体"/>
          <w:color w:val="auto"/>
          <w:highlight w:val="none"/>
        </w:rPr>
      </w:pPr>
    </w:p>
    <w:p w14:paraId="241A1FE1">
      <w:pPr>
        <w:spacing w:line="360" w:lineRule="auto"/>
        <w:rPr>
          <w:rFonts w:ascii="宋体" w:hAnsi="宋体" w:cs="宋体"/>
          <w:b/>
          <w:color w:val="auto"/>
          <w:sz w:val="24"/>
          <w:highlight w:val="none"/>
        </w:rPr>
      </w:pPr>
    </w:p>
    <w:p w14:paraId="17DB1FB5">
      <w:pPr>
        <w:spacing w:line="360" w:lineRule="auto"/>
        <w:rPr>
          <w:rFonts w:ascii="宋体" w:hAnsi="宋体" w:cs="宋体"/>
          <w:b/>
          <w:color w:val="auto"/>
          <w:sz w:val="24"/>
          <w:highlight w:val="none"/>
        </w:rPr>
      </w:pPr>
    </w:p>
    <w:p w14:paraId="6B1AA558">
      <w:pPr>
        <w:spacing w:line="360" w:lineRule="auto"/>
        <w:rPr>
          <w:rFonts w:ascii="宋体" w:hAnsi="宋体" w:cs="宋体"/>
          <w:b/>
          <w:color w:val="auto"/>
          <w:sz w:val="24"/>
          <w:highlight w:val="none"/>
        </w:rPr>
      </w:pPr>
    </w:p>
    <w:p w14:paraId="2D53ECF1">
      <w:pPr>
        <w:spacing w:line="360" w:lineRule="auto"/>
        <w:rPr>
          <w:rFonts w:ascii="宋体" w:hAnsi="宋体" w:cs="宋体"/>
          <w:b/>
          <w:color w:val="auto"/>
          <w:sz w:val="24"/>
          <w:highlight w:val="none"/>
        </w:rPr>
      </w:pPr>
    </w:p>
    <w:p w14:paraId="7AC194D2">
      <w:pPr>
        <w:spacing w:line="360" w:lineRule="auto"/>
        <w:rPr>
          <w:rFonts w:ascii="宋体" w:hAnsi="宋体" w:cs="宋体"/>
          <w:b/>
          <w:color w:val="auto"/>
          <w:sz w:val="24"/>
          <w:highlight w:val="none"/>
        </w:rPr>
      </w:pPr>
    </w:p>
    <w:p w14:paraId="1DE649F3">
      <w:pPr>
        <w:spacing w:line="360" w:lineRule="auto"/>
        <w:rPr>
          <w:rFonts w:ascii="宋体" w:hAnsi="宋体" w:cs="宋体"/>
          <w:b/>
          <w:color w:val="auto"/>
          <w:sz w:val="24"/>
          <w:highlight w:val="none"/>
        </w:rPr>
      </w:pPr>
    </w:p>
    <w:p w14:paraId="056DA467">
      <w:pPr>
        <w:spacing w:line="360" w:lineRule="auto"/>
        <w:rPr>
          <w:rFonts w:ascii="宋体" w:hAnsi="宋体" w:cs="宋体"/>
          <w:b/>
          <w:color w:val="auto"/>
          <w:sz w:val="24"/>
          <w:highlight w:val="none"/>
        </w:rPr>
      </w:pPr>
    </w:p>
    <w:p w14:paraId="525ECEA8">
      <w:pPr>
        <w:spacing w:line="360" w:lineRule="auto"/>
        <w:rPr>
          <w:rFonts w:ascii="宋体" w:hAnsi="宋体" w:cs="宋体"/>
          <w:b/>
          <w:color w:val="auto"/>
          <w:sz w:val="24"/>
          <w:highlight w:val="none"/>
        </w:rPr>
      </w:pPr>
    </w:p>
    <w:p w14:paraId="17440F9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08414A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9CC56C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CBB0C8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430909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772DDB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65116AB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46BE5E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556A73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1D5ECD3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8AD56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5FB90E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6D65E91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287E07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1B6DACE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0B397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4B48322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0CA84888">
      <w:pPr>
        <w:snapToGrid w:val="0"/>
        <w:spacing w:line="360" w:lineRule="auto"/>
        <w:rPr>
          <w:rFonts w:ascii="宋体" w:hAnsi="宋体" w:cs="宋体"/>
          <w:color w:val="auto"/>
          <w:sz w:val="24"/>
          <w:highlight w:val="none"/>
        </w:rPr>
      </w:pPr>
    </w:p>
    <w:p w14:paraId="76987B6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25C57C5D">
      <w:pPr>
        <w:snapToGrid w:val="0"/>
        <w:spacing w:line="360" w:lineRule="auto"/>
        <w:rPr>
          <w:rFonts w:ascii="宋体" w:hAnsi="宋体" w:cs="宋体"/>
          <w:color w:val="auto"/>
          <w:sz w:val="24"/>
          <w:highlight w:val="none"/>
          <w:u w:val="dotted"/>
        </w:rPr>
      </w:pPr>
    </w:p>
    <w:p w14:paraId="452B96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2E190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3F8771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96D80B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57D201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227194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7B3DDA0">
      <w:pPr>
        <w:spacing w:line="360" w:lineRule="auto"/>
        <w:jc w:val="center"/>
        <w:rPr>
          <w:rFonts w:ascii="宋体" w:hAnsi="宋体" w:cs="宋体"/>
          <w:b/>
          <w:bCs/>
          <w:color w:val="auto"/>
          <w:sz w:val="24"/>
          <w:highlight w:val="none"/>
        </w:rPr>
      </w:pPr>
    </w:p>
    <w:p w14:paraId="083B36B0">
      <w:pPr>
        <w:spacing w:line="360" w:lineRule="auto"/>
        <w:rPr>
          <w:rFonts w:ascii="宋体" w:hAnsi="宋体" w:cs="宋体"/>
          <w:b/>
          <w:color w:val="auto"/>
          <w:sz w:val="24"/>
          <w:highlight w:val="none"/>
        </w:rPr>
      </w:pPr>
    </w:p>
    <w:p w14:paraId="0C6DE332">
      <w:pPr>
        <w:spacing w:line="360" w:lineRule="auto"/>
        <w:rPr>
          <w:rFonts w:ascii="宋体" w:hAnsi="宋体" w:cs="宋体"/>
          <w:b/>
          <w:color w:val="auto"/>
          <w:sz w:val="24"/>
          <w:highlight w:val="none"/>
        </w:rPr>
      </w:pPr>
    </w:p>
    <w:p w14:paraId="29F1CF2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5DA3B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719F5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434F1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AB1A0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41E6C3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3F6DF5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40A3148">
      <w:pPr>
        <w:widowControl/>
        <w:spacing w:line="360" w:lineRule="auto"/>
        <w:ind w:firstLine="600" w:firstLineChars="200"/>
        <w:jc w:val="left"/>
        <w:rPr>
          <w:rFonts w:ascii="宋体" w:hAnsi="宋体" w:cs="宋体"/>
          <w:color w:val="auto"/>
          <w:sz w:val="30"/>
          <w:szCs w:val="30"/>
          <w:highlight w:val="none"/>
        </w:rPr>
      </w:pPr>
    </w:p>
    <w:p w14:paraId="7993B40C">
      <w:pPr>
        <w:spacing w:line="360" w:lineRule="auto"/>
        <w:jc w:val="center"/>
        <w:rPr>
          <w:rFonts w:ascii="宋体" w:hAnsi="宋体" w:cs="宋体"/>
          <w:b/>
          <w:color w:val="auto"/>
          <w:spacing w:val="6"/>
          <w:sz w:val="32"/>
          <w:szCs w:val="32"/>
          <w:highlight w:val="none"/>
        </w:rPr>
      </w:pPr>
    </w:p>
    <w:p w14:paraId="170D506A">
      <w:pPr>
        <w:spacing w:line="360" w:lineRule="auto"/>
        <w:jc w:val="center"/>
        <w:rPr>
          <w:rFonts w:ascii="宋体" w:hAnsi="宋体" w:cs="宋体"/>
          <w:b/>
          <w:color w:val="auto"/>
          <w:spacing w:val="6"/>
          <w:sz w:val="32"/>
          <w:szCs w:val="32"/>
          <w:highlight w:val="none"/>
        </w:rPr>
      </w:pPr>
    </w:p>
    <w:p w14:paraId="3D092A45">
      <w:pPr>
        <w:spacing w:line="360" w:lineRule="auto"/>
        <w:jc w:val="center"/>
        <w:rPr>
          <w:rFonts w:ascii="宋体" w:hAnsi="宋体" w:cs="宋体"/>
          <w:b/>
          <w:color w:val="auto"/>
          <w:spacing w:val="6"/>
          <w:sz w:val="32"/>
          <w:szCs w:val="32"/>
          <w:highlight w:val="none"/>
        </w:rPr>
      </w:pPr>
    </w:p>
    <w:p w14:paraId="55D9A0F7">
      <w:pPr>
        <w:spacing w:line="360" w:lineRule="auto"/>
        <w:jc w:val="center"/>
        <w:rPr>
          <w:rFonts w:ascii="宋体" w:hAnsi="宋体" w:cs="宋体"/>
          <w:b/>
          <w:color w:val="auto"/>
          <w:spacing w:val="6"/>
          <w:sz w:val="32"/>
          <w:szCs w:val="32"/>
          <w:highlight w:val="none"/>
        </w:rPr>
      </w:pPr>
    </w:p>
    <w:p w14:paraId="64E9330E">
      <w:pPr>
        <w:spacing w:line="360" w:lineRule="auto"/>
        <w:jc w:val="center"/>
        <w:rPr>
          <w:rFonts w:ascii="宋体" w:hAnsi="宋体" w:cs="宋体"/>
          <w:b/>
          <w:color w:val="auto"/>
          <w:spacing w:val="6"/>
          <w:sz w:val="32"/>
          <w:szCs w:val="32"/>
          <w:highlight w:val="none"/>
        </w:rPr>
      </w:pPr>
    </w:p>
    <w:p w14:paraId="1CDCCBD7">
      <w:pPr>
        <w:spacing w:line="360" w:lineRule="auto"/>
        <w:jc w:val="center"/>
        <w:rPr>
          <w:rFonts w:ascii="宋体" w:hAnsi="宋体" w:cs="宋体"/>
          <w:b/>
          <w:color w:val="auto"/>
          <w:spacing w:val="6"/>
          <w:sz w:val="32"/>
          <w:szCs w:val="32"/>
          <w:highlight w:val="none"/>
        </w:rPr>
      </w:pPr>
    </w:p>
    <w:p w14:paraId="102F2FDB">
      <w:pPr>
        <w:spacing w:line="360" w:lineRule="auto"/>
        <w:jc w:val="center"/>
        <w:rPr>
          <w:rFonts w:ascii="宋体" w:hAnsi="宋体" w:cs="宋体"/>
          <w:b/>
          <w:color w:val="auto"/>
          <w:spacing w:val="6"/>
          <w:sz w:val="32"/>
          <w:szCs w:val="32"/>
          <w:highlight w:val="none"/>
        </w:rPr>
      </w:pPr>
    </w:p>
    <w:p w14:paraId="020ED060">
      <w:pPr>
        <w:spacing w:line="360" w:lineRule="auto"/>
        <w:jc w:val="center"/>
        <w:rPr>
          <w:rFonts w:ascii="宋体" w:hAnsi="宋体" w:cs="宋体"/>
          <w:b/>
          <w:color w:val="auto"/>
          <w:spacing w:val="6"/>
          <w:sz w:val="32"/>
          <w:szCs w:val="32"/>
          <w:highlight w:val="none"/>
        </w:rPr>
      </w:pPr>
    </w:p>
    <w:p w14:paraId="4CDF83FC">
      <w:pPr>
        <w:spacing w:line="360" w:lineRule="auto"/>
        <w:jc w:val="center"/>
        <w:rPr>
          <w:rFonts w:ascii="宋体" w:hAnsi="宋体" w:cs="宋体"/>
          <w:b/>
          <w:color w:val="auto"/>
          <w:spacing w:val="6"/>
          <w:sz w:val="32"/>
          <w:szCs w:val="32"/>
          <w:highlight w:val="none"/>
        </w:rPr>
      </w:pPr>
    </w:p>
    <w:p w14:paraId="462B67E6">
      <w:pPr>
        <w:spacing w:line="360" w:lineRule="auto"/>
        <w:jc w:val="center"/>
        <w:rPr>
          <w:rFonts w:ascii="宋体" w:hAnsi="宋体" w:cs="宋体"/>
          <w:b/>
          <w:color w:val="auto"/>
          <w:spacing w:val="6"/>
          <w:sz w:val="32"/>
          <w:szCs w:val="32"/>
          <w:highlight w:val="none"/>
        </w:rPr>
      </w:pPr>
    </w:p>
    <w:p w14:paraId="70982743">
      <w:pPr>
        <w:spacing w:line="360" w:lineRule="auto"/>
        <w:jc w:val="center"/>
        <w:rPr>
          <w:rFonts w:ascii="宋体" w:hAnsi="宋体" w:cs="宋体"/>
          <w:b/>
          <w:color w:val="auto"/>
          <w:spacing w:val="6"/>
          <w:sz w:val="32"/>
          <w:szCs w:val="32"/>
          <w:highlight w:val="none"/>
        </w:rPr>
      </w:pPr>
    </w:p>
    <w:p w14:paraId="2ABDD1CC">
      <w:pPr>
        <w:spacing w:line="360" w:lineRule="auto"/>
        <w:jc w:val="center"/>
        <w:rPr>
          <w:rFonts w:ascii="宋体" w:hAnsi="宋体" w:cs="宋体"/>
          <w:b/>
          <w:color w:val="auto"/>
          <w:spacing w:val="6"/>
          <w:sz w:val="32"/>
          <w:szCs w:val="32"/>
          <w:highlight w:val="none"/>
        </w:rPr>
      </w:pPr>
    </w:p>
    <w:p w14:paraId="44F32AEE">
      <w:pPr>
        <w:spacing w:line="360" w:lineRule="auto"/>
        <w:jc w:val="left"/>
        <w:rPr>
          <w:rFonts w:ascii="宋体" w:hAnsi="宋体" w:cs="宋体"/>
          <w:b/>
          <w:color w:val="auto"/>
          <w:spacing w:val="6"/>
          <w:sz w:val="32"/>
          <w:szCs w:val="32"/>
          <w:highlight w:val="none"/>
        </w:rPr>
      </w:pPr>
    </w:p>
    <w:p w14:paraId="003289FB">
      <w:pPr>
        <w:spacing w:line="360" w:lineRule="auto"/>
        <w:jc w:val="left"/>
        <w:rPr>
          <w:rFonts w:ascii="宋体" w:hAnsi="宋体" w:cs="宋体"/>
          <w:b/>
          <w:color w:val="auto"/>
          <w:spacing w:val="6"/>
          <w:sz w:val="32"/>
          <w:szCs w:val="32"/>
          <w:highlight w:val="none"/>
        </w:rPr>
      </w:pPr>
    </w:p>
    <w:p w14:paraId="3010FFB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DCF0C46">
      <w:pPr>
        <w:spacing w:line="360" w:lineRule="auto"/>
        <w:jc w:val="center"/>
        <w:rPr>
          <w:rFonts w:ascii="宋体" w:hAnsi="宋体" w:cs="宋体"/>
          <w:b/>
          <w:color w:val="auto"/>
          <w:sz w:val="24"/>
          <w:highlight w:val="none"/>
        </w:rPr>
      </w:pPr>
    </w:p>
    <w:p w14:paraId="10593A8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A1BB5B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9D8152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370C1B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21F050E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233E681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180C556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517309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14:paraId="170EF7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36F8A3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646E3EA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4E026B6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905CB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3111D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0856AB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378B0C0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2D6A6854">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CF46D9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004B89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79E5BC8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4514E81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636AE9F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3A69A2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45A14A1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77B06D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300F20BA">
      <w:pPr>
        <w:spacing w:line="360" w:lineRule="auto"/>
        <w:rPr>
          <w:rFonts w:ascii="宋体" w:hAnsi="宋体" w:cs="宋体"/>
          <w:color w:val="auto"/>
          <w:sz w:val="24"/>
          <w:highlight w:val="none"/>
          <w:u w:val="dotted"/>
        </w:rPr>
      </w:pPr>
    </w:p>
    <w:p w14:paraId="06717A7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7FA0DB2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AB3D89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441C417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06A68098">
      <w:pPr>
        <w:spacing w:line="360" w:lineRule="auto"/>
        <w:rPr>
          <w:rFonts w:ascii="宋体" w:hAnsi="宋体" w:cs="宋体"/>
          <w:color w:val="auto"/>
          <w:sz w:val="24"/>
          <w:highlight w:val="none"/>
          <w:u w:val="dotted"/>
        </w:rPr>
      </w:pPr>
    </w:p>
    <w:p w14:paraId="471376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7B21B676">
      <w:pPr>
        <w:spacing w:line="360" w:lineRule="auto"/>
        <w:rPr>
          <w:rFonts w:ascii="宋体" w:hAnsi="宋体" w:cs="宋体"/>
          <w:color w:val="auto"/>
          <w:sz w:val="24"/>
          <w:highlight w:val="none"/>
          <w:u w:val="dotted"/>
        </w:rPr>
      </w:pPr>
    </w:p>
    <w:p w14:paraId="0C71CF6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903B6A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9EEEAB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80C7586">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6FC37B98">
      <w:pPr>
        <w:spacing w:line="360" w:lineRule="auto"/>
        <w:rPr>
          <w:rFonts w:ascii="宋体" w:hAnsi="宋体" w:cs="宋体"/>
          <w:color w:val="auto"/>
          <w:sz w:val="24"/>
          <w:highlight w:val="none"/>
          <w:u w:val="single"/>
        </w:rPr>
      </w:pPr>
    </w:p>
    <w:p w14:paraId="20104A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7F6EBF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CCEC564">
      <w:pPr>
        <w:spacing w:line="360" w:lineRule="auto"/>
        <w:rPr>
          <w:rFonts w:ascii="宋体" w:hAnsi="宋体" w:cs="宋体"/>
          <w:b/>
          <w:color w:val="auto"/>
          <w:sz w:val="24"/>
          <w:highlight w:val="none"/>
        </w:rPr>
      </w:pPr>
    </w:p>
    <w:p w14:paraId="216728AB">
      <w:pPr>
        <w:spacing w:line="360" w:lineRule="auto"/>
        <w:rPr>
          <w:rFonts w:ascii="宋体" w:hAnsi="宋体" w:cs="宋体"/>
          <w:b/>
          <w:color w:val="auto"/>
          <w:sz w:val="24"/>
          <w:highlight w:val="none"/>
        </w:rPr>
      </w:pPr>
    </w:p>
    <w:p w14:paraId="143ECA7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66754A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EC151D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3FA497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FF9C12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F0444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35F45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A3248E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5E833D1">
      <w:pPr>
        <w:spacing w:line="360" w:lineRule="auto"/>
        <w:rPr>
          <w:rFonts w:ascii="宋体" w:hAnsi="宋体" w:cs="宋体"/>
          <w:b/>
          <w:color w:val="auto"/>
          <w:sz w:val="24"/>
          <w:highlight w:val="none"/>
        </w:rPr>
      </w:pPr>
    </w:p>
    <w:p w14:paraId="2A2AD927">
      <w:pPr>
        <w:autoSpaceDE w:val="0"/>
        <w:autoSpaceDN w:val="0"/>
        <w:jc w:val="center"/>
        <w:rPr>
          <w:rFonts w:ascii="宋体" w:hAnsi="宋体" w:cs="宋体"/>
          <w:b/>
          <w:color w:val="auto"/>
          <w:spacing w:val="6"/>
          <w:sz w:val="32"/>
          <w:szCs w:val="32"/>
          <w:highlight w:val="none"/>
        </w:rPr>
      </w:pPr>
    </w:p>
    <w:p w14:paraId="75999398">
      <w:pPr>
        <w:autoSpaceDE w:val="0"/>
        <w:autoSpaceDN w:val="0"/>
        <w:jc w:val="center"/>
        <w:rPr>
          <w:rFonts w:ascii="宋体" w:hAnsi="宋体" w:cs="宋体"/>
          <w:b/>
          <w:color w:val="auto"/>
          <w:spacing w:val="6"/>
          <w:sz w:val="32"/>
          <w:szCs w:val="32"/>
          <w:highlight w:val="none"/>
        </w:rPr>
        <w:sectPr>
          <w:headerReference r:id="rId21" w:type="first"/>
          <w:footerReference r:id="rId23" w:type="first"/>
          <w:headerReference r:id="rId20" w:type="default"/>
          <w:footerReference r:id="rId22" w:type="default"/>
          <w:pgSz w:w="11906" w:h="16838"/>
          <w:pgMar w:top="1440" w:right="1080" w:bottom="1440" w:left="1080" w:header="851" w:footer="992" w:gutter="0"/>
          <w:pgNumType w:fmt="decimal"/>
          <w:cols w:space="720" w:num="1"/>
          <w:titlePg/>
          <w:docGrid w:linePitch="312" w:charSpace="0"/>
        </w:sectPr>
      </w:pPr>
    </w:p>
    <w:p w14:paraId="55D3BCF9">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8DF1A08">
      <w:pPr>
        <w:spacing w:line="360" w:lineRule="auto"/>
        <w:rPr>
          <w:rFonts w:ascii="宋体" w:hAnsi="宋体" w:cs="宋体"/>
          <w:color w:val="auto"/>
          <w:sz w:val="24"/>
          <w:highlight w:val="none"/>
          <w:u w:val="single"/>
        </w:rPr>
      </w:pPr>
    </w:p>
    <w:p w14:paraId="1D30AC3F">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、（采购代理机构）</w:t>
      </w:r>
    </w:p>
    <w:p w14:paraId="4E0BFFD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329ED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0209689">
      <w:pPr>
        <w:spacing w:line="360" w:lineRule="auto"/>
        <w:ind w:firstLine="494"/>
        <w:rPr>
          <w:rFonts w:ascii="宋体" w:hAnsi="宋体" w:cs="宋体"/>
          <w:color w:val="auto"/>
          <w:sz w:val="24"/>
          <w:highlight w:val="none"/>
        </w:rPr>
      </w:pPr>
    </w:p>
    <w:p w14:paraId="20C73F1B">
      <w:pPr>
        <w:spacing w:line="360" w:lineRule="auto"/>
        <w:ind w:firstLine="494"/>
        <w:rPr>
          <w:rFonts w:ascii="宋体" w:hAnsi="宋体" w:cs="宋体"/>
          <w:color w:val="auto"/>
          <w:sz w:val="24"/>
          <w:highlight w:val="none"/>
        </w:rPr>
      </w:pPr>
    </w:p>
    <w:p w14:paraId="38F31961">
      <w:pPr>
        <w:spacing w:line="360" w:lineRule="auto"/>
        <w:ind w:firstLine="494"/>
        <w:rPr>
          <w:rFonts w:ascii="宋体" w:hAnsi="宋体" w:cs="宋体"/>
          <w:color w:val="auto"/>
          <w:sz w:val="24"/>
          <w:highlight w:val="none"/>
        </w:rPr>
      </w:pPr>
    </w:p>
    <w:p w14:paraId="7C131ACB">
      <w:pPr>
        <w:spacing w:line="360" w:lineRule="auto"/>
        <w:ind w:firstLine="494"/>
        <w:rPr>
          <w:rFonts w:ascii="宋体" w:hAnsi="宋体" w:cs="宋体"/>
          <w:color w:val="auto"/>
          <w:sz w:val="24"/>
          <w:highlight w:val="none"/>
        </w:rPr>
      </w:pPr>
    </w:p>
    <w:p w14:paraId="5F81F7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4D9EE2D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A127C4">
      <w:pPr>
        <w:rPr>
          <w:rFonts w:ascii="宋体" w:hAnsi="宋体" w:cs="宋体"/>
          <w:color w:val="auto"/>
          <w:sz w:val="24"/>
          <w:highlight w:val="none"/>
        </w:rPr>
      </w:pPr>
      <w:r>
        <w:rPr>
          <w:rFonts w:hint="eastAsia" w:ascii="宋体" w:hAnsi="宋体" w:cs="宋体"/>
          <w:b/>
          <w:bCs/>
          <w:color w:val="auto"/>
          <w:sz w:val="24"/>
          <w:highlight w:val="none"/>
        </w:rPr>
        <w:t>附：</w:t>
      </w:r>
    </w:p>
    <w:p w14:paraId="6E4A1030">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1811655" cy="1509395"/>
                <wp:effectExtent l="0" t="0" r="571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1811655" cy="150939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18.85pt;width:142.65pt;z-index:-251657216;mso-width-relative:page;mso-height-relative:page;" fillcolor="#FFFFFF" filled="t" stroked="t" coordsize="21600,21600" o:gfxdata="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tjydtoAAAAKAQAADwAAAAAAAAABACAAAAAiAAAAZHJzL2Rvd25yZXYueG1sUEsB&#10;AhQAFAAAAAgAh07iQNabK+0sAgAAdAQAAA4AAAAAAAAAAQAgAAAAKQEAAGRycy9lMm9Eb2MueG1s&#10;UEsFBgAAAAAGAAYAWQEAAMcFA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1773555" cy="150939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1773555" cy="150939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18.85pt;width:139.65pt;z-index:-251656192;mso-width-relative:page;mso-height-relative:page;" fillcolor="#FFFFFF" filled="t" stroked="t" coordsize="21600,21600" o:gfxdata="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lIRzt2QAAAAoBAAAPAAAAAAAAAAEAIAAAACIAAABkcnMvZG93bnJldi54bWxQSwEC&#10;FAAUAAAACACHTuJAENLlZywCAAB0BAAADgAAAAAAAAABACAAAAAoAQAAZHJzL2Uyb0RvYy54bWxQ&#10;SwUGAAAAAAYABgBZAQAAxg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0F401A54">
      <w:pPr>
        <w:autoSpaceDE w:val="0"/>
        <w:autoSpaceDN w:val="0"/>
        <w:jc w:val="center"/>
        <w:rPr>
          <w:rFonts w:ascii="宋体" w:hAnsi="宋体" w:cs="宋体"/>
          <w:b/>
          <w:color w:val="auto"/>
          <w:spacing w:val="6"/>
          <w:sz w:val="32"/>
          <w:szCs w:val="32"/>
          <w:highlight w:val="none"/>
        </w:rPr>
      </w:pPr>
    </w:p>
    <w:p w14:paraId="1D1DC4D1">
      <w:pPr>
        <w:autoSpaceDE w:val="0"/>
        <w:autoSpaceDN w:val="0"/>
        <w:jc w:val="center"/>
        <w:rPr>
          <w:rFonts w:ascii="宋体" w:hAnsi="宋体" w:cs="宋体"/>
          <w:b/>
          <w:color w:val="auto"/>
          <w:spacing w:val="6"/>
          <w:sz w:val="32"/>
          <w:szCs w:val="32"/>
          <w:highlight w:val="none"/>
        </w:rPr>
      </w:pPr>
    </w:p>
    <w:p w14:paraId="5FF060ED">
      <w:pPr>
        <w:autoSpaceDE w:val="0"/>
        <w:autoSpaceDN w:val="0"/>
        <w:jc w:val="center"/>
        <w:rPr>
          <w:rFonts w:ascii="宋体" w:hAnsi="宋体" w:cs="宋体"/>
          <w:b/>
          <w:color w:val="auto"/>
          <w:spacing w:val="6"/>
          <w:sz w:val="32"/>
          <w:szCs w:val="32"/>
          <w:highlight w:val="none"/>
        </w:rPr>
      </w:pPr>
    </w:p>
    <w:p w14:paraId="0C27456E">
      <w:pPr>
        <w:autoSpaceDE w:val="0"/>
        <w:autoSpaceDN w:val="0"/>
        <w:jc w:val="center"/>
        <w:rPr>
          <w:rFonts w:ascii="宋体" w:hAnsi="宋体" w:cs="宋体"/>
          <w:b/>
          <w:color w:val="auto"/>
          <w:spacing w:val="6"/>
          <w:sz w:val="32"/>
          <w:szCs w:val="32"/>
          <w:highlight w:val="none"/>
        </w:rPr>
      </w:pPr>
    </w:p>
    <w:p w14:paraId="417E863A">
      <w:pPr>
        <w:autoSpaceDE w:val="0"/>
        <w:autoSpaceDN w:val="0"/>
        <w:jc w:val="center"/>
        <w:rPr>
          <w:rFonts w:ascii="宋体" w:hAnsi="宋体" w:cs="宋体"/>
          <w:b/>
          <w:color w:val="auto"/>
          <w:spacing w:val="6"/>
          <w:sz w:val="32"/>
          <w:szCs w:val="32"/>
          <w:highlight w:val="none"/>
        </w:rPr>
      </w:pPr>
    </w:p>
    <w:p w14:paraId="106CDFAC">
      <w:pPr>
        <w:autoSpaceDE w:val="0"/>
        <w:autoSpaceDN w:val="0"/>
        <w:jc w:val="center"/>
        <w:rPr>
          <w:rFonts w:ascii="宋体" w:hAnsi="宋体" w:cs="宋体"/>
          <w:b/>
          <w:color w:val="auto"/>
          <w:spacing w:val="6"/>
          <w:sz w:val="32"/>
          <w:szCs w:val="32"/>
          <w:highlight w:val="none"/>
        </w:rPr>
      </w:pPr>
    </w:p>
    <w:p w14:paraId="77EF5295">
      <w:pPr>
        <w:autoSpaceDE w:val="0"/>
        <w:autoSpaceDN w:val="0"/>
        <w:jc w:val="center"/>
        <w:rPr>
          <w:rFonts w:ascii="宋体" w:hAnsi="宋体" w:cs="宋体"/>
          <w:b/>
          <w:color w:val="auto"/>
          <w:spacing w:val="6"/>
          <w:sz w:val="32"/>
          <w:szCs w:val="32"/>
          <w:highlight w:val="none"/>
        </w:rPr>
      </w:pPr>
    </w:p>
    <w:p w14:paraId="6B894226">
      <w:pPr>
        <w:autoSpaceDE w:val="0"/>
        <w:autoSpaceDN w:val="0"/>
        <w:jc w:val="center"/>
        <w:rPr>
          <w:rFonts w:ascii="宋体" w:hAnsi="宋体" w:cs="宋体"/>
          <w:b/>
          <w:color w:val="auto"/>
          <w:spacing w:val="6"/>
          <w:sz w:val="32"/>
          <w:szCs w:val="32"/>
          <w:highlight w:val="none"/>
        </w:rPr>
      </w:pPr>
    </w:p>
    <w:p w14:paraId="366105D2">
      <w:pPr>
        <w:autoSpaceDE w:val="0"/>
        <w:autoSpaceDN w:val="0"/>
        <w:jc w:val="center"/>
        <w:rPr>
          <w:rFonts w:ascii="宋体" w:hAnsi="宋体" w:cs="宋体"/>
          <w:b/>
          <w:color w:val="auto"/>
          <w:spacing w:val="6"/>
          <w:sz w:val="32"/>
          <w:szCs w:val="32"/>
          <w:highlight w:val="none"/>
        </w:rPr>
      </w:pPr>
    </w:p>
    <w:p w14:paraId="773F4B57">
      <w:pPr>
        <w:autoSpaceDE w:val="0"/>
        <w:autoSpaceDN w:val="0"/>
        <w:jc w:val="center"/>
        <w:rPr>
          <w:rFonts w:ascii="宋体" w:hAnsi="宋体" w:cs="宋体"/>
          <w:b/>
          <w:color w:val="auto"/>
          <w:spacing w:val="6"/>
          <w:sz w:val="32"/>
          <w:szCs w:val="32"/>
          <w:highlight w:val="none"/>
        </w:rPr>
      </w:pPr>
    </w:p>
    <w:p w14:paraId="47E6AAE0">
      <w:pPr>
        <w:autoSpaceDE w:val="0"/>
        <w:autoSpaceDN w:val="0"/>
        <w:jc w:val="center"/>
        <w:rPr>
          <w:rFonts w:ascii="宋体" w:hAnsi="宋体" w:cs="宋体"/>
          <w:b/>
          <w:color w:val="auto"/>
          <w:spacing w:val="6"/>
          <w:sz w:val="32"/>
          <w:szCs w:val="32"/>
          <w:highlight w:val="none"/>
        </w:rPr>
      </w:pPr>
    </w:p>
    <w:p w14:paraId="0C5F32A4">
      <w:pPr>
        <w:autoSpaceDE w:val="0"/>
        <w:autoSpaceDN w:val="0"/>
        <w:jc w:val="center"/>
        <w:rPr>
          <w:rFonts w:ascii="宋体" w:hAnsi="宋体" w:cs="宋体"/>
          <w:b/>
          <w:color w:val="auto"/>
          <w:spacing w:val="6"/>
          <w:sz w:val="32"/>
          <w:szCs w:val="32"/>
          <w:highlight w:val="none"/>
        </w:rPr>
      </w:pPr>
    </w:p>
    <w:p w14:paraId="7000DFEF">
      <w:pPr>
        <w:autoSpaceDE w:val="0"/>
        <w:autoSpaceDN w:val="0"/>
        <w:jc w:val="center"/>
        <w:rPr>
          <w:rFonts w:ascii="宋体" w:hAnsi="宋体" w:cs="宋体"/>
          <w:b/>
          <w:color w:val="auto"/>
          <w:spacing w:val="6"/>
          <w:sz w:val="32"/>
          <w:szCs w:val="32"/>
          <w:highlight w:val="none"/>
        </w:rPr>
      </w:pPr>
    </w:p>
    <w:p w14:paraId="1EFDFC00">
      <w:pPr>
        <w:autoSpaceDE w:val="0"/>
        <w:autoSpaceDN w:val="0"/>
        <w:jc w:val="center"/>
        <w:rPr>
          <w:rFonts w:ascii="宋体" w:hAnsi="宋体" w:cs="宋体"/>
          <w:b/>
          <w:color w:val="auto"/>
          <w:spacing w:val="6"/>
          <w:sz w:val="32"/>
          <w:szCs w:val="32"/>
          <w:highlight w:val="none"/>
        </w:rPr>
      </w:pPr>
    </w:p>
    <w:p w14:paraId="3F6A8B65">
      <w:pPr>
        <w:autoSpaceDE w:val="0"/>
        <w:autoSpaceDN w:val="0"/>
        <w:jc w:val="center"/>
        <w:rPr>
          <w:rFonts w:ascii="宋体" w:hAnsi="宋体" w:cs="宋体"/>
          <w:b/>
          <w:color w:val="auto"/>
          <w:spacing w:val="6"/>
          <w:sz w:val="32"/>
          <w:szCs w:val="32"/>
          <w:highlight w:val="none"/>
        </w:rPr>
      </w:pPr>
    </w:p>
    <w:p w14:paraId="29F7E2D5">
      <w:pPr>
        <w:autoSpaceDE w:val="0"/>
        <w:autoSpaceDN w:val="0"/>
        <w:jc w:val="center"/>
        <w:rPr>
          <w:rFonts w:ascii="宋体" w:hAnsi="宋体" w:cs="宋体"/>
          <w:b/>
          <w:color w:val="auto"/>
          <w:spacing w:val="6"/>
          <w:sz w:val="32"/>
          <w:szCs w:val="32"/>
          <w:highlight w:val="none"/>
        </w:rPr>
      </w:pPr>
    </w:p>
    <w:p w14:paraId="11E289C2">
      <w:pPr>
        <w:autoSpaceDE w:val="0"/>
        <w:autoSpaceDN w:val="0"/>
        <w:jc w:val="center"/>
        <w:rPr>
          <w:rFonts w:ascii="宋体" w:hAnsi="宋体" w:cs="宋体"/>
          <w:b/>
          <w:color w:val="auto"/>
          <w:spacing w:val="6"/>
          <w:sz w:val="32"/>
          <w:szCs w:val="32"/>
          <w:highlight w:val="none"/>
        </w:rPr>
      </w:pPr>
    </w:p>
    <w:p w14:paraId="682F931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F7BF4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443E89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683710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F767F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216247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6CD4A0B7">
      <w:pPr>
        <w:snapToGrid w:val="0"/>
        <w:spacing w:line="360" w:lineRule="auto"/>
        <w:ind w:firstLine="576"/>
        <w:rPr>
          <w:rFonts w:ascii="宋体" w:hAnsi="宋体" w:cs="宋体"/>
          <w:color w:val="auto"/>
          <w:kern w:val="0"/>
          <w:sz w:val="24"/>
          <w:highlight w:val="none"/>
          <w:lang w:val="zh-CN"/>
        </w:rPr>
      </w:pPr>
      <w:bookmarkStart w:id="40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4F68A1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14:paraId="305075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4"/>
    <w:p w14:paraId="7EB5A2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A146DC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0D658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DE20A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38120F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238DC0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91F75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9A2C9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B4D09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448BAB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C5B21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524680">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360F97A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9B6C533">
      <w:pPr>
        <w:widowControl/>
        <w:spacing w:line="336"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3434BCC8">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CFC7DBE">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94FB967">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32C3C29">
      <w:pPr>
        <w:pStyle w:val="3"/>
        <w:spacing w:line="336"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E2A645B">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E0AB729">
      <w:pPr>
        <w:snapToGrid w:val="0"/>
        <w:spacing w:line="336"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DA09D54">
      <w:pPr>
        <w:spacing w:line="336"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5"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5"/>
    </w:p>
    <w:p w14:paraId="160C562B">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A2B3403">
      <w:pPr>
        <w:snapToGrid w:val="0"/>
        <w:spacing w:line="336" w:lineRule="auto"/>
        <w:ind w:firstLine="576"/>
        <w:rPr>
          <w:rFonts w:ascii="宋体" w:hAnsi="宋体" w:cs="宋体"/>
          <w:color w:val="auto"/>
          <w:highlight w:val="none"/>
          <w:u w:val="single"/>
        </w:rPr>
      </w:pPr>
    </w:p>
    <w:p w14:paraId="2D4EC8C9">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BDEA989">
      <w:pPr>
        <w:snapToGrid w:val="0"/>
        <w:spacing w:line="336" w:lineRule="auto"/>
        <w:ind w:firstLine="576"/>
        <w:rPr>
          <w:rFonts w:ascii="宋体" w:hAnsi="宋体" w:cs="宋体"/>
          <w:color w:val="auto"/>
          <w:kern w:val="0"/>
          <w:sz w:val="24"/>
          <w:highlight w:val="none"/>
          <w:lang w:val="zh-CN"/>
        </w:rPr>
      </w:pPr>
    </w:p>
    <w:p w14:paraId="17B00AA5">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EAA9DA2">
      <w:pPr>
        <w:snapToGrid w:val="0"/>
        <w:spacing w:line="336" w:lineRule="auto"/>
        <w:ind w:left="573" w:leftChars="273"/>
        <w:rPr>
          <w:rFonts w:ascii="宋体" w:hAnsi="宋体" w:cs="宋体"/>
          <w:color w:val="auto"/>
          <w:kern w:val="0"/>
          <w:sz w:val="24"/>
          <w:highlight w:val="none"/>
          <w:lang w:val="zh-CN"/>
        </w:rPr>
      </w:pPr>
    </w:p>
    <w:p w14:paraId="44569643">
      <w:pPr>
        <w:snapToGrid w:val="0"/>
        <w:spacing w:line="336"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610C7F3">
      <w:pPr>
        <w:snapToGrid w:val="0"/>
        <w:spacing w:line="336" w:lineRule="auto"/>
        <w:ind w:firstLine="576"/>
        <w:rPr>
          <w:rFonts w:ascii="宋体" w:hAnsi="宋体" w:cs="宋体"/>
          <w:color w:val="auto"/>
          <w:kern w:val="0"/>
          <w:sz w:val="24"/>
          <w:highlight w:val="none"/>
          <w:lang w:val="zh-CN"/>
        </w:rPr>
      </w:pPr>
    </w:p>
    <w:p w14:paraId="1EA70575">
      <w:pPr>
        <w:snapToGrid w:val="0"/>
        <w:spacing w:line="336"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D3673EA">
      <w:pPr>
        <w:snapToGrid w:val="0"/>
        <w:spacing w:line="336" w:lineRule="auto"/>
        <w:ind w:firstLine="576"/>
        <w:rPr>
          <w:rFonts w:ascii="宋体" w:hAnsi="宋体" w:cs="宋体"/>
          <w:color w:val="auto"/>
          <w:kern w:val="0"/>
          <w:sz w:val="24"/>
          <w:highlight w:val="none"/>
          <w:lang w:val="zh-CN"/>
        </w:rPr>
      </w:pPr>
    </w:p>
    <w:p w14:paraId="5ED29AB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1763E111">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0C3DA7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7E5474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CF47BD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71D23014">
      <w:pPr>
        <w:spacing w:line="360" w:lineRule="auto"/>
        <w:jc w:val="center"/>
        <w:rPr>
          <w:rFonts w:ascii="宋体" w:hAnsi="宋体" w:cs="宋体"/>
          <w:color w:val="auto"/>
          <w:sz w:val="24"/>
          <w:highlight w:val="none"/>
          <w:u w:val="single"/>
        </w:rPr>
      </w:pPr>
    </w:p>
    <w:p w14:paraId="1A5FD78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482F06B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25A97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BA7619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D2E4BD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01CFFF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1F1CBE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58FF12A">
      <w:pPr>
        <w:spacing w:line="360" w:lineRule="auto"/>
        <w:ind w:firstLine="480" w:firstLineChars="200"/>
        <w:rPr>
          <w:rFonts w:ascii="宋体" w:hAnsi="宋体" w:cs="宋体"/>
          <w:color w:val="auto"/>
          <w:sz w:val="24"/>
          <w:highlight w:val="none"/>
        </w:rPr>
      </w:pPr>
    </w:p>
    <w:p w14:paraId="02EAFD0F">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5D2BDB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2558297C">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3ACD9EF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B47EBA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02547E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F8AFB8B">
      <w:pPr>
        <w:spacing w:line="360" w:lineRule="auto"/>
        <w:jc w:val="center"/>
        <w:rPr>
          <w:rFonts w:ascii="宋体" w:hAnsi="宋体" w:cs="宋体"/>
          <w:b/>
          <w:color w:val="auto"/>
          <w:sz w:val="32"/>
          <w:szCs w:val="32"/>
          <w:highlight w:val="none"/>
        </w:rPr>
      </w:pPr>
    </w:p>
    <w:p w14:paraId="76F71C01">
      <w:pPr>
        <w:spacing w:line="360" w:lineRule="auto"/>
        <w:jc w:val="center"/>
        <w:rPr>
          <w:rFonts w:ascii="宋体" w:hAnsi="宋体" w:cs="宋体"/>
          <w:b/>
          <w:color w:val="auto"/>
          <w:sz w:val="32"/>
          <w:szCs w:val="32"/>
          <w:highlight w:val="none"/>
        </w:rPr>
      </w:pPr>
    </w:p>
    <w:p w14:paraId="1E51F941">
      <w:pPr>
        <w:spacing w:line="360" w:lineRule="auto"/>
        <w:jc w:val="center"/>
        <w:rPr>
          <w:rFonts w:ascii="宋体" w:hAnsi="宋体" w:cs="宋体"/>
          <w:b/>
          <w:color w:val="auto"/>
          <w:sz w:val="32"/>
          <w:szCs w:val="32"/>
          <w:highlight w:val="none"/>
        </w:rPr>
      </w:pPr>
    </w:p>
    <w:p w14:paraId="70E672D8">
      <w:pPr>
        <w:spacing w:line="360" w:lineRule="auto"/>
        <w:jc w:val="center"/>
        <w:rPr>
          <w:rFonts w:ascii="宋体" w:hAnsi="宋体" w:cs="宋体"/>
          <w:b/>
          <w:color w:val="auto"/>
          <w:sz w:val="32"/>
          <w:szCs w:val="32"/>
          <w:highlight w:val="none"/>
        </w:rPr>
      </w:pPr>
    </w:p>
    <w:p w14:paraId="79A4EF52">
      <w:pPr>
        <w:spacing w:line="360" w:lineRule="auto"/>
        <w:jc w:val="center"/>
        <w:rPr>
          <w:rFonts w:ascii="宋体" w:hAnsi="宋体" w:cs="宋体"/>
          <w:b/>
          <w:color w:val="auto"/>
          <w:sz w:val="32"/>
          <w:szCs w:val="32"/>
          <w:highlight w:val="none"/>
        </w:rPr>
      </w:pPr>
    </w:p>
    <w:p w14:paraId="01CA0996">
      <w:pPr>
        <w:spacing w:line="360" w:lineRule="auto"/>
        <w:jc w:val="center"/>
        <w:rPr>
          <w:rFonts w:ascii="宋体" w:hAnsi="宋体" w:cs="宋体"/>
          <w:b/>
          <w:color w:val="auto"/>
          <w:sz w:val="32"/>
          <w:szCs w:val="32"/>
          <w:highlight w:val="none"/>
        </w:rPr>
      </w:pPr>
    </w:p>
    <w:p w14:paraId="4351A901">
      <w:pPr>
        <w:spacing w:line="360" w:lineRule="auto"/>
        <w:jc w:val="center"/>
        <w:rPr>
          <w:rFonts w:ascii="宋体" w:hAnsi="宋体" w:cs="宋体"/>
          <w:b/>
          <w:color w:val="auto"/>
          <w:sz w:val="32"/>
          <w:szCs w:val="32"/>
          <w:highlight w:val="none"/>
        </w:rPr>
      </w:pPr>
    </w:p>
    <w:p w14:paraId="57D76B18">
      <w:pPr>
        <w:spacing w:line="360" w:lineRule="auto"/>
        <w:jc w:val="center"/>
        <w:rPr>
          <w:rFonts w:ascii="宋体" w:hAnsi="宋体" w:cs="宋体"/>
          <w:b/>
          <w:color w:val="auto"/>
          <w:sz w:val="32"/>
          <w:szCs w:val="32"/>
          <w:highlight w:val="none"/>
        </w:rPr>
      </w:pPr>
    </w:p>
    <w:p w14:paraId="225E7DD3">
      <w:pPr>
        <w:spacing w:line="360" w:lineRule="auto"/>
        <w:jc w:val="center"/>
        <w:rPr>
          <w:rFonts w:ascii="宋体" w:hAnsi="宋体" w:cs="宋体"/>
          <w:b/>
          <w:color w:val="auto"/>
          <w:sz w:val="32"/>
          <w:szCs w:val="32"/>
          <w:highlight w:val="none"/>
        </w:rPr>
      </w:pPr>
    </w:p>
    <w:p w14:paraId="22DC3D34">
      <w:pPr>
        <w:spacing w:line="360" w:lineRule="auto"/>
        <w:jc w:val="center"/>
        <w:rPr>
          <w:rFonts w:ascii="宋体" w:hAnsi="宋体" w:cs="宋体"/>
          <w:b/>
          <w:color w:val="auto"/>
          <w:sz w:val="32"/>
          <w:szCs w:val="32"/>
          <w:highlight w:val="none"/>
        </w:rPr>
      </w:pPr>
    </w:p>
    <w:p w14:paraId="09E24297">
      <w:pPr>
        <w:spacing w:line="360" w:lineRule="auto"/>
        <w:jc w:val="center"/>
        <w:rPr>
          <w:rFonts w:ascii="宋体" w:hAnsi="宋体" w:cs="宋体"/>
          <w:b/>
          <w:color w:val="auto"/>
          <w:sz w:val="32"/>
          <w:szCs w:val="32"/>
          <w:highlight w:val="none"/>
        </w:rPr>
      </w:pPr>
    </w:p>
    <w:p w14:paraId="4D3AD6B9">
      <w:pPr>
        <w:spacing w:line="360" w:lineRule="auto"/>
        <w:jc w:val="center"/>
        <w:rPr>
          <w:rFonts w:ascii="宋体" w:hAnsi="宋体" w:cs="宋体"/>
          <w:b/>
          <w:color w:val="auto"/>
          <w:sz w:val="32"/>
          <w:szCs w:val="32"/>
          <w:highlight w:val="none"/>
        </w:rPr>
      </w:pPr>
    </w:p>
    <w:p w14:paraId="348A7E66">
      <w:pPr>
        <w:spacing w:line="360" w:lineRule="auto"/>
        <w:jc w:val="center"/>
        <w:rPr>
          <w:rFonts w:ascii="宋体" w:hAnsi="宋体" w:cs="宋体"/>
          <w:b/>
          <w:color w:val="auto"/>
          <w:sz w:val="32"/>
          <w:szCs w:val="32"/>
          <w:highlight w:val="none"/>
        </w:rPr>
      </w:pPr>
    </w:p>
    <w:p w14:paraId="08080DCF">
      <w:pPr>
        <w:spacing w:line="360" w:lineRule="auto"/>
        <w:jc w:val="center"/>
        <w:rPr>
          <w:rFonts w:ascii="宋体" w:hAnsi="宋体" w:cs="宋体"/>
          <w:b/>
          <w:color w:val="auto"/>
          <w:sz w:val="32"/>
          <w:szCs w:val="32"/>
          <w:highlight w:val="none"/>
        </w:rPr>
      </w:pPr>
    </w:p>
    <w:p w14:paraId="1B48D8D4">
      <w:pPr>
        <w:spacing w:line="360" w:lineRule="auto"/>
        <w:jc w:val="center"/>
        <w:rPr>
          <w:rFonts w:ascii="宋体" w:hAnsi="宋体" w:cs="宋体"/>
          <w:b/>
          <w:color w:val="auto"/>
          <w:sz w:val="32"/>
          <w:szCs w:val="32"/>
          <w:highlight w:val="none"/>
        </w:rPr>
      </w:pPr>
    </w:p>
    <w:p w14:paraId="6DAE8554">
      <w:pPr>
        <w:spacing w:line="360" w:lineRule="auto"/>
        <w:jc w:val="center"/>
        <w:rPr>
          <w:rFonts w:ascii="宋体" w:hAnsi="宋体" w:cs="宋体"/>
          <w:b/>
          <w:color w:val="auto"/>
          <w:sz w:val="32"/>
          <w:szCs w:val="32"/>
          <w:highlight w:val="none"/>
        </w:rPr>
      </w:pPr>
    </w:p>
    <w:p w14:paraId="0B659CD4">
      <w:pPr>
        <w:spacing w:line="360" w:lineRule="auto"/>
        <w:jc w:val="center"/>
        <w:rPr>
          <w:rFonts w:ascii="宋体" w:hAnsi="宋体" w:cs="宋体"/>
          <w:b/>
          <w:color w:val="auto"/>
          <w:sz w:val="32"/>
          <w:szCs w:val="32"/>
          <w:highlight w:val="none"/>
        </w:rPr>
      </w:pPr>
    </w:p>
    <w:p w14:paraId="5F6172C2">
      <w:pPr>
        <w:spacing w:line="360" w:lineRule="auto"/>
        <w:rPr>
          <w:rFonts w:ascii="宋体" w:hAnsi="宋体" w:cs="宋体"/>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7E9EB22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31D2A2CD">
      <w:pPr>
        <w:spacing w:line="360" w:lineRule="auto"/>
        <w:rPr>
          <w:rFonts w:ascii="宋体" w:hAnsi="宋体" w:cs="宋体"/>
          <w:b/>
          <w:color w:val="auto"/>
          <w:spacing w:val="6"/>
          <w:sz w:val="32"/>
          <w:szCs w:val="32"/>
          <w:highlight w:val="none"/>
        </w:rPr>
      </w:pPr>
    </w:p>
    <w:p w14:paraId="2036763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17504CEB">
      <w:pPr>
        <w:pStyle w:val="25"/>
        <w:rPr>
          <w:color w:val="auto"/>
          <w:highlight w:val="none"/>
        </w:rPr>
      </w:pPr>
    </w:p>
    <w:p w14:paraId="1AF12DFD">
      <w:pPr>
        <w:pStyle w:val="26"/>
        <w:ind w:firstLine="0" w:firstLineChars="0"/>
        <w:rPr>
          <w:color w:val="auto"/>
          <w:highlight w:val="none"/>
        </w:rPr>
        <w:sectPr>
          <w:pgSz w:w="11906" w:h="16838"/>
          <w:pgMar w:top="1440" w:right="1080" w:bottom="1440" w:left="1080" w:header="851" w:footer="992" w:gutter="0"/>
          <w:pgNumType w:fmt="decimal"/>
          <w:cols w:space="720" w:num="1"/>
          <w:titlePg/>
          <w:docGrid w:linePitch="312" w:charSpace="0"/>
        </w:sectPr>
      </w:pPr>
    </w:p>
    <w:p w14:paraId="427DF80B">
      <w:pPr>
        <w:pStyle w:val="4"/>
        <w:numPr>
          <w:ilvl w:val="255"/>
          <w:numId w:val="0"/>
        </w:numPr>
        <w:rPr>
          <w:rFonts w:hint="eastAsia" w:ascii="宋体" w:hAnsi="宋体" w:cs="宋体"/>
          <w:color w:val="auto"/>
          <w:highlight w:val="none"/>
        </w:rPr>
      </w:pPr>
      <w:bookmarkStart w:id="406" w:name="_Toc7542913"/>
      <w:bookmarkStart w:id="407" w:name="_Toc4649580"/>
      <w:bookmarkStart w:id="408" w:name="_Toc7492525"/>
      <w:bookmarkStart w:id="409" w:name="_Toc7663594"/>
      <w:bookmarkStart w:id="410" w:name="_Toc20358289"/>
      <w:bookmarkStart w:id="411" w:name="_Toc17428346"/>
      <w:bookmarkStart w:id="412" w:name="_Toc10432455"/>
      <w:bookmarkStart w:id="413" w:name="_Toc532440701"/>
      <w:bookmarkStart w:id="414" w:name="_Toc7664194"/>
      <w:bookmarkStart w:id="415" w:name="_Toc25765007"/>
      <w:bookmarkStart w:id="416" w:name="_Toc7668947"/>
      <w:bookmarkStart w:id="417" w:name="_Toc7993638"/>
      <w:bookmarkStart w:id="418" w:name="_Toc7488756"/>
      <w:bookmarkStart w:id="419" w:name="_Toc24471815"/>
      <w:bookmarkStart w:id="420" w:name="_Toc2002574"/>
      <w:bookmarkStart w:id="421" w:name="_Toc17428251"/>
      <w:bookmarkStart w:id="422" w:name="_Toc522417531"/>
      <w:bookmarkStart w:id="423" w:name="_Toc522830351"/>
      <w:bookmarkStart w:id="424" w:name="_Toc7988418"/>
      <w:bookmarkStart w:id="425" w:name="_Toc8007002"/>
      <w:bookmarkStart w:id="426" w:name="_Toc7988472"/>
      <w:bookmarkStart w:id="427" w:name="_Toc7574702"/>
      <w:r>
        <w:rPr>
          <w:rFonts w:hint="eastAsia" w:ascii="宋体" w:hAnsi="宋体" w:cs="宋体"/>
          <w:color w:val="auto"/>
          <w:highlight w:val="none"/>
        </w:rPr>
        <w:t>其它</w:t>
      </w:r>
    </w:p>
    <w:p w14:paraId="65E5F1F1">
      <w:pPr>
        <w:tabs>
          <w:tab w:val="left" w:pos="8085"/>
        </w:tabs>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14:paraId="64B98167">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2DC7DEAD">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一、适用对象</w:t>
      </w:r>
    </w:p>
    <w:p w14:paraId="00D1DF87">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在浙江“政采云”平台注册入库，并取得钱塘区政府采购合同的中小企业供应商。</w:t>
      </w:r>
    </w:p>
    <w:p w14:paraId="63FDDD97">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二、相关信息获取方式</w:t>
      </w:r>
    </w:p>
    <w:p w14:paraId="78918045">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请登陆杭州钱塘新区管理委员会官网（http://qt.hangzhou.gov.cn） “公告公示”专栏，查看信用融资政策文件及各相关银行服务方案。</w:t>
      </w:r>
    </w:p>
    <w:p w14:paraId="715D19EB">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三、申请方式和步骤</w:t>
      </w:r>
    </w:p>
    <w:p w14:paraId="5E990E75">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1、供应商若有融资意向，需先与钱塘区财政局合作的银行对接，办理相关融资前期手续；</w:t>
      </w:r>
    </w:p>
    <w:p w14:paraId="78E2EC9E">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2、中标后，供应商应与采购单位或者采购代理机构及时联系，告知融资需求；</w:t>
      </w:r>
    </w:p>
    <w:p w14:paraId="05289D16">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3、相关合作银行联系并审核供应商及相关中标信息，办理相关融资事宜；</w:t>
      </w:r>
    </w:p>
    <w:p w14:paraId="7AF10CEC">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4</w:t>
      </w:r>
      <w:r>
        <w:rPr>
          <w:rFonts w:hint="eastAsia" w:ascii="仿宋_GB2312" w:hAnsi="仿宋" w:eastAsia="仿宋_GB2312" w:cs="仿宋_GB2312"/>
          <w:color w:val="auto"/>
          <w:kern w:val="0"/>
          <w:sz w:val="24"/>
          <w:highlight w:val="none"/>
          <w:lang w:val="zh-CN"/>
        </w:rPr>
        <w:t>、采购单位应及时将信用融资合同提交备案。</w:t>
      </w:r>
    </w:p>
    <w:p w14:paraId="609A5F47">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四、注意事项</w:t>
      </w:r>
    </w:p>
    <w:p w14:paraId="78CC6C0A">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14:paraId="4023D756">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五、合作银行及联系方式</w:t>
      </w:r>
    </w:p>
    <w:tbl>
      <w:tblPr>
        <w:tblStyle w:val="64"/>
        <w:tblW w:w="8740" w:type="dxa"/>
        <w:tblInd w:w="95" w:type="dxa"/>
        <w:tblLayout w:type="fixed"/>
        <w:tblCellMar>
          <w:top w:w="0" w:type="dxa"/>
          <w:left w:w="108" w:type="dxa"/>
          <w:bottom w:w="0" w:type="dxa"/>
          <w:right w:w="108" w:type="dxa"/>
        </w:tblCellMar>
      </w:tblPr>
      <w:tblGrid>
        <w:gridCol w:w="1080"/>
        <w:gridCol w:w="3020"/>
        <w:gridCol w:w="1420"/>
        <w:gridCol w:w="3220"/>
      </w:tblGrid>
      <w:tr w14:paraId="5C1D72D4">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14:paraId="3AD75216">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vAlign w:val="center"/>
          </w:tcPr>
          <w:p w14:paraId="7F962A9F">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vAlign w:val="center"/>
          </w:tcPr>
          <w:p w14:paraId="172D47B7">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vAlign w:val="center"/>
          </w:tcPr>
          <w:p w14:paraId="71EE98A9">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14:paraId="362B516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7BB66072">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020" w:type="dxa"/>
            <w:tcBorders>
              <w:top w:val="nil"/>
              <w:left w:val="nil"/>
              <w:bottom w:val="single" w:color="auto" w:sz="4" w:space="0"/>
              <w:right w:val="single" w:color="auto" w:sz="4" w:space="0"/>
            </w:tcBorders>
            <w:vAlign w:val="center"/>
          </w:tcPr>
          <w:p w14:paraId="5FBB755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420" w:type="dxa"/>
            <w:tcBorders>
              <w:top w:val="nil"/>
              <w:left w:val="nil"/>
              <w:bottom w:val="single" w:color="auto" w:sz="4" w:space="0"/>
              <w:right w:val="single" w:color="auto" w:sz="4" w:space="0"/>
            </w:tcBorders>
            <w:vAlign w:val="center"/>
          </w:tcPr>
          <w:p w14:paraId="35C48B8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220" w:type="dxa"/>
            <w:tcBorders>
              <w:top w:val="nil"/>
              <w:left w:val="nil"/>
              <w:bottom w:val="single" w:color="auto" w:sz="4" w:space="0"/>
              <w:right w:val="single" w:color="auto" w:sz="4" w:space="0"/>
            </w:tcBorders>
            <w:vAlign w:val="center"/>
          </w:tcPr>
          <w:p w14:paraId="163F5630">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14:paraId="1274313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117A908F">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020" w:type="dxa"/>
            <w:tcBorders>
              <w:top w:val="nil"/>
              <w:left w:val="nil"/>
              <w:bottom w:val="single" w:color="auto" w:sz="4" w:space="0"/>
              <w:right w:val="single" w:color="auto" w:sz="4" w:space="0"/>
            </w:tcBorders>
            <w:vAlign w:val="center"/>
          </w:tcPr>
          <w:p w14:paraId="06B63BC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420" w:type="dxa"/>
            <w:tcBorders>
              <w:top w:val="nil"/>
              <w:left w:val="nil"/>
              <w:bottom w:val="single" w:color="auto" w:sz="4" w:space="0"/>
              <w:right w:val="single" w:color="auto" w:sz="4" w:space="0"/>
            </w:tcBorders>
            <w:vAlign w:val="center"/>
          </w:tcPr>
          <w:p w14:paraId="002D48F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220" w:type="dxa"/>
            <w:tcBorders>
              <w:top w:val="nil"/>
              <w:left w:val="nil"/>
              <w:bottom w:val="single" w:color="auto" w:sz="4" w:space="0"/>
              <w:right w:val="single" w:color="auto" w:sz="4" w:space="0"/>
            </w:tcBorders>
            <w:vAlign w:val="center"/>
          </w:tcPr>
          <w:p w14:paraId="5512087B">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14:paraId="310B2326">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1AB49B01">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020" w:type="dxa"/>
            <w:tcBorders>
              <w:top w:val="nil"/>
              <w:left w:val="nil"/>
              <w:bottom w:val="single" w:color="auto" w:sz="4" w:space="0"/>
              <w:right w:val="single" w:color="auto" w:sz="4" w:space="0"/>
            </w:tcBorders>
            <w:vAlign w:val="center"/>
          </w:tcPr>
          <w:p w14:paraId="6EB65C8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420" w:type="dxa"/>
            <w:tcBorders>
              <w:top w:val="nil"/>
              <w:left w:val="nil"/>
              <w:bottom w:val="single" w:color="auto" w:sz="4" w:space="0"/>
              <w:right w:val="single" w:color="auto" w:sz="4" w:space="0"/>
            </w:tcBorders>
            <w:vAlign w:val="center"/>
          </w:tcPr>
          <w:p w14:paraId="46CC306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220" w:type="dxa"/>
            <w:tcBorders>
              <w:top w:val="nil"/>
              <w:left w:val="nil"/>
              <w:bottom w:val="single" w:color="auto" w:sz="4" w:space="0"/>
              <w:right w:val="single" w:color="auto" w:sz="4" w:space="0"/>
            </w:tcBorders>
            <w:vAlign w:val="center"/>
          </w:tcPr>
          <w:p w14:paraId="20D6AAC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14:paraId="093CDA16">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42E92B60">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020" w:type="dxa"/>
            <w:tcBorders>
              <w:top w:val="nil"/>
              <w:left w:val="nil"/>
              <w:bottom w:val="single" w:color="auto" w:sz="4" w:space="0"/>
              <w:right w:val="single" w:color="auto" w:sz="4" w:space="0"/>
            </w:tcBorders>
            <w:vAlign w:val="center"/>
          </w:tcPr>
          <w:p w14:paraId="7242A9C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420" w:type="dxa"/>
            <w:tcBorders>
              <w:top w:val="nil"/>
              <w:left w:val="nil"/>
              <w:bottom w:val="single" w:color="auto" w:sz="4" w:space="0"/>
              <w:right w:val="single" w:color="auto" w:sz="4" w:space="0"/>
            </w:tcBorders>
            <w:vAlign w:val="center"/>
          </w:tcPr>
          <w:p w14:paraId="2626F00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14:paraId="3EC6A00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220" w:type="dxa"/>
            <w:tcBorders>
              <w:top w:val="nil"/>
              <w:left w:val="nil"/>
              <w:bottom w:val="single" w:color="auto" w:sz="4" w:space="0"/>
              <w:right w:val="single" w:color="auto" w:sz="4" w:space="0"/>
            </w:tcBorders>
            <w:vAlign w:val="center"/>
          </w:tcPr>
          <w:p w14:paraId="3E36F396">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14:paraId="411B359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14:paraId="2178985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1592D467">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020" w:type="dxa"/>
            <w:tcBorders>
              <w:top w:val="nil"/>
              <w:left w:val="nil"/>
              <w:bottom w:val="single" w:color="auto" w:sz="4" w:space="0"/>
              <w:right w:val="single" w:color="auto" w:sz="4" w:space="0"/>
            </w:tcBorders>
            <w:vAlign w:val="center"/>
          </w:tcPr>
          <w:p w14:paraId="21958FC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420" w:type="dxa"/>
            <w:tcBorders>
              <w:top w:val="nil"/>
              <w:left w:val="nil"/>
              <w:bottom w:val="single" w:color="auto" w:sz="4" w:space="0"/>
              <w:right w:val="single" w:color="auto" w:sz="4" w:space="0"/>
            </w:tcBorders>
            <w:vAlign w:val="center"/>
          </w:tcPr>
          <w:p w14:paraId="5E904A6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220" w:type="dxa"/>
            <w:tcBorders>
              <w:top w:val="nil"/>
              <w:left w:val="nil"/>
              <w:bottom w:val="single" w:color="auto" w:sz="4" w:space="0"/>
              <w:right w:val="single" w:color="auto" w:sz="4" w:space="0"/>
            </w:tcBorders>
            <w:vAlign w:val="center"/>
          </w:tcPr>
          <w:p w14:paraId="119DDF1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14:paraId="35E7A86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291A65FB">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020" w:type="dxa"/>
            <w:tcBorders>
              <w:top w:val="nil"/>
              <w:left w:val="nil"/>
              <w:bottom w:val="single" w:color="auto" w:sz="4" w:space="0"/>
              <w:right w:val="single" w:color="auto" w:sz="4" w:space="0"/>
            </w:tcBorders>
            <w:vAlign w:val="center"/>
          </w:tcPr>
          <w:p w14:paraId="3EF56076">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14:paraId="7416963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沈振华</w:t>
            </w:r>
          </w:p>
        </w:tc>
        <w:tc>
          <w:tcPr>
            <w:tcW w:w="3220" w:type="dxa"/>
            <w:tcBorders>
              <w:top w:val="nil"/>
              <w:left w:val="nil"/>
              <w:bottom w:val="single" w:color="auto" w:sz="4" w:space="0"/>
              <w:right w:val="single" w:color="auto" w:sz="4" w:space="0"/>
            </w:tcBorders>
            <w:vAlign w:val="center"/>
          </w:tcPr>
          <w:p w14:paraId="7207F21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13957168926</w:t>
            </w:r>
          </w:p>
        </w:tc>
      </w:tr>
      <w:tr w14:paraId="199FAD8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2FE708EF">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020" w:type="dxa"/>
            <w:tcBorders>
              <w:top w:val="nil"/>
              <w:left w:val="nil"/>
              <w:bottom w:val="single" w:color="auto" w:sz="4" w:space="0"/>
              <w:right w:val="single" w:color="auto" w:sz="4" w:space="0"/>
            </w:tcBorders>
            <w:vAlign w:val="center"/>
          </w:tcPr>
          <w:p w14:paraId="34CDE9E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420" w:type="dxa"/>
            <w:tcBorders>
              <w:top w:val="nil"/>
              <w:left w:val="nil"/>
              <w:bottom w:val="single" w:color="auto" w:sz="4" w:space="0"/>
              <w:right w:val="single" w:color="auto" w:sz="4" w:space="0"/>
            </w:tcBorders>
            <w:vAlign w:val="center"/>
          </w:tcPr>
          <w:p w14:paraId="5F67E8E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220" w:type="dxa"/>
            <w:tcBorders>
              <w:top w:val="nil"/>
              <w:left w:val="nil"/>
              <w:bottom w:val="single" w:color="auto" w:sz="4" w:space="0"/>
              <w:right w:val="single" w:color="auto" w:sz="4" w:space="0"/>
            </w:tcBorders>
            <w:vAlign w:val="center"/>
          </w:tcPr>
          <w:p w14:paraId="0A22F67E">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137357 38</w:t>
            </w:r>
          </w:p>
        </w:tc>
      </w:tr>
      <w:tr w14:paraId="56FD627C">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14:paraId="0731AC76">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020" w:type="dxa"/>
            <w:tcBorders>
              <w:top w:val="nil"/>
              <w:left w:val="nil"/>
              <w:bottom w:val="single" w:color="auto" w:sz="4" w:space="0"/>
              <w:right w:val="single" w:color="auto" w:sz="4" w:space="0"/>
            </w:tcBorders>
            <w:vAlign w:val="center"/>
          </w:tcPr>
          <w:p w14:paraId="4B0D4EB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420" w:type="dxa"/>
            <w:tcBorders>
              <w:top w:val="nil"/>
              <w:left w:val="nil"/>
              <w:bottom w:val="single" w:color="auto" w:sz="4" w:space="0"/>
              <w:right w:val="single" w:color="auto" w:sz="4" w:space="0"/>
            </w:tcBorders>
            <w:vAlign w:val="center"/>
          </w:tcPr>
          <w:p w14:paraId="5E5FDC93">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220" w:type="dxa"/>
            <w:tcBorders>
              <w:top w:val="nil"/>
              <w:left w:val="nil"/>
              <w:bottom w:val="single" w:color="auto" w:sz="4" w:space="0"/>
              <w:right w:val="single" w:color="auto" w:sz="4" w:space="0"/>
            </w:tcBorders>
            <w:vAlign w:val="center"/>
          </w:tcPr>
          <w:p w14:paraId="3CF32C9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14:paraId="070988BA">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14:paraId="60A458A8">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020" w:type="dxa"/>
            <w:tcBorders>
              <w:top w:val="nil"/>
              <w:left w:val="nil"/>
              <w:bottom w:val="single" w:color="auto" w:sz="4" w:space="0"/>
              <w:right w:val="single" w:color="auto" w:sz="4" w:space="0"/>
            </w:tcBorders>
            <w:vAlign w:val="center"/>
          </w:tcPr>
          <w:p w14:paraId="7A17E40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420" w:type="dxa"/>
            <w:tcBorders>
              <w:top w:val="nil"/>
              <w:left w:val="nil"/>
              <w:bottom w:val="single" w:color="auto" w:sz="4" w:space="0"/>
              <w:right w:val="single" w:color="auto" w:sz="4" w:space="0"/>
            </w:tcBorders>
            <w:vAlign w:val="center"/>
          </w:tcPr>
          <w:p w14:paraId="461F577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220" w:type="dxa"/>
            <w:tcBorders>
              <w:top w:val="nil"/>
              <w:left w:val="nil"/>
              <w:bottom w:val="single" w:color="auto" w:sz="4" w:space="0"/>
              <w:right w:val="single" w:color="auto" w:sz="4" w:space="0"/>
            </w:tcBorders>
            <w:vAlign w:val="center"/>
          </w:tcPr>
          <w:p w14:paraId="6B3B3EB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14:paraId="643A0903">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14:paraId="3D73FEE4">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020" w:type="dxa"/>
            <w:tcBorders>
              <w:top w:val="nil"/>
              <w:left w:val="nil"/>
              <w:bottom w:val="single" w:color="auto" w:sz="4" w:space="0"/>
              <w:right w:val="single" w:color="auto" w:sz="4" w:space="0"/>
            </w:tcBorders>
            <w:vAlign w:val="center"/>
          </w:tcPr>
          <w:p w14:paraId="48B2E8C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420" w:type="dxa"/>
            <w:tcBorders>
              <w:top w:val="nil"/>
              <w:left w:val="nil"/>
              <w:bottom w:val="single" w:color="auto" w:sz="4" w:space="0"/>
              <w:right w:val="single" w:color="auto" w:sz="4" w:space="0"/>
            </w:tcBorders>
            <w:vAlign w:val="center"/>
          </w:tcPr>
          <w:p w14:paraId="3886643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14:paraId="70CD143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220" w:type="dxa"/>
            <w:tcBorders>
              <w:top w:val="nil"/>
              <w:left w:val="nil"/>
              <w:bottom w:val="single" w:color="auto" w:sz="4" w:space="0"/>
              <w:right w:val="single" w:color="auto" w:sz="4" w:space="0"/>
            </w:tcBorders>
            <w:vAlign w:val="center"/>
          </w:tcPr>
          <w:p w14:paraId="0F4F39C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14:paraId="08BEE6BE">
            <w:pPr>
              <w:widowControl/>
              <w:jc w:val="center"/>
              <w:rPr>
                <w:color w:val="auto"/>
                <w:highlight w:val="none"/>
              </w:rPr>
            </w:pPr>
            <w:r>
              <w:rPr>
                <w:rFonts w:ascii="仿宋_GB2312" w:hAnsi="仿宋_GB2312" w:eastAsia="仿宋_GB2312" w:cs="仿宋_GB2312"/>
                <w:color w:val="auto"/>
                <w:kern w:val="0"/>
                <w:sz w:val="24"/>
                <w:highlight w:val="none"/>
              </w:rPr>
              <w:t>15067483470</w:t>
            </w:r>
          </w:p>
        </w:tc>
      </w:tr>
      <w:tr w14:paraId="03670764">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734EEF5B">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vAlign w:val="center"/>
          </w:tcPr>
          <w:p w14:paraId="68626DB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vAlign w:val="center"/>
          </w:tcPr>
          <w:p w14:paraId="6183B46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vAlign w:val="center"/>
          </w:tcPr>
          <w:p w14:paraId="60919E2B">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14:paraId="387AA166">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0443581E">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vAlign w:val="center"/>
          </w:tcPr>
          <w:p w14:paraId="3EEBCC53">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vAlign w:val="center"/>
          </w:tcPr>
          <w:p w14:paraId="18B5E2C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vAlign w:val="center"/>
          </w:tcPr>
          <w:p w14:paraId="2AFEBE0B">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tbl>
    <w:p w14:paraId="2C0D8F2B">
      <w:pPr>
        <w:spacing w:line="360" w:lineRule="auto"/>
        <w:ind w:left="5060" w:hanging="5060" w:hangingChars="2100"/>
        <w:rPr>
          <w:rFonts w:ascii="仿宋_GB2312" w:hAnsi="仿宋" w:eastAsia="仿宋_GB2312" w:cs="仿宋_GB2312"/>
          <w:b/>
          <w:bCs/>
          <w:color w:val="auto"/>
          <w:kern w:val="0"/>
          <w:sz w:val="24"/>
          <w:highlight w:val="none"/>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BE35">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B5D17">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BBB5D17">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7ECEA">
    <w:pPr>
      <w:pStyle w:val="42"/>
      <w:framePr w:wrap="around" w:vAnchor="text" w:hAnchor="margin" w:xAlign="right" w:y="1"/>
      <w:rPr>
        <w:rStyle w:val="74"/>
      </w:rPr>
    </w:pPr>
    <w:r>
      <w:fldChar w:fldCharType="begin"/>
    </w:r>
    <w:r>
      <w:rPr>
        <w:rStyle w:val="74"/>
      </w:rPr>
      <w:instrText xml:space="preserve">PAGE  </w:instrText>
    </w:r>
    <w:r>
      <w:fldChar w:fldCharType="end"/>
    </w:r>
  </w:p>
  <w:p w14:paraId="30E66C00">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3E288">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bookmarkStart w:id="428" w:name="_Toc91899912"/>
    <w:bookmarkStart w:id="429" w:name="_Toc36110187"/>
    <w:bookmarkStart w:id="430" w:name="_Toc131845147"/>
    <w:bookmarkStart w:id="431" w:name="_Toc164085800"/>
    <w:r>
      <w:rPr>
        <w:rFonts w:hint="eastAsia" w:ascii="仿宋_GB2312" w:eastAsia="仿宋_GB2312"/>
        <w:kern w:val="0"/>
        <w:szCs w:val="21"/>
      </w:rPr>
      <w:t xml:space="preserve"> 页</w:t>
    </w:r>
    <w:bookmarkEnd w:id="428"/>
    <w:bookmarkEnd w:id="429"/>
    <w:bookmarkEnd w:id="430"/>
    <w:bookmarkEnd w:id="431"/>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5314">
    <w:pPr>
      <w:pStyle w:val="42"/>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65FC8">
                          <w:pPr>
                            <w:pStyle w:val="42"/>
                          </w:pPr>
                          <w:r>
                            <w:t xml:space="preserve">第 </w:t>
                          </w:r>
                          <w:r>
                            <w:fldChar w:fldCharType="begin"/>
                          </w:r>
                          <w:r>
                            <w:instrText xml:space="preserve"> PAGE  \* MERGEFORMAT </w:instrText>
                          </w:r>
                          <w:r>
                            <w:fldChar w:fldCharType="separate"/>
                          </w:r>
                          <w:r>
                            <w:t>138</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B65FC8">
                    <w:pPr>
                      <w:pStyle w:val="42"/>
                    </w:pPr>
                    <w:r>
                      <w:t xml:space="preserve">第 </w:t>
                    </w:r>
                    <w:r>
                      <w:fldChar w:fldCharType="begin"/>
                    </w:r>
                    <w:r>
                      <w:instrText xml:space="preserve"> PAGE  \* MERGEFORMAT </w:instrText>
                    </w:r>
                    <w:r>
                      <w:fldChar w:fldCharType="separate"/>
                    </w:r>
                    <w:r>
                      <w:t>138</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2AE43">
    <w:pPr>
      <w:pStyle w:val="42"/>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5EE84">
                          <w:pPr>
                            <w:pStyle w:val="42"/>
                          </w:pPr>
                          <w:r>
                            <w:t xml:space="preserve">第 </w:t>
                          </w:r>
                          <w:r>
                            <w:fldChar w:fldCharType="begin"/>
                          </w:r>
                          <w:r>
                            <w:instrText xml:space="preserve"> PAGE  \* MERGEFORMAT </w:instrText>
                          </w:r>
                          <w:r>
                            <w:fldChar w:fldCharType="separate"/>
                          </w:r>
                          <w:r>
                            <w:t>137</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3F5EE84">
                    <w:pPr>
                      <w:pStyle w:val="42"/>
                    </w:pPr>
                    <w:r>
                      <w:t xml:space="preserve">第 </w:t>
                    </w:r>
                    <w:r>
                      <w:fldChar w:fldCharType="begin"/>
                    </w:r>
                    <w:r>
                      <w:instrText xml:space="preserve"> PAGE  \* MERGEFORMAT </w:instrText>
                    </w:r>
                    <w:r>
                      <w:fldChar w:fldCharType="separate"/>
                    </w:r>
                    <w:r>
                      <w:t>137</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345BB">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2224D">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C52224D">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FA4B7">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A3195">
                          <w:pPr>
                            <w:pStyle w:val="42"/>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2EA3195">
                    <w:pPr>
                      <w:pStyle w:val="42"/>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p w14:paraId="036EC07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68355">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9CEE5D">
                          <w:pPr>
                            <w:pStyle w:val="42"/>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B9CEE5D">
                    <w:pPr>
                      <w:pStyle w:val="42"/>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p w14:paraId="60E972E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C5EE2">
    <w:pPr>
      <w:pStyle w:val="4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D8908">
                          <w:pPr>
                            <w:pStyle w:val="42"/>
                          </w:pPr>
                          <w:r>
                            <w:t xml:space="preserve">第 </w:t>
                          </w:r>
                          <w:r>
                            <w:fldChar w:fldCharType="begin"/>
                          </w:r>
                          <w:r>
                            <w:instrText xml:space="preserve"> PAGE  \* MERGEFORMAT </w:instrText>
                          </w:r>
                          <w:r>
                            <w:fldChar w:fldCharType="separate"/>
                          </w:r>
                          <w:r>
                            <w:t>106</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2D8908">
                    <w:pPr>
                      <w:pStyle w:val="42"/>
                    </w:pPr>
                    <w:r>
                      <w:t xml:space="preserve">第 </w:t>
                    </w:r>
                    <w:r>
                      <w:fldChar w:fldCharType="begin"/>
                    </w:r>
                    <w:r>
                      <w:instrText xml:space="preserve"> PAGE  \* MERGEFORMAT </w:instrText>
                    </w:r>
                    <w:r>
                      <w:fldChar w:fldCharType="separate"/>
                    </w:r>
                    <w:r>
                      <w:t>106</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p w14:paraId="43C725D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E1888">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82B90">
                          <w:pPr>
                            <w:pStyle w:val="42"/>
                          </w:pPr>
                          <w:r>
                            <w:t xml:space="preserve">第 </w:t>
                          </w:r>
                          <w:r>
                            <w:fldChar w:fldCharType="begin"/>
                          </w:r>
                          <w:r>
                            <w:instrText xml:space="preserve"> PAGE  \* MERGEFORMAT </w:instrText>
                          </w:r>
                          <w:r>
                            <w:fldChar w:fldCharType="separate"/>
                          </w:r>
                          <w:r>
                            <w:t>104</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D482B90">
                    <w:pPr>
                      <w:pStyle w:val="42"/>
                    </w:pPr>
                    <w:r>
                      <w:t xml:space="preserve">第 </w:t>
                    </w:r>
                    <w:r>
                      <w:fldChar w:fldCharType="begin"/>
                    </w:r>
                    <w:r>
                      <w:instrText xml:space="preserve"> PAGE  \* MERGEFORMAT </w:instrText>
                    </w:r>
                    <w:r>
                      <w:fldChar w:fldCharType="separate"/>
                    </w:r>
                    <w:r>
                      <w:t>104</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p w14:paraId="4F8F361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EA889">
    <w:pPr>
      <w:pStyle w:val="4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DA474">
                          <w:pPr>
                            <w:pStyle w:val="42"/>
                          </w:pPr>
                          <w:r>
                            <w:t xml:space="preserve">第 </w:t>
                          </w:r>
                          <w:r>
                            <w:fldChar w:fldCharType="begin"/>
                          </w:r>
                          <w:r>
                            <w:instrText xml:space="preserve"> PAGE  \* MERGEFORMAT </w:instrText>
                          </w:r>
                          <w:r>
                            <w:fldChar w:fldCharType="separate"/>
                          </w:r>
                          <w:r>
                            <w:t>112</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4EDA474">
                    <w:pPr>
                      <w:pStyle w:val="42"/>
                    </w:pPr>
                    <w:r>
                      <w:t xml:space="preserve">第 </w:t>
                    </w:r>
                    <w:r>
                      <w:fldChar w:fldCharType="begin"/>
                    </w:r>
                    <w:r>
                      <w:instrText xml:space="preserve"> PAGE  \* MERGEFORMAT </w:instrText>
                    </w:r>
                    <w:r>
                      <w:fldChar w:fldCharType="separate"/>
                    </w:r>
                    <w:r>
                      <w:t>112</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p w14:paraId="28C71D8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1C6DB">
    <w:pPr>
      <w:pStyle w:val="42"/>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38F0F">
                          <w:pPr>
                            <w:pStyle w:val="42"/>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7D38F0F">
                    <w:pPr>
                      <w:pStyle w:val="42"/>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165</w:t>
                    </w:r>
                    <w:r>
                      <w:fldChar w:fldCharType="end"/>
                    </w:r>
                    <w:r>
                      <w:t xml:space="preserve"> 页</w:t>
                    </w:r>
                  </w:p>
                </w:txbxContent>
              </v:textbox>
            </v:shape>
          </w:pict>
        </mc:Fallback>
      </mc:AlternateContent>
    </w:r>
  </w:p>
  <w:p w14:paraId="28997E1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864DC">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CE5F1">
    <w:pPr>
      <w:pStyle w:val="43"/>
      <w:pBdr>
        <w:bottom w:val="none" w:color="auto" w:sz="0"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55D6">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F7AFA">
    <w:pPr>
      <w:tabs>
        <w:tab w:val="center" w:pos="4153"/>
        <w:tab w:val="right" w:pos="8306"/>
      </w:tabs>
      <w:snapToGrid w:val="0"/>
      <w:jc w:val="center"/>
      <w:rPr>
        <w:rFonts w:eastAsia="仿宋_GB2312"/>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F4F14">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AAED">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7566">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C926C">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2FAFE">
    <w:pPr>
      <w:pBdr>
        <w:bottom w:val="none" w:color="auto" w:sz="0" w:space="1"/>
      </w:pBdr>
      <w:wordWrap w:val="0"/>
      <w:snapToGrid w:val="0"/>
      <w:spacing w:line="460" w:lineRule="exact"/>
      <w:rPr>
        <w:rFonts w:ascii="仿宋" w:hAnsi="仿宋" w:eastAsia="仿宋" w:cs="仿宋"/>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1">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2">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06"/>
    <w:multiLevelType w:val="singleLevel"/>
    <w:tmpl w:val="00000006"/>
    <w:lvl w:ilvl="0" w:tentative="0">
      <w:start w:val="1"/>
      <w:numFmt w:val="decimal"/>
      <w:suff w:val="nothing"/>
      <w:lvlText w:val="（%1）"/>
      <w:lvlJc w:val="left"/>
      <w:pPr>
        <w:tabs>
          <w:tab w:val="left" w:pos="0"/>
        </w:tabs>
      </w:pPr>
      <w:rPr>
        <w:rFonts w:hint="default"/>
      </w:rPr>
    </w:lvl>
  </w:abstractNum>
  <w:abstractNum w:abstractNumId="4">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5">
    <w:nsid w:val="0000000C"/>
    <w:multiLevelType w:val="multilevel"/>
    <w:tmpl w:val="0000000C"/>
    <w:lvl w:ilvl="0" w:tentative="0">
      <w:start w:val="1"/>
      <w:numFmt w:val="chineseCountingThousand"/>
      <w:lvlText w:val="%1、"/>
      <w:lvlJc w:val="left"/>
      <w:pPr>
        <w:tabs>
          <w:tab w:val="left" w:pos="180"/>
        </w:tabs>
        <w:ind w:left="464" w:hanging="284"/>
      </w:pPr>
      <w:rPr>
        <w:rFonts w:hint="default" w:ascii="Times New Roman" w:hAnsi="Times New Roman" w:eastAsia="宋体"/>
        <w:b/>
        <w:sz w:val="24"/>
        <w:u w:val="none"/>
      </w:rPr>
    </w:lvl>
    <w:lvl w:ilvl="1" w:tentative="0">
      <w:start w:val="1"/>
      <w:numFmt w:val="decimal"/>
      <w:pStyle w:val="970"/>
      <w:lvlText w:val="%2、"/>
      <w:lvlJc w:val="left"/>
      <w:pPr>
        <w:tabs>
          <w:tab w:val="left" w:pos="360"/>
        </w:tabs>
        <w:ind w:left="644" w:hanging="284"/>
      </w:pPr>
      <w:rPr>
        <w:rFonts w:hint="default" w:ascii="Times New Roman" w:hAnsi="Times New Roman" w:eastAsia="宋体"/>
        <w:sz w:val="24"/>
        <w:u w:val="none"/>
      </w:rPr>
    </w:lvl>
    <w:lvl w:ilvl="2" w:tentative="0">
      <w:start w:val="1"/>
      <w:numFmt w:val="decimal"/>
      <w:lvlText w:val="%2.%3"/>
      <w:lvlJc w:val="left"/>
      <w:pPr>
        <w:tabs>
          <w:tab w:val="left" w:pos="360"/>
        </w:tabs>
        <w:ind w:left="644" w:hanging="284"/>
      </w:pPr>
      <w:rPr>
        <w:rFonts w:hint="default" w:ascii="Times New Roman" w:hAnsi="Times New Roman" w:eastAsia="宋体"/>
        <w:sz w:val="21"/>
        <w:u w:val="none"/>
      </w:rPr>
    </w:lvl>
    <w:lvl w:ilvl="3" w:tentative="0">
      <w:start w:val="1"/>
      <w:numFmt w:val="decimal"/>
      <w:lvlText w:val="%2.%3.%4"/>
      <w:lvlJc w:val="left"/>
      <w:pPr>
        <w:tabs>
          <w:tab w:val="left" w:pos="1032"/>
        </w:tabs>
        <w:ind w:left="1316" w:hanging="284"/>
      </w:pPr>
      <w:rPr>
        <w:rFonts w:hint="default" w:ascii="Times New Roman" w:hAnsi="Times New Roman" w:eastAsia="宋体"/>
        <w:sz w:val="21"/>
        <w:u w:val="none"/>
      </w:rPr>
    </w:lvl>
    <w:lvl w:ilvl="4" w:tentative="0">
      <w:start w:val="1"/>
      <w:numFmt w:val="decimal"/>
      <w:lvlText w:val="%2.%3.%4.%5"/>
      <w:lvlJc w:val="left"/>
      <w:pPr>
        <w:tabs>
          <w:tab w:val="left" w:pos="1316"/>
        </w:tabs>
        <w:ind w:left="1600" w:hanging="284"/>
      </w:pPr>
      <w:rPr>
        <w:rFonts w:hint="default" w:ascii="Times New Roman" w:hAnsi="Times New Roman" w:eastAsia="宋体"/>
        <w:u w:val="none"/>
      </w:rPr>
    </w:lvl>
    <w:lvl w:ilvl="5" w:tentative="0">
      <w:start w:val="1"/>
      <w:numFmt w:val="decimal"/>
      <w:lvlText w:val="%1.%2.%3.%4.%5.%6"/>
      <w:lvlJc w:val="left"/>
      <w:pPr>
        <w:tabs>
          <w:tab w:val="left" w:pos="1600"/>
        </w:tabs>
        <w:ind w:left="1884" w:hanging="284"/>
      </w:pPr>
      <w:rPr>
        <w:rFonts w:hint="default"/>
        <w:u w:val="none"/>
      </w:rPr>
    </w:lvl>
    <w:lvl w:ilvl="6" w:tentative="0">
      <w:start w:val="1"/>
      <w:numFmt w:val="decimal"/>
      <w:lvlText w:val="%1.%2.%3.%4.%5.%6.%7"/>
      <w:lvlJc w:val="left"/>
      <w:pPr>
        <w:tabs>
          <w:tab w:val="left" w:pos="1884"/>
        </w:tabs>
        <w:ind w:left="2168" w:hanging="284"/>
      </w:pPr>
      <w:rPr>
        <w:rFonts w:hint="default"/>
        <w:u w:val="none"/>
      </w:rPr>
    </w:lvl>
    <w:lvl w:ilvl="7" w:tentative="0">
      <w:start w:val="1"/>
      <w:numFmt w:val="decimal"/>
      <w:lvlText w:val="%1.%2.%3.%4.%5.%6.%7.%8"/>
      <w:lvlJc w:val="left"/>
      <w:pPr>
        <w:tabs>
          <w:tab w:val="left" w:pos="2168"/>
        </w:tabs>
        <w:ind w:left="2452" w:hanging="284"/>
      </w:pPr>
      <w:rPr>
        <w:rFonts w:hint="default"/>
        <w:u w:val="none"/>
      </w:rPr>
    </w:lvl>
    <w:lvl w:ilvl="8" w:tentative="0">
      <w:start w:val="1"/>
      <w:numFmt w:val="decimal"/>
      <w:lvlText w:val="%1.%2.%3.%4.%5.%6.%7.%8.%9"/>
      <w:lvlJc w:val="left"/>
      <w:pPr>
        <w:tabs>
          <w:tab w:val="left" w:pos="2452"/>
        </w:tabs>
        <w:ind w:left="2736" w:hanging="284"/>
      </w:pPr>
      <w:rPr>
        <w:rFonts w:hint="default"/>
        <w:u w:val="none"/>
      </w:rPr>
    </w:lvl>
  </w:abstractNum>
  <w:abstractNum w:abstractNumId="6">
    <w:nsid w:val="0053208E"/>
    <w:multiLevelType w:val="singleLevel"/>
    <w:tmpl w:val="0053208E"/>
    <w:lvl w:ilvl="0" w:tentative="0">
      <w:start w:val="1"/>
      <w:numFmt w:val="decimal"/>
      <w:suff w:val="nothing"/>
      <w:lvlText w:val="（%1）"/>
      <w:lvlJc w:val="left"/>
      <w:pPr>
        <w:tabs>
          <w:tab w:val="left" w:pos="0"/>
        </w:tabs>
      </w:pPr>
      <w:rPr>
        <w:rFonts w:hint="default"/>
      </w:rPr>
    </w:lvl>
  </w:abstractNum>
  <w:abstractNum w:abstractNumId="7">
    <w:nsid w:val="638A2C88"/>
    <w:multiLevelType w:val="singleLevel"/>
    <w:tmpl w:val="638A2C88"/>
    <w:lvl w:ilvl="0" w:tentative="0">
      <w:start w:val="1"/>
      <w:numFmt w:val="decimal"/>
      <w:suff w:val="space"/>
      <w:lvlText w:val="%1."/>
      <w:lvlJc w:val="left"/>
    </w:lvl>
  </w:abstractNum>
  <w:num w:numId="1">
    <w:abstractNumId w:val="5"/>
  </w:num>
  <w:num w:numId="2">
    <w:abstractNumId w:val="6"/>
  </w:num>
  <w:num w:numId="3">
    <w:abstractNumId w:val="4"/>
  </w:num>
  <w:num w:numId="4">
    <w:abstractNumId w:val="0"/>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lNWFmOWIzMmQzM2NkM2IwMGVlMDhkZmVlMjJkZT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249"/>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BD5"/>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09A"/>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5EF"/>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711"/>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472F"/>
    <w:rsid w:val="00B35B6D"/>
    <w:rsid w:val="00B35D53"/>
    <w:rsid w:val="00B367C4"/>
    <w:rsid w:val="00B36D3E"/>
    <w:rsid w:val="00B37B8E"/>
    <w:rsid w:val="00B40222"/>
    <w:rsid w:val="00B404C3"/>
    <w:rsid w:val="00B41914"/>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300"/>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00"/>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E64"/>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15DD"/>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1B0"/>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C5F"/>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0F9"/>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5FDF"/>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84C"/>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C725F7"/>
    <w:rsid w:val="01D55165"/>
    <w:rsid w:val="01DF6BF8"/>
    <w:rsid w:val="01EC2C57"/>
    <w:rsid w:val="020B0E44"/>
    <w:rsid w:val="020B590A"/>
    <w:rsid w:val="025F0711"/>
    <w:rsid w:val="026B2E25"/>
    <w:rsid w:val="02753E85"/>
    <w:rsid w:val="02824D4D"/>
    <w:rsid w:val="02DC4B10"/>
    <w:rsid w:val="02DD76CE"/>
    <w:rsid w:val="02F36323"/>
    <w:rsid w:val="02F5619C"/>
    <w:rsid w:val="0326446A"/>
    <w:rsid w:val="032D5555"/>
    <w:rsid w:val="035717DD"/>
    <w:rsid w:val="036634D2"/>
    <w:rsid w:val="038D16A3"/>
    <w:rsid w:val="03DD35E4"/>
    <w:rsid w:val="03E76624"/>
    <w:rsid w:val="03F040A4"/>
    <w:rsid w:val="04076900"/>
    <w:rsid w:val="041A5A3B"/>
    <w:rsid w:val="042311BA"/>
    <w:rsid w:val="042B157A"/>
    <w:rsid w:val="045521C0"/>
    <w:rsid w:val="048F763B"/>
    <w:rsid w:val="049F330E"/>
    <w:rsid w:val="04AA775C"/>
    <w:rsid w:val="04AF1889"/>
    <w:rsid w:val="04C64E6C"/>
    <w:rsid w:val="04F66F48"/>
    <w:rsid w:val="050E411D"/>
    <w:rsid w:val="05156D48"/>
    <w:rsid w:val="05251E14"/>
    <w:rsid w:val="056652C0"/>
    <w:rsid w:val="057F6DC9"/>
    <w:rsid w:val="05A16594"/>
    <w:rsid w:val="05A7762D"/>
    <w:rsid w:val="05D17933"/>
    <w:rsid w:val="060E5941"/>
    <w:rsid w:val="06110FAF"/>
    <w:rsid w:val="061E21DC"/>
    <w:rsid w:val="06493CA7"/>
    <w:rsid w:val="065A6178"/>
    <w:rsid w:val="065D710A"/>
    <w:rsid w:val="066F1CF3"/>
    <w:rsid w:val="06930BB8"/>
    <w:rsid w:val="06D1544B"/>
    <w:rsid w:val="06F7130D"/>
    <w:rsid w:val="06FA704F"/>
    <w:rsid w:val="071B3656"/>
    <w:rsid w:val="07245D42"/>
    <w:rsid w:val="07264C62"/>
    <w:rsid w:val="075A6102"/>
    <w:rsid w:val="0779354C"/>
    <w:rsid w:val="07886409"/>
    <w:rsid w:val="078D3A1F"/>
    <w:rsid w:val="07A46B95"/>
    <w:rsid w:val="07B70A9C"/>
    <w:rsid w:val="08061376"/>
    <w:rsid w:val="08452D77"/>
    <w:rsid w:val="084A65FE"/>
    <w:rsid w:val="086401F8"/>
    <w:rsid w:val="08661343"/>
    <w:rsid w:val="08751CAA"/>
    <w:rsid w:val="087E4C40"/>
    <w:rsid w:val="08892F88"/>
    <w:rsid w:val="08923AEE"/>
    <w:rsid w:val="08A871D0"/>
    <w:rsid w:val="08B33959"/>
    <w:rsid w:val="08B66FA6"/>
    <w:rsid w:val="08D062B9"/>
    <w:rsid w:val="08D66AD6"/>
    <w:rsid w:val="08DA33A3"/>
    <w:rsid w:val="08E80F13"/>
    <w:rsid w:val="09335624"/>
    <w:rsid w:val="0944690F"/>
    <w:rsid w:val="09535675"/>
    <w:rsid w:val="095F057D"/>
    <w:rsid w:val="09642282"/>
    <w:rsid w:val="09733572"/>
    <w:rsid w:val="09772C16"/>
    <w:rsid w:val="098353B5"/>
    <w:rsid w:val="09864427"/>
    <w:rsid w:val="09A92330"/>
    <w:rsid w:val="09B06B87"/>
    <w:rsid w:val="09C13146"/>
    <w:rsid w:val="09CF6571"/>
    <w:rsid w:val="09DB4F16"/>
    <w:rsid w:val="09E04166"/>
    <w:rsid w:val="09F2225F"/>
    <w:rsid w:val="0A1C0718"/>
    <w:rsid w:val="0A2A62B8"/>
    <w:rsid w:val="0A3E7710"/>
    <w:rsid w:val="0A5B7E63"/>
    <w:rsid w:val="0A703465"/>
    <w:rsid w:val="0AA374A5"/>
    <w:rsid w:val="0AAB7649"/>
    <w:rsid w:val="0ABC5606"/>
    <w:rsid w:val="0AC34AEB"/>
    <w:rsid w:val="0AF57C2F"/>
    <w:rsid w:val="0B30404E"/>
    <w:rsid w:val="0B4C6C14"/>
    <w:rsid w:val="0B547599"/>
    <w:rsid w:val="0B631A88"/>
    <w:rsid w:val="0B683D45"/>
    <w:rsid w:val="0B7F3F11"/>
    <w:rsid w:val="0B884417"/>
    <w:rsid w:val="0BA31A63"/>
    <w:rsid w:val="0BB0224C"/>
    <w:rsid w:val="0BCB720C"/>
    <w:rsid w:val="0BF6188C"/>
    <w:rsid w:val="0BF73C91"/>
    <w:rsid w:val="0C170175"/>
    <w:rsid w:val="0C571A41"/>
    <w:rsid w:val="0C5C1171"/>
    <w:rsid w:val="0C5E1CBC"/>
    <w:rsid w:val="0C615B50"/>
    <w:rsid w:val="0C8445DA"/>
    <w:rsid w:val="0C87121B"/>
    <w:rsid w:val="0CAC4B76"/>
    <w:rsid w:val="0CBB2A18"/>
    <w:rsid w:val="0CC007F7"/>
    <w:rsid w:val="0CC617AC"/>
    <w:rsid w:val="0CE618DF"/>
    <w:rsid w:val="0CED7757"/>
    <w:rsid w:val="0CFE707A"/>
    <w:rsid w:val="0D063BDA"/>
    <w:rsid w:val="0D08375F"/>
    <w:rsid w:val="0D184CFB"/>
    <w:rsid w:val="0D4A7419"/>
    <w:rsid w:val="0D646FD0"/>
    <w:rsid w:val="0D677926"/>
    <w:rsid w:val="0D827401"/>
    <w:rsid w:val="0D84094E"/>
    <w:rsid w:val="0D8A00E9"/>
    <w:rsid w:val="0D8D589E"/>
    <w:rsid w:val="0DA01C73"/>
    <w:rsid w:val="0DB22432"/>
    <w:rsid w:val="0DB461AA"/>
    <w:rsid w:val="0DD63300"/>
    <w:rsid w:val="0DF50604"/>
    <w:rsid w:val="0DF702FE"/>
    <w:rsid w:val="0E060E51"/>
    <w:rsid w:val="0E152EEE"/>
    <w:rsid w:val="0E214EC1"/>
    <w:rsid w:val="0E5604B2"/>
    <w:rsid w:val="0E6D5D79"/>
    <w:rsid w:val="0E9D0089"/>
    <w:rsid w:val="0EA578A0"/>
    <w:rsid w:val="0EB775D4"/>
    <w:rsid w:val="0EB803EE"/>
    <w:rsid w:val="0EE553EB"/>
    <w:rsid w:val="0EF600FC"/>
    <w:rsid w:val="0EF94D4B"/>
    <w:rsid w:val="0F026AA1"/>
    <w:rsid w:val="0F39623B"/>
    <w:rsid w:val="0F4946D1"/>
    <w:rsid w:val="0F4958DC"/>
    <w:rsid w:val="0F515DF7"/>
    <w:rsid w:val="0F596BA8"/>
    <w:rsid w:val="0F6248D2"/>
    <w:rsid w:val="0F655282"/>
    <w:rsid w:val="0F693536"/>
    <w:rsid w:val="0F7B0511"/>
    <w:rsid w:val="0F7B76D9"/>
    <w:rsid w:val="0F816ACD"/>
    <w:rsid w:val="0F9832DB"/>
    <w:rsid w:val="0FA549DD"/>
    <w:rsid w:val="0FBF3FD2"/>
    <w:rsid w:val="0FBF7FF3"/>
    <w:rsid w:val="10040825"/>
    <w:rsid w:val="104B603B"/>
    <w:rsid w:val="10646583"/>
    <w:rsid w:val="107D4B15"/>
    <w:rsid w:val="108A3C80"/>
    <w:rsid w:val="10C26171"/>
    <w:rsid w:val="10E5667A"/>
    <w:rsid w:val="10F33360"/>
    <w:rsid w:val="10FC16EA"/>
    <w:rsid w:val="110E5BD1"/>
    <w:rsid w:val="110F1D40"/>
    <w:rsid w:val="11266F33"/>
    <w:rsid w:val="113D64B6"/>
    <w:rsid w:val="117B1EC2"/>
    <w:rsid w:val="118963A1"/>
    <w:rsid w:val="119D51A7"/>
    <w:rsid w:val="11C6522A"/>
    <w:rsid w:val="11D54941"/>
    <w:rsid w:val="11E104CC"/>
    <w:rsid w:val="11E20309"/>
    <w:rsid w:val="12255233"/>
    <w:rsid w:val="124124C4"/>
    <w:rsid w:val="12530213"/>
    <w:rsid w:val="12575356"/>
    <w:rsid w:val="127723A9"/>
    <w:rsid w:val="12862074"/>
    <w:rsid w:val="12883966"/>
    <w:rsid w:val="129E45B4"/>
    <w:rsid w:val="12D81596"/>
    <w:rsid w:val="1300779B"/>
    <w:rsid w:val="13072A44"/>
    <w:rsid w:val="135F4BE2"/>
    <w:rsid w:val="13770873"/>
    <w:rsid w:val="139B1A0A"/>
    <w:rsid w:val="139D25C7"/>
    <w:rsid w:val="13BD2F1D"/>
    <w:rsid w:val="13BF3CE4"/>
    <w:rsid w:val="141008D8"/>
    <w:rsid w:val="14125FE6"/>
    <w:rsid w:val="146D271E"/>
    <w:rsid w:val="14982588"/>
    <w:rsid w:val="14990B44"/>
    <w:rsid w:val="149A5AD9"/>
    <w:rsid w:val="14A7619D"/>
    <w:rsid w:val="14AB2134"/>
    <w:rsid w:val="14B038FA"/>
    <w:rsid w:val="150536C3"/>
    <w:rsid w:val="150C1963"/>
    <w:rsid w:val="150D2C7C"/>
    <w:rsid w:val="151447A0"/>
    <w:rsid w:val="152B4878"/>
    <w:rsid w:val="153C14E1"/>
    <w:rsid w:val="154A6454"/>
    <w:rsid w:val="15567B46"/>
    <w:rsid w:val="156518B5"/>
    <w:rsid w:val="15762120"/>
    <w:rsid w:val="15C50828"/>
    <w:rsid w:val="161672D6"/>
    <w:rsid w:val="163241F6"/>
    <w:rsid w:val="16A8729C"/>
    <w:rsid w:val="16B33777"/>
    <w:rsid w:val="16BC70A7"/>
    <w:rsid w:val="16C6339E"/>
    <w:rsid w:val="172F2D79"/>
    <w:rsid w:val="17557BEF"/>
    <w:rsid w:val="17602EFE"/>
    <w:rsid w:val="177C13BA"/>
    <w:rsid w:val="17C76AD9"/>
    <w:rsid w:val="17CA481C"/>
    <w:rsid w:val="17D349C1"/>
    <w:rsid w:val="17FE0021"/>
    <w:rsid w:val="181066D2"/>
    <w:rsid w:val="1830729E"/>
    <w:rsid w:val="184F1FBD"/>
    <w:rsid w:val="1870062C"/>
    <w:rsid w:val="18817102"/>
    <w:rsid w:val="18830A15"/>
    <w:rsid w:val="18852B28"/>
    <w:rsid w:val="188B5321"/>
    <w:rsid w:val="18AC6A80"/>
    <w:rsid w:val="18BD39C7"/>
    <w:rsid w:val="18E130B6"/>
    <w:rsid w:val="1904772F"/>
    <w:rsid w:val="19406B43"/>
    <w:rsid w:val="194556FE"/>
    <w:rsid w:val="19932372"/>
    <w:rsid w:val="19A20DD5"/>
    <w:rsid w:val="19AD147A"/>
    <w:rsid w:val="19AE03F1"/>
    <w:rsid w:val="19C42DE1"/>
    <w:rsid w:val="1A071A03"/>
    <w:rsid w:val="1A1F16AE"/>
    <w:rsid w:val="1A3B5C77"/>
    <w:rsid w:val="1A984BAD"/>
    <w:rsid w:val="1AB8220E"/>
    <w:rsid w:val="1AE4166C"/>
    <w:rsid w:val="1AF06CFB"/>
    <w:rsid w:val="1AF11B8D"/>
    <w:rsid w:val="1B11359C"/>
    <w:rsid w:val="1B2A271F"/>
    <w:rsid w:val="1B530544"/>
    <w:rsid w:val="1B713184"/>
    <w:rsid w:val="1B8151F1"/>
    <w:rsid w:val="1BA209CF"/>
    <w:rsid w:val="1BAD4238"/>
    <w:rsid w:val="1BB4777D"/>
    <w:rsid w:val="1BD75AB8"/>
    <w:rsid w:val="1C0459C2"/>
    <w:rsid w:val="1C1B3B4A"/>
    <w:rsid w:val="1C6D5EB0"/>
    <w:rsid w:val="1C7725CD"/>
    <w:rsid w:val="1C7F3E27"/>
    <w:rsid w:val="1C88086E"/>
    <w:rsid w:val="1CD04682"/>
    <w:rsid w:val="1D1C5BFE"/>
    <w:rsid w:val="1D266CE1"/>
    <w:rsid w:val="1D3963AF"/>
    <w:rsid w:val="1D3D0FE5"/>
    <w:rsid w:val="1D6A673C"/>
    <w:rsid w:val="1D9247AE"/>
    <w:rsid w:val="1D9E2BD6"/>
    <w:rsid w:val="1DB5319B"/>
    <w:rsid w:val="1DB567EC"/>
    <w:rsid w:val="1DC066FC"/>
    <w:rsid w:val="1DF51A98"/>
    <w:rsid w:val="1E347647"/>
    <w:rsid w:val="1E3D060F"/>
    <w:rsid w:val="1E3F7D2E"/>
    <w:rsid w:val="1E4134E4"/>
    <w:rsid w:val="1E5062B3"/>
    <w:rsid w:val="1E523514"/>
    <w:rsid w:val="1E6A01BF"/>
    <w:rsid w:val="1E714A66"/>
    <w:rsid w:val="1E7B23CC"/>
    <w:rsid w:val="1E802593"/>
    <w:rsid w:val="1E8B6156"/>
    <w:rsid w:val="1EA703CC"/>
    <w:rsid w:val="1EB7330C"/>
    <w:rsid w:val="1ECF119E"/>
    <w:rsid w:val="1ED65854"/>
    <w:rsid w:val="1EE61DDC"/>
    <w:rsid w:val="1F0A0FF3"/>
    <w:rsid w:val="1F5771FF"/>
    <w:rsid w:val="1F904124"/>
    <w:rsid w:val="1FAB4F33"/>
    <w:rsid w:val="1FE868A9"/>
    <w:rsid w:val="20034907"/>
    <w:rsid w:val="20173E4B"/>
    <w:rsid w:val="203C322D"/>
    <w:rsid w:val="204E48BC"/>
    <w:rsid w:val="208921B3"/>
    <w:rsid w:val="20973DEB"/>
    <w:rsid w:val="20B02AAE"/>
    <w:rsid w:val="20B26522"/>
    <w:rsid w:val="20B44310"/>
    <w:rsid w:val="20BA4033"/>
    <w:rsid w:val="20BE090B"/>
    <w:rsid w:val="20DE6C42"/>
    <w:rsid w:val="211116EB"/>
    <w:rsid w:val="216133FC"/>
    <w:rsid w:val="219739C1"/>
    <w:rsid w:val="21CF1C8F"/>
    <w:rsid w:val="21D56769"/>
    <w:rsid w:val="21E52EF3"/>
    <w:rsid w:val="21EB1616"/>
    <w:rsid w:val="21FB5D7B"/>
    <w:rsid w:val="22015E94"/>
    <w:rsid w:val="220B1C3D"/>
    <w:rsid w:val="221D1D20"/>
    <w:rsid w:val="22334A87"/>
    <w:rsid w:val="228F6446"/>
    <w:rsid w:val="22A26864"/>
    <w:rsid w:val="22BE6801"/>
    <w:rsid w:val="22F866E1"/>
    <w:rsid w:val="233500BF"/>
    <w:rsid w:val="23377FF7"/>
    <w:rsid w:val="236B425F"/>
    <w:rsid w:val="23836192"/>
    <w:rsid w:val="23901F29"/>
    <w:rsid w:val="239C0061"/>
    <w:rsid w:val="23B26485"/>
    <w:rsid w:val="23B908A4"/>
    <w:rsid w:val="23E95BEF"/>
    <w:rsid w:val="23FD0064"/>
    <w:rsid w:val="24054E77"/>
    <w:rsid w:val="2446522A"/>
    <w:rsid w:val="245076FF"/>
    <w:rsid w:val="245375B0"/>
    <w:rsid w:val="24642C0A"/>
    <w:rsid w:val="24B22173"/>
    <w:rsid w:val="24B95AD9"/>
    <w:rsid w:val="24BE24DA"/>
    <w:rsid w:val="24CF5825"/>
    <w:rsid w:val="24D663E6"/>
    <w:rsid w:val="24D77F2B"/>
    <w:rsid w:val="258B00E2"/>
    <w:rsid w:val="25A917A6"/>
    <w:rsid w:val="25BE27CC"/>
    <w:rsid w:val="25F74A5C"/>
    <w:rsid w:val="25FD5FE0"/>
    <w:rsid w:val="2628662C"/>
    <w:rsid w:val="262D45DE"/>
    <w:rsid w:val="26871982"/>
    <w:rsid w:val="26871DC8"/>
    <w:rsid w:val="26A53EF9"/>
    <w:rsid w:val="26A94201"/>
    <w:rsid w:val="26AC274F"/>
    <w:rsid w:val="26E665E8"/>
    <w:rsid w:val="26FB67A0"/>
    <w:rsid w:val="27044A29"/>
    <w:rsid w:val="271D34C8"/>
    <w:rsid w:val="276142BF"/>
    <w:rsid w:val="27783712"/>
    <w:rsid w:val="27907362"/>
    <w:rsid w:val="27B6013D"/>
    <w:rsid w:val="27DB40A7"/>
    <w:rsid w:val="27F31225"/>
    <w:rsid w:val="28333E1D"/>
    <w:rsid w:val="28454BD6"/>
    <w:rsid w:val="28455253"/>
    <w:rsid w:val="28551971"/>
    <w:rsid w:val="285B1C53"/>
    <w:rsid w:val="289F7086"/>
    <w:rsid w:val="28C32028"/>
    <w:rsid w:val="28C4605E"/>
    <w:rsid w:val="28CC490F"/>
    <w:rsid w:val="28D01566"/>
    <w:rsid w:val="28DA78A3"/>
    <w:rsid w:val="28DE40AA"/>
    <w:rsid w:val="28F33BD2"/>
    <w:rsid w:val="28F65471"/>
    <w:rsid w:val="29345E77"/>
    <w:rsid w:val="294C65AD"/>
    <w:rsid w:val="297B3BC8"/>
    <w:rsid w:val="29806583"/>
    <w:rsid w:val="298B3C4C"/>
    <w:rsid w:val="29A643B3"/>
    <w:rsid w:val="29B2694F"/>
    <w:rsid w:val="29DB01C2"/>
    <w:rsid w:val="29DB4666"/>
    <w:rsid w:val="29F26D24"/>
    <w:rsid w:val="2A15033F"/>
    <w:rsid w:val="2A1662C1"/>
    <w:rsid w:val="2A1C7367"/>
    <w:rsid w:val="2A2815FA"/>
    <w:rsid w:val="2A6C52BE"/>
    <w:rsid w:val="2A6D6092"/>
    <w:rsid w:val="2A7D76B4"/>
    <w:rsid w:val="2B140E6A"/>
    <w:rsid w:val="2B437463"/>
    <w:rsid w:val="2B616FF0"/>
    <w:rsid w:val="2B6C0CC0"/>
    <w:rsid w:val="2B7807EE"/>
    <w:rsid w:val="2B7B0E1B"/>
    <w:rsid w:val="2BA50BF7"/>
    <w:rsid w:val="2BB1742D"/>
    <w:rsid w:val="2BBF00EC"/>
    <w:rsid w:val="2BC37CFD"/>
    <w:rsid w:val="2BD5237F"/>
    <w:rsid w:val="2BE536CE"/>
    <w:rsid w:val="2BE758D9"/>
    <w:rsid w:val="2C09049E"/>
    <w:rsid w:val="2C0A653C"/>
    <w:rsid w:val="2C191F85"/>
    <w:rsid w:val="2C664427"/>
    <w:rsid w:val="2C6C7C93"/>
    <w:rsid w:val="2C762F91"/>
    <w:rsid w:val="2C89133D"/>
    <w:rsid w:val="2CE23610"/>
    <w:rsid w:val="2CE82D6F"/>
    <w:rsid w:val="2CFB12A7"/>
    <w:rsid w:val="2D2F296F"/>
    <w:rsid w:val="2D343236"/>
    <w:rsid w:val="2DA530F5"/>
    <w:rsid w:val="2DD15014"/>
    <w:rsid w:val="2DF72DE4"/>
    <w:rsid w:val="2E0220AF"/>
    <w:rsid w:val="2E19750B"/>
    <w:rsid w:val="2E1B7727"/>
    <w:rsid w:val="2E2C723F"/>
    <w:rsid w:val="2E4B082A"/>
    <w:rsid w:val="2E4E5F57"/>
    <w:rsid w:val="2E552C39"/>
    <w:rsid w:val="2E5D4E86"/>
    <w:rsid w:val="2E5D790B"/>
    <w:rsid w:val="2E8A740C"/>
    <w:rsid w:val="2E9A3C18"/>
    <w:rsid w:val="2EB76E64"/>
    <w:rsid w:val="2EBB0FEE"/>
    <w:rsid w:val="2EC63002"/>
    <w:rsid w:val="2ED01FF5"/>
    <w:rsid w:val="2F0A6B38"/>
    <w:rsid w:val="2F4B1946"/>
    <w:rsid w:val="2F946CCB"/>
    <w:rsid w:val="2FD25781"/>
    <w:rsid w:val="2FDC745C"/>
    <w:rsid w:val="2FFD7934"/>
    <w:rsid w:val="30011EB2"/>
    <w:rsid w:val="3011738D"/>
    <w:rsid w:val="30733ACD"/>
    <w:rsid w:val="30876509"/>
    <w:rsid w:val="308C3862"/>
    <w:rsid w:val="309379D8"/>
    <w:rsid w:val="30A270F7"/>
    <w:rsid w:val="30C9173D"/>
    <w:rsid w:val="30D01BA2"/>
    <w:rsid w:val="30DF1478"/>
    <w:rsid w:val="30EC586F"/>
    <w:rsid w:val="31861AA0"/>
    <w:rsid w:val="319C6071"/>
    <w:rsid w:val="31A11ECE"/>
    <w:rsid w:val="31AC537E"/>
    <w:rsid w:val="31E3679B"/>
    <w:rsid w:val="31E732FD"/>
    <w:rsid w:val="32290665"/>
    <w:rsid w:val="32517576"/>
    <w:rsid w:val="32764F2C"/>
    <w:rsid w:val="32851613"/>
    <w:rsid w:val="32BE5C2C"/>
    <w:rsid w:val="32D54498"/>
    <w:rsid w:val="32D63C1D"/>
    <w:rsid w:val="32E7407C"/>
    <w:rsid w:val="32FB6478"/>
    <w:rsid w:val="32FF3174"/>
    <w:rsid w:val="33117EC6"/>
    <w:rsid w:val="332410BB"/>
    <w:rsid w:val="33263B3F"/>
    <w:rsid w:val="332D5690"/>
    <w:rsid w:val="336963EB"/>
    <w:rsid w:val="33816EEB"/>
    <w:rsid w:val="3392223A"/>
    <w:rsid w:val="33B64E09"/>
    <w:rsid w:val="33B95A18"/>
    <w:rsid w:val="33DF2AEC"/>
    <w:rsid w:val="33EB55CD"/>
    <w:rsid w:val="33EC4C02"/>
    <w:rsid w:val="34012F1B"/>
    <w:rsid w:val="340D2360"/>
    <w:rsid w:val="3410665D"/>
    <w:rsid w:val="34211214"/>
    <w:rsid w:val="34264730"/>
    <w:rsid w:val="342E63AB"/>
    <w:rsid w:val="34950E68"/>
    <w:rsid w:val="34986E94"/>
    <w:rsid w:val="34AF62C9"/>
    <w:rsid w:val="34CB4388"/>
    <w:rsid w:val="34FA6E12"/>
    <w:rsid w:val="354D7158"/>
    <w:rsid w:val="358D5588"/>
    <w:rsid w:val="35D72186"/>
    <w:rsid w:val="363A3B40"/>
    <w:rsid w:val="365302AE"/>
    <w:rsid w:val="36607A0A"/>
    <w:rsid w:val="366E227C"/>
    <w:rsid w:val="366F2E0D"/>
    <w:rsid w:val="367B6A5C"/>
    <w:rsid w:val="367D2D2D"/>
    <w:rsid w:val="36A74ADA"/>
    <w:rsid w:val="36AD60D5"/>
    <w:rsid w:val="36B224F9"/>
    <w:rsid w:val="36EC0CC9"/>
    <w:rsid w:val="373F410B"/>
    <w:rsid w:val="37772C21"/>
    <w:rsid w:val="37C404E8"/>
    <w:rsid w:val="37EE7094"/>
    <w:rsid w:val="38042936"/>
    <w:rsid w:val="38277B1D"/>
    <w:rsid w:val="38296C89"/>
    <w:rsid w:val="383002EB"/>
    <w:rsid w:val="38586797"/>
    <w:rsid w:val="38BC0149"/>
    <w:rsid w:val="38D87D1C"/>
    <w:rsid w:val="39636459"/>
    <w:rsid w:val="396B7F6C"/>
    <w:rsid w:val="39842625"/>
    <w:rsid w:val="39B417A9"/>
    <w:rsid w:val="39FC5695"/>
    <w:rsid w:val="3A006D8E"/>
    <w:rsid w:val="3A204F94"/>
    <w:rsid w:val="3A3651E5"/>
    <w:rsid w:val="3A6B76C7"/>
    <w:rsid w:val="3A6D130B"/>
    <w:rsid w:val="3A744481"/>
    <w:rsid w:val="3A833E14"/>
    <w:rsid w:val="3A8C7BEF"/>
    <w:rsid w:val="3A906246"/>
    <w:rsid w:val="3AA2685B"/>
    <w:rsid w:val="3AF45D84"/>
    <w:rsid w:val="3B2349B7"/>
    <w:rsid w:val="3B616CFF"/>
    <w:rsid w:val="3B6259F6"/>
    <w:rsid w:val="3B8879B1"/>
    <w:rsid w:val="3B914B85"/>
    <w:rsid w:val="3B94507C"/>
    <w:rsid w:val="3B976654"/>
    <w:rsid w:val="3BC01EFC"/>
    <w:rsid w:val="3BC954A2"/>
    <w:rsid w:val="3BCA786A"/>
    <w:rsid w:val="3BD31E2F"/>
    <w:rsid w:val="3BE9676F"/>
    <w:rsid w:val="3BF15831"/>
    <w:rsid w:val="3C08104E"/>
    <w:rsid w:val="3C100E7D"/>
    <w:rsid w:val="3C105946"/>
    <w:rsid w:val="3C1D696F"/>
    <w:rsid w:val="3C357C06"/>
    <w:rsid w:val="3C471448"/>
    <w:rsid w:val="3C4A3F12"/>
    <w:rsid w:val="3C5F759A"/>
    <w:rsid w:val="3C6C525A"/>
    <w:rsid w:val="3C6E0C7F"/>
    <w:rsid w:val="3C9E1C4F"/>
    <w:rsid w:val="3CCE23CB"/>
    <w:rsid w:val="3CD17D17"/>
    <w:rsid w:val="3D3C7F39"/>
    <w:rsid w:val="3D406863"/>
    <w:rsid w:val="3D440F09"/>
    <w:rsid w:val="3D4504A0"/>
    <w:rsid w:val="3D5B18EE"/>
    <w:rsid w:val="3D7E64AC"/>
    <w:rsid w:val="3D8734BB"/>
    <w:rsid w:val="3D9A11D4"/>
    <w:rsid w:val="3DA16D89"/>
    <w:rsid w:val="3DA364BE"/>
    <w:rsid w:val="3DD16147"/>
    <w:rsid w:val="3DE041CB"/>
    <w:rsid w:val="3E0D48F6"/>
    <w:rsid w:val="3E1868B4"/>
    <w:rsid w:val="3E377251"/>
    <w:rsid w:val="3E42664B"/>
    <w:rsid w:val="3E5A7334"/>
    <w:rsid w:val="3E7B5D6B"/>
    <w:rsid w:val="3E843E66"/>
    <w:rsid w:val="3E8F51FE"/>
    <w:rsid w:val="3E926F87"/>
    <w:rsid w:val="3E950E30"/>
    <w:rsid w:val="3E9A59DE"/>
    <w:rsid w:val="3EAF4836"/>
    <w:rsid w:val="3EC33DFA"/>
    <w:rsid w:val="3ED100BA"/>
    <w:rsid w:val="3F060E16"/>
    <w:rsid w:val="3F1D1096"/>
    <w:rsid w:val="3F2F0234"/>
    <w:rsid w:val="3F485812"/>
    <w:rsid w:val="3F590CC3"/>
    <w:rsid w:val="3F6363FE"/>
    <w:rsid w:val="3F756B8F"/>
    <w:rsid w:val="3F95482B"/>
    <w:rsid w:val="3FB05CB3"/>
    <w:rsid w:val="3FFF47B3"/>
    <w:rsid w:val="4019356B"/>
    <w:rsid w:val="40204729"/>
    <w:rsid w:val="404E1307"/>
    <w:rsid w:val="405368AD"/>
    <w:rsid w:val="40592157"/>
    <w:rsid w:val="406549D6"/>
    <w:rsid w:val="406E1CAE"/>
    <w:rsid w:val="40A0133A"/>
    <w:rsid w:val="40C31A53"/>
    <w:rsid w:val="40C477AB"/>
    <w:rsid w:val="40CB28E7"/>
    <w:rsid w:val="40DA423E"/>
    <w:rsid w:val="40EF2A79"/>
    <w:rsid w:val="40FA476F"/>
    <w:rsid w:val="40FF545D"/>
    <w:rsid w:val="410067C8"/>
    <w:rsid w:val="416176D3"/>
    <w:rsid w:val="4164690C"/>
    <w:rsid w:val="41792343"/>
    <w:rsid w:val="418F0D2A"/>
    <w:rsid w:val="41D01505"/>
    <w:rsid w:val="41DF2AEE"/>
    <w:rsid w:val="423A5F76"/>
    <w:rsid w:val="42474939"/>
    <w:rsid w:val="4249440B"/>
    <w:rsid w:val="424B1F31"/>
    <w:rsid w:val="424B3CDF"/>
    <w:rsid w:val="424C3C57"/>
    <w:rsid w:val="425B7C9B"/>
    <w:rsid w:val="42613FF3"/>
    <w:rsid w:val="42660D96"/>
    <w:rsid w:val="428667D2"/>
    <w:rsid w:val="42BA2C13"/>
    <w:rsid w:val="42BF022A"/>
    <w:rsid w:val="42CD1CE0"/>
    <w:rsid w:val="42D76DD5"/>
    <w:rsid w:val="42E1381E"/>
    <w:rsid w:val="42E75574"/>
    <w:rsid w:val="42ED6459"/>
    <w:rsid w:val="42FE58DD"/>
    <w:rsid w:val="43174B3D"/>
    <w:rsid w:val="434B790E"/>
    <w:rsid w:val="4360274F"/>
    <w:rsid w:val="43977AB6"/>
    <w:rsid w:val="43A3342B"/>
    <w:rsid w:val="43BD6E5F"/>
    <w:rsid w:val="43C77C27"/>
    <w:rsid w:val="43C83B63"/>
    <w:rsid w:val="43DE09EE"/>
    <w:rsid w:val="44002FAD"/>
    <w:rsid w:val="44011BC7"/>
    <w:rsid w:val="4412062F"/>
    <w:rsid w:val="441A605F"/>
    <w:rsid w:val="441C37AA"/>
    <w:rsid w:val="44226CC2"/>
    <w:rsid w:val="445A645C"/>
    <w:rsid w:val="449101DD"/>
    <w:rsid w:val="44DE1391"/>
    <w:rsid w:val="44F248E6"/>
    <w:rsid w:val="4517259F"/>
    <w:rsid w:val="451B225C"/>
    <w:rsid w:val="452410C9"/>
    <w:rsid w:val="45317DFB"/>
    <w:rsid w:val="456D3CE4"/>
    <w:rsid w:val="4579042C"/>
    <w:rsid w:val="457F0571"/>
    <w:rsid w:val="45851176"/>
    <w:rsid w:val="45C55BC2"/>
    <w:rsid w:val="45C63B94"/>
    <w:rsid w:val="45CD0A54"/>
    <w:rsid w:val="460E7DA5"/>
    <w:rsid w:val="46422483"/>
    <w:rsid w:val="46430311"/>
    <w:rsid w:val="4659254A"/>
    <w:rsid w:val="465B0637"/>
    <w:rsid w:val="465E3F0D"/>
    <w:rsid w:val="466A16E6"/>
    <w:rsid w:val="46756273"/>
    <w:rsid w:val="46893F2B"/>
    <w:rsid w:val="469045BC"/>
    <w:rsid w:val="46955E71"/>
    <w:rsid w:val="46B67B95"/>
    <w:rsid w:val="46C444E6"/>
    <w:rsid w:val="46C4686E"/>
    <w:rsid w:val="471A45C8"/>
    <w:rsid w:val="472866DC"/>
    <w:rsid w:val="473F5062"/>
    <w:rsid w:val="477A0BC3"/>
    <w:rsid w:val="477B778F"/>
    <w:rsid w:val="478203EC"/>
    <w:rsid w:val="47B025FA"/>
    <w:rsid w:val="47C63E08"/>
    <w:rsid w:val="4809698F"/>
    <w:rsid w:val="4811697D"/>
    <w:rsid w:val="482A3EE8"/>
    <w:rsid w:val="48621D83"/>
    <w:rsid w:val="487A3E25"/>
    <w:rsid w:val="488B5503"/>
    <w:rsid w:val="48937E21"/>
    <w:rsid w:val="489A0361"/>
    <w:rsid w:val="48A5507D"/>
    <w:rsid w:val="48A8102D"/>
    <w:rsid w:val="48B94FF3"/>
    <w:rsid w:val="48C93BB0"/>
    <w:rsid w:val="48E37AAB"/>
    <w:rsid w:val="48FD4B4C"/>
    <w:rsid w:val="490A68E0"/>
    <w:rsid w:val="491055FE"/>
    <w:rsid w:val="495F5B3E"/>
    <w:rsid w:val="496F77D7"/>
    <w:rsid w:val="497654FD"/>
    <w:rsid w:val="49777AB0"/>
    <w:rsid w:val="49B64211"/>
    <w:rsid w:val="49D40A5E"/>
    <w:rsid w:val="49D41AAC"/>
    <w:rsid w:val="49DE2BBC"/>
    <w:rsid w:val="49F6167F"/>
    <w:rsid w:val="4A064FA0"/>
    <w:rsid w:val="4A16615C"/>
    <w:rsid w:val="4A4424D7"/>
    <w:rsid w:val="4AB82D0F"/>
    <w:rsid w:val="4AEB7664"/>
    <w:rsid w:val="4AFD7C19"/>
    <w:rsid w:val="4B0567D1"/>
    <w:rsid w:val="4B236AAE"/>
    <w:rsid w:val="4B2F799D"/>
    <w:rsid w:val="4B393F0C"/>
    <w:rsid w:val="4B707271"/>
    <w:rsid w:val="4B9739F7"/>
    <w:rsid w:val="4BE45554"/>
    <w:rsid w:val="4BE75642"/>
    <w:rsid w:val="4BEE2503"/>
    <w:rsid w:val="4BF727EA"/>
    <w:rsid w:val="4C245A30"/>
    <w:rsid w:val="4C836B9D"/>
    <w:rsid w:val="4C8F3363"/>
    <w:rsid w:val="4C910E89"/>
    <w:rsid w:val="4CB6685F"/>
    <w:rsid w:val="4CC367FE"/>
    <w:rsid w:val="4D077F3C"/>
    <w:rsid w:val="4D123355"/>
    <w:rsid w:val="4D2A3B31"/>
    <w:rsid w:val="4D301117"/>
    <w:rsid w:val="4D312C52"/>
    <w:rsid w:val="4D79406E"/>
    <w:rsid w:val="4D905305"/>
    <w:rsid w:val="4D964A72"/>
    <w:rsid w:val="4D9C1254"/>
    <w:rsid w:val="4D9E5B15"/>
    <w:rsid w:val="4DFE2E8F"/>
    <w:rsid w:val="4E191136"/>
    <w:rsid w:val="4E284D0F"/>
    <w:rsid w:val="4E793892"/>
    <w:rsid w:val="4E800872"/>
    <w:rsid w:val="4E9407BC"/>
    <w:rsid w:val="4EC569ED"/>
    <w:rsid w:val="4ECC264C"/>
    <w:rsid w:val="4ED50EA1"/>
    <w:rsid w:val="4EEC050C"/>
    <w:rsid w:val="4F104EC3"/>
    <w:rsid w:val="4F47354A"/>
    <w:rsid w:val="4F644633"/>
    <w:rsid w:val="4F911C54"/>
    <w:rsid w:val="4FBA3327"/>
    <w:rsid w:val="4FC6709B"/>
    <w:rsid w:val="4FDB2DFD"/>
    <w:rsid w:val="4FE625E0"/>
    <w:rsid w:val="4FE70DC0"/>
    <w:rsid w:val="500A40FD"/>
    <w:rsid w:val="5021480F"/>
    <w:rsid w:val="504948A0"/>
    <w:rsid w:val="505C301C"/>
    <w:rsid w:val="50746077"/>
    <w:rsid w:val="507C7A86"/>
    <w:rsid w:val="50874A7C"/>
    <w:rsid w:val="50945E4E"/>
    <w:rsid w:val="50962ECB"/>
    <w:rsid w:val="50A3118B"/>
    <w:rsid w:val="50A42E38"/>
    <w:rsid w:val="50A4577F"/>
    <w:rsid w:val="50B73D1F"/>
    <w:rsid w:val="50BD5BC9"/>
    <w:rsid w:val="50C11EEE"/>
    <w:rsid w:val="50E97CFC"/>
    <w:rsid w:val="50FA4028"/>
    <w:rsid w:val="510D65B7"/>
    <w:rsid w:val="511157AB"/>
    <w:rsid w:val="511E4CB5"/>
    <w:rsid w:val="5142540C"/>
    <w:rsid w:val="514E559A"/>
    <w:rsid w:val="518832C8"/>
    <w:rsid w:val="519D3C50"/>
    <w:rsid w:val="51A0432A"/>
    <w:rsid w:val="51A86090"/>
    <w:rsid w:val="51B7396D"/>
    <w:rsid w:val="522E4CC3"/>
    <w:rsid w:val="52413940"/>
    <w:rsid w:val="5244713B"/>
    <w:rsid w:val="52615633"/>
    <w:rsid w:val="526F4DE4"/>
    <w:rsid w:val="52977FD4"/>
    <w:rsid w:val="52A25790"/>
    <w:rsid w:val="52A96B6F"/>
    <w:rsid w:val="52B45975"/>
    <w:rsid w:val="52D94AA4"/>
    <w:rsid w:val="52EA3A62"/>
    <w:rsid w:val="52F50BB8"/>
    <w:rsid w:val="53097272"/>
    <w:rsid w:val="53226CDE"/>
    <w:rsid w:val="532E5683"/>
    <w:rsid w:val="534C1537"/>
    <w:rsid w:val="53544462"/>
    <w:rsid w:val="535A0B6D"/>
    <w:rsid w:val="537163ED"/>
    <w:rsid w:val="538C05FC"/>
    <w:rsid w:val="5397158E"/>
    <w:rsid w:val="53A8200D"/>
    <w:rsid w:val="53E325D5"/>
    <w:rsid w:val="54013861"/>
    <w:rsid w:val="54487265"/>
    <w:rsid w:val="544D6070"/>
    <w:rsid w:val="54605E1E"/>
    <w:rsid w:val="5463310B"/>
    <w:rsid w:val="546D3F89"/>
    <w:rsid w:val="54B3506A"/>
    <w:rsid w:val="54CA0D16"/>
    <w:rsid w:val="54DD4057"/>
    <w:rsid w:val="54E5452A"/>
    <w:rsid w:val="54E7490F"/>
    <w:rsid w:val="54F74CF7"/>
    <w:rsid w:val="5507618C"/>
    <w:rsid w:val="550764A4"/>
    <w:rsid w:val="550B2BF6"/>
    <w:rsid w:val="551E7E8F"/>
    <w:rsid w:val="55214EB5"/>
    <w:rsid w:val="55364EFD"/>
    <w:rsid w:val="555D4828"/>
    <w:rsid w:val="557A4C8B"/>
    <w:rsid w:val="558931E1"/>
    <w:rsid w:val="55923347"/>
    <w:rsid w:val="55925180"/>
    <w:rsid w:val="55983B1B"/>
    <w:rsid w:val="55A8376B"/>
    <w:rsid w:val="55DC29B6"/>
    <w:rsid w:val="55DD4241"/>
    <w:rsid w:val="56170651"/>
    <w:rsid w:val="56260894"/>
    <w:rsid w:val="566B6D1E"/>
    <w:rsid w:val="56757125"/>
    <w:rsid w:val="57032A2C"/>
    <w:rsid w:val="57081F8A"/>
    <w:rsid w:val="57087F99"/>
    <w:rsid w:val="570F5219"/>
    <w:rsid w:val="571E7A07"/>
    <w:rsid w:val="572E78E5"/>
    <w:rsid w:val="573C40E7"/>
    <w:rsid w:val="575D12B5"/>
    <w:rsid w:val="57610A87"/>
    <w:rsid w:val="577B1140"/>
    <w:rsid w:val="577B7F21"/>
    <w:rsid w:val="577F181B"/>
    <w:rsid w:val="57921984"/>
    <w:rsid w:val="579737F0"/>
    <w:rsid w:val="57A203EE"/>
    <w:rsid w:val="57AB7B30"/>
    <w:rsid w:val="57AF5251"/>
    <w:rsid w:val="57B26373"/>
    <w:rsid w:val="57B63F04"/>
    <w:rsid w:val="57CD20C2"/>
    <w:rsid w:val="57D675AB"/>
    <w:rsid w:val="57D95FDD"/>
    <w:rsid w:val="58773629"/>
    <w:rsid w:val="58917D2F"/>
    <w:rsid w:val="5894085C"/>
    <w:rsid w:val="58AE4F0C"/>
    <w:rsid w:val="58B85899"/>
    <w:rsid w:val="58C67691"/>
    <w:rsid w:val="58E363A9"/>
    <w:rsid w:val="591E264C"/>
    <w:rsid w:val="595E1678"/>
    <w:rsid w:val="596D5BD4"/>
    <w:rsid w:val="597E3DD8"/>
    <w:rsid w:val="59F80043"/>
    <w:rsid w:val="5A026F22"/>
    <w:rsid w:val="5A09252F"/>
    <w:rsid w:val="5A0B2778"/>
    <w:rsid w:val="5A2A7C7B"/>
    <w:rsid w:val="5A3B04A5"/>
    <w:rsid w:val="5A3E2560"/>
    <w:rsid w:val="5A5D3B6E"/>
    <w:rsid w:val="5A637A76"/>
    <w:rsid w:val="5A6D33BA"/>
    <w:rsid w:val="5A792B1F"/>
    <w:rsid w:val="5A874767"/>
    <w:rsid w:val="5AA85BE2"/>
    <w:rsid w:val="5AAB75B9"/>
    <w:rsid w:val="5AAD6F28"/>
    <w:rsid w:val="5AB1392F"/>
    <w:rsid w:val="5ABE2749"/>
    <w:rsid w:val="5AD63A24"/>
    <w:rsid w:val="5AE51A4D"/>
    <w:rsid w:val="5B1B2D0F"/>
    <w:rsid w:val="5B1E5FDD"/>
    <w:rsid w:val="5B28637B"/>
    <w:rsid w:val="5B2E1A1D"/>
    <w:rsid w:val="5B3C7C49"/>
    <w:rsid w:val="5B835E40"/>
    <w:rsid w:val="5B843A1C"/>
    <w:rsid w:val="5B873E3F"/>
    <w:rsid w:val="5B9067AF"/>
    <w:rsid w:val="5BD90156"/>
    <w:rsid w:val="5BFC3E7E"/>
    <w:rsid w:val="5C02690E"/>
    <w:rsid w:val="5C1807BC"/>
    <w:rsid w:val="5C196DA7"/>
    <w:rsid w:val="5C2A048C"/>
    <w:rsid w:val="5C3D06E5"/>
    <w:rsid w:val="5C4D2220"/>
    <w:rsid w:val="5C595D3A"/>
    <w:rsid w:val="5C80234E"/>
    <w:rsid w:val="5C8A680C"/>
    <w:rsid w:val="5CB0535B"/>
    <w:rsid w:val="5D0C4701"/>
    <w:rsid w:val="5D0F0395"/>
    <w:rsid w:val="5D221076"/>
    <w:rsid w:val="5D397964"/>
    <w:rsid w:val="5D3A69D3"/>
    <w:rsid w:val="5D443CF5"/>
    <w:rsid w:val="5D521F6E"/>
    <w:rsid w:val="5D557CB0"/>
    <w:rsid w:val="5D5A391C"/>
    <w:rsid w:val="5D5F10C0"/>
    <w:rsid w:val="5D790E2F"/>
    <w:rsid w:val="5D891B7B"/>
    <w:rsid w:val="5DAD38EE"/>
    <w:rsid w:val="5DFF4CDA"/>
    <w:rsid w:val="5E006862"/>
    <w:rsid w:val="5E0207B9"/>
    <w:rsid w:val="5E1834A1"/>
    <w:rsid w:val="5E261785"/>
    <w:rsid w:val="5E4A7017"/>
    <w:rsid w:val="5E552BBA"/>
    <w:rsid w:val="5E611C10"/>
    <w:rsid w:val="5E7A0F3F"/>
    <w:rsid w:val="5E833467"/>
    <w:rsid w:val="5EB543D3"/>
    <w:rsid w:val="5EFC7377"/>
    <w:rsid w:val="5F06174D"/>
    <w:rsid w:val="5F3A3602"/>
    <w:rsid w:val="5F45733B"/>
    <w:rsid w:val="5F6277C6"/>
    <w:rsid w:val="5F650AC2"/>
    <w:rsid w:val="5F6D0B1D"/>
    <w:rsid w:val="5F7268F8"/>
    <w:rsid w:val="5F8D0B82"/>
    <w:rsid w:val="5FB15AF3"/>
    <w:rsid w:val="5FC1162D"/>
    <w:rsid w:val="5FCC5339"/>
    <w:rsid w:val="5FE34A5B"/>
    <w:rsid w:val="5FFE1E36"/>
    <w:rsid w:val="60232584"/>
    <w:rsid w:val="606919E5"/>
    <w:rsid w:val="607330CE"/>
    <w:rsid w:val="60825176"/>
    <w:rsid w:val="609D1752"/>
    <w:rsid w:val="609F2AC4"/>
    <w:rsid w:val="60F409FF"/>
    <w:rsid w:val="60FA2EE8"/>
    <w:rsid w:val="61054A27"/>
    <w:rsid w:val="610A52BC"/>
    <w:rsid w:val="610D059B"/>
    <w:rsid w:val="611D2366"/>
    <w:rsid w:val="61421856"/>
    <w:rsid w:val="615227C4"/>
    <w:rsid w:val="61654E3F"/>
    <w:rsid w:val="61744D49"/>
    <w:rsid w:val="6182292A"/>
    <w:rsid w:val="618F19E3"/>
    <w:rsid w:val="619F7F92"/>
    <w:rsid w:val="61A42FB4"/>
    <w:rsid w:val="61A47CEF"/>
    <w:rsid w:val="61F94C26"/>
    <w:rsid w:val="62000E56"/>
    <w:rsid w:val="621041A6"/>
    <w:rsid w:val="62303FA9"/>
    <w:rsid w:val="624F3E49"/>
    <w:rsid w:val="624F4CCE"/>
    <w:rsid w:val="62632286"/>
    <w:rsid w:val="626764BC"/>
    <w:rsid w:val="62885958"/>
    <w:rsid w:val="62B40FD5"/>
    <w:rsid w:val="62F40B65"/>
    <w:rsid w:val="62FC2CFE"/>
    <w:rsid w:val="63024505"/>
    <w:rsid w:val="632919C3"/>
    <w:rsid w:val="635600A5"/>
    <w:rsid w:val="63597D80"/>
    <w:rsid w:val="635B1DB5"/>
    <w:rsid w:val="63711FED"/>
    <w:rsid w:val="63880DDC"/>
    <w:rsid w:val="638B7F88"/>
    <w:rsid w:val="638D750D"/>
    <w:rsid w:val="63AC6CC0"/>
    <w:rsid w:val="63F23480"/>
    <w:rsid w:val="64055776"/>
    <w:rsid w:val="641F5B67"/>
    <w:rsid w:val="64240056"/>
    <w:rsid w:val="64257609"/>
    <w:rsid w:val="643E143A"/>
    <w:rsid w:val="64491666"/>
    <w:rsid w:val="644B37D2"/>
    <w:rsid w:val="648570CD"/>
    <w:rsid w:val="648B6EEF"/>
    <w:rsid w:val="64A843E8"/>
    <w:rsid w:val="64C158BF"/>
    <w:rsid w:val="64CE2EAA"/>
    <w:rsid w:val="64F63B27"/>
    <w:rsid w:val="64FA59AF"/>
    <w:rsid w:val="65074934"/>
    <w:rsid w:val="653C3090"/>
    <w:rsid w:val="657E7F74"/>
    <w:rsid w:val="65854376"/>
    <w:rsid w:val="658767BE"/>
    <w:rsid w:val="65892531"/>
    <w:rsid w:val="65914277"/>
    <w:rsid w:val="65CD64F6"/>
    <w:rsid w:val="66195831"/>
    <w:rsid w:val="661A1A97"/>
    <w:rsid w:val="662E75B1"/>
    <w:rsid w:val="66342C2E"/>
    <w:rsid w:val="663E784C"/>
    <w:rsid w:val="668B6A45"/>
    <w:rsid w:val="66A8173D"/>
    <w:rsid w:val="67112C4A"/>
    <w:rsid w:val="671958AB"/>
    <w:rsid w:val="672F3F24"/>
    <w:rsid w:val="673E055F"/>
    <w:rsid w:val="67551CE3"/>
    <w:rsid w:val="67A22552"/>
    <w:rsid w:val="67B22DCC"/>
    <w:rsid w:val="67BE71AA"/>
    <w:rsid w:val="67CF7323"/>
    <w:rsid w:val="67D90273"/>
    <w:rsid w:val="67DE5875"/>
    <w:rsid w:val="67E252A0"/>
    <w:rsid w:val="67E55852"/>
    <w:rsid w:val="67EB1AB4"/>
    <w:rsid w:val="67FA1285"/>
    <w:rsid w:val="680B2B4E"/>
    <w:rsid w:val="681D761D"/>
    <w:rsid w:val="68282344"/>
    <w:rsid w:val="68437083"/>
    <w:rsid w:val="68551F4F"/>
    <w:rsid w:val="68706C6B"/>
    <w:rsid w:val="687C10C9"/>
    <w:rsid w:val="68840C16"/>
    <w:rsid w:val="68876EFB"/>
    <w:rsid w:val="68884654"/>
    <w:rsid w:val="689F444F"/>
    <w:rsid w:val="68B7537B"/>
    <w:rsid w:val="68B96DBB"/>
    <w:rsid w:val="68CA2805"/>
    <w:rsid w:val="68DE188F"/>
    <w:rsid w:val="68E937A3"/>
    <w:rsid w:val="68ED3493"/>
    <w:rsid w:val="68FB149A"/>
    <w:rsid w:val="693E15D3"/>
    <w:rsid w:val="69482477"/>
    <w:rsid w:val="69627681"/>
    <w:rsid w:val="696A2EE4"/>
    <w:rsid w:val="6977531D"/>
    <w:rsid w:val="69A70EE8"/>
    <w:rsid w:val="69B95123"/>
    <w:rsid w:val="69CC2BFF"/>
    <w:rsid w:val="69FD55B8"/>
    <w:rsid w:val="6A0B1C62"/>
    <w:rsid w:val="6A2406C8"/>
    <w:rsid w:val="6A833EAB"/>
    <w:rsid w:val="6A9A1ADF"/>
    <w:rsid w:val="6AAC7A26"/>
    <w:rsid w:val="6ADE0BD1"/>
    <w:rsid w:val="6AE0505D"/>
    <w:rsid w:val="6AE52674"/>
    <w:rsid w:val="6AE81378"/>
    <w:rsid w:val="6AE96859"/>
    <w:rsid w:val="6B147746"/>
    <w:rsid w:val="6B160A7F"/>
    <w:rsid w:val="6B24787C"/>
    <w:rsid w:val="6B481708"/>
    <w:rsid w:val="6B573233"/>
    <w:rsid w:val="6B5B6274"/>
    <w:rsid w:val="6B680B28"/>
    <w:rsid w:val="6B935D53"/>
    <w:rsid w:val="6B9876E6"/>
    <w:rsid w:val="6BAE0CB8"/>
    <w:rsid w:val="6BE9172B"/>
    <w:rsid w:val="6C0B610A"/>
    <w:rsid w:val="6C1316F7"/>
    <w:rsid w:val="6C196F71"/>
    <w:rsid w:val="6C226FCB"/>
    <w:rsid w:val="6C31226F"/>
    <w:rsid w:val="6C517EC7"/>
    <w:rsid w:val="6C552F0B"/>
    <w:rsid w:val="6C7C2CCA"/>
    <w:rsid w:val="6C8C67B7"/>
    <w:rsid w:val="6C9D744C"/>
    <w:rsid w:val="6CA34594"/>
    <w:rsid w:val="6D090170"/>
    <w:rsid w:val="6D167928"/>
    <w:rsid w:val="6D26299B"/>
    <w:rsid w:val="6D284AE9"/>
    <w:rsid w:val="6D4772EC"/>
    <w:rsid w:val="6D513FF0"/>
    <w:rsid w:val="6D5E1362"/>
    <w:rsid w:val="6D6C0E2A"/>
    <w:rsid w:val="6D803BC9"/>
    <w:rsid w:val="6D846D63"/>
    <w:rsid w:val="6D9078AF"/>
    <w:rsid w:val="6DAA3FEF"/>
    <w:rsid w:val="6DB8406F"/>
    <w:rsid w:val="6DC0172B"/>
    <w:rsid w:val="6DCB690C"/>
    <w:rsid w:val="6DD41A5B"/>
    <w:rsid w:val="6DF43C2E"/>
    <w:rsid w:val="6DF51CA3"/>
    <w:rsid w:val="6E44084F"/>
    <w:rsid w:val="6E765193"/>
    <w:rsid w:val="6E8335BD"/>
    <w:rsid w:val="6E8E12EF"/>
    <w:rsid w:val="6E972936"/>
    <w:rsid w:val="6EAC5256"/>
    <w:rsid w:val="6ED446C5"/>
    <w:rsid w:val="6F235519"/>
    <w:rsid w:val="6F2A7D94"/>
    <w:rsid w:val="6F6322D5"/>
    <w:rsid w:val="6F8331F1"/>
    <w:rsid w:val="6FA85482"/>
    <w:rsid w:val="6FAE1A09"/>
    <w:rsid w:val="6FD75BF8"/>
    <w:rsid w:val="6FDB2F94"/>
    <w:rsid w:val="707723D0"/>
    <w:rsid w:val="707B75D6"/>
    <w:rsid w:val="70CB6F11"/>
    <w:rsid w:val="70E37655"/>
    <w:rsid w:val="70E95306"/>
    <w:rsid w:val="70F5661B"/>
    <w:rsid w:val="711C66C3"/>
    <w:rsid w:val="71213CDA"/>
    <w:rsid w:val="71360107"/>
    <w:rsid w:val="713B688E"/>
    <w:rsid w:val="7148279F"/>
    <w:rsid w:val="71BD7C36"/>
    <w:rsid w:val="71C823A7"/>
    <w:rsid w:val="71D43752"/>
    <w:rsid w:val="71F1796A"/>
    <w:rsid w:val="71FB63D5"/>
    <w:rsid w:val="720B1FC4"/>
    <w:rsid w:val="72154626"/>
    <w:rsid w:val="72262B5D"/>
    <w:rsid w:val="72283FF7"/>
    <w:rsid w:val="722E7212"/>
    <w:rsid w:val="723A0474"/>
    <w:rsid w:val="724265FE"/>
    <w:rsid w:val="724A3704"/>
    <w:rsid w:val="725923E4"/>
    <w:rsid w:val="725E4ABA"/>
    <w:rsid w:val="72693B8A"/>
    <w:rsid w:val="727C7BD2"/>
    <w:rsid w:val="72864BF7"/>
    <w:rsid w:val="729023FC"/>
    <w:rsid w:val="729B1D58"/>
    <w:rsid w:val="729D55E2"/>
    <w:rsid w:val="72C04F5B"/>
    <w:rsid w:val="733D41F3"/>
    <w:rsid w:val="73B5202C"/>
    <w:rsid w:val="73C0646E"/>
    <w:rsid w:val="740530CB"/>
    <w:rsid w:val="74216DA1"/>
    <w:rsid w:val="742222F5"/>
    <w:rsid w:val="74476126"/>
    <w:rsid w:val="74706664"/>
    <w:rsid w:val="747F3682"/>
    <w:rsid w:val="748051BB"/>
    <w:rsid w:val="74830EF7"/>
    <w:rsid w:val="749C4185"/>
    <w:rsid w:val="74B7324C"/>
    <w:rsid w:val="75047B9A"/>
    <w:rsid w:val="75067759"/>
    <w:rsid w:val="752E6DCD"/>
    <w:rsid w:val="754B38E2"/>
    <w:rsid w:val="7551380D"/>
    <w:rsid w:val="755D394A"/>
    <w:rsid w:val="75600BE5"/>
    <w:rsid w:val="7564475C"/>
    <w:rsid w:val="7583797F"/>
    <w:rsid w:val="75C612F4"/>
    <w:rsid w:val="75D02172"/>
    <w:rsid w:val="75D20F1D"/>
    <w:rsid w:val="75DA2C18"/>
    <w:rsid w:val="75F54412"/>
    <w:rsid w:val="761D08E0"/>
    <w:rsid w:val="762D4ECF"/>
    <w:rsid w:val="765D347C"/>
    <w:rsid w:val="7662101C"/>
    <w:rsid w:val="76826699"/>
    <w:rsid w:val="76C87133"/>
    <w:rsid w:val="76CD08D5"/>
    <w:rsid w:val="76DB4B92"/>
    <w:rsid w:val="76E063E5"/>
    <w:rsid w:val="76F51E90"/>
    <w:rsid w:val="76F56CB1"/>
    <w:rsid w:val="77052AA4"/>
    <w:rsid w:val="77136511"/>
    <w:rsid w:val="77340A39"/>
    <w:rsid w:val="77351FD0"/>
    <w:rsid w:val="77472422"/>
    <w:rsid w:val="777F31F2"/>
    <w:rsid w:val="77851A47"/>
    <w:rsid w:val="77BA6C36"/>
    <w:rsid w:val="77D1700D"/>
    <w:rsid w:val="77EC04CC"/>
    <w:rsid w:val="78207B78"/>
    <w:rsid w:val="784309DA"/>
    <w:rsid w:val="784F32A1"/>
    <w:rsid w:val="786C7F30"/>
    <w:rsid w:val="78775729"/>
    <w:rsid w:val="78A42DB0"/>
    <w:rsid w:val="78A656AB"/>
    <w:rsid w:val="78A771BA"/>
    <w:rsid w:val="78B2245C"/>
    <w:rsid w:val="78CF226D"/>
    <w:rsid w:val="78E172CC"/>
    <w:rsid w:val="78EA1D1F"/>
    <w:rsid w:val="78ED0B77"/>
    <w:rsid w:val="79036DC3"/>
    <w:rsid w:val="7904172F"/>
    <w:rsid w:val="790E2D96"/>
    <w:rsid w:val="790F7E27"/>
    <w:rsid w:val="791E4FA3"/>
    <w:rsid w:val="791F1447"/>
    <w:rsid w:val="792A231A"/>
    <w:rsid w:val="79316829"/>
    <w:rsid w:val="79507852"/>
    <w:rsid w:val="797E66A9"/>
    <w:rsid w:val="798518A4"/>
    <w:rsid w:val="798D4602"/>
    <w:rsid w:val="79A97383"/>
    <w:rsid w:val="79E27E8B"/>
    <w:rsid w:val="79F850CE"/>
    <w:rsid w:val="79F95EA5"/>
    <w:rsid w:val="79FD443C"/>
    <w:rsid w:val="7A1D1975"/>
    <w:rsid w:val="7A391EF7"/>
    <w:rsid w:val="7A3E5150"/>
    <w:rsid w:val="7A4670D6"/>
    <w:rsid w:val="7A534B63"/>
    <w:rsid w:val="7A615382"/>
    <w:rsid w:val="7A67303B"/>
    <w:rsid w:val="7A836D1A"/>
    <w:rsid w:val="7AAB1D04"/>
    <w:rsid w:val="7ABA4368"/>
    <w:rsid w:val="7AD05746"/>
    <w:rsid w:val="7B257FFD"/>
    <w:rsid w:val="7B343476"/>
    <w:rsid w:val="7B3E3D1C"/>
    <w:rsid w:val="7B5A2978"/>
    <w:rsid w:val="7B5A7E4C"/>
    <w:rsid w:val="7B5F1FCE"/>
    <w:rsid w:val="7B667AF9"/>
    <w:rsid w:val="7B7468F8"/>
    <w:rsid w:val="7BC02B07"/>
    <w:rsid w:val="7BC74A33"/>
    <w:rsid w:val="7BD83B2F"/>
    <w:rsid w:val="7BEE0103"/>
    <w:rsid w:val="7C0A0FE4"/>
    <w:rsid w:val="7C1D2FBD"/>
    <w:rsid w:val="7C254906"/>
    <w:rsid w:val="7C590818"/>
    <w:rsid w:val="7C7C10F6"/>
    <w:rsid w:val="7C853BEA"/>
    <w:rsid w:val="7C881368"/>
    <w:rsid w:val="7CD564F7"/>
    <w:rsid w:val="7CE27788"/>
    <w:rsid w:val="7CED360A"/>
    <w:rsid w:val="7D0C32F1"/>
    <w:rsid w:val="7D0F408D"/>
    <w:rsid w:val="7D142945"/>
    <w:rsid w:val="7D491C6C"/>
    <w:rsid w:val="7D5429C0"/>
    <w:rsid w:val="7D6E6D43"/>
    <w:rsid w:val="7D72472A"/>
    <w:rsid w:val="7DA4016C"/>
    <w:rsid w:val="7DB57A34"/>
    <w:rsid w:val="7DD878B6"/>
    <w:rsid w:val="7DE60973"/>
    <w:rsid w:val="7DEF0916"/>
    <w:rsid w:val="7E09368F"/>
    <w:rsid w:val="7E1E5218"/>
    <w:rsid w:val="7E3200C4"/>
    <w:rsid w:val="7E470AF8"/>
    <w:rsid w:val="7E631DD5"/>
    <w:rsid w:val="7E6C679B"/>
    <w:rsid w:val="7E9A4E1F"/>
    <w:rsid w:val="7EA7723A"/>
    <w:rsid w:val="7EAA1510"/>
    <w:rsid w:val="7EF56FBB"/>
    <w:rsid w:val="7F0768EB"/>
    <w:rsid w:val="7F143BEC"/>
    <w:rsid w:val="7F2C16E2"/>
    <w:rsid w:val="7F362021"/>
    <w:rsid w:val="7F715AF2"/>
    <w:rsid w:val="7F7B47F9"/>
    <w:rsid w:val="7F886E69"/>
    <w:rsid w:val="7FE1173A"/>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4"/>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7"/>
    <w:autoRedefine/>
    <w:qFormat/>
    <w:uiPriority w:val="0"/>
    <w:pPr>
      <w:shd w:val="clear" w:color="auto" w:fill="000080"/>
    </w:pPr>
  </w:style>
  <w:style w:type="paragraph" w:styleId="19">
    <w:name w:val="toa heading"/>
    <w:basedOn w:val="1"/>
    <w:next w:val="1"/>
    <w:autoRedefine/>
    <w:qFormat/>
    <w:uiPriority w:val="0"/>
    <w:rPr>
      <w:rFonts w:ascii="Arial" w:hAnsi="Arial"/>
      <w:sz w:val="24"/>
    </w:rPr>
  </w:style>
  <w:style w:type="paragraph" w:styleId="20">
    <w:name w:val="annotation text"/>
    <w:basedOn w:val="1"/>
    <w:link w:val="349"/>
    <w:autoRedefine/>
    <w:qFormat/>
    <w:uiPriority w:val="99"/>
    <w:pPr>
      <w:jc w:val="left"/>
    </w:pPr>
  </w:style>
  <w:style w:type="paragraph" w:styleId="21">
    <w:name w:val="Salutation"/>
    <w:basedOn w:val="1"/>
    <w:next w:val="1"/>
    <w:link w:val="303"/>
    <w:autoRedefine/>
    <w:qFormat/>
    <w:uiPriority w:val="0"/>
    <w:rPr>
      <w:rFonts w:ascii="仿宋_GB2312" w:eastAsia="仿宋_GB2312"/>
      <w:sz w:val="28"/>
      <w:szCs w:val="20"/>
    </w:rPr>
  </w:style>
  <w:style w:type="paragraph" w:styleId="22">
    <w:name w:val="Body Text 3"/>
    <w:basedOn w:val="1"/>
    <w:link w:val="335"/>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6"/>
    <w:autoRedefine/>
    <w:qFormat/>
    <w:uiPriority w:val="0"/>
    <w:pPr>
      <w:ind w:firstLine="420"/>
    </w:pPr>
    <w:rPr>
      <w:rFonts w:hAnsi="Calibri" w:cs="Times New Roman"/>
      <w:snapToGrid/>
      <w:szCs w:val="20"/>
    </w:rPr>
  </w:style>
  <w:style w:type="paragraph" w:styleId="26">
    <w:name w:val="Body Text Indent"/>
    <w:basedOn w:val="1"/>
    <w:next w:val="27"/>
    <w:link w:val="270"/>
    <w:autoRedefine/>
    <w:qFormat/>
    <w:uiPriority w:val="0"/>
    <w:pPr>
      <w:spacing w:line="480" w:lineRule="exact"/>
      <w:ind w:firstLine="480" w:firstLineChars="200"/>
    </w:pPr>
    <w:rPr>
      <w:rFonts w:ascii="宋体" w:hAnsi="宋体"/>
      <w:sz w:val="24"/>
    </w:rPr>
  </w:style>
  <w:style w:type="paragraph" w:styleId="27">
    <w:name w:val="envelope return"/>
    <w:basedOn w:val="1"/>
    <w:autoRedefine/>
    <w:qFormat/>
    <w:uiPriority w:val="0"/>
    <w:pPr>
      <w:snapToGrid w:val="0"/>
    </w:pPr>
    <w:rPr>
      <w:rFonts w:ascii="Arial" w:hAnsi="Arial"/>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0"/>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6"/>
    <w:autoRedefine/>
    <w:qFormat/>
    <w:uiPriority w:val="0"/>
    <w:pPr>
      <w:ind w:left="100" w:leftChars="2500"/>
    </w:pPr>
    <w:rPr>
      <w:rFonts w:ascii="宋体"/>
      <w:sz w:val="24"/>
      <w:szCs w:val="21"/>
      <w:lang w:val="zh-CN"/>
    </w:rPr>
  </w:style>
  <w:style w:type="paragraph" w:styleId="39">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5"/>
    <w:autoRedefine/>
    <w:qFormat/>
    <w:uiPriority w:val="0"/>
    <w:rPr>
      <w:lang w:val="zh-CN"/>
    </w:rPr>
  </w:style>
  <w:style w:type="paragraph" w:styleId="41">
    <w:name w:val="Balloon Text"/>
    <w:basedOn w:val="1"/>
    <w:link w:val="193"/>
    <w:autoRedefine/>
    <w:qFormat/>
    <w:uiPriority w:val="0"/>
    <w:rPr>
      <w:sz w:val="18"/>
      <w:szCs w:val="18"/>
    </w:rPr>
  </w:style>
  <w:style w:type="paragraph" w:styleId="42">
    <w:name w:val="footer"/>
    <w:basedOn w:val="1"/>
    <w:link w:val="388"/>
    <w:autoRedefine/>
    <w:qFormat/>
    <w:uiPriority w:val="99"/>
    <w:pPr>
      <w:tabs>
        <w:tab w:val="center" w:pos="4153"/>
        <w:tab w:val="right" w:pos="8306"/>
      </w:tabs>
      <w:snapToGrid w:val="0"/>
      <w:jc w:val="left"/>
    </w:pPr>
    <w:rPr>
      <w:sz w:val="18"/>
      <w:szCs w:val="18"/>
    </w:rPr>
  </w:style>
  <w:style w:type="paragraph" w:styleId="43">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0"/>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7"/>
    <w:autoRedefine/>
    <w:qFormat/>
    <w:uiPriority w:val="0"/>
    <w:pPr>
      <w:spacing w:after="120" w:line="480" w:lineRule="auto"/>
    </w:pPr>
  </w:style>
  <w:style w:type="paragraph" w:styleId="59">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1"/>
    <w:autoRedefine/>
    <w:qFormat/>
    <w:uiPriority w:val="0"/>
    <w:rPr>
      <w:b/>
      <w:bCs/>
    </w:rPr>
  </w:style>
  <w:style w:type="paragraph" w:styleId="63">
    <w:name w:val="Body Text First Indent 2"/>
    <w:basedOn w:val="26"/>
    <w:link w:val="126"/>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basedOn w:val="71"/>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customStyle="1" w:styleId="81">
    <w:name w:val="页脚 字符"/>
    <w:autoRedefine/>
    <w:qFormat/>
    <w:uiPriority w:val="99"/>
    <w:rPr>
      <w:kern w:val="2"/>
      <w:sz w:val="18"/>
      <w:szCs w:val="18"/>
    </w:rPr>
  </w:style>
  <w:style w:type="paragraph" w:customStyle="1" w:styleId="8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3">
    <w:name w:val="正文首行缩进 21"/>
    <w:basedOn w:val="84"/>
    <w:autoRedefine/>
    <w:qFormat/>
    <w:uiPriority w:val="0"/>
  </w:style>
  <w:style w:type="paragraph" w:customStyle="1" w:styleId="84">
    <w:name w:val="正文文本缩进1"/>
    <w:basedOn w:val="1"/>
    <w:next w:val="85"/>
    <w:autoRedefine/>
    <w:qFormat/>
    <w:uiPriority w:val="0"/>
    <w:pPr>
      <w:spacing w:line="500" w:lineRule="exact"/>
      <w:ind w:firstLine="200" w:firstLineChars="200"/>
    </w:pPr>
  </w:style>
  <w:style w:type="paragraph" w:customStyle="1" w:styleId="85">
    <w:name w:val="Body Text First Indent 21"/>
    <w:basedOn w:val="86"/>
    <w:autoRedefine/>
    <w:qFormat/>
    <w:uiPriority w:val="0"/>
    <w:pPr>
      <w:widowControl/>
    </w:pPr>
    <w:rPr>
      <w:szCs w:val="20"/>
    </w:rPr>
  </w:style>
  <w:style w:type="paragraph" w:customStyle="1" w:styleId="86">
    <w:name w:val="Body Text Indent1"/>
    <w:basedOn w:val="1"/>
    <w:autoRedefine/>
    <w:qFormat/>
    <w:uiPriority w:val="0"/>
    <w:pPr>
      <w:spacing w:line="500" w:lineRule="exact"/>
      <w:ind w:firstLine="200" w:firstLineChars="200"/>
    </w:p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2"/>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字符"/>
    <w:link w:val="63"/>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1"/>
    <w:autoRedefine/>
    <w:qFormat/>
    <w:uiPriority w:val="0"/>
    <w:rPr>
      <w:rFonts w:ascii="Arial" w:hAnsi="Arial" w:eastAsia="黑体" w:cs="Arial"/>
      <w:snapToGrid w:val="0"/>
      <w:kern w:val="0"/>
      <w:szCs w:val="21"/>
    </w:rPr>
  </w:style>
  <w:style w:type="character" w:customStyle="1" w:styleId="130">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字符"/>
    <w:link w:val="49"/>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7"/>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8"/>
    <w:autoRedefine/>
    <w:qFormat/>
    <w:uiPriority w:val="0"/>
    <w:rPr>
      <w:rFonts w:ascii="宋体"/>
      <w:kern w:val="2"/>
      <w:sz w:val="24"/>
      <w:szCs w:val="21"/>
      <w:lang w:val="zh-CN"/>
    </w:rPr>
  </w:style>
  <w:style w:type="character" w:customStyle="1" w:styleId="187">
    <w:name w:val="标题 9 字符"/>
    <w:link w:val="10"/>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41"/>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1"/>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字符"/>
    <w:link w:val="32"/>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5"/>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字符"/>
    <w:link w:val="16"/>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240"/>
    <w:autoRedefine/>
    <w:qFormat/>
    <w:uiPriority w:val="0"/>
    <w:rPr>
      <w:rFonts w:ascii="仿宋_GB2312" w:eastAsia="仿宋_GB2312" w:cs="仿宋_GB2312"/>
      <w:color w:val="000000"/>
      <w:sz w:val="24"/>
      <w:szCs w:val="24"/>
      <w:lang w:val="en-US" w:eastAsia="zh-CN" w:bidi="ar-SA"/>
    </w:rPr>
  </w:style>
  <w:style w:type="paragraph" w:customStyle="1" w:styleId="240">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字符1"/>
    <w:link w:val="26"/>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字符1"/>
    <w:link w:val="2"/>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字符"/>
    <w:link w:val="61"/>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字符"/>
    <w:link w:val="6"/>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字符"/>
    <w:link w:val="21"/>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字符"/>
    <w:link w:val="59"/>
    <w:autoRedefine/>
    <w:qFormat/>
    <w:uiPriority w:val="0"/>
    <w:rPr>
      <w:rFonts w:ascii="黑体" w:hAnsi="Courier New" w:eastAsia="黑体"/>
    </w:rPr>
  </w:style>
  <w:style w:type="character" w:customStyle="1" w:styleId="307">
    <w:name w:val="正文文本 2 字符1"/>
    <w:link w:val="58"/>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5"/>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字符"/>
    <w:link w:val="8"/>
    <w:autoRedefine/>
    <w:qFormat/>
    <w:uiPriority w:val="0"/>
    <w:rPr>
      <w:b/>
      <w:bCs/>
      <w:kern w:val="2"/>
      <w:sz w:val="24"/>
      <w:szCs w:val="24"/>
    </w:rPr>
  </w:style>
  <w:style w:type="character" w:customStyle="1" w:styleId="313">
    <w:name w:val="正文文本缩进 2 字符"/>
    <w:link w:val="39"/>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字符"/>
    <w:link w:val="52"/>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字符"/>
    <w:link w:val="25"/>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字符1"/>
    <w:link w:val="5"/>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字符"/>
    <w:link w:val="22"/>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0"/>
    <w:autoRedefine/>
    <w:qFormat/>
    <w:uiPriority w:val="99"/>
    <w:rPr>
      <w:kern w:val="2"/>
      <w:sz w:val="21"/>
      <w:szCs w:val="24"/>
    </w:rPr>
  </w:style>
  <w:style w:type="character" w:customStyle="1" w:styleId="350">
    <w:name w:val="签名 字符"/>
    <w:link w:val="44"/>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9"/>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字符"/>
    <w:link w:val="55"/>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字符2"/>
    <w:link w:val="42"/>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字符2"/>
    <w:link w:val="43"/>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1"/>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15"/>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1"/>
    <w:autoRedefine/>
    <w:qFormat/>
    <w:uiPriority w:val="0"/>
    <w:rPr>
      <w:rFonts w:ascii="Arial" w:hAnsi="Arial" w:eastAsia="黑体" w:cs="Arial"/>
      <w:snapToGrid w:val="0"/>
      <w:kern w:val="0"/>
      <w:szCs w:val="21"/>
    </w:rPr>
  </w:style>
  <w:style w:type="character" w:customStyle="1" w:styleId="436">
    <w:name w:val="hui"/>
    <w:basedOn w:val="71"/>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outlineLvl w:val="5"/>
    </w:pPr>
  </w:style>
  <w:style w:type="paragraph" w:customStyle="1" w:styleId="478">
    <w:name w:val="5级标题"/>
    <w:basedOn w:val="479"/>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6"/>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4"/>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6"/>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0"/>
    <w:pPr>
      <w:adjustRightInd/>
      <w:ind w:firstLine="420" w:firstLineChars="20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40"/>
    <w:next w:val="240"/>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40"/>
    <w:next w:val="240"/>
    <w:autoRedefine/>
    <w:qFormat/>
    <w:uiPriority w:val="0"/>
    <w:rPr>
      <w:rFonts w:ascii="宋体" w:eastAsia="宋体" w:cs="Times New Roman"/>
      <w:color w:val="auto"/>
    </w:rPr>
  </w:style>
  <w:style w:type="paragraph" w:customStyle="1" w:styleId="554">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 w:val="24"/>
      <w:szCs w:val="20"/>
    </w:rPr>
  </w:style>
  <w:style w:type="paragraph" w:customStyle="1" w:styleId="588">
    <w:name w:val="标题五"/>
    <w:basedOn w:val="1"/>
    <w:autoRedefine/>
    <w:qFormat/>
    <w:uiPriority w:val="0"/>
    <w:pPr>
      <w:adjustRightInd/>
      <w:spacing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autoRedefine/>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autoRedefine/>
    <w:qFormat/>
    <w:uiPriority w:val="0"/>
    <w:pPr>
      <w:snapToGrid w:val="0"/>
      <w:spacing w:line="360" w:lineRule="auto"/>
    </w:pPr>
    <w:rPr>
      <w:rFonts w:ascii="宋体"/>
      <w:b/>
      <w:sz w:val="24"/>
      <w:szCs w:val="20"/>
    </w:rPr>
  </w:style>
  <w:style w:type="paragraph" w:customStyle="1" w:styleId="609">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0">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autoRedefine/>
    <w:qFormat/>
    <w:uiPriority w:val="7"/>
    <w:pPr>
      <w:adjustRightInd/>
    </w:pPr>
    <w:rPr>
      <w:rFonts w:ascii="宋体" w:hAnsi="Courier New"/>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2"/>
    <w:autoRedefine/>
    <w:qFormat/>
    <w:uiPriority w:val="0"/>
    <w:pPr>
      <w:tabs>
        <w:tab w:val="left" w:pos="840"/>
      </w:tabs>
      <w:adjustRightInd/>
      <w:ind w:left="840" w:hanging="420"/>
    </w:pPr>
  </w:style>
  <w:style w:type="paragraph" w:customStyle="1" w:styleId="630">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autoRedefine/>
    <w:qFormat/>
    <w:uiPriority w:val="0"/>
    <w:pPr>
      <w:tabs>
        <w:tab w:val="left" w:pos="1260"/>
        <w:tab w:val="left" w:pos="1680"/>
        <w:tab w:val="left" w:pos="2100"/>
      </w:tabs>
      <w:ind w:left="0"/>
      <w:outlineLvl w:val="3"/>
    </w:pPr>
  </w:style>
  <w:style w:type="paragraph" w:customStyle="1" w:styleId="661">
    <w:name w:val="一级条标题"/>
    <w:basedOn w:val="662"/>
    <w:next w:val="644"/>
    <w:autoRedefine/>
    <w:qFormat/>
    <w:uiPriority w:val="0"/>
    <w:pPr>
      <w:tabs>
        <w:tab w:val="left" w:pos="1260"/>
        <w:tab w:val="left" w:pos="1680"/>
      </w:tabs>
      <w:spacing w:beforeLines="0" w:afterLines="0"/>
      <w:ind w:left="1680"/>
      <w:outlineLvl w:val="2"/>
    </w:pPr>
  </w:style>
  <w:style w:type="paragraph" w:customStyle="1" w:styleId="662">
    <w:name w:val="章标题"/>
    <w:next w:val="644"/>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4"/>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8"/>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8"/>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2"/>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7"/>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40"/>
    <w:autoRedefine/>
    <w:qFormat/>
    <w:uiPriority w:val="0"/>
    <w:rPr>
      <w:kern w:val="2"/>
      <w:sz w:val="21"/>
      <w:szCs w:val="24"/>
      <w:lang w:val="zh-CN"/>
    </w:rPr>
  </w:style>
  <w:style w:type="character" w:customStyle="1" w:styleId="936">
    <w:name w:val="无间隔 字符"/>
    <w:link w:val="487"/>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3"/>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8">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Waxiyi2级符号"/>
    <w:basedOn w:val="1"/>
    <w:autoRedefine/>
    <w:unhideWhenUsed/>
    <w:qFormat/>
    <w:uiPriority w:val="0"/>
    <w:pPr>
      <w:numPr>
        <w:ilvl w:val="1"/>
        <w:numId w:val="1"/>
      </w:numPr>
      <w:tabs>
        <w:tab w:val="left" w:pos="464"/>
      </w:tabs>
      <w:spacing w:line="500" w:lineRule="exact"/>
      <w:outlineLvl w:val="2"/>
    </w:pPr>
    <w:rPr>
      <w:rFonts w:ascii="宋体"/>
      <w:lang w:val="zh-CN"/>
    </w:rPr>
  </w:style>
  <w:style w:type="character" w:customStyle="1" w:styleId="971">
    <w:name w:val="批注文字 Char1"/>
    <w:autoRedefine/>
    <w:qFormat/>
    <w:uiPriority w:val="0"/>
    <w:rPr>
      <w:rFonts w:hint="default" w:ascii="Calibri" w:hAnsi="Calibri" w:eastAsia="宋体" w:cs="Times New Roman"/>
      <w:kern w:val="2"/>
      <w:sz w:val="24"/>
      <w:szCs w:val="24"/>
    </w:rPr>
  </w:style>
  <w:style w:type="character" w:customStyle="1" w:styleId="972">
    <w:name w:val="fontstyle01"/>
    <w:autoRedefine/>
    <w:qFormat/>
    <w:uiPriority w:val="0"/>
    <w:rPr>
      <w:rFonts w:hint="eastAsia" w:ascii="仿宋_GB2312" w:hAnsi="Times New Roman" w:eastAsia="仿宋_GB2312" w:cs="Times New Roman"/>
      <w:color w:val="000000"/>
      <w:sz w:val="24"/>
      <w:szCs w:val="24"/>
    </w:rPr>
  </w:style>
  <w:style w:type="paragraph" w:customStyle="1" w:styleId="973">
    <w:name w:val="List Paragraph_41d0cc91-dce1-4733-b767-3adef058dad0"/>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4C770-5D34-4BA8-8BB8-667CE559C8F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9006</Words>
  <Characters>9675</Characters>
  <Lines>689</Lines>
  <Paragraphs>194</Paragraphs>
  <TotalTime>13</TotalTime>
  <ScaleCrop>false</ScaleCrop>
  <LinksUpToDate>false</LinksUpToDate>
  <CharactersWithSpaces>9858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2023-05-19T03:16:00Z</dcterms:created>
  <dc:creator>玥</dc:creator>
  <cp:lastModifiedBy>11</cp:lastModifiedBy>
  <cp:lastPrinted>2024-10-17T08:16:00Z</cp:lastPrinted>
  <dcterms:modified xsi:type="dcterms:W3CDTF">2024-11-14T07:24:36Z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7B87EF16048043DCABB2F61560C93731_13</vt:lpwstr>
  </property>
  <property fmtid="{D5CDD505-2E9C-101B-9397-08002B2CF9AE}" pid="5" name="commondata">
    <vt:lpwstr>eyJoZGlkIjoiNGNlMmFkMDQ1NDY0ZmRiM2Q0NjY4NTFjN2IwMTllYjMifQ==</vt:lpwstr>
  </property>
</Properties>
</file>