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8EEC094">
      <w:pPr>
        <w:jc w:val="center"/>
        <w:rPr>
          <w:rFonts w:ascii="新宋体" w:hAnsi="新宋体" w:eastAsia="新宋体"/>
          <w:b/>
          <w:spacing w:val="120"/>
          <w:sz w:val="56"/>
        </w:rPr>
      </w:pPr>
    </w:p>
    <w:p w14:paraId="1BD2C4AD">
      <w:pPr>
        <w:jc w:val="center"/>
        <w:rPr>
          <w:rFonts w:ascii="新宋体" w:hAnsi="新宋体" w:eastAsia="新宋体"/>
          <w:b/>
          <w:spacing w:val="220"/>
          <w:sz w:val="72"/>
        </w:rPr>
      </w:pPr>
      <w:r>
        <w:rPr>
          <w:rFonts w:hint="eastAsia" w:ascii="新宋体" w:hAnsi="新宋体" w:eastAsia="新宋体"/>
          <w:b/>
          <w:spacing w:val="17"/>
          <w:sz w:val="72"/>
        </w:rPr>
        <w:t>温州市政府采购</w:t>
      </w:r>
      <w:r>
        <w:rPr>
          <w:rFonts w:hint="eastAsia" w:ascii="新宋体" w:hAnsi="新宋体" w:eastAsia="新宋体"/>
          <w:b/>
          <w:spacing w:val="300"/>
          <w:sz w:val="72"/>
        </w:rPr>
        <w:t xml:space="preserve"> </w:t>
      </w:r>
    </w:p>
    <w:p w14:paraId="0CBC4C1A">
      <w:pPr>
        <w:spacing w:line="240" w:lineRule="exact"/>
        <w:ind w:firstLine="2357" w:firstLineChars="235"/>
        <w:rPr>
          <w:rFonts w:ascii="新宋体" w:hAnsi="新宋体" w:eastAsia="新宋体"/>
          <w:b/>
          <w:spacing w:val="140"/>
          <w:sz w:val="72"/>
        </w:rPr>
      </w:pPr>
    </w:p>
    <w:p w14:paraId="725A7536">
      <w:pPr>
        <w:pStyle w:val="3"/>
      </w:pPr>
    </w:p>
    <w:p w14:paraId="48DA134B">
      <w:pPr>
        <w:spacing w:line="360" w:lineRule="exact"/>
        <w:jc w:val="center"/>
        <w:rPr>
          <w:rFonts w:ascii="新宋体" w:hAnsi="新宋体" w:eastAsia="新宋体"/>
          <w:b/>
          <w:spacing w:val="140"/>
          <w:sz w:val="72"/>
        </w:rPr>
      </w:pPr>
    </w:p>
    <w:p w14:paraId="2F36D7C4">
      <w:pPr>
        <w:spacing w:line="900" w:lineRule="exact"/>
        <w:jc w:val="center"/>
      </w:pPr>
      <w:r>
        <w:rPr>
          <w:rFonts w:hint="eastAsia" w:ascii="新宋体" w:hAnsi="新宋体" w:eastAsia="新宋体"/>
          <w:b/>
          <w:spacing w:val="140"/>
          <w:sz w:val="84"/>
          <w:szCs w:val="84"/>
        </w:rPr>
        <w:t>招 标 文 件</w:t>
      </w:r>
    </w:p>
    <w:p w14:paraId="04776381">
      <w:pPr>
        <w:spacing w:line="400" w:lineRule="exact"/>
        <w:jc w:val="center"/>
        <w:rPr>
          <w:rFonts w:ascii="新宋体" w:hAnsi="新宋体" w:eastAsia="新宋体"/>
          <w:b/>
          <w:sz w:val="32"/>
        </w:rPr>
      </w:pPr>
    </w:p>
    <w:p w14:paraId="0F9FAE2B">
      <w:pPr>
        <w:spacing w:line="400" w:lineRule="exact"/>
        <w:jc w:val="center"/>
        <w:rPr>
          <w:rFonts w:ascii="新宋体" w:hAnsi="新宋体" w:eastAsia="新宋体"/>
          <w:b/>
          <w:sz w:val="32"/>
        </w:rPr>
      </w:pPr>
    </w:p>
    <w:p w14:paraId="047EC4F8">
      <w:pPr>
        <w:rPr>
          <w:rFonts w:ascii="新宋体" w:hAnsi="新宋体" w:eastAsia="新宋体"/>
          <w:b/>
          <w:sz w:val="24"/>
        </w:rPr>
      </w:pPr>
    </w:p>
    <w:p w14:paraId="4C3920CA">
      <w:pPr>
        <w:rPr>
          <w:rFonts w:ascii="新宋体" w:hAnsi="新宋体" w:eastAsia="新宋体"/>
          <w:b/>
          <w:sz w:val="24"/>
        </w:rPr>
      </w:pPr>
    </w:p>
    <w:p w14:paraId="5B6A2554">
      <w:pPr>
        <w:spacing w:line="700" w:lineRule="exact"/>
        <w:ind w:firstLine="720" w:firstLineChars="200"/>
        <w:rPr>
          <w:rFonts w:ascii="新宋体" w:hAnsi="新宋体" w:eastAsia="新宋体"/>
          <w:sz w:val="30"/>
        </w:rPr>
      </w:pPr>
      <w:r>
        <w:rPr>
          <w:rFonts w:hint="eastAsia" w:ascii="新宋体" w:hAnsi="新宋体" w:eastAsia="新宋体"/>
          <w:spacing w:val="30"/>
          <w:sz w:val="30"/>
        </w:rPr>
        <w:t>项 目 编 号:</w:t>
      </w:r>
      <w:r>
        <w:rPr>
          <w:rFonts w:ascii="新宋体" w:hAnsi="新宋体" w:eastAsia="新宋体"/>
          <w:spacing w:val="30"/>
          <w:sz w:val="30"/>
        </w:rPr>
        <w:t xml:space="preserve"> </w:t>
      </w:r>
      <w:r>
        <w:rPr>
          <w:rFonts w:hint="eastAsia" w:ascii="新宋体" w:hAnsi="新宋体" w:eastAsia="新宋体"/>
          <w:spacing w:val="30"/>
          <w:sz w:val="30"/>
        </w:rPr>
        <w:t xml:space="preserve">ZJTX2025009  </w:t>
      </w:r>
      <w:r>
        <w:rPr>
          <w:rFonts w:hint="eastAsia" w:ascii="新宋体" w:hAnsi="新宋体" w:eastAsia="新宋体"/>
          <w:sz w:val="30"/>
        </w:rPr>
        <w:t xml:space="preserve"> </w:t>
      </w:r>
    </w:p>
    <w:p w14:paraId="4526B3BB">
      <w:pPr>
        <w:spacing w:line="600" w:lineRule="exact"/>
        <w:ind w:firstLine="720" w:firstLineChars="200"/>
        <w:rPr>
          <w:rFonts w:ascii="新宋体" w:hAnsi="新宋体" w:eastAsia="新宋体"/>
          <w:spacing w:val="30"/>
          <w:sz w:val="30"/>
        </w:rPr>
      </w:pPr>
      <w:r>
        <w:rPr>
          <w:rFonts w:hint="eastAsia" w:ascii="新宋体" w:hAnsi="新宋体" w:eastAsia="新宋体"/>
          <w:spacing w:val="30"/>
          <w:sz w:val="30"/>
        </w:rPr>
        <w:t>项 目 名 称:</w:t>
      </w:r>
      <w:r>
        <w:rPr>
          <w:rFonts w:ascii="新宋体" w:hAnsi="新宋体" w:eastAsia="新宋体"/>
          <w:spacing w:val="30"/>
          <w:sz w:val="30"/>
        </w:rPr>
        <w:t xml:space="preserve"> </w:t>
      </w:r>
      <w:r>
        <w:rPr>
          <w:rFonts w:hint="eastAsia" w:ascii="新宋体" w:hAnsi="新宋体" w:eastAsia="新宋体"/>
          <w:spacing w:val="30"/>
          <w:sz w:val="30"/>
        </w:rPr>
        <w:t>温州市市区垃圾处置费</w:t>
      </w:r>
    </w:p>
    <w:p w14:paraId="6B59F15F">
      <w:pPr>
        <w:spacing w:line="600" w:lineRule="exact"/>
        <w:ind w:left="2684" w:leftChars="1278" w:firstLine="300" w:firstLineChars="100"/>
        <w:rPr>
          <w:rFonts w:ascii="新宋体" w:hAnsi="新宋体" w:eastAsia="新宋体"/>
          <w:spacing w:val="30"/>
          <w:w w:val="80"/>
          <w:sz w:val="30"/>
        </w:rPr>
      </w:pPr>
      <w:r>
        <w:rPr>
          <w:rFonts w:hint="eastAsia" w:ascii="新宋体" w:hAnsi="新宋体" w:eastAsia="新宋体"/>
          <w:spacing w:val="30"/>
          <w:w w:val="80"/>
          <w:sz w:val="30"/>
        </w:rPr>
        <w:t>（温州市市区指定区域餐厨垃圾收运服务项目）</w:t>
      </w:r>
    </w:p>
    <w:p w14:paraId="458F086A">
      <w:pPr>
        <w:spacing w:line="700" w:lineRule="exact"/>
        <w:ind w:firstLine="720" w:firstLineChars="200"/>
        <w:rPr>
          <w:rFonts w:ascii="新宋体" w:hAnsi="新宋体" w:eastAsia="新宋体"/>
          <w:spacing w:val="40"/>
          <w:sz w:val="30"/>
        </w:rPr>
      </w:pPr>
      <w:r>
        <w:rPr>
          <w:rFonts w:hint="eastAsia" w:ascii="新宋体" w:hAnsi="新宋体" w:eastAsia="新宋体"/>
          <w:spacing w:val="30"/>
          <w:sz w:val="30"/>
        </w:rPr>
        <w:t>采 购 方 式:</w:t>
      </w:r>
      <w:r>
        <w:rPr>
          <w:rFonts w:ascii="新宋体" w:hAnsi="新宋体" w:eastAsia="新宋体"/>
          <w:spacing w:val="30"/>
          <w:sz w:val="30"/>
        </w:rPr>
        <w:t xml:space="preserve"> </w:t>
      </w:r>
      <w:r>
        <w:rPr>
          <w:rFonts w:hint="eastAsia" w:ascii="新宋体" w:hAnsi="新宋体" w:eastAsia="新宋体"/>
          <w:spacing w:val="30"/>
          <w:sz w:val="30"/>
        </w:rPr>
        <w:t>公开招标</w:t>
      </w:r>
    </w:p>
    <w:p w14:paraId="4A34C711">
      <w:pPr>
        <w:spacing w:line="600" w:lineRule="exact"/>
        <w:rPr>
          <w:rFonts w:ascii="新宋体" w:hAnsi="新宋体" w:eastAsia="新宋体"/>
          <w:spacing w:val="40"/>
          <w:sz w:val="30"/>
        </w:rPr>
      </w:pPr>
    </w:p>
    <w:p w14:paraId="7D57D592">
      <w:pPr>
        <w:spacing w:line="600" w:lineRule="exact"/>
        <w:rPr>
          <w:rFonts w:ascii="新宋体" w:hAnsi="新宋体" w:eastAsia="新宋体"/>
          <w:spacing w:val="40"/>
          <w:sz w:val="30"/>
        </w:rPr>
      </w:pPr>
    </w:p>
    <w:p w14:paraId="2301BF83">
      <w:pPr>
        <w:pStyle w:val="3"/>
      </w:pPr>
    </w:p>
    <w:p w14:paraId="093DC591">
      <w:pPr>
        <w:spacing w:line="600" w:lineRule="exact"/>
        <w:rPr>
          <w:rFonts w:ascii="新宋体" w:hAnsi="新宋体" w:eastAsia="新宋体"/>
          <w:spacing w:val="40"/>
          <w:sz w:val="30"/>
        </w:rPr>
      </w:pPr>
    </w:p>
    <w:p w14:paraId="7A5C1714">
      <w:pPr>
        <w:spacing w:line="600" w:lineRule="exact"/>
        <w:rPr>
          <w:rFonts w:ascii="新宋体" w:hAnsi="新宋体" w:eastAsia="新宋体"/>
          <w:spacing w:val="40"/>
          <w:sz w:val="30"/>
        </w:rPr>
      </w:pPr>
    </w:p>
    <w:p w14:paraId="21537610">
      <w:pPr>
        <w:spacing w:line="700" w:lineRule="exact"/>
        <w:jc w:val="center"/>
        <w:rPr>
          <w:rFonts w:ascii="新宋体" w:hAnsi="新宋体" w:eastAsia="新宋体"/>
          <w:spacing w:val="20"/>
          <w:sz w:val="30"/>
        </w:rPr>
      </w:pPr>
      <w:r>
        <w:rPr>
          <w:rFonts w:hint="eastAsia" w:ascii="新宋体" w:hAnsi="新宋体" w:eastAsia="新宋体"/>
          <w:spacing w:val="20"/>
          <w:sz w:val="30"/>
        </w:rPr>
        <w:t>采 购 人: 温州市市容环境卫生管理中心</w:t>
      </w:r>
    </w:p>
    <w:p w14:paraId="3F2D88E7">
      <w:pPr>
        <w:spacing w:line="700" w:lineRule="exact"/>
        <w:jc w:val="center"/>
        <w:rPr>
          <w:rFonts w:ascii="新宋体" w:hAnsi="新宋体" w:eastAsia="新宋体"/>
          <w:spacing w:val="40"/>
          <w:sz w:val="30"/>
        </w:rPr>
      </w:pPr>
      <w:r>
        <w:rPr>
          <w:rFonts w:hint="eastAsia" w:ascii="新宋体" w:hAnsi="新宋体" w:eastAsia="新宋体"/>
          <w:spacing w:val="30"/>
          <w:sz w:val="30"/>
        </w:rPr>
        <w:t>采购代理机构: 浙江同信工程项目管理有限公司</w:t>
      </w:r>
    </w:p>
    <w:p w14:paraId="237CD2D7">
      <w:pPr>
        <w:spacing w:line="700" w:lineRule="exact"/>
        <w:jc w:val="center"/>
        <w:rPr>
          <w:rFonts w:ascii="新宋体" w:hAnsi="新宋体" w:eastAsia="新宋体"/>
          <w:spacing w:val="40"/>
          <w:sz w:val="30"/>
          <w:szCs w:val="30"/>
        </w:rPr>
      </w:pPr>
      <w:r>
        <w:rPr>
          <w:rFonts w:hint="eastAsia" w:ascii="新宋体" w:hAnsi="新宋体" w:eastAsia="新宋体"/>
          <w:spacing w:val="40"/>
          <w:sz w:val="30"/>
          <w:szCs w:val="30"/>
        </w:rPr>
        <w:t>二〇二五年三月</w:t>
      </w:r>
    </w:p>
    <w:p w14:paraId="186C6B6D">
      <w:pPr>
        <w:pStyle w:val="5"/>
        <w:tabs>
          <w:tab w:val="clear" w:pos="840"/>
        </w:tabs>
        <w:adjustRightInd/>
        <w:snapToGrid/>
        <w:spacing w:before="120" w:after="120" w:line="600" w:lineRule="exact"/>
        <w:jc w:val="center"/>
        <w:rPr>
          <w:rFonts w:ascii="新宋体" w:hAnsi="新宋体" w:eastAsia="新宋体"/>
          <w:bCs/>
          <w:sz w:val="36"/>
          <w:szCs w:val="36"/>
        </w:rPr>
        <w:sectPr>
          <w:footerReference r:id="rId3" w:type="default"/>
          <w:pgSz w:w="11905" w:h="16838"/>
          <w:pgMar w:top="1304" w:right="1191" w:bottom="1304" w:left="1191" w:header="850" w:footer="992" w:gutter="0"/>
          <w:cols w:space="0" w:num="1"/>
          <w:docGrid w:linePitch="312" w:charSpace="0"/>
        </w:sectPr>
      </w:pPr>
      <w:bookmarkStart w:id="0" w:name="_Toc63412049"/>
    </w:p>
    <w:bookmarkEnd w:id="0"/>
    <w:p w14:paraId="5BACE20A">
      <w:pPr>
        <w:pStyle w:val="5"/>
        <w:tabs>
          <w:tab w:val="clear" w:pos="840"/>
        </w:tabs>
        <w:adjustRightInd/>
        <w:snapToGrid/>
        <w:spacing w:before="120" w:after="120" w:line="600" w:lineRule="exact"/>
        <w:jc w:val="center"/>
        <w:rPr>
          <w:rFonts w:ascii="新宋体" w:hAnsi="新宋体" w:eastAsia="新宋体"/>
          <w:bCs/>
          <w:sz w:val="36"/>
          <w:szCs w:val="36"/>
        </w:rPr>
      </w:pPr>
      <w:r>
        <w:rPr>
          <w:rFonts w:hint="eastAsia" w:ascii="新宋体" w:hAnsi="新宋体" w:eastAsia="新宋体"/>
          <w:bCs/>
          <w:sz w:val="36"/>
          <w:szCs w:val="36"/>
        </w:rPr>
        <w:t>目    录</w:t>
      </w:r>
    </w:p>
    <w:p w14:paraId="68905CCE">
      <w:pPr>
        <w:pStyle w:val="15"/>
        <w:tabs>
          <w:tab w:val="right" w:leader="dot" w:pos="9344"/>
        </w:tabs>
        <w:spacing w:line="380" w:lineRule="exact"/>
        <w:rPr>
          <w:rStyle w:val="30"/>
          <w:caps/>
          <w:smallCaps w:val="0"/>
          <w:color w:val="auto"/>
          <w:sz w:val="21"/>
          <w:szCs w:val="21"/>
        </w:rPr>
      </w:pPr>
      <w:r>
        <w:rPr>
          <w:rFonts w:ascii="新宋体" w:hAnsi="新宋体" w:eastAsia="新宋体"/>
          <w:sz w:val="21"/>
          <w:szCs w:val="21"/>
        </w:rPr>
        <w:fldChar w:fldCharType="begin"/>
      </w:r>
      <w:r>
        <w:rPr>
          <w:rFonts w:ascii="新宋体" w:hAnsi="新宋体" w:eastAsia="新宋体"/>
          <w:sz w:val="21"/>
          <w:szCs w:val="21"/>
        </w:rPr>
        <w:instrText xml:space="preserve"> TOC \o "1-2" \h \z \u </w:instrText>
      </w:r>
      <w:r>
        <w:rPr>
          <w:rFonts w:ascii="新宋体" w:hAnsi="新宋体" w:eastAsia="新宋体"/>
          <w:sz w:val="21"/>
          <w:szCs w:val="21"/>
        </w:rPr>
        <w:fldChar w:fldCharType="separate"/>
      </w:r>
      <w:r>
        <w:fldChar w:fldCharType="begin"/>
      </w:r>
      <w:r>
        <w:instrText xml:space="preserve"> HYPERLINK \l "_Toc63412050" </w:instrText>
      </w:r>
      <w:r>
        <w:fldChar w:fldCharType="separate"/>
      </w:r>
      <w:r>
        <w:rPr>
          <w:rStyle w:val="30"/>
          <w:rFonts w:hint="eastAsia"/>
          <w:caps/>
          <w:smallCaps w:val="0"/>
          <w:color w:val="auto"/>
          <w:sz w:val="21"/>
          <w:szCs w:val="21"/>
        </w:rPr>
        <w:t>投标邀请函</w:t>
      </w:r>
      <w:r>
        <w:rPr>
          <w:rStyle w:val="30"/>
          <w:rFonts w:hint="eastAsia"/>
          <w:caps/>
          <w:smallCaps w:val="0"/>
          <w:color w:val="auto"/>
          <w:sz w:val="21"/>
          <w:szCs w:val="21"/>
        </w:rPr>
        <w:tab/>
      </w:r>
      <w:r>
        <w:rPr>
          <w:rStyle w:val="30"/>
          <w:rFonts w:hint="eastAsia"/>
          <w:caps/>
          <w:smallCaps w:val="0"/>
          <w:color w:val="auto"/>
          <w:sz w:val="21"/>
          <w:szCs w:val="21"/>
        </w:rPr>
        <w:t>2</w:t>
      </w:r>
      <w:r>
        <w:rPr>
          <w:rStyle w:val="30"/>
          <w:rFonts w:hint="eastAsia"/>
          <w:caps/>
          <w:smallCaps w:val="0"/>
          <w:color w:val="auto"/>
          <w:sz w:val="21"/>
          <w:szCs w:val="21"/>
        </w:rPr>
        <w:fldChar w:fldCharType="end"/>
      </w:r>
    </w:p>
    <w:p w14:paraId="6E6000F3">
      <w:pPr>
        <w:pStyle w:val="15"/>
        <w:tabs>
          <w:tab w:val="right" w:leader="dot" w:pos="9344"/>
        </w:tabs>
        <w:spacing w:line="380" w:lineRule="exact"/>
        <w:rPr>
          <w:rStyle w:val="30"/>
          <w:caps/>
          <w:smallCaps w:val="0"/>
          <w:color w:val="auto"/>
          <w:sz w:val="21"/>
          <w:szCs w:val="21"/>
        </w:rPr>
      </w:pPr>
      <w:r>
        <w:fldChar w:fldCharType="begin"/>
      </w:r>
      <w:r>
        <w:instrText xml:space="preserve"> HYPERLINK \l "_Toc63412051" </w:instrText>
      </w:r>
      <w:r>
        <w:fldChar w:fldCharType="separate"/>
      </w:r>
      <w:r>
        <w:rPr>
          <w:rStyle w:val="30"/>
          <w:rFonts w:hint="eastAsia"/>
          <w:caps/>
          <w:smallCaps w:val="0"/>
          <w:color w:val="auto"/>
          <w:sz w:val="21"/>
          <w:szCs w:val="21"/>
        </w:rPr>
        <w:t>第一部分   投标人须知</w:t>
      </w:r>
      <w:r>
        <w:rPr>
          <w:rStyle w:val="30"/>
          <w:rFonts w:hint="eastAsia"/>
          <w:caps/>
          <w:smallCaps w:val="0"/>
          <w:color w:val="auto"/>
          <w:sz w:val="21"/>
          <w:szCs w:val="21"/>
        </w:rPr>
        <w:tab/>
      </w:r>
      <w:r>
        <w:rPr>
          <w:rStyle w:val="30"/>
          <w:rFonts w:hint="eastAsia"/>
          <w:caps/>
          <w:smallCaps w:val="0"/>
          <w:color w:val="auto"/>
          <w:sz w:val="21"/>
          <w:szCs w:val="21"/>
        </w:rPr>
        <w:t>6</w:t>
      </w:r>
      <w:r>
        <w:rPr>
          <w:rStyle w:val="30"/>
          <w:rFonts w:hint="eastAsia"/>
          <w:caps/>
          <w:smallCaps w:val="0"/>
          <w:color w:val="auto"/>
          <w:sz w:val="21"/>
          <w:szCs w:val="21"/>
        </w:rPr>
        <w:fldChar w:fldCharType="end"/>
      </w:r>
    </w:p>
    <w:p w14:paraId="2F19416A">
      <w:pPr>
        <w:pStyle w:val="15"/>
        <w:tabs>
          <w:tab w:val="right" w:leader="dot" w:pos="9344"/>
        </w:tabs>
        <w:spacing w:line="380" w:lineRule="exact"/>
        <w:rPr>
          <w:rStyle w:val="30"/>
          <w:caps/>
          <w:smallCaps w:val="0"/>
          <w:color w:val="auto"/>
          <w:sz w:val="21"/>
          <w:szCs w:val="21"/>
        </w:rPr>
      </w:pPr>
      <w:r>
        <w:fldChar w:fldCharType="begin"/>
      </w:r>
      <w:r>
        <w:instrText xml:space="preserve"> HYPERLINK \l "_Toc63412052" </w:instrText>
      </w:r>
      <w:r>
        <w:fldChar w:fldCharType="separate"/>
      </w:r>
      <w:r>
        <w:rPr>
          <w:rStyle w:val="30"/>
          <w:rFonts w:hint="eastAsia"/>
          <w:caps/>
          <w:smallCaps w:val="0"/>
          <w:color w:val="auto"/>
          <w:sz w:val="21"/>
          <w:szCs w:val="21"/>
        </w:rPr>
        <w:t>一、 说  明</w:t>
      </w:r>
      <w:r>
        <w:rPr>
          <w:rStyle w:val="30"/>
          <w:rFonts w:hint="eastAsia"/>
          <w:caps/>
          <w:smallCaps w:val="0"/>
          <w:color w:val="auto"/>
          <w:sz w:val="21"/>
          <w:szCs w:val="21"/>
        </w:rPr>
        <w:tab/>
      </w:r>
      <w:r>
        <w:rPr>
          <w:rStyle w:val="30"/>
          <w:rFonts w:hint="eastAsia"/>
          <w:caps/>
          <w:smallCaps w:val="0"/>
          <w:color w:val="auto"/>
          <w:sz w:val="21"/>
          <w:szCs w:val="21"/>
        </w:rPr>
        <w:t>1</w:t>
      </w:r>
      <w:r>
        <w:rPr>
          <w:rStyle w:val="30"/>
          <w:rFonts w:hint="eastAsia"/>
          <w:caps/>
          <w:smallCaps w:val="0"/>
          <w:color w:val="auto"/>
          <w:sz w:val="21"/>
          <w:szCs w:val="21"/>
        </w:rPr>
        <w:fldChar w:fldCharType="end"/>
      </w:r>
      <w:r>
        <w:rPr>
          <w:rStyle w:val="30"/>
          <w:rFonts w:hint="eastAsia"/>
          <w:caps/>
          <w:smallCaps w:val="0"/>
          <w:color w:val="auto"/>
          <w:sz w:val="21"/>
          <w:szCs w:val="21"/>
        </w:rPr>
        <w:t>1</w:t>
      </w:r>
    </w:p>
    <w:p w14:paraId="1819FED5">
      <w:pPr>
        <w:pStyle w:val="15"/>
        <w:tabs>
          <w:tab w:val="right" w:leader="dot" w:pos="9344"/>
        </w:tabs>
        <w:spacing w:line="380" w:lineRule="exact"/>
        <w:rPr>
          <w:rStyle w:val="30"/>
          <w:caps/>
          <w:smallCaps w:val="0"/>
          <w:color w:val="auto"/>
          <w:sz w:val="21"/>
          <w:szCs w:val="21"/>
        </w:rPr>
      </w:pPr>
      <w:r>
        <w:fldChar w:fldCharType="begin"/>
      </w:r>
      <w:r>
        <w:instrText xml:space="preserve"> HYPERLINK \l "_Toc63412053" </w:instrText>
      </w:r>
      <w:r>
        <w:fldChar w:fldCharType="separate"/>
      </w:r>
      <w:r>
        <w:rPr>
          <w:rStyle w:val="30"/>
          <w:rFonts w:hint="eastAsia"/>
          <w:caps/>
          <w:smallCaps w:val="0"/>
          <w:color w:val="auto"/>
          <w:sz w:val="21"/>
          <w:szCs w:val="21"/>
        </w:rPr>
        <w:t>二、 招标文件说明</w:t>
      </w:r>
      <w:r>
        <w:rPr>
          <w:rStyle w:val="30"/>
          <w:rFonts w:hint="eastAsia"/>
          <w:caps/>
          <w:smallCaps w:val="0"/>
          <w:color w:val="auto"/>
          <w:sz w:val="21"/>
          <w:szCs w:val="21"/>
        </w:rPr>
        <w:tab/>
      </w:r>
      <w:r>
        <w:rPr>
          <w:rStyle w:val="30"/>
          <w:rFonts w:hint="eastAsia"/>
          <w:caps/>
          <w:smallCaps w:val="0"/>
          <w:color w:val="auto"/>
          <w:sz w:val="21"/>
          <w:szCs w:val="21"/>
        </w:rPr>
        <w:t>1</w:t>
      </w:r>
      <w:r>
        <w:rPr>
          <w:rStyle w:val="30"/>
          <w:rFonts w:hint="eastAsia"/>
          <w:caps/>
          <w:smallCaps w:val="0"/>
          <w:color w:val="auto"/>
          <w:sz w:val="21"/>
          <w:szCs w:val="21"/>
        </w:rPr>
        <w:fldChar w:fldCharType="end"/>
      </w:r>
      <w:r>
        <w:rPr>
          <w:rStyle w:val="30"/>
          <w:rFonts w:hint="eastAsia"/>
          <w:caps/>
          <w:smallCaps w:val="0"/>
          <w:color w:val="auto"/>
          <w:sz w:val="21"/>
          <w:szCs w:val="21"/>
        </w:rPr>
        <w:t>1</w:t>
      </w:r>
    </w:p>
    <w:p w14:paraId="6432457D">
      <w:pPr>
        <w:pStyle w:val="15"/>
        <w:tabs>
          <w:tab w:val="right" w:leader="dot" w:pos="9344"/>
        </w:tabs>
        <w:spacing w:line="380" w:lineRule="exact"/>
        <w:rPr>
          <w:rStyle w:val="30"/>
          <w:caps/>
          <w:smallCaps w:val="0"/>
          <w:color w:val="auto"/>
          <w:sz w:val="21"/>
          <w:szCs w:val="21"/>
        </w:rPr>
      </w:pPr>
      <w:r>
        <w:fldChar w:fldCharType="begin"/>
      </w:r>
      <w:r>
        <w:instrText xml:space="preserve"> HYPERLINK \l "_Toc63412054" </w:instrText>
      </w:r>
      <w:r>
        <w:fldChar w:fldCharType="separate"/>
      </w:r>
      <w:r>
        <w:rPr>
          <w:rStyle w:val="30"/>
          <w:rFonts w:hint="eastAsia"/>
          <w:caps/>
          <w:smallCaps w:val="0"/>
          <w:color w:val="auto"/>
          <w:sz w:val="21"/>
          <w:szCs w:val="21"/>
        </w:rPr>
        <w:t>三、 投标文件的编制</w:t>
      </w:r>
      <w:r>
        <w:rPr>
          <w:rStyle w:val="30"/>
          <w:rFonts w:hint="eastAsia"/>
          <w:caps/>
          <w:smallCaps w:val="0"/>
          <w:color w:val="auto"/>
          <w:sz w:val="21"/>
          <w:szCs w:val="21"/>
        </w:rPr>
        <w:tab/>
      </w:r>
      <w:r>
        <w:rPr>
          <w:rStyle w:val="30"/>
          <w:rFonts w:hint="eastAsia"/>
          <w:caps/>
          <w:smallCaps w:val="0"/>
          <w:color w:val="auto"/>
          <w:sz w:val="21"/>
          <w:szCs w:val="21"/>
        </w:rPr>
        <w:t>1</w:t>
      </w:r>
      <w:r>
        <w:rPr>
          <w:rStyle w:val="30"/>
          <w:rFonts w:hint="eastAsia"/>
          <w:caps/>
          <w:smallCaps w:val="0"/>
          <w:color w:val="auto"/>
          <w:sz w:val="21"/>
          <w:szCs w:val="21"/>
        </w:rPr>
        <w:fldChar w:fldCharType="end"/>
      </w:r>
      <w:r>
        <w:rPr>
          <w:rStyle w:val="30"/>
          <w:rFonts w:hint="eastAsia"/>
          <w:caps/>
          <w:smallCaps w:val="0"/>
          <w:color w:val="auto"/>
          <w:sz w:val="21"/>
          <w:szCs w:val="21"/>
        </w:rPr>
        <w:t>3</w:t>
      </w:r>
    </w:p>
    <w:p w14:paraId="2598E0D8">
      <w:pPr>
        <w:pStyle w:val="15"/>
        <w:tabs>
          <w:tab w:val="right" w:leader="dot" w:pos="9344"/>
        </w:tabs>
        <w:spacing w:line="380" w:lineRule="exact"/>
        <w:rPr>
          <w:rStyle w:val="30"/>
          <w:caps/>
          <w:smallCaps w:val="0"/>
          <w:color w:val="auto"/>
          <w:sz w:val="21"/>
          <w:szCs w:val="21"/>
        </w:rPr>
      </w:pPr>
      <w:r>
        <w:fldChar w:fldCharType="begin"/>
      </w:r>
      <w:r>
        <w:instrText xml:space="preserve"> HYPERLINK \l "_Toc63412055" </w:instrText>
      </w:r>
      <w:r>
        <w:fldChar w:fldCharType="separate"/>
      </w:r>
      <w:r>
        <w:rPr>
          <w:rStyle w:val="30"/>
          <w:rFonts w:hint="eastAsia"/>
          <w:caps/>
          <w:smallCaps w:val="0"/>
          <w:color w:val="auto"/>
          <w:sz w:val="21"/>
          <w:szCs w:val="21"/>
        </w:rPr>
        <w:t>四、 投标</w:t>
      </w:r>
      <w:r>
        <w:rPr>
          <w:rStyle w:val="30"/>
          <w:rFonts w:hint="eastAsia"/>
          <w:caps/>
          <w:smallCaps w:val="0"/>
          <w:color w:val="auto"/>
          <w:sz w:val="21"/>
          <w:szCs w:val="21"/>
        </w:rPr>
        <w:tab/>
      </w:r>
      <w:r>
        <w:rPr>
          <w:rStyle w:val="30"/>
          <w:rFonts w:hint="eastAsia"/>
          <w:caps/>
          <w:smallCaps w:val="0"/>
          <w:color w:val="auto"/>
          <w:sz w:val="21"/>
          <w:szCs w:val="21"/>
        </w:rPr>
        <w:t>1</w:t>
      </w:r>
      <w:r>
        <w:rPr>
          <w:rStyle w:val="30"/>
          <w:rFonts w:hint="eastAsia"/>
          <w:caps/>
          <w:smallCaps w:val="0"/>
          <w:color w:val="auto"/>
          <w:sz w:val="21"/>
          <w:szCs w:val="21"/>
        </w:rPr>
        <w:fldChar w:fldCharType="end"/>
      </w:r>
      <w:r>
        <w:rPr>
          <w:rStyle w:val="30"/>
          <w:rFonts w:hint="eastAsia"/>
          <w:caps/>
          <w:smallCaps w:val="0"/>
          <w:color w:val="auto"/>
          <w:sz w:val="21"/>
          <w:szCs w:val="21"/>
        </w:rPr>
        <w:t>6</w:t>
      </w:r>
    </w:p>
    <w:p w14:paraId="279DEE6A">
      <w:pPr>
        <w:pStyle w:val="15"/>
        <w:tabs>
          <w:tab w:val="right" w:leader="dot" w:pos="9344"/>
        </w:tabs>
        <w:spacing w:line="380" w:lineRule="exact"/>
        <w:rPr>
          <w:rStyle w:val="30"/>
          <w:caps/>
          <w:smallCaps w:val="0"/>
          <w:color w:val="auto"/>
          <w:sz w:val="21"/>
          <w:szCs w:val="21"/>
        </w:rPr>
      </w:pPr>
      <w:r>
        <w:fldChar w:fldCharType="begin"/>
      </w:r>
      <w:r>
        <w:instrText xml:space="preserve"> HYPERLINK \l "_Toc63412056" </w:instrText>
      </w:r>
      <w:r>
        <w:fldChar w:fldCharType="separate"/>
      </w:r>
      <w:r>
        <w:rPr>
          <w:rStyle w:val="30"/>
          <w:rFonts w:hint="eastAsia"/>
          <w:caps/>
          <w:smallCaps w:val="0"/>
          <w:color w:val="auto"/>
          <w:sz w:val="21"/>
          <w:szCs w:val="21"/>
        </w:rPr>
        <w:t>五、 开标和评标</w:t>
      </w:r>
      <w:r>
        <w:rPr>
          <w:rStyle w:val="30"/>
          <w:rFonts w:hint="eastAsia"/>
          <w:caps/>
          <w:smallCaps w:val="0"/>
          <w:color w:val="auto"/>
          <w:sz w:val="21"/>
          <w:szCs w:val="21"/>
        </w:rPr>
        <w:tab/>
      </w:r>
      <w:r>
        <w:rPr>
          <w:rStyle w:val="30"/>
          <w:rFonts w:hint="eastAsia"/>
          <w:caps/>
          <w:smallCaps w:val="0"/>
          <w:color w:val="auto"/>
          <w:sz w:val="21"/>
          <w:szCs w:val="21"/>
        </w:rPr>
        <w:t>1</w:t>
      </w:r>
      <w:r>
        <w:rPr>
          <w:rStyle w:val="30"/>
          <w:rFonts w:hint="eastAsia"/>
          <w:caps/>
          <w:smallCaps w:val="0"/>
          <w:color w:val="auto"/>
          <w:sz w:val="21"/>
          <w:szCs w:val="21"/>
        </w:rPr>
        <w:fldChar w:fldCharType="end"/>
      </w:r>
      <w:r>
        <w:rPr>
          <w:rStyle w:val="30"/>
          <w:rFonts w:hint="eastAsia"/>
          <w:caps/>
          <w:smallCaps w:val="0"/>
          <w:color w:val="auto"/>
          <w:sz w:val="21"/>
          <w:szCs w:val="21"/>
        </w:rPr>
        <w:t>7</w:t>
      </w:r>
    </w:p>
    <w:p w14:paraId="42FF4B50">
      <w:pPr>
        <w:pStyle w:val="15"/>
        <w:tabs>
          <w:tab w:val="right" w:leader="dot" w:pos="9344"/>
        </w:tabs>
        <w:spacing w:line="380" w:lineRule="exact"/>
        <w:rPr>
          <w:rStyle w:val="30"/>
          <w:caps/>
          <w:smallCaps w:val="0"/>
          <w:color w:val="auto"/>
          <w:sz w:val="21"/>
          <w:szCs w:val="21"/>
        </w:rPr>
      </w:pPr>
      <w:r>
        <w:fldChar w:fldCharType="begin"/>
      </w:r>
      <w:r>
        <w:instrText xml:space="preserve"> HYPERLINK \l "_Toc63412057" </w:instrText>
      </w:r>
      <w:r>
        <w:fldChar w:fldCharType="separate"/>
      </w:r>
      <w:r>
        <w:rPr>
          <w:rStyle w:val="30"/>
          <w:rFonts w:hint="eastAsia"/>
          <w:caps/>
          <w:smallCaps w:val="0"/>
          <w:color w:val="auto"/>
          <w:sz w:val="21"/>
          <w:szCs w:val="21"/>
        </w:rPr>
        <w:t>六、 授予合同</w:t>
      </w:r>
      <w:r>
        <w:rPr>
          <w:rStyle w:val="30"/>
          <w:rFonts w:hint="eastAsia"/>
          <w:caps/>
          <w:smallCaps w:val="0"/>
          <w:color w:val="auto"/>
          <w:sz w:val="21"/>
          <w:szCs w:val="21"/>
        </w:rPr>
        <w:tab/>
      </w:r>
      <w:r>
        <w:rPr>
          <w:rStyle w:val="30"/>
          <w:rFonts w:hint="eastAsia"/>
          <w:caps/>
          <w:smallCaps w:val="0"/>
          <w:color w:val="auto"/>
          <w:sz w:val="21"/>
          <w:szCs w:val="21"/>
        </w:rPr>
        <w:t>2</w:t>
      </w:r>
      <w:r>
        <w:rPr>
          <w:rStyle w:val="30"/>
          <w:rFonts w:hint="eastAsia"/>
          <w:caps/>
          <w:smallCaps w:val="0"/>
          <w:color w:val="auto"/>
          <w:sz w:val="21"/>
          <w:szCs w:val="21"/>
        </w:rPr>
        <w:fldChar w:fldCharType="end"/>
      </w:r>
      <w:r>
        <w:rPr>
          <w:rStyle w:val="30"/>
          <w:rFonts w:hint="eastAsia"/>
          <w:caps/>
          <w:smallCaps w:val="0"/>
          <w:color w:val="auto"/>
          <w:sz w:val="21"/>
          <w:szCs w:val="21"/>
        </w:rPr>
        <w:t>0</w:t>
      </w:r>
    </w:p>
    <w:p w14:paraId="69B9AF20">
      <w:pPr>
        <w:pStyle w:val="15"/>
        <w:tabs>
          <w:tab w:val="right" w:leader="dot" w:pos="9344"/>
        </w:tabs>
        <w:spacing w:line="380" w:lineRule="exact"/>
        <w:rPr>
          <w:rStyle w:val="30"/>
          <w:caps/>
          <w:smallCaps w:val="0"/>
          <w:color w:val="auto"/>
          <w:sz w:val="21"/>
          <w:szCs w:val="21"/>
        </w:rPr>
      </w:pPr>
      <w:r>
        <w:fldChar w:fldCharType="begin"/>
      </w:r>
      <w:r>
        <w:instrText xml:space="preserve"> HYPERLINK \l "_Toc63412058" </w:instrText>
      </w:r>
      <w:r>
        <w:fldChar w:fldCharType="separate"/>
      </w:r>
      <w:r>
        <w:rPr>
          <w:rStyle w:val="30"/>
          <w:rFonts w:hint="eastAsia"/>
          <w:caps/>
          <w:smallCaps w:val="0"/>
          <w:color w:val="auto"/>
          <w:sz w:val="21"/>
          <w:szCs w:val="21"/>
        </w:rPr>
        <w:t>第二部分 合同主要条款</w:t>
      </w:r>
      <w:r>
        <w:rPr>
          <w:rStyle w:val="30"/>
          <w:rFonts w:hint="eastAsia"/>
          <w:caps/>
          <w:smallCaps w:val="0"/>
          <w:color w:val="auto"/>
          <w:sz w:val="21"/>
          <w:szCs w:val="21"/>
        </w:rPr>
        <w:tab/>
      </w:r>
      <w:r>
        <w:rPr>
          <w:rStyle w:val="30"/>
          <w:rFonts w:hint="eastAsia"/>
          <w:caps/>
          <w:smallCaps w:val="0"/>
          <w:color w:val="auto"/>
          <w:sz w:val="21"/>
          <w:szCs w:val="21"/>
        </w:rPr>
        <w:t>2</w:t>
      </w:r>
      <w:r>
        <w:rPr>
          <w:rStyle w:val="30"/>
          <w:rFonts w:hint="eastAsia"/>
          <w:caps/>
          <w:smallCaps w:val="0"/>
          <w:color w:val="auto"/>
          <w:sz w:val="21"/>
          <w:szCs w:val="21"/>
        </w:rPr>
        <w:fldChar w:fldCharType="end"/>
      </w:r>
      <w:r>
        <w:rPr>
          <w:rStyle w:val="30"/>
          <w:rFonts w:hint="eastAsia"/>
          <w:caps/>
          <w:smallCaps w:val="0"/>
          <w:color w:val="auto"/>
          <w:sz w:val="21"/>
          <w:szCs w:val="21"/>
        </w:rPr>
        <w:t>4</w:t>
      </w:r>
    </w:p>
    <w:p w14:paraId="79A32BF3">
      <w:pPr>
        <w:pStyle w:val="15"/>
        <w:tabs>
          <w:tab w:val="right" w:leader="dot" w:pos="9344"/>
        </w:tabs>
        <w:spacing w:line="380" w:lineRule="exact"/>
        <w:rPr>
          <w:sz w:val="21"/>
          <w:szCs w:val="21"/>
        </w:rPr>
      </w:pPr>
      <w:r>
        <w:fldChar w:fldCharType="begin"/>
      </w:r>
      <w:r>
        <w:instrText xml:space="preserve"> HYPERLINK \l "_Toc63412059" </w:instrText>
      </w:r>
      <w:r>
        <w:fldChar w:fldCharType="separate"/>
      </w:r>
      <w:r>
        <w:rPr>
          <w:rStyle w:val="30"/>
          <w:rFonts w:hint="eastAsia"/>
          <w:caps/>
          <w:smallCaps w:val="0"/>
          <w:color w:val="auto"/>
          <w:sz w:val="21"/>
          <w:szCs w:val="21"/>
        </w:rPr>
        <w:t>第三部分 附件</w:t>
      </w:r>
      <w:r>
        <w:rPr>
          <w:rStyle w:val="30"/>
          <w:rFonts w:hint="eastAsia"/>
          <w:caps/>
          <w:smallCaps w:val="0"/>
          <w:color w:val="auto"/>
          <w:sz w:val="21"/>
          <w:szCs w:val="21"/>
        </w:rPr>
        <w:tab/>
      </w:r>
      <w:r>
        <w:rPr>
          <w:rStyle w:val="30"/>
          <w:rFonts w:hint="eastAsia"/>
          <w:caps/>
          <w:smallCaps w:val="0"/>
          <w:color w:val="auto"/>
          <w:sz w:val="21"/>
          <w:szCs w:val="21"/>
        </w:rPr>
        <w:t>3</w:t>
      </w:r>
      <w:r>
        <w:rPr>
          <w:rStyle w:val="30"/>
          <w:rFonts w:hint="eastAsia"/>
          <w:caps/>
          <w:smallCaps w:val="0"/>
          <w:color w:val="auto"/>
          <w:sz w:val="21"/>
          <w:szCs w:val="21"/>
        </w:rPr>
        <w:fldChar w:fldCharType="end"/>
      </w:r>
      <w:r>
        <w:rPr>
          <w:rStyle w:val="30"/>
          <w:rFonts w:hint="eastAsia"/>
          <w:caps/>
          <w:smallCaps w:val="0"/>
          <w:color w:val="auto"/>
          <w:sz w:val="21"/>
          <w:szCs w:val="21"/>
        </w:rPr>
        <w:t>3</w:t>
      </w:r>
    </w:p>
    <w:p w14:paraId="2D583949">
      <w:pPr>
        <w:pStyle w:val="15"/>
        <w:tabs>
          <w:tab w:val="right" w:leader="dot" w:pos="9344"/>
        </w:tabs>
        <w:spacing w:line="380" w:lineRule="exact"/>
        <w:rPr>
          <w:rStyle w:val="30"/>
          <w:caps/>
          <w:smallCaps w:val="0"/>
          <w:color w:val="auto"/>
          <w:sz w:val="21"/>
          <w:szCs w:val="21"/>
        </w:rPr>
      </w:pPr>
      <w:r>
        <w:fldChar w:fldCharType="begin"/>
      </w:r>
      <w:r>
        <w:instrText xml:space="preserve"> HYPERLINK \l "_Toc63412060" </w:instrText>
      </w:r>
      <w:r>
        <w:fldChar w:fldCharType="separate"/>
      </w:r>
      <w:r>
        <w:rPr>
          <w:rStyle w:val="30"/>
          <w:rFonts w:hint="eastAsia"/>
          <w:caps/>
          <w:smallCaps w:val="0"/>
          <w:color w:val="auto"/>
          <w:sz w:val="21"/>
          <w:szCs w:val="21"/>
        </w:rPr>
        <w:t>附件一  投标人参与政府采购活动投标资格声明函</w:t>
      </w:r>
      <w:r>
        <w:rPr>
          <w:rStyle w:val="30"/>
          <w:rFonts w:hint="eastAsia"/>
          <w:caps/>
          <w:smallCaps w:val="0"/>
          <w:color w:val="auto"/>
          <w:sz w:val="21"/>
          <w:szCs w:val="21"/>
        </w:rPr>
        <w:tab/>
      </w:r>
      <w:r>
        <w:rPr>
          <w:rStyle w:val="30"/>
          <w:rFonts w:hint="eastAsia"/>
          <w:caps/>
          <w:smallCaps w:val="0"/>
          <w:color w:val="auto"/>
          <w:sz w:val="21"/>
          <w:szCs w:val="21"/>
        </w:rPr>
        <w:fldChar w:fldCharType="end"/>
      </w:r>
      <w:r>
        <w:rPr>
          <w:rStyle w:val="30"/>
          <w:rFonts w:hint="eastAsia"/>
          <w:caps/>
          <w:smallCaps w:val="0"/>
          <w:color w:val="auto"/>
          <w:sz w:val="21"/>
          <w:szCs w:val="21"/>
        </w:rPr>
        <w:t>33</w:t>
      </w:r>
    </w:p>
    <w:p w14:paraId="483395AA">
      <w:pPr>
        <w:pStyle w:val="15"/>
        <w:tabs>
          <w:tab w:val="right" w:leader="dot" w:pos="9344"/>
        </w:tabs>
        <w:spacing w:line="380" w:lineRule="exact"/>
        <w:rPr>
          <w:rStyle w:val="30"/>
          <w:caps/>
          <w:smallCaps w:val="0"/>
          <w:color w:val="auto"/>
          <w:sz w:val="21"/>
          <w:szCs w:val="21"/>
        </w:rPr>
      </w:pPr>
      <w:r>
        <w:fldChar w:fldCharType="begin"/>
      </w:r>
      <w:r>
        <w:instrText xml:space="preserve"> HYPERLINK \l "_Toc63412061" </w:instrText>
      </w:r>
      <w:r>
        <w:fldChar w:fldCharType="separate"/>
      </w:r>
      <w:r>
        <w:rPr>
          <w:rStyle w:val="30"/>
          <w:rFonts w:hint="eastAsia"/>
          <w:caps/>
          <w:smallCaps w:val="0"/>
          <w:color w:val="auto"/>
          <w:sz w:val="21"/>
          <w:szCs w:val="21"/>
        </w:rPr>
        <w:t xml:space="preserve">附件二  </w:t>
      </w:r>
      <w:r>
        <w:rPr>
          <w:rStyle w:val="30"/>
          <w:rFonts w:hint="eastAsia" w:ascii="宋体" w:hAnsi="宋体" w:cs="宋体"/>
          <w:caps/>
          <w:smallCaps w:val="0"/>
          <w:color w:val="auto"/>
          <w:sz w:val="21"/>
          <w:szCs w:val="21"/>
        </w:rPr>
        <w:t>联合体协议书、分包意向协议</w:t>
      </w:r>
      <w:r>
        <w:rPr>
          <w:rStyle w:val="30"/>
          <w:rFonts w:hint="eastAsia"/>
          <w:caps/>
          <w:smallCaps w:val="0"/>
          <w:color w:val="auto"/>
          <w:sz w:val="21"/>
          <w:szCs w:val="21"/>
        </w:rPr>
        <w:tab/>
      </w:r>
      <w:r>
        <w:rPr>
          <w:rStyle w:val="30"/>
          <w:rFonts w:hint="eastAsia"/>
          <w:caps/>
          <w:smallCaps w:val="0"/>
          <w:color w:val="auto"/>
          <w:sz w:val="21"/>
          <w:szCs w:val="21"/>
        </w:rPr>
        <w:t>3</w:t>
      </w:r>
      <w:r>
        <w:rPr>
          <w:rStyle w:val="30"/>
          <w:rFonts w:hint="eastAsia"/>
          <w:caps/>
          <w:smallCaps w:val="0"/>
          <w:color w:val="auto"/>
          <w:sz w:val="21"/>
          <w:szCs w:val="21"/>
        </w:rPr>
        <w:fldChar w:fldCharType="end"/>
      </w:r>
      <w:r>
        <w:rPr>
          <w:rStyle w:val="30"/>
          <w:rFonts w:hint="eastAsia"/>
          <w:caps/>
          <w:smallCaps w:val="0"/>
          <w:color w:val="auto"/>
          <w:sz w:val="21"/>
          <w:szCs w:val="21"/>
        </w:rPr>
        <w:t>4</w:t>
      </w:r>
    </w:p>
    <w:p w14:paraId="121DA33B">
      <w:pPr>
        <w:pStyle w:val="15"/>
        <w:tabs>
          <w:tab w:val="right" w:leader="dot" w:pos="9344"/>
        </w:tabs>
        <w:spacing w:line="380" w:lineRule="exact"/>
        <w:rPr>
          <w:rStyle w:val="30"/>
          <w:rFonts w:ascii="宋体" w:hAnsi="宋体" w:cs="宋体"/>
          <w:caps/>
          <w:smallCaps w:val="0"/>
          <w:color w:val="auto"/>
          <w:sz w:val="21"/>
          <w:szCs w:val="21"/>
        </w:rPr>
      </w:pPr>
      <w:r>
        <w:rPr>
          <w:rStyle w:val="30"/>
          <w:rFonts w:hint="eastAsia" w:ascii="宋体" w:hAnsi="宋体" w:cs="宋体"/>
          <w:caps/>
          <w:smallCaps w:val="0"/>
          <w:color w:val="auto"/>
          <w:sz w:val="21"/>
          <w:szCs w:val="21"/>
        </w:rPr>
        <w:t xml:space="preserve">附件三  </w:t>
      </w:r>
      <w:r>
        <w:rPr>
          <w:rStyle w:val="30"/>
          <w:rFonts w:hint="eastAsia"/>
          <w:caps/>
          <w:smallCaps w:val="0"/>
          <w:color w:val="auto"/>
          <w:sz w:val="21"/>
          <w:szCs w:val="21"/>
        </w:rPr>
        <w:t>开标一览表</w:t>
      </w:r>
      <w:r>
        <w:fldChar w:fldCharType="begin"/>
      </w:r>
      <w:r>
        <w:instrText xml:space="preserve"> HYPERLINK \l "_Toc63412063" </w:instrText>
      </w:r>
      <w:r>
        <w:fldChar w:fldCharType="separate"/>
      </w:r>
      <w:r>
        <w:rPr>
          <w:rStyle w:val="30"/>
          <w:rFonts w:hint="eastAsia" w:ascii="宋体" w:hAnsi="宋体" w:cs="宋体"/>
          <w:caps/>
          <w:smallCaps w:val="0"/>
          <w:color w:val="auto"/>
          <w:sz w:val="21"/>
          <w:szCs w:val="21"/>
        </w:rPr>
        <w:tab/>
      </w:r>
      <w:r>
        <w:rPr>
          <w:rStyle w:val="30"/>
          <w:rFonts w:hint="eastAsia" w:ascii="宋体" w:hAnsi="宋体" w:cs="宋体"/>
          <w:caps/>
          <w:smallCaps w:val="0"/>
          <w:color w:val="auto"/>
          <w:sz w:val="21"/>
          <w:szCs w:val="21"/>
        </w:rPr>
        <w:t>3</w:t>
      </w:r>
      <w:r>
        <w:rPr>
          <w:rStyle w:val="30"/>
          <w:rFonts w:hint="eastAsia" w:ascii="宋体" w:hAnsi="宋体" w:cs="宋体"/>
          <w:caps/>
          <w:smallCaps w:val="0"/>
          <w:color w:val="auto"/>
          <w:sz w:val="21"/>
          <w:szCs w:val="21"/>
        </w:rPr>
        <w:fldChar w:fldCharType="end"/>
      </w:r>
      <w:r>
        <w:rPr>
          <w:rStyle w:val="30"/>
          <w:rFonts w:hint="eastAsia" w:ascii="宋体" w:hAnsi="宋体" w:cs="宋体"/>
          <w:caps/>
          <w:smallCaps w:val="0"/>
          <w:color w:val="auto"/>
          <w:sz w:val="21"/>
          <w:szCs w:val="21"/>
        </w:rPr>
        <w:t>7</w:t>
      </w:r>
    </w:p>
    <w:p w14:paraId="1FAB8C73">
      <w:pPr>
        <w:pStyle w:val="15"/>
        <w:tabs>
          <w:tab w:val="right" w:leader="dot" w:pos="9344"/>
        </w:tabs>
        <w:spacing w:line="380" w:lineRule="exact"/>
        <w:rPr>
          <w:rStyle w:val="30"/>
          <w:caps/>
          <w:smallCaps w:val="0"/>
          <w:color w:val="auto"/>
          <w:sz w:val="21"/>
          <w:szCs w:val="21"/>
        </w:rPr>
      </w:pPr>
      <w:r>
        <w:rPr>
          <w:rStyle w:val="30"/>
          <w:rFonts w:hint="eastAsia"/>
          <w:caps/>
          <w:smallCaps w:val="0"/>
          <w:color w:val="auto"/>
          <w:sz w:val="21"/>
          <w:szCs w:val="21"/>
        </w:rPr>
        <w:t>附件四  分项报价表</w:t>
      </w:r>
      <w:r>
        <w:rPr>
          <w:rStyle w:val="30"/>
          <w:rFonts w:hint="eastAsia"/>
          <w:caps/>
          <w:smallCaps w:val="0"/>
          <w:color w:val="auto"/>
          <w:sz w:val="21"/>
          <w:szCs w:val="21"/>
        </w:rPr>
        <w:tab/>
      </w:r>
      <w:r>
        <w:rPr>
          <w:rStyle w:val="30"/>
          <w:rFonts w:hint="eastAsia"/>
          <w:caps/>
          <w:smallCaps w:val="0"/>
          <w:color w:val="auto"/>
          <w:sz w:val="21"/>
          <w:szCs w:val="21"/>
        </w:rPr>
        <w:t>38</w:t>
      </w:r>
    </w:p>
    <w:p w14:paraId="472F66CA">
      <w:pPr>
        <w:pStyle w:val="15"/>
        <w:tabs>
          <w:tab w:val="right" w:leader="dot" w:pos="9344"/>
        </w:tabs>
        <w:spacing w:line="380" w:lineRule="exact"/>
        <w:rPr>
          <w:rStyle w:val="30"/>
          <w:rFonts w:ascii="宋体" w:hAnsi="宋体" w:cs="宋体"/>
          <w:caps/>
          <w:smallCaps w:val="0"/>
          <w:color w:val="auto"/>
          <w:sz w:val="21"/>
          <w:szCs w:val="21"/>
        </w:rPr>
      </w:pPr>
      <w:r>
        <w:rPr>
          <w:rStyle w:val="30"/>
          <w:rFonts w:hint="eastAsia" w:ascii="宋体" w:hAnsi="宋体" w:cs="宋体"/>
          <w:caps/>
          <w:smallCaps w:val="0"/>
          <w:color w:val="auto"/>
          <w:sz w:val="21"/>
          <w:szCs w:val="21"/>
        </w:rPr>
        <w:t xml:space="preserve">附件五 </w:t>
      </w:r>
      <w:r>
        <w:rPr>
          <w:rStyle w:val="30"/>
          <w:rFonts w:hint="eastAsia" w:ascii="宋体" w:hAnsi="宋体" w:cs="宋体"/>
          <w:color w:val="auto"/>
          <w:sz w:val="21"/>
          <w:szCs w:val="21"/>
        </w:rPr>
        <w:t>《中小企业声明函》或《残疾人福利性单位声明函》或《监狱企业证明材料》</w:t>
      </w:r>
      <w:r>
        <w:rPr>
          <w:rStyle w:val="30"/>
          <w:rFonts w:hint="eastAsia" w:ascii="宋体" w:hAnsi="宋体" w:cs="宋体"/>
          <w:caps/>
          <w:smallCaps w:val="0"/>
          <w:color w:val="auto"/>
          <w:sz w:val="21"/>
          <w:szCs w:val="21"/>
        </w:rPr>
        <w:tab/>
      </w:r>
      <w:r>
        <w:rPr>
          <w:rStyle w:val="30"/>
          <w:rFonts w:hint="eastAsia" w:ascii="宋体" w:hAnsi="宋体" w:cs="宋体"/>
          <w:caps/>
          <w:smallCaps w:val="0"/>
          <w:color w:val="auto"/>
          <w:sz w:val="21"/>
          <w:szCs w:val="21"/>
        </w:rPr>
        <w:t>39</w:t>
      </w:r>
    </w:p>
    <w:p w14:paraId="371ACEE9">
      <w:pPr>
        <w:pStyle w:val="15"/>
        <w:tabs>
          <w:tab w:val="right" w:leader="dot" w:pos="9344"/>
        </w:tabs>
        <w:spacing w:line="380" w:lineRule="exact"/>
        <w:rPr>
          <w:rStyle w:val="30"/>
          <w:rFonts w:ascii="宋体" w:hAnsi="宋体" w:cs="宋体"/>
          <w:caps/>
          <w:smallCaps w:val="0"/>
          <w:color w:val="auto"/>
          <w:sz w:val="21"/>
          <w:szCs w:val="21"/>
        </w:rPr>
      </w:pPr>
      <w:r>
        <w:fldChar w:fldCharType="begin"/>
      </w:r>
      <w:r>
        <w:instrText xml:space="preserve"> HYPERLINK \l "_Toc63412063" </w:instrText>
      </w:r>
      <w:r>
        <w:fldChar w:fldCharType="separate"/>
      </w:r>
      <w:r>
        <w:rPr>
          <w:rStyle w:val="30"/>
          <w:rFonts w:hint="eastAsia" w:ascii="宋体" w:hAnsi="宋体" w:cs="宋体"/>
          <w:caps/>
          <w:smallCaps w:val="0"/>
          <w:color w:val="auto"/>
          <w:sz w:val="21"/>
          <w:szCs w:val="21"/>
        </w:rPr>
        <w:t xml:space="preserve">附件六  </w:t>
      </w:r>
      <w:r>
        <w:rPr>
          <w:rStyle w:val="30"/>
          <w:rFonts w:hint="eastAsia"/>
          <w:caps/>
          <w:smallCaps w:val="0"/>
          <w:color w:val="auto"/>
          <w:sz w:val="21"/>
          <w:szCs w:val="21"/>
        </w:rPr>
        <w:t>投标函</w:t>
      </w:r>
      <w:r>
        <w:rPr>
          <w:rStyle w:val="30"/>
          <w:rFonts w:hint="eastAsia" w:ascii="宋体" w:hAnsi="宋体" w:cs="宋体"/>
          <w:caps/>
          <w:smallCaps w:val="0"/>
          <w:color w:val="auto"/>
          <w:sz w:val="21"/>
          <w:szCs w:val="21"/>
        </w:rPr>
        <w:tab/>
      </w:r>
      <w:r>
        <w:rPr>
          <w:rStyle w:val="30"/>
          <w:rFonts w:hint="eastAsia" w:ascii="宋体" w:hAnsi="宋体" w:cs="宋体"/>
          <w:caps/>
          <w:smallCaps w:val="0"/>
          <w:color w:val="auto"/>
          <w:sz w:val="21"/>
          <w:szCs w:val="21"/>
        </w:rPr>
        <w:fldChar w:fldCharType="end"/>
      </w:r>
      <w:r>
        <w:rPr>
          <w:rStyle w:val="30"/>
          <w:rFonts w:hint="eastAsia" w:ascii="宋体" w:hAnsi="宋体" w:cs="宋体"/>
          <w:caps/>
          <w:smallCaps w:val="0"/>
          <w:color w:val="auto"/>
          <w:sz w:val="21"/>
          <w:szCs w:val="21"/>
        </w:rPr>
        <w:t>42</w:t>
      </w:r>
    </w:p>
    <w:p w14:paraId="5F117EC9">
      <w:pPr>
        <w:pStyle w:val="15"/>
        <w:tabs>
          <w:tab w:val="right" w:leader="dot" w:pos="9344"/>
        </w:tabs>
        <w:spacing w:line="380" w:lineRule="exact"/>
        <w:rPr>
          <w:rStyle w:val="30"/>
          <w:rFonts w:ascii="宋体" w:hAnsi="宋体" w:cs="宋体"/>
          <w:caps/>
          <w:smallCaps w:val="0"/>
          <w:color w:val="auto"/>
          <w:sz w:val="21"/>
          <w:szCs w:val="21"/>
        </w:rPr>
      </w:pPr>
      <w:r>
        <w:rPr>
          <w:rStyle w:val="30"/>
          <w:rFonts w:hint="eastAsia" w:ascii="宋体" w:hAnsi="宋体" w:cs="宋体"/>
          <w:caps/>
          <w:smallCaps w:val="0"/>
          <w:color w:val="auto"/>
          <w:sz w:val="21"/>
          <w:szCs w:val="21"/>
        </w:rPr>
        <w:t xml:space="preserve">附件七  </w:t>
      </w:r>
      <w:r>
        <w:fldChar w:fldCharType="begin"/>
      </w:r>
      <w:r>
        <w:instrText xml:space="preserve"> HYPERLINK \l "_Toc63412064" </w:instrText>
      </w:r>
      <w:r>
        <w:fldChar w:fldCharType="separate"/>
      </w:r>
      <w:r>
        <w:rPr>
          <w:rStyle w:val="30"/>
          <w:rFonts w:hint="eastAsia" w:ascii="宋体" w:hAnsi="宋体" w:cs="宋体"/>
          <w:caps/>
          <w:smallCaps w:val="0"/>
          <w:color w:val="auto"/>
          <w:sz w:val="21"/>
          <w:szCs w:val="21"/>
        </w:rPr>
        <w:t>法定代表人授权书</w:t>
      </w:r>
      <w:r>
        <w:rPr>
          <w:rStyle w:val="30"/>
          <w:rFonts w:hint="eastAsia" w:ascii="宋体" w:hAnsi="宋体" w:cs="宋体"/>
          <w:caps/>
          <w:smallCaps w:val="0"/>
          <w:color w:val="auto"/>
          <w:sz w:val="21"/>
          <w:szCs w:val="21"/>
        </w:rPr>
        <w:tab/>
      </w:r>
      <w:r>
        <w:rPr>
          <w:rStyle w:val="30"/>
          <w:rFonts w:hint="eastAsia" w:ascii="宋体" w:hAnsi="宋体" w:cs="宋体"/>
          <w:caps/>
          <w:smallCaps w:val="0"/>
          <w:color w:val="auto"/>
          <w:sz w:val="21"/>
          <w:szCs w:val="21"/>
        </w:rPr>
        <w:t>43</w:t>
      </w:r>
      <w:r>
        <w:rPr>
          <w:rStyle w:val="30"/>
          <w:rFonts w:hint="eastAsia" w:ascii="宋体" w:hAnsi="宋体" w:cs="宋体"/>
          <w:caps/>
          <w:smallCaps w:val="0"/>
          <w:color w:val="auto"/>
          <w:sz w:val="21"/>
          <w:szCs w:val="21"/>
        </w:rPr>
        <w:fldChar w:fldCharType="end"/>
      </w:r>
    </w:p>
    <w:p w14:paraId="2B7BEE37">
      <w:pPr>
        <w:pStyle w:val="15"/>
        <w:tabs>
          <w:tab w:val="right" w:leader="dot" w:pos="9344"/>
        </w:tabs>
        <w:spacing w:line="380" w:lineRule="exact"/>
        <w:rPr>
          <w:rStyle w:val="30"/>
          <w:rFonts w:ascii="宋体" w:hAnsi="宋体" w:cs="宋体"/>
          <w:caps/>
          <w:smallCaps w:val="0"/>
          <w:color w:val="auto"/>
          <w:sz w:val="21"/>
          <w:szCs w:val="21"/>
        </w:rPr>
      </w:pPr>
      <w:r>
        <w:rPr>
          <w:rStyle w:val="30"/>
          <w:rFonts w:hint="eastAsia" w:ascii="宋体" w:hAnsi="宋体" w:cs="宋体"/>
          <w:caps/>
          <w:smallCaps w:val="0"/>
          <w:color w:val="auto"/>
          <w:sz w:val="21"/>
          <w:szCs w:val="21"/>
        </w:rPr>
        <w:t xml:space="preserve">附件八  </w:t>
      </w:r>
      <w:r>
        <w:fldChar w:fldCharType="begin"/>
      </w:r>
      <w:r>
        <w:instrText xml:space="preserve"> HYPERLINK \l "_Toc63412070" </w:instrText>
      </w:r>
      <w:r>
        <w:fldChar w:fldCharType="separate"/>
      </w:r>
      <w:r>
        <w:rPr>
          <w:rStyle w:val="30"/>
          <w:rFonts w:hint="eastAsia" w:ascii="宋体" w:hAnsi="宋体" w:cs="宋体"/>
          <w:caps/>
          <w:smallCaps w:val="0"/>
          <w:color w:val="auto"/>
          <w:sz w:val="21"/>
          <w:szCs w:val="21"/>
        </w:rPr>
        <w:t>诚信投标承诺书</w:t>
      </w:r>
      <w:r>
        <w:rPr>
          <w:rStyle w:val="30"/>
          <w:rFonts w:hint="eastAsia" w:ascii="宋体" w:hAnsi="宋体" w:cs="宋体"/>
          <w:caps/>
          <w:smallCaps w:val="0"/>
          <w:color w:val="auto"/>
          <w:sz w:val="21"/>
          <w:szCs w:val="21"/>
        </w:rPr>
        <w:tab/>
      </w:r>
      <w:r>
        <w:rPr>
          <w:rStyle w:val="30"/>
          <w:rFonts w:hint="eastAsia" w:ascii="宋体" w:hAnsi="宋体" w:cs="宋体"/>
          <w:caps/>
          <w:smallCaps w:val="0"/>
          <w:color w:val="auto"/>
          <w:sz w:val="21"/>
          <w:szCs w:val="21"/>
        </w:rPr>
        <w:fldChar w:fldCharType="end"/>
      </w:r>
      <w:r>
        <w:rPr>
          <w:rStyle w:val="30"/>
          <w:rFonts w:hint="eastAsia" w:ascii="宋体" w:hAnsi="宋体" w:cs="宋体"/>
          <w:caps/>
          <w:smallCaps w:val="0"/>
          <w:color w:val="auto"/>
          <w:sz w:val="21"/>
          <w:szCs w:val="21"/>
        </w:rPr>
        <w:t>44</w:t>
      </w:r>
    </w:p>
    <w:p w14:paraId="58F5023A">
      <w:pPr>
        <w:pStyle w:val="15"/>
        <w:tabs>
          <w:tab w:val="right" w:leader="dot" w:pos="9344"/>
        </w:tabs>
        <w:spacing w:line="380" w:lineRule="exact"/>
        <w:rPr>
          <w:rStyle w:val="30"/>
          <w:rFonts w:ascii="宋体" w:hAnsi="宋体" w:cs="宋体"/>
          <w:caps/>
          <w:smallCaps w:val="0"/>
          <w:color w:val="auto"/>
          <w:sz w:val="21"/>
          <w:szCs w:val="21"/>
        </w:rPr>
      </w:pPr>
      <w:r>
        <w:rPr>
          <w:rFonts w:hint="eastAsia" w:ascii="宋体" w:hAnsi="宋体" w:cs="宋体"/>
          <w:sz w:val="21"/>
          <w:szCs w:val="21"/>
        </w:rPr>
        <w:t xml:space="preserve">附件九  </w:t>
      </w:r>
      <w:r>
        <w:fldChar w:fldCharType="begin"/>
      </w:r>
      <w:r>
        <w:instrText xml:space="preserve"> HYPERLINK \l "_Toc63412071" </w:instrText>
      </w:r>
      <w:r>
        <w:fldChar w:fldCharType="separate"/>
      </w:r>
      <w:r>
        <w:rPr>
          <w:rFonts w:hint="eastAsia" w:ascii="宋体" w:hAnsi="宋体" w:cs="宋体"/>
          <w:sz w:val="21"/>
          <w:szCs w:val="21"/>
        </w:rPr>
        <w:t>2022年以来类似项目的业绩表</w:t>
      </w:r>
      <w:r>
        <w:rPr>
          <w:rStyle w:val="30"/>
          <w:rFonts w:hint="eastAsia" w:ascii="宋体" w:hAnsi="宋体" w:cs="宋体"/>
          <w:caps/>
          <w:smallCaps w:val="0"/>
          <w:color w:val="auto"/>
          <w:sz w:val="21"/>
          <w:szCs w:val="21"/>
        </w:rPr>
        <w:tab/>
      </w:r>
      <w:r>
        <w:rPr>
          <w:rStyle w:val="30"/>
          <w:rFonts w:hint="eastAsia" w:ascii="宋体" w:hAnsi="宋体" w:cs="宋体"/>
          <w:caps/>
          <w:smallCaps w:val="0"/>
          <w:color w:val="auto"/>
          <w:sz w:val="21"/>
          <w:szCs w:val="21"/>
        </w:rPr>
        <w:fldChar w:fldCharType="end"/>
      </w:r>
      <w:r>
        <w:rPr>
          <w:rStyle w:val="30"/>
          <w:rFonts w:hint="eastAsia" w:ascii="宋体" w:hAnsi="宋体" w:cs="宋体"/>
          <w:caps/>
          <w:smallCaps w:val="0"/>
          <w:color w:val="auto"/>
          <w:sz w:val="21"/>
          <w:szCs w:val="21"/>
        </w:rPr>
        <w:t>45</w:t>
      </w:r>
    </w:p>
    <w:p w14:paraId="2222DF08">
      <w:pPr>
        <w:pStyle w:val="15"/>
        <w:tabs>
          <w:tab w:val="right" w:leader="dot" w:pos="9344"/>
        </w:tabs>
        <w:spacing w:line="380" w:lineRule="exact"/>
        <w:rPr>
          <w:rFonts w:ascii="宋体" w:hAnsi="宋体" w:cs="宋体"/>
          <w:sz w:val="21"/>
          <w:szCs w:val="21"/>
        </w:rPr>
      </w:pPr>
      <w:r>
        <w:rPr>
          <w:rFonts w:hint="eastAsia" w:ascii="宋体" w:hAnsi="宋体" w:cs="宋体"/>
          <w:sz w:val="21"/>
          <w:szCs w:val="21"/>
        </w:rPr>
        <w:t xml:space="preserve">附件十  </w:t>
      </w:r>
      <w:r>
        <w:fldChar w:fldCharType="begin"/>
      </w:r>
      <w:r>
        <w:instrText xml:space="preserve"> HYPERLINK \l "_Toc63412071" </w:instrText>
      </w:r>
      <w:r>
        <w:fldChar w:fldCharType="separate"/>
      </w:r>
      <w:r>
        <w:rPr>
          <w:rStyle w:val="30"/>
          <w:rFonts w:hint="eastAsia" w:ascii="宋体" w:hAnsi="宋体" w:cs="宋体"/>
          <w:caps/>
          <w:smallCaps w:val="0"/>
          <w:color w:val="auto"/>
          <w:sz w:val="21"/>
          <w:szCs w:val="21"/>
        </w:rPr>
        <w:t>车辆明细表</w:t>
      </w:r>
      <w:r>
        <w:rPr>
          <w:rFonts w:hint="eastAsia" w:ascii="宋体" w:hAnsi="宋体" w:cs="宋体"/>
          <w:sz w:val="21"/>
          <w:szCs w:val="21"/>
        </w:rPr>
        <w:tab/>
      </w:r>
      <w:r>
        <w:rPr>
          <w:rFonts w:hint="eastAsia" w:ascii="宋体" w:hAnsi="宋体" w:cs="宋体"/>
          <w:sz w:val="21"/>
          <w:szCs w:val="21"/>
        </w:rPr>
        <w:t>4</w:t>
      </w:r>
      <w:r>
        <w:rPr>
          <w:rFonts w:hint="eastAsia" w:ascii="宋体" w:hAnsi="宋体" w:cs="宋体"/>
          <w:sz w:val="21"/>
          <w:szCs w:val="21"/>
        </w:rPr>
        <w:fldChar w:fldCharType="end"/>
      </w:r>
      <w:r>
        <w:rPr>
          <w:rFonts w:hint="eastAsia" w:ascii="宋体" w:hAnsi="宋体" w:cs="宋体"/>
          <w:sz w:val="21"/>
          <w:szCs w:val="21"/>
        </w:rPr>
        <w:t>6</w:t>
      </w:r>
    </w:p>
    <w:p w14:paraId="2931BB22">
      <w:pPr>
        <w:pStyle w:val="15"/>
        <w:tabs>
          <w:tab w:val="right" w:leader="dot" w:pos="9344"/>
        </w:tabs>
        <w:spacing w:line="380" w:lineRule="exact"/>
        <w:rPr>
          <w:rFonts w:ascii="宋体" w:hAnsi="宋体" w:cs="宋体"/>
          <w:sz w:val="21"/>
          <w:szCs w:val="21"/>
        </w:rPr>
      </w:pPr>
      <w:bookmarkStart w:id="1" w:name="OLE_LINK11"/>
      <w:r>
        <w:rPr>
          <w:rFonts w:hint="eastAsia" w:ascii="宋体" w:hAnsi="宋体" w:cs="宋体"/>
          <w:sz w:val="21"/>
          <w:szCs w:val="21"/>
        </w:rPr>
        <w:t xml:space="preserve">附件十一  </w:t>
      </w:r>
      <w:r>
        <w:fldChar w:fldCharType="begin"/>
      </w:r>
      <w:r>
        <w:instrText xml:space="preserve"> HYPERLINK \l "_Toc63412071" </w:instrText>
      </w:r>
      <w:r>
        <w:fldChar w:fldCharType="separate"/>
      </w:r>
      <w:r>
        <w:rPr>
          <w:rStyle w:val="30"/>
          <w:rFonts w:hint="eastAsia" w:ascii="宋体" w:hAnsi="宋体" w:cs="宋体"/>
          <w:caps/>
          <w:smallCaps w:val="0"/>
          <w:color w:val="auto"/>
          <w:sz w:val="21"/>
          <w:szCs w:val="21"/>
        </w:rPr>
        <w:t>进场机具、设备（除车辆外）明细表</w:t>
      </w:r>
      <w:r>
        <w:rPr>
          <w:rFonts w:hint="eastAsia" w:ascii="宋体" w:hAnsi="宋体" w:cs="宋体"/>
          <w:sz w:val="21"/>
          <w:szCs w:val="21"/>
        </w:rPr>
        <w:tab/>
      </w:r>
      <w:r>
        <w:rPr>
          <w:rFonts w:hint="eastAsia" w:ascii="宋体" w:hAnsi="宋体" w:cs="宋体"/>
          <w:sz w:val="21"/>
          <w:szCs w:val="21"/>
        </w:rPr>
        <w:t>4</w:t>
      </w:r>
      <w:r>
        <w:rPr>
          <w:rFonts w:hint="eastAsia" w:ascii="宋体" w:hAnsi="宋体" w:cs="宋体"/>
          <w:sz w:val="21"/>
          <w:szCs w:val="21"/>
        </w:rPr>
        <w:fldChar w:fldCharType="end"/>
      </w:r>
      <w:r>
        <w:rPr>
          <w:rFonts w:hint="eastAsia" w:ascii="宋体" w:hAnsi="宋体" w:cs="宋体"/>
          <w:sz w:val="21"/>
          <w:szCs w:val="21"/>
        </w:rPr>
        <w:t>7</w:t>
      </w:r>
    </w:p>
    <w:bookmarkEnd w:id="1"/>
    <w:p w14:paraId="25D7E158">
      <w:pPr>
        <w:pStyle w:val="15"/>
        <w:tabs>
          <w:tab w:val="right" w:leader="dot" w:pos="9344"/>
        </w:tabs>
        <w:spacing w:line="380" w:lineRule="exact"/>
        <w:rPr>
          <w:rFonts w:ascii="宋体" w:hAnsi="宋体" w:cs="宋体"/>
          <w:sz w:val="21"/>
          <w:szCs w:val="21"/>
        </w:rPr>
      </w:pPr>
      <w:r>
        <w:rPr>
          <w:rFonts w:hint="eastAsia" w:ascii="宋体" w:hAnsi="宋体" w:cs="宋体"/>
          <w:sz w:val="21"/>
          <w:szCs w:val="21"/>
        </w:rPr>
        <w:t xml:space="preserve">附件十二 </w:t>
      </w:r>
      <w:r>
        <w:fldChar w:fldCharType="begin"/>
      </w:r>
      <w:r>
        <w:instrText xml:space="preserve"> HYPERLINK \l "_Toc63412071" </w:instrText>
      </w:r>
      <w:r>
        <w:fldChar w:fldCharType="separate"/>
      </w:r>
      <w:r>
        <w:rPr>
          <w:rFonts w:hint="eastAsia" w:ascii="宋体" w:hAnsi="宋体" w:cs="宋体"/>
          <w:sz w:val="21"/>
          <w:szCs w:val="21"/>
        </w:rPr>
        <w:t>耗材配备明细表</w:t>
      </w:r>
      <w:r>
        <w:rPr>
          <w:rFonts w:hint="eastAsia" w:ascii="宋体" w:hAnsi="宋体" w:cs="宋体"/>
          <w:sz w:val="21"/>
          <w:szCs w:val="21"/>
        </w:rPr>
        <w:tab/>
      </w:r>
      <w:r>
        <w:rPr>
          <w:rFonts w:hint="eastAsia" w:ascii="宋体" w:hAnsi="宋体" w:cs="宋体"/>
          <w:sz w:val="21"/>
          <w:szCs w:val="21"/>
        </w:rPr>
        <w:t>4</w:t>
      </w:r>
      <w:r>
        <w:rPr>
          <w:rFonts w:hint="eastAsia" w:ascii="宋体" w:hAnsi="宋体" w:cs="宋体"/>
          <w:sz w:val="21"/>
          <w:szCs w:val="21"/>
        </w:rPr>
        <w:fldChar w:fldCharType="end"/>
      </w:r>
      <w:r>
        <w:rPr>
          <w:rFonts w:hint="eastAsia" w:ascii="宋体" w:hAnsi="宋体" w:cs="宋体"/>
          <w:sz w:val="21"/>
          <w:szCs w:val="21"/>
        </w:rPr>
        <w:t>9</w:t>
      </w:r>
    </w:p>
    <w:p w14:paraId="1BB516FE">
      <w:pPr>
        <w:pStyle w:val="15"/>
        <w:tabs>
          <w:tab w:val="right" w:leader="dot" w:pos="9344"/>
        </w:tabs>
        <w:spacing w:line="380" w:lineRule="exact"/>
        <w:rPr>
          <w:rFonts w:ascii="宋体" w:hAnsi="宋体" w:cs="宋体"/>
          <w:sz w:val="21"/>
          <w:szCs w:val="21"/>
        </w:rPr>
      </w:pPr>
      <w:r>
        <w:rPr>
          <w:rFonts w:hint="eastAsia" w:ascii="宋体" w:hAnsi="宋体" w:cs="宋体"/>
          <w:sz w:val="21"/>
          <w:szCs w:val="21"/>
        </w:rPr>
        <w:t xml:space="preserve">附件十三 </w:t>
      </w:r>
      <w:r>
        <w:rPr>
          <w:rFonts w:hint="eastAsia" w:ascii="宋体" w:hAnsi="宋体" w:cs="宋体"/>
          <w:sz w:val="21"/>
          <w:szCs w:val="21"/>
        </w:rPr>
        <w:fldChar w:fldCharType="begin"/>
      </w:r>
      <w:r>
        <w:rPr>
          <w:rFonts w:hint="eastAsia" w:ascii="宋体" w:hAnsi="宋体" w:cs="宋体"/>
          <w:sz w:val="21"/>
          <w:szCs w:val="21"/>
        </w:rPr>
        <w:instrText xml:space="preserve"> HYPERLINK \l "_Toc63412071" </w:instrText>
      </w:r>
      <w:r>
        <w:rPr>
          <w:rFonts w:hint="eastAsia" w:ascii="宋体" w:hAnsi="宋体" w:cs="宋体"/>
          <w:sz w:val="21"/>
          <w:szCs w:val="21"/>
        </w:rPr>
        <w:fldChar w:fldCharType="separate"/>
      </w:r>
      <w:r>
        <w:rPr>
          <w:rStyle w:val="30"/>
          <w:rFonts w:hint="eastAsia" w:ascii="宋体" w:hAnsi="宋体" w:cs="宋体"/>
          <w:caps/>
          <w:smallCaps w:val="0"/>
          <w:color w:val="auto"/>
          <w:sz w:val="21"/>
          <w:szCs w:val="21"/>
        </w:rPr>
        <w:t>项目负责人情况表</w:t>
      </w:r>
      <w:r>
        <w:rPr>
          <w:rFonts w:hint="eastAsia" w:ascii="宋体" w:hAnsi="宋体" w:cs="宋体"/>
          <w:sz w:val="21"/>
          <w:szCs w:val="21"/>
        </w:rPr>
        <w:tab/>
      </w:r>
      <w:r>
        <w:rPr>
          <w:rFonts w:hint="eastAsia" w:ascii="宋体" w:hAnsi="宋体" w:cs="宋体"/>
          <w:sz w:val="21"/>
          <w:szCs w:val="21"/>
        </w:rPr>
        <w:t>50</w:t>
      </w:r>
    </w:p>
    <w:p w14:paraId="33A83A46">
      <w:pPr>
        <w:pStyle w:val="15"/>
        <w:tabs>
          <w:tab w:val="right" w:leader="dot" w:pos="9344"/>
        </w:tabs>
        <w:spacing w:line="380" w:lineRule="exact"/>
        <w:rPr>
          <w:rFonts w:ascii="宋体" w:hAnsi="宋体" w:cs="宋体"/>
          <w:sz w:val="21"/>
          <w:szCs w:val="21"/>
        </w:rPr>
      </w:pPr>
      <w:r>
        <w:rPr>
          <w:rFonts w:hint="eastAsia" w:ascii="宋体" w:hAnsi="宋体" w:cs="宋体"/>
          <w:sz w:val="21"/>
          <w:szCs w:val="21"/>
        </w:rPr>
        <w:t>附件十四 项目组人员一览表</w:t>
      </w:r>
      <w:r>
        <w:rPr>
          <w:rFonts w:hint="eastAsia" w:ascii="宋体" w:hAnsi="宋体" w:cs="宋体"/>
          <w:sz w:val="21"/>
          <w:szCs w:val="21"/>
        </w:rPr>
        <w:tab/>
      </w:r>
      <w:r>
        <w:rPr>
          <w:rFonts w:hint="eastAsia" w:ascii="宋体" w:hAnsi="宋体" w:cs="宋体"/>
          <w:sz w:val="21"/>
          <w:szCs w:val="21"/>
        </w:rPr>
        <w:fldChar w:fldCharType="end"/>
      </w:r>
      <w:r>
        <w:rPr>
          <w:rFonts w:hint="eastAsia" w:ascii="宋体" w:hAnsi="宋体" w:cs="宋体"/>
          <w:sz w:val="21"/>
          <w:szCs w:val="21"/>
        </w:rPr>
        <w:t>51</w:t>
      </w:r>
    </w:p>
    <w:p w14:paraId="55A14C7D">
      <w:pPr>
        <w:pStyle w:val="15"/>
        <w:tabs>
          <w:tab w:val="right" w:leader="dot" w:pos="9344"/>
        </w:tabs>
        <w:spacing w:line="380" w:lineRule="exact"/>
        <w:rPr>
          <w:rFonts w:ascii="宋体" w:hAnsi="宋体" w:cs="宋体"/>
          <w:sz w:val="21"/>
          <w:szCs w:val="21"/>
        </w:rPr>
      </w:pPr>
      <w:r>
        <w:rPr>
          <w:rFonts w:hint="eastAsia" w:ascii="宋体" w:hAnsi="宋体" w:cs="宋体"/>
          <w:sz w:val="21"/>
          <w:szCs w:val="21"/>
        </w:rPr>
        <w:t xml:space="preserve">附件十五 </w:t>
      </w:r>
      <w:r>
        <w:rPr>
          <w:rFonts w:hint="eastAsia" w:ascii="宋体" w:hAnsi="宋体" w:cs="宋体"/>
          <w:sz w:val="21"/>
          <w:szCs w:val="21"/>
        </w:rPr>
        <w:fldChar w:fldCharType="begin"/>
      </w:r>
      <w:r>
        <w:rPr>
          <w:rFonts w:hint="eastAsia" w:ascii="宋体" w:hAnsi="宋体" w:cs="宋体"/>
          <w:sz w:val="21"/>
          <w:szCs w:val="21"/>
        </w:rPr>
        <w:instrText xml:space="preserve"> HYPERLINK \l "_Toc63412071" </w:instrText>
      </w:r>
      <w:r>
        <w:rPr>
          <w:rFonts w:hint="eastAsia" w:ascii="宋体" w:hAnsi="宋体" w:cs="宋体"/>
          <w:sz w:val="21"/>
          <w:szCs w:val="21"/>
        </w:rPr>
        <w:fldChar w:fldCharType="separate"/>
      </w:r>
      <w:r>
        <w:rPr>
          <w:rStyle w:val="30"/>
          <w:rFonts w:hint="eastAsia" w:ascii="宋体" w:hAnsi="宋体" w:cs="宋体"/>
          <w:caps/>
          <w:smallCaps w:val="0"/>
          <w:color w:val="auto"/>
          <w:sz w:val="21"/>
          <w:szCs w:val="21"/>
        </w:rPr>
        <w:t>商务、技术偏离表</w:t>
      </w:r>
      <w:r>
        <w:rPr>
          <w:rFonts w:hint="eastAsia" w:ascii="宋体" w:hAnsi="宋体" w:cs="宋体"/>
          <w:sz w:val="21"/>
          <w:szCs w:val="21"/>
        </w:rPr>
        <w:tab/>
      </w:r>
      <w:r>
        <w:rPr>
          <w:rFonts w:hint="eastAsia" w:ascii="宋体" w:hAnsi="宋体" w:cs="宋体"/>
          <w:sz w:val="21"/>
          <w:szCs w:val="21"/>
        </w:rPr>
        <w:t>52</w:t>
      </w:r>
    </w:p>
    <w:p w14:paraId="027D108A">
      <w:pPr>
        <w:pStyle w:val="15"/>
        <w:tabs>
          <w:tab w:val="right" w:leader="dot" w:pos="9344"/>
        </w:tabs>
        <w:spacing w:line="380" w:lineRule="exact"/>
        <w:rPr>
          <w:rFonts w:ascii="宋体" w:hAnsi="宋体" w:cs="宋体"/>
          <w:sz w:val="21"/>
          <w:szCs w:val="21"/>
        </w:rPr>
      </w:pPr>
      <w:r>
        <w:rPr>
          <w:rFonts w:hint="eastAsia" w:ascii="宋体" w:hAnsi="宋体" w:cs="宋体"/>
          <w:sz w:val="21"/>
          <w:szCs w:val="21"/>
        </w:rPr>
        <w:fldChar w:fldCharType="end"/>
      </w:r>
      <w:r>
        <w:rPr>
          <w:rFonts w:hint="eastAsia" w:ascii="宋体" w:hAnsi="宋体" w:cs="宋体"/>
          <w:sz w:val="21"/>
          <w:szCs w:val="21"/>
        </w:rPr>
        <w:t xml:space="preserve">附件十六 </w:t>
      </w:r>
      <w:r>
        <w:rPr>
          <w:rFonts w:hint="eastAsia" w:ascii="宋体" w:hAnsi="宋体" w:cs="宋体"/>
          <w:sz w:val="21"/>
          <w:szCs w:val="21"/>
        </w:rPr>
        <w:fldChar w:fldCharType="begin"/>
      </w:r>
      <w:r>
        <w:rPr>
          <w:rFonts w:hint="eastAsia" w:ascii="宋体" w:hAnsi="宋体" w:cs="宋体"/>
          <w:sz w:val="21"/>
          <w:szCs w:val="21"/>
        </w:rPr>
        <w:instrText xml:space="preserve"> HYPERLINK \l "_Toc63412071" </w:instrText>
      </w:r>
      <w:r>
        <w:rPr>
          <w:rFonts w:hint="eastAsia" w:ascii="宋体" w:hAnsi="宋体" w:cs="宋体"/>
          <w:sz w:val="21"/>
          <w:szCs w:val="21"/>
        </w:rPr>
        <w:fldChar w:fldCharType="separate"/>
      </w:r>
      <w:r>
        <w:rPr>
          <w:rFonts w:hint="eastAsia" w:ascii="宋体" w:hAnsi="宋体" w:cs="宋体"/>
          <w:sz w:val="21"/>
          <w:szCs w:val="21"/>
        </w:rPr>
        <w:t>停车场承诺函</w:t>
      </w:r>
      <w:r>
        <w:rPr>
          <w:rFonts w:hint="eastAsia" w:ascii="宋体" w:hAnsi="宋体" w:cs="宋体"/>
          <w:sz w:val="21"/>
          <w:szCs w:val="21"/>
        </w:rPr>
        <w:tab/>
      </w:r>
      <w:r>
        <w:rPr>
          <w:rFonts w:hint="eastAsia" w:ascii="宋体" w:hAnsi="宋体" w:cs="宋体"/>
          <w:sz w:val="21"/>
          <w:szCs w:val="21"/>
        </w:rPr>
        <w:t>54</w:t>
      </w:r>
    </w:p>
    <w:p w14:paraId="27502518">
      <w:pPr>
        <w:pStyle w:val="15"/>
        <w:tabs>
          <w:tab w:val="right" w:leader="dot" w:pos="9344"/>
        </w:tabs>
        <w:spacing w:line="380" w:lineRule="exact"/>
        <w:rPr>
          <w:rFonts w:ascii="宋体" w:hAnsi="宋体" w:cs="宋体"/>
          <w:sz w:val="21"/>
          <w:szCs w:val="21"/>
        </w:rPr>
      </w:pPr>
      <w:r>
        <w:rPr>
          <w:rFonts w:hint="eastAsia" w:ascii="宋体" w:hAnsi="宋体" w:cs="宋体"/>
          <w:sz w:val="21"/>
          <w:szCs w:val="21"/>
        </w:rPr>
        <w:fldChar w:fldCharType="end"/>
      </w:r>
      <w:r>
        <w:rPr>
          <w:rFonts w:hint="eastAsia" w:ascii="宋体" w:hAnsi="宋体" w:cs="宋体"/>
          <w:sz w:val="21"/>
          <w:szCs w:val="21"/>
        </w:rPr>
        <w:t xml:space="preserve">附件十七 </w:t>
      </w:r>
      <w:r>
        <w:rPr>
          <w:rFonts w:hint="eastAsia" w:ascii="宋体" w:hAnsi="宋体" w:cs="宋体"/>
          <w:sz w:val="21"/>
          <w:szCs w:val="21"/>
        </w:rPr>
        <w:fldChar w:fldCharType="begin"/>
      </w:r>
      <w:r>
        <w:rPr>
          <w:rFonts w:hint="eastAsia" w:ascii="宋体" w:hAnsi="宋体" w:cs="宋体"/>
          <w:sz w:val="21"/>
          <w:szCs w:val="21"/>
        </w:rPr>
        <w:instrText xml:space="preserve"> HYPERLINK \l "_Toc63412071" </w:instrText>
      </w:r>
      <w:r>
        <w:rPr>
          <w:rFonts w:hint="eastAsia" w:ascii="宋体" w:hAnsi="宋体" w:cs="宋体"/>
          <w:sz w:val="21"/>
          <w:szCs w:val="21"/>
        </w:rPr>
        <w:fldChar w:fldCharType="separate"/>
      </w:r>
      <w:r>
        <w:rPr>
          <w:rFonts w:hint="eastAsia" w:ascii="宋体" w:hAnsi="宋体" w:cs="宋体"/>
          <w:sz w:val="21"/>
          <w:szCs w:val="21"/>
        </w:rPr>
        <w:t>车辆承诺函</w:t>
      </w:r>
      <w:r>
        <w:rPr>
          <w:rFonts w:hint="eastAsia" w:ascii="宋体" w:hAnsi="宋体" w:cs="宋体"/>
          <w:sz w:val="21"/>
          <w:szCs w:val="21"/>
        </w:rPr>
        <w:tab/>
      </w:r>
      <w:r>
        <w:rPr>
          <w:rFonts w:hint="eastAsia" w:ascii="宋体" w:hAnsi="宋体" w:cs="宋体"/>
          <w:sz w:val="21"/>
          <w:szCs w:val="21"/>
        </w:rPr>
        <w:t>55</w:t>
      </w:r>
    </w:p>
    <w:p w14:paraId="3F7DF72B">
      <w:pPr>
        <w:pStyle w:val="15"/>
        <w:tabs>
          <w:tab w:val="right" w:leader="dot" w:pos="9344"/>
        </w:tabs>
        <w:spacing w:line="380" w:lineRule="exact"/>
        <w:rPr>
          <w:rStyle w:val="30"/>
          <w:caps/>
          <w:smallCaps w:val="0"/>
          <w:color w:val="auto"/>
          <w:sz w:val="21"/>
          <w:szCs w:val="21"/>
        </w:rPr>
      </w:pPr>
      <w:r>
        <w:rPr>
          <w:rFonts w:hint="eastAsia" w:ascii="宋体" w:hAnsi="宋体" w:cs="宋体"/>
          <w:sz w:val="21"/>
          <w:szCs w:val="21"/>
        </w:rPr>
        <w:fldChar w:fldCharType="end"/>
      </w:r>
      <w:r>
        <w:fldChar w:fldCharType="begin"/>
      </w:r>
      <w:r>
        <w:instrText xml:space="preserve"> HYPERLINK \l "_Toc63412058" </w:instrText>
      </w:r>
      <w:r>
        <w:fldChar w:fldCharType="separate"/>
      </w:r>
      <w:r>
        <w:rPr>
          <w:rStyle w:val="30"/>
          <w:rFonts w:hint="eastAsia" w:ascii="宋体" w:hAnsi="宋体" w:cs="宋体"/>
          <w:color w:val="auto"/>
          <w:sz w:val="21"/>
          <w:szCs w:val="21"/>
        </w:rPr>
        <w:t>第四部分</w:t>
      </w:r>
      <w:r>
        <w:rPr>
          <w:rStyle w:val="30"/>
          <w:rFonts w:hint="eastAsia"/>
          <w:caps/>
          <w:smallCaps w:val="0"/>
          <w:color w:val="auto"/>
          <w:sz w:val="21"/>
          <w:szCs w:val="21"/>
        </w:rPr>
        <w:t xml:space="preserve"> </w:t>
      </w:r>
      <w:r>
        <w:rPr>
          <w:rStyle w:val="30"/>
          <w:rFonts w:hint="eastAsia" w:ascii="宋体" w:hAnsi="宋体" w:cs="宋体"/>
          <w:color w:val="auto"/>
          <w:sz w:val="21"/>
          <w:szCs w:val="21"/>
        </w:rPr>
        <w:t>采购内容及要求</w:t>
      </w:r>
      <w:r>
        <w:rPr>
          <w:rStyle w:val="30"/>
          <w:rFonts w:hint="eastAsia"/>
          <w:caps/>
          <w:smallCaps w:val="0"/>
          <w:color w:val="auto"/>
          <w:sz w:val="21"/>
          <w:szCs w:val="21"/>
        </w:rPr>
        <w:tab/>
      </w:r>
      <w:r>
        <w:rPr>
          <w:rStyle w:val="30"/>
          <w:rFonts w:hint="eastAsia"/>
          <w:caps/>
          <w:smallCaps w:val="0"/>
          <w:color w:val="auto"/>
          <w:sz w:val="21"/>
          <w:szCs w:val="21"/>
        </w:rPr>
        <w:fldChar w:fldCharType="end"/>
      </w:r>
      <w:r>
        <w:rPr>
          <w:rStyle w:val="30"/>
          <w:rFonts w:hint="eastAsia"/>
          <w:caps/>
          <w:smallCaps w:val="0"/>
          <w:color w:val="auto"/>
          <w:sz w:val="21"/>
          <w:szCs w:val="21"/>
        </w:rPr>
        <w:t>56</w:t>
      </w:r>
    </w:p>
    <w:p w14:paraId="1A4098B5">
      <w:pPr>
        <w:pStyle w:val="21"/>
        <w:tabs>
          <w:tab w:val="right" w:leader="dot" w:pos="9344"/>
        </w:tabs>
        <w:spacing w:before="0" w:after="0" w:line="380" w:lineRule="exact"/>
        <w:ind w:firstLine="201" w:firstLineChars="100"/>
        <w:rPr>
          <w:rStyle w:val="30"/>
          <w:rFonts w:ascii="宋体" w:hAnsi="宋体" w:cs="宋体"/>
          <w:b w:val="0"/>
          <w:bCs w:val="0"/>
          <w:color w:val="auto"/>
          <w:sz w:val="21"/>
          <w:szCs w:val="21"/>
        </w:rPr>
      </w:pPr>
      <w:r>
        <w:fldChar w:fldCharType="begin"/>
      </w:r>
      <w:r>
        <w:instrText xml:space="preserve"> HYPERLINK \l "_Toc63412075" </w:instrText>
      </w:r>
      <w:r>
        <w:fldChar w:fldCharType="separate"/>
      </w:r>
      <w:r>
        <w:rPr>
          <w:rStyle w:val="30"/>
          <w:rFonts w:hint="eastAsia" w:ascii="宋体" w:hAnsi="宋体" w:cs="宋体"/>
          <w:b w:val="0"/>
          <w:bCs w:val="0"/>
          <w:color w:val="auto"/>
          <w:sz w:val="21"/>
          <w:szCs w:val="21"/>
        </w:rPr>
        <w:t>第五部分  评标原则及方法</w:t>
      </w:r>
      <w:r>
        <w:rPr>
          <w:rStyle w:val="30"/>
          <w:rFonts w:hint="eastAsia" w:ascii="宋体" w:hAnsi="宋体" w:cs="宋体"/>
          <w:b w:val="0"/>
          <w:bCs w:val="0"/>
          <w:color w:val="auto"/>
          <w:sz w:val="21"/>
          <w:szCs w:val="21"/>
        </w:rPr>
        <w:tab/>
      </w:r>
      <w:r>
        <w:rPr>
          <w:rStyle w:val="30"/>
          <w:rFonts w:hint="eastAsia" w:ascii="宋体" w:hAnsi="宋体" w:cs="宋体"/>
          <w:b w:val="0"/>
          <w:bCs w:val="0"/>
          <w:color w:val="auto"/>
          <w:sz w:val="21"/>
          <w:szCs w:val="21"/>
        </w:rPr>
        <w:fldChar w:fldCharType="end"/>
      </w:r>
      <w:r>
        <w:rPr>
          <w:rStyle w:val="30"/>
          <w:rFonts w:hint="eastAsia" w:ascii="宋体" w:hAnsi="宋体" w:cs="宋体"/>
          <w:b w:val="0"/>
          <w:bCs w:val="0"/>
          <w:color w:val="auto"/>
          <w:sz w:val="21"/>
          <w:szCs w:val="21"/>
        </w:rPr>
        <w:t>68</w:t>
      </w:r>
    </w:p>
    <w:p w14:paraId="08DB68AF">
      <w:pPr>
        <w:pStyle w:val="21"/>
        <w:tabs>
          <w:tab w:val="right" w:leader="dot" w:pos="9344"/>
        </w:tabs>
        <w:spacing w:before="0" w:after="0" w:line="380" w:lineRule="exact"/>
        <w:ind w:firstLine="210" w:firstLineChars="100"/>
        <w:rPr>
          <w:rStyle w:val="30"/>
          <w:rFonts w:ascii="宋体" w:hAnsi="宋体" w:cs="宋体"/>
          <w:b w:val="0"/>
          <w:bCs w:val="0"/>
          <w:color w:val="auto"/>
          <w:sz w:val="21"/>
          <w:szCs w:val="21"/>
        </w:rPr>
      </w:pPr>
      <w:r>
        <w:rPr>
          <w:rStyle w:val="30"/>
          <w:rFonts w:hint="eastAsia" w:ascii="宋体" w:hAnsi="宋体" w:cs="宋体"/>
          <w:b w:val="0"/>
          <w:bCs w:val="0"/>
          <w:color w:val="auto"/>
          <w:sz w:val="21"/>
          <w:szCs w:val="21"/>
        </w:rPr>
        <w:t>第六部分 政府采购政策功能相关说明</w:t>
      </w:r>
      <w:r>
        <w:rPr>
          <w:rStyle w:val="30"/>
          <w:rFonts w:hint="eastAsia" w:ascii="宋体" w:hAnsi="宋体" w:cs="宋体"/>
          <w:b w:val="0"/>
          <w:bCs w:val="0"/>
          <w:color w:val="auto"/>
          <w:sz w:val="21"/>
          <w:szCs w:val="21"/>
        </w:rPr>
        <w:tab/>
      </w:r>
      <w:r>
        <w:rPr>
          <w:rStyle w:val="30"/>
          <w:rFonts w:hint="eastAsia" w:ascii="宋体" w:hAnsi="宋体" w:cs="宋体"/>
          <w:b w:val="0"/>
          <w:bCs w:val="0"/>
          <w:color w:val="auto"/>
          <w:sz w:val="21"/>
          <w:szCs w:val="21"/>
        </w:rPr>
        <w:t>73</w:t>
      </w:r>
    </w:p>
    <w:p w14:paraId="5222599F">
      <w:pPr>
        <w:pStyle w:val="21"/>
        <w:tabs>
          <w:tab w:val="right" w:leader="dot" w:pos="9344"/>
        </w:tabs>
        <w:spacing w:before="0" w:after="0" w:line="380" w:lineRule="exact"/>
        <w:ind w:firstLine="201" w:firstLineChars="100"/>
        <w:rPr>
          <w:b w:val="0"/>
          <w:bCs w:val="0"/>
          <w:caps w:val="0"/>
          <w:sz w:val="21"/>
          <w:szCs w:val="21"/>
        </w:rPr>
      </w:pPr>
      <w:r>
        <w:fldChar w:fldCharType="begin"/>
      </w:r>
      <w:r>
        <w:instrText xml:space="preserve"> HYPERLINK \l "_Toc63412076" </w:instrText>
      </w:r>
      <w:r>
        <w:fldChar w:fldCharType="separate"/>
      </w:r>
      <w:r>
        <w:rPr>
          <w:rStyle w:val="30"/>
          <w:rFonts w:hint="eastAsia" w:ascii="宋体" w:hAnsi="宋体" w:cs="宋体"/>
          <w:b w:val="0"/>
          <w:bCs w:val="0"/>
          <w:color w:val="auto"/>
          <w:sz w:val="21"/>
          <w:szCs w:val="21"/>
        </w:rPr>
        <w:t>政府采购活动现场确认声明书</w:t>
      </w:r>
      <w:r>
        <w:rPr>
          <w:rStyle w:val="30"/>
          <w:rFonts w:hint="eastAsia" w:ascii="宋体" w:hAnsi="宋体" w:cs="宋体"/>
          <w:b w:val="0"/>
          <w:bCs w:val="0"/>
          <w:color w:val="auto"/>
          <w:sz w:val="21"/>
          <w:szCs w:val="21"/>
        </w:rPr>
        <w:tab/>
      </w:r>
      <w:r>
        <w:rPr>
          <w:rStyle w:val="30"/>
          <w:rFonts w:hint="eastAsia" w:ascii="宋体" w:hAnsi="宋体" w:cs="宋体"/>
          <w:b w:val="0"/>
          <w:bCs w:val="0"/>
          <w:color w:val="auto"/>
          <w:sz w:val="21"/>
          <w:szCs w:val="21"/>
        </w:rPr>
        <w:fldChar w:fldCharType="end"/>
      </w:r>
      <w:r>
        <w:rPr>
          <w:rStyle w:val="30"/>
          <w:rFonts w:hint="eastAsia" w:ascii="宋体" w:hAnsi="宋体" w:cs="宋体"/>
          <w:b w:val="0"/>
          <w:bCs w:val="0"/>
          <w:color w:val="auto"/>
          <w:sz w:val="21"/>
          <w:szCs w:val="21"/>
        </w:rPr>
        <w:t>80</w:t>
      </w:r>
    </w:p>
    <w:p w14:paraId="05A89403">
      <w:pPr>
        <w:spacing w:line="380" w:lineRule="exact"/>
        <w:jc w:val="left"/>
        <w:rPr>
          <w:rFonts w:ascii="新宋体" w:hAnsi="新宋体" w:eastAsia="新宋体"/>
          <w:b/>
          <w:bCs/>
          <w:szCs w:val="21"/>
          <w:u w:val="single"/>
        </w:rPr>
      </w:pPr>
      <w:r>
        <w:rPr>
          <w:rFonts w:ascii="新宋体" w:hAnsi="新宋体" w:eastAsia="新宋体"/>
          <w:bCs/>
          <w:caps/>
          <w:szCs w:val="21"/>
        </w:rPr>
        <w:fldChar w:fldCharType="end"/>
      </w:r>
      <w:r>
        <w:rPr>
          <w:rFonts w:hint="eastAsia" w:ascii="新宋体" w:hAnsi="新宋体" w:eastAsia="新宋体"/>
          <w:b/>
          <w:bCs/>
          <w:szCs w:val="21"/>
        </w:rPr>
        <w:t>注：</w:t>
      </w:r>
      <w:r>
        <w:rPr>
          <w:rFonts w:hint="eastAsia" w:ascii="新宋体" w:hAnsi="新宋体" w:eastAsia="新宋体"/>
          <w:b/>
          <w:bCs/>
          <w:szCs w:val="21"/>
          <w:u w:val="single"/>
        </w:rPr>
        <w:t>招标文件中加粗条款为重要条款，提醒投标人注意；加“下划线”且加“▲”的条款，为</w:t>
      </w:r>
      <w:bookmarkStart w:id="2" w:name="OLE_LINK16"/>
      <w:r>
        <w:rPr>
          <w:rFonts w:hint="eastAsia" w:ascii="新宋体" w:hAnsi="新宋体" w:eastAsia="新宋体"/>
          <w:b/>
          <w:bCs/>
          <w:szCs w:val="21"/>
          <w:u w:val="single"/>
        </w:rPr>
        <w:t>实质性条款</w:t>
      </w:r>
      <w:bookmarkEnd w:id="2"/>
      <w:r>
        <w:rPr>
          <w:rFonts w:hint="eastAsia" w:ascii="新宋体" w:hAnsi="新宋体" w:eastAsia="新宋体"/>
          <w:b/>
          <w:bCs/>
          <w:szCs w:val="21"/>
          <w:u w:val="single"/>
        </w:rPr>
        <w:t>，着重提醒投标人注意，并认真查看招标文件中的每一个条款及要求，因误读招标文件而造成的后果，采购人或采购代理机构概不负责。</w:t>
      </w:r>
    </w:p>
    <w:p w14:paraId="19A0B4AE">
      <w:pPr>
        <w:autoSpaceDE w:val="0"/>
        <w:autoSpaceDN w:val="0"/>
        <w:adjustRightInd w:val="0"/>
        <w:snapToGrid w:val="0"/>
        <w:spacing w:line="454" w:lineRule="atLeast"/>
        <w:jc w:val="center"/>
        <w:textAlignment w:val="bottom"/>
        <w:outlineLvl w:val="0"/>
        <w:rPr>
          <w:rFonts w:ascii="宋体" w:hAnsi="宋体" w:cs="宋体"/>
          <w:sz w:val="30"/>
          <w:szCs w:val="30"/>
        </w:rPr>
      </w:pPr>
    </w:p>
    <w:p w14:paraId="5A4E617B">
      <w:pPr>
        <w:pStyle w:val="10"/>
        <w:jc w:val="center"/>
        <w:rPr>
          <w:rFonts w:ascii="宋体" w:hAnsi="宋体" w:cs="宋体"/>
          <w:sz w:val="28"/>
          <w:szCs w:val="28"/>
        </w:rPr>
      </w:pPr>
      <w:bookmarkStart w:id="3" w:name="_Toc63412051"/>
      <w:r>
        <w:rPr>
          <w:rFonts w:hint="eastAsia" w:ascii="宋体" w:hAnsi="宋体" w:cs="宋体"/>
          <w:sz w:val="30"/>
          <w:szCs w:val="30"/>
        </w:rPr>
        <w:t>投标邀请函</w:t>
      </w:r>
    </w:p>
    <w:p w14:paraId="2E07BF20">
      <w:pPr>
        <w:autoSpaceDE w:val="0"/>
        <w:autoSpaceDN w:val="0"/>
        <w:adjustRightInd w:val="0"/>
        <w:snapToGrid w:val="0"/>
        <w:spacing w:line="454" w:lineRule="atLeast"/>
        <w:jc w:val="center"/>
        <w:textAlignment w:val="bottom"/>
        <w:outlineLvl w:val="0"/>
        <w:rPr>
          <w:rFonts w:ascii="宋体" w:hAnsi="宋体" w:cs="宋体"/>
          <w:sz w:val="28"/>
          <w:szCs w:val="28"/>
        </w:rPr>
      </w:pPr>
    </w:p>
    <w:p w14:paraId="5C451158">
      <w:pPr>
        <w:spacing w:line="420" w:lineRule="exact"/>
        <w:ind w:firstLine="480" w:firstLineChars="200"/>
        <w:rPr>
          <w:rFonts w:ascii="宋体" w:hAnsi="宋体" w:cs="宋体"/>
          <w:sz w:val="24"/>
        </w:rPr>
      </w:pPr>
      <w:r>
        <w:rPr>
          <w:rFonts w:hint="eastAsia" w:ascii="宋体" w:hAnsi="宋体" w:cs="宋体"/>
          <w:sz w:val="24"/>
        </w:rPr>
        <w:t>浙江同信工程项目管理有限公司受温州市市容环境卫生管理中心委托，就温州市市区垃圾处置费（温州市市区指定区域餐厨垃圾收运服务项目）以公开招标方式进行采购，欢迎国内合格的投标人前来参与。</w:t>
      </w:r>
    </w:p>
    <w:p w14:paraId="5C6AF6AF">
      <w:pPr>
        <w:tabs>
          <w:tab w:val="left" w:pos="360"/>
        </w:tabs>
        <w:spacing w:line="420" w:lineRule="exact"/>
        <w:ind w:firstLine="552" w:firstLineChars="250"/>
        <w:rPr>
          <w:rFonts w:ascii="新宋体" w:hAnsi="新宋体" w:eastAsia="新宋体"/>
          <w:b/>
          <w:bCs/>
          <w:sz w:val="22"/>
        </w:rPr>
      </w:pPr>
      <w:r>
        <w:rPr>
          <w:rFonts w:hint="eastAsia" w:ascii="新宋体" w:hAnsi="新宋体" w:eastAsia="新宋体"/>
          <w:b/>
          <w:bCs/>
          <w:sz w:val="22"/>
        </w:rPr>
        <w:t>一、项目基本情况</w:t>
      </w:r>
    </w:p>
    <w:p w14:paraId="3F9184B9">
      <w:pPr>
        <w:tabs>
          <w:tab w:val="left" w:pos="360"/>
        </w:tabs>
        <w:spacing w:line="420" w:lineRule="exact"/>
        <w:ind w:firstLine="550" w:firstLineChars="250"/>
        <w:rPr>
          <w:rFonts w:ascii="新宋体" w:hAnsi="新宋体" w:eastAsia="新宋体"/>
          <w:sz w:val="22"/>
        </w:rPr>
      </w:pPr>
      <w:r>
        <w:rPr>
          <w:rFonts w:hint="eastAsia" w:ascii="Times New Roman" w:hAnsi="Times New Roman" w:eastAsia="新宋体"/>
          <w:sz w:val="22"/>
          <w:szCs w:val="22"/>
        </w:rPr>
        <w:t>项目编号：</w:t>
      </w:r>
      <w:r>
        <w:rPr>
          <w:rFonts w:hint="eastAsia" w:ascii="新宋体" w:hAnsi="新宋体" w:eastAsia="新宋体"/>
          <w:sz w:val="22"/>
        </w:rPr>
        <w:t xml:space="preserve">ZJTX2025009 </w:t>
      </w:r>
    </w:p>
    <w:p w14:paraId="4088A32A">
      <w:pPr>
        <w:tabs>
          <w:tab w:val="left" w:pos="360"/>
        </w:tabs>
        <w:spacing w:line="420" w:lineRule="exact"/>
        <w:ind w:firstLine="550" w:firstLineChars="250"/>
        <w:rPr>
          <w:rFonts w:ascii="新宋体" w:hAnsi="新宋体" w:eastAsia="新宋体"/>
          <w:sz w:val="22"/>
        </w:rPr>
      </w:pPr>
      <w:r>
        <w:rPr>
          <w:rFonts w:hint="eastAsia" w:ascii="新宋体" w:hAnsi="新宋体" w:eastAsia="新宋体"/>
          <w:sz w:val="22"/>
        </w:rPr>
        <w:t>项目名称：温州市市区垃圾处置费（温州市市区指定区域餐厨垃圾收运服务项目）</w:t>
      </w:r>
    </w:p>
    <w:p w14:paraId="25F177D5">
      <w:pPr>
        <w:tabs>
          <w:tab w:val="left" w:pos="360"/>
        </w:tabs>
        <w:spacing w:line="420" w:lineRule="exact"/>
        <w:ind w:firstLine="550" w:firstLineChars="250"/>
        <w:rPr>
          <w:rFonts w:ascii="新宋体" w:hAnsi="新宋体" w:eastAsia="新宋体"/>
          <w:sz w:val="22"/>
        </w:rPr>
      </w:pPr>
      <w:r>
        <w:rPr>
          <w:rFonts w:hint="eastAsia" w:ascii="新宋体" w:hAnsi="新宋体" w:eastAsia="新宋体"/>
          <w:sz w:val="22"/>
        </w:rPr>
        <w:t>预算金额（元）:28350000元/</w:t>
      </w:r>
      <w:r>
        <w:rPr>
          <w:rFonts w:hint="eastAsia" w:ascii="宋体" w:cs="宋体"/>
          <w:sz w:val="22"/>
          <w:szCs w:val="22"/>
        </w:rPr>
        <w:t>3年</w:t>
      </w:r>
      <w:r>
        <w:rPr>
          <w:rFonts w:hint="eastAsia" w:ascii="新宋体" w:hAnsi="新宋体" w:eastAsia="新宋体"/>
          <w:sz w:val="22"/>
        </w:rPr>
        <w:t xml:space="preserve">。   </w:t>
      </w:r>
    </w:p>
    <w:p w14:paraId="09E963BF">
      <w:pPr>
        <w:tabs>
          <w:tab w:val="left" w:pos="360"/>
        </w:tabs>
        <w:spacing w:line="420" w:lineRule="exact"/>
        <w:ind w:firstLine="550" w:firstLineChars="250"/>
        <w:rPr>
          <w:rFonts w:ascii="新宋体" w:hAnsi="新宋体" w:eastAsia="新宋体"/>
          <w:sz w:val="22"/>
        </w:rPr>
      </w:pPr>
      <w:r>
        <w:rPr>
          <w:rFonts w:hint="eastAsia" w:ascii="新宋体" w:hAnsi="新宋体" w:eastAsia="新宋体"/>
          <w:sz w:val="22"/>
        </w:rPr>
        <w:t>最高限价（元）： /</w:t>
      </w:r>
    </w:p>
    <w:p w14:paraId="3789266F">
      <w:pPr>
        <w:tabs>
          <w:tab w:val="left" w:pos="360"/>
        </w:tabs>
        <w:spacing w:line="420" w:lineRule="exact"/>
        <w:ind w:firstLine="550" w:firstLineChars="250"/>
        <w:rPr>
          <w:rFonts w:ascii="新宋体" w:hAnsi="新宋体" w:eastAsia="新宋体"/>
          <w:sz w:val="22"/>
        </w:rPr>
      </w:pPr>
      <w:r>
        <w:rPr>
          <w:rFonts w:hint="eastAsia" w:ascii="新宋体" w:hAnsi="新宋体" w:eastAsia="新宋体"/>
          <w:sz w:val="22"/>
        </w:rPr>
        <w:t>采购需求：</w:t>
      </w:r>
      <w:bookmarkStart w:id="4" w:name="OLE_LINK1"/>
      <w:r>
        <w:rPr>
          <w:rFonts w:hint="eastAsia" w:ascii="新宋体" w:hAnsi="新宋体" w:eastAsia="新宋体"/>
          <w:b/>
          <w:bCs/>
          <w:sz w:val="22"/>
        </w:rPr>
        <w:t>温州市市区垃圾处置费（温州市市区指定区域餐厨垃圾收运服务项目），具体见招标文件第四部分采购内容及要求。</w:t>
      </w:r>
      <w:bookmarkEnd w:id="4"/>
      <w:r>
        <w:rPr>
          <w:rFonts w:hint="eastAsia" w:ascii="新宋体" w:hAnsi="新宋体" w:eastAsia="新宋体"/>
          <w:b/>
          <w:bCs/>
          <w:sz w:val="22"/>
        </w:rPr>
        <w:t xml:space="preserve"> </w:t>
      </w:r>
    </w:p>
    <w:p w14:paraId="25614C34">
      <w:pPr>
        <w:pStyle w:val="10"/>
        <w:spacing w:line="420" w:lineRule="exact"/>
        <w:ind w:firstLine="440" w:firstLineChars="200"/>
        <w:rPr>
          <w:rFonts w:ascii="新宋体" w:hAnsi="新宋体" w:eastAsia="新宋体"/>
          <w:sz w:val="22"/>
        </w:rPr>
      </w:pPr>
      <w:r>
        <w:rPr>
          <w:rFonts w:hint="eastAsia" w:ascii="新宋体" w:hAnsi="新宋体" w:eastAsia="新宋体"/>
          <w:sz w:val="22"/>
        </w:rPr>
        <w:t>合同履约期限：</w:t>
      </w:r>
      <w:r>
        <w:rPr>
          <w:rFonts w:hint="eastAsia" w:ascii="宋体" w:cs="宋体"/>
          <w:sz w:val="22"/>
          <w:szCs w:val="22"/>
        </w:rPr>
        <w:t>总服务期约3年，</w:t>
      </w:r>
      <w:bookmarkStart w:id="5" w:name="OLE_LINK4"/>
      <w:r>
        <w:rPr>
          <w:rFonts w:hint="eastAsia" w:ascii="宋体" w:cs="宋体"/>
          <w:sz w:val="22"/>
          <w:szCs w:val="22"/>
        </w:rPr>
        <w:t>第一个合同期</w:t>
      </w:r>
      <w:bookmarkEnd w:id="5"/>
      <w:r>
        <w:rPr>
          <w:rFonts w:hint="eastAsia" w:ascii="宋体" w:cs="宋体"/>
          <w:sz w:val="22"/>
          <w:szCs w:val="22"/>
        </w:rPr>
        <w:t>为履约开始日-2025年12月31日，第二个合同期为2026年1月1日-2026年12月31日，第三个合同期为2027年1月1日-2027年12月31日。若采购人对中标人的每个合同期内考核结果为合格且未触发招标文件约定不续签或终止合同条件的，续签下一个合同，以此类推。否则采购人有权按招标文件、合同约定，或按考核办法单方面解除合同或不续签下一个合同。</w:t>
      </w:r>
    </w:p>
    <w:p w14:paraId="2A18E73A">
      <w:pPr>
        <w:tabs>
          <w:tab w:val="left" w:pos="360"/>
        </w:tabs>
        <w:spacing w:line="420" w:lineRule="exact"/>
        <w:ind w:firstLine="550" w:firstLineChars="250"/>
        <w:rPr>
          <w:rFonts w:ascii="新宋体" w:hAnsi="新宋体" w:eastAsia="新宋体"/>
          <w:sz w:val="22"/>
        </w:rPr>
      </w:pPr>
      <w:r>
        <w:rPr>
          <w:rFonts w:hint="eastAsia" w:ascii="新宋体" w:hAnsi="新宋体" w:eastAsia="新宋体"/>
          <w:sz w:val="22"/>
        </w:rPr>
        <w:t>本项目（是）接受联合体投标。</w:t>
      </w:r>
    </w:p>
    <w:p w14:paraId="20CC9B9E">
      <w:pPr>
        <w:tabs>
          <w:tab w:val="left" w:pos="360"/>
        </w:tabs>
        <w:spacing w:line="420" w:lineRule="exact"/>
        <w:ind w:firstLine="552" w:firstLineChars="250"/>
        <w:rPr>
          <w:rFonts w:ascii="新宋体" w:hAnsi="新宋体" w:eastAsia="新宋体"/>
          <w:b/>
          <w:bCs/>
          <w:sz w:val="22"/>
        </w:rPr>
      </w:pPr>
      <w:r>
        <w:rPr>
          <w:rFonts w:hint="eastAsia" w:ascii="新宋体" w:hAnsi="新宋体" w:eastAsia="新宋体"/>
          <w:b/>
          <w:bCs/>
          <w:sz w:val="22"/>
        </w:rPr>
        <w:t>二、申请人的资格要求：</w:t>
      </w:r>
    </w:p>
    <w:p w14:paraId="6E237CC8">
      <w:pPr>
        <w:widowControl/>
        <w:spacing w:line="420" w:lineRule="exact"/>
        <w:ind w:firstLine="442" w:firstLineChars="200"/>
        <w:jc w:val="left"/>
        <w:rPr>
          <w:rFonts w:ascii="新宋体" w:hAnsi="新宋体" w:eastAsia="新宋体"/>
          <w:sz w:val="22"/>
          <w:szCs w:val="22"/>
          <w:u w:val="single"/>
        </w:rPr>
      </w:pPr>
      <w:r>
        <w:rPr>
          <w:rFonts w:hint="eastAsia" w:ascii="宋体" w:hAnsi="宋体" w:cs="宋体"/>
          <w:b/>
          <w:bCs/>
          <w:kern w:val="0"/>
          <w:sz w:val="22"/>
          <w:szCs w:val="22"/>
        </w:rPr>
        <w:t>1.满足《中华人民共和国政府采购法》第二十二条规定；未被“信用中国”（www.creditchina.gov.cn)、中国政府采购网（www.ccgp.gov.cn）列入失信被执行人、重大税收违法失信主体、政府采购严重违法失信行为记录名单。</w:t>
      </w:r>
    </w:p>
    <w:p w14:paraId="0E8BB25E">
      <w:pPr>
        <w:widowControl/>
        <w:spacing w:line="420" w:lineRule="exact"/>
        <w:ind w:firstLine="440" w:firstLineChars="200"/>
        <w:jc w:val="left"/>
        <w:rPr>
          <w:rFonts w:ascii="新宋体" w:hAnsi="新宋体" w:eastAsia="新宋体"/>
          <w:sz w:val="22"/>
        </w:rPr>
      </w:pPr>
      <w:r>
        <w:rPr>
          <w:rFonts w:hint="eastAsia" w:ascii="新宋体" w:hAnsi="新宋体" w:eastAsia="新宋体"/>
          <w:sz w:val="22"/>
        </w:rPr>
        <w:t>2.落实政府采购政策需满足的资格要求：</w:t>
      </w:r>
      <w:r>
        <w:rPr>
          <w:rFonts w:hint="eastAsia" w:ascii="新宋体" w:hAnsi="新宋体" w:eastAsia="新宋体"/>
          <w:sz w:val="22"/>
          <w:u w:val="single"/>
        </w:rPr>
        <w:t>/</w:t>
      </w:r>
      <w:r>
        <w:rPr>
          <w:rFonts w:hint="eastAsia" w:ascii="新宋体" w:hAnsi="新宋体" w:eastAsia="新宋体"/>
          <w:sz w:val="22"/>
        </w:rPr>
        <w:t>。</w:t>
      </w:r>
    </w:p>
    <w:p w14:paraId="011ED899">
      <w:pPr>
        <w:widowControl/>
        <w:spacing w:line="420" w:lineRule="exact"/>
        <w:ind w:firstLine="440" w:firstLineChars="200"/>
        <w:jc w:val="left"/>
        <w:rPr>
          <w:rFonts w:ascii="新宋体" w:hAnsi="新宋体" w:eastAsia="新宋体"/>
          <w:sz w:val="22"/>
        </w:rPr>
      </w:pPr>
      <w:r>
        <w:rPr>
          <w:rFonts w:hint="eastAsia" w:ascii="新宋体" w:hAnsi="新宋体" w:eastAsia="新宋体"/>
          <w:sz w:val="22"/>
        </w:rPr>
        <w:t>3.本项目的特定资格要求：</w:t>
      </w:r>
      <w:r>
        <w:rPr>
          <w:rFonts w:hint="eastAsia" w:ascii="新宋体" w:hAnsi="新宋体" w:eastAsia="新宋体"/>
          <w:sz w:val="22"/>
          <w:u w:val="single"/>
        </w:rPr>
        <w:t>/</w:t>
      </w:r>
      <w:r>
        <w:rPr>
          <w:rFonts w:hint="eastAsia" w:ascii="新宋体" w:hAnsi="新宋体" w:eastAsia="新宋体"/>
          <w:sz w:val="22"/>
        </w:rPr>
        <w:t>。 </w:t>
      </w:r>
    </w:p>
    <w:p w14:paraId="3AE09E32">
      <w:pPr>
        <w:tabs>
          <w:tab w:val="left" w:pos="360"/>
        </w:tabs>
        <w:spacing w:line="420" w:lineRule="exact"/>
        <w:ind w:firstLine="552" w:firstLineChars="250"/>
        <w:rPr>
          <w:rFonts w:ascii="新宋体" w:hAnsi="新宋体" w:eastAsia="新宋体"/>
          <w:b/>
          <w:bCs/>
          <w:sz w:val="22"/>
        </w:rPr>
      </w:pPr>
      <w:r>
        <w:rPr>
          <w:rFonts w:hint="eastAsia" w:ascii="新宋体" w:hAnsi="新宋体" w:eastAsia="新宋体"/>
          <w:b/>
          <w:bCs/>
          <w:sz w:val="22"/>
        </w:rPr>
        <w:t>三、获取招标文件</w:t>
      </w:r>
    </w:p>
    <w:p w14:paraId="272615D8">
      <w:pPr>
        <w:tabs>
          <w:tab w:val="left" w:pos="360"/>
        </w:tabs>
        <w:spacing w:line="420" w:lineRule="exact"/>
        <w:ind w:firstLine="440" w:firstLineChars="200"/>
        <w:rPr>
          <w:rFonts w:ascii="新宋体" w:hAnsi="新宋体" w:eastAsia="新宋体"/>
          <w:sz w:val="22"/>
        </w:rPr>
      </w:pPr>
      <w:r>
        <w:rPr>
          <w:rFonts w:hint="eastAsia" w:ascii="新宋体" w:hAnsi="新宋体" w:eastAsia="新宋体"/>
          <w:sz w:val="22"/>
        </w:rPr>
        <w:t>时间：/至2025年</w:t>
      </w:r>
      <w:r>
        <w:rPr>
          <w:rFonts w:hint="eastAsia" w:ascii="新宋体" w:hAnsi="新宋体" w:eastAsia="新宋体"/>
          <w:sz w:val="22"/>
          <w:lang w:val="en-US" w:eastAsia="zh-CN"/>
        </w:rPr>
        <w:t>4</w:t>
      </w:r>
      <w:r>
        <w:rPr>
          <w:rFonts w:hint="eastAsia" w:ascii="新宋体" w:hAnsi="新宋体" w:eastAsia="新宋体"/>
          <w:sz w:val="22"/>
        </w:rPr>
        <w:t>月</w:t>
      </w:r>
      <w:r>
        <w:rPr>
          <w:rFonts w:hint="eastAsia" w:ascii="新宋体" w:hAnsi="新宋体" w:eastAsia="新宋体"/>
          <w:sz w:val="22"/>
          <w:lang w:val="en-US" w:eastAsia="zh-CN"/>
        </w:rPr>
        <w:t>15</w:t>
      </w:r>
      <w:r>
        <w:rPr>
          <w:rFonts w:hint="eastAsia" w:ascii="新宋体" w:hAnsi="新宋体" w:eastAsia="新宋体"/>
          <w:sz w:val="22"/>
        </w:rPr>
        <w:t>日，每天上午00:00至12:00，下午12:00至23:59（北京时间，线上获取法定节假日均可，线下获取文件法定节假日除外）</w:t>
      </w:r>
    </w:p>
    <w:p w14:paraId="60A4F7D9">
      <w:pPr>
        <w:tabs>
          <w:tab w:val="left" w:pos="360"/>
        </w:tabs>
        <w:spacing w:line="420" w:lineRule="exact"/>
        <w:ind w:firstLine="440" w:firstLineChars="200"/>
        <w:rPr>
          <w:rFonts w:ascii="新宋体" w:hAnsi="新宋体" w:eastAsia="新宋体"/>
          <w:sz w:val="22"/>
        </w:rPr>
      </w:pPr>
      <w:r>
        <w:rPr>
          <w:rFonts w:hint="eastAsia" w:ascii="新宋体" w:hAnsi="新宋体" w:eastAsia="新宋体"/>
          <w:sz w:val="22"/>
        </w:rPr>
        <w:t>地点（网址）：政府采购云平台（www.zcygov.cn）  </w:t>
      </w:r>
    </w:p>
    <w:p w14:paraId="6484FE4D">
      <w:pPr>
        <w:tabs>
          <w:tab w:val="left" w:pos="360"/>
        </w:tabs>
        <w:spacing w:line="420" w:lineRule="exact"/>
        <w:ind w:firstLine="440" w:firstLineChars="200"/>
        <w:rPr>
          <w:rFonts w:ascii="新宋体" w:hAnsi="新宋体" w:eastAsia="新宋体"/>
          <w:sz w:val="22"/>
        </w:rPr>
      </w:pPr>
      <w:r>
        <w:rPr>
          <w:rFonts w:hint="eastAsia" w:ascii="新宋体" w:hAnsi="新宋体" w:eastAsia="新宋体"/>
          <w:sz w:val="22"/>
        </w:rPr>
        <w:t>方式：登录“政府采购云平台”在线登记后获取</w:t>
      </w:r>
    </w:p>
    <w:p w14:paraId="344B6519">
      <w:pPr>
        <w:tabs>
          <w:tab w:val="left" w:pos="360"/>
        </w:tabs>
        <w:spacing w:line="420" w:lineRule="exact"/>
        <w:ind w:firstLine="440" w:firstLineChars="200"/>
        <w:rPr>
          <w:rFonts w:ascii="新宋体" w:hAnsi="新宋体" w:eastAsia="新宋体"/>
          <w:sz w:val="22"/>
        </w:rPr>
      </w:pPr>
      <w:r>
        <w:rPr>
          <w:rFonts w:hint="eastAsia" w:ascii="新宋体" w:hAnsi="新宋体" w:eastAsia="新宋体"/>
          <w:sz w:val="22"/>
        </w:rPr>
        <w:t>（1）本项目招标文件实行网上获取。潜在投标人完成“政府采购云平台”账号注册后，通过浙江政府采购网公告下方“潜在供应商获取采购文件”跳转登录或直接登录“政府采购云平台”，在线申请获取采购文件（进入“项目采购”应用，在获取采购文件菜单中选择项目，申请获取采购文件）；仅需浏览采购文件的投标人可在浙江政府采购网点击“游客，浏览采购文件”直接下载采购文件浏览。</w:t>
      </w:r>
    </w:p>
    <w:p w14:paraId="0056E156">
      <w:pPr>
        <w:tabs>
          <w:tab w:val="left" w:pos="360"/>
        </w:tabs>
        <w:spacing w:line="420" w:lineRule="exact"/>
        <w:ind w:firstLine="440" w:firstLineChars="200"/>
        <w:rPr>
          <w:rFonts w:ascii="新宋体" w:hAnsi="新宋体" w:eastAsia="新宋体"/>
          <w:sz w:val="22"/>
        </w:rPr>
      </w:pPr>
      <w:r>
        <w:rPr>
          <w:rFonts w:hint="eastAsia" w:ascii="新宋体" w:hAnsi="新宋体" w:eastAsia="新宋体"/>
          <w:sz w:val="22"/>
        </w:rPr>
        <w:t>（2）招标公告附件内的招标文件（或采购需求）仅供社会公众查阅使用，投标人只有在“政府采购云平台”完成获取采购文件申请并下载了采购文件后才视作依法获取采购文件（法律法规所指的供应商获取采购文件时间以供应商完成获取采购文件申请后下载采购文件的时间为准）。</w:t>
      </w:r>
    </w:p>
    <w:p w14:paraId="42655E94">
      <w:pPr>
        <w:tabs>
          <w:tab w:val="left" w:pos="360"/>
        </w:tabs>
        <w:spacing w:line="420" w:lineRule="exact"/>
        <w:ind w:firstLine="440" w:firstLineChars="200"/>
        <w:rPr>
          <w:rFonts w:ascii="新宋体" w:hAnsi="新宋体" w:eastAsia="新宋体"/>
          <w:sz w:val="22"/>
        </w:rPr>
      </w:pPr>
      <w:r>
        <w:rPr>
          <w:rFonts w:hint="eastAsia" w:ascii="新宋体" w:hAnsi="新宋体" w:eastAsia="新宋体"/>
          <w:sz w:val="22"/>
        </w:rPr>
        <w:t>注：请投标人按上述要求获</w:t>
      </w:r>
      <w:bookmarkStart w:id="72" w:name="_GoBack"/>
      <w:bookmarkEnd w:id="72"/>
      <w:r>
        <w:rPr>
          <w:rFonts w:hint="eastAsia" w:ascii="新宋体" w:hAnsi="新宋体" w:eastAsia="新宋体"/>
          <w:sz w:val="22"/>
        </w:rPr>
        <w:t>取招标文件，如未在“政府采购云平台”系统内完成相关流程，导致的投标无效责任自负。  </w:t>
      </w:r>
    </w:p>
    <w:p w14:paraId="6F639958">
      <w:pPr>
        <w:tabs>
          <w:tab w:val="left" w:pos="360"/>
        </w:tabs>
        <w:spacing w:line="420" w:lineRule="exact"/>
        <w:ind w:firstLine="550" w:firstLineChars="250"/>
        <w:rPr>
          <w:rFonts w:ascii="新宋体" w:hAnsi="新宋体" w:eastAsia="新宋体"/>
          <w:sz w:val="22"/>
        </w:rPr>
      </w:pPr>
      <w:r>
        <w:rPr>
          <w:rFonts w:hint="eastAsia" w:ascii="新宋体" w:hAnsi="新宋体" w:eastAsia="新宋体"/>
          <w:sz w:val="22"/>
        </w:rPr>
        <w:t>售价（元）：0 </w:t>
      </w:r>
    </w:p>
    <w:p w14:paraId="7F017C9B">
      <w:pPr>
        <w:tabs>
          <w:tab w:val="left" w:pos="360"/>
        </w:tabs>
        <w:spacing w:line="420" w:lineRule="exact"/>
        <w:ind w:firstLine="552" w:firstLineChars="250"/>
        <w:rPr>
          <w:rFonts w:ascii="新宋体" w:hAnsi="新宋体" w:eastAsia="新宋体"/>
          <w:b/>
          <w:bCs/>
          <w:sz w:val="22"/>
        </w:rPr>
      </w:pPr>
      <w:r>
        <w:rPr>
          <w:rFonts w:hint="eastAsia" w:ascii="新宋体" w:hAnsi="新宋体" w:eastAsia="新宋体"/>
          <w:b/>
          <w:bCs/>
          <w:sz w:val="22"/>
        </w:rPr>
        <w:t>四、提交投标文件截止时间、开标时间和地点</w:t>
      </w:r>
    </w:p>
    <w:p w14:paraId="0136784C">
      <w:pPr>
        <w:tabs>
          <w:tab w:val="left" w:pos="360"/>
        </w:tabs>
        <w:spacing w:line="420" w:lineRule="exact"/>
        <w:ind w:firstLine="550" w:firstLineChars="250"/>
        <w:rPr>
          <w:rFonts w:ascii="新宋体" w:hAnsi="新宋体" w:eastAsia="新宋体"/>
          <w:sz w:val="22"/>
        </w:rPr>
      </w:pPr>
      <w:r>
        <w:rPr>
          <w:rFonts w:hint="eastAsia" w:ascii="新宋体" w:hAnsi="新宋体" w:eastAsia="新宋体"/>
          <w:sz w:val="22"/>
        </w:rPr>
        <w:t>提交投标文件截止时间：2025年</w:t>
      </w:r>
      <w:r>
        <w:rPr>
          <w:rFonts w:hint="eastAsia" w:ascii="新宋体" w:hAnsi="新宋体" w:eastAsia="新宋体"/>
          <w:sz w:val="22"/>
          <w:lang w:val="en-US" w:eastAsia="zh-CN"/>
        </w:rPr>
        <w:t>4</w:t>
      </w:r>
      <w:r>
        <w:rPr>
          <w:rFonts w:hint="eastAsia" w:ascii="新宋体" w:hAnsi="新宋体" w:eastAsia="新宋体"/>
          <w:sz w:val="22"/>
        </w:rPr>
        <w:t>月</w:t>
      </w:r>
      <w:r>
        <w:rPr>
          <w:rFonts w:hint="eastAsia" w:ascii="新宋体" w:hAnsi="新宋体" w:eastAsia="新宋体"/>
          <w:sz w:val="22"/>
          <w:lang w:val="en-US" w:eastAsia="zh-CN"/>
        </w:rPr>
        <w:t>15</w:t>
      </w:r>
      <w:r>
        <w:rPr>
          <w:rFonts w:hint="eastAsia" w:ascii="新宋体" w:hAnsi="新宋体" w:eastAsia="新宋体"/>
          <w:sz w:val="22"/>
        </w:rPr>
        <w:t>日</w:t>
      </w:r>
      <w:r>
        <w:rPr>
          <w:rFonts w:hint="eastAsia" w:ascii="宋体" w:hAnsi="宋体" w:cs="宋体"/>
          <w:sz w:val="24"/>
          <w:u w:val="single"/>
        </w:rPr>
        <w:t>9点30分00秒</w:t>
      </w:r>
      <w:r>
        <w:rPr>
          <w:rFonts w:hint="eastAsia" w:ascii="宋体" w:hAnsi="宋体" w:cs="宋体"/>
          <w:bCs/>
          <w:sz w:val="24"/>
          <w:u w:val="single"/>
        </w:rPr>
        <w:t xml:space="preserve"> </w:t>
      </w:r>
      <w:r>
        <w:rPr>
          <w:rFonts w:hint="eastAsia" w:ascii="宋体" w:hAnsi="宋体" w:cs="宋体"/>
          <w:sz w:val="24"/>
        </w:rPr>
        <w:t>（北京时间）</w:t>
      </w:r>
    </w:p>
    <w:p w14:paraId="09F964F5">
      <w:pPr>
        <w:tabs>
          <w:tab w:val="left" w:pos="360"/>
        </w:tabs>
        <w:spacing w:line="420" w:lineRule="exact"/>
        <w:ind w:firstLine="550" w:firstLineChars="250"/>
        <w:rPr>
          <w:rFonts w:ascii="新宋体" w:hAnsi="新宋体"/>
          <w:sz w:val="22"/>
        </w:rPr>
      </w:pPr>
      <w:r>
        <w:rPr>
          <w:rFonts w:hint="eastAsia" w:ascii="新宋体" w:hAnsi="新宋体" w:eastAsia="新宋体"/>
          <w:sz w:val="22"/>
        </w:rPr>
        <w:t>投标地点：“政采云”（http://www.zcygov.cn）平台在线递交</w:t>
      </w:r>
      <w:r>
        <w:rPr>
          <w:rFonts w:ascii="宋体" w:cs="宋体"/>
          <w:sz w:val="22"/>
          <w:szCs w:val="22"/>
        </w:rPr>
        <w:t>，</w:t>
      </w:r>
      <w:r>
        <w:rPr>
          <w:rFonts w:hint="eastAsia" w:ascii="新宋体" w:hAnsi="新宋体" w:eastAsia="新宋体"/>
          <w:sz w:val="22"/>
        </w:rPr>
        <w:t>投标人</w:t>
      </w:r>
      <w:r>
        <w:rPr>
          <w:rFonts w:ascii="宋体" w:cs="宋体"/>
          <w:sz w:val="22"/>
          <w:szCs w:val="22"/>
        </w:rPr>
        <w:t>无须前往评审现场。 </w:t>
      </w:r>
    </w:p>
    <w:p w14:paraId="171C21C1">
      <w:pPr>
        <w:tabs>
          <w:tab w:val="left" w:pos="360"/>
        </w:tabs>
        <w:spacing w:line="420" w:lineRule="exact"/>
        <w:ind w:firstLine="550" w:firstLineChars="250"/>
        <w:rPr>
          <w:rFonts w:ascii="宋体" w:hAnsi="宋体" w:cs="宋体"/>
          <w:sz w:val="24"/>
        </w:rPr>
      </w:pPr>
      <w:r>
        <w:rPr>
          <w:rFonts w:hint="eastAsia" w:ascii="新宋体" w:hAnsi="新宋体" w:eastAsia="新宋体"/>
          <w:sz w:val="22"/>
        </w:rPr>
        <w:t>开标时间：2025年</w:t>
      </w:r>
      <w:r>
        <w:rPr>
          <w:rFonts w:hint="eastAsia" w:ascii="新宋体" w:hAnsi="新宋体" w:eastAsia="新宋体"/>
          <w:sz w:val="22"/>
          <w:lang w:val="en-US" w:eastAsia="zh-CN"/>
        </w:rPr>
        <w:t>4</w:t>
      </w:r>
      <w:r>
        <w:rPr>
          <w:rFonts w:hint="eastAsia" w:ascii="新宋体" w:hAnsi="新宋体" w:eastAsia="新宋体"/>
          <w:sz w:val="22"/>
        </w:rPr>
        <w:t>月</w:t>
      </w:r>
      <w:r>
        <w:rPr>
          <w:rFonts w:hint="eastAsia" w:ascii="新宋体" w:hAnsi="新宋体" w:eastAsia="新宋体"/>
          <w:sz w:val="22"/>
          <w:lang w:val="en-US" w:eastAsia="zh-CN"/>
        </w:rPr>
        <w:t>15</w:t>
      </w:r>
      <w:r>
        <w:rPr>
          <w:rFonts w:hint="eastAsia" w:ascii="新宋体" w:hAnsi="新宋体" w:eastAsia="新宋体"/>
          <w:sz w:val="22"/>
        </w:rPr>
        <w:t>日</w:t>
      </w:r>
      <w:r>
        <w:rPr>
          <w:rFonts w:hint="eastAsia" w:ascii="宋体" w:hAnsi="宋体" w:cs="宋体"/>
          <w:sz w:val="24"/>
          <w:u w:val="single"/>
        </w:rPr>
        <w:t>9点30分00秒</w:t>
      </w:r>
      <w:r>
        <w:rPr>
          <w:rFonts w:hint="eastAsia" w:ascii="宋体" w:hAnsi="宋体" w:cs="宋体"/>
          <w:bCs/>
          <w:sz w:val="24"/>
          <w:u w:val="single"/>
        </w:rPr>
        <w:t xml:space="preserve"> </w:t>
      </w:r>
      <w:r>
        <w:rPr>
          <w:rFonts w:hint="eastAsia" w:ascii="宋体" w:hAnsi="宋体" w:cs="宋体"/>
          <w:sz w:val="24"/>
        </w:rPr>
        <w:t>（北京时间）</w:t>
      </w:r>
    </w:p>
    <w:p w14:paraId="3EEC980D">
      <w:pPr>
        <w:tabs>
          <w:tab w:val="left" w:pos="360"/>
        </w:tabs>
        <w:spacing w:line="420" w:lineRule="exact"/>
        <w:ind w:firstLine="550" w:firstLineChars="250"/>
        <w:rPr>
          <w:rFonts w:ascii="新宋体" w:hAnsi="新宋体" w:eastAsia="新宋体"/>
          <w:sz w:val="22"/>
        </w:rPr>
      </w:pPr>
      <w:r>
        <w:rPr>
          <w:rFonts w:hint="eastAsia" w:ascii="新宋体" w:hAnsi="新宋体" w:eastAsia="新宋体"/>
          <w:sz w:val="22"/>
        </w:rPr>
        <w:t>开标地点：“政采云”（http://www.zcygov.cn）平台在线开标</w:t>
      </w:r>
      <w:r>
        <w:rPr>
          <w:rFonts w:hint="eastAsia" w:ascii="方正隶书_GBK" w:hAnsi="方正隶书_GBK" w:eastAsia="方正隶书_GBK" w:cs="方正隶书_GBK"/>
          <w:sz w:val="22"/>
        </w:rPr>
        <w:t>〔</w:t>
      </w:r>
      <w:r>
        <w:rPr>
          <w:rFonts w:hint="eastAsia" w:ascii="新宋体" w:hAnsi="新宋体" w:eastAsia="新宋体"/>
          <w:sz w:val="22"/>
        </w:rPr>
        <w:t>温州市政务服务管理中心 (温州市会展路1268号温州市民中心A座3楼公共资源交易区)</w:t>
      </w:r>
      <w:r>
        <w:rPr>
          <w:rFonts w:hint="eastAsia" w:ascii="方正隶书_GBK" w:hAnsi="方正隶书_GBK" w:eastAsia="方正隶书_GBK" w:cs="方正隶书_GBK"/>
          <w:sz w:val="22"/>
        </w:rPr>
        <w:t>〕</w:t>
      </w:r>
      <w:r>
        <w:rPr>
          <w:rFonts w:ascii="宋体" w:cs="宋体"/>
          <w:sz w:val="22"/>
          <w:szCs w:val="22"/>
        </w:rPr>
        <w:t>。 </w:t>
      </w:r>
    </w:p>
    <w:p w14:paraId="2DFCA65C">
      <w:pPr>
        <w:tabs>
          <w:tab w:val="left" w:pos="360"/>
        </w:tabs>
        <w:spacing w:line="420" w:lineRule="exact"/>
        <w:ind w:firstLine="552" w:firstLineChars="250"/>
        <w:rPr>
          <w:rFonts w:ascii="新宋体" w:hAnsi="新宋体" w:eastAsia="新宋体"/>
          <w:b/>
          <w:bCs/>
          <w:sz w:val="22"/>
        </w:rPr>
      </w:pPr>
      <w:r>
        <w:rPr>
          <w:rFonts w:hint="eastAsia" w:ascii="新宋体" w:hAnsi="新宋体" w:eastAsia="新宋体"/>
          <w:b/>
          <w:bCs/>
          <w:sz w:val="22"/>
        </w:rPr>
        <w:t>五、公告期限</w:t>
      </w:r>
    </w:p>
    <w:p w14:paraId="21961C67">
      <w:pPr>
        <w:tabs>
          <w:tab w:val="left" w:pos="360"/>
        </w:tabs>
        <w:spacing w:line="420" w:lineRule="exact"/>
        <w:ind w:firstLine="550" w:firstLineChars="250"/>
        <w:rPr>
          <w:rFonts w:ascii="新宋体" w:hAnsi="新宋体" w:eastAsia="新宋体"/>
          <w:sz w:val="22"/>
        </w:rPr>
      </w:pPr>
      <w:r>
        <w:rPr>
          <w:rFonts w:hint="eastAsia" w:ascii="新宋体" w:hAnsi="新宋体" w:eastAsia="新宋体"/>
          <w:sz w:val="22"/>
        </w:rPr>
        <w:t>自本公告发布之日起5个工作日。</w:t>
      </w:r>
    </w:p>
    <w:p w14:paraId="3946D06B">
      <w:pPr>
        <w:tabs>
          <w:tab w:val="left" w:pos="360"/>
        </w:tabs>
        <w:spacing w:line="420" w:lineRule="exact"/>
        <w:ind w:firstLine="552" w:firstLineChars="250"/>
        <w:rPr>
          <w:rFonts w:ascii="新宋体" w:hAnsi="新宋体" w:eastAsia="新宋体"/>
          <w:b/>
          <w:bCs/>
          <w:sz w:val="22"/>
        </w:rPr>
      </w:pPr>
      <w:r>
        <w:rPr>
          <w:rFonts w:hint="eastAsia" w:ascii="新宋体" w:hAnsi="新宋体" w:eastAsia="新宋体"/>
          <w:b/>
          <w:bCs/>
          <w:sz w:val="22"/>
        </w:rPr>
        <w:t>六、其他补充事宜</w:t>
      </w:r>
    </w:p>
    <w:p w14:paraId="64D6CC18">
      <w:pPr>
        <w:pStyle w:val="23"/>
        <w:spacing w:before="0" w:beforeAutospacing="0" w:after="0" w:afterAutospacing="0" w:line="420" w:lineRule="exact"/>
        <w:ind w:firstLine="420"/>
        <w:rPr>
          <w:rFonts w:hint="default" w:ascii="新宋体" w:hAnsi="新宋体" w:eastAsia="新宋体"/>
          <w:color w:val="auto"/>
          <w:kern w:val="2"/>
          <w:sz w:val="22"/>
        </w:rPr>
      </w:pPr>
      <w:r>
        <w:rPr>
          <w:rFonts w:ascii="新宋体" w:hAnsi="新宋体" w:eastAsia="新宋体"/>
          <w:color w:val="auto"/>
          <w:kern w:val="2"/>
          <w:sz w:val="22"/>
        </w:rPr>
        <w:t>1.《浙江省财政厅关于进一步发挥政府采购政策功能全力推动经济稳进提质的通知》（浙财采监</w:t>
      </w:r>
      <w:r>
        <w:rPr>
          <w:rFonts w:ascii="方正隶书_GBK" w:hAnsi="方正隶书_GBK" w:eastAsia="方正隶书_GBK" w:cs="方正隶书_GBK"/>
          <w:color w:val="auto"/>
          <w:sz w:val="22"/>
        </w:rPr>
        <w:t>〔</w:t>
      </w:r>
      <w:r>
        <w:rPr>
          <w:rFonts w:ascii="新宋体" w:hAnsi="新宋体" w:eastAsia="新宋体"/>
          <w:color w:val="auto"/>
          <w:kern w:val="2"/>
          <w:sz w:val="22"/>
        </w:rPr>
        <w:t>2022</w:t>
      </w:r>
      <w:r>
        <w:rPr>
          <w:rFonts w:ascii="方正隶书_GBK" w:hAnsi="方正隶书_GBK" w:eastAsia="方正隶书_GBK" w:cs="方正隶书_GBK"/>
          <w:color w:val="auto"/>
          <w:sz w:val="22"/>
        </w:rPr>
        <w:t>〕</w:t>
      </w:r>
      <w:r>
        <w:rPr>
          <w:rFonts w:ascii="新宋体" w:hAnsi="新宋体" w:eastAsia="新宋体"/>
          <w:color w:val="auto"/>
          <w:kern w:val="2"/>
          <w:sz w:val="22"/>
        </w:rPr>
        <w:t>3号）、《浙江省财政厅关于进一步促进政府采购公平竞争打造最优营商环境的通知》（浙财采监</w:t>
      </w:r>
      <w:r>
        <w:rPr>
          <w:rFonts w:ascii="方正隶书_GBK" w:hAnsi="方正隶书_GBK" w:eastAsia="方正隶书_GBK" w:cs="方正隶书_GBK"/>
          <w:color w:val="auto"/>
          <w:sz w:val="22"/>
        </w:rPr>
        <w:t>〔</w:t>
      </w:r>
      <w:r>
        <w:rPr>
          <w:rFonts w:ascii="新宋体" w:hAnsi="新宋体" w:eastAsia="新宋体"/>
          <w:color w:val="auto"/>
          <w:kern w:val="2"/>
          <w:sz w:val="22"/>
        </w:rPr>
        <w:t>2021</w:t>
      </w:r>
      <w:r>
        <w:rPr>
          <w:rFonts w:ascii="方正隶书_GBK" w:hAnsi="方正隶书_GBK" w:eastAsia="方正隶书_GBK" w:cs="方正隶书_GBK"/>
          <w:color w:val="auto"/>
          <w:sz w:val="22"/>
        </w:rPr>
        <w:t>〕</w:t>
      </w:r>
      <w:r>
        <w:rPr>
          <w:rFonts w:ascii="新宋体" w:hAnsi="新宋体" w:eastAsia="新宋体"/>
          <w:color w:val="auto"/>
          <w:kern w:val="2"/>
          <w:sz w:val="22"/>
        </w:rPr>
        <w:t>22号）、《浙江省财政厅关于进一步加大政府采购支持中小企业力度助力扎实稳住经济的通知》（浙财采监</w:t>
      </w:r>
      <w:r>
        <w:rPr>
          <w:rFonts w:ascii="方正隶书_GBK" w:hAnsi="方正隶书_GBK" w:eastAsia="方正隶书_GBK" w:cs="方正隶书_GBK"/>
          <w:color w:val="auto"/>
          <w:sz w:val="22"/>
        </w:rPr>
        <w:t>〔</w:t>
      </w:r>
      <w:r>
        <w:rPr>
          <w:rFonts w:ascii="新宋体" w:hAnsi="新宋体" w:eastAsia="新宋体"/>
          <w:color w:val="auto"/>
          <w:kern w:val="2"/>
          <w:sz w:val="22"/>
        </w:rPr>
        <w:t>2022</w:t>
      </w:r>
      <w:r>
        <w:rPr>
          <w:rFonts w:ascii="方正隶书_GBK" w:hAnsi="方正隶书_GBK" w:eastAsia="方正隶书_GBK" w:cs="方正隶书_GBK"/>
          <w:color w:val="auto"/>
          <w:sz w:val="22"/>
        </w:rPr>
        <w:t>〕</w:t>
      </w:r>
      <w:r>
        <w:rPr>
          <w:rFonts w:ascii="新宋体" w:hAnsi="新宋体" w:eastAsia="新宋体"/>
          <w:color w:val="auto"/>
          <w:kern w:val="2"/>
          <w:sz w:val="22"/>
        </w:rPr>
        <w:t>8号）已分别于2022年1月29日、2022年2月1日和2022年7月1日开始实施，此前有关规定与上述文件内容不一致的，按上述文件要求执行。</w:t>
      </w:r>
    </w:p>
    <w:p w14:paraId="71D2A074">
      <w:pPr>
        <w:pStyle w:val="23"/>
        <w:spacing w:before="0" w:beforeAutospacing="0" w:after="0" w:afterAutospacing="0" w:line="420" w:lineRule="exact"/>
        <w:ind w:firstLine="420"/>
        <w:rPr>
          <w:rFonts w:hint="default" w:ascii="新宋体" w:hAnsi="新宋体" w:eastAsia="新宋体"/>
          <w:color w:val="auto"/>
          <w:kern w:val="2"/>
          <w:sz w:val="22"/>
        </w:rPr>
      </w:pPr>
      <w:r>
        <w:rPr>
          <w:rFonts w:ascii="新宋体" w:hAnsi="新宋体" w:eastAsia="新宋体"/>
          <w:color w:val="auto"/>
          <w:kern w:val="2"/>
          <w:sz w:val="22"/>
        </w:rPr>
        <w:t>2.根据《浙江省财政厅关于进一步促进政府采购公平竞争打造最优营商环境的通知》（浙财采监</w:t>
      </w:r>
      <w:r>
        <w:rPr>
          <w:rFonts w:ascii="方正隶书_GBK" w:hAnsi="方正隶书_GBK" w:eastAsia="方正隶书_GBK" w:cs="方正隶书_GBK"/>
          <w:color w:val="auto"/>
          <w:sz w:val="22"/>
        </w:rPr>
        <w:t>〔</w:t>
      </w:r>
      <w:r>
        <w:rPr>
          <w:rFonts w:ascii="新宋体" w:hAnsi="新宋体" w:eastAsia="新宋体"/>
          <w:color w:val="auto"/>
          <w:kern w:val="2"/>
          <w:sz w:val="22"/>
        </w:rPr>
        <w:t>2021</w:t>
      </w:r>
      <w:r>
        <w:rPr>
          <w:rFonts w:ascii="方正隶书_GBK" w:hAnsi="方正隶书_GBK" w:eastAsia="方正隶书_GBK" w:cs="方正隶书_GBK"/>
          <w:color w:val="auto"/>
          <w:sz w:val="22"/>
        </w:rPr>
        <w:t>〕</w:t>
      </w:r>
      <w:r>
        <w:rPr>
          <w:rFonts w:ascii="新宋体" w:hAnsi="新宋体" w:eastAsia="新宋体"/>
          <w:color w:val="auto"/>
          <w:kern w:val="2"/>
          <w:sz w:val="22"/>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注意：需在线质疑后才可在线投诉，并电话告知相关采购人、采购代理机构、财政部门。</w:t>
      </w:r>
    </w:p>
    <w:p w14:paraId="43E95FC3">
      <w:pPr>
        <w:pStyle w:val="23"/>
        <w:spacing w:before="0" w:beforeAutospacing="0" w:after="0" w:afterAutospacing="0" w:line="420" w:lineRule="exact"/>
        <w:ind w:firstLine="420"/>
        <w:rPr>
          <w:rFonts w:hint="default" w:ascii="新宋体" w:hAnsi="新宋体" w:eastAsia="新宋体"/>
          <w:color w:val="auto"/>
          <w:kern w:val="2"/>
          <w:sz w:val="22"/>
        </w:rPr>
      </w:pPr>
      <w:r>
        <w:rPr>
          <w:rFonts w:ascii="新宋体" w:hAnsi="新宋体" w:eastAsia="新宋体"/>
          <w:color w:val="auto"/>
          <w:kern w:val="2"/>
          <w:sz w:val="22"/>
        </w:rPr>
        <w:t>3.投标人认为采购文件使自己的权益受到损害的，可以自获取采购文件之日或者采购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5CA5EC8">
      <w:pPr>
        <w:tabs>
          <w:tab w:val="left" w:pos="360"/>
        </w:tabs>
        <w:spacing w:line="400" w:lineRule="exact"/>
        <w:ind w:firstLine="550" w:firstLineChars="250"/>
        <w:rPr>
          <w:rFonts w:ascii="新宋体" w:hAnsi="新宋体" w:eastAsia="新宋体"/>
          <w:sz w:val="22"/>
        </w:rPr>
      </w:pPr>
      <w:r>
        <w:rPr>
          <w:rFonts w:hint="eastAsia" w:ascii="新宋体" w:hAnsi="新宋体" w:eastAsia="新宋体"/>
          <w:sz w:val="22"/>
        </w:rPr>
        <w:t>4.</w:t>
      </w:r>
      <w:r>
        <w:rPr>
          <w:rFonts w:hint="eastAsia" w:ascii="新宋体" w:hAnsi="新宋体" w:eastAsia="新宋体"/>
          <w:spacing w:val="-6"/>
          <w:sz w:val="22"/>
        </w:rPr>
        <w:t>其他事项：</w:t>
      </w:r>
      <w:r>
        <w:rPr>
          <w:rFonts w:hint="eastAsia" w:ascii="宋体" w:hAnsi="宋体" w:cs="宋体"/>
          <w:spacing w:val="-6"/>
          <w:sz w:val="22"/>
          <w:szCs w:val="22"/>
        </w:rPr>
        <w:t>（1）</w:t>
      </w:r>
      <w:r>
        <w:rPr>
          <w:rFonts w:hint="eastAsia" w:ascii="宋体" w:hAnsi="宋体" w:cs="宋体"/>
          <w:bCs/>
          <w:kern w:val="0"/>
          <w:sz w:val="22"/>
          <w:szCs w:val="22"/>
        </w:rPr>
        <w:t>本项目通过“政采云平台（</w:t>
      </w:r>
      <w:bookmarkStart w:id="6" w:name="OLE_LINK7"/>
      <w:r>
        <w:rPr>
          <w:rFonts w:hint="eastAsia" w:ascii="宋体" w:hAnsi="宋体" w:cs="宋体"/>
          <w:bCs/>
          <w:kern w:val="0"/>
          <w:sz w:val="22"/>
          <w:szCs w:val="22"/>
        </w:rPr>
        <w:t>www.zcygov.cn</w:t>
      </w:r>
      <w:bookmarkEnd w:id="6"/>
      <w:r>
        <w:rPr>
          <w:rFonts w:hint="eastAsia" w:ascii="宋体" w:hAnsi="宋体" w:cs="宋体"/>
          <w:bCs/>
          <w:kern w:val="0"/>
          <w:sz w:val="22"/>
          <w:szCs w:val="22"/>
        </w:rPr>
        <w:t>）”实行在线投标响应（电子投标），投标人应先安装“政采云电子交易客户端”，并按照本招标文件和“政采云平台”的要求，通过“政采云电子交易客户端”编制并加密投标文件。</w:t>
      </w:r>
      <w:r>
        <w:rPr>
          <w:rFonts w:hint="eastAsia" w:ascii="新宋体" w:hAnsi="新宋体" w:eastAsia="新宋体"/>
          <w:sz w:val="22"/>
        </w:rPr>
        <w:t>投标人</w:t>
      </w:r>
      <w:r>
        <w:rPr>
          <w:rFonts w:hint="eastAsia" w:ascii="宋体" w:hAnsi="宋体" w:cs="宋体"/>
          <w:bCs/>
          <w:kern w:val="0"/>
          <w:sz w:val="22"/>
          <w:szCs w:val="22"/>
        </w:rPr>
        <w:t>未按规定加密的投标文件，“政采云平台”将予以拒收。（2）“政采云电子交易客户端”请自行前往“浙江政府采购网-下载专区-电子交易客户端”进行下载；通过“政采云平台”参与在线投标时如遇平台技术问题详询400-881-7190。（</w:t>
      </w:r>
      <w:r>
        <w:rPr>
          <w:rFonts w:hint="eastAsia" w:ascii="宋体" w:hAnsi="宋体" w:cs="宋体"/>
          <w:spacing w:val="-6"/>
          <w:sz w:val="22"/>
          <w:szCs w:val="22"/>
        </w:rPr>
        <w:t>3</w:t>
      </w:r>
      <w:r>
        <w:rPr>
          <w:rFonts w:hint="eastAsia" w:ascii="宋体" w:hAnsi="宋体" w:cs="宋体"/>
          <w:bCs/>
          <w:kern w:val="0"/>
          <w:sz w:val="22"/>
          <w:szCs w:val="22"/>
        </w:rPr>
        <w:t>）为确保网上操作合法、有效和安全，</w:t>
      </w:r>
      <w:r>
        <w:rPr>
          <w:rFonts w:hint="eastAsia" w:ascii="新宋体" w:hAnsi="新宋体" w:eastAsia="新宋体"/>
          <w:sz w:val="22"/>
        </w:rPr>
        <w:t>投标人</w:t>
      </w:r>
      <w:r>
        <w:rPr>
          <w:rFonts w:hint="eastAsia" w:ascii="宋体" w:hAnsi="宋体" w:cs="宋体"/>
          <w:bCs/>
          <w:kern w:val="0"/>
          <w:sz w:val="22"/>
          <w:szCs w:val="22"/>
        </w:rPr>
        <w:t>应当在电子加密提交投标文件截止时间前完成在“政采云平台”的身份认证，确保在电子投标过程中能够对相关数据电文进行加密和使用电子签章。使用“政采云电子交易客户端”需要提前申领CA数字证书，申领流程请自行前往“浙江政府采购网-下载专区-电子交易客户端-CA驱动和申领流程”进行查阅。（4）电子投标操作指南详见：“https://edu.zcygov.cn/luban/e-biding”。（5）</w:t>
      </w:r>
      <w:r>
        <w:rPr>
          <w:rStyle w:val="30"/>
          <w:rFonts w:hint="eastAsia" w:ascii="宋体" w:hAnsi="宋体" w:cs="宋体"/>
          <w:color w:val="auto"/>
          <w:sz w:val="22"/>
          <w:szCs w:val="22"/>
          <w:u w:val="none"/>
        </w:rPr>
        <w:t>其他详见招标文件。</w:t>
      </w:r>
    </w:p>
    <w:p w14:paraId="545F053C">
      <w:pPr>
        <w:tabs>
          <w:tab w:val="left" w:pos="360"/>
        </w:tabs>
        <w:spacing w:line="400" w:lineRule="exact"/>
        <w:ind w:firstLine="552" w:firstLineChars="250"/>
        <w:rPr>
          <w:rFonts w:ascii="新宋体" w:hAnsi="新宋体" w:eastAsia="新宋体"/>
          <w:sz w:val="22"/>
        </w:rPr>
      </w:pPr>
      <w:r>
        <w:rPr>
          <w:rFonts w:hint="eastAsia" w:ascii="新宋体" w:hAnsi="新宋体" w:eastAsia="新宋体"/>
          <w:b/>
          <w:bCs/>
          <w:sz w:val="22"/>
        </w:rPr>
        <w:t>七、对本次采购提出询问、质疑、投诉，请按以下方式联系　</w:t>
      </w:r>
      <w:r>
        <w:rPr>
          <w:rFonts w:hint="eastAsia" w:ascii="新宋体" w:hAnsi="新宋体" w:eastAsia="新宋体"/>
          <w:sz w:val="22"/>
        </w:rPr>
        <w:t>　　　　　　　　　　　</w:t>
      </w:r>
    </w:p>
    <w:p w14:paraId="0296FE32">
      <w:pPr>
        <w:tabs>
          <w:tab w:val="left" w:pos="360"/>
        </w:tabs>
        <w:spacing w:line="400" w:lineRule="exact"/>
        <w:ind w:firstLine="440" w:firstLineChars="200"/>
        <w:rPr>
          <w:rFonts w:ascii="新宋体" w:hAnsi="新宋体" w:eastAsia="新宋体"/>
          <w:sz w:val="22"/>
        </w:rPr>
      </w:pPr>
      <w:r>
        <w:rPr>
          <w:rFonts w:hint="eastAsia" w:ascii="新宋体" w:hAnsi="新宋体" w:eastAsia="新宋体"/>
          <w:sz w:val="22"/>
        </w:rPr>
        <w:t>1.采购人信息</w:t>
      </w:r>
    </w:p>
    <w:p w14:paraId="4AEADC4E">
      <w:pPr>
        <w:widowControl/>
        <w:shd w:val="clear" w:color="auto" w:fill="FFFFFF"/>
        <w:spacing w:line="400" w:lineRule="exact"/>
        <w:ind w:firstLine="440" w:firstLineChars="200"/>
        <w:jc w:val="left"/>
        <w:rPr>
          <w:rFonts w:ascii="宋体" w:cs="宋体"/>
          <w:sz w:val="22"/>
          <w:szCs w:val="22"/>
        </w:rPr>
      </w:pPr>
      <w:r>
        <w:rPr>
          <w:rFonts w:hint="eastAsia" w:ascii="宋体" w:cs="宋体"/>
          <w:sz w:val="22"/>
          <w:szCs w:val="22"/>
        </w:rPr>
        <w:t>名    称：温州市市容环境卫生管理中心</w:t>
      </w:r>
    </w:p>
    <w:p w14:paraId="4960EF7C">
      <w:pPr>
        <w:widowControl/>
        <w:shd w:val="clear" w:color="auto" w:fill="FFFFFF"/>
        <w:spacing w:line="400" w:lineRule="exact"/>
        <w:ind w:firstLine="440" w:firstLineChars="200"/>
        <w:jc w:val="left"/>
        <w:rPr>
          <w:rFonts w:ascii="宋体" w:cs="宋体"/>
          <w:sz w:val="22"/>
          <w:szCs w:val="22"/>
        </w:rPr>
      </w:pPr>
      <w:r>
        <w:rPr>
          <w:rFonts w:hint="eastAsia" w:ascii="宋体" w:cs="宋体"/>
          <w:sz w:val="22"/>
          <w:szCs w:val="22"/>
        </w:rPr>
        <w:t>地    址：温州市鹿城区车站大道金城大厦</w:t>
      </w:r>
    </w:p>
    <w:p w14:paraId="65171B33">
      <w:pPr>
        <w:widowControl/>
        <w:shd w:val="clear" w:color="auto" w:fill="FFFFFF"/>
        <w:spacing w:line="400" w:lineRule="exact"/>
        <w:ind w:firstLine="440" w:firstLineChars="200"/>
        <w:jc w:val="left"/>
        <w:rPr>
          <w:rFonts w:ascii="宋体" w:cs="宋体"/>
          <w:sz w:val="22"/>
          <w:szCs w:val="22"/>
        </w:rPr>
      </w:pPr>
      <w:r>
        <w:rPr>
          <w:rFonts w:hint="eastAsia" w:ascii="宋体" w:cs="宋体"/>
          <w:sz w:val="22"/>
          <w:szCs w:val="22"/>
        </w:rPr>
        <w:t xml:space="preserve">传    真：/   </w:t>
      </w:r>
    </w:p>
    <w:p w14:paraId="29555C85">
      <w:pPr>
        <w:widowControl/>
        <w:shd w:val="clear" w:color="auto" w:fill="FFFFFF"/>
        <w:spacing w:line="400" w:lineRule="exact"/>
        <w:ind w:firstLine="440" w:firstLineChars="200"/>
        <w:jc w:val="left"/>
        <w:rPr>
          <w:rFonts w:ascii="宋体" w:cs="宋体"/>
          <w:sz w:val="22"/>
          <w:szCs w:val="22"/>
        </w:rPr>
      </w:pPr>
      <w:r>
        <w:rPr>
          <w:rFonts w:hint="eastAsia" w:ascii="宋体" w:cs="宋体"/>
          <w:sz w:val="22"/>
          <w:szCs w:val="22"/>
        </w:rPr>
        <w:t xml:space="preserve">项目联系人（询问）：吴先生 </w:t>
      </w:r>
    </w:p>
    <w:p w14:paraId="286F28F0">
      <w:pPr>
        <w:widowControl/>
        <w:shd w:val="clear" w:color="auto" w:fill="FFFFFF"/>
        <w:spacing w:line="400" w:lineRule="exact"/>
        <w:ind w:firstLine="440" w:firstLineChars="200"/>
        <w:jc w:val="left"/>
        <w:rPr>
          <w:rFonts w:ascii="宋体" w:cs="宋体"/>
          <w:sz w:val="22"/>
          <w:szCs w:val="22"/>
        </w:rPr>
      </w:pPr>
      <w:r>
        <w:rPr>
          <w:rFonts w:hint="eastAsia" w:ascii="宋体" w:cs="宋体"/>
          <w:sz w:val="22"/>
          <w:szCs w:val="22"/>
        </w:rPr>
        <w:t>项目联系方式（询问）：0577-88295629</w:t>
      </w:r>
    </w:p>
    <w:p w14:paraId="0C48232E">
      <w:pPr>
        <w:widowControl/>
        <w:shd w:val="clear" w:color="auto" w:fill="FFFFFF"/>
        <w:spacing w:line="400" w:lineRule="exact"/>
        <w:ind w:firstLine="440" w:firstLineChars="200"/>
        <w:jc w:val="left"/>
        <w:rPr>
          <w:rFonts w:ascii="宋体" w:cs="宋体"/>
          <w:sz w:val="22"/>
          <w:szCs w:val="22"/>
        </w:rPr>
      </w:pPr>
      <w:r>
        <w:rPr>
          <w:rFonts w:hint="eastAsia" w:ascii="宋体" w:cs="宋体"/>
          <w:sz w:val="22"/>
          <w:szCs w:val="22"/>
        </w:rPr>
        <w:t>质疑联系人：姜先生</w:t>
      </w:r>
    </w:p>
    <w:p w14:paraId="6478E66E">
      <w:pPr>
        <w:widowControl/>
        <w:shd w:val="clear" w:color="auto" w:fill="FFFFFF"/>
        <w:spacing w:line="400" w:lineRule="exact"/>
        <w:ind w:firstLine="440" w:firstLineChars="200"/>
        <w:jc w:val="left"/>
      </w:pPr>
      <w:r>
        <w:rPr>
          <w:rFonts w:hint="eastAsia" w:ascii="宋体" w:cs="宋体"/>
          <w:sz w:val="22"/>
          <w:szCs w:val="22"/>
        </w:rPr>
        <w:t>质疑联系方式：0577-89890169</w:t>
      </w:r>
    </w:p>
    <w:p w14:paraId="03011BEF">
      <w:pPr>
        <w:tabs>
          <w:tab w:val="left" w:pos="360"/>
        </w:tabs>
        <w:spacing w:line="400" w:lineRule="exact"/>
        <w:ind w:firstLine="440" w:firstLineChars="200"/>
        <w:rPr>
          <w:rFonts w:ascii="宋体" w:cs="宋体"/>
          <w:sz w:val="22"/>
          <w:szCs w:val="22"/>
        </w:rPr>
      </w:pPr>
      <w:r>
        <w:rPr>
          <w:rFonts w:hint="eastAsia" w:ascii="新宋体" w:hAnsi="新宋体" w:eastAsia="新宋体"/>
          <w:sz w:val="22"/>
        </w:rPr>
        <w:t>2.采购代理机构信息</w:t>
      </w:r>
      <w:r>
        <w:rPr>
          <w:rFonts w:ascii="宋体" w:cs="宋体"/>
          <w:sz w:val="22"/>
          <w:szCs w:val="22"/>
        </w:rPr>
        <w:t xml:space="preserve">  </w:t>
      </w:r>
    </w:p>
    <w:p w14:paraId="4EFAB674">
      <w:pPr>
        <w:widowControl/>
        <w:shd w:val="clear" w:color="auto" w:fill="FFFFFF"/>
        <w:spacing w:line="400" w:lineRule="exact"/>
        <w:jc w:val="left"/>
        <w:rPr>
          <w:rFonts w:ascii="宋体" w:cs="宋体"/>
          <w:sz w:val="22"/>
          <w:szCs w:val="22"/>
        </w:rPr>
      </w:pPr>
      <w:r>
        <w:rPr>
          <w:rFonts w:ascii="宋体" w:cs="宋体"/>
          <w:sz w:val="22"/>
          <w:szCs w:val="22"/>
        </w:rPr>
        <w:t xml:space="preserve">    </w:t>
      </w:r>
      <w:r>
        <w:rPr>
          <w:rFonts w:hint="eastAsia" w:ascii="宋体" w:cs="宋体"/>
          <w:sz w:val="22"/>
          <w:szCs w:val="22"/>
        </w:rPr>
        <w:t xml:space="preserve"> </w:t>
      </w:r>
      <w:r>
        <w:rPr>
          <w:rFonts w:ascii="宋体" w:cs="宋体"/>
          <w:sz w:val="22"/>
          <w:szCs w:val="22"/>
        </w:rPr>
        <w:t>名</w:t>
      </w:r>
      <w:r>
        <w:rPr>
          <w:rFonts w:hint="eastAsia" w:ascii="宋体" w:cs="宋体"/>
          <w:sz w:val="22"/>
          <w:szCs w:val="22"/>
        </w:rPr>
        <w:t>    称：浙江同信工程项目管理有限公司            </w:t>
      </w:r>
    </w:p>
    <w:p w14:paraId="4080EC8E">
      <w:pPr>
        <w:widowControl/>
        <w:shd w:val="clear" w:color="auto" w:fill="FFFFFF"/>
        <w:spacing w:line="400" w:lineRule="exact"/>
        <w:jc w:val="left"/>
        <w:rPr>
          <w:rFonts w:ascii="宋体" w:cs="宋体"/>
          <w:sz w:val="22"/>
          <w:szCs w:val="22"/>
        </w:rPr>
      </w:pPr>
      <w:r>
        <w:rPr>
          <w:rFonts w:hint="eastAsia" w:ascii="宋体" w:cs="宋体"/>
          <w:sz w:val="22"/>
          <w:szCs w:val="22"/>
        </w:rPr>
        <w:t>     地    址：温州市瓯海区娄桥街道中汇路81号瓯海总部经济园C2幢7楼  </w:t>
      </w:r>
      <w:r>
        <w:rPr>
          <w:rFonts w:ascii="宋体" w:cs="宋体"/>
          <w:sz w:val="22"/>
          <w:szCs w:val="22"/>
        </w:rPr>
        <w:t xml:space="preserve">    </w:t>
      </w:r>
    </w:p>
    <w:p w14:paraId="5CB8697A">
      <w:pPr>
        <w:widowControl/>
        <w:shd w:val="clear" w:color="auto" w:fill="FFFFFF"/>
        <w:spacing w:line="400" w:lineRule="exact"/>
        <w:jc w:val="left"/>
        <w:rPr>
          <w:rFonts w:ascii="宋体" w:cs="宋体"/>
          <w:sz w:val="22"/>
          <w:szCs w:val="22"/>
        </w:rPr>
      </w:pPr>
      <w:r>
        <w:rPr>
          <w:rFonts w:ascii="宋体" w:cs="宋体"/>
          <w:sz w:val="22"/>
          <w:szCs w:val="22"/>
        </w:rPr>
        <w:t xml:space="preserve">    </w:t>
      </w:r>
      <w:r>
        <w:rPr>
          <w:rFonts w:hint="eastAsia" w:ascii="宋体" w:cs="宋体"/>
          <w:sz w:val="22"/>
          <w:szCs w:val="22"/>
        </w:rPr>
        <w:t xml:space="preserve"> 传    真：0577-88722555</w:t>
      </w:r>
    </w:p>
    <w:p w14:paraId="0A475DC2">
      <w:pPr>
        <w:widowControl/>
        <w:shd w:val="clear" w:color="auto" w:fill="FFFFFF"/>
        <w:spacing w:line="400" w:lineRule="exact"/>
        <w:ind w:firstLine="440" w:firstLineChars="200"/>
        <w:jc w:val="left"/>
        <w:rPr>
          <w:rFonts w:ascii="宋体" w:cs="宋体"/>
          <w:sz w:val="22"/>
          <w:szCs w:val="22"/>
        </w:rPr>
      </w:pPr>
      <w:r>
        <w:rPr>
          <w:rFonts w:ascii="宋体" w:cs="宋体"/>
          <w:sz w:val="22"/>
          <w:szCs w:val="22"/>
        </w:rPr>
        <w:t>项目联系人（询问）：</w:t>
      </w:r>
      <w:r>
        <w:rPr>
          <w:rFonts w:hint="eastAsia" w:ascii="宋体" w:cs="宋体"/>
          <w:sz w:val="22"/>
          <w:szCs w:val="22"/>
        </w:rPr>
        <w:t>许博文      </w:t>
      </w:r>
    </w:p>
    <w:p w14:paraId="1552B56C">
      <w:pPr>
        <w:widowControl/>
        <w:shd w:val="clear" w:color="auto" w:fill="FFFFFF"/>
        <w:spacing w:line="400" w:lineRule="exact"/>
        <w:jc w:val="left"/>
        <w:rPr>
          <w:rFonts w:ascii="宋体" w:cs="宋体"/>
          <w:sz w:val="22"/>
          <w:szCs w:val="22"/>
        </w:rPr>
      </w:pPr>
      <w:r>
        <w:rPr>
          <w:rFonts w:hint="eastAsia" w:ascii="宋体" w:cs="宋体"/>
          <w:sz w:val="22"/>
          <w:szCs w:val="22"/>
        </w:rPr>
        <w:t>     项目联系方式（询问）：13868321239</w:t>
      </w:r>
    </w:p>
    <w:p w14:paraId="50911A74">
      <w:pPr>
        <w:widowControl/>
        <w:shd w:val="clear" w:color="auto" w:fill="FFFFFF"/>
        <w:spacing w:line="400" w:lineRule="exact"/>
        <w:jc w:val="left"/>
        <w:rPr>
          <w:rFonts w:ascii="宋体" w:cs="宋体"/>
          <w:sz w:val="22"/>
          <w:szCs w:val="22"/>
        </w:rPr>
      </w:pPr>
      <w:r>
        <w:rPr>
          <w:rFonts w:ascii="宋体" w:cs="宋体"/>
          <w:sz w:val="22"/>
          <w:szCs w:val="22"/>
        </w:rPr>
        <w:t xml:space="preserve">    </w:t>
      </w:r>
      <w:r>
        <w:rPr>
          <w:rFonts w:hint="eastAsia" w:ascii="宋体" w:cs="宋体"/>
          <w:sz w:val="22"/>
          <w:szCs w:val="22"/>
        </w:rPr>
        <w:t xml:space="preserve"> </w:t>
      </w:r>
      <w:r>
        <w:rPr>
          <w:rFonts w:ascii="宋体" w:cs="宋体"/>
          <w:sz w:val="22"/>
          <w:szCs w:val="22"/>
        </w:rPr>
        <w:t>质疑联系人：</w:t>
      </w:r>
      <w:r>
        <w:rPr>
          <w:rFonts w:hint="eastAsia" w:ascii="宋体" w:cs="宋体"/>
          <w:sz w:val="22"/>
          <w:szCs w:val="22"/>
        </w:rPr>
        <w:t>金奇</w:t>
      </w:r>
      <w:r>
        <w:rPr>
          <w:rFonts w:ascii="宋体" w:cs="宋体"/>
          <w:sz w:val="22"/>
          <w:szCs w:val="22"/>
        </w:rPr>
        <w:t xml:space="preserve">      </w:t>
      </w:r>
      <w:r>
        <w:rPr>
          <w:rFonts w:hint="eastAsia" w:ascii="宋体" w:cs="宋体"/>
          <w:sz w:val="22"/>
          <w:szCs w:val="22"/>
        </w:rPr>
        <w:t xml:space="preserve"> </w:t>
      </w:r>
    </w:p>
    <w:p w14:paraId="57BF49E3">
      <w:pPr>
        <w:widowControl/>
        <w:shd w:val="clear" w:color="auto" w:fill="FFFFFF"/>
        <w:spacing w:line="400" w:lineRule="exact"/>
        <w:jc w:val="left"/>
        <w:rPr>
          <w:rFonts w:ascii="宋体" w:cs="宋体"/>
          <w:sz w:val="22"/>
          <w:szCs w:val="22"/>
        </w:rPr>
      </w:pPr>
      <w:r>
        <w:rPr>
          <w:rFonts w:ascii="宋体" w:cs="宋体"/>
          <w:sz w:val="22"/>
          <w:szCs w:val="22"/>
        </w:rPr>
        <w:t xml:space="preserve">    </w:t>
      </w:r>
      <w:r>
        <w:rPr>
          <w:rFonts w:hint="eastAsia" w:ascii="宋体" w:cs="宋体"/>
          <w:sz w:val="22"/>
          <w:szCs w:val="22"/>
        </w:rPr>
        <w:t xml:space="preserve"> </w:t>
      </w:r>
      <w:r>
        <w:rPr>
          <w:rFonts w:ascii="宋体" w:cs="宋体"/>
          <w:sz w:val="22"/>
          <w:szCs w:val="22"/>
        </w:rPr>
        <w:t>质疑联系方式：</w:t>
      </w:r>
      <w:r>
        <w:rPr>
          <w:rFonts w:hint="eastAsia" w:ascii="宋体" w:cs="宋体"/>
          <w:sz w:val="22"/>
          <w:szCs w:val="22"/>
        </w:rPr>
        <w:t>0577-</w:t>
      </w:r>
      <w:r>
        <w:rPr>
          <w:rFonts w:hint="eastAsia" w:ascii="宋体" w:hAnsi="宋体" w:cs="宋体"/>
          <w:szCs w:val="21"/>
        </w:rPr>
        <w:t>88722555</w:t>
      </w:r>
    </w:p>
    <w:p w14:paraId="1433F218">
      <w:pPr>
        <w:widowControl/>
        <w:shd w:val="clear" w:color="auto" w:fill="FFFFFF"/>
        <w:spacing w:line="400" w:lineRule="exact"/>
        <w:ind w:firstLine="440" w:firstLineChars="200"/>
        <w:jc w:val="left"/>
        <w:rPr>
          <w:rFonts w:ascii="宋体" w:hAnsi="宋体" w:cs="Courier New"/>
          <w:kern w:val="0"/>
          <w:sz w:val="22"/>
          <w:szCs w:val="22"/>
        </w:rPr>
      </w:pPr>
      <w:r>
        <w:rPr>
          <w:rFonts w:hint="eastAsia" w:ascii="宋体" w:hAnsi="宋体" w:cs="Courier New"/>
          <w:kern w:val="0"/>
          <w:sz w:val="22"/>
          <w:szCs w:val="22"/>
        </w:rPr>
        <w:t>3.同级政府采购监管管理部门</w:t>
      </w:r>
    </w:p>
    <w:p w14:paraId="0FD6E4CE">
      <w:pPr>
        <w:widowControl/>
        <w:shd w:val="clear" w:color="auto" w:fill="FFFFFF"/>
        <w:spacing w:line="400" w:lineRule="exact"/>
        <w:ind w:firstLine="440" w:firstLineChars="200"/>
        <w:jc w:val="left"/>
        <w:rPr>
          <w:rFonts w:ascii="宋体" w:hAnsi="宋体" w:cs="Courier New"/>
          <w:kern w:val="0"/>
          <w:sz w:val="22"/>
          <w:szCs w:val="22"/>
        </w:rPr>
      </w:pPr>
      <w:r>
        <w:rPr>
          <w:rFonts w:hint="eastAsia" w:ascii="宋体" w:hAnsi="宋体" w:cs="Courier New"/>
          <w:kern w:val="0"/>
          <w:sz w:val="22"/>
          <w:szCs w:val="22"/>
        </w:rPr>
        <w:t>名称：温州市财政局政府采购监管处</w:t>
      </w:r>
    </w:p>
    <w:p w14:paraId="5E221EA2">
      <w:pPr>
        <w:widowControl/>
        <w:shd w:val="clear" w:color="auto" w:fill="FFFFFF"/>
        <w:spacing w:line="400" w:lineRule="exact"/>
        <w:ind w:firstLine="440" w:firstLineChars="200"/>
        <w:jc w:val="left"/>
        <w:rPr>
          <w:rFonts w:ascii="宋体" w:hAnsi="宋体" w:cs="Courier New"/>
          <w:kern w:val="0"/>
          <w:sz w:val="22"/>
          <w:szCs w:val="22"/>
        </w:rPr>
      </w:pPr>
      <w:r>
        <w:rPr>
          <w:rFonts w:hint="eastAsia" w:ascii="宋体" w:hAnsi="宋体" w:cs="Courier New"/>
          <w:kern w:val="0"/>
          <w:sz w:val="22"/>
          <w:szCs w:val="22"/>
        </w:rPr>
        <w:t>地址：温州市鹿城区绣山路299号（建议使用邮政EMS寄送材料）</w:t>
      </w:r>
    </w:p>
    <w:p w14:paraId="04A5FB0D">
      <w:pPr>
        <w:widowControl/>
        <w:shd w:val="clear" w:color="auto" w:fill="FFFFFF"/>
        <w:spacing w:line="400" w:lineRule="exact"/>
        <w:ind w:firstLine="440" w:firstLineChars="200"/>
        <w:jc w:val="left"/>
        <w:rPr>
          <w:rFonts w:ascii="宋体" w:hAnsi="宋体" w:cs="Courier New"/>
          <w:kern w:val="0"/>
          <w:sz w:val="22"/>
          <w:szCs w:val="22"/>
        </w:rPr>
      </w:pPr>
      <w:r>
        <w:rPr>
          <w:rFonts w:hint="eastAsia" w:ascii="宋体" w:hAnsi="宋体" w:cs="Courier New"/>
          <w:kern w:val="0"/>
          <w:sz w:val="22"/>
          <w:szCs w:val="22"/>
        </w:rPr>
        <w:t>联系人：项先生、缪女士</w:t>
      </w:r>
    </w:p>
    <w:p w14:paraId="5C2716D3">
      <w:pPr>
        <w:widowControl/>
        <w:shd w:val="clear" w:color="auto" w:fill="FFFFFF"/>
        <w:spacing w:line="400" w:lineRule="exact"/>
        <w:ind w:firstLine="440" w:firstLineChars="200"/>
        <w:jc w:val="left"/>
        <w:rPr>
          <w:rFonts w:ascii="宋体" w:hAnsi="宋体" w:cs="Courier New"/>
          <w:kern w:val="0"/>
          <w:sz w:val="22"/>
          <w:szCs w:val="22"/>
        </w:rPr>
      </w:pPr>
      <w:r>
        <w:rPr>
          <w:rFonts w:hint="eastAsia" w:ascii="宋体" w:hAnsi="宋体" w:cs="Courier New"/>
          <w:kern w:val="0"/>
          <w:sz w:val="22"/>
          <w:szCs w:val="22"/>
        </w:rPr>
        <w:t>监督投诉电话：0577-88532725、88503817</w:t>
      </w:r>
    </w:p>
    <w:p w14:paraId="33FCF6D0">
      <w:pPr>
        <w:widowControl/>
        <w:shd w:val="clear" w:color="auto" w:fill="FFFFFF"/>
        <w:spacing w:line="400" w:lineRule="exact"/>
        <w:ind w:firstLine="378" w:firstLineChars="172"/>
        <w:jc w:val="left"/>
        <w:rPr>
          <w:rFonts w:ascii="宋体" w:hAnsi="宋体" w:cs="Courier New"/>
          <w:kern w:val="0"/>
          <w:sz w:val="22"/>
          <w:szCs w:val="22"/>
        </w:rPr>
      </w:pPr>
      <w:r>
        <w:rPr>
          <w:rFonts w:hint="eastAsia" w:ascii="宋体" w:hAnsi="宋体" w:cs="Courier New"/>
          <w:kern w:val="0"/>
          <w:sz w:val="22"/>
          <w:szCs w:val="22"/>
        </w:rPr>
        <w:t>若对项目采购电子交易系统操作有疑问，可登录政采云（https：//www.zcygov.cn/），点击右侧咨询小采，获取采小蜜智能服务管家帮助，或拨打政采云服务热线400-881-7190获取热线服务帮助。       </w:t>
      </w:r>
    </w:p>
    <w:p w14:paraId="55E3F248">
      <w:pPr>
        <w:widowControl/>
        <w:shd w:val="clear" w:color="auto" w:fill="FFFFFF"/>
        <w:spacing w:line="400" w:lineRule="exact"/>
        <w:ind w:firstLine="378" w:firstLineChars="172"/>
        <w:jc w:val="left"/>
        <w:rPr>
          <w:rFonts w:ascii="宋体" w:hAnsi="宋体" w:cs="Courier New"/>
          <w:kern w:val="0"/>
          <w:sz w:val="22"/>
          <w:szCs w:val="22"/>
        </w:rPr>
      </w:pPr>
      <w:r>
        <w:rPr>
          <w:rFonts w:hint="eastAsia" w:ascii="宋体" w:hAnsi="宋体" w:cs="Courier New"/>
          <w:kern w:val="0"/>
          <w:sz w:val="22"/>
          <w:szCs w:val="22"/>
        </w:rPr>
        <w:t>CA问题联系电话（人工）：汇信CA 400-888-4636；天谷CA 400-087-8198。</w:t>
      </w:r>
    </w:p>
    <w:p w14:paraId="06FD33F9">
      <w:pPr>
        <w:spacing w:line="420" w:lineRule="exact"/>
        <w:rPr>
          <w:rFonts w:ascii="新宋体" w:hAnsi="新宋体" w:eastAsia="新宋体"/>
          <w:bCs/>
          <w:sz w:val="32"/>
          <w:szCs w:val="32"/>
        </w:rPr>
      </w:pPr>
      <w:r>
        <w:rPr>
          <w:rFonts w:hint="eastAsia" w:ascii="新宋体" w:hAnsi="新宋体" w:eastAsia="新宋体"/>
          <w:bCs/>
          <w:sz w:val="32"/>
          <w:szCs w:val="32"/>
        </w:rPr>
        <w:br w:type="page"/>
      </w:r>
    </w:p>
    <w:p w14:paraId="2DFFAF61">
      <w:pPr>
        <w:numPr>
          <w:ilvl w:val="0"/>
          <w:numId w:val="2"/>
        </w:numPr>
        <w:spacing w:line="360" w:lineRule="exact"/>
        <w:jc w:val="center"/>
        <w:rPr>
          <w:rFonts w:ascii="宋体" w:hAnsi="宋体" w:cs="Arial"/>
          <w:sz w:val="36"/>
          <w:szCs w:val="36"/>
        </w:rPr>
      </w:pPr>
      <w:r>
        <w:rPr>
          <w:rFonts w:hint="eastAsia" w:ascii="新宋体" w:hAnsi="新宋体" w:eastAsia="新宋体"/>
          <w:bCs/>
          <w:sz w:val="32"/>
          <w:szCs w:val="32"/>
        </w:rPr>
        <w:t xml:space="preserve">  </w:t>
      </w:r>
      <w:bookmarkEnd w:id="3"/>
      <w:r>
        <w:rPr>
          <w:rFonts w:hint="eastAsia" w:ascii="新宋体" w:hAnsi="新宋体" w:eastAsia="新宋体"/>
          <w:bCs/>
          <w:sz w:val="32"/>
          <w:szCs w:val="32"/>
        </w:rPr>
        <w:t>投标人须知</w:t>
      </w:r>
    </w:p>
    <w:p w14:paraId="6CFF70CC">
      <w:pPr>
        <w:pStyle w:val="51"/>
        <w:spacing w:beforeLines="50" w:afterLines="50"/>
        <w:ind w:firstLine="0" w:firstLineChars="0"/>
        <w:jc w:val="center"/>
      </w:pPr>
      <w:bookmarkStart w:id="7" w:name="_Toc22853"/>
      <w:r>
        <w:rPr>
          <w:rFonts w:hint="eastAsia" w:ascii="宋体" w:hAnsi="宋体" w:eastAsia="宋体"/>
          <w:sz w:val="26"/>
          <w:szCs w:val="26"/>
        </w:rPr>
        <w:t>投标须知前附表</w:t>
      </w:r>
      <w:bookmarkEnd w:id="7"/>
    </w:p>
    <w:tbl>
      <w:tblPr>
        <w:tblStyle w:val="27"/>
        <w:tblW w:w="1009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57" w:type="dxa"/>
          <w:left w:w="108" w:type="dxa"/>
          <w:bottom w:w="57" w:type="dxa"/>
          <w:right w:w="108" w:type="dxa"/>
        </w:tblCellMar>
      </w:tblPr>
      <w:tblGrid>
        <w:gridCol w:w="692"/>
        <w:gridCol w:w="1632"/>
        <w:gridCol w:w="7774"/>
      </w:tblGrid>
      <w:tr w14:paraId="622E393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2C1356A0">
            <w:pPr>
              <w:spacing w:line="420" w:lineRule="exact"/>
              <w:jc w:val="center"/>
              <w:rPr>
                <w:rFonts w:ascii="宋体"/>
                <w:sz w:val="22"/>
                <w:szCs w:val="22"/>
              </w:rPr>
            </w:pPr>
            <w:bookmarkStart w:id="8" w:name="_Toc63412052"/>
            <w:r>
              <w:rPr>
                <w:rFonts w:hint="eastAsia" w:ascii="宋体"/>
                <w:sz w:val="22"/>
                <w:szCs w:val="22"/>
              </w:rPr>
              <w:t>序号</w:t>
            </w:r>
          </w:p>
        </w:tc>
        <w:tc>
          <w:tcPr>
            <w:tcW w:w="1632" w:type="dxa"/>
            <w:vAlign w:val="center"/>
          </w:tcPr>
          <w:p w14:paraId="10708116">
            <w:pPr>
              <w:spacing w:line="420" w:lineRule="exact"/>
              <w:jc w:val="center"/>
              <w:rPr>
                <w:rFonts w:ascii="宋体"/>
                <w:sz w:val="22"/>
                <w:szCs w:val="22"/>
              </w:rPr>
            </w:pPr>
            <w:r>
              <w:rPr>
                <w:rFonts w:hint="eastAsia" w:ascii="宋体" w:hAnsi="宋体" w:cs="宋体"/>
                <w:kern w:val="0"/>
                <w:sz w:val="22"/>
                <w:szCs w:val="22"/>
                <w:lang w:val="zh-CN"/>
              </w:rPr>
              <w:t>条款名称</w:t>
            </w:r>
          </w:p>
        </w:tc>
        <w:tc>
          <w:tcPr>
            <w:tcW w:w="7774" w:type="dxa"/>
            <w:vAlign w:val="center"/>
          </w:tcPr>
          <w:p w14:paraId="118E7B01">
            <w:pPr>
              <w:spacing w:line="420" w:lineRule="exact"/>
              <w:jc w:val="center"/>
              <w:rPr>
                <w:rFonts w:ascii="宋体"/>
                <w:sz w:val="22"/>
                <w:szCs w:val="22"/>
              </w:rPr>
            </w:pPr>
            <w:r>
              <w:rPr>
                <w:rFonts w:hint="eastAsia" w:ascii="宋体" w:hAnsi="宋体" w:cs="宋体"/>
                <w:kern w:val="0"/>
                <w:sz w:val="22"/>
                <w:szCs w:val="22"/>
                <w:lang w:val="zh-CN"/>
              </w:rPr>
              <w:t>编列内容</w:t>
            </w:r>
          </w:p>
        </w:tc>
      </w:tr>
      <w:tr w14:paraId="3F56A1A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shd w:val="clear" w:color="auto" w:fill="auto"/>
            <w:vAlign w:val="center"/>
          </w:tcPr>
          <w:p w14:paraId="2F91D9CE">
            <w:pPr>
              <w:widowControl/>
              <w:tabs>
                <w:tab w:val="left" w:pos="420"/>
              </w:tabs>
              <w:spacing w:line="420" w:lineRule="exact"/>
              <w:jc w:val="center"/>
              <w:rPr>
                <w:rFonts w:ascii="宋体"/>
                <w:sz w:val="22"/>
                <w:szCs w:val="22"/>
              </w:rPr>
            </w:pPr>
            <w:r>
              <w:rPr>
                <w:rFonts w:hint="eastAsia" w:ascii="宋体"/>
                <w:sz w:val="22"/>
                <w:szCs w:val="22"/>
              </w:rPr>
              <w:t>1</w:t>
            </w:r>
          </w:p>
        </w:tc>
        <w:tc>
          <w:tcPr>
            <w:tcW w:w="1632" w:type="dxa"/>
            <w:shd w:val="clear" w:color="auto" w:fill="auto"/>
            <w:vAlign w:val="center"/>
          </w:tcPr>
          <w:p w14:paraId="5F05578C">
            <w:pPr>
              <w:spacing w:line="420" w:lineRule="exact"/>
              <w:jc w:val="center"/>
              <w:rPr>
                <w:rFonts w:ascii="宋体"/>
                <w:sz w:val="22"/>
                <w:szCs w:val="22"/>
                <w:lang w:val="zh-CN"/>
              </w:rPr>
            </w:pPr>
            <w:r>
              <w:rPr>
                <w:rFonts w:hint="eastAsia" w:ascii="宋体"/>
                <w:sz w:val="22"/>
                <w:szCs w:val="22"/>
              </w:rPr>
              <w:t>项目名称</w:t>
            </w:r>
          </w:p>
        </w:tc>
        <w:tc>
          <w:tcPr>
            <w:tcW w:w="7774" w:type="dxa"/>
            <w:shd w:val="clear" w:color="auto" w:fill="auto"/>
            <w:vAlign w:val="center"/>
          </w:tcPr>
          <w:p w14:paraId="52534A5C">
            <w:pPr>
              <w:spacing w:line="420" w:lineRule="exact"/>
              <w:rPr>
                <w:rFonts w:ascii="宋体"/>
                <w:sz w:val="22"/>
                <w:szCs w:val="22"/>
                <w:lang w:val="zh-CN"/>
              </w:rPr>
            </w:pPr>
            <w:r>
              <w:rPr>
                <w:rFonts w:hint="eastAsia" w:ascii="宋体"/>
                <w:sz w:val="22"/>
                <w:szCs w:val="22"/>
              </w:rPr>
              <w:t>温州市市区垃圾处置费（温州市市区指定区域餐厨垃圾收运服务项目）</w:t>
            </w:r>
          </w:p>
        </w:tc>
      </w:tr>
      <w:tr w14:paraId="01E5834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shd w:val="clear" w:color="auto" w:fill="auto"/>
            <w:vAlign w:val="center"/>
          </w:tcPr>
          <w:p w14:paraId="53EC3CFE">
            <w:pPr>
              <w:widowControl/>
              <w:tabs>
                <w:tab w:val="left" w:pos="420"/>
              </w:tabs>
              <w:spacing w:line="420" w:lineRule="exact"/>
              <w:jc w:val="center"/>
              <w:rPr>
                <w:rFonts w:ascii="宋体"/>
                <w:sz w:val="22"/>
                <w:szCs w:val="22"/>
              </w:rPr>
            </w:pPr>
            <w:r>
              <w:rPr>
                <w:rFonts w:hint="eastAsia" w:ascii="宋体"/>
                <w:sz w:val="22"/>
                <w:szCs w:val="22"/>
              </w:rPr>
              <w:t>2</w:t>
            </w:r>
          </w:p>
        </w:tc>
        <w:tc>
          <w:tcPr>
            <w:tcW w:w="1632" w:type="dxa"/>
            <w:shd w:val="clear" w:color="auto" w:fill="auto"/>
            <w:vAlign w:val="center"/>
          </w:tcPr>
          <w:p w14:paraId="0752BF98">
            <w:pPr>
              <w:spacing w:line="420" w:lineRule="exact"/>
              <w:jc w:val="center"/>
              <w:rPr>
                <w:rFonts w:ascii="宋体"/>
                <w:sz w:val="22"/>
                <w:szCs w:val="22"/>
              </w:rPr>
            </w:pPr>
            <w:r>
              <w:rPr>
                <w:rFonts w:hint="eastAsia" w:ascii="宋体"/>
                <w:sz w:val="22"/>
                <w:szCs w:val="22"/>
              </w:rPr>
              <w:t>项目编号</w:t>
            </w:r>
          </w:p>
        </w:tc>
        <w:tc>
          <w:tcPr>
            <w:tcW w:w="7774" w:type="dxa"/>
            <w:shd w:val="clear" w:color="auto" w:fill="auto"/>
            <w:vAlign w:val="center"/>
          </w:tcPr>
          <w:p w14:paraId="2D188252">
            <w:pPr>
              <w:spacing w:line="420" w:lineRule="exact"/>
              <w:rPr>
                <w:rFonts w:ascii="宋体" w:hAnsi="宋体" w:cs="宋体"/>
                <w:sz w:val="22"/>
                <w:szCs w:val="22"/>
              </w:rPr>
            </w:pPr>
            <w:r>
              <w:rPr>
                <w:rFonts w:hint="eastAsia" w:ascii="新宋体" w:hAnsi="新宋体" w:eastAsia="新宋体"/>
                <w:sz w:val="22"/>
              </w:rPr>
              <w:t>ZJTX2025009</w:t>
            </w:r>
          </w:p>
        </w:tc>
      </w:tr>
      <w:tr w14:paraId="3101BEC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shd w:val="clear" w:color="auto" w:fill="auto"/>
            <w:vAlign w:val="center"/>
          </w:tcPr>
          <w:p w14:paraId="4BF614C4">
            <w:pPr>
              <w:widowControl/>
              <w:tabs>
                <w:tab w:val="left" w:pos="420"/>
              </w:tabs>
              <w:spacing w:line="420" w:lineRule="exact"/>
              <w:jc w:val="center"/>
              <w:rPr>
                <w:rFonts w:ascii="宋体"/>
                <w:sz w:val="22"/>
                <w:szCs w:val="22"/>
              </w:rPr>
            </w:pPr>
            <w:r>
              <w:rPr>
                <w:rFonts w:hint="eastAsia" w:ascii="宋体"/>
                <w:sz w:val="22"/>
                <w:szCs w:val="22"/>
              </w:rPr>
              <w:t>3</w:t>
            </w:r>
          </w:p>
        </w:tc>
        <w:tc>
          <w:tcPr>
            <w:tcW w:w="1632" w:type="dxa"/>
            <w:shd w:val="clear" w:color="auto" w:fill="auto"/>
            <w:vAlign w:val="center"/>
          </w:tcPr>
          <w:p w14:paraId="157E2744">
            <w:pPr>
              <w:spacing w:line="420" w:lineRule="exact"/>
              <w:jc w:val="center"/>
              <w:rPr>
                <w:rFonts w:ascii="宋体"/>
                <w:sz w:val="22"/>
                <w:szCs w:val="22"/>
              </w:rPr>
            </w:pPr>
            <w:r>
              <w:rPr>
                <w:rFonts w:hint="eastAsia" w:ascii="宋体"/>
                <w:sz w:val="22"/>
                <w:szCs w:val="22"/>
              </w:rPr>
              <w:t>资金来源</w:t>
            </w:r>
          </w:p>
        </w:tc>
        <w:tc>
          <w:tcPr>
            <w:tcW w:w="7774" w:type="dxa"/>
            <w:shd w:val="clear" w:color="auto" w:fill="auto"/>
            <w:vAlign w:val="center"/>
          </w:tcPr>
          <w:p w14:paraId="2CAF7865">
            <w:pPr>
              <w:spacing w:line="420" w:lineRule="exact"/>
              <w:rPr>
                <w:rFonts w:ascii="宋体"/>
                <w:sz w:val="22"/>
                <w:szCs w:val="22"/>
              </w:rPr>
            </w:pPr>
            <w:r>
              <w:rPr>
                <w:rFonts w:hint="eastAsia" w:ascii="宋体"/>
                <w:sz w:val="22"/>
                <w:szCs w:val="22"/>
              </w:rPr>
              <w:t>财政性资金</w:t>
            </w:r>
          </w:p>
        </w:tc>
      </w:tr>
      <w:tr w14:paraId="1FF2F5E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377FFEE1">
            <w:pPr>
              <w:spacing w:line="420" w:lineRule="exact"/>
              <w:jc w:val="center"/>
              <w:rPr>
                <w:rFonts w:ascii="宋体"/>
                <w:sz w:val="22"/>
                <w:szCs w:val="22"/>
              </w:rPr>
            </w:pPr>
            <w:r>
              <w:rPr>
                <w:rFonts w:hint="eastAsia" w:ascii="宋体"/>
                <w:sz w:val="22"/>
                <w:szCs w:val="22"/>
              </w:rPr>
              <w:t>4</w:t>
            </w:r>
          </w:p>
        </w:tc>
        <w:tc>
          <w:tcPr>
            <w:tcW w:w="1632" w:type="dxa"/>
            <w:shd w:val="clear" w:color="auto" w:fill="auto"/>
            <w:vAlign w:val="center"/>
          </w:tcPr>
          <w:p w14:paraId="40176DF8">
            <w:pPr>
              <w:spacing w:line="420" w:lineRule="exact"/>
              <w:jc w:val="center"/>
              <w:rPr>
                <w:rFonts w:ascii="宋体"/>
                <w:sz w:val="22"/>
                <w:szCs w:val="22"/>
              </w:rPr>
            </w:pPr>
            <w:r>
              <w:rPr>
                <w:rFonts w:hint="eastAsia" w:ascii="宋体"/>
                <w:sz w:val="22"/>
                <w:szCs w:val="22"/>
              </w:rPr>
              <w:t>采购预算</w:t>
            </w:r>
          </w:p>
        </w:tc>
        <w:tc>
          <w:tcPr>
            <w:tcW w:w="7774" w:type="dxa"/>
            <w:shd w:val="clear" w:color="auto" w:fill="auto"/>
            <w:vAlign w:val="center"/>
          </w:tcPr>
          <w:p w14:paraId="76986CB9">
            <w:pPr>
              <w:spacing w:line="420" w:lineRule="exact"/>
              <w:rPr>
                <w:rFonts w:ascii="宋体"/>
                <w:sz w:val="22"/>
                <w:szCs w:val="22"/>
              </w:rPr>
            </w:pPr>
            <w:r>
              <w:rPr>
                <w:rFonts w:hint="eastAsia" w:ascii="宋体"/>
                <w:sz w:val="22"/>
                <w:szCs w:val="22"/>
              </w:rPr>
              <w:t>28350000元/3年</w:t>
            </w:r>
          </w:p>
        </w:tc>
      </w:tr>
      <w:tr w14:paraId="2AE23DE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0B2E58CE">
            <w:pPr>
              <w:spacing w:line="420" w:lineRule="exact"/>
              <w:jc w:val="center"/>
              <w:rPr>
                <w:rFonts w:ascii="宋体"/>
                <w:sz w:val="22"/>
                <w:szCs w:val="22"/>
              </w:rPr>
            </w:pPr>
            <w:r>
              <w:rPr>
                <w:rFonts w:hint="eastAsia" w:ascii="宋体"/>
                <w:sz w:val="22"/>
                <w:szCs w:val="22"/>
              </w:rPr>
              <w:t>5</w:t>
            </w:r>
          </w:p>
        </w:tc>
        <w:tc>
          <w:tcPr>
            <w:tcW w:w="1632" w:type="dxa"/>
            <w:shd w:val="clear" w:color="auto" w:fill="auto"/>
            <w:vAlign w:val="center"/>
          </w:tcPr>
          <w:p w14:paraId="30BF3C91">
            <w:pPr>
              <w:spacing w:line="420" w:lineRule="exact"/>
              <w:jc w:val="center"/>
              <w:rPr>
                <w:rFonts w:ascii="宋体"/>
                <w:sz w:val="22"/>
                <w:szCs w:val="22"/>
              </w:rPr>
            </w:pPr>
            <w:r>
              <w:rPr>
                <w:rFonts w:hint="eastAsia" w:ascii="宋体"/>
                <w:sz w:val="22"/>
                <w:szCs w:val="22"/>
              </w:rPr>
              <w:t>采购方式</w:t>
            </w:r>
          </w:p>
        </w:tc>
        <w:tc>
          <w:tcPr>
            <w:tcW w:w="7774" w:type="dxa"/>
            <w:shd w:val="clear" w:color="auto" w:fill="auto"/>
            <w:vAlign w:val="center"/>
          </w:tcPr>
          <w:p w14:paraId="72B2DCB4">
            <w:pPr>
              <w:spacing w:line="420" w:lineRule="exact"/>
              <w:rPr>
                <w:rFonts w:ascii="宋体"/>
                <w:sz w:val="22"/>
                <w:szCs w:val="22"/>
              </w:rPr>
            </w:pPr>
            <w:r>
              <w:rPr>
                <w:rFonts w:hint="eastAsia" w:ascii="宋体"/>
                <w:sz w:val="22"/>
                <w:szCs w:val="22"/>
              </w:rPr>
              <w:t>公开招标</w:t>
            </w:r>
          </w:p>
        </w:tc>
      </w:tr>
      <w:tr w14:paraId="58A36C1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5A68BAD6">
            <w:pPr>
              <w:widowControl/>
              <w:tabs>
                <w:tab w:val="left" w:pos="420"/>
              </w:tabs>
              <w:spacing w:line="420" w:lineRule="exact"/>
              <w:jc w:val="center"/>
              <w:rPr>
                <w:rFonts w:ascii="宋体"/>
                <w:sz w:val="22"/>
                <w:szCs w:val="22"/>
              </w:rPr>
            </w:pPr>
            <w:r>
              <w:rPr>
                <w:rFonts w:hint="eastAsia" w:ascii="宋体"/>
                <w:sz w:val="22"/>
                <w:szCs w:val="22"/>
              </w:rPr>
              <w:t>6</w:t>
            </w:r>
          </w:p>
        </w:tc>
        <w:tc>
          <w:tcPr>
            <w:tcW w:w="1632" w:type="dxa"/>
            <w:shd w:val="clear" w:color="auto" w:fill="auto"/>
            <w:vAlign w:val="center"/>
          </w:tcPr>
          <w:p w14:paraId="5E18367D">
            <w:pPr>
              <w:spacing w:line="420" w:lineRule="exact"/>
              <w:jc w:val="center"/>
              <w:rPr>
                <w:rFonts w:ascii="宋体"/>
                <w:sz w:val="22"/>
                <w:szCs w:val="22"/>
              </w:rPr>
            </w:pPr>
            <w:r>
              <w:rPr>
                <w:rFonts w:hint="eastAsia" w:ascii="宋体"/>
                <w:sz w:val="22"/>
                <w:szCs w:val="22"/>
              </w:rPr>
              <w:t>采购人</w:t>
            </w:r>
          </w:p>
        </w:tc>
        <w:tc>
          <w:tcPr>
            <w:tcW w:w="7774" w:type="dxa"/>
            <w:shd w:val="clear" w:color="auto" w:fill="auto"/>
            <w:vAlign w:val="center"/>
          </w:tcPr>
          <w:p w14:paraId="38018B4A">
            <w:pPr>
              <w:widowControl/>
              <w:spacing w:before="60" w:after="60" w:line="420" w:lineRule="exact"/>
              <w:ind w:right="60"/>
              <w:jc w:val="left"/>
              <w:rPr>
                <w:rFonts w:ascii="宋体" w:hAnsi="宋体" w:cs="宋体"/>
                <w:kern w:val="0"/>
                <w:sz w:val="22"/>
                <w:szCs w:val="22"/>
              </w:rPr>
            </w:pPr>
            <w:r>
              <w:rPr>
                <w:rFonts w:hint="eastAsia" w:ascii="宋体" w:hAnsi="宋体" w:cs="宋体"/>
                <w:kern w:val="0"/>
                <w:sz w:val="22"/>
                <w:szCs w:val="22"/>
              </w:rPr>
              <w:t>采购人：</w:t>
            </w:r>
            <w:r>
              <w:rPr>
                <w:rFonts w:hint="eastAsia" w:ascii="宋体"/>
                <w:sz w:val="22"/>
                <w:szCs w:val="22"/>
              </w:rPr>
              <w:t>温州市市容环境卫生管理中心</w:t>
            </w:r>
          </w:p>
          <w:p w14:paraId="56134335">
            <w:pPr>
              <w:widowControl/>
              <w:spacing w:before="60" w:after="60" w:line="420" w:lineRule="exact"/>
              <w:ind w:right="60"/>
              <w:jc w:val="left"/>
              <w:rPr>
                <w:rFonts w:ascii="宋体" w:hAnsi="宋体" w:cs="宋体"/>
                <w:kern w:val="0"/>
                <w:sz w:val="22"/>
                <w:szCs w:val="22"/>
              </w:rPr>
            </w:pPr>
            <w:r>
              <w:rPr>
                <w:rFonts w:hint="eastAsia" w:ascii="宋体" w:hAnsi="宋体" w:cs="宋体"/>
                <w:kern w:val="0"/>
                <w:sz w:val="22"/>
                <w:szCs w:val="22"/>
              </w:rPr>
              <w:t>联系人：吴先生</w:t>
            </w:r>
          </w:p>
          <w:p w14:paraId="34BFF9D3">
            <w:pPr>
              <w:spacing w:line="420" w:lineRule="exact"/>
              <w:rPr>
                <w:rFonts w:ascii="宋体"/>
                <w:sz w:val="22"/>
                <w:szCs w:val="22"/>
              </w:rPr>
            </w:pPr>
            <w:r>
              <w:rPr>
                <w:rFonts w:hint="eastAsia" w:ascii="宋体" w:hAnsi="宋体" w:cs="宋体"/>
                <w:kern w:val="0"/>
                <w:sz w:val="22"/>
                <w:szCs w:val="22"/>
              </w:rPr>
              <w:t>电话：0577-88295629</w:t>
            </w:r>
          </w:p>
        </w:tc>
      </w:tr>
      <w:tr w14:paraId="421B462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762241A8">
            <w:pPr>
              <w:widowControl/>
              <w:tabs>
                <w:tab w:val="left" w:pos="420"/>
              </w:tabs>
              <w:spacing w:line="420" w:lineRule="exact"/>
              <w:jc w:val="center"/>
              <w:rPr>
                <w:rFonts w:ascii="宋体"/>
                <w:sz w:val="22"/>
                <w:szCs w:val="22"/>
              </w:rPr>
            </w:pPr>
            <w:r>
              <w:rPr>
                <w:rFonts w:hint="eastAsia" w:ascii="宋体"/>
                <w:sz w:val="22"/>
                <w:szCs w:val="22"/>
              </w:rPr>
              <w:t>7</w:t>
            </w:r>
          </w:p>
        </w:tc>
        <w:tc>
          <w:tcPr>
            <w:tcW w:w="1632" w:type="dxa"/>
            <w:shd w:val="clear" w:color="auto" w:fill="auto"/>
            <w:vAlign w:val="center"/>
          </w:tcPr>
          <w:p w14:paraId="0A10C69B">
            <w:pPr>
              <w:spacing w:line="420" w:lineRule="exact"/>
              <w:jc w:val="center"/>
              <w:rPr>
                <w:rFonts w:ascii="宋体"/>
                <w:sz w:val="22"/>
                <w:szCs w:val="22"/>
              </w:rPr>
            </w:pPr>
            <w:r>
              <w:rPr>
                <w:rFonts w:hint="eastAsia" w:ascii="宋体"/>
                <w:sz w:val="22"/>
                <w:szCs w:val="22"/>
              </w:rPr>
              <w:t>采购代理机构</w:t>
            </w:r>
          </w:p>
        </w:tc>
        <w:tc>
          <w:tcPr>
            <w:tcW w:w="7774" w:type="dxa"/>
            <w:shd w:val="clear" w:color="auto" w:fill="auto"/>
            <w:vAlign w:val="center"/>
          </w:tcPr>
          <w:p w14:paraId="078DB4E6">
            <w:pPr>
              <w:spacing w:line="420" w:lineRule="exact"/>
              <w:rPr>
                <w:rFonts w:ascii="宋体" w:hAnsi="宋体" w:cs="宋体"/>
                <w:sz w:val="22"/>
                <w:szCs w:val="22"/>
              </w:rPr>
            </w:pPr>
            <w:r>
              <w:rPr>
                <w:rFonts w:hint="eastAsia" w:ascii="宋体" w:hAnsi="宋体" w:cs="宋体"/>
                <w:sz w:val="22"/>
                <w:szCs w:val="22"/>
              </w:rPr>
              <w:t>采购代理机构名称：</w:t>
            </w:r>
            <w:r>
              <w:rPr>
                <w:rFonts w:hint="eastAsia" w:ascii="宋体" w:cs="宋体"/>
                <w:sz w:val="22"/>
                <w:szCs w:val="22"/>
              </w:rPr>
              <w:t>浙江同信工程项目管理有限公司</w:t>
            </w:r>
          </w:p>
          <w:p w14:paraId="1AF9EF5D">
            <w:pPr>
              <w:spacing w:line="420" w:lineRule="exact"/>
              <w:rPr>
                <w:rFonts w:ascii="宋体" w:hAnsi="宋体" w:cs="宋体"/>
                <w:sz w:val="22"/>
                <w:szCs w:val="22"/>
              </w:rPr>
            </w:pPr>
            <w:r>
              <w:rPr>
                <w:rFonts w:hint="eastAsia" w:ascii="宋体" w:hAnsi="宋体" w:cs="宋体"/>
                <w:sz w:val="22"/>
                <w:szCs w:val="22"/>
              </w:rPr>
              <w:t>地 址：</w:t>
            </w:r>
            <w:r>
              <w:rPr>
                <w:rFonts w:hint="eastAsia" w:ascii="宋体" w:cs="宋体"/>
                <w:sz w:val="22"/>
                <w:szCs w:val="22"/>
              </w:rPr>
              <w:t>温州市瓯海区娄桥街道中汇路81号瓯海总部经济园C2幢7楼</w:t>
            </w:r>
          </w:p>
          <w:p w14:paraId="6E73B641">
            <w:pPr>
              <w:spacing w:line="420" w:lineRule="exact"/>
              <w:rPr>
                <w:rFonts w:ascii="宋体" w:hAnsi="宋体" w:cs="宋体"/>
                <w:sz w:val="22"/>
                <w:szCs w:val="22"/>
              </w:rPr>
            </w:pPr>
            <w:r>
              <w:rPr>
                <w:rFonts w:hint="eastAsia" w:ascii="宋体" w:hAnsi="宋体" w:cs="宋体"/>
                <w:sz w:val="22"/>
                <w:szCs w:val="22"/>
              </w:rPr>
              <w:t>联系人：</w:t>
            </w:r>
            <w:r>
              <w:rPr>
                <w:rFonts w:hint="eastAsia" w:ascii="宋体" w:cs="宋体"/>
                <w:sz w:val="22"/>
                <w:szCs w:val="22"/>
              </w:rPr>
              <w:t>许博文</w:t>
            </w:r>
            <w:r>
              <w:rPr>
                <w:rFonts w:hint="eastAsia" w:ascii="宋体" w:hAnsi="宋体" w:cs="宋体"/>
                <w:sz w:val="22"/>
                <w:szCs w:val="22"/>
              </w:rPr>
              <w:t xml:space="preserve">  </w:t>
            </w:r>
          </w:p>
          <w:p w14:paraId="2AC7E732">
            <w:pPr>
              <w:spacing w:line="420" w:lineRule="exact"/>
              <w:rPr>
                <w:rFonts w:ascii="宋体"/>
                <w:sz w:val="22"/>
                <w:szCs w:val="22"/>
              </w:rPr>
            </w:pPr>
            <w:r>
              <w:rPr>
                <w:rFonts w:hint="eastAsia" w:ascii="宋体" w:hAnsi="宋体" w:cs="宋体"/>
                <w:sz w:val="22"/>
                <w:szCs w:val="22"/>
              </w:rPr>
              <w:t>联系电话：</w:t>
            </w:r>
            <w:r>
              <w:rPr>
                <w:rFonts w:hint="eastAsia" w:ascii="宋体" w:cs="宋体"/>
                <w:sz w:val="22"/>
                <w:szCs w:val="22"/>
              </w:rPr>
              <w:t>13868321239</w:t>
            </w:r>
          </w:p>
        </w:tc>
      </w:tr>
      <w:tr w14:paraId="4628F98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53E3BD78">
            <w:pPr>
              <w:widowControl/>
              <w:tabs>
                <w:tab w:val="left" w:pos="420"/>
              </w:tabs>
              <w:spacing w:line="420" w:lineRule="exact"/>
              <w:jc w:val="center"/>
              <w:rPr>
                <w:rFonts w:ascii="宋体"/>
                <w:sz w:val="22"/>
                <w:szCs w:val="22"/>
              </w:rPr>
            </w:pPr>
            <w:r>
              <w:rPr>
                <w:rFonts w:hint="eastAsia" w:ascii="宋体"/>
                <w:sz w:val="22"/>
                <w:szCs w:val="22"/>
              </w:rPr>
              <w:t>8</w:t>
            </w:r>
          </w:p>
        </w:tc>
        <w:tc>
          <w:tcPr>
            <w:tcW w:w="1632" w:type="dxa"/>
            <w:shd w:val="clear" w:color="auto" w:fill="auto"/>
            <w:vAlign w:val="center"/>
          </w:tcPr>
          <w:p w14:paraId="3737F39F">
            <w:pPr>
              <w:spacing w:line="420" w:lineRule="exact"/>
              <w:jc w:val="center"/>
              <w:rPr>
                <w:rFonts w:ascii="宋体"/>
                <w:sz w:val="22"/>
                <w:szCs w:val="22"/>
              </w:rPr>
            </w:pPr>
            <w:r>
              <w:rPr>
                <w:rFonts w:hint="eastAsia" w:ascii="宋体"/>
                <w:sz w:val="22"/>
                <w:szCs w:val="22"/>
              </w:rPr>
              <w:t>评标办法</w:t>
            </w:r>
          </w:p>
        </w:tc>
        <w:tc>
          <w:tcPr>
            <w:tcW w:w="7774" w:type="dxa"/>
            <w:shd w:val="clear" w:color="auto" w:fill="auto"/>
            <w:vAlign w:val="center"/>
          </w:tcPr>
          <w:p w14:paraId="375C5A48">
            <w:pPr>
              <w:spacing w:line="420" w:lineRule="exact"/>
              <w:rPr>
                <w:rFonts w:ascii="宋体"/>
                <w:sz w:val="22"/>
                <w:szCs w:val="22"/>
              </w:rPr>
            </w:pPr>
            <w:r>
              <w:rPr>
                <w:rFonts w:hint="eastAsia" w:ascii="宋体"/>
                <w:sz w:val="22"/>
                <w:szCs w:val="22"/>
              </w:rPr>
              <w:t>综合评分法</w:t>
            </w:r>
          </w:p>
        </w:tc>
      </w:tr>
      <w:tr w14:paraId="4500CFD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12ED1A1B">
            <w:pPr>
              <w:widowControl/>
              <w:tabs>
                <w:tab w:val="left" w:pos="420"/>
              </w:tabs>
              <w:spacing w:line="420" w:lineRule="exact"/>
              <w:jc w:val="center"/>
              <w:rPr>
                <w:rFonts w:ascii="宋体"/>
                <w:sz w:val="22"/>
                <w:szCs w:val="22"/>
              </w:rPr>
            </w:pPr>
            <w:r>
              <w:rPr>
                <w:rFonts w:hint="eastAsia" w:ascii="宋体"/>
                <w:sz w:val="22"/>
                <w:szCs w:val="22"/>
              </w:rPr>
              <w:t>9</w:t>
            </w:r>
          </w:p>
        </w:tc>
        <w:tc>
          <w:tcPr>
            <w:tcW w:w="1632" w:type="dxa"/>
            <w:shd w:val="clear" w:color="auto" w:fill="auto"/>
            <w:vAlign w:val="center"/>
          </w:tcPr>
          <w:p w14:paraId="47E53C87">
            <w:pPr>
              <w:spacing w:line="420" w:lineRule="exact"/>
              <w:jc w:val="center"/>
              <w:rPr>
                <w:rFonts w:ascii="宋体"/>
                <w:sz w:val="22"/>
                <w:szCs w:val="22"/>
              </w:rPr>
            </w:pPr>
            <w:r>
              <w:rPr>
                <w:rFonts w:hint="eastAsia" w:ascii="宋体" w:hAnsi="宋体" w:cs="宋体"/>
                <w:kern w:val="0"/>
                <w:sz w:val="22"/>
                <w:szCs w:val="22"/>
                <w:lang w:val="zh-CN"/>
              </w:rPr>
              <w:t>采购内容</w:t>
            </w:r>
          </w:p>
        </w:tc>
        <w:tc>
          <w:tcPr>
            <w:tcW w:w="7774" w:type="dxa"/>
            <w:shd w:val="clear" w:color="auto" w:fill="auto"/>
            <w:vAlign w:val="center"/>
          </w:tcPr>
          <w:p w14:paraId="0EF241C9">
            <w:pPr>
              <w:spacing w:line="420" w:lineRule="exact"/>
              <w:rPr>
                <w:rFonts w:ascii="宋体" w:hAnsi="宋体" w:cs="宋体"/>
                <w:sz w:val="22"/>
                <w:szCs w:val="22"/>
              </w:rPr>
            </w:pPr>
            <w:r>
              <w:rPr>
                <w:rFonts w:hint="eastAsia" w:ascii="宋体" w:hAnsi="宋体" w:cs="宋体"/>
                <w:kern w:val="0"/>
                <w:sz w:val="22"/>
                <w:szCs w:val="22"/>
                <w:lang w:val="zh-CN"/>
              </w:rPr>
              <w:t>具体内容及要求见</w:t>
            </w:r>
            <w:r>
              <w:rPr>
                <w:rFonts w:hint="eastAsia" w:ascii="新宋体" w:hAnsi="新宋体" w:eastAsia="新宋体"/>
                <w:sz w:val="22"/>
              </w:rPr>
              <w:t>招标文件第四部分采购内容及要求。</w:t>
            </w:r>
          </w:p>
        </w:tc>
      </w:tr>
      <w:tr w14:paraId="62941C8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09F332EE">
            <w:pPr>
              <w:widowControl/>
              <w:tabs>
                <w:tab w:val="left" w:pos="420"/>
              </w:tabs>
              <w:spacing w:line="420" w:lineRule="exact"/>
              <w:jc w:val="center"/>
              <w:rPr>
                <w:rFonts w:ascii="宋体"/>
                <w:sz w:val="22"/>
                <w:szCs w:val="22"/>
              </w:rPr>
            </w:pPr>
            <w:r>
              <w:rPr>
                <w:rFonts w:hint="eastAsia" w:ascii="宋体"/>
                <w:sz w:val="22"/>
                <w:szCs w:val="22"/>
              </w:rPr>
              <w:t>10</w:t>
            </w:r>
          </w:p>
        </w:tc>
        <w:tc>
          <w:tcPr>
            <w:tcW w:w="1632" w:type="dxa"/>
            <w:vAlign w:val="center"/>
          </w:tcPr>
          <w:p w14:paraId="678A9201">
            <w:pPr>
              <w:spacing w:line="420" w:lineRule="exact"/>
              <w:jc w:val="center"/>
              <w:rPr>
                <w:rFonts w:ascii="宋体"/>
                <w:sz w:val="22"/>
                <w:szCs w:val="22"/>
              </w:rPr>
            </w:pPr>
            <w:r>
              <w:rPr>
                <w:rFonts w:hint="eastAsia" w:ascii="宋体"/>
                <w:sz w:val="22"/>
                <w:szCs w:val="22"/>
              </w:rPr>
              <w:t>投标人</w:t>
            </w:r>
          </w:p>
          <w:p w14:paraId="79491306">
            <w:pPr>
              <w:spacing w:line="420" w:lineRule="exact"/>
              <w:jc w:val="center"/>
              <w:rPr>
                <w:rFonts w:ascii="宋体"/>
                <w:sz w:val="22"/>
                <w:szCs w:val="22"/>
              </w:rPr>
            </w:pPr>
            <w:r>
              <w:rPr>
                <w:rFonts w:hint="eastAsia" w:ascii="宋体"/>
                <w:sz w:val="22"/>
                <w:szCs w:val="22"/>
              </w:rPr>
              <w:t>资格要求</w:t>
            </w:r>
          </w:p>
        </w:tc>
        <w:tc>
          <w:tcPr>
            <w:tcW w:w="7774" w:type="dxa"/>
            <w:vAlign w:val="center"/>
          </w:tcPr>
          <w:p w14:paraId="6EB0AF1D">
            <w:pPr>
              <w:spacing w:line="420" w:lineRule="exact"/>
              <w:rPr>
                <w:rFonts w:ascii="宋体"/>
                <w:sz w:val="22"/>
                <w:szCs w:val="22"/>
              </w:rPr>
            </w:pPr>
            <w:r>
              <w:rPr>
                <w:rFonts w:hint="eastAsia" w:ascii="宋体"/>
                <w:sz w:val="22"/>
                <w:szCs w:val="22"/>
              </w:rPr>
              <w:t>1.满足《中华人民共和国政府采购法》第二十二条规定；未被“信用中国”（www.creditchina.gov.cn)、中国政府采购网（www.ccgp.gov.cn）列入失信被执行人、重大税收违法失信主体、政府采购严重违法失信行为记录名单。</w:t>
            </w:r>
          </w:p>
          <w:p w14:paraId="5DF9E54B">
            <w:pPr>
              <w:spacing w:line="420" w:lineRule="exact"/>
              <w:rPr>
                <w:rFonts w:ascii="宋体"/>
                <w:sz w:val="22"/>
                <w:szCs w:val="22"/>
              </w:rPr>
            </w:pPr>
            <w:r>
              <w:rPr>
                <w:rFonts w:hint="eastAsia" w:ascii="宋体"/>
                <w:sz w:val="22"/>
                <w:szCs w:val="22"/>
              </w:rPr>
              <w:t>2.落实政府采购政策需满足的资格要求：</w:t>
            </w:r>
            <w:r>
              <w:rPr>
                <w:rFonts w:hint="eastAsia" w:ascii="新宋体" w:hAnsi="新宋体" w:eastAsia="新宋体"/>
                <w:sz w:val="22"/>
                <w:szCs w:val="22"/>
                <w:u w:val="single"/>
              </w:rPr>
              <w:t>/</w:t>
            </w:r>
            <w:r>
              <w:rPr>
                <w:rFonts w:hint="eastAsia" w:ascii="新宋体" w:hAnsi="新宋体" w:eastAsia="新宋体"/>
                <w:sz w:val="22"/>
                <w:szCs w:val="22"/>
              </w:rPr>
              <w:t>。</w:t>
            </w:r>
          </w:p>
          <w:p w14:paraId="4C3CCBF5">
            <w:pPr>
              <w:spacing w:line="420" w:lineRule="exact"/>
              <w:rPr>
                <w:rFonts w:ascii="宋体"/>
                <w:sz w:val="22"/>
                <w:szCs w:val="22"/>
              </w:rPr>
            </w:pPr>
            <w:r>
              <w:rPr>
                <w:rFonts w:hint="eastAsia" w:ascii="宋体"/>
                <w:sz w:val="22"/>
                <w:szCs w:val="22"/>
              </w:rPr>
              <w:t>3.本项目的特定资格要求：</w:t>
            </w:r>
            <w:r>
              <w:rPr>
                <w:rFonts w:hint="eastAsia" w:ascii="新宋体" w:hAnsi="新宋体" w:eastAsia="新宋体"/>
                <w:sz w:val="22"/>
                <w:szCs w:val="22"/>
                <w:u w:val="single"/>
              </w:rPr>
              <w:t>/</w:t>
            </w:r>
            <w:r>
              <w:rPr>
                <w:rFonts w:hint="eastAsia" w:ascii="新宋体" w:hAnsi="新宋体" w:eastAsia="新宋体"/>
                <w:sz w:val="22"/>
                <w:szCs w:val="22"/>
              </w:rPr>
              <w:t>。</w:t>
            </w:r>
          </w:p>
        </w:tc>
      </w:tr>
      <w:tr w14:paraId="594A7F5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3FEC82EB">
            <w:pPr>
              <w:widowControl/>
              <w:tabs>
                <w:tab w:val="left" w:pos="420"/>
              </w:tabs>
              <w:spacing w:line="420" w:lineRule="exact"/>
              <w:jc w:val="center"/>
              <w:rPr>
                <w:rFonts w:ascii="宋体"/>
                <w:sz w:val="22"/>
                <w:szCs w:val="22"/>
              </w:rPr>
            </w:pPr>
            <w:r>
              <w:rPr>
                <w:rFonts w:hint="eastAsia" w:ascii="宋体"/>
                <w:sz w:val="22"/>
                <w:szCs w:val="22"/>
              </w:rPr>
              <w:t>11</w:t>
            </w:r>
          </w:p>
        </w:tc>
        <w:tc>
          <w:tcPr>
            <w:tcW w:w="1632" w:type="dxa"/>
            <w:vAlign w:val="center"/>
          </w:tcPr>
          <w:p w14:paraId="72A20A2D">
            <w:pPr>
              <w:spacing w:line="420" w:lineRule="exact"/>
              <w:jc w:val="center"/>
              <w:rPr>
                <w:rFonts w:ascii="宋体"/>
                <w:sz w:val="22"/>
                <w:szCs w:val="22"/>
              </w:rPr>
            </w:pPr>
            <w:r>
              <w:rPr>
                <w:rFonts w:hint="eastAsia" w:ascii="宋体"/>
                <w:sz w:val="22"/>
                <w:szCs w:val="22"/>
              </w:rPr>
              <w:t>是否接受联合体投标</w:t>
            </w:r>
          </w:p>
        </w:tc>
        <w:tc>
          <w:tcPr>
            <w:tcW w:w="7774" w:type="dxa"/>
            <w:vAlign w:val="center"/>
          </w:tcPr>
          <w:p w14:paraId="14DF0D57">
            <w:pPr>
              <w:spacing w:line="420" w:lineRule="exact"/>
              <w:rPr>
                <w:rFonts w:ascii="宋体"/>
                <w:sz w:val="22"/>
                <w:szCs w:val="22"/>
              </w:rPr>
            </w:pPr>
            <w:r>
              <w:rPr>
                <w:rFonts w:hint="eastAsia" w:ascii="宋体"/>
                <w:sz w:val="22"/>
                <w:szCs w:val="22"/>
              </w:rPr>
              <w:fldChar w:fldCharType="begin"/>
            </w:r>
            <w:r>
              <w:rPr>
                <w:rFonts w:hint="eastAsia" w:ascii="宋体"/>
                <w:sz w:val="22"/>
                <w:szCs w:val="22"/>
              </w:rPr>
              <w:instrText xml:space="preserve">eq \o\ac(□</w:instrText>
            </w:r>
            <w:r>
              <w:rPr>
                <w:rFonts w:ascii="宋体"/>
                <w:sz w:val="22"/>
                <w:szCs w:val="22"/>
              </w:rPr>
              <w:instrText xml:space="preserve">)</w:instrText>
            </w:r>
            <w:r>
              <w:rPr>
                <w:rFonts w:hint="eastAsia" w:ascii="宋体"/>
                <w:sz w:val="22"/>
                <w:szCs w:val="22"/>
              </w:rPr>
              <w:fldChar w:fldCharType="end"/>
            </w:r>
            <w:r>
              <w:rPr>
                <w:rFonts w:hint="eastAsia" w:ascii="宋体"/>
                <w:sz w:val="22"/>
                <w:szCs w:val="22"/>
              </w:rPr>
              <w:t>不接受</w:t>
            </w:r>
          </w:p>
          <w:p w14:paraId="564F58AD">
            <w:pPr>
              <w:widowControl/>
              <w:spacing w:line="420" w:lineRule="exact"/>
              <w:ind w:right="60"/>
              <w:jc w:val="left"/>
              <w:rPr>
                <w:rFonts w:ascii="宋体"/>
                <w:sz w:val="22"/>
                <w:szCs w:val="22"/>
              </w:rPr>
            </w:pPr>
            <w:r>
              <w:rPr>
                <w:rFonts w:hint="eastAsia" w:ascii="宋体"/>
                <w:sz w:val="22"/>
                <w:szCs w:val="22"/>
              </w:rPr>
              <w:t>☑接受，应满足下列要求：</w:t>
            </w:r>
          </w:p>
          <w:p w14:paraId="5AA22DD2">
            <w:pPr>
              <w:widowControl/>
              <w:spacing w:line="420" w:lineRule="exact"/>
              <w:ind w:right="60"/>
              <w:jc w:val="left"/>
              <w:rPr>
                <w:rFonts w:ascii="宋体" w:hAnsi="宋体" w:cs="宋体"/>
                <w:bCs/>
                <w:kern w:val="0"/>
                <w:sz w:val="22"/>
                <w:szCs w:val="22"/>
                <w:lang w:val="zh-CN"/>
              </w:rPr>
            </w:pPr>
            <w:r>
              <w:rPr>
                <w:rFonts w:hint="eastAsia" w:ascii="宋体" w:hAnsi="宋体" w:cs="宋体"/>
                <w:bCs/>
                <w:kern w:val="0"/>
                <w:sz w:val="22"/>
                <w:szCs w:val="22"/>
              </w:rPr>
              <w:t>1.</w:t>
            </w:r>
            <w:r>
              <w:rPr>
                <w:rFonts w:hint="eastAsia" w:ascii="宋体" w:hAnsi="宋体" w:cs="宋体"/>
                <w:bCs/>
                <w:kern w:val="0"/>
                <w:sz w:val="22"/>
                <w:szCs w:val="22"/>
                <w:lang w:val="zh-CN"/>
              </w:rPr>
              <w:t>以联合体形式参加政府采购的，联合体各方不得再单独参加或者与其他投标人另外组成联合体参加同一合同项下的政府采购活动。联合体各方均应当具备《中华人民共和国政府采购法》第二十二条规定的条件，并应当向采购人提交联合协议，载明联合体各方承担的工作和义务。联合体各方应当共同与采购人签订采购合同，就采购合同约定的事项对采购人承担连带责任。</w:t>
            </w:r>
            <w:r>
              <w:rPr>
                <w:rFonts w:hint="eastAsia" w:ascii="新宋体" w:hAnsi="新宋体" w:eastAsia="新宋体"/>
                <w:sz w:val="22"/>
              </w:rPr>
              <w:t>联合体成员(含牵头人)数量不超过2家</w:t>
            </w:r>
            <w:r>
              <w:rPr>
                <w:rFonts w:hint="eastAsia" w:ascii="宋体" w:hAnsi="宋体" w:cs="宋体"/>
                <w:bCs/>
                <w:kern w:val="0"/>
                <w:sz w:val="22"/>
                <w:szCs w:val="22"/>
                <w:lang w:val="zh-CN"/>
              </w:rPr>
              <w:t>。</w:t>
            </w:r>
          </w:p>
          <w:p w14:paraId="2FCC4BBB">
            <w:pPr>
              <w:spacing w:line="420" w:lineRule="exact"/>
              <w:rPr>
                <w:rFonts w:ascii="宋体"/>
                <w:sz w:val="22"/>
                <w:szCs w:val="22"/>
              </w:rPr>
            </w:pPr>
            <w:r>
              <w:rPr>
                <w:rFonts w:hint="eastAsia" w:ascii="宋体" w:hAnsi="宋体" w:cs="宋体"/>
                <w:bCs/>
                <w:kern w:val="0"/>
                <w:sz w:val="22"/>
                <w:szCs w:val="22"/>
              </w:rPr>
              <w:t>2.</w:t>
            </w:r>
            <w:r>
              <w:rPr>
                <w:rFonts w:hint="eastAsia" w:ascii="宋体" w:hAnsi="宋体" w:cs="宋体"/>
                <w:bCs/>
                <w:kern w:val="0"/>
                <w:sz w:val="22"/>
                <w:szCs w:val="22"/>
                <w:lang w:val="zh-CN"/>
              </w:rPr>
              <w:t>对于两个以上的自然人、法人或者其他组织组成一个联合体，以一个</w:t>
            </w:r>
            <w:r>
              <w:rPr>
                <w:rFonts w:hint="eastAsia" w:ascii="新宋体" w:hAnsi="新宋体" w:eastAsia="新宋体"/>
                <w:sz w:val="22"/>
              </w:rPr>
              <w:t>投标人</w:t>
            </w:r>
            <w:r>
              <w:rPr>
                <w:rFonts w:hint="eastAsia" w:ascii="宋体" w:hAnsi="宋体" w:cs="宋体"/>
                <w:bCs/>
                <w:kern w:val="0"/>
                <w:sz w:val="22"/>
                <w:szCs w:val="22"/>
                <w:lang w:val="zh-CN"/>
              </w:rPr>
              <w:t>的身份共同参加政府采购活动的，将对所有联合体成员进行信用记录查询，联合体成员存在不良信用记录的，视同联合体存在不良信用记录。</w:t>
            </w:r>
          </w:p>
        </w:tc>
      </w:tr>
      <w:tr w14:paraId="3EEA8D3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5683EAF1">
            <w:pPr>
              <w:widowControl/>
              <w:tabs>
                <w:tab w:val="left" w:pos="420"/>
              </w:tabs>
              <w:spacing w:line="420" w:lineRule="exact"/>
              <w:jc w:val="center"/>
              <w:rPr>
                <w:rFonts w:ascii="宋体"/>
                <w:sz w:val="22"/>
                <w:szCs w:val="22"/>
              </w:rPr>
            </w:pPr>
            <w:r>
              <w:rPr>
                <w:rFonts w:hint="eastAsia" w:ascii="宋体"/>
                <w:sz w:val="22"/>
                <w:szCs w:val="22"/>
              </w:rPr>
              <w:t>12</w:t>
            </w:r>
          </w:p>
        </w:tc>
        <w:tc>
          <w:tcPr>
            <w:tcW w:w="1632" w:type="dxa"/>
            <w:vAlign w:val="center"/>
          </w:tcPr>
          <w:p w14:paraId="2297BC2B">
            <w:pPr>
              <w:spacing w:line="420" w:lineRule="exact"/>
              <w:jc w:val="center"/>
              <w:rPr>
                <w:rFonts w:ascii="宋体"/>
                <w:sz w:val="22"/>
                <w:szCs w:val="22"/>
              </w:rPr>
            </w:pPr>
            <w:r>
              <w:rPr>
                <w:rFonts w:hint="eastAsia" w:ascii="宋体"/>
                <w:sz w:val="22"/>
                <w:szCs w:val="22"/>
              </w:rPr>
              <w:t>踏勘现场</w:t>
            </w:r>
          </w:p>
        </w:tc>
        <w:tc>
          <w:tcPr>
            <w:tcW w:w="7774" w:type="dxa"/>
            <w:vAlign w:val="center"/>
          </w:tcPr>
          <w:p w14:paraId="6CD844E7">
            <w:pPr>
              <w:spacing w:line="420" w:lineRule="exact"/>
              <w:rPr>
                <w:rFonts w:ascii="宋体"/>
                <w:sz w:val="22"/>
                <w:szCs w:val="22"/>
              </w:rPr>
            </w:pPr>
            <w:r>
              <w:rPr>
                <w:rFonts w:hint="eastAsia" w:ascii="宋体"/>
                <w:sz w:val="22"/>
                <w:szCs w:val="22"/>
              </w:rPr>
              <w:fldChar w:fldCharType="begin"/>
            </w:r>
            <w:r>
              <w:rPr>
                <w:rFonts w:hint="eastAsia" w:ascii="宋体"/>
                <w:sz w:val="22"/>
                <w:szCs w:val="22"/>
              </w:rPr>
              <w:instrText xml:space="preserve">eq \o\ac(</w:instrText>
            </w:r>
            <w:r>
              <w:rPr>
                <w:rFonts w:hint="eastAsia" w:ascii="宋体"/>
                <w:position w:val="-4"/>
                <w:sz w:val="22"/>
                <w:szCs w:val="22"/>
              </w:rPr>
              <w:instrText xml:space="preserve">□</w:instrText>
            </w:r>
            <w:r>
              <w:rPr>
                <w:rFonts w:ascii="宋体"/>
                <w:sz w:val="22"/>
                <w:szCs w:val="22"/>
              </w:rPr>
              <w:instrText xml:space="preserve">,√)</w:instrText>
            </w:r>
            <w:r>
              <w:rPr>
                <w:rFonts w:hint="eastAsia" w:ascii="宋体"/>
                <w:sz w:val="22"/>
                <w:szCs w:val="22"/>
              </w:rPr>
              <w:fldChar w:fldCharType="end"/>
            </w:r>
            <w:r>
              <w:rPr>
                <w:rFonts w:hint="eastAsia" w:ascii="宋体"/>
                <w:sz w:val="22"/>
                <w:szCs w:val="22"/>
              </w:rPr>
              <w:t>不组织</w:t>
            </w:r>
          </w:p>
          <w:p w14:paraId="27C20FBE">
            <w:pPr>
              <w:spacing w:line="420" w:lineRule="exact"/>
              <w:rPr>
                <w:rFonts w:ascii="宋体"/>
                <w:sz w:val="22"/>
                <w:szCs w:val="22"/>
              </w:rPr>
            </w:pPr>
            <w:r>
              <w:rPr>
                <w:rFonts w:hint="eastAsia" w:ascii="宋体"/>
                <w:sz w:val="22"/>
                <w:szCs w:val="22"/>
              </w:rPr>
              <w:t xml:space="preserve">□组织   </w:t>
            </w:r>
          </w:p>
        </w:tc>
      </w:tr>
      <w:tr w14:paraId="1ACD6ED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5B1A5F7C">
            <w:pPr>
              <w:widowControl/>
              <w:tabs>
                <w:tab w:val="left" w:pos="420"/>
              </w:tabs>
              <w:spacing w:line="420" w:lineRule="exact"/>
              <w:jc w:val="center"/>
              <w:rPr>
                <w:rFonts w:ascii="宋体"/>
                <w:sz w:val="22"/>
                <w:szCs w:val="22"/>
              </w:rPr>
            </w:pPr>
            <w:r>
              <w:rPr>
                <w:rFonts w:hint="eastAsia" w:ascii="宋体"/>
                <w:sz w:val="22"/>
                <w:szCs w:val="22"/>
              </w:rPr>
              <w:t>13</w:t>
            </w:r>
          </w:p>
        </w:tc>
        <w:tc>
          <w:tcPr>
            <w:tcW w:w="1632" w:type="dxa"/>
            <w:vAlign w:val="center"/>
          </w:tcPr>
          <w:p w14:paraId="771FAD61">
            <w:pPr>
              <w:spacing w:line="420" w:lineRule="exact"/>
              <w:jc w:val="center"/>
              <w:rPr>
                <w:rFonts w:ascii="宋体"/>
                <w:sz w:val="22"/>
                <w:szCs w:val="22"/>
              </w:rPr>
            </w:pPr>
            <w:r>
              <w:rPr>
                <w:rFonts w:hint="eastAsia" w:ascii="宋体"/>
                <w:sz w:val="22"/>
                <w:szCs w:val="22"/>
              </w:rPr>
              <w:t>分包</w:t>
            </w:r>
          </w:p>
        </w:tc>
        <w:tc>
          <w:tcPr>
            <w:tcW w:w="7774" w:type="dxa"/>
            <w:vAlign w:val="center"/>
          </w:tcPr>
          <w:p w14:paraId="5CCFC799">
            <w:pPr>
              <w:spacing w:line="420" w:lineRule="exact"/>
              <w:jc w:val="left"/>
              <w:rPr>
                <w:rFonts w:ascii="宋体"/>
                <w:sz w:val="22"/>
                <w:szCs w:val="22"/>
              </w:rPr>
            </w:pPr>
            <w:r>
              <w:rPr>
                <w:rFonts w:hint="eastAsia" w:ascii="宋体"/>
                <w:sz w:val="22"/>
                <w:szCs w:val="22"/>
              </w:rPr>
              <w:t>□不允许</w:t>
            </w:r>
          </w:p>
          <w:p w14:paraId="13B78C9A">
            <w:pPr>
              <w:spacing w:line="420" w:lineRule="exact"/>
              <w:jc w:val="left"/>
              <w:rPr>
                <w:rFonts w:ascii="宋体"/>
                <w:sz w:val="22"/>
                <w:szCs w:val="22"/>
              </w:rPr>
            </w:pPr>
            <w:r>
              <w:rPr>
                <w:rFonts w:hint="eastAsia" w:ascii="宋体"/>
                <w:sz w:val="22"/>
                <w:szCs w:val="22"/>
              </w:rPr>
              <w:fldChar w:fldCharType="begin"/>
            </w:r>
            <w:r>
              <w:rPr>
                <w:rFonts w:hint="eastAsia" w:ascii="宋体"/>
                <w:sz w:val="22"/>
                <w:szCs w:val="22"/>
              </w:rPr>
              <w:instrText xml:space="preserve">eq \o\ac(</w:instrText>
            </w:r>
            <w:r>
              <w:rPr>
                <w:rFonts w:hint="eastAsia" w:ascii="宋体"/>
                <w:position w:val="-4"/>
                <w:sz w:val="22"/>
                <w:szCs w:val="22"/>
              </w:rPr>
              <w:instrText xml:space="preserve">□</w:instrText>
            </w:r>
            <w:r>
              <w:rPr>
                <w:rFonts w:ascii="宋体"/>
                <w:sz w:val="22"/>
                <w:szCs w:val="22"/>
              </w:rPr>
              <w:instrText xml:space="preserve">,√)</w:instrText>
            </w:r>
            <w:r>
              <w:rPr>
                <w:rFonts w:hint="eastAsia" w:ascii="宋体"/>
                <w:sz w:val="22"/>
                <w:szCs w:val="22"/>
              </w:rPr>
              <w:fldChar w:fldCharType="end"/>
            </w:r>
            <w:r>
              <w:rPr>
                <w:rFonts w:hint="eastAsia" w:ascii="宋体"/>
                <w:sz w:val="22"/>
                <w:szCs w:val="22"/>
              </w:rPr>
              <w:t>允许：本项目</w:t>
            </w:r>
            <w:r>
              <w:rPr>
                <w:rFonts w:hint="eastAsia" w:ascii="宋体" w:hAnsi="宋体" w:cs="宋体"/>
                <w:bCs/>
                <w:sz w:val="22"/>
                <w:szCs w:val="22"/>
              </w:rPr>
              <w:t>允许大中型企业向一家或者多家小微企业分包，并在电子投标文件中提供分包意向协议。</w:t>
            </w:r>
          </w:p>
        </w:tc>
      </w:tr>
      <w:tr w14:paraId="6A57AF1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18BB5F11">
            <w:pPr>
              <w:widowControl/>
              <w:tabs>
                <w:tab w:val="left" w:pos="420"/>
              </w:tabs>
              <w:spacing w:line="420" w:lineRule="exact"/>
              <w:jc w:val="center"/>
              <w:rPr>
                <w:rFonts w:ascii="宋体"/>
                <w:sz w:val="22"/>
                <w:szCs w:val="22"/>
              </w:rPr>
            </w:pPr>
            <w:r>
              <w:rPr>
                <w:rFonts w:hint="eastAsia" w:ascii="宋体"/>
                <w:sz w:val="22"/>
                <w:szCs w:val="22"/>
              </w:rPr>
              <w:t>14</w:t>
            </w:r>
          </w:p>
        </w:tc>
        <w:tc>
          <w:tcPr>
            <w:tcW w:w="1632" w:type="dxa"/>
            <w:vAlign w:val="center"/>
          </w:tcPr>
          <w:p w14:paraId="1EB1CF66">
            <w:pPr>
              <w:spacing w:line="420" w:lineRule="exact"/>
              <w:jc w:val="center"/>
              <w:rPr>
                <w:rFonts w:ascii="宋体"/>
                <w:sz w:val="22"/>
                <w:szCs w:val="22"/>
              </w:rPr>
            </w:pPr>
            <w:r>
              <w:rPr>
                <w:rFonts w:hint="eastAsia" w:ascii="宋体"/>
                <w:sz w:val="22"/>
                <w:szCs w:val="22"/>
              </w:rPr>
              <w:t>是否允许递交备选投标方案</w:t>
            </w:r>
          </w:p>
        </w:tc>
        <w:tc>
          <w:tcPr>
            <w:tcW w:w="7774" w:type="dxa"/>
            <w:vAlign w:val="center"/>
          </w:tcPr>
          <w:p w14:paraId="738FA783">
            <w:pPr>
              <w:spacing w:line="420" w:lineRule="exact"/>
              <w:rPr>
                <w:rFonts w:ascii="宋体"/>
                <w:sz w:val="22"/>
                <w:szCs w:val="22"/>
              </w:rPr>
            </w:pPr>
            <w:r>
              <w:rPr>
                <w:rFonts w:hint="eastAsia" w:ascii="宋体"/>
                <w:sz w:val="22"/>
                <w:szCs w:val="22"/>
              </w:rPr>
              <w:fldChar w:fldCharType="begin"/>
            </w:r>
            <w:r>
              <w:rPr>
                <w:rFonts w:hint="eastAsia" w:ascii="宋体"/>
                <w:sz w:val="22"/>
                <w:szCs w:val="22"/>
              </w:rPr>
              <w:instrText xml:space="preserve">eq \o\ac(</w:instrText>
            </w:r>
            <w:r>
              <w:rPr>
                <w:rFonts w:hint="eastAsia" w:ascii="宋体"/>
                <w:position w:val="-4"/>
                <w:sz w:val="22"/>
                <w:szCs w:val="22"/>
              </w:rPr>
              <w:instrText xml:space="preserve">□</w:instrText>
            </w:r>
            <w:r>
              <w:rPr>
                <w:rFonts w:ascii="宋体"/>
                <w:sz w:val="22"/>
                <w:szCs w:val="22"/>
              </w:rPr>
              <w:instrText xml:space="preserve">,√)</w:instrText>
            </w:r>
            <w:r>
              <w:rPr>
                <w:rFonts w:hint="eastAsia" w:ascii="宋体"/>
                <w:sz w:val="22"/>
                <w:szCs w:val="22"/>
              </w:rPr>
              <w:fldChar w:fldCharType="end"/>
            </w:r>
            <w:r>
              <w:rPr>
                <w:rFonts w:hint="eastAsia" w:ascii="宋体"/>
                <w:sz w:val="22"/>
                <w:szCs w:val="22"/>
              </w:rPr>
              <w:t xml:space="preserve"> 不允许</w:t>
            </w:r>
          </w:p>
          <w:p w14:paraId="2B74AF2F">
            <w:pPr>
              <w:spacing w:line="420" w:lineRule="exact"/>
              <w:rPr>
                <w:rFonts w:ascii="宋体"/>
                <w:sz w:val="22"/>
                <w:szCs w:val="22"/>
              </w:rPr>
            </w:pPr>
            <w:r>
              <w:rPr>
                <w:rFonts w:hint="eastAsia" w:ascii="宋体"/>
                <w:sz w:val="22"/>
                <w:szCs w:val="22"/>
              </w:rPr>
              <w:t>□ 允许</w:t>
            </w:r>
          </w:p>
        </w:tc>
      </w:tr>
      <w:tr w14:paraId="431FDB3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18220B0C">
            <w:pPr>
              <w:widowControl/>
              <w:tabs>
                <w:tab w:val="left" w:pos="420"/>
              </w:tabs>
              <w:spacing w:line="420" w:lineRule="exact"/>
              <w:jc w:val="center"/>
              <w:rPr>
                <w:rFonts w:ascii="宋体"/>
                <w:sz w:val="22"/>
                <w:szCs w:val="22"/>
              </w:rPr>
            </w:pPr>
            <w:r>
              <w:rPr>
                <w:rFonts w:hint="eastAsia" w:ascii="宋体"/>
                <w:sz w:val="22"/>
                <w:szCs w:val="22"/>
              </w:rPr>
              <w:t>15</w:t>
            </w:r>
          </w:p>
        </w:tc>
        <w:tc>
          <w:tcPr>
            <w:tcW w:w="1632" w:type="dxa"/>
            <w:vAlign w:val="center"/>
          </w:tcPr>
          <w:p w14:paraId="5031C1C5">
            <w:pPr>
              <w:spacing w:line="420" w:lineRule="exact"/>
              <w:jc w:val="center"/>
              <w:rPr>
                <w:rFonts w:ascii="宋体"/>
                <w:sz w:val="22"/>
                <w:szCs w:val="22"/>
              </w:rPr>
            </w:pPr>
            <w:r>
              <w:rPr>
                <w:rFonts w:hint="eastAsia" w:ascii="宋体"/>
                <w:sz w:val="22"/>
                <w:szCs w:val="22"/>
              </w:rPr>
              <w:t>投标货币</w:t>
            </w:r>
          </w:p>
        </w:tc>
        <w:tc>
          <w:tcPr>
            <w:tcW w:w="7774" w:type="dxa"/>
            <w:vAlign w:val="center"/>
          </w:tcPr>
          <w:p w14:paraId="0B8BC8F7">
            <w:pPr>
              <w:spacing w:line="420" w:lineRule="exact"/>
              <w:rPr>
                <w:rFonts w:ascii="宋体"/>
                <w:sz w:val="22"/>
                <w:szCs w:val="22"/>
              </w:rPr>
            </w:pPr>
            <w:r>
              <w:rPr>
                <w:rFonts w:hint="eastAsia" w:ascii="宋体"/>
                <w:sz w:val="22"/>
                <w:szCs w:val="22"/>
              </w:rPr>
              <w:t>人民币</w:t>
            </w:r>
          </w:p>
        </w:tc>
      </w:tr>
      <w:tr w14:paraId="5C554A0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754" w:hRule="atLeast"/>
          <w:jc w:val="center"/>
        </w:trPr>
        <w:tc>
          <w:tcPr>
            <w:tcW w:w="692" w:type="dxa"/>
            <w:vAlign w:val="center"/>
          </w:tcPr>
          <w:p w14:paraId="38DDAF1D">
            <w:pPr>
              <w:widowControl/>
              <w:tabs>
                <w:tab w:val="left" w:pos="420"/>
              </w:tabs>
              <w:spacing w:line="420" w:lineRule="exact"/>
              <w:jc w:val="center"/>
              <w:rPr>
                <w:rFonts w:ascii="宋体"/>
                <w:sz w:val="22"/>
                <w:szCs w:val="22"/>
              </w:rPr>
            </w:pPr>
            <w:r>
              <w:rPr>
                <w:rFonts w:hint="eastAsia" w:ascii="宋体"/>
                <w:sz w:val="22"/>
                <w:szCs w:val="22"/>
              </w:rPr>
              <w:t>16</w:t>
            </w:r>
          </w:p>
        </w:tc>
        <w:tc>
          <w:tcPr>
            <w:tcW w:w="1632" w:type="dxa"/>
            <w:vAlign w:val="center"/>
          </w:tcPr>
          <w:p w14:paraId="1A2A5524">
            <w:pPr>
              <w:spacing w:line="420" w:lineRule="exact"/>
              <w:jc w:val="center"/>
              <w:rPr>
                <w:rFonts w:ascii="宋体"/>
                <w:sz w:val="22"/>
                <w:szCs w:val="22"/>
              </w:rPr>
            </w:pPr>
            <w:r>
              <w:rPr>
                <w:rFonts w:hint="eastAsia" w:ascii="宋体"/>
                <w:sz w:val="22"/>
                <w:szCs w:val="22"/>
              </w:rPr>
              <w:t>投标语言</w:t>
            </w:r>
          </w:p>
        </w:tc>
        <w:tc>
          <w:tcPr>
            <w:tcW w:w="7774" w:type="dxa"/>
            <w:vAlign w:val="center"/>
          </w:tcPr>
          <w:p w14:paraId="4DA2931B">
            <w:pPr>
              <w:spacing w:line="420" w:lineRule="exact"/>
              <w:rPr>
                <w:rFonts w:ascii="宋体"/>
                <w:sz w:val="22"/>
                <w:szCs w:val="22"/>
              </w:rPr>
            </w:pPr>
            <w:r>
              <w:rPr>
                <w:rFonts w:hint="eastAsia" w:ascii="宋体"/>
                <w:sz w:val="22"/>
                <w:szCs w:val="22"/>
              </w:rPr>
              <w:t>中文</w:t>
            </w:r>
          </w:p>
        </w:tc>
      </w:tr>
      <w:tr w14:paraId="0FA3FAD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30AD814A">
            <w:pPr>
              <w:widowControl/>
              <w:tabs>
                <w:tab w:val="left" w:pos="420"/>
              </w:tabs>
              <w:spacing w:line="420" w:lineRule="exact"/>
              <w:jc w:val="center"/>
              <w:rPr>
                <w:rFonts w:ascii="宋体"/>
                <w:sz w:val="22"/>
                <w:szCs w:val="22"/>
              </w:rPr>
            </w:pPr>
            <w:r>
              <w:rPr>
                <w:rFonts w:hint="eastAsia" w:ascii="宋体"/>
                <w:sz w:val="22"/>
                <w:szCs w:val="22"/>
              </w:rPr>
              <w:t>17</w:t>
            </w:r>
          </w:p>
        </w:tc>
        <w:tc>
          <w:tcPr>
            <w:tcW w:w="1632" w:type="dxa"/>
            <w:vAlign w:val="center"/>
          </w:tcPr>
          <w:p w14:paraId="209F2AF6">
            <w:pPr>
              <w:spacing w:line="420" w:lineRule="exact"/>
              <w:jc w:val="center"/>
              <w:rPr>
                <w:rFonts w:ascii="宋体" w:hAnsi="宋体" w:cs="宋体"/>
                <w:kern w:val="0"/>
                <w:sz w:val="22"/>
                <w:szCs w:val="22"/>
              </w:rPr>
            </w:pPr>
            <w:r>
              <w:rPr>
                <w:rFonts w:hint="eastAsia" w:ascii="宋体" w:hAnsi="宋体" w:cs="宋体"/>
                <w:kern w:val="0"/>
                <w:sz w:val="22"/>
                <w:szCs w:val="22"/>
              </w:rPr>
              <w:t>投标文件的</w:t>
            </w:r>
          </w:p>
          <w:p w14:paraId="1A2E653F">
            <w:pPr>
              <w:spacing w:line="420" w:lineRule="exact"/>
              <w:jc w:val="center"/>
              <w:rPr>
                <w:rFonts w:ascii="宋体"/>
                <w:sz w:val="22"/>
                <w:szCs w:val="22"/>
              </w:rPr>
            </w:pPr>
            <w:r>
              <w:rPr>
                <w:rFonts w:hint="eastAsia" w:ascii="宋体" w:hAnsi="宋体" w:cs="宋体"/>
                <w:kern w:val="0"/>
                <w:sz w:val="22"/>
                <w:szCs w:val="22"/>
              </w:rPr>
              <w:t>组成</w:t>
            </w:r>
          </w:p>
        </w:tc>
        <w:tc>
          <w:tcPr>
            <w:tcW w:w="7774" w:type="dxa"/>
            <w:vAlign w:val="center"/>
          </w:tcPr>
          <w:p w14:paraId="0B8EFE95">
            <w:pPr>
              <w:widowControl/>
              <w:tabs>
                <w:tab w:val="left" w:pos="-360"/>
              </w:tabs>
              <w:spacing w:line="420" w:lineRule="exact"/>
              <w:ind w:right="-34"/>
              <w:rPr>
                <w:rFonts w:ascii="宋体"/>
                <w:sz w:val="22"/>
                <w:szCs w:val="22"/>
              </w:rPr>
            </w:pPr>
            <w:r>
              <w:rPr>
                <w:rFonts w:ascii="宋体" w:hAnsi="宋体" w:cs="宋体"/>
                <w:kern w:val="0"/>
                <w:sz w:val="22"/>
                <w:szCs w:val="22"/>
              </w:rPr>
              <w:t>由</w:t>
            </w:r>
            <w:r>
              <w:rPr>
                <w:rFonts w:hint="eastAsia" w:ascii="宋体" w:hAnsi="宋体" w:cs="宋体"/>
                <w:kern w:val="0"/>
                <w:sz w:val="22"/>
                <w:szCs w:val="22"/>
              </w:rPr>
              <w:t>“资格文件、商务技术文件、报价文件</w:t>
            </w:r>
            <w:r>
              <w:rPr>
                <w:rFonts w:ascii="宋体" w:hAnsi="宋体" w:cs="宋体"/>
                <w:kern w:val="0"/>
                <w:sz w:val="22"/>
                <w:szCs w:val="22"/>
              </w:rPr>
              <w:t>”</w:t>
            </w:r>
            <w:r>
              <w:rPr>
                <w:rFonts w:hint="eastAsia" w:ascii="宋体" w:hAnsi="宋体" w:cs="宋体"/>
                <w:kern w:val="0"/>
                <w:sz w:val="22"/>
                <w:szCs w:val="22"/>
              </w:rPr>
              <w:t>三</w:t>
            </w:r>
            <w:r>
              <w:rPr>
                <w:rFonts w:ascii="宋体" w:hAnsi="宋体" w:cs="宋体"/>
                <w:kern w:val="0"/>
                <w:sz w:val="22"/>
                <w:szCs w:val="22"/>
              </w:rPr>
              <w:t>个部分组成。</w:t>
            </w:r>
          </w:p>
        </w:tc>
      </w:tr>
      <w:tr w14:paraId="6F61773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06A0F484">
            <w:pPr>
              <w:widowControl/>
              <w:tabs>
                <w:tab w:val="left" w:pos="420"/>
              </w:tabs>
              <w:spacing w:line="420" w:lineRule="exact"/>
              <w:jc w:val="center"/>
              <w:rPr>
                <w:rFonts w:ascii="宋体"/>
                <w:sz w:val="22"/>
                <w:szCs w:val="22"/>
              </w:rPr>
            </w:pPr>
            <w:r>
              <w:rPr>
                <w:rFonts w:hint="eastAsia" w:ascii="宋体"/>
                <w:sz w:val="22"/>
                <w:szCs w:val="22"/>
              </w:rPr>
              <w:t>18</w:t>
            </w:r>
          </w:p>
        </w:tc>
        <w:tc>
          <w:tcPr>
            <w:tcW w:w="1632" w:type="dxa"/>
            <w:vAlign w:val="center"/>
          </w:tcPr>
          <w:p w14:paraId="6E1828E7">
            <w:pPr>
              <w:spacing w:line="420" w:lineRule="exact"/>
              <w:jc w:val="center"/>
              <w:rPr>
                <w:rFonts w:ascii="宋体"/>
                <w:sz w:val="22"/>
                <w:szCs w:val="22"/>
              </w:rPr>
            </w:pPr>
            <w:r>
              <w:rPr>
                <w:rFonts w:hint="eastAsia" w:ascii="宋体"/>
                <w:sz w:val="22"/>
                <w:szCs w:val="22"/>
              </w:rPr>
              <w:t>电子投标文件的编制</w:t>
            </w:r>
          </w:p>
        </w:tc>
        <w:tc>
          <w:tcPr>
            <w:tcW w:w="7774" w:type="dxa"/>
            <w:vAlign w:val="center"/>
          </w:tcPr>
          <w:p w14:paraId="4354D8CE">
            <w:pPr>
              <w:spacing w:line="420" w:lineRule="exact"/>
              <w:rPr>
                <w:rFonts w:ascii="宋体"/>
                <w:sz w:val="22"/>
                <w:szCs w:val="22"/>
              </w:rPr>
            </w:pPr>
            <w:r>
              <w:rPr>
                <w:rFonts w:hint="eastAsia" w:ascii="新宋体" w:hAnsi="新宋体" w:eastAsia="新宋体"/>
                <w:sz w:val="22"/>
              </w:rPr>
              <w:t>投标人</w:t>
            </w:r>
            <w:r>
              <w:rPr>
                <w:rFonts w:hint="eastAsia"/>
                <w:sz w:val="22"/>
                <w:szCs w:val="22"/>
              </w:rPr>
              <w:t>应先安装“政采云电子交易客户端”，并按照本招标文件和“政府采购云平台”的要求，通过“政采云电子交易客户端”编制并加密投标文件。</w:t>
            </w:r>
          </w:p>
        </w:tc>
      </w:tr>
      <w:tr w14:paraId="1C86629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30CC2895">
            <w:pPr>
              <w:widowControl/>
              <w:tabs>
                <w:tab w:val="left" w:pos="420"/>
              </w:tabs>
              <w:spacing w:line="420" w:lineRule="exact"/>
              <w:jc w:val="center"/>
              <w:rPr>
                <w:rFonts w:ascii="宋体"/>
                <w:sz w:val="22"/>
                <w:szCs w:val="22"/>
              </w:rPr>
            </w:pPr>
            <w:r>
              <w:rPr>
                <w:rFonts w:hint="eastAsia" w:ascii="宋体"/>
                <w:sz w:val="22"/>
                <w:szCs w:val="22"/>
              </w:rPr>
              <w:t>19</w:t>
            </w:r>
          </w:p>
        </w:tc>
        <w:tc>
          <w:tcPr>
            <w:tcW w:w="1632" w:type="dxa"/>
            <w:vAlign w:val="center"/>
          </w:tcPr>
          <w:p w14:paraId="3EB6C7AC">
            <w:pPr>
              <w:spacing w:line="420" w:lineRule="exact"/>
              <w:jc w:val="center"/>
              <w:rPr>
                <w:rFonts w:ascii="宋体"/>
                <w:sz w:val="22"/>
                <w:szCs w:val="22"/>
              </w:rPr>
            </w:pPr>
            <w:r>
              <w:rPr>
                <w:rFonts w:hint="eastAsia" w:ascii="宋体"/>
                <w:sz w:val="22"/>
                <w:szCs w:val="22"/>
              </w:rPr>
              <w:t>电子投标文件份数</w:t>
            </w:r>
          </w:p>
        </w:tc>
        <w:tc>
          <w:tcPr>
            <w:tcW w:w="7774" w:type="dxa"/>
            <w:vAlign w:val="center"/>
          </w:tcPr>
          <w:p w14:paraId="2032DE94">
            <w:pPr>
              <w:spacing w:line="420" w:lineRule="exact"/>
              <w:rPr>
                <w:rFonts w:ascii="宋体"/>
                <w:sz w:val="22"/>
                <w:szCs w:val="22"/>
              </w:rPr>
            </w:pPr>
            <w:r>
              <w:rPr>
                <w:rFonts w:hint="eastAsia" w:ascii="宋体"/>
                <w:sz w:val="22"/>
                <w:szCs w:val="22"/>
              </w:rPr>
              <w:t>（1）“电子加密投标文件”：在线上传递交，一份。</w:t>
            </w:r>
          </w:p>
          <w:p w14:paraId="6B0113AA">
            <w:pPr>
              <w:spacing w:line="420" w:lineRule="exact"/>
              <w:rPr>
                <w:rFonts w:ascii="宋体"/>
                <w:sz w:val="22"/>
                <w:szCs w:val="22"/>
              </w:rPr>
            </w:pPr>
            <w:r>
              <w:rPr>
                <w:rFonts w:hint="eastAsia" w:ascii="宋体"/>
                <w:sz w:val="22"/>
                <w:szCs w:val="22"/>
              </w:rPr>
              <w:t>（2）“备份投标文件”：自愿提交，一份。</w:t>
            </w:r>
          </w:p>
          <w:p w14:paraId="4ACF5BB4">
            <w:pPr>
              <w:spacing w:line="420" w:lineRule="exact"/>
              <w:rPr>
                <w:rFonts w:ascii="宋体"/>
                <w:sz w:val="22"/>
                <w:szCs w:val="22"/>
              </w:rPr>
            </w:pPr>
            <w:r>
              <w:rPr>
                <w:rFonts w:hint="eastAsia" w:ascii="宋体"/>
                <w:sz w:val="22"/>
                <w:szCs w:val="22"/>
              </w:rPr>
              <w:t>（3）  中标人在领取中标通知书时向采购人提供全套纸质投标文件3份。</w:t>
            </w:r>
          </w:p>
        </w:tc>
      </w:tr>
      <w:tr w14:paraId="1649910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26328BC3">
            <w:pPr>
              <w:widowControl/>
              <w:tabs>
                <w:tab w:val="left" w:pos="420"/>
              </w:tabs>
              <w:spacing w:line="420" w:lineRule="exact"/>
              <w:jc w:val="center"/>
              <w:rPr>
                <w:rFonts w:ascii="宋体"/>
                <w:sz w:val="22"/>
                <w:szCs w:val="22"/>
              </w:rPr>
            </w:pPr>
            <w:r>
              <w:rPr>
                <w:rFonts w:hint="eastAsia" w:ascii="宋体"/>
                <w:sz w:val="22"/>
                <w:szCs w:val="22"/>
              </w:rPr>
              <w:t>20</w:t>
            </w:r>
          </w:p>
        </w:tc>
        <w:tc>
          <w:tcPr>
            <w:tcW w:w="1632" w:type="dxa"/>
            <w:vAlign w:val="center"/>
          </w:tcPr>
          <w:p w14:paraId="7D40684A">
            <w:pPr>
              <w:spacing w:line="420" w:lineRule="exact"/>
              <w:jc w:val="center"/>
              <w:rPr>
                <w:rFonts w:ascii="宋体"/>
                <w:sz w:val="22"/>
                <w:szCs w:val="22"/>
              </w:rPr>
            </w:pPr>
            <w:r>
              <w:rPr>
                <w:rFonts w:hint="eastAsia" w:ascii="宋体"/>
                <w:sz w:val="22"/>
                <w:szCs w:val="22"/>
              </w:rPr>
              <w:t>投标有效期</w:t>
            </w:r>
          </w:p>
        </w:tc>
        <w:tc>
          <w:tcPr>
            <w:tcW w:w="7774" w:type="dxa"/>
            <w:vAlign w:val="center"/>
          </w:tcPr>
          <w:p w14:paraId="7E4AB4AE">
            <w:pPr>
              <w:spacing w:line="420" w:lineRule="exact"/>
              <w:rPr>
                <w:rFonts w:ascii="宋体"/>
                <w:sz w:val="22"/>
                <w:szCs w:val="22"/>
              </w:rPr>
            </w:pPr>
            <w:r>
              <w:rPr>
                <w:rFonts w:hint="eastAsia" w:ascii="宋体"/>
                <w:sz w:val="22"/>
                <w:szCs w:val="22"/>
              </w:rPr>
              <w:t>投标文件自提交投标文件的截止时间之日起生效，有效期90天。</w:t>
            </w:r>
          </w:p>
        </w:tc>
      </w:tr>
      <w:tr w14:paraId="52E7F49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0D9D5760">
            <w:pPr>
              <w:widowControl/>
              <w:tabs>
                <w:tab w:val="left" w:pos="420"/>
              </w:tabs>
              <w:spacing w:line="420" w:lineRule="exact"/>
              <w:jc w:val="center"/>
              <w:rPr>
                <w:rFonts w:ascii="宋体"/>
                <w:sz w:val="22"/>
                <w:szCs w:val="22"/>
              </w:rPr>
            </w:pPr>
            <w:r>
              <w:rPr>
                <w:rFonts w:hint="eastAsia" w:ascii="宋体"/>
                <w:sz w:val="22"/>
                <w:szCs w:val="22"/>
              </w:rPr>
              <w:t>21</w:t>
            </w:r>
          </w:p>
        </w:tc>
        <w:tc>
          <w:tcPr>
            <w:tcW w:w="1632" w:type="dxa"/>
            <w:vAlign w:val="center"/>
          </w:tcPr>
          <w:p w14:paraId="214FB330">
            <w:pPr>
              <w:spacing w:line="420" w:lineRule="exact"/>
              <w:jc w:val="center"/>
              <w:rPr>
                <w:rFonts w:ascii="宋体"/>
                <w:sz w:val="22"/>
                <w:szCs w:val="22"/>
              </w:rPr>
            </w:pPr>
            <w:r>
              <w:rPr>
                <w:rFonts w:hint="eastAsia" w:ascii="宋体"/>
                <w:sz w:val="22"/>
                <w:szCs w:val="22"/>
              </w:rPr>
              <w:t>电子投标文件的签章</w:t>
            </w:r>
          </w:p>
        </w:tc>
        <w:tc>
          <w:tcPr>
            <w:tcW w:w="7774" w:type="dxa"/>
            <w:vAlign w:val="center"/>
          </w:tcPr>
          <w:p w14:paraId="43FAF9B3">
            <w:pPr>
              <w:widowControl/>
              <w:spacing w:line="420" w:lineRule="exact"/>
              <w:rPr>
                <w:sz w:val="22"/>
                <w:szCs w:val="22"/>
              </w:rPr>
            </w:pPr>
            <w:r>
              <w:rPr>
                <w:rFonts w:hint="eastAsia"/>
                <w:sz w:val="22"/>
                <w:szCs w:val="22"/>
              </w:rPr>
              <w:t>1、按招标文件第三部分附件中提供的格式进行签字盖章。</w:t>
            </w:r>
          </w:p>
          <w:p w14:paraId="72AE9F60">
            <w:pPr>
              <w:widowControl/>
              <w:spacing w:line="420" w:lineRule="exact"/>
              <w:rPr>
                <w:sz w:val="22"/>
                <w:szCs w:val="22"/>
              </w:rPr>
            </w:pPr>
            <w:r>
              <w:rPr>
                <w:rFonts w:hint="eastAsia"/>
                <w:sz w:val="22"/>
                <w:szCs w:val="22"/>
              </w:rPr>
              <w:t>2、单位公章：除招标文件另有规定外，投标文件中须加盖单位公章的地方均使用电子签章。</w:t>
            </w:r>
          </w:p>
          <w:p w14:paraId="5E42313F">
            <w:pPr>
              <w:widowControl/>
              <w:spacing w:line="420" w:lineRule="exact"/>
              <w:rPr>
                <w:sz w:val="22"/>
                <w:szCs w:val="22"/>
              </w:rPr>
            </w:pPr>
            <w:r>
              <w:rPr>
                <w:rFonts w:hint="eastAsia"/>
                <w:sz w:val="22"/>
                <w:szCs w:val="22"/>
              </w:rPr>
              <w:t>3、</w:t>
            </w:r>
            <w:r>
              <w:rPr>
                <w:rFonts w:hint="eastAsia" w:ascii="宋体"/>
                <w:sz w:val="22"/>
                <w:szCs w:val="22"/>
              </w:rPr>
              <w:t>投标文件</w:t>
            </w:r>
            <w:r>
              <w:rPr>
                <w:rFonts w:hint="eastAsia"/>
                <w:sz w:val="22"/>
                <w:szCs w:val="22"/>
              </w:rPr>
              <w:t>签署人（签字或盖章）：投标文件凡涉及法定代表人或其授权代表的签字（或盖章）的地方均可使用电子签章，或签字（或盖章）后扫描上传。</w:t>
            </w:r>
          </w:p>
          <w:p w14:paraId="16A140F1">
            <w:pPr>
              <w:spacing w:line="420" w:lineRule="exact"/>
              <w:rPr>
                <w:rFonts w:ascii="宋体"/>
                <w:sz w:val="22"/>
                <w:szCs w:val="22"/>
              </w:rPr>
            </w:pPr>
            <w:r>
              <w:rPr>
                <w:rFonts w:hint="eastAsia"/>
                <w:b/>
                <w:bCs/>
                <w:sz w:val="22"/>
                <w:szCs w:val="22"/>
              </w:rPr>
              <w:t>4、</w:t>
            </w:r>
            <w:r>
              <w:rPr>
                <w:rFonts w:hint="eastAsia"/>
                <w:b/>
                <w:bCs/>
                <w:sz w:val="22"/>
                <w:szCs w:val="22"/>
                <w:lang w:val="zh-CN"/>
              </w:rPr>
              <w:t>如投标人以联合体形式参与投标的，除《投标人参与政府采购活动投标资格声明函》</w:t>
            </w:r>
            <w:r>
              <w:rPr>
                <w:rFonts w:hint="eastAsia"/>
                <w:b/>
                <w:bCs/>
                <w:sz w:val="22"/>
                <w:szCs w:val="22"/>
              </w:rPr>
              <w:t>联合体各方成员各自进行签章、</w:t>
            </w:r>
            <w:r>
              <w:rPr>
                <w:rFonts w:hint="eastAsia"/>
                <w:b/>
                <w:bCs/>
                <w:sz w:val="22"/>
                <w:szCs w:val="22"/>
                <w:lang w:val="zh-CN"/>
              </w:rPr>
              <w:t>《联合体协议书》</w:t>
            </w:r>
            <w:r>
              <w:rPr>
                <w:rFonts w:hint="eastAsia"/>
                <w:b/>
                <w:bCs/>
                <w:sz w:val="22"/>
                <w:szCs w:val="22"/>
              </w:rPr>
              <w:t>必须由</w:t>
            </w:r>
            <w:bookmarkStart w:id="9" w:name="OLE_LINK3"/>
            <w:r>
              <w:rPr>
                <w:rFonts w:hint="eastAsia"/>
                <w:b/>
                <w:bCs/>
                <w:sz w:val="22"/>
                <w:szCs w:val="22"/>
              </w:rPr>
              <w:t>联合体各方成员</w:t>
            </w:r>
            <w:bookmarkEnd w:id="9"/>
            <w:r>
              <w:rPr>
                <w:rFonts w:hint="eastAsia"/>
                <w:b/>
                <w:bCs/>
                <w:sz w:val="22"/>
                <w:szCs w:val="22"/>
              </w:rPr>
              <w:t>共同</w:t>
            </w:r>
            <w:r>
              <w:rPr>
                <w:rFonts w:hint="eastAsia"/>
                <w:b/>
                <w:bCs/>
                <w:sz w:val="22"/>
                <w:szCs w:val="22"/>
                <w:lang w:val="zh-CN"/>
              </w:rPr>
              <w:t>进行签章外，</w:t>
            </w:r>
            <w:r>
              <w:rPr>
                <w:rFonts w:hint="eastAsia"/>
                <w:b/>
                <w:bCs/>
                <w:sz w:val="22"/>
                <w:szCs w:val="22"/>
              </w:rPr>
              <w:t>其他内容可</w:t>
            </w:r>
            <w:r>
              <w:rPr>
                <w:rFonts w:hint="eastAsia"/>
                <w:b/>
                <w:bCs/>
                <w:sz w:val="22"/>
                <w:szCs w:val="22"/>
                <w:lang w:val="zh-CN"/>
              </w:rPr>
              <w:t>由联合体牵头人进行签章。</w:t>
            </w:r>
          </w:p>
        </w:tc>
      </w:tr>
      <w:tr w14:paraId="6CD06ED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62099107">
            <w:pPr>
              <w:widowControl/>
              <w:tabs>
                <w:tab w:val="left" w:pos="420"/>
              </w:tabs>
              <w:spacing w:line="420" w:lineRule="exact"/>
              <w:jc w:val="center"/>
              <w:rPr>
                <w:rFonts w:ascii="宋体"/>
                <w:sz w:val="22"/>
                <w:szCs w:val="22"/>
              </w:rPr>
            </w:pPr>
            <w:r>
              <w:rPr>
                <w:rFonts w:hint="eastAsia" w:ascii="宋体"/>
                <w:sz w:val="22"/>
                <w:szCs w:val="22"/>
              </w:rPr>
              <w:t>22</w:t>
            </w:r>
          </w:p>
        </w:tc>
        <w:tc>
          <w:tcPr>
            <w:tcW w:w="1632" w:type="dxa"/>
            <w:vAlign w:val="center"/>
          </w:tcPr>
          <w:p w14:paraId="02C824A6">
            <w:pPr>
              <w:spacing w:line="420" w:lineRule="exact"/>
              <w:jc w:val="center"/>
              <w:rPr>
                <w:rFonts w:ascii="宋体"/>
                <w:sz w:val="22"/>
                <w:szCs w:val="22"/>
              </w:rPr>
            </w:pPr>
            <w:r>
              <w:rPr>
                <w:rFonts w:hint="eastAsia" w:ascii="宋体"/>
                <w:sz w:val="22"/>
                <w:szCs w:val="22"/>
              </w:rPr>
              <w:t>投标保证金</w:t>
            </w:r>
          </w:p>
        </w:tc>
        <w:tc>
          <w:tcPr>
            <w:tcW w:w="7774" w:type="dxa"/>
            <w:vAlign w:val="center"/>
          </w:tcPr>
          <w:p w14:paraId="713436C0">
            <w:pPr>
              <w:spacing w:line="420" w:lineRule="exact"/>
              <w:jc w:val="left"/>
              <w:rPr>
                <w:rFonts w:ascii="宋体"/>
                <w:sz w:val="22"/>
                <w:szCs w:val="22"/>
              </w:rPr>
            </w:pPr>
            <w:r>
              <w:rPr>
                <w:rFonts w:hint="eastAsia" w:ascii="宋体"/>
                <w:sz w:val="22"/>
                <w:szCs w:val="22"/>
              </w:rPr>
              <w:t>无</w:t>
            </w:r>
          </w:p>
        </w:tc>
      </w:tr>
      <w:tr w14:paraId="4073A69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7E667607">
            <w:pPr>
              <w:widowControl/>
              <w:tabs>
                <w:tab w:val="left" w:pos="420"/>
              </w:tabs>
              <w:spacing w:line="420" w:lineRule="exact"/>
              <w:jc w:val="center"/>
              <w:rPr>
                <w:rFonts w:ascii="宋体"/>
                <w:sz w:val="22"/>
                <w:szCs w:val="22"/>
              </w:rPr>
            </w:pPr>
            <w:r>
              <w:rPr>
                <w:rFonts w:hint="eastAsia" w:ascii="宋体"/>
                <w:sz w:val="22"/>
                <w:szCs w:val="22"/>
              </w:rPr>
              <w:t>23</w:t>
            </w:r>
          </w:p>
        </w:tc>
        <w:tc>
          <w:tcPr>
            <w:tcW w:w="1632" w:type="dxa"/>
            <w:vAlign w:val="center"/>
          </w:tcPr>
          <w:p w14:paraId="328F7DBC">
            <w:pPr>
              <w:spacing w:line="420" w:lineRule="exact"/>
              <w:jc w:val="center"/>
              <w:rPr>
                <w:rFonts w:ascii="宋体"/>
                <w:sz w:val="22"/>
                <w:szCs w:val="22"/>
              </w:rPr>
            </w:pPr>
            <w:r>
              <w:rPr>
                <w:rFonts w:hint="eastAsia" w:ascii="宋体"/>
                <w:sz w:val="22"/>
                <w:szCs w:val="22"/>
              </w:rPr>
              <w:t>履约保证金</w:t>
            </w:r>
          </w:p>
        </w:tc>
        <w:tc>
          <w:tcPr>
            <w:tcW w:w="7774" w:type="dxa"/>
            <w:vAlign w:val="center"/>
          </w:tcPr>
          <w:p w14:paraId="5D1A3EE9">
            <w:pPr>
              <w:spacing w:line="420" w:lineRule="exact"/>
              <w:rPr>
                <w:rFonts w:ascii="宋体"/>
                <w:sz w:val="22"/>
                <w:szCs w:val="22"/>
              </w:rPr>
            </w:pPr>
            <w:r>
              <w:rPr>
                <w:rFonts w:hint="eastAsia" w:ascii="宋体"/>
                <w:sz w:val="22"/>
                <w:szCs w:val="22"/>
              </w:rPr>
              <w:t>□不需要</w:t>
            </w:r>
          </w:p>
          <w:p w14:paraId="283F735C">
            <w:pPr>
              <w:spacing w:line="420" w:lineRule="exact"/>
              <w:rPr>
                <w:rFonts w:ascii="宋体"/>
                <w:sz w:val="22"/>
                <w:szCs w:val="22"/>
              </w:rPr>
            </w:pPr>
            <w:r>
              <w:rPr>
                <w:rFonts w:hint="eastAsia" w:ascii="宋体"/>
                <w:position w:val="2"/>
                <w:sz w:val="22"/>
                <w:szCs w:val="22"/>
              </w:rPr>
              <w:fldChar w:fldCharType="begin"/>
            </w:r>
            <w:r>
              <w:rPr>
                <w:rFonts w:hint="eastAsia" w:ascii="宋体"/>
                <w:position w:val="2"/>
                <w:sz w:val="22"/>
                <w:szCs w:val="22"/>
              </w:rPr>
              <w:instrText xml:space="preserve">eq \o\ac(□,</w:instrText>
            </w:r>
            <w:r>
              <w:rPr>
                <w:rFonts w:hint="eastAsia" w:ascii="宋体"/>
                <w:position w:val="4"/>
                <w:sz w:val="15"/>
                <w:szCs w:val="22"/>
              </w:rPr>
              <w:instrText xml:space="preserve">√</w:instrText>
            </w:r>
            <w:r>
              <w:rPr>
                <w:rFonts w:ascii="宋体"/>
                <w:position w:val="2"/>
                <w:sz w:val="15"/>
                <w:szCs w:val="22"/>
              </w:rPr>
              <w:instrText xml:space="preserve">)</w:instrText>
            </w:r>
            <w:r>
              <w:rPr>
                <w:rFonts w:hint="eastAsia" w:ascii="宋体"/>
                <w:position w:val="2"/>
                <w:sz w:val="22"/>
                <w:szCs w:val="22"/>
              </w:rPr>
              <w:fldChar w:fldCharType="end"/>
            </w:r>
            <w:r>
              <w:rPr>
                <w:rFonts w:hint="eastAsia" w:ascii="宋体"/>
                <w:sz w:val="22"/>
                <w:szCs w:val="22"/>
              </w:rPr>
              <w:t>需要 履约保证金可采用银行转账或银行保函</w:t>
            </w:r>
            <w:bookmarkStart w:id="10" w:name="EBe0f2c668ebf14cc8afa73a72c97da34a"/>
            <w:r>
              <w:rPr>
                <w:rFonts w:hint="eastAsia" w:ascii="宋体"/>
                <w:sz w:val="22"/>
                <w:szCs w:val="22"/>
              </w:rPr>
              <w:t>或</w:t>
            </w:r>
            <w:bookmarkEnd w:id="10"/>
            <w:r>
              <w:rPr>
                <w:rFonts w:hint="eastAsia" w:ascii="宋体"/>
                <w:sz w:val="22"/>
                <w:szCs w:val="22"/>
              </w:rPr>
              <w:t>保险凭证形式，第一个合同期履约保证金金额为</w:t>
            </w:r>
            <w:r>
              <w:rPr>
                <w:rFonts w:hint="eastAsia" w:ascii="宋体"/>
                <w:sz w:val="22"/>
                <w:szCs w:val="22"/>
                <w:lang w:val="en-US" w:eastAsia="zh-CN"/>
              </w:rPr>
              <w:t>5</w:t>
            </w:r>
            <w:r>
              <w:rPr>
                <w:rFonts w:hint="eastAsia" w:ascii="宋体"/>
                <w:sz w:val="22"/>
                <w:szCs w:val="22"/>
              </w:rPr>
              <w:t>万元，第二个合同期履约保证金金额为</w:t>
            </w:r>
            <w:r>
              <w:rPr>
                <w:rFonts w:hint="eastAsia" w:ascii="宋体"/>
                <w:sz w:val="22"/>
                <w:szCs w:val="22"/>
                <w:lang w:val="en-US" w:eastAsia="zh-CN"/>
              </w:rPr>
              <w:t>8</w:t>
            </w:r>
            <w:r>
              <w:rPr>
                <w:rFonts w:hint="eastAsia" w:ascii="宋体"/>
                <w:sz w:val="22"/>
                <w:szCs w:val="22"/>
              </w:rPr>
              <w:t>万元，第三个合同期履约保证金金额为</w:t>
            </w:r>
            <w:r>
              <w:rPr>
                <w:rFonts w:hint="eastAsia" w:ascii="宋体"/>
                <w:sz w:val="22"/>
                <w:szCs w:val="22"/>
                <w:lang w:val="en-US" w:eastAsia="zh-CN"/>
              </w:rPr>
              <w:t>8</w:t>
            </w:r>
            <w:r>
              <w:rPr>
                <w:rFonts w:hint="eastAsia" w:ascii="宋体"/>
                <w:sz w:val="22"/>
                <w:szCs w:val="22"/>
              </w:rPr>
              <w:t>万元。</w:t>
            </w:r>
          </w:p>
        </w:tc>
      </w:tr>
      <w:tr w14:paraId="6E5C037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3888C76F">
            <w:pPr>
              <w:widowControl/>
              <w:tabs>
                <w:tab w:val="left" w:pos="420"/>
              </w:tabs>
              <w:spacing w:line="420" w:lineRule="exact"/>
              <w:jc w:val="center"/>
              <w:rPr>
                <w:rFonts w:ascii="宋体"/>
                <w:sz w:val="22"/>
                <w:szCs w:val="22"/>
              </w:rPr>
            </w:pPr>
            <w:r>
              <w:rPr>
                <w:rFonts w:hint="eastAsia" w:ascii="宋体"/>
                <w:sz w:val="22"/>
                <w:szCs w:val="22"/>
              </w:rPr>
              <w:t>24</w:t>
            </w:r>
          </w:p>
        </w:tc>
        <w:tc>
          <w:tcPr>
            <w:tcW w:w="1632" w:type="dxa"/>
            <w:vAlign w:val="center"/>
          </w:tcPr>
          <w:p w14:paraId="5B9049BF">
            <w:pPr>
              <w:spacing w:line="420" w:lineRule="exact"/>
              <w:jc w:val="center"/>
              <w:rPr>
                <w:rFonts w:ascii="宋体"/>
                <w:sz w:val="22"/>
                <w:szCs w:val="22"/>
              </w:rPr>
            </w:pPr>
            <w:r>
              <w:rPr>
                <w:rFonts w:hint="eastAsia" w:ascii="宋体"/>
                <w:sz w:val="22"/>
                <w:szCs w:val="22"/>
              </w:rPr>
              <w:t>招标文件获取方式</w:t>
            </w:r>
          </w:p>
        </w:tc>
        <w:tc>
          <w:tcPr>
            <w:tcW w:w="7774" w:type="dxa"/>
            <w:vAlign w:val="center"/>
          </w:tcPr>
          <w:p w14:paraId="582F7FFC">
            <w:pPr>
              <w:spacing w:line="420" w:lineRule="exact"/>
              <w:rPr>
                <w:rFonts w:ascii="宋体"/>
                <w:sz w:val="22"/>
                <w:szCs w:val="22"/>
              </w:rPr>
            </w:pPr>
            <w:r>
              <w:rPr>
                <w:rFonts w:hint="eastAsia" w:ascii="宋体" w:cs="宋体"/>
                <w:sz w:val="22"/>
                <w:szCs w:val="22"/>
              </w:rPr>
              <w:t>详见招标公告</w:t>
            </w:r>
          </w:p>
        </w:tc>
      </w:tr>
      <w:tr w14:paraId="247C89F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0FC6D0C9">
            <w:pPr>
              <w:widowControl/>
              <w:tabs>
                <w:tab w:val="left" w:pos="420"/>
              </w:tabs>
              <w:spacing w:line="420" w:lineRule="exact"/>
              <w:jc w:val="center"/>
              <w:rPr>
                <w:rFonts w:ascii="宋体"/>
                <w:sz w:val="22"/>
                <w:szCs w:val="22"/>
              </w:rPr>
            </w:pPr>
            <w:r>
              <w:rPr>
                <w:rFonts w:hint="eastAsia" w:ascii="宋体"/>
                <w:sz w:val="22"/>
                <w:szCs w:val="22"/>
              </w:rPr>
              <w:t>25</w:t>
            </w:r>
          </w:p>
        </w:tc>
        <w:tc>
          <w:tcPr>
            <w:tcW w:w="1632" w:type="dxa"/>
            <w:vAlign w:val="center"/>
          </w:tcPr>
          <w:p w14:paraId="4269910B">
            <w:pPr>
              <w:spacing w:line="420" w:lineRule="exact"/>
              <w:jc w:val="center"/>
              <w:rPr>
                <w:rFonts w:ascii="宋体" w:cs="宋体"/>
                <w:sz w:val="22"/>
                <w:szCs w:val="22"/>
              </w:rPr>
            </w:pPr>
            <w:r>
              <w:rPr>
                <w:rFonts w:hint="eastAsia" w:ascii="宋体" w:cs="宋体"/>
                <w:sz w:val="22"/>
                <w:szCs w:val="22"/>
              </w:rPr>
              <w:t>提交投标文件截止时间及地点</w:t>
            </w:r>
          </w:p>
        </w:tc>
        <w:tc>
          <w:tcPr>
            <w:tcW w:w="7774" w:type="dxa"/>
            <w:vAlign w:val="center"/>
          </w:tcPr>
          <w:p w14:paraId="00FE88C6">
            <w:pPr>
              <w:spacing w:line="420" w:lineRule="exact"/>
              <w:rPr>
                <w:rFonts w:ascii="宋体" w:cs="宋体"/>
                <w:sz w:val="22"/>
                <w:szCs w:val="22"/>
              </w:rPr>
            </w:pPr>
            <w:r>
              <w:rPr>
                <w:rFonts w:hint="eastAsia" w:ascii="宋体" w:cs="宋体"/>
                <w:sz w:val="22"/>
                <w:szCs w:val="22"/>
              </w:rPr>
              <w:t>见招标公告中的提交投标文件截止时间及地点</w:t>
            </w:r>
          </w:p>
        </w:tc>
      </w:tr>
      <w:tr w14:paraId="60E1329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0B69A810">
            <w:pPr>
              <w:widowControl/>
              <w:tabs>
                <w:tab w:val="left" w:pos="420"/>
              </w:tabs>
              <w:spacing w:line="420" w:lineRule="exact"/>
              <w:jc w:val="center"/>
              <w:rPr>
                <w:rFonts w:ascii="宋体"/>
                <w:sz w:val="22"/>
                <w:szCs w:val="22"/>
              </w:rPr>
            </w:pPr>
            <w:r>
              <w:rPr>
                <w:rFonts w:hint="eastAsia" w:ascii="宋体"/>
                <w:sz w:val="22"/>
                <w:szCs w:val="22"/>
              </w:rPr>
              <w:t>26</w:t>
            </w:r>
          </w:p>
        </w:tc>
        <w:tc>
          <w:tcPr>
            <w:tcW w:w="1632" w:type="dxa"/>
            <w:vAlign w:val="center"/>
          </w:tcPr>
          <w:p w14:paraId="2DF3553A">
            <w:pPr>
              <w:widowControl/>
              <w:tabs>
                <w:tab w:val="left" w:pos="-360"/>
              </w:tabs>
              <w:spacing w:line="420" w:lineRule="exact"/>
              <w:ind w:right="-34"/>
              <w:jc w:val="center"/>
              <w:rPr>
                <w:rFonts w:ascii="宋体" w:cs="宋体"/>
                <w:sz w:val="22"/>
                <w:szCs w:val="22"/>
              </w:rPr>
            </w:pPr>
            <w:r>
              <w:rPr>
                <w:rFonts w:hint="eastAsia" w:ascii="宋体" w:hAnsi="宋体" w:cs="宋体"/>
                <w:kern w:val="0"/>
                <w:sz w:val="22"/>
                <w:szCs w:val="22"/>
              </w:rPr>
              <w:t>开标时间和地点</w:t>
            </w:r>
          </w:p>
        </w:tc>
        <w:tc>
          <w:tcPr>
            <w:tcW w:w="7774" w:type="dxa"/>
            <w:vAlign w:val="center"/>
          </w:tcPr>
          <w:p w14:paraId="4870F88B">
            <w:pPr>
              <w:widowControl/>
              <w:tabs>
                <w:tab w:val="left" w:pos="-360"/>
              </w:tabs>
              <w:spacing w:line="420" w:lineRule="exact"/>
              <w:ind w:right="-34"/>
              <w:rPr>
                <w:rFonts w:ascii="宋体" w:hAnsi="宋体" w:cs="宋体"/>
                <w:kern w:val="0"/>
                <w:sz w:val="22"/>
                <w:szCs w:val="22"/>
              </w:rPr>
            </w:pPr>
            <w:r>
              <w:rPr>
                <w:rFonts w:hint="eastAsia" w:ascii="宋体" w:hAnsi="宋体" w:cs="宋体"/>
                <w:kern w:val="0"/>
                <w:sz w:val="22"/>
                <w:szCs w:val="22"/>
              </w:rPr>
              <w:t>1.开标时间：同提交投标文件截止时间</w:t>
            </w:r>
          </w:p>
          <w:p w14:paraId="0CBD6346">
            <w:pPr>
              <w:widowControl/>
              <w:tabs>
                <w:tab w:val="left" w:pos="-360"/>
              </w:tabs>
              <w:spacing w:line="420" w:lineRule="exact"/>
              <w:ind w:left="220" w:right="-34" w:hanging="220" w:hangingChars="100"/>
              <w:rPr>
                <w:rFonts w:ascii="宋体" w:cs="宋体"/>
                <w:sz w:val="22"/>
                <w:szCs w:val="22"/>
              </w:rPr>
            </w:pPr>
            <w:r>
              <w:rPr>
                <w:rFonts w:hint="eastAsia" w:ascii="宋体" w:hAnsi="宋体" w:cs="宋体"/>
                <w:kern w:val="0"/>
                <w:sz w:val="22"/>
                <w:szCs w:val="22"/>
              </w:rPr>
              <w:t>2.开标地点：</w:t>
            </w:r>
            <w:r>
              <w:rPr>
                <w:rFonts w:ascii="宋体" w:cs="Arial"/>
                <w:sz w:val="22"/>
                <w:szCs w:val="22"/>
              </w:rPr>
              <w:t> </w:t>
            </w:r>
            <w:r>
              <w:rPr>
                <w:rFonts w:ascii="宋体" w:cs="宋体"/>
                <w:sz w:val="22"/>
                <w:szCs w:val="22"/>
              </w:rPr>
              <w:t>政府采购云平台在线投标，</w:t>
            </w:r>
            <w:r>
              <w:rPr>
                <w:rFonts w:hint="eastAsia" w:ascii="宋体" w:cs="宋体"/>
                <w:sz w:val="22"/>
                <w:szCs w:val="22"/>
              </w:rPr>
              <w:t>投标人</w:t>
            </w:r>
            <w:r>
              <w:rPr>
                <w:rFonts w:ascii="宋体" w:cs="宋体"/>
                <w:sz w:val="22"/>
                <w:szCs w:val="22"/>
              </w:rPr>
              <w:t>无须前往评审现场。 </w:t>
            </w:r>
          </w:p>
        </w:tc>
      </w:tr>
      <w:tr w14:paraId="47DE17C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5D92D672">
            <w:pPr>
              <w:widowControl/>
              <w:tabs>
                <w:tab w:val="left" w:pos="420"/>
              </w:tabs>
              <w:spacing w:line="420" w:lineRule="exact"/>
              <w:jc w:val="center"/>
              <w:rPr>
                <w:rFonts w:ascii="宋体"/>
                <w:sz w:val="22"/>
                <w:szCs w:val="22"/>
              </w:rPr>
            </w:pPr>
            <w:r>
              <w:rPr>
                <w:rFonts w:hint="eastAsia" w:ascii="宋体"/>
                <w:sz w:val="22"/>
                <w:szCs w:val="22"/>
              </w:rPr>
              <w:t>27</w:t>
            </w:r>
          </w:p>
        </w:tc>
        <w:tc>
          <w:tcPr>
            <w:tcW w:w="1632" w:type="dxa"/>
            <w:vAlign w:val="center"/>
          </w:tcPr>
          <w:p w14:paraId="5A63CB4E">
            <w:pPr>
              <w:widowControl/>
              <w:tabs>
                <w:tab w:val="left" w:pos="-360"/>
              </w:tabs>
              <w:spacing w:line="420" w:lineRule="exact"/>
              <w:ind w:right="-34"/>
              <w:jc w:val="center"/>
              <w:rPr>
                <w:rFonts w:ascii="宋体"/>
                <w:sz w:val="22"/>
                <w:szCs w:val="22"/>
              </w:rPr>
            </w:pPr>
            <w:r>
              <w:rPr>
                <w:rFonts w:hint="eastAsia" w:ascii="宋体" w:hAnsi="宋体" w:cs="楷体"/>
                <w:kern w:val="0"/>
                <w:sz w:val="22"/>
                <w:szCs w:val="22"/>
              </w:rPr>
              <w:t>投标文件的上传和递交</w:t>
            </w:r>
          </w:p>
        </w:tc>
        <w:tc>
          <w:tcPr>
            <w:tcW w:w="7774" w:type="dxa"/>
            <w:vAlign w:val="center"/>
          </w:tcPr>
          <w:p w14:paraId="0F8E1AF6">
            <w:pPr>
              <w:spacing w:line="420" w:lineRule="exact"/>
              <w:rPr>
                <w:rFonts w:ascii="宋体" w:hAnsi="宋体" w:cs="楷体"/>
                <w:kern w:val="0"/>
                <w:sz w:val="22"/>
                <w:szCs w:val="22"/>
              </w:rPr>
            </w:pPr>
            <w:r>
              <w:rPr>
                <w:rFonts w:hint="eastAsia" w:ascii="宋体" w:hAnsi="宋体" w:cs="楷体"/>
                <w:kern w:val="0"/>
                <w:sz w:val="22"/>
                <w:szCs w:val="22"/>
              </w:rPr>
              <w:t>（1）“电子加密投标文件”的上传、递交：</w:t>
            </w:r>
          </w:p>
          <w:p w14:paraId="37A6C1D8">
            <w:pPr>
              <w:spacing w:line="420" w:lineRule="exact"/>
              <w:rPr>
                <w:rFonts w:ascii="宋体" w:hAnsi="宋体" w:cs="楷体"/>
                <w:kern w:val="0"/>
                <w:sz w:val="22"/>
                <w:szCs w:val="22"/>
              </w:rPr>
            </w:pPr>
            <w:r>
              <w:rPr>
                <w:rFonts w:hint="eastAsia" w:ascii="宋体" w:hAnsi="宋体" w:cs="楷体"/>
                <w:kern w:val="0"/>
                <w:sz w:val="22"/>
                <w:szCs w:val="22"/>
              </w:rPr>
              <w:t>a.投标人应在提交投标文件截止时间前将“电子加密投标文件”成功上传递交至“政府采购云平台”，否则</w:t>
            </w:r>
            <w:r>
              <w:rPr>
                <w:rFonts w:hint="eastAsia" w:ascii="宋体" w:hAnsi="宋体" w:cs="楷体"/>
                <w:b/>
                <w:bCs/>
                <w:kern w:val="0"/>
                <w:sz w:val="22"/>
                <w:szCs w:val="22"/>
              </w:rPr>
              <w:t>投标无效</w:t>
            </w:r>
            <w:r>
              <w:rPr>
                <w:rFonts w:hint="eastAsia" w:ascii="宋体" w:hAnsi="宋体" w:cs="楷体"/>
                <w:kern w:val="0"/>
                <w:sz w:val="22"/>
                <w:szCs w:val="22"/>
              </w:rPr>
              <w:t>。</w:t>
            </w:r>
          </w:p>
          <w:p w14:paraId="1C62F6F9">
            <w:pPr>
              <w:spacing w:line="420" w:lineRule="exact"/>
              <w:rPr>
                <w:rFonts w:ascii="宋体" w:hAnsi="宋体" w:cs="楷体"/>
                <w:kern w:val="0"/>
                <w:sz w:val="22"/>
                <w:szCs w:val="22"/>
              </w:rPr>
            </w:pPr>
            <w:r>
              <w:rPr>
                <w:rFonts w:hint="eastAsia" w:ascii="宋体" w:hAnsi="宋体" w:cs="楷体"/>
                <w:kern w:val="0"/>
                <w:sz w:val="22"/>
                <w:szCs w:val="22"/>
              </w:rPr>
              <w:t>b.“电子加密投标文件”成功上传递交后，投标人可自行打印投标文件接收回执。</w:t>
            </w:r>
          </w:p>
          <w:p w14:paraId="280EA41F">
            <w:pPr>
              <w:spacing w:line="420" w:lineRule="exact"/>
              <w:rPr>
                <w:rFonts w:ascii="宋体" w:hAnsi="宋体" w:cs="楷体"/>
                <w:kern w:val="0"/>
                <w:sz w:val="22"/>
                <w:szCs w:val="22"/>
              </w:rPr>
            </w:pPr>
            <w:r>
              <w:rPr>
                <w:rFonts w:hint="eastAsia" w:ascii="宋体" w:hAnsi="宋体" w:cs="楷体"/>
                <w:kern w:val="0"/>
                <w:sz w:val="22"/>
                <w:szCs w:val="22"/>
              </w:rPr>
              <w:t>（2）“备份投标文件”的递交：</w:t>
            </w:r>
          </w:p>
          <w:p w14:paraId="7D851DC2">
            <w:pPr>
              <w:spacing w:line="420" w:lineRule="exact"/>
              <w:rPr>
                <w:rFonts w:ascii="宋体" w:hAnsi="宋体" w:cs="楷体"/>
                <w:kern w:val="0"/>
                <w:sz w:val="22"/>
                <w:szCs w:val="22"/>
              </w:rPr>
            </w:pPr>
            <w:r>
              <w:rPr>
                <w:rFonts w:hint="eastAsia" w:ascii="宋体" w:hAnsi="宋体" w:cs="楷体"/>
                <w:kern w:val="0"/>
                <w:sz w:val="22"/>
                <w:szCs w:val="22"/>
              </w:rPr>
              <w:t>a.投标人在“政府采购云平台”完成“电子加密投标文件”的上传递交后，还可以在</w:t>
            </w:r>
            <w:r>
              <w:rPr>
                <w:rFonts w:hint="eastAsia" w:ascii="宋体" w:cs="宋体"/>
                <w:sz w:val="22"/>
                <w:szCs w:val="22"/>
              </w:rPr>
              <w:t>提交投标文件截止时间</w:t>
            </w:r>
            <w:r>
              <w:rPr>
                <w:rFonts w:hint="eastAsia" w:ascii="宋体" w:hAnsi="宋体" w:cs="楷体"/>
                <w:kern w:val="0"/>
                <w:sz w:val="22"/>
                <w:szCs w:val="22"/>
              </w:rPr>
              <w:t>前将系统生成的备份投标文件（后缀格式为.bfbs）以电子邮件形式传送至采购代理机构邮箱895900692@qq.com</w:t>
            </w:r>
            <w:r>
              <w:rPr>
                <w:rFonts w:hint="eastAsia" w:ascii="宋体" w:hAnsi="宋体" w:cs="楷体"/>
                <w:kern w:val="0"/>
                <w:sz w:val="22"/>
                <w:szCs w:val="22"/>
                <w:lang w:val="zh-CN"/>
              </w:rPr>
              <w:t>，并与采购代理机构做好确认工作，</w:t>
            </w:r>
            <w:r>
              <w:rPr>
                <w:rFonts w:hint="eastAsia" w:ascii="宋体" w:hAnsi="宋体" w:cs="楷体"/>
                <w:kern w:val="0"/>
                <w:sz w:val="22"/>
                <w:szCs w:val="22"/>
              </w:rPr>
              <w:t>传送的备份标书需打包压缩并加密，加密密码由投标人自行保管。</w:t>
            </w:r>
            <w:r>
              <w:rPr>
                <w:rFonts w:hint="eastAsia" w:ascii="宋体" w:hAnsi="宋体" w:cs="楷体"/>
                <w:b/>
                <w:bCs/>
                <w:kern w:val="0"/>
                <w:sz w:val="22"/>
                <w:szCs w:val="22"/>
              </w:rPr>
              <w:t>“备份投标文件”由投标人自愿提交，招标文件不作强制性要求，但投标人仅递交了“备份投标文件”的，投标无效。</w:t>
            </w:r>
          </w:p>
          <w:p w14:paraId="01D50E14">
            <w:pPr>
              <w:spacing w:line="420" w:lineRule="exact"/>
              <w:rPr>
                <w:rFonts w:ascii="宋体" w:hAnsi="宋体" w:cs="楷体"/>
                <w:kern w:val="0"/>
                <w:sz w:val="22"/>
                <w:szCs w:val="22"/>
              </w:rPr>
            </w:pPr>
            <w:r>
              <w:rPr>
                <w:rFonts w:hint="eastAsia" w:ascii="宋体" w:hAnsi="宋体" w:cs="楷体"/>
                <w:kern w:val="0"/>
                <w:sz w:val="22"/>
                <w:szCs w:val="22"/>
              </w:rPr>
              <w:t>b.</w:t>
            </w:r>
            <w:r>
              <w:rPr>
                <w:rFonts w:hint="eastAsia" w:ascii="宋体" w:hAnsi="宋体" w:cs="宋体"/>
                <w:sz w:val="22"/>
                <w:szCs w:val="22"/>
              </w:rPr>
              <w:t>投标人需保证上传的电子加密投标文件与提交的备份投标文件必须同时生成且内容完全一致</w:t>
            </w:r>
            <w:r>
              <w:rPr>
                <w:rFonts w:hint="eastAsia" w:ascii="宋体" w:hAnsi="宋体" w:cs="楷体"/>
                <w:b/>
                <w:kern w:val="0"/>
                <w:sz w:val="22"/>
                <w:szCs w:val="22"/>
              </w:rPr>
              <w:t>；</w:t>
            </w:r>
          </w:p>
          <w:p w14:paraId="2F7F2A80">
            <w:pPr>
              <w:widowControl/>
              <w:tabs>
                <w:tab w:val="left" w:pos="-360"/>
              </w:tabs>
              <w:spacing w:line="420" w:lineRule="exact"/>
              <w:ind w:right="-34"/>
              <w:rPr>
                <w:rFonts w:ascii="宋体"/>
                <w:sz w:val="22"/>
                <w:szCs w:val="22"/>
              </w:rPr>
            </w:pPr>
            <w:r>
              <w:rPr>
                <w:rFonts w:hint="eastAsia" w:ascii="宋体" w:hAnsi="宋体" w:cs="楷体"/>
                <w:kern w:val="0"/>
                <w:sz w:val="22"/>
                <w:szCs w:val="22"/>
              </w:rPr>
              <w:t>c.通过“政府采购云平台”成功上传递交的“电子加密投标文件”已按时解密的，“备份投标文件”自动失效。</w:t>
            </w:r>
          </w:p>
        </w:tc>
      </w:tr>
      <w:tr w14:paraId="7EF3FF2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12297EF5">
            <w:pPr>
              <w:widowControl/>
              <w:tabs>
                <w:tab w:val="left" w:pos="420"/>
              </w:tabs>
              <w:spacing w:line="420" w:lineRule="exact"/>
              <w:jc w:val="center"/>
              <w:rPr>
                <w:rFonts w:ascii="宋体"/>
                <w:sz w:val="22"/>
                <w:szCs w:val="22"/>
              </w:rPr>
            </w:pPr>
            <w:r>
              <w:rPr>
                <w:rFonts w:hint="eastAsia" w:ascii="宋体"/>
                <w:sz w:val="22"/>
                <w:szCs w:val="22"/>
              </w:rPr>
              <w:t>28</w:t>
            </w:r>
          </w:p>
        </w:tc>
        <w:tc>
          <w:tcPr>
            <w:tcW w:w="1632" w:type="dxa"/>
            <w:vAlign w:val="center"/>
          </w:tcPr>
          <w:p w14:paraId="6FAB8E4A">
            <w:pPr>
              <w:spacing w:line="420" w:lineRule="exact"/>
              <w:rPr>
                <w:rFonts w:ascii="宋体"/>
                <w:sz w:val="22"/>
                <w:szCs w:val="22"/>
              </w:rPr>
            </w:pPr>
            <w:r>
              <w:rPr>
                <w:rFonts w:hint="eastAsia" w:ascii="宋体" w:hAnsi="宋体" w:cs="楷体"/>
                <w:kern w:val="0"/>
                <w:sz w:val="22"/>
                <w:szCs w:val="22"/>
              </w:rPr>
              <w:t>电子加密投标文件的解密和异常情况处理</w:t>
            </w:r>
          </w:p>
        </w:tc>
        <w:tc>
          <w:tcPr>
            <w:tcW w:w="7774" w:type="dxa"/>
            <w:vAlign w:val="center"/>
          </w:tcPr>
          <w:p w14:paraId="720360BF">
            <w:pPr>
              <w:spacing w:line="420" w:lineRule="exact"/>
              <w:rPr>
                <w:rFonts w:ascii="宋体" w:hAnsi="宋体" w:cs="楷体"/>
                <w:b/>
                <w:kern w:val="0"/>
                <w:sz w:val="22"/>
                <w:szCs w:val="22"/>
              </w:rPr>
            </w:pPr>
            <w:r>
              <w:rPr>
                <w:rFonts w:hint="eastAsia" w:ascii="宋体" w:hAnsi="宋体" w:cs="楷体"/>
                <w:kern w:val="0"/>
                <w:sz w:val="22"/>
                <w:szCs w:val="22"/>
              </w:rPr>
              <w:t>（1）</w:t>
            </w:r>
            <w:r>
              <w:rPr>
                <w:rFonts w:hint="eastAsia" w:ascii="宋体" w:cs="宋体"/>
                <w:sz w:val="22"/>
                <w:szCs w:val="22"/>
              </w:rPr>
              <w:t>提交投标文件截止时间</w:t>
            </w:r>
            <w:r>
              <w:rPr>
                <w:rFonts w:hint="eastAsia" w:ascii="宋体" w:hAnsi="宋体" w:cs="楷体"/>
                <w:kern w:val="0"/>
                <w:sz w:val="22"/>
                <w:szCs w:val="22"/>
              </w:rPr>
              <w:t>后，采购代理机构将向各投标人发出“电子加密投标文件”的解密通知，</w:t>
            </w:r>
            <w:r>
              <w:rPr>
                <w:rFonts w:hint="eastAsia" w:ascii="宋体" w:hAnsi="宋体" w:cs="楷体"/>
                <w:b/>
                <w:kern w:val="0"/>
                <w:sz w:val="22"/>
                <w:szCs w:val="22"/>
              </w:rPr>
              <w:t>各投标人代表应当在接到解密通知后30分钟内自行完成“电子加密投标文件”的在线解密（解密电子投标文件必须插入CA，</w:t>
            </w:r>
            <w:r>
              <w:rPr>
                <w:rFonts w:hint="eastAsia" w:ascii="宋体" w:hAnsi="宋体" w:cs="楷体"/>
                <w:b/>
                <w:bCs/>
                <w:kern w:val="0"/>
                <w:sz w:val="22"/>
                <w:szCs w:val="22"/>
              </w:rPr>
              <w:t>解密CA必须是上传并制作电子投标文件CA锁</w:t>
            </w:r>
            <w:r>
              <w:rPr>
                <w:rFonts w:hint="eastAsia" w:ascii="宋体" w:hAnsi="宋体" w:cs="楷体"/>
                <w:b/>
                <w:kern w:val="0"/>
                <w:sz w:val="22"/>
                <w:szCs w:val="22"/>
              </w:rPr>
              <w:t>）。</w:t>
            </w:r>
          </w:p>
          <w:p w14:paraId="03968C78">
            <w:pPr>
              <w:spacing w:line="420" w:lineRule="exact"/>
              <w:rPr>
                <w:rFonts w:ascii="宋体" w:hAnsi="宋体" w:cs="楷体"/>
                <w:kern w:val="0"/>
                <w:sz w:val="22"/>
                <w:szCs w:val="22"/>
              </w:rPr>
            </w:pPr>
            <w:r>
              <w:rPr>
                <w:rFonts w:hint="eastAsia" w:ascii="宋体" w:hAnsi="宋体" w:cs="楷体"/>
                <w:kern w:val="0"/>
                <w:sz w:val="22"/>
                <w:szCs w:val="22"/>
              </w:rPr>
              <w:t>（2）通过“政府采购云平台”成功上传递交的“电子加密投标文件”无法按时解密，投标人如按规定递交了“备份投标文件”的，以“备份投标文件”为依据（由采购代理机构按“政府采购云平台”操作规范将“备份投标文件”上传至“政府采购云平台”，上传成功后，“电子加密投标文件”自动失效），否则视为投标文件撤回。</w:t>
            </w:r>
          </w:p>
          <w:p w14:paraId="1B2A2888">
            <w:pPr>
              <w:spacing w:line="420" w:lineRule="exact"/>
              <w:rPr>
                <w:rFonts w:ascii="宋体" w:hAnsi="宋体" w:cs="楷体"/>
                <w:b/>
                <w:bCs/>
                <w:kern w:val="0"/>
                <w:sz w:val="22"/>
                <w:szCs w:val="22"/>
              </w:rPr>
            </w:pPr>
            <w:r>
              <w:rPr>
                <w:rFonts w:hint="eastAsia" w:ascii="宋体" w:hAnsi="宋体" w:cs="楷体"/>
                <w:kern w:val="0"/>
                <w:sz w:val="22"/>
                <w:szCs w:val="22"/>
              </w:rPr>
              <w:t>（3）</w:t>
            </w:r>
            <w:r>
              <w:rPr>
                <w:rFonts w:hint="eastAsia" w:ascii="宋体" w:hAnsi="宋体" w:cs="宋体"/>
                <w:kern w:val="0"/>
                <w:sz w:val="22"/>
                <w:szCs w:val="22"/>
                <w:lang w:val="zh-CN"/>
              </w:rPr>
              <w:t>投标文件递交截止，投标人仅递交了“备份投标文件”而未将电子加密投标文件上传至“政采云平台”的，投标无效。</w:t>
            </w:r>
          </w:p>
          <w:p w14:paraId="5A2C21E8">
            <w:pPr>
              <w:spacing w:line="420" w:lineRule="exact"/>
              <w:rPr>
                <w:rFonts w:ascii="宋体"/>
                <w:sz w:val="22"/>
                <w:szCs w:val="22"/>
              </w:rPr>
            </w:pPr>
            <w:r>
              <w:rPr>
                <w:rFonts w:hint="eastAsia" w:ascii="宋体" w:hAnsi="宋体" w:cs="楷体"/>
                <w:b/>
                <w:bCs/>
                <w:kern w:val="0"/>
                <w:sz w:val="22"/>
                <w:szCs w:val="22"/>
              </w:rPr>
              <w:t>（4）在解密期限内投标人电子投标文件解密失败，且经异常处理后政采云电子交易系统仍未能解决的，政采云系统会默认投标人自动放弃，其投标无效。</w:t>
            </w:r>
          </w:p>
        </w:tc>
      </w:tr>
      <w:tr w14:paraId="5668329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57520E5A">
            <w:pPr>
              <w:widowControl/>
              <w:tabs>
                <w:tab w:val="left" w:pos="420"/>
              </w:tabs>
              <w:spacing w:line="420" w:lineRule="exact"/>
              <w:jc w:val="center"/>
              <w:rPr>
                <w:rFonts w:ascii="宋体"/>
                <w:sz w:val="22"/>
                <w:szCs w:val="22"/>
              </w:rPr>
            </w:pPr>
            <w:r>
              <w:rPr>
                <w:rFonts w:hint="eastAsia" w:ascii="宋体"/>
                <w:sz w:val="22"/>
                <w:szCs w:val="22"/>
              </w:rPr>
              <w:t>29</w:t>
            </w:r>
          </w:p>
        </w:tc>
        <w:tc>
          <w:tcPr>
            <w:tcW w:w="1632" w:type="dxa"/>
            <w:vAlign w:val="center"/>
          </w:tcPr>
          <w:p w14:paraId="0CEFC7C6">
            <w:pPr>
              <w:widowControl/>
              <w:spacing w:line="420" w:lineRule="exact"/>
              <w:jc w:val="center"/>
              <w:rPr>
                <w:rFonts w:ascii="宋体" w:hAnsi="宋体" w:cs="楷体"/>
                <w:kern w:val="0"/>
                <w:sz w:val="22"/>
                <w:szCs w:val="22"/>
              </w:rPr>
            </w:pPr>
            <w:r>
              <w:rPr>
                <w:rFonts w:ascii="Arial" w:hAnsi="Arial" w:cs="Arial"/>
                <w:sz w:val="22"/>
                <w:szCs w:val="22"/>
              </w:rPr>
              <w:t>开标程序</w:t>
            </w:r>
          </w:p>
        </w:tc>
        <w:tc>
          <w:tcPr>
            <w:tcW w:w="7774" w:type="dxa"/>
            <w:vAlign w:val="center"/>
          </w:tcPr>
          <w:p w14:paraId="038756A2">
            <w:pPr>
              <w:pStyle w:val="37"/>
              <w:widowControl/>
              <w:numPr>
                <w:ilvl w:val="0"/>
                <w:numId w:val="3"/>
              </w:numPr>
              <w:adjustRightInd/>
              <w:spacing w:before="0" w:line="420" w:lineRule="exact"/>
              <w:ind w:firstLine="0" w:firstLineChars="0"/>
              <w:contextualSpacing/>
              <w:rPr>
                <w:rFonts w:ascii="Arial" w:hAnsi="Arial" w:cs="Arial"/>
                <w:sz w:val="22"/>
                <w:szCs w:val="22"/>
              </w:rPr>
            </w:pPr>
            <w:r>
              <w:rPr>
                <w:rFonts w:hint="eastAsia" w:ascii="宋体" w:cs="宋体"/>
                <w:sz w:val="22"/>
                <w:szCs w:val="22"/>
              </w:rPr>
              <w:t>提交投标文件截止时间</w:t>
            </w:r>
            <w:r>
              <w:rPr>
                <w:rFonts w:hint="eastAsia" w:ascii="Arial" w:hAnsi="Arial" w:cs="Arial"/>
                <w:sz w:val="22"/>
                <w:szCs w:val="22"/>
              </w:rPr>
              <w:t>后，采购代理机构将向各投标人发出“电子加密投标文件”的解密通知，各投标人代表应当在接到解密通知后30分钟内自行完成“电子加密投标文件”的在线解密</w:t>
            </w:r>
            <w:r>
              <w:rPr>
                <w:rFonts w:ascii="Arial" w:hAnsi="Arial" w:cs="Arial"/>
                <w:sz w:val="22"/>
                <w:szCs w:val="22"/>
              </w:rPr>
              <w:t>；</w:t>
            </w:r>
          </w:p>
          <w:p w14:paraId="5C3C9742">
            <w:pPr>
              <w:pStyle w:val="37"/>
              <w:widowControl/>
              <w:numPr>
                <w:ilvl w:val="0"/>
                <w:numId w:val="3"/>
              </w:numPr>
              <w:adjustRightInd/>
              <w:spacing w:before="0" w:line="420" w:lineRule="exact"/>
              <w:ind w:firstLine="0" w:firstLineChars="0"/>
              <w:contextualSpacing/>
              <w:rPr>
                <w:rFonts w:ascii="Arial" w:hAnsi="Arial" w:cs="Arial"/>
                <w:sz w:val="22"/>
                <w:szCs w:val="22"/>
              </w:rPr>
            </w:pPr>
            <w:r>
              <w:rPr>
                <w:rFonts w:ascii="Arial" w:hAnsi="Arial" w:cs="Arial"/>
                <w:sz w:val="22"/>
                <w:szCs w:val="22"/>
              </w:rPr>
              <w:t>解密结束后，各</w:t>
            </w:r>
            <w:r>
              <w:rPr>
                <w:rFonts w:hint="eastAsia" w:ascii="Arial" w:hAnsi="Arial" w:cs="Arial"/>
                <w:sz w:val="22"/>
                <w:szCs w:val="22"/>
              </w:rPr>
              <w:t>投标人</w:t>
            </w:r>
            <w:r>
              <w:rPr>
                <w:rFonts w:ascii="Arial" w:hAnsi="Arial" w:cs="Arial"/>
                <w:sz w:val="22"/>
                <w:szCs w:val="22"/>
              </w:rPr>
              <w:t>签署《政府采购活动现场确认声明书》（见</w:t>
            </w:r>
            <w:r>
              <w:rPr>
                <w:rFonts w:hint="eastAsia" w:ascii="Arial" w:hAnsi="Arial" w:cs="Arial"/>
                <w:sz w:val="22"/>
                <w:szCs w:val="22"/>
              </w:rPr>
              <w:t>招标文件</w:t>
            </w:r>
            <w:r>
              <w:rPr>
                <w:rFonts w:ascii="Arial" w:hAnsi="Arial" w:cs="Arial"/>
                <w:sz w:val="22"/>
                <w:szCs w:val="22"/>
              </w:rPr>
              <w:t>附</w:t>
            </w:r>
            <w:r>
              <w:rPr>
                <w:rFonts w:hint="eastAsia" w:ascii="Arial" w:hAnsi="Arial" w:cs="Arial"/>
                <w:sz w:val="22"/>
                <w:szCs w:val="22"/>
              </w:rPr>
              <w:t>件</w:t>
            </w:r>
            <w:r>
              <w:rPr>
                <w:rFonts w:ascii="Arial" w:hAnsi="Arial" w:cs="Arial"/>
                <w:sz w:val="22"/>
                <w:szCs w:val="22"/>
              </w:rPr>
              <w:t>），通过邮件形式发送至采购代理机构邮箱：</w:t>
            </w:r>
            <w:r>
              <w:rPr>
                <w:rFonts w:hint="eastAsia" w:ascii="Arial" w:hAnsi="Arial" w:cs="Arial"/>
                <w:sz w:val="22"/>
                <w:szCs w:val="22"/>
              </w:rPr>
              <w:t>895900692</w:t>
            </w:r>
            <w:r>
              <w:rPr>
                <w:rFonts w:ascii="Arial" w:hAnsi="Arial" w:cs="Arial"/>
                <w:sz w:val="22"/>
                <w:szCs w:val="22"/>
              </w:rPr>
              <w:t>@qq.com；</w:t>
            </w:r>
          </w:p>
          <w:p w14:paraId="74997F5A">
            <w:pPr>
              <w:pStyle w:val="37"/>
              <w:widowControl/>
              <w:numPr>
                <w:ilvl w:val="0"/>
                <w:numId w:val="3"/>
              </w:numPr>
              <w:adjustRightInd/>
              <w:spacing w:before="0" w:line="420" w:lineRule="exact"/>
              <w:ind w:firstLine="0" w:firstLineChars="0"/>
              <w:contextualSpacing/>
              <w:rPr>
                <w:rFonts w:ascii="Arial" w:hAnsi="Arial" w:cs="Arial"/>
                <w:sz w:val="22"/>
                <w:szCs w:val="22"/>
              </w:rPr>
            </w:pPr>
            <w:r>
              <w:rPr>
                <w:rFonts w:ascii="Arial" w:hAnsi="Arial" w:cs="Arial"/>
                <w:sz w:val="22"/>
                <w:szCs w:val="22"/>
              </w:rPr>
              <w:t>采购人或采购代理机构先进行资格性审查；</w:t>
            </w:r>
          </w:p>
          <w:p w14:paraId="144C1505">
            <w:pPr>
              <w:pStyle w:val="37"/>
              <w:widowControl/>
              <w:numPr>
                <w:ilvl w:val="0"/>
                <w:numId w:val="3"/>
              </w:numPr>
              <w:adjustRightInd/>
              <w:spacing w:before="0" w:line="420" w:lineRule="exact"/>
              <w:ind w:firstLine="0" w:firstLineChars="0"/>
              <w:contextualSpacing/>
              <w:rPr>
                <w:rFonts w:ascii="Arial" w:hAnsi="Arial" w:cs="Arial"/>
                <w:sz w:val="22"/>
                <w:szCs w:val="22"/>
              </w:rPr>
            </w:pPr>
            <w:r>
              <w:rPr>
                <w:rFonts w:ascii="Arial" w:hAnsi="Arial" w:cs="Arial"/>
                <w:sz w:val="22"/>
                <w:szCs w:val="22"/>
              </w:rPr>
              <w:t>评标委员会对资格性审查合格的</w:t>
            </w:r>
            <w:r>
              <w:rPr>
                <w:rFonts w:hint="eastAsia" w:ascii="Arial" w:hAnsi="Arial" w:cs="Arial"/>
                <w:sz w:val="22"/>
                <w:szCs w:val="22"/>
              </w:rPr>
              <w:t>投标人</w:t>
            </w:r>
            <w:r>
              <w:rPr>
                <w:rFonts w:ascii="Arial" w:hAnsi="Arial" w:cs="Arial"/>
                <w:sz w:val="22"/>
                <w:szCs w:val="22"/>
              </w:rPr>
              <w:t>进行符合性审查；</w:t>
            </w:r>
          </w:p>
          <w:p w14:paraId="181B3580">
            <w:pPr>
              <w:pStyle w:val="37"/>
              <w:widowControl/>
              <w:numPr>
                <w:ilvl w:val="0"/>
                <w:numId w:val="3"/>
              </w:numPr>
              <w:adjustRightInd/>
              <w:spacing w:before="0" w:line="420" w:lineRule="exact"/>
              <w:ind w:firstLine="0" w:firstLineChars="0"/>
              <w:contextualSpacing/>
              <w:rPr>
                <w:rFonts w:ascii="Arial" w:hAnsi="Arial" w:cs="Arial"/>
                <w:sz w:val="22"/>
                <w:szCs w:val="22"/>
              </w:rPr>
            </w:pPr>
            <w:r>
              <w:rPr>
                <w:rFonts w:ascii="Arial" w:hAnsi="Arial" w:cs="Arial"/>
                <w:sz w:val="22"/>
                <w:szCs w:val="22"/>
              </w:rPr>
              <w:t>评标委员会再对资格性、符合性审查合格的</w:t>
            </w:r>
            <w:r>
              <w:rPr>
                <w:rFonts w:hint="eastAsia" w:ascii="Arial" w:hAnsi="Arial" w:cs="Arial"/>
                <w:sz w:val="22"/>
                <w:szCs w:val="22"/>
              </w:rPr>
              <w:t>投标人</w:t>
            </w:r>
            <w:r>
              <w:rPr>
                <w:rFonts w:ascii="Arial" w:hAnsi="Arial" w:cs="Arial"/>
                <w:sz w:val="22"/>
                <w:szCs w:val="22"/>
              </w:rPr>
              <w:t>进行</w:t>
            </w:r>
            <w:r>
              <w:rPr>
                <w:rFonts w:hint="eastAsia" w:ascii="Arial" w:hAnsi="Arial" w:cs="Arial"/>
                <w:sz w:val="22"/>
                <w:szCs w:val="22"/>
              </w:rPr>
              <w:t>商务技术</w:t>
            </w:r>
            <w:r>
              <w:rPr>
                <w:rFonts w:ascii="Arial" w:hAnsi="Arial" w:cs="Arial"/>
                <w:sz w:val="22"/>
                <w:szCs w:val="22"/>
              </w:rPr>
              <w:t>评审；</w:t>
            </w:r>
          </w:p>
          <w:p w14:paraId="4460D987">
            <w:pPr>
              <w:pStyle w:val="37"/>
              <w:widowControl/>
              <w:numPr>
                <w:ilvl w:val="0"/>
                <w:numId w:val="3"/>
              </w:numPr>
              <w:adjustRightInd/>
              <w:spacing w:before="0" w:line="420" w:lineRule="exact"/>
              <w:ind w:firstLine="0" w:firstLineChars="0"/>
              <w:contextualSpacing/>
              <w:rPr>
                <w:rFonts w:ascii="Arial" w:hAnsi="Arial" w:cs="Arial"/>
                <w:sz w:val="22"/>
                <w:szCs w:val="22"/>
              </w:rPr>
            </w:pPr>
            <w:r>
              <w:rPr>
                <w:rFonts w:ascii="Arial" w:hAnsi="Arial" w:cs="Arial"/>
                <w:sz w:val="22"/>
                <w:szCs w:val="22"/>
              </w:rPr>
              <w:t>开启资格审查、</w:t>
            </w:r>
            <w:r>
              <w:rPr>
                <w:rFonts w:hint="eastAsia" w:ascii="Arial" w:hAnsi="Arial" w:cs="Arial"/>
                <w:sz w:val="22"/>
                <w:szCs w:val="22"/>
              </w:rPr>
              <w:t>商务技术</w:t>
            </w:r>
            <w:r>
              <w:rPr>
                <w:rFonts w:ascii="Arial" w:hAnsi="Arial" w:cs="Arial"/>
                <w:sz w:val="22"/>
                <w:szCs w:val="22"/>
              </w:rPr>
              <w:t>评审有效</w:t>
            </w:r>
            <w:r>
              <w:rPr>
                <w:rFonts w:hint="eastAsia" w:ascii="Arial" w:hAnsi="Arial" w:cs="Arial"/>
                <w:sz w:val="22"/>
                <w:szCs w:val="22"/>
              </w:rPr>
              <w:t>投标人</w:t>
            </w:r>
            <w:r>
              <w:rPr>
                <w:rFonts w:ascii="Arial" w:hAnsi="Arial" w:cs="Arial"/>
                <w:sz w:val="22"/>
                <w:szCs w:val="22"/>
              </w:rPr>
              <w:t>的报价文件</w:t>
            </w:r>
            <w:r>
              <w:rPr>
                <w:rFonts w:hint="eastAsia" w:ascii="Arial" w:hAnsi="Arial" w:cs="Arial"/>
                <w:sz w:val="22"/>
                <w:szCs w:val="22"/>
              </w:rPr>
              <w:t>；</w:t>
            </w:r>
          </w:p>
          <w:p w14:paraId="1AE54AA8">
            <w:pPr>
              <w:pStyle w:val="37"/>
              <w:widowControl/>
              <w:numPr>
                <w:ilvl w:val="0"/>
                <w:numId w:val="3"/>
              </w:numPr>
              <w:adjustRightInd/>
              <w:spacing w:before="0" w:line="420" w:lineRule="exact"/>
              <w:ind w:firstLine="0" w:firstLineChars="0"/>
              <w:contextualSpacing/>
              <w:rPr>
                <w:rFonts w:ascii="Arial" w:hAnsi="Arial" w:cs="Arial"/>
                <w:sz w:val="22"/>
                <w:szCs w:val="22"/>
              </w:rPr>
            </w:pPr>
            <w:r>
              <w:rPr>
                <w:rFonts w:ascii="Arial" w:hAnsi="Arial" w:cs="Arial"/>
                <w:sz w:val="22"/>
                <w:szCs w:val="22"/>
              </w:rPr>
              <w:t>由评标委员会进行报价文件</w:t>
            </w:r>
            <w:r>
              <w:rPr>
                <w:rFonts w:hint="eastAsia" w:ascii="Arial" w:hAnsi="Arial" w:cs="Arial"/>
                <w:sz w:val="22"/>
                <w:szCs w:val="22"/>
              </w:rPr>
              <w:t>评审</w:t>
            </w:r>
            <w:r>
              <w:rPr>
                <w:rFonts w:ascii="Arial" w:hAnsi="Arial" w:cs="Arial"/>
                <w:sz w:val="22"/>
                <w:szCs w:val="22"/>
              </w:rPr>
              <w:t>；</w:t>
            </w:r>
          </w:p>
          <w:p w14:paraId="3EAB64BA">
            <w:pPr>
              <w:pStyle w:val="37"/>
              <w:widowControl/>
              <w:numPr>
                <w:ilvl w:val="0"/>
                <w:numId w:val="3"/>
              </w:numPr>
              <w:adjustRightInd/>
              <w:spacing w:before="0" w:line="420" w:lineRule="exact"/>
              <w:ind w:firstLine="0" w:firstLineChars="0"/>
              <w:contextualSpacing/>
              <w:rPr>
                <w:rFonts w:ascii="Arial" w:hAnsi="Arial" w:cs="Arial"/>
                <w:sz w:val="22"/>
                <w:szCs w:val="22"/>
              </w:rPr>
            </w:pPr>
            <w:r>
              <w:rPr>
                <w:rFonts w:hint="eastAsia" w:ascii="新宋体" w:hAnsi="新宋体" w:eastAsia="新宋体"/>
                <w:sz w:val="22"/>
                <w:szCs w:val="22"/>
              </w:rPr>
              <w:t>评标委员会按各有效</w:t>
            </w:r>
            <w:r>
              <w:rPr>
                <w:rFonts w:hint="eastAsia" w:ascii="新宋体" w:hAnsi="新宋体" w:eastAsia="新宋体"/>
                <w:sz w:val="22"/>
              </w:rPr>
              <w:t>投标人</w:t>
            </w:r>
            <w:r>
              <w:rPr>
                <w:rFonts w:hint="eastAsia" w:ascii="新宋体" w:hAnsi="新宋体" w:eastAsia="新宋体"/>
                <w:sz w:val="22"/>
                <w:szCs w:val="22"/>
              </w:rPr>
              <w:t>综合得分高低顺序排列，综合得分最高的投标人作为中标候选人向采购人推荐，并提交评标报告</w:t>
            </w:r>
            <w:r>
              <w:rPr>
                <w:rFonts w:ascii="新宋体" w:hAnsi="新宋体" w:eastAsia="新宋体"/>
                <w:sz w:val="22"/>
                <w:szCs w:val="22"/>
              </w:rPr>
              <w:t>。</w:t>
            </w:r>
          </w:p>
          <w:p w14:paraId="05C93E3D">
            <w:pPr>
              <w:pStyle w:val="37"/>
              <w:widowControl/>
              <w:adjustRightInd/>
              <w:spacing w:before="0" w:line="420" w:lineRule="exact"/>
              <w:ind w:firstLine="0" w:firstLineChars="0"/>
              <w:contextualSpacing/>
              <w:rPr>
                <w:rFonts w:ascii="宋体" w:hAnsi="宋体" w:cs="楷体"/>
                <w:b/>
                <w:bCs/>
                <w:kern w:val="0"/>
                <w:sz w:val="22"/>
                <w:szCs w:val="22"/>
              </w:rPr>
            </w:pPr>
            <w:r>
              <w:rPr>
                <w:rFonts w:hint="eastAsia" w:ascii="Arial" w:hAnsi="Arial" w:cs="Arial"/>
                <w:b/>
                <w:bCs/>
                <w:sz w:val="22"/>
                <w:szCs w:val="22"/>
              </w:rPr>
              <w:t>注：</w:t>
            </w:r>
            <w:r>
              <w:rPr>
                <w:rFonts w:ascii="Arial" w:hAnsi="Arial" w:cs="Arial"/>
                <w:b/>
                <w:bCs/>
                <w:sz w:val="22"/>
                <w:szCs w:val="22"/>
              </w:rPr>
              <w:t>如遇“政府采购云平台”电子化开标或评审程序调整的，按调整后程序执行。</w:t>
            </w:r>
          </w:p>
        </w:tc>
      </w:tr>
      <w:tr w14:paraId="0F0E940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0929B1BA">
            <w:pPr>
              <w:widowControl/>
              <w:tabs>
                <w:tab w:val="left" w:pos="420"/>
              </w:tabs>
              <w:spacing w:line="420" w:lineRule="exact"/>
              <w:jc w:val="center"/>
              <w:rPr>
                <w:rFonts w:ascii="宋体"/>
                <w:sz w:val="22"/>
                <w:szCs w:val="22"/>
              </w:rPr>
            </w:pPr>
            <w:r>
              <w:rPr>
                <w:rFonts w:hint="eastAsia" w:ascii="宋体"/>
                <w:sz w:val="22"/>
                <w:szCs w:val="22"/>
              </w:rPr>
              <w:t>30</w:t>
            </w:r>
          </w:p>
        </w:tc>
        <w:tc>
          <w:tcPr>
            <w:tcW w:w="1632" w:type="dxa"/>
            <w:vAlign w:val="center"/>
          </w:tcPr>
          <w:p w14:paraId="6A3FFE86">
            <w:pPr>
              <w:spacing w:line="420" w:lineRule="exact"/>
              <w:jc w:val="center"/>
              <w:rPr>
                <w:rFonts w:ascii="宋体"/>
                <w:sz w:val="22"/>
                <w:szCs w:val="22"/>
              </w:rPr>
            </w:pPr>
            <w:r>
              <w:rPr>
                <w:rFonts w:hint="eastAsia" w:ascii="宋体"/>
                <w:sz w:val="22"/>
                <w:szCs w:val="22"/>
              </w:rPr>
              <w:t>评标委员会的组建</w:t>
            </w:r>
          </w:p>
        </w:tc>
        <w:tc>
          <w:tcPr>
            <w:tcW w:w="7774" w:type="dxa"/>
            <w:vAlign w:val="center"/>
          </w:tcPr>
          <w:p w14:paraId="34D0814B">
            <w:pPr>
              <w:spacing w:line="420" w:lineRule="exact"/>
              <w:rPr>
                <w:rFonts w:ascii="宋体"/>
                <w:sz w:val="22"/>
                <w:szCs w:val="22"/>
              </w:rPr>
            </w:pPr>
            <w:r>
              <w:rPr>
                <w:rFonts w:hint="eastAsia" w:ascii="宋体" w:hAnsi="宋体" w:cs="宋体"/>
                <w:kern w:val="0"/>
                <w:sz w:val="22"/>
                <w:szCs w:val="22"/>
              </w:rPr>
              <w:t>采购人按照有关法律、法规的规定组建评标委员会，评标委员会成员人数为7人（含）以上单数。</w:t>
            </w:r>
          </w:p>
        </w:tc>
      </w:tr>
      <w:tr w14:paraId="1EDCEF9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5DDC2B25">
            <w:pPr>
              <w:widowControl/>
              <w:tabs>
                <w:tab w:val="left" w:pos="420"/>
              </w:tabs>
              <w:spacing w:line="420" w:lineRule="exact"/>
              <w:jc w:val="center"/>
              <w:rPr>
                <w:rFonts w:ascii="宋体"/>
                <w:sz w:val="22"/>
                <w:szCs w:val="22"/>
              </w:rPr>
            </w:pPr>
            <w:r>
              <w:rPr>
                <w:rFonts w:hint="eastAsia" w:ascii="宋体"/>
                <w:sz w:val="22"/>
                <w:szCs w:val="22"/>
              </w:rPr>
              <w:t>31</w:t>
            </w:r>
          </w:p>
        </w:tc>
        <w:tc>
          <w:tcPr>
            <w:tcW w:w="1632" w:type="dxa"/>
            <w:vAlign w:val="center"/>
          </w:tcPr>
          <w:p w14:paraId="6DB52153">
            <w:pPr>
              <w:spacing w:line="420" w:lineRule="exact"/>
              <w:jc w:val="center"/>
              <w:rPr>
                <w:rFonts w:ascii="宋体"/>
                <w:sz w:val="22"/>
                <w:szCs w:val="22"/>
              </w:rPr>
            </w:pPr>
            <w:r>
              <w:rPr>
                <w:rFonts w:hint="eastAsia" w:ascii="宋体"/>
                <w:sz w:val="22"/>
                <w:szCs w:val="22"/>
              </w:rPr>
              <w:t>投标人信用</w:t>
            </w:r>
          </w:p>
          <w:p w14:paraId="705AFE12">
            <w:pPr>
              <w:spacing w:line="420" w:lineRule="exact"/>
              <w:jc w:val="center"/>
              <w:rPr>
                <w:rFonts w:ascii="宋体"/>
                <w:sz w:val="22"/>
                <w:szCs w:val="22"/>
              </w:rPr>
            </w:pPr>
            <w:r>
              <w:rPr>
                <w:rFonts w:hint="eastAsia" w:ascii="宋体"/>
                <w:sz w:val="22"/>
                <w:szCs w:val="22"/>
              </w:rPr>
              <w:t>查询</w:t>
            </w:r>
          </w:p>
        </w:tc>
        <w:tc>
          <w:tcPr>
            <w:tcW w:w="7774" w:type="dxa"/>
            <w:vAlign w:val="center"/>
          </w:tcPr>
          <w:p w14:paraId="196420C7">
            <w:pPr>
              <w:spacing w:line="420" w:lineRule="exact"/>
              <w:rPr>
                <w:rFonts w:ascii="宋体"/>
                <w:sz w:val="22"/>
                <w:szCs w:val="22"/>
              </w:rPr>
            </w:pPr>
            <w:r>
              <w:rPr>
                <w:rFonts w:hint="eastAsia" w:ascii="宋体"/>
                <w:sz w:val="22"/>
                <w:szCs w:val="22"/>
              </w:rPr>
              <w:t>1、投标人信用信息查询的查询渠道：“信用中国”(</w:t>
            </w:r>
            <w:r>
              <w:fldChar w:fldCharType="begin"/>
            </w:r>
            <w:r>
              <w:instrText xml:space="preserve"> HYPERLINK "http://www.creditchina.gov.cn" </w:instrText>
            </w:r>
            <w:r>
              <w:fldChar w:fldCharType="separate"/>
            </w:r>
            <w:r>
              <w:rPr>
                <w:rFonts w:hint="eastAsia" w:ascii="宋体"/>
                <w:sz w:val="22"/>
                <w:szCs w:val="22"/>
              </w:rPr>
              <w:t>www.creditchina.gov.cn</w:t>
            </w:r>
            <w:r>
              <w:rPr>
                <w:rFonts w:hint="eastAsia" w:ascii="宋体"/>
                <w:sz w:val="22"/>
                <w:szCs w:val="22"/>
              </w:rPr>
              <w:fldChar w:fldCharType="end"/>
            </w:r>
            <w:r>
              <w:rPr>
                <w:rFonts w:hint="eastAsia" w:ascii="宋体"/>
                <w:sz w:val="22"/>
                <w:szCs w:val="22"/>
              </w:rPr>
              <w:t>)；“中国政府采购网”（http://www.ccgp.gov.cn/）信用记录网页截图（招标公告发布之日至</w:t>
            </w:r>
            <w:r>
              <w:rPr>
                <w:rFonts w:hint="eastAsia" w:ascii="宋体" w:cs="宋体"/>
                <w:sz w:val="22"/>
                <w:szCs w:val="22"/>
              </w:rPr>
              <w:t>提交投标文件截止时间</w:t>
            </w:r>
            <w:r>
              <w:rPr>
                <w:rFonts w:hint="eastAsia" w:ascii="宋体"/>
                <w:sz w:val="22"/>
                <w:szCs w:val="22"/>
              </w:rPr>
              <w:t>前均可）；</w:t>
            </w:r>
          </w:p>
          <w:p w14:paraId="108DA34C">
            <w:pPr>
              <w:spacing w:line="420" w:lineRule="exact"/>
              <w:rPr>
                <w:rFonts w:ascii="宋体"/>
                <w:sz w:val="22"/>
                <w:szCs w:val="22"/>
              </w:rPr>
            </w:pPr>
            <w:r>
              <w:rPr>
                <w:rFonts w:hint="eastAsia" w:ascii="宋体"/>
                <w:sz w:val="22"/>
                <w:szCs w:val="22"/>
              </w:rPr>
              <w:t>2、</w:t>
            </w:r>
            <w:r>
              <w:rPr>
                <w:rFonts w:hint="eastAsia" w:ascii="新宋体" w:hAnsi="新宋体" w:eastAsia="新宋体"/>
                <w:sz w:val="22"/>
              </w:rPr>
              <w:t>投标人</w:t>
            </w:r>
            <w:r>
              <w:rPr>
                <w:rFonts w:hint="eastAsia" w:ascii="宋体"/>
                <w:sz w:val="22"/>
                <w:szCs w:val="22"/>
              </w:rPr>
              <w:t>信用信息查询截止时点：本项目</w:t>
            </w:r>
            <w:r>
              <w:rPr>
                <w:rFonts w:hint="eastAsia" w:ascii="宋体" w:cs="宋体"/>
                <w:sz w:val="22"/>
                <w:szCs w:val="22"/>
              </w:rPr>
              <w:t>提交投标文件截止时间</w:t>
            </w:r>
            <w:r>
              <w:rPr>
                <w:rFonts w:hint="eastAsia" w:ascii="宋体"/>
                <w:sz w:val="22"/>
                <w:szCs w:val="22"/>
              </w:rPr>
              <w:t>；</w:t>
            </w:r>
          </w:p>
          <w:p w14:paraId="2377A2F9">
            <w:pPr>
              <w:spacing w:line="420" w:lineRule="exact"/>
              <w:rPr>
                <w:rFonts w:ascii="宋体"/>
                <w:sz w:val="22"/>
                <w:szCs w:val="22"/>
              </w:rPr>
            </w:pPr>
            <w:r>
              <w:rPr>
                <w:rFonts w:hint="eastAsia" w:ascii="宋体"/>
                <w:sz w:val="22"/>
                <w:szCs w:val="22"/>
              </w:rPr>
              <w:t>3、投标人信用信息查询记录和证据留存的具体方式：网页截图打印；</w:t>
            </w:r>
          </w:p>
          <w:p w14:paraId="44BA9057">
            <w:pPr>
              <w:spacing w:line="420" w:lineRule="exact"/>
              <w:rPr>
                <w:rFonts w:ascii="宋体"/>
                <w:sz w:val="22"/>
                <w:szCs w:val="22"/>
              </w:rPr>
            </w:pPr>
            <w:r>
              <w:rPr>
                <w:rFonts w:hint="eastAsia" w:ascii="宋体"/>
                <w:sz w:val="22"/>
                <w:szCs w:val="22"/>
              </w:rPr>
              <w:t xml:space="preserve">4、信用信息的使用规则：对列入失信被执行人、重大税收违法失信主体、政府采购严重违法失信行为记录名单的投标人，其投标做无效投标处理。 </w:t>
            </w:r>
          </w:p>
        </w:tc>
      </w:tr>
      <w:tr w14:paraId="5C33D5D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692" w:type="dxa"/>
            <w:vAlign w:val="center"/>
          </w:tcPr>
          <w:p w14:paraId="293B65FF">
            <w:pPr>
              <w:widowControl/>
              <w:tabs>
                <w:tab w:val="left" w:pos="420"/>
              </w:tabs>
              <w:spacing w:line="420" w:lineRule="exact"/>
              <w:jc w:val="center"/>
              <w:rPr>
                <w:rFonts w:ascii="宋体"/>
                <w:sz w:val="22"/>
                <w:szCs w:val="22"/>
              </w:rPr>
            </w:pPr>
            <w:r>
              <w:rPr>
                <w:rFonts w:hint="eastAsia" w:ascii="宋体"/>
                <w:sz w:val="22"/>
                <w:szCs w:val="22"/>
              </w:rPr>
              <w:t>32</w:t>
            </w:r>
          </w:p>
        </w:tc>
        <w:tc>
          <w:tcPr>
            <w:tcW w:w="1632" w:type="dxa"/>
            <w:vAlign w:val="center"/>
          </w:tcPr>
          <w:p w14:paraId="4C47B003">
            <w:pPr>
              <w:spacing w:line="420" w:lineRule="exact"/>
              <w:jc w:val="center"/>
              <w:rPr>
                <w:rFonts w:ascii="宋体"/>
                <w:sz w:val="22"/>
                <w:szCs w:val="22"/>
              </w:rPr>
            </w:pPr>
            <w:r>
              <w:rPr>
                <w:rFonts w:ascii="Arial" w:hAnsi="Arial" w:cs="Arial"/>
                <w:szCs w:val="21"/>
              </w:rPr>
              <w:t>落实政府采购支持中小企业、监狱企业及残疾人福利性单位发展政策</w:t>
            </w:r>
          </w:p>
        </w:tc>
        <w:tc>
          <w:tcPr>
            <w:tcW w:w="7774" w:type="dxa"/>
            <w:vAlign w:val="center"/>
          </w:tcPr>
          <w:p w14:paraId="4F04D6F8">
            <w:pPr>
              <w:spacing w:line="420" w:lineRule="exact"/>
              <w:rPr>
                <w:rFonts w:ascii="Arial" w:hAnsi="Arial" w:cs="Arial"/>
                <w:sz w:val="22"/>
                <w:szCs w:val="22"/>
              </w:rPr>
            </w:pPr>
            <w:r>
              <w:rPr>
                <w:rFonts w:hint="eastAsia" w:ascii="Arial" w:hAnsi="Arial" w:cs="Arial"/>
              </w:rPr>
              <w:t>1</w:t>
            </w:r>
            <w:r>
              <w:rPr>
                <w:rFonts w:hint="eastAsia" w:ascii="Arial" w:hAnsi="Arial" w:cs="Arial"/>
                <w:sz w:val="22"/>
                <w:szCs w:val="22"/>
              </w:rPr>
              <w:t>.本项目</w:t>
            </w:r>
            <w:r>
              <w:rPr>
                <w:rFonts w:ascii="Arial" w:hAnsi="Arial" w:cs="Arial"/>
                <w:sz w:val="22"/>
                <w:szCs w:val="22"/>
              </w:rPr>
              <w:t>非专门面向中小企业采购项目。</w:t>
            </w:r>
            <w:r>
              <w:rPr>
                <w:rFonts w:hint="eastAsia" w:ascii="Arial" w:hAnsi="Arial" w:cs="Arial"/>
                <w:sz w:val="22"/>
                <w:szCs w:val="22"/>
              </w:rPr>
              <w:t>对符合财政扶持政策的小微企业（或监狱企业、或残疾人福利性单位）给予评标价格折扣。</w:t>
            </w:r>
          </w:p>
          <w:p w14:paraId="3683FAC2">
            <w:pPr>
              <w:spacing w:line="420" w:lineRule="exact"/>
              <w:rPr>
                <w:rFonts w:ascii="Arial" w:hAnsi="Arial" w:cs="Arial"/>
                <w:sz w:val="22"/>
                <w:szCs w:val="22"/>
                <w:u w:val="single"/>
              </w:rPr>
            </w:pPr>
            <w:r>
              <w:rPr>
                <w:rFonts w:hint="eastAsia" w:ascii="Arial" w:hAnsi="Arial" w:cs="Arial"/>
                <w:b/>
                <w:bCs/>
                <w:sz w:val="22"/>
                <w:szCs w:val="22"/>
                <w:u w:val="single"/>
              </w:rPr>
              <w:t>2.</w:t>
            </w:r>
            <w:r>
              <w:rPr>
                <w:rFonts w:ascii="Arial" w:hAnsi="Arial" w:cs="Arial"/>
                <w:b/>
                <w:bCs/>
                <w:sz w:val="22"/>
                <w:szCs w:val="22"/>
                <w:u w:val="single"/>
              </w:rPr>
              <w:t>本项目所属行业：其他未列明行业（包括科学研究和技术服务业，水利、环境和公共设施管理业，居民服务、修理和其他服务业，社会工作，文化、体育和娱乐业等），</w:t>
            </w:r>
            <w:r>
              <w:rPr>
                <w:rFonts w:hint="eastAsia" w:ascii="新宋体" w:hAnsi="新宋体" w:eastAsia="新宋体"/>
                <w:sz w:val="22"/>
              </w:rPr>
              <w:t>投标人</w:t>
            </w:r>
            <w:r>
              <w:rPr>
                <w:rFonts w:ascii="Arial" w:hAnsi="Arial" w:cs="Arial"/>
                <w:sz w:val="22"/>
                <w:szCs w:val="22"/>
                <w:u w:val="single"/>
              </w:rPr>
              <w:t>属于</w:t>
            </w:r>
            <w:r>
              <w:rPr>
                <w:rFonts w:hint="eastAsia" w:ascii="Arial" w:hAnsi="Arial" w:cs="Arial"/>
                <w:sz w:val="22"/>
                <w:szCs w:val="22"/>
                <w:u w:val="single"/>
              </w:rPr>
              <w:t>招标文件</w:t>
            </w:r>
            <w:r>
              <w:rPr>
                <w:rFonts w:ascii="Arial" w:hAnsi="Arial" w:cs="Arial"/>
                <w:sz w:val="22"/>
                <w:szCs w:val="22"/>
                <w:u w:val="single"/>
              </w:rPr>
              <w:t>中明确的行业所对应的小微企业享受价格优惠折扣。</w:t>
            </w:r>
          </w:p>
          <w:p w14:paraId="6A4205F5">
            <w:pPr>
              <w:spacing w:line="420" w:lineRule="exact"/>
              <w:rPr>
                <w:rFonts w:ascii="宋体"/>
                <w:sz w:val="22"/>
                <w:szCs w:val="22"/>
              </w:rPr>
            </w:pPr>
            <w:r>
              <w:rPr>
                <w:rFonts w:hint="eastAsia" w:ascii="Arial" w:hAnsi="Arial" w:cs="Arial"/>
                <w:sz w:val="22"/>
                <w:szCs w:val="22"/>
                <w:u w:val="single"/>
              </w:rPr>
              <w:t>3.详见第五部分评标原则及方法。</w:t>
            </w:r>
          </w:p>
        </w:tc>
      </w:tr>
      <w:tr w14:paraId="5A60FBE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4812DAB0">
            <w:pPr>
              <w:widowControl/>
              <w:tabs>
                <w:tab w:val="left" w:pos="420"/>
              </w:tabs>
              <w:spacing w:line="420" w:lineRule="exact"/>
              <w:jc w:val="center"/>
              <w:rPr>
                <w:rFonts w:ascii="宋体"/>
                <w:sz w:val="22"/>
                <w:szCs w:val="22"/>
              </w:rPr>
            </w:pPr>
            <w:r>
              <w:rPr>
                <w:rFonts w:hint="eastAsia" w:ascii="宋体"/>
                <w:sz w:val="22"/>
                <w:szCs w:val="22"/>
              </w:rPr>
              <w:t>33</w:t>
            </w:r>
          </w:p>
        </w:tc>
        <w:tc>
          <w:tcPr>
            <w:tcW w:w="1632" w:type="dxa"/>
            <w:vAlign w:val="center"/>
          </w:tcPr>
          <w:p w14:paraId="3CCB7793">
            <w:pPr>
              <w:spacing w:line="420" w:lineRule="exact"/>
              <w:jc w:val="center"/>
              <w:rPr>
                <w:rFonts w:ascii="宋体" w:cs="宋体"/>
                <w:sz w:val="22"/>
                <w:szCs w:val="22"/>
              </w:rPr>
            </w:pPr>
            <w:r>
              <w:rPr>
                <w:rFonts w:hint="eastAsia" w:ascii="宋体"/>
                <w:sz w:val="22"/>
                <w:szCs w:val="22"/>
              </w:rPr>
              <w:t>合同备案</w:t>
            </w:r>
          </w:p>
        </w:tc>
        <w:tc>
          <w:tcPr>
            <w:tcW w:w="7774" w:type="dxa"/>
            <w:vAlign w:val="center"/>
          </w:tcPr>
          <w:p w14:paraId="3244671D">
            <w:pPr>
              <w:spacing w:line="420" w:lineRule="exact"/>
              <w:rPr>
                <w:rFonts w:ascii="宋体"/>
                <w:sz w:val="22"/>
                <w:szCs w:val="22"/>
              </w:rPr>
            </w:pPr>
            <w:r>
              <w:rPr>
                <w:rFonts w:hint="eastAsia" w:ascii="宋体"/>
                <w:sz w:val="22"/>
                <w:szCs w:val="22"/>
              </w:rPr>
              <w:t>1、中标人须在中标通知书发出之日起30日历天内与采购人签订合同。</w:t>
            </w:r>
          </w:p>
          <w:p w14:paraId="1009E271">
            <w:pPr>
              <w:spacing w:line="420" w:lineRule="exact"/>
              <w:rPr>
                <w:rFonts w:ascii="宋体" w:cs="宋体"/>
                <w:sz w:val="22"/>
                <w:szCs w:val="22"/>
              </w:rPr>
            </w:pPr>
            <w:r>
              <w:rPr>
                <w:rFonts w:hint="eastAsia" w:ascii="宋体"/>
                <w:sz w:val="22"/>
                <w:szCs w:val="22"/>
              </w:rPr>
              <w:t>2、本项目政府采购合同按规定在浙江政府采购网予以公告。</w:t>
            </w:r>
          </w:p>
        </w:tc>
      </w:tr>
      <w:tr w14:paraId="213F565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57C8D231">
            <w:pPr>
              <w:widowControl/>
              <w:tabs>
                <w:tab w:val="left" w:pos="420"/>
              </w:tabs>
              <w:spacing w:line="420" w:lineRule="exact"/>
              <w:jc w:val="center"/>
              <w:rPr>
                <w:rFonts w:ascii="宋体"/>
                <w:sz w:val="22"/>
                <w:szCs w:val="22"/>
              </w:rPr>
            </w:pPr>
            <w:r>
              <w:rPr>
                <w:rFonts w:hint="eastAsia" w:ascii="宋体"/>
                <w:sz w:val="22"/>
                <w:szCs w:val="22"/>
              </w:rPr>
              <w:t>34</w:t>
            </w:r>
          </w:p>
        </w:tc>
        <w:tc>
          <w:tcPr>
            <w:tcW w:w="1632" w:type="dxa"/>
            <w:vAlign w:val="center"/>
          </w:tcPr>
          <w:p w14:paraId="4D4BB3FE">
            <w:pPr>
              <w:spacing w:line="420" w:lineRule="exact"/>
              <w:jc w:val="center"/>
              <w:rPr>
                <w:rFonts w:ascii="宋体" w:cs="宋体"/>
                <w:sz w:val="22"/>
                <w:szCs w:val="22"/>
              </w:rPr>
            </w:pPr>
            <w:r>
              <w:rPr>
                <w:rFonts w:hint="eastAsia" w:ascii="宋体"/>
                <w:sz w:val="22"/>
                <w:szCs w:val="22"/>
              </w:rPr>
              <w:t>合同履约管理</w:t>
            </w:r>
          </w:p>
        </w:tc>
        <w:tc>
          <w:tcPr>
            <w:tcW w:w="7774" w:type="dxa"/>
            <w:vAlign w:val="center"/>
          </w:tcPr>
          <w:p w14:paraId="6764B73B">
            <w:pPr>
              <w:numPr>
                <w:ilvl w:val="255"/>
                <w:numId w:val="0"/>
              </w:numPr>
              <w:spacing w:line="420" w:lineRule="exact"/>
              <w:rPr>
                <w:rFonts w:ascii="宋体"/>
                <w:sz w:val="22"/>
                <w:szCs w:val="22"/>
              </w:rPr>
            </w:pPr>
            <w:r>
              <w:rPr>
                <w:rFonts w:hint="eastAsia" w:ascii="宋体"/>
                <w:sz w:val="22"/>
                <w:szCs w:val="22"/>
              </w:rPr>
              <w:t>1.合同签订后，采购人依法加强对合同履约进行管理，并在中标人服务、项目验收等重要关节，如实填写《合同验收报告》（或考核资料），并及时向同级财政部门报告验收过程中遇到的问题。</w:t>
            </w:r>
          </w:p>
          <w:p w14:paraId="1BBB76AC">
            <w:pPr>
              <w:numPr>
                <w:ilvl w:val="255"/>
                <w:numId w:val="0"/>
              </w:numPr>
              <w:spacing w:line="420" w:lineRule="exact"/>
            </w:pPr>
            <w:r>
              <w:rPr>
                <w:rFonts w:hint="eastAsia" w:ascii="宋体"/>
                <w:sz w:val="22"/>
                <w:szCs w:val="22"/>
              </w:rPr>
              <w:t>2.采购人组织对中标人履约进行验收，具体按《温州市政府采购履约验收办法》（温财采〔2020〕6号）执行，如验收之前有新文件需执行按最新文件执行。</w:t>
            </w:r>
          </w:p>
        </w:tc>
      </w:tr>
      <w:tr w14:paraId="440385E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3BA0661B">
            <w:pPr>
              <w:widowControl/>
              <w:tabs>
                <w:tab w:val="left" w:pos="420"/>
              </w:tabs>
              <w:spacing w:line="420" w:lineRule="exact"/>
              <w:jc w:val="center"/>
              <w:rPr>
                <w:rFonts w:ascii="宋体"/>
                <w:sz w:val="22"/>
                <w:szCs w:val="22"/>
              </w:rPr>
            </w:pPr>
            <w:r>
              <w:rPr>
                <w:rFonts w:hint="eastAsia" w:ascii="宋体"/>
                <w:sz w:val="22"/>
                <w:szCs w:val="22"/>
              </w:rPr>
              <w:t>35</w:t>
            </w:r>
          </w:p>
        </w:tc>
        <w:tc>
          <w:tcPr>
            <w:tcW w:w="1632" w:type="dxa"/>
            <w:vAlign w:val="center"/>
          </w:tcPr>
          <w:p w14:paraId="3652B86B">
            <w:pPr>
              <w:spacing w:line="420" w:lineRule="exact"/>
              <w:jc w:val="center"/>
              <w:rPr>
                <w:rFonts w:ascii="宋体" w:cs="宋体"/>
                <w:sz w:val="22"/>
                <w:szCs w:val="22"/>
              </w:rPr>
            </w:pPr>
            <w:r>
              <w:rPr>
                <w:rFonts w:hint="eastAsia" w:ascii="宋体"/>
                <w:sz w:val="22"/>
                <w:szCs w:val="22"/>
              </w:rPr>
              <w:t>免责声明</w:t>
            </w:r>
          </w:p>
        </w:tc>
        <w:tc>
          <w:tcPr>
            <w:tcW w:w="7774" w:type="dxa"/>
            <w:vAlign w:val="center"/>
          </w:tcPr>
          <w:p w14:paraId="6526B25A">
            <w:pPr>
              <w:spacing w:line="420" w:lineRule="exact"/>
              <w:rPr>
                <w:rFonts w:ascii="宋体"/>
                <w:sz w:val="22"/>
                <w:szCs w:val="22"/>
              </w:rPr>
            </w:pPr>
            <w:r>
              <w:rPr>
                <w:rFonts w:hint="eastAsia" w:ascii="宋体"/>
                <w:sz w:val="22"/>
                <w:szCs w:val="22"/>
              </w:rPr>
              <w:t>1、</w:t>
            </w:r>
            <w:r>
              <w:rPr>
                <w:rFonts w:hint="eastAsia" w:ascii="新宋体" w:hAnsi="新宋体" w:eastAsia="新宋体"/>
                <w:sz w:val="22"/>
              </w:rPr>
              <w:t>投标人</w:t>
            </w:r>
            <w:r>
              <w:rPr>
                <w:rFonts w:hint="eastAsia" w:ascii="宋体"/>
                <w:sz w:val="22"/>
                <w:szCs w:val="22"/>
              </w:rPr>
              <w:t>自行承担投标过程中产生的费用。无论何种因素导致采购项目延期开标、废标（流标）、</w:t>
            </w:r>
            <w:r>
              <w:rPr>
                <w:rFonts w:hint="eastAsia" w:ascii="新宋体" w:hAnsi="新宋体" w:eastAsia="新宋体"/>
                <w:sz w:val="22"/>
              </w:rPr>
              <w:t>投标人</w:t>
            </w:r>
            <w:r>
              <w:rPr>
                <w:rFonts w:hint="eastAsia" w:ascii="宋体"/>
                <w:sz w:val="22"/>
                <w:szCs w:val="22"/>
              </w:rPr>
              <w:t>未中标、项目终止采购的，采购人与采购代理机构均不承担</w:t>
            </w:r>
            <w:r>
              <w:rPr>
                <w:rFonts w:hint="eastAsia" w:ascii="新宋体" w:hAnsi="新宋体" w:eastAsia="新宋体"/>
                <w:sz w:val="22"/>
              </w:rPr>
              <w:t>投标人</w:t>
            </w:r>
            <w:r>
              <w:rPr>
                <w:rFonts w:hint="eastAsia" w:ascii="宋体"/>
                <w:sz w:val="22"/>
                <w:szCs w:val="22"/>
              </w:rPr>
              <w:t>投标费用。</w:t>
            </w:r>
          </w:p>
          <w:p w14:paraId="4839C73B">
            <w:pPr>
              <w:spacing w:line="420" w:lineRule="exact"/>
              <w:rPr>
                <w:rFonts w:ascii="宋体" w:cs="宋体"/>
                <w:sz w:val="22"/>
                <w:szCs w:val="22"/>
              </w:rPr>
            </w:pPr>
            <w:r>
              <w:rPr>
                <w:rFonts w:hint="eastAsia" w:ascii="宋体"/>
                <w:sz w:val="22"/>
                <w:szCs w:val="22"/>
              </w:rPr>
              <w:t>2、</w:t>
            </w:r>
            <w:r>
              <w:rPr>
                <w:rFonts w:hint="eastAsia" w:ascii="新宋体" w:hAnsi="新宋体" w:eastAsia="新宋体"/>
                <w:sz w:val="22"/>
              </w:rPr>
              <w:t>投标人</w:t>
            </w:r>
            <w:r>
              <w:rPr>
                <w:rFonts w:hint="eastAsia" w:ascii="宋体"/>
                <w:sz w:val="22"/>
                <w:szCs w:val="22"/>
              </w:rPr>
              <w:t>在投标、合同履行过程中必须做好安全保障工作，不因项目实施而危及自身及第三方人员、财产安全。若发生任何安全事故，由投标人自行承担一切责任并赔偿损失。</w:t>
            </w:r>
          </w:p>
        </w:tc>
      </w:tr>
      <w:tr w14:paraId="3E5A37A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49" w:hRule="atLeast"/>
          <w:jc w:val="center"/>
        </w:trPr>
        <w:tc>
          <w:tcPr>
            <w:tcW w:w="692" w:type="dxa"/>
            <w:vAlign w:val="center"/>
          </w:tcPr>
          <w:p w14:paraId="4F77CE01">
            <w:pPr>
              <w:widowControl/>
              <w:tabs>
                <w:tab w:val="left" w:pos="420"/>
              </w:tabs>
              <w:spacing w:line="420" w:lineRule="exact"/>
              <w:jc w:val="center"/>
              <w:rPr>
                <w:rFonts w:ascii="宋体"/>
                <w:sz w:val="22"/>
                <w:szCs w:val="22"/>
              </w:rPr>
            </w:pPr>
            <w:r>
              <w:rPr>
                <w:rFonts w:hint="eastAsia" w:ascii="宋体"/>
                <w:sz w:val="22"/>
                <w:szCs w:val="22"/>
              </w:rPr>
              <w:t>36</w:t>
            </w:r>
          </w:p>
        </w:tc>
        <w:tc>
          <w:tcPr>
            <w:tcW w:w="1632" w:type="dxa"/>
            <w:vAlign w:val="center"/>
          </w:tcPr>
          <w:p w14:paraId="46761C76">
            <w:pPr>
              <w:spacing w:line="420" w:lineRule="exact"/>
              <w:jc w:val="center"/>
              <w:rPr>
                <w:rFonts w:ascii="宋体"/>
                <w:sz w:val="22"/>
                <w:szCs w:val="22"/>
              </w:rPr>
            </w:pPr>
            <w:r>
              <w:rPr>
                <w:rFonts w:hint="eastAsia" w:ascii="宋体"/>
                <w:sz w:val="22"/>
                <w:szCs w:val="22"/>
              </w:rPr>
              <w:t>招标文件质疑截止时间</w:t>
            </w:r>
          </w:p>
        </w:tc>
        <w:tc>
          <w:tcPr>
            <w:tcW w:w="7774" w:type="dxa"/>
            <w:vAlign w:val="center"/>
          </w:tcPr>
          <w:p w14:paraId="21F97E26">
            <w:pPr>
              <w:spacing w:line="420" w:lineRule="exact"/>
              <w:jc w:val="left"/>
              <w:rPr>
                <w:rFonts w:ascii="宋体"/>
                <w:sz w:val="22"/>
                <w:szCs w:val="22"/>
              </w:rPr>
            </w:pPr>
            <w:r>
              <w:rPr>
                <w:rFonts w:hint="eastAsia" w:ascii="宋体"/>
                <w:sz w:val="22"/>
                <w:szCs w:val="22"/>
              </w:rPr>
              <w:t>公告期限届满之日七个工作日内，投标人必须以书面形式加盖公章提交给采购人或采购代理机构，逾期采购人或采购代理机构可不予受理及答复。</w:t>
            </w:r>
          </w:p>
        </w:tc>
      </w:tr>
      <w:tr w14:paraId="5E0F360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3DDFB2FB">
            <w:pPr>
              <w:widowControl/>
              <w:tabs>
                <w:tab w:val="left" w:pos="420"/>
              </w:tabs>
              <w:spacing w:line="420" w:lineRule="exact"/>
              <w:jc w:val="center"/>
              <w:rPr>
                <w:rFonts w:ascii="宋体"/>
                <w:sz w:val="22"/>
                <w:szCs w:val="22"/>
              </w:rPr>
            </w:pPr>
            <w:r>
              <w:rPr>
                <w:rFonts w:hint="eastAsia" w:ascii="宋体"/>
                <w:sz w:val="22"/>
                <w:szCs w:val="22"/>
              </w:rPr>
              <w:t>37</w:t>
            </w:r>
          </w:p>
        </w:tc>
        <w:tc>
          <w:tcPr>
            <w:tcW w:w="1632" w:type="dxa"/>
            <w:vAlign w:val="center"/>
          </w:tcPr>
          <w:p w14:paraId="0F526584">
            <w:pPr>
              <w:spacing w:line="420" w:lineRule="exact"/>
              <w:jc w:val="center"/>
              <w:rPr>
                <w:rFonts w:ascii="宋体"/>
                <w:sz w:val="22"/>
                <w:szCs w:val="22"/>
              </w:rPr>
            </w:pPr>
            <w:r>
              <w:rPr>
                <w:rFonts w:hint="eastAsia" w:ascii="宋体"/>
                <w:sz w:val="22"/>
                <w:szCs w:val="22"/>
              </w:rPr>
              <w:t>解释权</w:t>
            </w:r>
          </w:p>
        </w:tc>
        <w:tc>
          <w:tcPr>
            <w:tcW w:w="7774" w:type="dxa"/>
            <w:vAlign w:val="center"/>
          </w:tcPr>
          <w:p w14:paraId="48D22608">
            <w:pPr>
              <w:widowControl/>
              <w:tabs>
                <w:tab w:val="left" w:pos="-360"/>
              </w:tabs>
              <w:spacing w:line="420" w:lineRule="exact"/>
              <w:ind w:right="-34"/>
              <w:rPr>
                <w:rFonts w:ascii="宋体" w:hAnsi="宋体" w:cs="宋体"/>
                <w:kern w:val="0"/>
                <w:sz w:val="22"/>
                <w:szCs w:val="22"/>
              </w:rPr>
            </w:pPr>
            <w:r>
              <w:rPr>
                <w:rFonts w:hint="eastAsia" w:ascii="宋体" w:hAnsi="宋体" w:cs="宋体"/>
                <w:kern w:val="0"/>
                <w:sz w:val="22"/>
                <w:szCs w:val="22"/>
              </w:rPr>
              <w:t>1、构成本招标文件的各个组成文件应互为解释，互为说明；</w:t>
            </w:r>
          </w:p>
          <w:p w14:paraId="3C64FDB7">
            <w:pPr>
              <w:widowControl/>
              <w:tabs>
                <w:tab w:val="left" w:pos="-360"/>
              </w:tabs>
              <w:spacing w:line="420" w:lineRule="exact"/>
              <w:ind w:right="-34"/>
              <w:rPr>
                <w:rFonts w:ascii="宋体" w:hAnsi="宋体" w:cs="宋体"/>
                <w:kern w:val="0"/>
                <w:sz w:val="22"/>
                <w:szCs w:val="22"/>
              </w:rPr>
            </w:pPr>
            <w:r>
              <w:rPr>
                <w:rFonts w:hint="eastAsia" w:ascii="宋体" w:hAnsi="宋体" w:cs="宋体"/>
                <w:kern w:val="0"/>
                <w:sz w:val="22"/>
                <w:szCs w:val="22"/>
              </w:rPr>
              <w:t>2、如有不明确或不一致，构成合同文件组成内容的，以合同文件约定内容为准，且以专用合同条款约定的合同文件优先顺序解释；</w:t>
            </w:r>
          </w:p>
          <w:p w14:paraId="29566EEE">
            <w:pPr>
              <w:widowControl/>
              <w:tabs>
                <w:tab w:val="left" w:pos="-360"/>
              </w:tabs>
              <w:spacing w:line="420" w:lineRule="exact"/>
              <w:ind w:right="-34"/>
              <w:rPr>
                <w:rFonts w:ascii="宋体" w:hAnsi="宋体" w:cs="宋体"/>
                <w:kern w:val="0"/>
                <w:sz w:val="22"/>
                <w:szCs w:val="22"/>
              </w:rPr>
            </w:pPr>
            <w:r>
              <w:rPr>
                <w:rFonts w:hint="eastAsia" w:ascii="宋体" w:hAnsi="宋体" w:cs="宋体"/>
                <w:kern w:val="0"/>
                <w:sz w:val="22"/>
                <w:szCs w:val="22"/>
              </w:rPr>
              <w:t>3、仅适用于招标投标阶段的约定，按招标公告、</w:t>
            </w:r>
            <w:r>
              <w:rPr>
                <w:rFonts w:hint="eastAsia" w:ascii="新宋体" w:hAnsi="新宋体" w:eastAsia="新宋体"/>
                <w:sz w:val="22"/>
              </w:rPr>
              <w:t>投标人</w:t>
            </w:r>
            <w:r>
              <w:rPr>
                <w:rFonts w:hint="eastAsia" w:ascii="宋体" w:hAnsi="宋体" w:cs="宋体"/>
                <w:kern w:val="0"/>
                <w:sz w:val="22"/>
                <w:szCs w:val="22"/>
              </w:rPr>
              <w:t>须知、评标办法、投标文件格式的先后顺序解释；</w:t>
            </w:r>
          </w:p>
          <w:p w14:paraId="059662AB">
            <w:pPr>
              <w:widowControl/>
              <w:tabs>
                <w:tab w:val="left" w:pos="-360"/>
              </w:tabs>
              <w:spacing w:line="420" w:lineRule="exact"/>
              <w:ind w:right="-34"/>
              <w:rPr>
                <w:rFonts w:ascii="宋体" w:hAnsi="宋体" w:cs="宋体"/>
                <w:kern w:val="0"/>
                <w:sz w:val="22"/>
                <w:szCs w:val="22"/>
              </w:rPr>
            </w:pPr>
            <w:r>
              <w:rPr>
                <w:rFonts w:hint="eastAsia" w:ascii="宋体" w:hAnsi="宋体" w:cs="宋体"/>
                <w:kern w:val="0"/>
                <w:sz w:val="22"/>
                <w:szCs w:val="22"/>
              </w:rPr>
              <w:t>4、同一文件中就同一事项的约定不一致的，以逻辑顺序在后者为准；</w:t>
            </w:r>
          </w:p>
          <w:p w14:paraId="772AD8BC">
            <w:pPr>
              <w:widowControl/>
              <w:tabs>
                <w:tab w:val="left" w:pos="-360"/>
              </w:tabs>
              <w:spacing w:line="420" w:lineRule="exact"/>
              <w:ind w:right="-34"/>
              <w:rPr>
                <w:rFonts w:ascii="宋体" w:hAnsi="宋体" w:cs="宋体"/>
                <w:kern w:val="0"/>
                <w:sz w:val="22"/>
                <w:szCs w:val="22"/>
              </w:rPr>
            </w:pPr>
            <w:r>
              <w:rPr>
                <w:rFonts w:hint="eastAsia" w:ascii="宋体" w:hAnsi="宋体" w:cs="宋体"/>
                <w:kern w:val="0"/>
                <w:sz w:val="22"/>
                <w:szCs w:val="22"/>
              </w:rPr>
              <w:t>5、同一文件不同版本之间有不一致的，以形成时间在后者为准；</w:t>
            </w:r>
          </w:p>
          <w:p w14:paraId="4CCF8A34">
            <w:pPr>
              <w:spacing w:line="420" w:lineRule="exact"/>
              <w:rPr>
                <w:rFonts w:ascii="宋体"/>
                <w:sz w:val="22"/>
                <w:szCs w:val="22"/>
              </w:rPr>
            </w:pPr>
            <w:r>
              <w:rPr>
                <w:rFonts w:hint="eastAsia" w:ascii="宋体" w:hAnsi="宋体" w:cs="宋体"/>
                <w:kern w:val="0"/>
                <w:sz w:val="22"/>
                <w:szCs w:val="22"/>
              </w:rPr>
              <w:t>6、按本款前述约定仍不能形成结论的，由采购人负责解释。</w:t>
            </w:r>
          </w:p>
        </w:tc>
      </w:tr>
      <w:tr w14:paraId="40C7D63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692" w:type="dxa"/>
            <w:vAlign w:val="center"/>
          </w:tcPr>
          <w:p w14:paraId="6F700AF9">
            <w:pPr>
              <w:widowControl/>
              <w:tabs>
                <w:tab w:val="left" w:pos="420"/>
              </w:tabs>
              <w:spacing w:line="420" w:lineRule="exact"/>
              <w:jc w:val="center"/>
              <w:rPr>
                <w:rFonts w:ascii="宋体"/>
                <w:sz w:val="22"/>
                <w:szCs w:val="22"/>
              </w:rPr>
            </w:pPr>
            <w:r>
              <w:rPr>
                <w:rFonts w:hint="eastAsia" w:ascii="宋体"/>
                <w:sz w:val="22"/>
                <w:szCs w:val="22"/>
              </w:rPr>
              <w:t>38</w:t>
            </w:r>
          </w:p>
        </w:tc>
        <w:tc>
          <w:tcPr>
            <w:tcW w:w="1632" w:type="dxa"/>
            <w:vAlign w:val="center"/>
          </w:tcPr>
          <w:p w14:paraId="5AD59737">
            <w:pPr>
              <w:spacing w:line="420" w:lineRule="exact"/>
              <w:jc w:val="center"/>
              <w:rPr>
                <w:rFonts w:ascii="宋体"/>
                <w:sz w:val="22"/>
                <w:szCs w:val="22"/>
              </w:rPr>
            </w:pPr>
            <w:r>
              <w:rPr>
                <w:rFonts w:hint="eastAsia" w:ascii="宋体"/>
                <w:sz w:val="22"/>
                <w:szCs w:val="22"/>
              </w:rPr>
              <w:t>注意事项</w:t>
            </w:r>
          </w:p>
        </w:tc>
        <w:tc>
          <w:tcPr>
            <w:tcW w:w="7774" w:type="dxa"/>
            <w:vAlign w:val="center"/>
          </w:tcPr>
          <w:p w14:paraId="6D7415AD">
            <w:pPr>
              <w:widowControl/>
              <w:tabs>
                <w:tab w:val="left" w:pos="-360"/>
              </w:tabs>
              <w:autoSpaceDE w:val="0"/>
              <w:autoSpaceDN w:val="0"/>
              <w:spacing w:line="420" w:lineRule="exact"/>
              <w:ind w:right="-34"/>
              <w:textAlignment w:val="bottom"/>
              <w:rPr>
                <w:sz w:val="22"/>
                <w:szCs w:val="22"/>
              </w:rPr>
            </w:pPr>
            <w:r>
              <w:rPr>
                <w:rFonts w:hint="eastAsia"/>
                <w:sz w:val="22"/>
                <w:szCs w:val="22"/>
              </w:rPr>
              <w:t>注意事项：</w:t>
            </w:r>
          </w:p>
          <w:p w14:paraId="7A327D92">
            <w:pPr>
              <w:widowControl/>
              <w:tabs>
                <w:tab w:val="left" w:pos="-360"/>
              </w:tabs>
              <w:autoSpaceDE w:val="0"/>
              <w:autoSpaceDN w:val="0"/>
              <w:spacing w:line="420" w:lineRule="exact"/>
              <w:ind w:right="-34"/>
              <w:textAlignment w:val="bottom"/>
              <w:rPr>
                <w:sz w:val="22"/>
                <w:szCs w:val="22"/>
              </w:rPr>
            </w:pPr>
            <w:r>
              <w:rPr>
                <w:rFonts w:hint="eastAsia"/>
                <w:sz w:val="22"/>
                <w:szCs w:val="22"/>
              </w:rPr>
              <w:t>（1）</w:t>
            </w:r>
            <w:r>
              <w:rPr>
                <w:sz w:val="22"/>
                <w:szCs w:val="22"/>
              </w:rPr>
              <w:t>投标人不必到开标现场，自行在公司完成传输、解密等事宜。</w:t>
            </w:r>
          </w:p>
          <w:p w14:paraId="004673A9">
            <w:pPr>
              <w:widowControl/>
              <w:tabs>
                <w:tab w:val="left" w:pos="-360"/>
              </w:tabs>
              <w:autoSpaceDE w:val="0"/>
              <w:autoSpaceDN w:val="0"/>
              <w:spacing w:line="420" w:lineRule="exact"/>
              <w:ind w:right="-34"/>
              <w:textAlignment w:val="bottom"/>
              <w:rPr>
                <w:sz w:val="22"/>
                <w:szCs w:val="22"/>
              </w:rPr>
            </w:pPr>
            <w:r>
              <w:rPr>
                <w:rFonts w:hint="eastAsia"/>
                <w:sz w:val="22"/>
                <w:szCs w:val="22"/>
              </w:rPr>
              <w:t>（2）请务必确保投标文件制作客户端为最新版本，旧版本可能导致投标文件解密失败。</w:t>
            </w:r>
          </w:p>
          <w:p w14:paraId="0921B019">
            <w:pPr>
              <w:widowControl/>
              <w:tabs>
                <w:tab w:val="left" w:pos="-360"/>
              </w:tabs>
              <w:autoSpaceDE w:val="0"/>
              <w:autoSpaceDN w:val="0"/>
              <w:spacing w:line="420" w:lineRule="exact"/>
              <w:ind w:right="-34"/>
              <w:textAlignment w:val="bottom"/>
              <w:rPr>
                <w:sz w:val="22"/>
                <w:szCs w:val="22"/>
              </w:rPr>
            </w:pPr>
            <w:r>
              <w:rPr>
                <w:rFonts w:hint="eastAsia"/>
                <w:sz w:val="22"/>
                <w:szCs w:val="22"/>
              </w:rPr>
              <w:t>（3）请务必确保投标文件制作时所用的 CA 锁与投标文件解密时的 CA 锁为同一把，否则可能导致投标文件解密失败。</w:t>
            </w:r>
          </w:p>
          <w:p w14:paraId="6DCC35B3">
            <w:pPr>
              <w:widowControl/>
              <w:tabs>
                <w:tab w:val="left" w:pos="-360"/>
              </w:tabs>
              <w:autoSpaceDE w:val="0"/>
              <w:autoSpaceDN w:val="0"/>
              <w:spacing w:line="420" w:lineRule="exact"/>
              <w:ind w:right="-34"/>
              <w:textAlignment w:val="bottom"/>
              <w:rPr>
                <w:sz w:val="22"/>
                <w:szCs w:val="22"/>
              </w:rPr>
            </w:pPr>
            <w:r>
              <w:rPr>
                <w:rFonts w:hint="eastAsia"/>
                <w:sz w:val="22"/>
                <w:szCs w:val="22"/>
              </w:rPr>
              <w:t>（4）在投标文件解密前，请务必检验 CA 锁与所用电脑的兼容性，部分电脑因 CA 驱动未正常安装、USB 接口兼容性差等原因可能造成投标文件解密失败。</w:t>
            </w:r>
          </w:p>
          <w:p w14:paraId="6BD18095">
            <w:pPr>
              <w:spacing w:line="420" w:lineRule="exact"/>
              <w:rPr>
                <w:rFonts w:ascii="宋体"/>
                <w:sz w:val="22"/>
                <w:szCs w:val="22"/>
              </w:rPr>
            </w:pPr>
            <w:r>
              <w:rPr>
                <w:rFonts w:hint="eastAsia"/>
                <w:sz w:val="22"/>
                <w:szCs w:val="22"/>
              </w:rPr>
              <w:t>（5）政采云公司如对“政府采购项目电子交易管理操作”有调整的，按调整后的说明操作。</w:t>
            </w:r>
          </w:p>
        </w:tc>
      </w:tr>
    </w:tbl>
    <w:p w14:paraId="21C60014">
      <w:pPr>
        <w:rPr>
          <w:rFonts w:ascii="新宋体" w:hAnsi="新宋体" w:eastAsia="新宋体"/>
          <w:sz w:val="24"/>
        </w:rPr>
      </w:pPr>
      <w:r>
        <w:rPr>
          <w:rFonts w:hint="eastAsia" w:ascii="新宋体" w:hAnsi="新宋体" w:eastAsia="新宋体"/>
          <w:sz w:val="24"/>
        </w:rPr>
        <w:br w:type="page"/>
      </w:r>
    </w:p>
    <w:p w14:paraId="41764F2E">
      <w:pPr>
        <w:pStyle w:val="6"/>
        <w:spacing w:line="500" w:lineRule="exact"/>
        <w:jc w:val="center"/>
        <w:rPr>
          <w:rFonts w:ascii="新宋体" w:hAnsi="新宋体" w:eastAsia="新宋体"/>
          <w:sz w:val="24"/>
          <w:szCs w:val="24"/>
        </w:rPr>
      </w:pPr>
      <w:r>
        <w:rPr>
          <w:rFonts w:hint="eastAsia" w:ascii="新宋体" w:hAnsi="新宋体" w:eastAsia="新宋体"/>
          <w:sz w:val="24"/>
          <w:szCs w:val="24"/>
        </w:rPr>
        <w:t>一、 说  明</w:t>
      </w:r>
      <w:bookmarkEnd w:id="8"/>
    </w:p>
    <w:p w14:paraId="2AE781F7">
      <w:pPr>
        <w:tabs>
          <w:tab w:val="left" w:pos="360"/>
        </w:tabs>
        <w:spacing w:line="440" w:lineRule="exact"/>
        <w:ind w:left="550" w:hanging="550" w:hangingChars="250"/>
        <w:rPr>
          <w:rFonts w:ascii="新宋体" w:hAnsi="新宋体" w:eastAsia="新宋体"/>
          <w:sz w:val="22"/>
          <w:szCs w:val="22"/>
        </w:rPr>
      </w:pPr>
      <w:r>
        <w:rPr>
          <w:rFonts w:hint="eastAsia" w:ascii="新宋体" w:hAnsi="新宋体" w:eastAsia="新宋体"/>
          <w:sz w:val="22"/>
          <w:szCs w:val="22"/>
        </w:rPr>
        <w:t>1． 本次采购是按照《中华人民共和国政府采购法》、《中华人民共和国政府采购法实施条例》、《政府采购货物和服务招标投标管理办法》和《关于进一步规范政府采购活动的若干意见》等法律及有关法规组织和实施的。</w:t>
      </w:r>
    </w:p>
    <w:p w14:paraId="5CEE4616">
      <w:pPr>
        <w:tabs>
          <w:tab w:val="left" w:pos="180"/>
        </w:tabs>
        <w:spacing w:line="440" w:lineRule="exact"/>
        <w:ind w:left="-2" w:leftChars="-1"/>
        <w:rPr>
          <w:rFonts w:ascii="新宋体" w:hAnsi="新宋体"/>
          <w:b/>
          <w:sz w:val="22"/>
          <w:szCs w:val="22"/>
        </w:rPr>
      </w:pPr>
      <w:r>
        <w:rPr>
          <w:rFonts w:hint="eastAsia" w:ascii="新宋体" w:hAnsi="新宋体" w:eastAsia="新宋体"/>
          <w:b/>
          <w:sz w:val="22"/>
          <w:szCs w:val="22"/>
        </w:rPr>
        <w:t xml:space="preserve">2．  </w:t>
      </w:r>
      <w:r>
        <w:rPr>
          <w:rFonts w:hint="eastAsia" w:ascii="宋体" w:hAnsi="宋体" w:cs="宋体"/>
          <w:kern w:val="0"/>
          <w:sz w:val="22"/>
          <w:szCs w:val="22"/>
        </w:rPr>
        <w:t>采购人和采购代理机构：见投标须知前附表</w:t>
      </w:r>
      <w:r>
        <w:rPr>
          <w:rFonts w:hint="eastAsia" w:ascii="新宋体" w:hAnsi="新宋体" w:eastAsia="新宋体"/>
          <w:sz w:val="22"/>
          <w:szCs w:val="22"/>
        </w:rPr>
        <w:t>。</w:t>
      </w:r>
    </w:p>
    <w:p w14:paraId="5D010FF8">
      <w:pPr>
        <w:spacing w:line="420" w:lineRule="exact"/>
        <w:ind w:left="552" w:hanging="552" w:hangingChars="250"/>
        <w:jc w:val="left"/>
        <w:rPr>
          <w:rFonts w:ascii="宋体" w:hAnsi="宋体" w:cs="宋体"/>
          <w:kern w:val="0"/>
          <w:sz w:val="22"/>
          <w:szCs w:val="22"/>
        </w:rPr>
      </w:pPr>
      <w:r>
        <w:rPr>
          <w:rFonts w:hint="eastAsia" w:ascii="新宋体" w:hAnsi="新宋体" w:eastAsia="新宋体"/>
          <w:b/>
          <w:sz w:val="22"/>
          <w:szCs w:val="22"/>
        </w:rPr>
        <w:t>3.  ▲</w:t>
      </w:r>
      <w:r>
        <w:rPr>
          <w:rFonts w:hint="eastAsia" w:ascii="新宋体" w:hAnsi="新宋体" w:eastAsia="新宋体"/>
          <w:b/>
          <w:sz w:val="22"/>
          <w:szCs w:val="22"/>
          <w:u w:val="single"/>
        </w:rPr>
        <w:t>合格投标人</w:t>
      </w:r>
      <w:r>
        <w:rPr>
          <w:rFonts w:hint="eastAsia" w:ascii="宋体" w:hAnsi="宋体" w:cs="宋体"/>
          <w:kern w:val="0"/>
          <w:sz w:val="22"/>
          <w:szCs w:val="22"/>
        </w:rPr>
        <w:t>：见投标须知前附表中投标人资格要求</w:t>
      </w:r>
      <w:r>
        <w:rPr>
          <w:rFonts w:hint="eastAsia" w:ascii="新宋体" w:hAnsi="新宋体" w:eastAsia="新宋体"/>
          <w:sz w:val="22"/>
          <w:szCs w:val="22"/>
        </w:rPr>
        <w:t>。</w:t>
      </w:r>
    </w:p>
    <w:p w14:paraId="205C3C60">
      <w:pPr>
        <w:spacing w:line="440" w:lineRule="exact"/>
        <w:rPr>
          <w:rFonts w:ascii="新宋体" w:hAnsi="新宋体" w:eastAsia="新宋体"/>
          <w:b/>
          <w:sz w:val="22"/>
          <w:szCs w:val="22"/>
        </w:rPr>
      </w:pPr>
      <w:r>
        <w:rPr>
          <w:rFonts w:hint="eastAsia" w:ascii="新宋体" w:hAnsi="新宋体" w:eastAsia="新宋体"/>
          <w:b/>
          <w:sz w:val="22"/>
          <w:szCs w:val="22"/>
        </w:rPr>
        <w:t>4.   投标人代表</w:t>
      </w:r>
    </w:p>
    <w:p w14:paraId="5F8C4E71">
      <w:pPr>
        <w:spacing w:line="440" w:lineRule="exact"/>
        <w:ind w:left="550" w:hanging="550" w:hangingChars="250"/>
        <w:rPr>
          <w:rFonts w:ascii="新宋体" w:hAnsi="新宋体" w:eastAsia="新宋体"/>
          <w:sz w:val="22"/>
          <w:szCs w:val="22"/>
        </w:rPr>
      </w:pPr>
      <w:r>
        <w:rPr>
          <w:rFonts w:hint="eastAsia" w:ascii="新宋体" w:hAnsi="新宋体" w:eastAsia="新宋体"/>
          <w:sz w:val="22"/>
          <w:szCs w:val="22"/>
        </w:rPr>
        <w:t>4.1  指全权代表投标人参加投标活动并签署投标文件的人。</w:t>
      </w:r>
      <w:r>
        <w:rPr>
          <w:rFonts w:hint="eastAsia" w:ascii="新宋体" w:hAnsi="新宋体" w:eastAsia="新宋体"/>
          <w:sz w:val="22"/>
        </w:rPr>
        <w:t>投标人代表可以是法定代表人或其有效授权的本单位人员，</w:t>
      </w:r>
      <w:r>
        <w:rPr>
          <w:rFonts w:hint="eastAsia" w:ascii="新宋体" w:hAnsi="新宋体" w:eastAsia="新宋体"/>
          <w:sz w:val="22"/>
          <w:szCs w:val="22"/>
        </w:rPr>
        <w:t>▲</w:t>
      </w:r>
      <w:r>
        <w:rPr>
          <w:rFonts w:hint="eastAsia" w:ascii="新宋体" w:hAnsi="新宋体" w:eastAsia="新宋体"/>
          <w:b/>
          <w:sz w:val="22"/>
          <w:szCs w:val="22"/>
          <w:u w:val="single"/>
        </w:rPr>
        <w:t>如果投标人代表不是法定代表人，须持有有效的《法定代表人授权书》（见附件七统一格式），否则授权代表身份不予认可，投标无效。</w:t>
      </w:r>
    </w:p>
    <w:p w14:paraId="5674A9B6">
      <w:pPr>
        <w:spacing w:line="420" w:lineRule="exact"/>
        <w:rPr>
          <w:rFonts w:ascii="新宋体" w:hAnsi="新宋体" w:eastAsia="新宋体"/>
          <w:b/>
          <w:sz w:val="22"/>
          <w:szCs w:val="22"/>
        </w:rPr>
      </w:pPr>
      <w:r>
        <w:rPr>
          <w:rFonts w:hint="eastAsia" w:ascii="新宋体" w:hAnsi="新宋体" w:eastAsia="新宋体"/>
          <w:b/>
          <w:sz w:val="22"/>
          <w:szCs w:val="22"/>
        </w:rPr>
        <w:t>5</w:t>
      </w:r>
      <w:r>
        <w:rPr>
          <w:rFonts w:hint="eastAsia" w:ascii="新宋体" w:hAnsi="新宋体" w:eastAsia="新宋体"/>
          <w:b/>
          <w:spacing w:val="100"/>
          <w:sz w:val="22"/>
          <w:szCs w:val="22"/>
        </w:rPr>
        <w:t xml:space="preserve">. </w:t>
      </w:r>
      <w:r>
        <w:rPr>
          <w:rFonts w:hint="eastAsia" w:ascii="新宋体" w:hAnsi="新宋体" w:eastAsia="新宋体"/>
          <w:b/>
          <w:sz w:val="22"/>
          <w:szCs w:val="22"/>
        </w:rPr>
        <w:t>投标费用</w:t>
      </w:r>
    </w:p>
    <w:p w14:paraId="135A1F29">
      <w:pPr>
        <w:spacing w:line="420" w:lineRule="exact"/>
        <w:ind w:left="550" w:hanging="550" w:hangingChars="250"/>
        <w:rPr>
          <w:rFonts w:ascii="新宋体" w:hAnsi="新宋体" w:eastAsia="新宋体"/>
          <w:sz w:val="22"/>
          <w:szCs w:val="22"/>
        </w:rPr>
      </w:pPr>
      <w:r>
        <w:rPr>
          <w:rFonts w:hint="eastAsia" w:ascii="新宋体" w:hAnsi="新宋体" w:eastAsia="新宋体"/>
          <w:sz w:val="22"/>
          <w:szCs w:val="22"/>
        </w:rPr>
        <w:t>5.1  投标人应承担所有与准备和参加投标有关费用，不论投标的结果如何，采购人和采购代理机构均无义务和责任承担这些费用。</w:t>
      </w:r>
    </w:p>
    <w:p w14:paraId="16DAEAA3">
      <w:pPr>
        <w:spacing w:line="420" w:lineRule="exact"/>
        <w:ind w:left="550" w:hanging="550" w:hangingChars="250"/>
        <w:rPr>
          <w:rFonts w:ascii="新宋体" w:hAnsi="新宋体" w:eastAsia="新宋体"/>
          <w:sz w:val="22"/>
          <w:szCs w:val="22"/>
        </w:rPr>
      </w:pPr>
      <w:r>
        <w:rPr>
          <w:rFonts w:hint="eastAsia" w:ascii="新宋体" w:hAnsi="新宋体" w:eastAsia="新宋体"/>
          <w:sz w:val="22"/>
          <w:szCs w:val="22"/>
        </w:rPr>
        <w:t>6. ▲</w:t>
      </w:r>
      <w:r>
        <w:rPr>
          <w:rFonts w:hint="eastAsia" w:ascii="新宋体" w:hAnsi="新宋体" w:eastAsia="新宋体"/>
          <w:b/>
          <w:bCs/>
          <w:sz w:val="22"/>
          <w:szCs w:val="22"/>
          <w:u w:val="single"/>
        </w:rPr>
        <w:t>单位负责人为同一人或者存在直接控股、管理关系的不同供应商，不得参加同一合同项下的政府采购活动；公益一类事业单位不属于政府购买服务的承接主体，不得参与承接购买服务。</w:t>
      </w:r>
    </w:p>
    <w:p w14:paraId="7181C033">
      <w:pPr>
        <w:spacing w:line="420" w:lineRule="exact"/>
        <w:ind w:left="550" w:hanging="550" w:hangingChars="250"/>
        <w:rPr>
          <w:rFonts w:ascii="新宋体" w:hAnsi="新宋体" w:eastAsia="新宋体"/>
          <w:sz w:val="22"/>
          <w:szCs w:val="22"/>
        </w:rPr>
      </w:pPr>
      <w:r>
        <w:rPr>
          <w:rFonts w:hint="eastAsia" w:ascii="新宋体" w:hAnsi="新宋体" w:eastAsia="新宋体"/>
          <w:sz w:val="22"/>
          <w:szCs w:val="22"/>
        </w:rPr>
        <w:t>7.   如无特别说明，投标人参加本项目</w:t>
      </w:r>
      <w:r>
        <w:rPr>
          <w:rFonts w:ascii="新宋体" w:hAnsi="新宋体" w:eastAsia="新宋体"/>
          <w:sz w:val="22"/>
          <w:szCs w:val="22"/>
        </w:rPr>
        <w:t>投标所使用的资格、信誉、荣誉、业绩与企业认证</w:t>
      </w:r>
      <w:r>
        <w:rPr>
          <w:rFonts w:hint="eastAsia" w:ascii="新宋体" w:hAnsi="新宋体" w:eastAsia="新宋体"/>
          <w:sz w:val="22"/>
          <w:szCs w:val="22"/>
        </w:rPr>
        <w:t>、</w:t>
      </w:r>
      <w:r>
        <w:rPr>
          <w:rFonts w:ascii="新宋体" w:hAnsi="新宋体" w:eastAsia="新宋体"/>
          <w:sz w:val="22"/>
          <w:szCs w:val="22"/>
        </w:rPr>
        <w:t>人员必须为</w:t>
      </w:r>
      <w:r>
        <w:rPr>
          <w:rFonts w:hint="eastAsia" w:ascii="新宋体" w:hAnsi="新宋体" w:eastAsia="新宋体"/>
          <w:sz w:val="22"/>
          <w:szCs w:val="22"/>
        </w:rPr>
        <w:t>其</w:t>
      </w:r>
      <w:r>
        <w:rPr>
          <w:rFonts w:ascii="新宋体" w:hAnsi="新宋体" w:eastAsia="新宋体"/>
          <w:sz w:val="22"/>
          <w:szCs w:val="22"/>
        </w:rPr>
        <w:t>单位所有。</w:t>
      </w:r>
    </w:p>
    <w:p w14:paraId="4D19A0B3">
      <w:pPr>
        <w:spacing w:line="420" w:lineRule="exact"/>
        <w:ind w:left="550" w:hanging="550" w:hangingChars="250"/>
        <w:rPr>
          <w:rFonts w:ascii="新宋体" w:hAnsi="新宋体" w:eastAsia="新宋体"/>
          <w:b/>
          <w:sz w:val="22"/>
          <w:szCs w:val="22"/>
          <w:u w:val="single"/>
        </w:rPr>
      </w:pPr>
      <w:r>
        <w:rPr>
          <w:rFonts w:hint="eastAsia" w:ascii="新宋体" w:hAnsi="新宋体" w:eastAsia="新宋体"/>
          <w:sz w:val="22"/>
          <w:szCs w:val="22"/>
        </w:rPr>
        <w:t>8. ▲</w:t>
      </w:r>
      <w:r>
        <w:rPr>
          <w:rFonts w:hint="eastAsia" w:ascii="新宋体" w:hAnsi="新宋体" w:eastAsia="新宋体"/>
          <w:b/>
          <w:sz w:val="22"/>
          <w:szCs w:val="22"/>
          <w:u w:val="single"/>
        </w:rPr>
        <w:t>参加本项目投标的投标人必须遵守“诚实信用”原则，并在投标文件中提供《诚信投标承诺书》（见附件八统一格式），不提供该承诺书的投标文件将按无效标处理。</w:t>
      </w:r>
    </w:p>
    <w:p w14:paraId="31E3E314">
      <w:pPr>
        <w:spacing w:line="420" w:lineRule="exact"/>
        <w:ind w:left="550" w:hanging="550" w:hangingChars="250"/>
        <w:rPr>
          <w:rFonts w:ascii="新宋体" w:hAnsi="新宋体" w:eastAsia="新宋体"/>
          <w:sz w:val="22"/>
          <w:szCs w:val="22"/>
        </w:rPr>
      </w:pPr>
      <w:r>
        <w:rPr>
          <w:rFonts w:hint="eastAsia" w:ascii="新宋体" w:hAnsi="新宋体" w:eastAsia="新宋体"/>
          <w:sz w:val="22"/>
          <w:szCs w:val="22"/>
        </w:rPr>
        <w:t>9.▲</w:t>
      </w:r>
      <w:r>
        <w:rPr>
          <w:rFonts w:hint="eastAsia" w:ascii="新宋体" w:hAnsi="新宋体" w:eastAsia="新宋体"/>
          <w:b/>
          <w:bCs/>
          <w:sz w:val="22"/>
          <w:szCs w:val="22"/>
          <w:u w:val="single"/>
        </w:rPr>
        <w:t>投标人必须在投标文件中提供《投标人参与政府采购活动投标资格声明函》（见附件一统一格式），不按要求提供该投标资格声明函的投标文件视为资格性审查不通过，投标无效，不得进入下一步评审</w:t>
      </w:r>
      <w:r>
        <w:rPr>
          <w:rFonts w:hint="eastAsia" w:ascii="新宋体" w:hAnsi="新宋体" w:eastAsia="新宋体"/>
          <w:sz w:val="22"/>
          <w:szCs w:val="22"/>
        </w:rPr>
        <w:t>。</w:t>
      </w:r>
    </w:p>
    <w:p w14:paraId="045CD1FF">
      <w:pPr>
        <w:pStyle w:val="4"/>
        <w:ind w:firstLine="210"/>
      </w:pPr>
    </w:p>
    <w:p w14:paraId="4646DA5C">
      <w:pPr>
        <w:pStyle w:val="6"/>
        <w:spacing w:line="500" w:lineRule="exact"/>
        <w:jc w:val="center"/>
        <w:rPr>
          <w:rFonts w:ascii="新宋体" w:hAnsi="新宋体" w:eastAsia="新宋体"/>
          <w:sz w:val="24"/>
          <w:szCs w:val="24"/>
        </w:rPr>
      </w:pPr>
      <w:bookmarkStart w:id="11" w:name="_Toc63412053"/>
      <w:r>
        <w:rPr>
          <w:rFonts w:hint="eastAsia" w:ascii="新宋体" w:hAnsi="新宋体" w:eastAsia="新宋体"/>
          <w:sz w:val="24"/>
          <w:szCs w:val="24"/>
        </w:rPr>
        <w:t xml:space="preserve">二、 </w:t>
      </w:r>
      <w:bookmarkEnd w:id="11"/>
      <w:r>
        <w:rPr>
          <w:rFonts w:hint="eastAsia" w:ascii="新宋体" w:hAnsi="新宋体" w:eastAsia="新宋体"/>
          <w:sz w:val="24"/>
          <w:szCs w:val="24"/>
        </w:rPr>
        <w:t>招标文件说明</w:t>
      </w:r>
    </w:p>
    <w:p w14:paraId="6673B479">
      <w:pPr>
        <w:spacing w:line="440" w:lineRule="exact"/>
      </w:pPr>
      <w:r>
        <w:rPr>
          <w:rFonts w:hint="eastAsia" w:ascii="新宋体" w:hAnsi="新宋体" w:eastAsia="新宋体"/>
          <w:sz w:val="22"/>
          <w:szCs w:val="22"/>
        </w:rPr>
        <w:t>1．  招标文件由招标文件目录所列内容及相关资料组成。</w:t>
      </w:r>
    </w:p>
    <w:p w14:paraId="3BB01E45">
      <w:pPr>
        <w:spacing w:line="440" w:lineRule="exact"/>
        <w:ind w:left="190" w:hanging="190" w:hangingChars="86"/>
        <w:rPr>
          <w:rFonts w:ascii="新宋体" w:hAnsi="新宋体" w:eastAsia="新宋体"/>
          <w:b/>
          <w:bCs/>
          <w:sz w:val="22"/>
          <w:szCs w:val="22"/>
        </w:rPr>
      </w:pPr>
      <w:r>
        <w:rPr>
          <w:rFonts w:hint="eastAsia" w:ascii="新宋体" w:hAnsi="新宋体" w:eastAsia="新宋体"/>
          <w:b/>
          <w:bCs/>
          <w:sz w:val="22"/>
          <w:szCs w:val="22"/>
        </w:rPr>
        <w:t>2．  招标文件的澄清或修改</w:t>
      </w:r>
    </w:p>
    <w:p w14:paraId="065DEA8C">
      <w:pPr>
        <w:spacing w:line="440" w:lineRule="exact"/>
        <w:ind w:left="539" w:hanging="539" w:hangingChars="245"/>
        <w:rPr>
          <w:rFonts w:ascii="新宋体" w:hAnsi="新宋体" w:eastAsia="新宋体"/>
          <w:sz w:val="22"/>
          <w:szCs w:val="22"/>
        </w:rPr>
      </w:pPr>
      <w:r>
        <w:rPr>
          <w:rFonts w:hint="eastAsia" w:ascii="新宋体" w:hAnsi="新宋体" w:eastAsia="新宋体"/>
          <w:sz w:val="22"/>
          <w:szCs w:val="22"/>
        </w:rPr>
        <w:t>2.1  采购人</w:t>
      </w:r>
      <w:r>
        <w:rPr>
          <w:rFonts w:ascii="新宋体" w:hAnsi="新宋体" w:eastAsia="新宋体"/>
          <w:sz w:val="22"/>
          <w:szCs w:val="22"/>
        </w:rPr>
        <w:t>可以对已发出的</w:t>
      </w:r>
      <w:r>
        <w:rPr>
          <w:rFonts w:hint="eastAsia" w:ascii="新宋体" w:hAnsi="新宋体" w:eastAsia="新宋体"/>
          <w:sz w:val="22"/>
          <w:szCs w:val="22"/>
        </w:rPr>
        <w:t>招标文件</w:t>
      </w:r>
      <w:r>
        <w:rPr>
          <w:rFonts w:ascii="新宋体" w:hAnsi="新宋体" w:eastAsia="新宋体"/>
          <w:sz w:val="22"/>
          <w:szCs w:val="22"/>
        </w:rPr>
        <w:t>进行必要的澄清或者修改。</w:t>
      </w:r>
      <w:r>
        <w:rPr>
          <w:rFonts w:hint="eastAsia" w:ascii="新宋体" w:hAnsi="新宋体" w:eastAsia="新宋体"/>
          <w:sz w:val="22"/>
          <w:szCs w:val="22"/>
        </w:rPr>
        <w:t>如</w:t>
      </w:r>
      <w:r>
        <w:rPr>
          <w:rFonts w:ascii="新宋体" w:hAnsi="新宋体" w:eastAsia="新宋体"/>
          <w:sz w:val="22"/>
          <w:szCs w:val="22"/>
        </w:rPr>
        <w:t>澄清或者修改的内容可能影响投标文件编制的，</w:t>
      </w:r>
      <w:r>
        <w:rPr>
          <w:rFonts w:hint="eastAsia" w:ascii="新宋体" w:hAnsi="新宋体" w:eastAsia="新宋体"/>
          <w:sz w:val="22"/>
          <w:szCs w:val="22"/>
        </w:rPr>
        <w:t>采购人</w:t>
      </w:r>
      <w:r>
        <w:rPr>
          <w:rFonts w:ascii="新宋体" w:hAnsi="新宋体" w:eastAsia="新宋体"/>
          <w:sz w:val="22"/>
          <w:szCs w:val="22"/>
        </w:rPr>
        <w:t>应当在投标截止时间至少15日前，以书面形式</w:t>
      </w:r>
      <w:r>
        <w:rPr>
          <w:rFonts w:hint="eastAsia" w:ascii="新宋体" w:hAnsi="新宋体" w:eastAsia="新宋体"/>
          <w:sz w:val="22"/>
          <w:szCs w:val="22"/>
        </w:rPr>
        <w:t>（公告，下同）</w:t>
      </w:r>
      <w:r>
        <w:rPr>
          <w:rFonts w:ascii="新宋体" w:hAnsi="新宋体" w:eastAsia="新宋体"/>
          <w:sz w:val="22"/>
          <w:szCs w:val="22"/>
        </w:rPr>
        <w:t>通知所有获取</w:t>
      </w:r>
      <w:r>
        <w:rPr>
          <w:rFonts w:hint="eastAsia" w:ascii="新宋体" w:hAnsi="新宋体" w:eastAsia="新宋体"/>
          <w:sz w:val="22"/>
          <w:szCs w:val="22"/>
        </w:rPr>
        <w:t>招</w:t>
      </w:r>
      <w:r>
        <w:rPr>
          <w:rFonts w:ascii="新宋体" w:hAnsi="新宋体" w:eastAsia="新宋体"/>
          <w:sz w:val="22"/>
          <w:szCs w:val="22"/>
        </w:rPr>
        <w:t>标文件的潜在投标人；不足15日的，</w:t>
      </w:r>
      <w:r>
        <w:rPr>
          <w:rFonts w:hint="eastAsia" w:ascii="新宋体" w:hAnsi="新宋体" w:eastAsia="新宋体"/>
          <w:sz w:val="22"/>
          <w:szCs w:val="22"/>
        </w:rPr>
        <w:t>采购人</w:t>
      </w:r>
      <w:r>
        <w:rPr>
          <w:rFonts w:ascii="新宋体" w:hAnsi="新宋体" w:eastAsia="新宋体"/>
          <w:sz w:val="22"/>
          <w:szCs w:val="22"/>
        </w:rPr>
        <w:t>应当顺延提交投标文件的截止时间。</w:t>
      </w:r>
      <w:r>
        <w:rPr>
          <w:rFonts w:hint="eastAsia" w:ascii="新宋体" w:hAnsi="新宋体" w:eastAsia="新宋体"/>
          <w:sz w:val="22"/>
          <w:szCs w:val="22"/>
        </w:rPr>
        <w:t>该澄清或修改内容为招标文件的组成部分。</w:t>
      </w:r>
    </w:p>
    <w:p w14:paraId="101EC14B">
      <w:pPr>
        <w:spacing w:line="420" w:lineRule="exact"/>
        <w:ind w:left="539" w:hanging="539" w:hangingChars="245"/>
        <w:rPr>
          <w:rFonts w:ascii="新宋体" w:hAnsi="新宋体" w:eastAsia="新宋体"/>
          <w:sz w:val="22"/>
          <w:szCs w:val="22"/>
        </w:rPr>
      </w:pPr>
      <w:r>
        <w:rPr>
          <w:rFonts w:hint="eastAsia" w:ascii="新宋体" w:hAnsi="新宋体" w:eastAsia="新宋体"/>
          <w:sz w:val="22"/>
          <w:szCs w:val="22"/>
        </w:rPr>
        <w:t>2.2  采购人可以视采购的具体情况决定是否延长提交投标文件截止时间和开标时间，具体参照2.1条规定。</w:t>
      </w:r>
    </w:p>
    <w:p w14:paraId="3406D493">
      <w:pPr>
        <w:pStyle w:val="6"/>
        <w:spacing w:line="500" w:lineRule="exact"/>
        <w:jc w:val="center"/>
        <w:rPr>
          <w:rFonts w:ascii="新宋体" w:hAnsi="新宋体" w:eastAsia="新宋体"/>
          <w:sz w:val="24"/>
          <w:szCs w:val="24"/>
        </w:rPr>
      </w:pPr>
      <w:bookmarkStart w:id="12" w:name="_Toc63412054"/>
      <w:r>
        <w:rPr>
          <w:rFonts w:hint="eastAsia" w:ascii="新宋体" w:hAnsi="新宋体" w:eastAsia="新宋体"/>
          <w:sz w:val="24"/>
          <w:szCs w:val="24"/>
        </w:rPr>
        <w:t>三、 投标文件的编制</w:t>
      </w:r>
      <w:bookmarkEnd w:id="12"/>
    </w:p>
    <w:p w14:paraId="13379010">
      <w:pPr>
        <w:spacing w:line="440" w:lineRule="exact"/>
        <w:ind w:left="539" w:hanging="539" w:hangingChars="245"/>
        <w:rPr>
          <w:rFonts w:ascii="新宋体" w:hAnsi="新宋体" w:eastAsia="新宋体"/>
          <w:b/>
          <w:sz w:val="22"/>
          <w:szCs w:val="22"/>
        </w:rPr>
      </w:pPr>
      <w:r>
        <w:rPr>
          <w:rFonts w:hint="eastAsia" w:ascii="新宋体" w:hAnsi="新宋体" w:eastAsia="新宋体"/>
          <w:sz w:val="22"/>
          <w:szCs w:val="22"/>
        </w:rPr>
        <w:t>1．  投标人应认真阅读招标文件中所有事项、格式、条款和技术规范等。投标人没有按照招标文件要求提交全部资料，或者没有仔细阅读招标文件，或者没有对招标文件各个方面做出实质性响应，</w:t>
      </w:r>
      <w:r>
        <w:rPr>
          <w:rFonts w:ascii="新宋体" w:hAnsi="新宋体" w:eastAsia="新宋体"/>
          <w:sz w:val="22"/>
          <w:szCs w:val="22"/>
        </w:rPr>
        <w:t>是</w:t>
      </w:r>
      <w:r>
        <w:rPr>
          <w:rFonts w:hint="eastAsia" w:ascii="新宋体" w:hAnsi="新宋体" w:eastAsia="新宋体"/>
          <w:sz w:val="22"/>
          <w:szCs w:val="22"/>
        </w:rPr>
        <w:t>投标人</w:t>
      </w:r>
      <w:r>
        <w:rPr>
          <w:rFonts w:ascii="新宋体" w:hAnsi="新宋体" w:eastAsia="新宋体"/>
          <w:sz w:val="22"/>
          <w:szCs w:val="22"/>
        </w:rPr>
        <w:t>的风险</w:t>
      </w:r>
      <w:r>
        <w:rPr>
          <w:rFonts w:hint="eastAsia" w:ascii="新宋体" w:hAnsi="新宋体" w:eastAsia="新宋体"/>
          <w:sz w:val="22"/>
          <w:szCs w:val="22"/>
        </w:rPr>
        <w:t>，由此造成的一切后果由投标人自行承担。</w:t>
      </w:r>
    </w:p>
    <w:p w14:paraId="4BC80A47">
      <w:pPr>
        <w:spacing w:line="440" w:lineRule="exact"/>
        <w:ind w:left="539" w:hanging="539" w:hangingChars="245"/>
        <w:rPr>
          <w:rFonts w:ascii="新宋体" w:hAnsi="新宋体" w:eastAsia="新宋体"/>
          <w:sz w:val="22"/>
          <w:szCs w:val="22"/>
          <w:u w:val="single"/>
        </w:rPr>
      </w:pPr>
      <w:r>
        <w:rPr>
          <w:rFonts w:hint="eastAsia" w:ascii="新宋体" w:hAnsi="新宋体" w:eastAsia="新宋体"/>
          <w:sz w:val="22"/>
          <w:szCs w:val="22"/>
        </w:rPr>
        <w:t xml:space="preserve">2． </w:t>
      </w:r>
      <w:r>
        <w:rPr>
          <w:rFonts w:hint="eastAsia" w:ascii="新宋体" w:hAnsi="新宋体" w:eastAsia="新宋体"/>
          <w:b/>
          <w:sz w:val="22"/>
          <w:szCs w:val="22"/>
        </w:rPr>
        <w:t xml:space="preserve"> </w:t>
      </w:r>
      <w:r>
        <w:rPr>
          <w:rFonts w:hint="eastAsia" w:ascii="新宋体" w:hAnsi="新宋体" w:eastAsia="新宋体"/>
          <w:sz w:val="22"/>
          <w:szCs w:val="22"/>
        </w:rPr>
        <w:t>投标人</w:t>
      </w:r>
      <w:r>
        <w:rPr>
          <w:rFonts w:hint="eastAsia" w:ascii="新宋体" w:hAnsi="新宋体" w:eastAsia="新宋体"/>
          <w:b/>
          <w:sz w:val="22"/>
          <w:szCs w:val="22"/>
        </w:rPr>
        <w:t>应保证所提供文件资料的真实性，所有文件资料必须是针对本次投标的。如发现投标人提供了虚假文件资料，其投标将被拒绝，并自行承担相应的法律责任。</w:t>
      </w:r>
    </w:p>
    <w:p w14:paraId="03BA0689">
      <w:pPr>
        <w:spacing w:line="440" w:lineRule="exact"/>
        <w:rPr>
          <w:rFonts w:ascii="新宋体" w:hAnsi="新宋体" w:eastAsia="新宋体"/>
          <w:b/>
          <w:bCs/>
          <w:sz w:val="22"/>
          <w:szCs w:val="22"/>
        </w:rPr>
      </w:pPr>
      <w:r>
        <w:rPr>
          <w:rFonts w:hint="eastAsia" w:ascii="新宋体" w:hAnsi="新宋体" w:eastAsia="新宋体"/>
          <w:b/>
          <w:bCs/>
          <w:sz w:val="22"/>
          <w:szCs w:val="22"/>
        </w:rPr>
        <w:t>3．  投标文件组成：</w:t>
      </w:r>
    </w:p>
    <w:p w14:paraId="71C90B4E">
      <w:pPr>
        <w:autoSpaceDE w:val="0"/>
        <w:autoSpaceDN w:val="0"/>
        <w:adjustRightInd w:val="0"/>
        <w:snapToGrid w:val="0"/>
        <w:spacing w:line="460" w:lineRule="atLeast"/>
        <w:rPr>
          <w:rFonts w:ascii="宋体" w:cs="宋体"/>
          <w:sz w:val="22"/>
          <w:szCs w:val="22"/>
          <w:u w:val="single"/>
        </w:rPr>
      </w:pPr>
      <w:r>
        <w:rPr>
          <w:rFonts w:hint="eastAsia" w:ascii="宋体" w:cs="宋体"/>
          <w:sz w:val="22"/>
          <w:szCs w:val="22"/>
          <w:u w:val="single"/>
        </w:rPr>
        <w:t>3.1.资格文件组成</w:t>
      </w:r>
    </w:p>
    <w:tbl>
      <w:tblPr>
        <w:tblStyle w:val="27"/>
        <w:tblW w:w="95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8747"/>
      </w:tblGrid>
      <w:tr w14:paraId="15714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7DBCB08C">
            <w:pPr>
              <w:autoSpaceDE w:val="0"/>
              <w:autoSpaceDN w:val="0"/>
              <w:adjustRightInd w:val="0"/>
              <w:snapToGrid w:val="0"/>
              <w:spacing w:line="430" w:lineRule="atLeast"/>
              <w:jc w:val="center"/>
              <w:rPr>
                <w:rFonts w:ascii="宋体" w:cs="宋体"/>
                <w:sz w:val="22"/>
                <w:lang w:val="zh-CN"/>
              </w:rPr>
            </w:pPr>
            <w:r>
              <w:rPr>
                <w:rFonts w:hint="eastAsia" w:ascii="宋体" w:cs="宋体"/>
                <w:sz w:val="22"/>
                <w:lang w:val="zh-CN"/>
              </w:rPr>
              <w:t>序号</w:t>
            </w:r>
          </w:p>
        </w:tc>
        <w:tc>
          <w:tcPr>
            <w:tcW w:w="8747" w:type="dxa"/>
          </w:tcPr>
          <w:p w14:paraId="6BF51EBE">
            <w:pPr>
              <w:autoSpaceDE w:val="0"/>
              <w:autoSpaceDN w:val="0"/>
              <w:adjustRightInd w:val="0"/>
              <w:snapToGrid w:val="0"/>
              <w:spacing w:line="430" w:lineRule="atLeast"/>
              <w:rPr>
                <w:rFonts w:ascii="宋体" w:cs="宋体"/>
                <w:sz w:val="22"/>
                <w:lang w:val="zh-CN"/>
              </w:rPr>
            </w:pPr>
            <w:r>
              <w:rPr>
                <w:rFonts w:hint="eastAsia" w:ascii="宋体" w:cs="宋体"/>
                <w:sz w:val="22"/>
                <w:lang w:val="zh-CN"/>
              </w:rPr>
              <w:t>内容（</w:t>
            </w:r>
            <w:r>
              <w:rPr>
                <w:rFonts w:hint="eastAsia" w:ascii="宋体" w:cs="宋体"/>
                <w:b/>
                <w:bCs/>
                <w:sz w:val="22"/>
                <w:u w:val="single"/>
                <w:lang w:val="zh-CN"/>
              </w:rPr>
              <w:t>▲序号2-</w:t>
            </w:r>
            <w:r>
              <w:rPr>
                <w:rFonts w:hint="eastAsia" w:ascii="宋体" w:cs="宋体"/>
                <w:b/>
                <w:bCs/>
                <w:sz w:val="22"/>
                <w:u w:val="single"/>
              </w:rPr>
              <w:t>5</w:t>
            </w:r>
            <w:r>
              <w:rPr>
                <w:rFonts w:hint="eastAsia" w:ascii="宋体" w:cs="宋体"/>
                <w:b/>
                <w:bCs/>
                <w:sz w:val="22"/>
                <w:u w:val="single"/>
                <w:lang w:val="zh-CN"/>
              </w:rPr>
              <w:t>项内容投标人必须提供，否则不能通过资格审查的，责任自负。</w:t>
            </w:r>
            <w:r>
              <w:rPr>
                <w:rFonts w:hint="eastAsia" w:ascii="宋体" w:cs="宋体"/>
                <w:sz w:val="22"/>
                <w:lang w:val="zh-CN"/>
              </w:rPr>
              <w:t>）</w:t>
            </w:r>
          </w:p>
        </w:tc>
      </w:tr>
      <w:tr w14:paraId="1192C9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4ACFBDF1">
            <w:pPr>
              <w:autoSpaceDE w:val="0"/>
              <w:autoSpaceDN w:val="0"/>
              <w:adjustRightInd w:val="0"/>
              <w:snapToGrid w:val="0"/>
              <w:spacing w:line="430" w:lineRule="atLeast"/>
              <w:jc w:val="center"/>
              <w:rPr>
                <w:rFonts w:ascii="宋体" w:cs="宋体"/>
                <w:sz w:val="22"/>
                <w:lang w:val="zh-CN"/>
              </w:rPr>
            </w:pPr>
            <w:r>
              <w:rPr>
                <w:rFonts w:hint="eastAsia" w:ascii="宋体" w:cs="宋体"/>
                <w:sz w:val="22"/>
                <w:lang w:val="zh-CN"/>
              </w:rPr>
              <w:t>1</w:t>
            </w:r>
          </w:p>
        </w:tc>
        <w:tc>
          <w:tcPr>
            <w:tcW w:w="8747" w:type="dxa"/>
          </w:tcPr>
          <w:p w14:paraId="2B9F5517">
            <w:pPr>
              <w:autoSpaceDE w:val="0"/>
              <w:autoSpaceDN w:val="0"/>
              <w:adjustRightInd w:val="0"/>
              <w:snapToGrid w:val="0"/>
              <w:spacing w:line="430" w:lineRule="atLeast"/>
              <w:rPr>
                <w:rFonts w:ascii="宋体" w:cs="宋体"/>
                <w:sz w:val="22"/>
                <w:lang w:val="zh-CN"/>
              </w:rPr>
            </w:pPr>
            <w:r>
              <w:rPr>
                <w:rFonts w:hint="eastAsia" w:ascii="宋体" w:cs="宋体"/>
                <w:sz w:val="22"/>
                <w:szCs w:val="22"/>
              </w:rPr>
              <w:t>资格文件封面（格式自拟）</w:t>
            </w:r>
          </w:p>
        </w:tc>
      </w:tr>
      <w:tr w14:paraId="075D1D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09F32590">
            <w:pPr>
              <w:autoSpaceDE w:val="0"/>
              <w:autoSpaceDN w:val="0"/>
              <w:adjustRightInd w:val="0"/>
              <w:snapToGrid w:val="0"/>
              <w:spacing w:line="430" w:lineRule="atLeast"/>
              <w:jc w:val="center"/>
              <w:rPr>
                <w:rFonts w:ascii="宋体" w:cs="宋体"/>
                <w:sz w:val="22"/>
                <w:lang w:val="zh-CN"/>
              </w:rPr>
            </w:pPr>
            <w:r>
              <w:rPr>
                <w:rFonts w:hint="eastAsia" w:ascii="宋体" w:cs="宋体"/>
                <w:sz w:val="22"/>
                <w:lang w:val="zh-CN"/>
              </w:rPr>
              <w:t>2</w:t>
            </w:r>
          </w:p>
        </w:tc>
        <w:tc>
          <w:tcPr>
            <w:tcW w:w="8747" w:type="dxa"/>
          </w:tcPr>
          <w:p w14:paraId="3DBB6304">
            <w:pPr>
              <w:autoSpaceDE w:val="0"/>
              <w:autoSpaceDN w:val="0"/>
              <w:adjustRightInd w:val="0"/>
              <w:snapToGrid w:val="0"/>
              <w:spacing w:line="430" w:lineRule="atLeast"/>
              <w:rPr>
                <w:rFonts w:ascii="宋体" w:cs="宋体"/>
                <w:sz w:val="22"/>
              </w:rPr>
            </w:pPr>
            <w:r>
              <w:rPr>
                <w:rFonts w:hint="eastAsia" w:ascii="宋体" w:cs="宋体"/>
                <w:sz w:val="22"/>
              </w:rPr>
              <w:t>投标人的营业执照（或事业法人登记证书或其它工商等登记证明材料）、税务登记证（如为多证合一仅需提供营业执照（或事业法人登记证书或其它工商等登记证明材料），扫描件加盖公章）（如为联合体，则联合体各方均应提供）</w:t>
            </w:r>
          </w:p>
        </w:tc>
      </w:tr>
      <w:tr w14:paraId="23A6B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1DC4A949">
            <w:pPr>
              <w:autoSpaceDE w:val="0"/>
              <w:autoSpaceDN w:val="0"/>
              <w:adjustRightInd w:val="0"/>
              <w:snapToGrid w:val="0"/>
              <w:spacing w:line="430" w:lineRule="atLeast"/>
              <w:jc w:val="center"/>
              <w:rPr>
                <w:rFonts w:ascii="宋体" w:cs="宋体"/>
                <w:sz w:val="22"/>
              </w:rPr>
            </w:pPr>
            <w:r>
              <w:rPr>
                <w:rFonts w:hint="eastAsia" w:ascii="宋体" w:cs="宋体"/>
                <w:sz w:val="22"/>
              </w:rPr>
              <w:t>3</w:t>
            </w:r>
          </w:p>
        </w:tc>
        <w:tc>
          <w:tcPr>
            <w:tcW w:w="8747" w:type="dxa"/>
          </w:tcPr>
          <w:p w14:paraId="2667BDB9">
            <w:pPr>
              <w:autoSpaceDE w:val="0"/>
              <w:autoSpaceDN w:val="0"/>
              <w:adjustRightInd w:val="0"/>
              <w:snapToGrid w:val="0"/>
              <w:spacing w:line="430" w:lineRule="atLeast"/>
              <w:rPr>
                <w:rFonts w:ascii="宋体" w:cs="宋体"/>
                <w:sz w:val="22"/>
              </w:rPr>
            </w:pPr>
            <w:r>
              <w:rPr>
                <w:rFonts w:hint="eastAsia" w:ascii="宋体" w:cs="宋体"/>
                <w:sz w:val="22"/>
              </w:rPr>
              <w:t>投标人参与政府采购活动投标资格声明函（附件一）（如为联合体，则联合体各方均应提供）</w:t>
            </w:r>
          </w:p>
        </w:tc>
      </w:tr>
      <w:tr w14:paraId="4AE7CC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09CA7608">
            <w:pPr>
              <w:autoSpaceDE w:val="0"/>
              <w:autoSpaceDN w:val="0"/>
              <w:adjustRightInd w:val="0"/>
              <w:snapToGrid w:val="0"/>
              <w:spacing w:line="430" w:lineRule="atLeast"/>
              <w:jc w:val="center"/>
              <w:rPr>
                <w:rFonts w:ascii="宋体" w:cs="宋体"/>
                <w:sz w:val="22"/>
              </w:rPr>
            </w:pPr>
            <w:r>
              <w:rPr>
                <w:rFonts w:hint="eastAsia" w:ascii="宋体" w:cs="宋体"/>
                <w:sz w:val="22"/>
              </w:rPr>
              <w:t>4</w:t>
            </w:r>
          </w:p>
        </w:tc>
        <w:tc>
          <w:tcPr>
            <w:tcW w:w="8747" w:type="dxa"/>
          </w:tcPr>
          <w:p w14:paraId="7486301E">
            <w:pPr>
              <w:autoSpaceDE w:val="0"/>
              <w:autoSpaceDN w:val="0"/>
              <w:adjustRightInd w:val="0"/>
              <w:snapToGrid w:val="0"/>
              <w:spacing w:line="430" w:lineRule="atLeast"/>
              <w:rPr>
                <w:rFonts w:ascii="宋体" w:cs="宋体"/>
                <w:sz w:val="22"/>
              </w:rPr>
            </w:pPr>
            <w:r>
              <w:rPr>
                <w:rFonts w:hint="eastAsia" w:ascii="宋体" w:cs="宋体"/>
                <w:sz w:val="22"/>
              </w:rPr>
              <w:t>联合体协议书（附件二-（1））（如果是联合体投标须提供，非联合体投标无需提供)</w:t>
            </w:r>
          </w:p>
        </w:tc>
      </w:tr>
      <w:tr w14:paraId="5B923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63AD0DA4">
            <w:pPr>
              <w:autoSpaceDE w:val="0"/>
              <w:autoSpaceDN w:val="0"/>
              <w:adjustRightInd w:val="0"/>
              <w:snapToGrid w:val="0"/>
              <w:spacing w:line="430" w:lineRule="atLeast"/>
              <w:jc w:val="center"/>
              <w:rPr>
                <w:rFonts w:ascii="宋体" w:cs="宋体"/>
                <w:sz w:val="22"/>
              </w:rPr>
            </w:pPr>
            <w:r>
              <w:rPr>
                <w:rFonts w:hint="eastAsia" w:ascii="宋体" w:cs="宋体"/>
                <w:sz w:val="22"/>
              </w:rPr>
              <w:t>5</w:t>
            </w:r>
          </w:p>
        </w:tc>
        <w:tc>
          <w:tcPr>
            <w:tcW w:w="8747" w:type="dxa"/>
          </w:tcPr>
          <w:p w14:paraId="4731F3CE">
            <w:pPr>
              <w:autoSpaceDE w:val="0"/>
              <w:autoSpaceDN w:val="0"/>
              <w:adjustRightInd w:val="0"/>
              <w:snapToGrid w:val="0"/>
              <w:spacing w:line="430" w:lineRule="atLeast"/>
              <w:rPr>
                <w:rFonts w:ascii="宋体" w:cs="宋体"/>
                <w:sz w:val="22"/>
              </w:rPr>
            </w:pPr>
            <w:r>
              <w:rPr>
                <w:rFonts w:hint="eastAsia" w:ascii="宋体" w:cs="宋体"/>
                <w:sz w:val="22"/>
              </w:rPr>
              <w:t>分包意向协议书（附件二-（2））（如果是分包须提供，非分包无需提供)</w:t>
            </w:r>
          </w:p>
        </w:tc>
      </w:tr>
      <w:tr w14:paraId="39F3F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17D91A02">
            <w:pPr>
              <w:autoSpaceDE w:val="0"/>
              <w:autoSpaceDN w:val="0"/>
              <w:adjustRightInd w:val="0"/>
              <w:snapToGrid w:val="0"/>
              <w:spacing w:line="430" w:lineRule="atLeast"/>
              <w:jc w:val="center"/>
              <w:rPr>
                <w:rFonts w:ascii="宋体" w:cs="宋体"/>
                <w:sz w:val="22"/>
              </w:rPr>
            </w:pPr>
            <w:r>
              <w:rPr>
                <w:rFonts w:hint="eastAsia" w:ascii="宋体" w:cs="宋体"/>
                <w:sz w:val="22"/>
              </w:rPr>
              <w:t>6</w:t>
            </w:r>
          </w:p>
        </w:tc>
        <w:tc>
          <w:tcPr>
            <w:tcW w:w="8747" w:type="dxa"/>
          </w:tcPr>
          <w:p w14:paraId="3C3BCC65">
            <w:pPr>
              <w:autoSpaceDE w:val="0"/>
              <w:autoSpaceDN w:val="0"/>
              <w:adjustRightInd w:val="0"/>
              <w:snapToGrid w:val="0"/>
              <w:spacing w:line="430" w:lineRule="atLeast"/>
              <w:rPr>
                <w:rFonts w:ascii="宋体" w:cs="宋体"/>
                <w:sz w:val="22"/>
              </w:rPr>
            </w:pPr>
            <w:r>
              <w:rPr>
                <w:rFonts w:hint="eastAsia" w:ascii="宋体" w:cs="宋体"/>
                <w:spacing w:val="-11"/>
                <w:sz w:val="22"/>
              </w:rPr>
              <w:t>至本项目提交投标文件截止时间内任意时间的“信用中国（https://www.creditchina.gov.cn/）”、“中国政府采购网（http://www.ccgp.gov.cn/）”投标人信用查询网页截图（具体结果以开标当日采购人或采购代理机构网页查询结果为准）</w:t>
            </w:r>
            <w:r>
              <w:rPr>
                <w:rFonts w:hint="eastAsia" w:ascii="宋体" w:cs="宋体"/>
                <w:sz w:val="22"/>
              </w:rPr>
              <w:t>（如为联合体，则联合体各方均应提供）</w:t>
            </w:r>
          </w:p>
        </w:tc>
      </w:tr>
      <w:tr w14:paraId="110A1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311C2EB6">
            <w:pPr>
              <w:autoSpaceDE w:val="0"/>
              <w:autoSpaceDN w:val="0"/>
              <w:adjustRightInd w:val="0"/>
              <w:snapToGrid w:val="0"/>
              <w:spacing w:line="430" w:lineRule="atLeast"/>
              <w:jc w:val="center"/>
              <w:rPr>
                <w:rFonts w:ascii="宋体" w:cs="宋体"/>
                <w:sz w:val="22"/>
              </w:rPr>
            </w:pPr>
            <w:r>
              <w:rPr>
                <w:rFonts w:hint="eastAsia" w:ascii="宋体" w:cs="宋体"/>
                <w:sz w:val="22"/>
              </w:rPr>
              <w:t>7</w:t>
            </w:r>
          </w:p>
        </w:tc>
        <w:tc>
          <w:tcPr>
            <w:tcW w:w="8747" w:type="dxa"/>
          </w:tcPr>
          <w:p w14:paraId="5778B2CD">
            <w:pPr>
              <w:autoSpaceDE w:val="0"/>
              <w:autoSpaceDN w:val="0"/>
              <w:adjustRightInd w:val="0"/>
              <w:snapToGrid w:val="0"/>
              <w:spacing w:line="430" w:lineRule="atLeast"/>
              <w:rPr>
                <w:rFonts w:ascii="宋体" w:cs="宋体"/>
                <w:sz w:val="22"/>
              </w:rPr>
            </w:pPr>
            <w:r>
              <w:rPr>
                <w:rFonts w:hint="eastAsia" w:ascii="宋体" w:cs="宋体"/>
                <w:sz w:val="22"/>
              </w:rPr>
              <w:t>其他投标人须说明的资料（如有则提供）</w:t>
            </w:r>
          </w:p>
        </w:tc>
      </w:tr>
    </w:tbl>
    <w:p w14:paraId="2377DF96">
      <w:pPr>
        <w:autoSpaceDE w:val="0"/>
        <w:autoSpaceDN w:val="0"/>
        <w:adjustRightInd w:val="0"/>
        <w:snapToGrid w:val="0"/>
        <w:spacing w:line="460" w:lineRule="atLeast"/>
        <w:rPr>
          <w:rFonts w:ascii="宋体" w:cs="宋体"/>
          <w:sz w:val="22"/>
          <w:szCs w:val="22"/>
          <w:u w:val="single"/>
        </w:rPr>
      </w:pPr>
      <w:r>
        <w:rPr>
          <w:rFonts w:hint="eastAsia" w:ascii="宋体" w:cs="宋体"/>
          <w:sz w:val="22"/>
          <w:szCs w:val="22"/>
          <w:u w:val="single"/>
        </w:rPr>
        <w:t>3.2.报价文件组成</w:t>
      </w:r>
    </w:p>
    <w:tbl>
      <w:tblPr>
        <w:tblStyle w:val="27"/>
        <w:tblW w:w="95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4"/>
        <w:gridCol w:w="8736"/>
      </w:tblGrid>
      <w:tr w14:paraId="5517CA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14:paraId="3A00424E">
            <w:pPr>
              <w:autoSpaceDE w:val="0"/>
              <w:autoSpaceDN w:val="0"/>
              <w:adjustRightInd w:val="0"/>
              <w:snapToGrid w:val="0"/>
              <w:spacing w:line="430" w:lineRule="atLeast"/>
              <w:jc w:val="center"/>
              <w:rPr>
                <w:rFonts w:ascii="宋体" w:cs="宋体"/>
                <w:sz w:val="22"/>
                <w:lang w:val="zh-CN"/>
              </w:rPr>
            </w:pPr>
            <w:r>
              <w:rPr>
                <w:rFonts w:hint="eastAsia" w:ascii="宋体" w:cs="宋体"/>
                <w:sz w:val="22"/>
                <w:lang w:val="zh-CN"/>
              </w:rPr>
              <w:t>序号</w:t>
            </w:r>
          </w:p>
        </w:tc>
        <w:tc>
          <w:tcPr>
            <w:tcW w:w="8736" w:type="dxa"/>
          </w:tcPr>
          <w:p w14:paraId="042145ED">
            <w:pPr>
              <w:autoSpaceDE w:val="0"/>
              <w:autoSpaceDN w:val="0"/>
              <w:adjustRightInd w:val="0"/>
              <w:snapToGrid w:val="0"/>
              <w:spacing w:line="430" w:lineRule="atLeast"/>
              <w:rPr>
                <w:rFonts w:ascii="宋体" w:cs="宋体"/>
                <w:sz w:val="22"/>
                <w:lang w:val="zh-CN"/>
              </w:rPr>
            </w:pPr>
            <w:r>
              <w:rPr>
                <w:rFonts w:hint="eastAsia" w:ascii="宋体" w:cs="宋体"/>
                <w:sz w:val="22"/>
                <w:lang w:val="zh-CN"/>
              </w:rPr>
              <w:t>内容</w:t>
            </w:r>
            <w:r>
              <w:rPr>
                <w:rFonts w:hint="eastAsia" w:ascii="宋体" w:cs="宋体"/>
                <w:b/>
                <w:bCs/>
                <w:sz w:val="22"/>
                <w:lang w:val="zh-CN"/>
              </w:rPr>
              <w:t>（</w:t>
            </w:r>
            <w:r>
              <w:rPr>
                <w:rFonts w:hint="eastAsia" w:ascii="宋体" w:cs="宋体"/>
                <w:b/>
                <w:bCs/>
                <w:sz w:val="22"/>
                <w:u w:val="single"/>
                <w:lang w:val="zh-CN"/>
              </w:rPr>
              <w:t>▲序号2-3项投标人必须提供，否则不能通过符合性审查的，责任自负。</w:t>
            </w:r>
            <w:r>
              <w:rPr>
                <w:rFonts w:hint="eastAsia" w:ascii="宋体" w:cs="宋体"/>
                <w:b/>
                <w:bCs/>
                <w:sz w:val="22"/>
                <w:lang w:val="zh-CN"/>
              </w:rPr>
              <w:t>）</w:t>
            </w:r>
          </w:p>
        </w:tc>
      </w:tr>
      <w:tr w14:paraId="1A6346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14:paraId="41A411CB">
            <w:pPr>
              <w:autoSpaceDE w:val="0"/>
              <w:autoSpaceDN w:val="0"/>
              <w:adjustRightInd w:val="0"/>
              <w:snapToGrid w:val="0"/>
              <w:spacing w:line="430" w:lineRule="atLeast"/>
              <w:jc w:val="center"/>
              <w:rPr>
                <w:rFonts w:ascii="宋体" w:cs="宋体"/>
                <w:sz w:val="22"/>
                <w:lang w:val="zh-CN"/>
              </w:rPr>
            </w:pPr>
            <w:r>
              <w:rPr>
                <w:rFonts w:hint="eastAsia" w:ascii="宋体" w:cs="宋体"/>
                <w:sz w:val="22"/>
                <w:lang w:val="zh-CN"/>
              </w:rPr>
              <w:t>1</w:t>
            </w:r>
          </w:p>
        </w:tc>
        <w:tc>
          <w:tcPr>
            <w:tcW w:w="8736" w:type="dxa"/>
          </w:tcPr>
          <w:p w14:paraId="33E8CAE6">
            <w:pPr>
              <w:autoSpaceDE w:val="0"/>
              <w:autoSpaceDN w:val="0"/>
              <w:adjustRightInd w:val="0"/>
              <w:snapToGrid w:val="0"/>
              <w:spacing w:line="430" w:lineRule="atLeast"/>
              <w:rPr>
                <w:rFonts w:ascii="宋体" w:cs="宋体"/>
                <w:sz w:val="22"/>
                <w:lang w:val="zh-CN"/>
              </w:rPr>
            </w:pPr>
            <w:r>
              <w:rPr>
                <w:rFonts w:hint="eastAsia" w:ascii="宋体" w:cs="宋体"/>
                <w:sz w:val="22"/>
                <w:szCs w:val="22"/>
              </w:rPr>
              <w:t>报价文件封面（格式自拟）</w:t>
            </w:r>
          </w:p>
        </w:tc>
      </w:tr>
      <w:tr w14:paraId="254629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14:paraId="489975B0">
            <w:pPr>
              <w:autoSpaceDE w:val="0"/>
              <w:autoSpaceDN w:val="0"/>
              <w:adjustRightInd w:val="0"/>
              <w:snapToGrid w:val="0"/>
              <w:spacing w:line="430" w:lineRule="atLeast"/>
              <w:jc w:val="center"/>
              <w:rPr>
                <w:rFonts w:ascii="宋体" w:cs="宋体"/>
                <w:sz w:val="22"/>
                <w:lang w:val="zh-CN"/>
              </w:rPr>
            </w:pPr>
            <w:r>
              <w:rPr>
                <w:rFonts w:hint="eastAsia" w:ascii="宋体" w:cs="宋体"/>
                <w:sz w:val="22"/>
                <w:lang w:val="zh-CN"/>
              </w:rPr>
              <w:t>2</w:t>
            </w:r>
          </w:p>
        </w:tc>
        <w:tc>
          <w:tcPr>
            <w:tcW w:w="8736" w:type="dxa"/>
          </w:tcPr>
          <w:p w14:paraId="213D350D">
            <w:pPr>
              <w:autoSpaceDE w:val="0"/>
              <w:autoSpaceDN w:val="0"/>
              <w:adjustRightInd w:val="0"/>
              <w:spacing w:line="430" w:lineRule="atLeast"/>
              <w:textAlignment w:val="bottom"/>
              <w:rPr>
                <w:rFonts w:ascii="宋体" w:cs="宋体"/>
                <w:sz w:val="22"/>
              </w:rPr>
            </w:pPr>
            <w:r>
              <w:rPr>
                <w:rFonts w:hint="eastAsia" w:ascii="宋体" w:cs="宋体"/>
                <w:sz w:val="22"/>
              </w:rPr>
              <w:t>开标一览表（附件三）</w:t>
            </w:r>
          </w:p>
        </w:tc>
      </w:tr>
      <w:tr w14:paraId="57BCC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14:paraId="3D73ABB6">
            <w:pPr>
              <w:autoSpaceDE w:val="0"/>
              <w:autoSpaceDN w:val="0"/>
              <w:adjustRightInd w:val="0"/>
              <w:snapToGrid w:val="0"/>
              <w:spacing w:line="430" w:lineRule="atLeast"/>
              <w:jc w:val="center"/>
              <w:rPr>
                <w:rFonts w:ascii="宋体" w:cs="宋体"/>
                <w:sz w:val="22"/>
                <w:lang w:val="zh-CN"/>
              </w:rPr>
            </w:pPr>
            <w:r>
              <w:rPr>
                <w:rFonts w:hint="eastAsia" w:ascii="宋体" w:cs="宋体"/>
                <w:sz w:val="22"/>
                <w:lang w:val="zh-CN"/>
              </w:rPr>
              <w:t>3</w:t>
            </w:r>
          </w:p>
        </w:tc>
        <w:tc>
          <w:tcPr>
            <w:tcW w:w="8736" w:type="dxa"/>
          </w:tcPr>
          <w:p w14:paraId="40E4AFA9">
            <w:pPr>
              <w:autoSpaceDE w:val="0"/>
              <w:autoSpaceDN w:val="0"/>
              <w:adjustRightInd w:val="0"/>
              <w:spacing w:line="430" w:lineRule="atLeast"/>
              <w:textAlignment w:val="bottom"/>
              <w:rPr>
                <w:rFonts w:ascii="宋体" w:cs="宋体"/>
                <w:szCs w:val="21"/>
                <w:lang w:val="zh-CN"/>
              </w:rPr>
            </w:pPr>
            <w:r>
              <w:rPr>
                <w:rFonts w:hint="eastAsia" w:ascii="宋体"/>
                <w:sz w:val="22"/>
                <w:szCs w:val="22"/>
                <w:lang w:val="zh-CN"/>
              </w:rPr>
              <w:t>分项报价表</w:t>
            </w:r>
            <w:r>
              <w:rPr>
                <w:rFonts w:hint="eastAsia" w:ascii="宋体" w:cs="宋体"/>
                <w:szCs w:val="21"/>
              </w:rPr>
              <w:t>（附件四）</w:t>
            </w:r>
          </w:p>
        </w:tc>
      </w:tr>
      <w:tr w14:paraId="4EA7E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vAlign w:val="center"/>
          </w:tcPr>
          <w:p w14:paraId="05B7E48F">
            <w:pPr>
              <w:autoSpaceDE w:val="0"/>
              <w:autoSpaceDN w:val="0"/>
              <w:adjustRightInd w:val="0"/>
              <w:snapToGrid w:val="0"/>
              <w:spacing w:line="430" w:lineRule="atLeast"/>
              <w:jc w:val="center"/>
              <w:rPr>
                <w:rFonts w:ascii="宋体" w:cs="宋体"/>
                <w:sz w:val="22"/>
                <w:lang w:val="zh-CN"/>
              </w:rPr>
            </w:pPr>
            <w:r>
              <w:rPr>
                <w:rFonts w:hint="eastAsia" w:ascii="宋体" w:cs="宋体"/>
                <w:sz w:val="22"/>
              </w:rPr>
              <w:t>4</w:t>
            </w:r>
          </w:p>
        </w:tc>
        <w:tc>
          <w:tcPr>
            <w:tcW w:w="8736" w:type="dxa"/>
          </w:tcPr>
          <w:p w14:paraId="45C8A5F9">
            <w:pPr>
              <w:snapToGrid w:val="0"/>
              <w:spacing w:line="460" w:lineRule="atLeast"/>
              <w:rPr>
                <w:rFonts w:ascii="宋体" w:cs="宋体"/>
                <w:sz w:val="22"/>
                <w:szCs w:val="21"/>
              </w:rPr>
            </w:pPr>
            <w:r>
              <w:rPr>
                <w:rFonts w:hint="eastAsia" w:ascii="新宋体" w:hAnsi="新宋体" w:eastAsia="新宋体"/>
                <w:sz w:val="22"/>
                <w:szCs w:val="22"/>
              </w:rPr>
              <w:t>中小企业声明函或残疾人福利性单位声明函或监狱企业的证明材料 ；（附件五，如有</w:t>
            </w:r>
            <w:r>
              <w:rPr>
                <w:rFonts w:hint="eastAsia" w:ascii="宋体" w:cs="宋体"/>
                <w:sz w:val="22"/>
              </w:rPr>
              <w:t>则提供</w:t>
            </w:r>
            <w:r>
              <w:rPr>
                <w:rFonts w:hint="eastAsia" w:ascii="新宋体" w:hAnsi="新宋体" w:eastAsia="新宋体"/>
                <w:sz w:val="22"/>
                <w:szCs w:val="22"/>
              </w:rPr>
              <w:t>）</w:t>
            </w:r>
          </w:p>
        </w:tc>
      </w:tr>
      <w:tr w14:paraId="6D40AD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4" w:type="dxa"/>
            <w:shd w:val="clear" w:color="auto" w:fill="auto"/>
            <w:vAlign w:val="center"/>
          </w:tcPr>
          <w:p w14:paraId="08190880">
            <w:pPr>
              <w:autoSpaceDE w:val="0"/>
              <w:autoSpaceDN w:val="0"/>
              <w:adjustRightInd w:val="0"/>
              <w:snapToGrid w:val="0"/>
              <w:spacing w:line="430" w:lineRule="atLeast"/>
              <w:jc w:val="center"/>
              <w:rPr>
                <w:rFonts w:ascii="宋体" w:cs="宋体"/>
                <w:sz w:val="22"/>
              </w:rPr>
            </w:pPr>
            <w:r>
              <w:rPr>
                <w:rFonts w:hint="eastAsia" w:ascii="宋体" w:cs="宋体"/>
                <w:sz w:val="22"/>
              </w:rPr>
              <w:t>5</w:t>
            </w:r>
          </w:p>
        </w:tc>
        <w:tc>
          <w:tcPr>
            <w:tcW w:w="8736" w:type="dxa"/>
            <w:shd w:val="clear" w:color="auto" w:fill="auto"/>
          </w:tcPr>
          <w:p w14:paraId="4944405F">
            <w:pPr>
              <w:snapToGrid w:val="0"/>
              <w:spacing w:line="460" w:lineRule="atLeast"/>
              <w:rPr>
                <w:rFonts w:ascii="宋体" w:cs="宋体"/>
                <w:sz w:val="22"/>
                <w:szCs w:val="21"/>
              </w:rPr>
            </w:pPr>
            <w:r>
              <w:rPr>
                <w:rFonts w:hint="eastAsia" w:ascii="宋体" w:cs="宋体"/>
                <w:sz w:val="22"/>
              </w:rPr>
              <w:t>其他投标人须说明的资料（如有则提供）</w:t>
            </w:r>
          </w:p>
        </w:tc>
      </w:tr>
    </w:tbl>
    <w:p w14:paraId="59FC792A">
      <w:pPr>
        <w:autoSpaceDE w:val="0"/>
        <w:autoSpaceDN w:val="0"/>
        <w:adjustRightInd w:val="0"/>
        <w:snapToGrid w:val="0"/>
        <w:spacing w:line="460" w:lineRule="atLeast"/>
        <w:rPr>
          <w:rFonts w:ascii="宋体" w:cs="宋体"/>
          <w:sz w:val="22"/>
          <w:szCs w:val="22"/>
          <w:u w:val="single"/>
        </w:rPr>
      </w:pPr>
      <w:r>
        <w:rPr>
          <w:rFonts w:hint="eastAsia" w:ascii="宋体" w:cs="宋体"/>
          <w:sz w:val="22"/>
          <w:szCs w:val="22"/>
          <w:u w:val="single"/>
        </w:rPr>
        <w:t>3.3.商务技术文件组成</w:t>
      </w:r>
    </w:p>
    <w:tbl>
      <w:tblPr>
        <w:tblStyle w:val="27"/>
        <w:tblW w:w="952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8747"/>
      </w:tblGrid>
      <w:tr w14:paraId="00A7A1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tcPr>
          <w:p w14:paraId="1C2F9C6E">
            <w:pPr>
              <w:autoSpaceDE w:val="0"/>
              <w:autoSpaceDN w:val="0"/>
              <w:adjustRightInd w:val="0"/>
              <w:snapToGrid w:val="0"/>
              <w:spacing w:line="430" w:lineRule="atLeast"/>
              <w:rPr>
                <w:rFonts w:ascii="宋体" w:cs="宋体"/>
                <w:sz w:val="22"/>
                <w:lang w:val="zh-CN"/>
              </w:rPr>
            </w:pPr>
            <w:r>
              <w:rPr>
                <w:rFonts w:hint="eastAsia" w:ascii="宋体" w:cs="宋体"/>
                <w:sz w:val="22"/>
                <w:lang w:val="zh-CN"/>
              </w:rPr>
              <w:t>序号</w:t>
            </w:r>
          </w:p>
        </w:tc>
        <w:tc>
          <w:tcPr>
            <w:tcW w:w="8747" w:type="dxa"/>
          </w:tcPr>
          <w:p w14:paraId="10253EEE">
            <w:pPr>
              <w:autoSpaceDE w:val="0"/>
              <w:autoSpaceDN w:val="0"/>
              <w:adjustRightInd w:val="0"/>
              <w:snapToGrid w:val="0"/>
              <w:spacing w:line="430" w:lineRule="atLeast"/>
              <w:rPr>
                <w:rFonts w:ascii="宋体" w:cs="宋体"/>
                <w:sz w:val="22"/>
                <w:szCs w:val="22"/>
                <w:lang w:val="zh-CN"/>
              </w:rPr>
            </w:pPr>
            <w:r>
              <w:rPr>
                <w:rFonts w:hint="eastAsia" w:ascii="宋体" w:cs="宋体"/>
                <w:sz w:val="22"/>
                <w:lang w:val="zh-CN"/>
              </w:rPr>
              <w:t>内容</w:t>
            </w:r>
            <w:r>
              <w:rPr>
                <w:rFonts w:hint="eastAsia" w:ascii="宋体" w:cs="宋体"/>
                <w:b/>
                <w:bCs/>
                <w:sz w:val="22"/>
                <w:lang w:val="zh-CN"/>
              </w:rPr>
              <w:t>（</w:t>
            </w:r>
            <w:r>
              <w:rPr>
                <w:rFonts w:hint="eastAsia" w:ascii="宋体" w:cs="宋体"/>
                <w:b/>
                <w:bCs/>
                <w:sz w:val="22"/>
                <w:u w:val="single"/>
                <w:lang w:val="zh-CN"/>
              </w:rPr>
              <w:t>▲序号2</w:t>
            </w:r>
            <w:r>
              <w:rPr>
                <w:rFonts w:hint="eastAsia" w:ascii="宋体" w:cs="宋体"/>
                <w:b/>
                <w:bCs/>
                <w:sz w:val="22"/>
                <w:u w:val="single"/>
              </w:rPr>
              <w:t>项、4、12</w:t>
            </w:r>
            <w:r>
              <w:rPr>
                <w:rFonts w:hint="eastAsia" w:ascii="宋体" w:cs="宋体"/>
                <w:b/>
                <w:bCs/>
                <w:sz w:val="22"/>
                <w:u w:val="single"/>
                <w:lang w:val="zh-CN"/>
              </w:rPr>
              <w:t>项投标人必须提供，否则不能通过符合性审查的，责任自负。如果投标</w:t>
            </w:r>
            <w:r>
              <w:rPr>
                <w:rFonts w:hint="eastAsia" w:ascii="宋体" w:cs="宋体"/>
                <w:b/>
                <w:bCs/>
                <w:sz w:val="22"/>
                <w:u w:val="single"/>
              </w:rPr>
              <w:t>人</w:t>
            </w:r>
            <w:r>
              <w:rPr>
                <w:rFonts w:hint="eastAsia" w:ascii="宋体" w:cs="宋体"/>
                <w:b/>
                <w:bCs/>
                <w:sz w:val="22"/>
                <w:u w:val="single"/>
                <w:lang w:val="zh-CN"/>
              </w:rPr>
              <w:t>代表不是法定代表人，须持有有效的《法定代表人授权书》，否则授权代表身份不予认可，投标无效。</w:t>
            </w:r>
            <w:r>
              <w:rPr>
                <w:rFonts w:hint="eastAsia" w:ascii="宋体" w:cs="宋体"/>
                <w:b/>
                <w:bCs/>
                <w:sz w:val="22"/>
                <w:lang w:val="zh-CN"/>
              </w:rPr>
              <w:t>）</w:t>
            </w:r>
          </w:p>
        </w:tc>
      </w:tr>
      <w:tr w14:paraId="4A53C4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vAlign w:val="center"/>
          </w:tcPr>
          <w:p w14:paraId="041B3C32">
            <w:pPr>
              <w:autoSpaceDE w:val="0"/>
              <w:autoSpaceDN w:val="0"/>
              <w:adjustRightInd w:val="0"/>
              <w:snapToGrid w:val="0"/>
              <w:spacing w:line="430" w:lineRule="atLeast"/>
              <w:jc w:val="center"/>
              <w:rPr>
                <w:rFonts w:ascii="宋体" w:cs="宋体"/>
                <w:sz w:val="22"/>
                <w:lang w:val="zh-CN"/>
              </w:rPr>
            </w:pPr>
            <w:r>
              <w:rPr>
                <w:rFonts w:hint="eastAsia" w:ascii="宋体" w:cs="宋体"/>
                <w:sz w:val="22"/>
                <w:lang w:val="zh-CN"/>
              </w:rPr>
              <w:t>1</w:t>
            </w:r>
          </w:p>
        </w:tc>
        <w:tc>
          <w:tcPr>
            <w:tcW w:w="8747" w:type="dxa"/>
          </w:tcPr>
          <w:p w14:paraId="73A94389">
            <w:pPr>
              <w:autoSpaceDE w:val="0"/>
              <w:autoSpaceDN w:val="0"/>
              <w:adjustRightInd w:val="0"/>
              <w:snapToGrid w:val="0"/>
              <w:spacing w:line="430" w:lineRule="atLeast"/>
              <w:rPr>
                <w:rFonts w:ascii="宋体" w:cs="宋体"/>
                <w:sz w:val="22"/>
                <w:szCs w:val="22"/>
                <w:lang w:val="zh-CN"/>
              </w:rPr>
            </w:pPr>
            <w:r>
              <w:rPr>
                <w:rFonts w:hint="eastAsia" w:ascii="宋体" w:cs="宋体"/>
                <w:sz w:val="22"/>
                <w:szCs w:val="22"/>
              </w:rPr>
              <w:t>商务技术文件封面（格式自拟）</w:t>
            </w:r>
          </w:p>
        </w:tc>
      </w:tr>
      <w:tr w14:paraId="5D89E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359EC0AF">
            <w:pPr>
              <w:autoSpaceDE w:val="0"/>
              <w:autoSpaceDN w:val="0"/>
              <w:adjustRightInd w:val="0"/>
              <w:snapToGrid w:val="0"/>
              <w:spacing w:line="430" w:lineRule="atLeast"/>
              <w:jc w:val="center"/>
              <w:rPr>
                <w:rFonts w:ascii="宋体" w:cs="宋体"/>
                <w:sz w:val="22"/>
                <w:lang w:val="zh-CN"/>
              </w:rPr>
            </w:pPr>
            <w:r>
              <w:rPr>
                <w:rFonts w:hint="eastAsia" w:ascii="宋体" w:cs="宋体"/>
                <w:sz w:val="22"/>
                <w:lang w:val="zh-CN"/>
              </w:rPr>
              <w:t>2</w:t>
            </w:r>
          </w:p>
        </w:tc>
        <w:tc>
          <w:tcPr>
            <w:tcW w:w="8747" w:type="dxa"/>
          </w:tcPr>
          <w:p w14:paraId="60EB69B1">
            <w:pPr>
              <w:autoSpaceDE w:val="0"/>
              <w:autoSpaceDN w:val="0"/>
              <w:adjustRightInd w:val="0"/>
              <w:snapToGrid w:val="0"/>
              <w:spacing w:line="430" w:lineRule="atLeast"/>
              <w:rPr>
                <w:rFonts w:ascii="宋体" w:cs="宋体"/>
                <w:sz w:val="22"/>
                <w:lang w:val="zh-CN"/>
              </w:rPr>
            </w:pPr>
            <w:r>
              <w:rPr>
                <w:rFonts w:hint="eastAsia" w:ascii="宋体"/>
                <w:sz w:val="22"/>
                <w:szCs w:val="22"/>
              </w:rPr>
              <w:t>投标函（附件六）（ 统一格式、不得更改）</w:t>
            </w:r>
          </w:p>
        </w:tc>
      </w:tr>
      <w:tr w14:paraId="10F8C2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6F3C9829">
            <w:pPr>
              <w:autoSpaceDE w:val="0"/>
              <w:autoSpaceDN w:val="0"/>
              <w:adjustRightInd w:val="0"/>
              <w:snapToGrid w:val="0"/>
              <w:spacing w:line="430" w:lineRule="atLeast"/>
              <w:jc w:val="center"/>
              <w:rPr>
                <w:rFonts w:ascii="宋体" w:cs="宋体"/>
                <w:sz w:val="22"/>
                <w:lang w:val="zh-CN"/>
              </w:rPr>
            </w:pPr>
            <w:r>
              <w:rPr>
                <w:rFonts w:hint="eastAsia" w:ascii="宋体" w:cs="宋体"/>
                <w:sz w:val="22"/>
                <w:lang w:val="zh-CN"/>
              </w:rPr>
              <w:t>3</w:t>
            </w:r>
          </w:p>
        </w:tc>
        <w:tc>
          <w:tcPr>
            <w:tcW w:w="8747" w:type="dxa"/>
          </w:tcPr>
          <w:p w14:paraId="6CF31626">
            <w:pPr>
              <w:autoSpaceDE w:val="0"/>
              <w:autoSpaceDN w:val="0"/>
              <w:adjustRightInd w:val="0"/>
              <w:snapToGrid w:val="0"/>
              <w:spacing w:line="430" w:lineRule="atLeast"/>
              <w:rPr>
                <w:rFonts w:ascii="宋体" w:cs="宋体"/>
                <w:sz w:val="22"/>
              </w:rPr>
            </w:pPr>
            <w:r>
              <w:rPr>
                <w:rFonts w:hint="eastAsia" w:ascii="宋体" w:cs="宋体"/>
                <w:sz w:val="22"/>
              </w:rPr>
              <w:t>法定代表人授权书（附件七）</w:t>
            </w:r>
          </w:p>
        </w:tc>
      </w:tr>
      <w:tr w14:paraId="2CBBA1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52F99725">
            <w:pPr>
              <w:autoSpaceDE w:val="0"/>
              <w:autoSpaceDN w:val="0"/>
              <w:adjustRightInd w:val="0"/>
              <w:snapToGrid w:val="0"/>
              <w:spacing w:line="430" w:lineRule="atLeast"/>
              <w:jc w:val="center"/>
              <w:rPr>
                <w:rFonts w:ascii="宋体" w:cs="宋体"/>
                <w:sz w:val="22"/>
              </w:rPr>
            </w:pPr>
            <w:r>
              <w:rPr>
                <w:rFonts w:hint="eastAsia" w:ascii="宋体" w:cs="宋体"/>
                <w:sz w:val="22"/>
              </w:rPr>
              <w:t>4</w:t>
            </w:r>
          </w:p>
        </w:tc>
        <w:tc>
          <w:tcPr>
            <w:tcW w:w="8747" w:type="dxa"/>
          </w:tcPr>
          <w:p w14:paraId="21DA9877">
            <w:pPr>
              <w:autoSpaceDE w:val="0"/>
              <w:autoSpaceDN w:val="0"/>
              <w:adjustRightInd w:val="0"/>
              <w:snapToGrid w:val="0"/>
              <w:spacing w:line="430" w:lineRule="atLeast"/>
              <w:rPr>
                <w:rFonts w:ascii="宋体" w:cs="宋体"/>
                <w:sz w:val="22"/>
              </w:rPr>
            </w:pPr>
            <w:r>
              <w:rPr>
                <w:rFonts w:hint="eastAsia" w:ascii="宋体" w:cs="宋体"/>
                <w:sz w:val="22"/>
              </w:rPr>
              <w:t>诚信投标承诺书（附件八）</w:t>
            </w:r>
          </w:p>
        </w:tc>
      </w:tr>
      <w:tr w14:paraId="717BE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4082FF85">
            <w:pPr>
              <w:autoSpaceDE w:val="0"/>
              <w:autoSpaceDN w:val="0"/>
              <w:adjustRightInd w:val="0"/>
              <w:snapToGrid w:val="0"/>
              <w:spacing w:line="430" w:lineRule="atLeast"/>
              <w:jc w:val="center"/>
              <w:rPr>
                <w:rFonts w:ascii="宋体" w:cs="宋体"/>
                <w:sz w:val="22"/>
              </w:rPr>
            </w:pPr>
            <w:r>
              <w:rPr>
                <w:rFonts w:hint="eastAsia" w:ascii="宋体" w:cs="宋体"/>
                <w:sz w:val="22"/>
              </w:rPr>
              <w:t>5</w:t>
            </w:r>
          </w:p>
        </w:tc>
        <w:tc>
          <w:tcPr>
            <w:tcW w:w="8747" w:type="dxa"/>
          </w:tcPr>
          <w:p w14:paraId="2BEEF111">
            <w:pPr>
              <w:autoSpaceDE w:val="0"/>
              <w:autoSpaceDN w:val="0"/>
              <w:adjustRightInd w:val="0"/>
              <w:snapToGrid w:val="0"/>
              <w:spacing w:line="400" w:lineRule="atLeast"/>
              <w:textAlignment w:val="bottom"/>
              <w:rPr>
                <w:rFonts w:ascii="宋体" w:cs="宋体"/>
                <w:sz w:val="22"/>
              </w:rPr>
            </w:pPr>
            <w:r>
              <w:rPr>
                <w:rFonts w:hint="eastAsia" w:ascii="宋体"/>
                <w:sz w:val="22"/>
                <w:szCs w:val="22"/>
              </w:rPr>
              <w:t>2022年以来类似项目的业</w:t>
            </w:r>
            <w:r>
              <w:rPr>
                <w:rFonts w:hint="eastAsia" w:cs="Arial"/>
                <w:sz w:val="22"/>
                <w:szCs w:val="22"/>
              </w:rPr>
              <w:t>绩表</w:t>
            </w:r>
            <w:r>
              <w:rPr>
                <w:rFonts w:hint="eastAsia" w:ascii="宋体"/>
                <w:sz w:val="22"/>
                <w:szCs w:val="22"/>
              </w:rPr>
              <w:t>；（附件九，如有则提供）</w:t>
            </w:r>
          </w:p>
        </w:tc>
      </w:tr>
      <w:tr w14:paraId="5CDC2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vAlign w:val="center"/>
          </w:tcPr>
          <w:p w14:paraId="2950C6B4">
            <w:pPr>
              <w:autoSpaceDE w:val="0"/>
              <w:autoSpaceDN w:val="0"/>
              <w:adjustRightInd w:val="0"/>
              <w:snapToGrid w:val="0"/>
              <w:spacing w:line="430" w:lineRule="atLeast"/>
              <w:jc w:val="center"/>
              <w:rPr>
                <w:rFonts w:ascii="宋体" w:cs="宋体"/>
                <w:sz w:val="22"/>
              </w:rPr>
            </w:pPr>
            <w:r>
              <w:rPr>
                <w:rFonts w:hint="eastAsia" w:ascii="宋体" w:cs="宋体"/>
                <w:sz w:val="22"/>
              </w:rPr>
              <w:t>6</w:t>
            </w:r>
          </w:p>
        </w:tc>
        <w:tc>
          <w:tcPr>
            <w:tcW w:w="8747" w:type="dxa"/>
          </w:tcPr>
          <w:p w14:paraId="22884577">
            <w:pPr>
              <w:autoSpaceDE w:val="0"/>
              <w:autoSpaceDN w:val="0"/>
              <w:adjustRightInd w:val="0"/>
              <w:snapToGrid w:val="0"/>
              <w:spacing w:line="430" w:lineRule="atLeast"/>
              <w:rPr>
                <w:rFonts w:ascii="宋体" w:cs="宋体"/>
                <w:sz w:val="22"/>
              </w:rPr>
            </w:pPr>
            <w:r>
              <w:rPr>
                <w:rFonts w:hint="eastAsia" w:ascii="宋体"/>
                <w:sz w:val="22"/>
                <w:szCs w:val="22"/>
              </w:rPr>
              <w:t>车辆明细表（附件十）；</w:t>
            </w:r>
          </w:p>
        </w:tc>
      </w:tr>
      <w:tr w14:paraId="11E4E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vAlign w:val="center"/>
          </w:tcPr>
          <w:p w14:paraId="5CE2164E">
            <w:pPr>
              <w:autoSpaceDE w:val="0"/>
              <w:autoSpaceDN w:val="0"/>
              <w:adjustRightInd w:val="0"/>
              <w:snapToGrid w:val="0"/>
              <w:spacing w:line="430" w:lineRule="atLeast"/>
              <w:jc w:val="center"/>
              <w:rPr>
                <w:rFonts w:ascii="宋体" w:cs="宋体"/>
                <w:sz w:val="22"/>
              </w:rPr>
            </w:pPr>
            <w:r>
              <w:rPr>
                <w:rFonts w:hint="eastAsia" w:ascii="宋体" w:cs="宋体"/>
                <w:sz w:val="22"/>
              </w:rPr>
              <w:t>7</w:t>
            </w:r>
          </w:p>
        </w:tc>
        <w:tc>
          <w:tcPr>
            <w:tcW w:w="8747" w:type="dxa"/>
          </w:tcPr>
          <w:p w14:paraId="0CB25546">
            <w:pPr>
              <w:autoSpaceDE w:val="0"/>
              <w:autoSpaceDN w:val="0"/>
              <w:adjustRightInd w:val="0"/>
              <w:snapToGrid w:val="0"/>
              <w:spacing w:line="430" w:lineRule="atLeast"/>
              <w:rPr>
                <w:rFonts w:ascii="宋体"/>
                <w:sz w:val="22"/>
                <w:szCs w:val="22"/>
              </w:rPr>
            </w:pPr>
            <w:r>
              <w:rPr>
                <w:rFonts w:hint="eastAsia" w:ascii="宋体"/>
                <w:sz w:val="22"/>
                <w:szCs w:val="22"/>
              </w:rPr>
              <w:t>进场机具、设备（除车辆外）明细表（附件十一）；</w:t>
            </w:r>
          </w:p>
        </w:tc>
      </w:tr>
      <w:tr w14:paraId="430C9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vAlign w:val="center"/>
          </w:tcPr>
          <w:p w14:paraId="3957888C">
            <w:pPr>
              <w:autoSpaceDE w:val="0"/>
              <w:autoSpaceDN w:val="0"/>
              <w:adjustRightInd w:val="0"/>
              <w:snapToGrid w:val="0"/>
              <w:spacing w:line="430" w:lineRule="atLeast"/>
              <w:jc w:val="center"/>
              <w:rPr>
                <w:rFonts w:ascii="宋体" w:cs="宋体"/>
                <w:sz w:val="22"/>
              </w:rPr>
            </w:pPr>
            <w:r>
              <w:rPr>
                <w:rFonts w:hint="eastAsia" w:ascii="宋体" w:cs="宋体"/>
                <w:sz w:val="22"/>
              </w:rPr>
              <w:t>8</w:t>
            </w:r>
          </w:p>
        </w:tc>
        <w:tc>
          <w:tcPr>
            <w:tcW w:w="8747" w:type="dxa"/>
          </w:tcPr>
          <w:p w14:paraId="58174C59">
            <w:pPr>
              <w:autoSpaceDE w:val="0"/>
              <w:autoSpaceDN w:val="0"/>
              <w:adjustRightInd w:val="0"/>
              <w:snapToGrid w:val="0"/>
              <w:spacing w:line="430" w:lineRule="atLeast"/>
              <w:rPr>
                <w:rFonts w:ascii="宋体" w:cs="宋体"/>
                <w:sz w:val="22"/>
              </w:rPr>
            </w:pPr>
            <w:r>
              <w:rPr>
                <w:rFonts w:hint="eastAsia" w:ascii="宋体"/>
                <w:sz w:val="22"/>
                <w:szCs w:val="22"/>
              </w:rPr>
              <w:t>耗材配备明细表（附件十二）；</w:t>
            </w:r>
          </w:p>
        </w:tc>
      </w:tr>
      <w:tr w14:paraId="3011C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vAlign w:val="center"/>
          </w:tcPr>
          <w:p w14:paraId="3E6EAAB5">
            <w:pPr>
              <w:autoSpaceDE w:val="0"/>
              <w:autoSpaceDN w:val="0"/>
              <w:adjustRightInd w:val="0"/>
              <w:snapToGrid w:val="0"/>
              <w:spacing w:line="430" w:lineRule="atLeast"/>
              <w:jc w:val="center"/>
              <w:rPr>
                <w:rFonts w:ascii="宋体" w:cs="宋体"/>
                <w:sz w:val="22"/>
              </w:rPr>
            </w:pPr>
            <w:r>
              <w:rPr>
                <w:rFonts w:hint="eastAsia" w:ascii="宋体" w:cs="宋体"/>
                <w:sz w:val="22"/>
              </w:rPr>
              <w:t>9</w:t>
            </w:r>
          </w:p>
        </w:tc>
        <w:tc>
          <w:tcPr>
            <w:tcW w:w="8747" w:type="dxa"/>
          </w:tcPr>
          <w:p w14:paraId="5BC14535">
            <w:pPr>
              <w:autoSpaceDE w:val="0"/>
              <w:autoSpaceDN w:val="0"/>
              <w:adjustRightInd w:val="0"/>
              <w:snapToGrid w:val="0"/>
              <w:spacing w:line="430" w:lineRule="atLeast"/>
              <w:rPr>
                <w:rFonts w:ascii="宋体" w:cs="宋体"/>
                <w:sz w:val="22"/>
              </w:rPr>
            </w:pPr>
            <w:r>
              <w:rPr>
                <w:rFonts w:hint="eastAsia" w:ascii="宋体"/>
                <w:sz w:val="22"/>
                <w:szCs w:val="22"/>
              </w:rPr>
              <w:t>项目负责人情况表（附件十三）；</w:t>
            </w:r>
          </w:p>
        </w:tc>
      </w:tr>
      <w:tr w14:paraId="17532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584A0588">
            <w:pPr>
              <w:autoSpaceDE w:val="0"/>
              <w:autoSpaceDN w:val="0"/>
              <w:adjustRightInd w:val="0"/>
              <w:snapToGrid w:val="0"/>
              <w:spacing w:line="430" w:lineRule="atLeast"/>
              <w:jc w:val="center"/>
              <w:rPr>
                <w:rFonts w:ascii="宋体" w:cs="宋体"/>
                <w:sz w:val="22"/>
              </w:rPr>
            </w:pPr>
            <w:r>
              <w:rPr>
                <w:rFonts w:hint="eastAsia" w:ascii="宋体" w:cs="宋体"/>
                <w:sz w:val="22"/>
              </w:rPr>
              <w:t>10</w:t>
            </w:r>
          </w:p>
        </w:tc>
        <w:tc>
          <w:tcPr>
            <w:tcW w:w="8747" w:type="dxa"/>
          </w:tcPr>
          <w:p w14:paraId="39F83830">
            <w:pPr>
              <w:autoSpaceDE w:val="0"/>
              <w:autoSpaceDN w:val="0"/>
              <w:adjustRightInd w:val="0"/>
              <w:snapToGrid w:val="0"/>
              <w:spacing w:line="430" w:lineRule="atLeast"/>
              <w:rPr>
                <w:rFonts w:ascii="宋体" w:cs="宋体"/>
                <w:sz w:val="22"/>
              </w:rPr>
            </w:pPr>
            <w:r>
              <w:rPr>
                <w:rFonts w:hint="eastAsia" w:ascii="宋体"/>
                <w:sz w:val="22"/>
                <w:szCs w:val="22"/>
              </w:rPr>
              <w:t>项目组人员一览表（附件十四）</w:t>
            </w:r>
          </w:p>
        </w:tc>
      </w:tr>
      <w:tr w14:paraId="32BCC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vAlign w:val="center"/>
          </w:tcPr>
          <w:p w14:paraId="556638A3">
            <w:pPr>
              <w:autoSpaceDE w:val="0"/>
              <w:autoSpaceDN w:val="0"/>
              <w:adjustRightInd w:val="0"/>
              <w:snapToGrid w:val="0"/>
              <w:spacing w:line="430" w:lineRule="atLeast"/>
              <w:jc w:val="center"/>
              <w:rPr>
                <w:rFonts w:ascii="宋体" w:cs="宋体"/>
                <w:sz w:val="22"/>
              </w:rPr>
            </w:pPr>
            <w:r>
              <w:rPr>
                <w:rFonts w:hint="eastAsia" w:ascii="宋体" w:cs="宋体"/>
                <w:sz w:val="22"/>
              </w:rPr>
              <w:t>11</w:t>
            </w:r>
          </w:p>
        </w:tc>
        <w:tc>
          <w:tcPr>
            <w:tcW w:w="8747" w:type="dxa"/>
          </w:tcPr>
          <w:p w14:paraId="10DC357B">
            <w:pPr>
              <w:autoSpaceDE w:val="0"/>
              <w:autoSpaceDN w:val="0"/>
              <w:adjustRightInd w:val="0"/>
              <w:snapToGrid w:val="0"/>
              <w:spacing w:line="430" w:lineRule="atLeast"/>
              <w:rPr>
                <w:rFonts w:ascii="宋体" w:cs="宋体"/>
                <w:sz w:val="22"/>
              </w:rPr>
            </w:pPr>
            <w:r>
              <w:rPr>
                <w:rFonts w:hint="eastAsia" w:ascii="宋体"/>
                <w:sz w:val="22"/>
                <w:szCs w:val="22"/>
              </w:rPr>
              <w:t>商务偏离表（附件十五（一））、技术偏离表（附件十五（二））</w:t>
            </w:r>
          </w:p>
        </w:tc>
      </w:tr>
      <w:tr w14:paraId="7F8FF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7DABCA2E">
            <w:pPr>
              <w:autoSpaceDE w:val="0"/>
              <w:autoSpaceDN w:val="0"/>
              <w:adjustRightInd w:val="0"/>
              <w:snapToGrid w:val="0"/>
              <w:spacing w:line="430" w:lineRule="atLeast"/>
              <w:jc w:val="center"/>
              <w:rPr>
                <w:rFonts w:ascii="宋体" w:cs="宋体"/>
                <w:sz w:val="22"/>
              </w:rPr>
            </w:pPr>
            <w:bookmarkStart w:id="13" w:name="OLE_LINK15"/>
            <w:r>
              <w:rPr>
                <w:rFonts w:hint="eastAsia" w:ascii="宋体" w:cs="宋体"/>
                <w:sz w:val="22"/>
              </w:rPr>
              <w:t>12</w:t>
            </w:r>
            <w:bookmarkEnd w:id="13"/>
          </w:p>
        </w:tc>
        <w:tc>
          <w:tcPr>
            <w:tcW w:w="8747" w:type="dxa"/>
          </w:tcPr>
          <w:p w14:paraId="2E23FEBA">
            <w:pPr>
              <w:autoSpaceDE w:val="0"/>
              <w:autoSpaceDN w:val="0"/>
              <w:adjustRightInd w:val="0"/>
              <w:snapToGrid w:val="0"/>
              <w:spacing w:line="430" w:lineRule="atLeast"/>
              <w:rPr>
                <w:rFonts w:ascii="宋体"/>
                <w:sz w:val="22"/>
                <w:szCs w:val="22"/>
              </w:rPr>
            </w:pPr>
            <w:r>
              <w:rPr>
                <w:rFonts w:hint="eastAsia" w:ascii="宋体"/>
                <w:sz w:val="22"/>
                <w:szCs w:val="22"/>
              </w:rPr>
              <w:t>停车场承诺函（附件十六）</w:t>
            </w:r>
          </w:p>
        </w:tc>
      </w:tr>
      <w:tr w14:paraId="25531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vAlign w:val="center"/>
          </w:tcPr>
          <w:p w14:paraId="0E678250">
            <w:pPr>
              <w:autoSpaceDE w:val="0"/>
              <w:autoSpaceDN w:val="0"/>
              <w:adjustRightInd w:val="0"/>
              <w:snapToGrid w:val="0"/>
              <w:spacing w:line="430" w:lineRule="atLeast"/>
              <w:jc w:val="center"/>
              <w:rPr>
                <w:rFonts w:ascii="宋体" w:cs="宋体"/>
                <w:sz w:val="22"/>
              </w:rPr>
            </w:pPr>
            <w:r>
              <w:rPr>
                <w:rFonts w:hint="eastAsia" w:ascii="宋体" w:cs="宋体"/>
                <w:sz w:val="22"/>
              </w:rPr>
              <w:t>13</w:t>
            </w:r>
          </w:p>
        </w:tc>
        <w:tc>
          <w:tcPr>
            <w:tcW w:w="8747" w:type="dxa"/>
          </w:tcPr>
          <w:p w14:paraId="1008DB62">
            <w:pPr>
              <w:autoSpaceDE w:val="0"/>
              <w:autoSpaceDN w:val="0"/>
              <w:adjustRightInd w:val="0"/>
              <w:snapToGrid w:val="0"/>
              <w:spacing w:line="430" w:lineRule="atLeast"/>
              <w:rPr>
                <w:rFonts w:ascii="宋体"/>
                <w:sz w:val="22"/>
                <w:szCs w:val="22"/>
              </w:rPr>
            </w:pPr>
            <w:r>
              <w:rPr>
                <w:rFonts w:hint="eastAsia" w:ascii="宋体"/>
                <w:sz w:val="22"/>
                <w:szCs w:val="22"/>
              </w:rPr>
              <w:t>车辆承诺函（附件十七）</w:t>
            </w:r>
          </w:p>
        </w:tc>
      </w:tr>
      <w:tr w14:paraId="0FCCC4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vAlign w:val="center"/>
          </w:tcPr>
          <w:p w14:paraId="71066BA1">
            <w:pPr>
              <w:autoSpaceDE w:val="0"/>
              <w:autoSpaceDN w:val="0"/>
              <w:adjustRightInd w:val="0"/>
              <w:snapToGrid w:val="0"/>
              <w:spacing w:line="430" w:lineRule="atLeast"/>
              <w:jc w:val="center"/>
              <w:rPr>
                <w:rFonts w:ascii="宋体" w:cs="宋体"/>
                <w:sz w:val="22"/>
              </w:rPr>
            </w:pPr>
            <w:r>
              <w:rPr>
                <w:rFonts w:hint="eastAsia" w:ascii="宋体" w:cs="宋体"/>
                <w:sz w:val="22"/>
              </w:rPr>
              <w:t>14</w:t>
            </w:r>
          </w:p>
        </w:tc>
        <w:tc>
          <w:tcPr>
            <w:tcW w:w="8747" w:type="dxa"/>
          </w:tcPr>
          <w:p w14:paraId="48A431B2">
            <w:pPr>
              <w:autoSpaceDE w:val="0"/>
              <w:autoSpaceDN w:val="0"/>
              <w:adjustRightInd w:val="0"/>
              <w:snapToGrid w:val="0"/>
              <w:spacing w:line="400" w:lineRule="atLeast"/>
              <w:textAlignment w:val="bottom"/>
              <w:rPr>
                <w:rFonts w:ascii="宋体" w:cs="宋体"/>
                <w:sz w:val="22"/>
                <w:szCs w:val="21"/>
              </w:rPr>
            </w:pPr>
            <w:r>
              <w:rPr>
                <w:rFonts w:hint="eastAsia" w:ascii="新宋体" w:hAnsi="新宋体" w:eastAsia="新宋体"/>
                <w:sz w:val="22"/>
                <w:szCs w:val="22"/>
              </w:rPr>
              <w:t>投标技术方案等（按第五部分评标原则及方法的五、评分细则中“商务技术分的评定”相关评分内容逐项列出）</w:t>
            </w:r>
          </w:p>
        </w:tc>
      </w:tr>
      <w:tr w14:paraId="1DD6D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3" w:type="dxa"/>
            <w:vAlign w:val="center"/>
          </w:tcPr>
          <w:p w14:paraId="2366DAF6">
            <w:pPr>
              <w:autoSpaceDE w:val="0"/>
              <w:autoSpaceDN w:val="0"/>
              <w:adjustRightInd w:val="0"/>
              <w:snapToGrid w:val="0"/>
              <w:spacing w:line="430" w:lineRule="atLeast"/>
              <w:jc w:val="center"/>
              <w:rPr>
                <w:rFonts w:ascii="宋体" w:cs="宋体"/>
                <w:sz w:val="22"/>
              </w:rPr>
            </w:pPr>
            <w:r>
              <w:rPr>
                <w:rFonts w:hint="eastAsia" w:ascii="宋体" w:cs="宋体"/>
                <w:sz w:val="22"/>
              </w:rPr>
              <w:t>15</w:t>
            </w:r>
          </w:p>
        </w:tc>
        <w:tc>
          <w:tcPr>
            <w:tcW w:w="8747" w:type="dxa"/>
          </w:tcPr>
          <w:p w14:paraId="3E052F77">
            <w:pPr>
              <w:autoSpaceDE w:val="0"/>
              <w:autoSpaceDN w:val="0"/>
              <w:adjustRightInd w:val="0"/>
              <w:snapToGrid w:val="0"/>
              <w:spacing w:line="430" w:lineRule="atLeast"/>
              <w:rPr>
                <w:rFonts w:ascii="宋体" w:cs="宋体"/>
                <w:sz w:val="22"/>
                <w:szCs w:val="21"/>
              </w:rPr>
            </w:pPr>
            <w:r>
              <w:rPr>
                <w:rFonts w:hint="eastAsia" w:ascii="宋体"/>
                <w:sz w:val="22"/>
                <w:szCs w:val="22"/>
              </w:rPr>
              <w:t>根据招标文件中的采购内容与技术要求、评标细则，需要提供的其它文件和资料。</w:t>
            </w:r>
          </w:p>
        </w:tc>
      </w:tr>
    </w:tbl>
    <w:p w14:paraId="3FDF68A9">
      <w:pPr>
        <w:spacing w:line="440" w:lineRule="exact"/>
        <w:ind w:left="330" w:hanging="330" w:hangingChars="150"/>
        <w:rPr>
          <w:rFonts w:ascii="新宋体" w:hAnsi="新宋体" w:eastAsia="新宋体"/>
          <w:sz w:val="22"/>
          <w:szCs w:val="22"/>
        </w:rPr>
      </w:pPr>
      <w:r>
        <w:rPr>
          <w:rFonts w:hint="eastAsia" w:ascii="新宋体" w:hAnsi="新宋体" w:eastAsia="新宋体"/>
          <w:sz w:val="22"/>
          <w:szCs w:val="22"/>
        </w:rPr>
        <w:t>3.4  投标文件格式</w:t>
      </w:r>
    </w:p>
    <w:p w14:paraId="546F6A07">
      <w:pPr>
        <w:spacing w:line="440" w:lineRule="exact"/>
        <w:ind w:left="525" w:leftChars="250"/>
        <w:rPr>
          <w:rFonts w:ascii="新宋体" w:hAnsi="新宋体" w:eastAsia="新宋体"/>
          <w:sz w:val="22"/>
          <w:szCs w:val="22"/>
        </w:rPr>
      </w:pPr>
      <w:r>
        <w:rPr>
          <w:rFonts w:hint="eastAsia" w:ascii="新宋体" w:hAnsi="新宋体" w:eastAsia="新宋体"/>
          <w:sz w:val="22"/>
          <w:szCs w:val="22"/>
        </w:rPr>
        <w:t>投标人应根据招标文件中所提供的格式，内容按顺序填写并制作投标文件。</w:t>
      </w:r>
      <w:r>
        <w:rPr>
          <w:rFonts w:hint="eastAsia" w:ascii="新宋体" w:hAnsi="新宋体" w:eastAsia="新宋体"/>
          <w:b/>
          <w:sz w:val="22"/>
          <w:szCs w:val="22"/>
        </w:rPr>
        <w:t>任何未按招标文件要求制作投标文件均可能会导致对其不利的评定，该风险由投标人自行承担。</w:t>
      </w:r>
    </w:p>
    <w:p w14:paraId="35DD7A52">
      <w:pPr>
        <w:tabs>
          <w:tab w:val="left" w:pos="-180"/>
          <w:tab w:val="left" w:pos="180"/>
          <w:tab w:val="left" w:pos="360"/>
        </w:tabs>
        <w:spacing w:line="440" w:lineRule="exact"/>
        <w:ind w:left="663" w:hanging="663" w:hangingChars="300"/>
        <w:rPr>
          <w:rFonts w:ascii="新宋体" w:hAnsi="新宋体" w:eastAsia="新宋体"/>
          <w:sz w:val="22"/>
          <w:szCs w:val="22"/>
        </w:rPr>
      </w:pPr>
      <w:r>
        <w:rPr>
          <w:rFonts w:hint="eastAsia" w:ascii="新宋体" w:hAnsi="新宋体" w:eastAsia="新宋体"/>
          <w:b/>
          <w:bCs/>
          <w:sz w:val="22"/>
          <w:szCs w:val="22"/>
        </w:rPr>
        <w:t>4．  投标报价</w:t>
      </w:r>
    </w:p>
    <w:p w14:paraId="702CDE2F">
      <w:pPr>
        <w:pStyle w:val="17"/>
        <w:spacing w:line="440" w:lineRule="exact"/>
        <w:ind w:left="534" w:leftChars="4" w:hanging="526" w:hangingChars="238"/>
        <w:rPr>
          <w:rFonts w:ascii="新宋体" w:hAnsi="新宋体"/>
          <w:b/>
          <w:bCs/>
          <w:sz w:val="22"/>
          <w:szCs w:val="22"/>
          <w:u w:val="single"/>
        </w:rPr>
      </w:pPr>
      <w:r>
        <w:rPr>
          <w:rFonts w:hint="eastAsia" w:ascii="新宋体" w:hAnsi="新宋体" w:eastAsia="新宋体"/>
          <w:b/>
          <w:sz w:val="22"/>
          <w:szCs w:val="22"/>
        </w:rPr>
        <w:t xml:space="preserve">4.1 </w:t>
      </w:r>
      <w:r>
        <w:rPr>
          <w:rFonts w:hint="eastAsia" w:ascii="新宋体" w:hAnsi="新宋体" w:eastAsia="新宋体"/>
          <w:sz w:val="22"/>
          <w:szCs w:val="22"/>
          <w:u w:val="single"/>
        </w:rPr>
        <w:t xml:space="preserve"> </w:t>
      </w:r>
      <w:r>
        <w:rPr>
          <w:rFonts w:hint="eastAsia" w:ascii="新宋体" w:hAnsi="新宋体" w:eastAsia="新宋体"/>
          <w:b/>
          <w:bCs/>
          <w:sz w:val="22"/>
          <w:szCs w:val="22"/>
          <w:u w:val="single"/>
        </w:rPr>
        <w:t>投标报价是指投标人为正确地完全履行采购内容及要求的价格体现，投标人自行承担投标活动中所发生的全部费用。采购人有权选择中标人的供货和服务范围。</w:t>
      </w:r>
    </w:p>
    <w:p w14:paraId="47F0E4EB">
      <w:pPr>
        <w:pStyle w:val="14"/>
        <w:tabs>
          <w:tab w:val="left" w:pos="0"/>
          <w:tab w:val="left" w:pos="540"/>
        </w:tabs>
        <w:spacing w:line="440" w:lineRule="exact"/>
        <w:ind w:left="539" w:hanging="539" w:hangingChars="245"/>
        <w:rPr>
          <w:rFonts w:ascii="新宋体" w:hAnsi="新宋体" w:eastAsia="新宋体"/>
          <w:kern w:val="2"/>
          <w:sz w:val="22"/>
          <w:szCs w:val="22"/>
        </w:rPr>
      </w:pPr>
      <w:r>
        <w:rPr>
          <w:rFonts w:hint="eastAsia" w:ascii="新宋体" w:hAnsi="新宋体" w:eastAsia="新宋体"/>
          <w:sz w:val="22"/>
          <w:szCs w:val="22"/>
        </w:rPr>
        <w:t xml:space="preserve">4.2 </w:t>
      </w:r>
      <w:r>
        <w:rPr>
          <w:rFonts w:hint="eastAsia" w:ascii="新宋体" w:hAnsi="新宋体" w:eastAsia="新宋体"/>
          <w:kern w:val="2"/>
          <w:sz w:val="22"/>
          <w:szCs w:val="22"/>
        </w:rPr>
        <w:t xml:space="preserve"> </w:t>
      </w:r>
      <w:r>
        <w:rPr>
          <w:rFonts w:hint="eastAsia" w:ascii="新宋体" w:hAnsi="新宋体" w:eastAsia="新宋体"/>
          <w:kern w:val="2"/>
          <w:sz w:val="22"/>
          <w:szCs w:val="22"/>
          <w:u w:val="single"/>
        </w:rPr>
        <w:t>投标人必须按第三部分附件三的开标一览表（统一格式）内容填写报价及其他事项，并由法定代表人或授权代表签署。</w:t>
      </w:r>
    </w:p>
    <w:p w14:paraId="7585563B">
      <w:pPr>
        <w:tabs>
          <w:tab w:val="left" w:pos="-180"/>
          <w:tab w:val="left" w:pos="180"/>
          <w:tab w:val="left" w:pos="360"/>
        </w:tabs>
        <w:spacing w:line="440" w:lineRule="exact"/>
        <w:ind w:left="539" w:hanging="539" w:hangingChars="245"/>
        <w:rPr>
          <w:rFonts w:ascii="新宋体" w:hAnsi="新宋体" w:eastAsia="新宋体"/>
          <w:sz w:val="22"/>
          <w:szCs w:val="22"/>
          <w:u w:val="single"/>
        </w:rPr>
      </w:pPr>
      <w:r>
        <w:rPr>
          <w:rFonts w:hint="eastAsia" w:ascii="新宋体" w:hAnsi="新宋体" w:eastAsia="新宋体"/>
          <w:sz w:val="22"/>
          <w:szCs w:val="22"/>
        </w:rPr>
        <w:t>4.3  本次投标均以人民币报价。</w:t>
      </w:r>
    </w:p>
    <w:p w14:paraId="4C6368A9">
      <w:pPr>
        <w:tabs>
          <w:tab w:val="left" w:pos="-180"/>
          <w:tab w:val="left" w:pos="180"/>
          <w:tab w:val="left" w:pos="360"/>
        </w:tabs>
        <w:spacing w:line="440" w:lineRule="exact"/>
        <w:rPr>
          <w:rFonts w:ascii="新宋体" w:hAnsi="新宋体" w:eastAsia="新宋体"/>
          <w:b/>
          <w:bCs/>
          <w:sz w:val="22"/>
          <w:szCs w:val="22"/>
          <w:u w:val="single"/>
        </w:rPr>
      </w:pPr>
      <w:r>
        <w:rPr>
          <w:rFonts w:hint="eastAsia" w:ascii="新宋体" w:hAnsi="新宋体" w:eastAsia="新宋体"/>
          <w:b/>
          <w:bCs/>
          <w:sz w:val="22"/>
          <w:szCs w:val="22"/>
        </w:rPr>
        <w:t xml:space="preserve">4.4  </w:t>
      </w:r>
      <w:r>
        <w:rPr>
          <w:rFonts w:hint="eastAsia" w:ascii="新宋体" w:hAnsi="新宋体" w:eastAsia="新宋体"/>
          <w:b/>
          <w:bCs/>
          <w:sz w:val="22"/>
          <w:szCs w:val="22"/>
          <w:u w:val="single"/>
        </w:rPr>
        <w:t>▲采购人不接受任何选择报价，对任何货物或服务只允许一个报价。</w:t>
      </w:r>
    </w:p>
    <w:p w14:paraId="4E9DD512">
      <w:pPr>
        <w:tabs>
          <w:tab w:val="left" w:pos="-180"/>
          <w:tab w:val="left" w:pos="180"/>
          <w:tab w:val="left" w:pos="360"/>
        </w:tabs>
        <w:spacing w:line="440" w:lineRule="exact"/>
        <w:ind w:left="539" w:hanging="539" w:hangingChars="245"/>
        <w:rPr>
          <w:rFonts w:ascii="新宋体" w:hAnsi="新宋体" w:eastAsia="新宋体"/>
          <w:sz w:val="22"/>
          <w:szCs w:val="22"/>
        </w:rPr>
      </w:pPr>
      <w:r>
        <w:rPr>
          <w:rFonts w:hint="eastAsia" w:ascii="新宋体" w:hAnsi="新宋体" w:eastAsia="新宋体"/>
          <w:sz w:val="22"/>
          <w:szCs w:val="22"/>
        </w:rPr>
        <w:t>4.5  采购人要求分类报价是为了方便评标，但在任何情况下不限制采购人以其认为最合适的条款、条件签订合同的权利。</w:t>
      </w:r>
    </w:p>
    <w:p w14:paraId="2C633B1A">
      <w:pPr>
        <w:tabs>
          <w:tab w:val="left" w:pos="-180"/>
          <w:tab w:val="left" w:pos="180"/>
          <w:tab w:val="left" w:pos="360"/>
        </w:tabs>
        <w:spacing w:line="440" w:lineRule="exact"/>
        <w:ind w:left="539" w:leftChars="-6" w:hanging="552" w:hangingChars="250"/>
        <w:rPr>
          <w:rFonts w:ascii="新宋体" w:hAnsi="新宋体" w:eastAsia="新宋体"/>
          <w:b/>
          <w:sz w:val="22"/>
          <w:szCs w:val="22"/>
        </w:rPr>
      </w:pPr>
      <w:r>
        <w:rPr>
          <w:rFonts w:hint="eastAsia" w:ascii="新宋体" w:hAnsi="新宋体" w:eastAsia="新宋体"/>
          <w:b/>
          <w:sz w:val="22"/>
          <w:szCs w:val="22"/>
        </w:rPr>
        <w:t>4.6  投标价报出后，投标人不得以任何理由予以变更。任何包含价格调整的要求，将被认为是非实质性响应投标而予以拒绝。</w:t>
      </w:r>
    </w:p>
    <w:p w14:paraId="7DC12BA7">
      <w:pPr>
        <w:tabs>
          <w:tab w:val="left" w:pos="-180"/>
          <w:tab w:val="left" w:pos="180"/>
          <w:tab w:val="left" w:pos="360"/>
        </w:tabs>
        <w:spacing w:line="440" w:lineRule="exact"/>
        <w:ind w:left="663" w:hanging="663" w:hangingChars="300"/>
        <w:rPr>
          <w:rFonts w:ascii="新宋体" w:hAnsi="新宋体" w:eastAsia="新宋体"/>
          <w:sz w:val="22"/>
          <w:szCs w:val="22"/>
        </w:rPr>
      </w:pPr>
      <w:r>
        <w:rPr>
          <w:rFonts w:hint="eastAsia" w:ascii="新宋体" w:hAnsi="新宋体" w:eastAsia="新宋体"/>
          <w:b/>
          <w:sz w:val="22"/>
          <w:szCs w:val="22"/>
        </w:rPr>
        <w:t>4.7  最低报价不能作为中标的保证。</w:t>
      </w:r>
    </w:p>
    <w:p w14:paraId="193A3A17">
      <w:pPr>
        <w:spacing w:line="440" w:lineRule="exact"/>
        <w:rPr>
          <w:rFonts w:ascii="新宋体" w:hAnsi="新宋体" w:eastAsia="新宋体"/>
          <w:b/>
          <w:bCs/>
          <w:sz w:val="22"/>
          <w:szCs w:val="22"/>
        </w:rPr>
      </w:pPr>
      <w:r>
        <w:rPr>
          <w:rFonts w:hint="eastAsia" w:ascii="新宋体" w:hAnsi="新宋体" w:eastAsia="新宋体"/>
          <w:b/>
          <w:bCs/>
          <w:sz w:val="22"/>
          <w:szCs w:val="22"/>
        </w:rPr>
        <w:t>5.  投标保证金</w:t>
      </w:r>
    </w:p>
    <w:p w14:paraId="648AFFE3">
      <w:pPr>
        <w:spacing w:line="440" w:lineRule="exact"/>
        <w:ind w:left="523" w:leftChars="3" w:hanging="517" w:hangingChars="235"/>
        <w:rPr>
          <w:rFonts w:ascii="新宋体" w:hAnsi="新宋体" w:eastAsia="新宋体"/>
          <w:sz w:val="22"/>
          <w:szCs w:val="22"/>
        </w:rPr>
      </w:pPr>
      <w:r>
        <w:rPr>
          <w:rFonts w:hint="eastAsia" w:ascii="新宋体" w:hAnsi="新宋体" w:eastAsia="新宋体"/>
          <w:sz w:val="22"/>
          <w:szCs w:val="22"/>
        </w:rPr>
        <w:t>5.1  本项目不收取投标保证金。</w:t>
      </w:r>
    </w:p>
    <w:p w14:paraId="1A8433DA">
      <w:pPr>
        <w:spacing w:line="440" w:lineRule="exact"/>
        <w:rPr>
          <w:rFonts w:ascii="新宋体" w:hAnsi="新宋体" w:eastAsia="新宋体"/>
          <w:sz w:val="22"/>
          <w:szCs w:val="22"/>
        </w:rPr>
      </w:pPr>
      <w:r>
        <w:rPr>
          <w:rFonts w:hint="eastAsia" w:ascii="新宋体" w:hAnsi="新宋体" w:eastAsia="新宋体"/>
          <w:b/>
          <w:bCs/>
          <w:sz w:val="22"/>
          <w:szCs w:val="22"/>
        </w:rPr>
        <w:t>6.  投标有效期</w:t>
      </w:r>
    </w:p>
    <w:p w14:paraId="575A29BF">
      <w:pPr>
        <w:spacing w:line="440" w:lineRule="exact"/>
        <w:ind w:left="663" w:hanging="663" w:hangingChars="300"/>
        <w:rPr>
          <w:rFonts w:ascii="新宋体" w:hAnsi="新宋体" w:eastAsia="新宋体"/>
          <w:b/>
          <w:sz w:val="22"/>
          <w:szCs w:val="22"/>
          <w:u w:val="single"/>
        </w:rPr>
      </w:pPr>
      <w:r>
        <w:rPr>
          <w:rFonts w:hint="eastAsia" w:ascii="新宋体" w:hAnsi="新宋体" w:eastAsia="新宋体"/>
          <w:b/>
          <w:sz w:val="22"/>
          <w:szCs w:val="22"/>
        </w:rPr>
        <w:t xml:space="preserve">6.1  </w:t>
      </w:r>
      <w:r>
        <w:rPr>
          <w:rFonts w:hint="eastAsia" w:ascii="新宋体" w:hAnsi="新宋体" w:eastAsia="新宋体"/>
          <w:b/>
          <w:sz w:val="22"/>
          <w:szCs w:val="22"/>
          <w:u w:val="single"/>
        </w:rPr>
        <w:t>▲自提交投标文件的截止时间起</w:t>
      </w:r>
      <w:r>
        <w:rPr>
          <w:rFonts w:hint="eastAsia" w:ascii="新宋体" w:hAnsi="新宋体" w:eastAsia="新宋体"/>
          <w:b/>
          <w:bCs/>
          <w:sz w:val="22"/>
          <w:szCs w:val="22"/>
          <w:u w:val="single"/>
        </w:rPr>
        <w:t>90</w:t>
      </w:r>
      <w:r>
        <w:rPr>
          <w:rFonts w:hint="eastAsia" w:ascii="新宋体" w:hAnsi="新宋体" w:eastAsia="新宋体"/>
          <w:b/>
          <w:sz w:val="22"/>
          <w:szCs w:val="22"/>
          <w:u w:val="single"/>
        </w:rPr>
        <w:t>天内投标应保持有效。</w:t>
      </w:r>
    </w:p>
    <w:p w14:paraId="6B33B330">
      <w:pPr>
        <w:spacing w:line="440" w:lineRule="exact"/>
        <w:ind w:left="523" w:leftChars="3" w:hanging="517" w:hangingChars="235"/>
        <w:rPr>
          <w:rFonts w:ascii="新宋体" w:hAnsi="新宋体" w:eastAsia="新宋体"/>
          <w:sz w:val="22"/>
          <w:szCs w:val="22"/>
        </w:rPr>
      </w:pPr>
      <w:r>
        <w:rPr>
          <w:rFonts w:hint="eastAsia" w:ascii="新宋体" w:hAnsi="新宋体" w:eastAsia="新宋体"/>
          <w:sz w:val="22"/>
          <w:szCs w:val="22"/>
        </w:rPr>
        <w:t>6.2  特殊情况下，在原投标有效期截止前，采购人可与投标人协商延长投标有效期，这种要求和答复均以书面形式进行。投标人可拒绝接受延期要求。同意延长投标有效期的投标人不得修改投标文件。</w:t>
      </w:r>
    </w:p>
    <w:p w14:paraId="5E582625">
      <w:pPr>
        <w:spacing w:line="420" w:lineRule="exact"/>
        <w:ind w:left="425" w:leftChars="3" w:hanging="419" w:hangingChars="181"/>
        <w:rPr>
          <w:rFonts w:ascii="新宋体" w:hAnsi="新宋体" w:eastAsia="新宋体"/>
          <w:sz w:val="22"/>
          <w:szCs w:val="22"/>
        </w:rPr>
      </w:pPr>
      <w:r>
        <w:rPr>
          <w:rFonts w:hint="eastAsia" w:ascii="新宋体" w:hAnsi="新宋体" w:eastAsia="新宋体"/>
          <w:spacing w:val="6"/>
          <w:sz w:val="22"/>
          <w:szCs w:val="22"/>
        </w:rPr>
        <w:t>6.3 在投标有效期内，投标人不能撤销投标文件。</w:t>
      </w:r>
    </w:p>
    <w:p w14:paraId="2CD3A5E4">
      <w:pPr>
        <w:spacing w:line="440" w:lineRule="exact"/>
        <w:ind w:left="663" w:hanging="663" w:hangingChars="300"/>
        <w:rPr>
          <w:rFonts w:ascii="新宋体" w:hAnsi="新宋体" w:eastAsia="新宋体"/>
          <w:b/>
          <w:bCs/>
          <w:sz w:val="22"/>
          <w:szCs w:val="22"/>
        </w:rPr>
      </w:pPr>
      <w:r>
        <w:rPr>
          <w:rFonts w:hint="eastAsia" w:ascii="新宋体" w:hAnsi="新宋体" w:eastAsia="新宋体"/>
          <w:b/>
          <w:bCs/>
          <w:sz w:val="22"/>
          <w:szCs w:val="22"/>
        </w:rPr>
        <w:t>7.  投标文件的编制</w:t>
      </w:r>
    </w:p>
    <w:p w14:paraId="10F0E08E">
      <w:pPr>
        <w:spacing w:line="440" w:lineRule="exact"/>
        <w:ind w:left="523" w:leftChars="3" w:hanging="517" w:hangingChars="235"/>
        <w:rPr>
          <w:rFonts w:ascii="新宋体" w:hAnsi="新宋体" w:eastAsia="新宋体"/>
          <w:sz w:val="22"/>
          <w:szCs w:val="22"/>
        </w:rPr>
      </w:pPr>
      <w:r>
        <w:rPr>
          <w:rFonts w:hint="eastAsia" w:ascii="新宋体" w:hAnsi="新宋体" w:eastAsia="新宋体"/>
          <w:sz w:val="22"/>
          <w:szCs w:val="22"/>
        </w:rPr>
        <w:t>7.1 投标人应先安装“政采云电子交易客户端”，并按照本招标文件和“政府采购云平台”的要求，通过“政采云电子交易客户端”编制并加密投标文件。</w:t>
      </w:r>
    </w:p>
    <w:p w14:paraId="2183ED40">
      <w:pPr>
        <w:spacing w:line="440" w:lineRule="exact"/>
        <w:ind w:left="523" w:leftChars="3" w:hanging="517" w:hangingChars="235"/>
        <w:rPr>
          <w:rFonts w:ascii="新宋体" w:hAnsi="新宋体" w:eastAsia="新宋体"/>
          <w:sz w:val="22"/>
          <w:szCs w:val="22"/>
        </w:rPr>
      </w:pPr>
      <w:r>
        <w:rPr>
          <w:rFonts w:hint="eastAsia" w:ascii="新宋体" w:hAnsi="新宋体" w:eastAsia="新宋体"/>
          <w:sz w:val="22"/>
          <w:szCs w:val="22"/>
        </w:rPr>
        <w:t>7.2 本项目通过“政府采购云平台（</w:t>
      </w:r>
      <w:r>
        <w:rPr>
          <w:rFonts w:ascii="新宋体" w:hAnsi="新宋体" w:eastAsia="新宋体"/>
          <w:sz w:val="22"/>
          <w:szCs w:val="22"/>
        </w:rPr>
        <w:t>www.</w:t>
      </w:r>
      <w:r>
        <w:rPr>
          <w:rFonts w:hint="eastAsia" w:ascii="新宋体" w:hAnsi="新宋体" w:eastAsia="新宋体"/>
          <w:sz w:val="22"/>
          <w:szCs w:val="22"/>
        </w:rPr>
        <w:t>zcy</w:t>
      </w:r>
      <w:r>
        <w:rPr>
          <w:rFonts w:ascii="新宋体" w:hAnsi="新宋体" w:eastAsia="新宋体"/>
          <w:sz w:val="22"/>
          <w:szCs w:val="22"/>
        </w:rPr>
        <w:t>gov.cn</w:t>
      </w:r>
      <w:r>
        <w:rPr>
          <w:rFonts w:hint="eastAsia" w:ascii="新宋体" w:hAnsi="新宋体" w:eastAsia="新宋体"/>
          <w:sz w:val="22"/>
          <w:szCs w:val="22"/>
        </w:rPr>
        <w:t>）” 实行在线投标响应（即电子投标）。投标投标人应通过“政采云电子交易客户端”，并按照本招标文件和“政府采购云平台”的要求编制并加密投标文件。投标人未按规定加密的投标文件，“政府采购云平台”将予以拒收。</w:t>
      </w:r>
    </w:p>
    <w:p w14:paraId="76CF6EF5">
      <w:pPr>
        <w:spacing w:line="440" w:lineRule="exact"/>
        <w:ind w:left="523" w:leftChars="3" w:hanging="517" w:hangingChars="235"/>
        <w:rPr>
          <w:rFonts w:ascii="新宋体" w:hAnsi="新宋体" w:eastAsia="新宋体"/>
          <w:sz w:val="22"/>
          <w:szCs w:val="22"/>
        </w:rPr>
      </w:pPr>
      <w:r>
        <w:rPr>
          <w:rFonts w:hint="eastAsia" w:ascii="新宋体" w:hAnsi="新宋体" w:eastAsia="新宋体"/>
          <w:sz w:val="22"/>
          <w:szCs w:val="22"/>
        </w:rPr>
        <w:t>7.3  投标人应当按照</w:t>
      </w:r>
      <w:r>
        <w:rPr>
          <w:rFonts w:ascii="新宋体" w:hAnsi="新宋体" w:eastAsia="新宋体"/>
          <w:sz w:val="22"/>
          <w:szCs w:val="22"/>
        </w:rPr>
        <w:t>本</w:t>
      </w:r>
      <w:r>
        <w:rPr>
          <w:rFonts w:hint="eastAsia" w:ascii="新宋体" w:hAnsi="新宋体" w:eastAsia="新宋体"/>
          <w:sz w:val="22"/>
          <w:szCs w:val="22"/>
        </w:rPr>
        <w:t>章节“投标文件组成”规定的内容在“政采云电子交易客户端”编制投标文件。其中资格文件和商务技术文件中不得出现本项目投标报价，如因投标人原因提前泄露投标报价，自行承担责任。</w:t>
      </w:r>
    </w:p>
    <w:p w14:paraId="5113BDEE">
      <w:pPr>
        <w:spacing w:line="440" w:lineRule="exact"/>
        <w:ind w:left="523" w:leftChars="3" w:hanging="517" w:hangingChars="235"/>
        <w:rPr>
          <w:rFonts w:ascii="新宋体" w:hAnsi="新宋体" w:eastAsia="新宋体"/>
          <w:sz w:val="22"/>
          <w:szCs w:val="22"/>
        </w:rPr>
      </w:pPr>
      <w:r>
        <w:rPr>
          <w:rFonts w:hint="eastAsia" w:ascii="新宋体" w:hAnsi="新宋体" w:eastAsia="新宋体"/>
          <w:sz w:val="22"/>
          <w:szCs w:val="22"/>
        </w:rPr>
        <w:t>7.4  招标文件“第三部分 附件”中有</w:t>
      </w:r>
      <w:r>
        <w:rPr>
          <w:rFonts w:ascii="新宋体" w:hAnsi="新宋体" w:eastAsia="新宋体"/>
          <w:sz w:val="22"/>
          <w:szCs w:val="22"/>
        </w:rPr>
        <w:t>提供格式的，投标人</w:t>
      </w:r>
      <w:r>
        <w:rPr>
          <w:rFonts w:hint="eastAsia" w:ascii="新宋体" w:hAnsi="新宋体" w:eastAsia="新宋体"/>
          <w:sz w:val="22"/>
          <w:szCs w:val="22"/>
        </w:rPr>
        <w:t>须参</w:t>
      </w:r>
      <w:r>
        <w:rPr>
          <w:rFonts w:ascii="新宋体" w:hAnsi="新宋体" w:eastAsia="新宋体"/>
          <w:sz w:val="22"/>
          <w:szCs w:val="22"/>
        </w:rPr>
        <w:t>照格式</w:t>
      </w:r>
      <w:r>
        <w:rPr>
          <w:rFonts w:hint="eastAsia" w:ascii="新宋体" w:hAnsi="新宋体" w:eastAsia="新宋体"/>
          <w:sz w:val="22"/>
          <w:szCs w:val="22"/>
        </w:rPr>
        <w:t>进行编制（格式中要求提供相关证明材料的还需后附相关证明材料），并按格式要求在指定位置进行签章，否则视为未提供；招标文件“第三部分 附件”</w:t>
      </w:r>
      <w:r>
        <w:rPr>
          <w:rFonts w:ascii="新宋体" w:hAnsi="新宋体" w:eastAsia="新宋体"/>
          <w:sz w:val="22"/>
          <w:szCs w:val="22"/>
        </w:rPr>
        <w:t>未提供格式的，请各</w:t>
      </w:r>
      <w:r>
        <w:rPr>
          <w:rFonts w:hint="eastAsia" w:ascii="新宋体" w:hAnsi="新宋体" w:eastAsia="新宋体"/>
          <w:sz w:val="22"/>
          <w:szCs w:val="22"/>
        </w:rPr>
        <w:t>投标人</w:t>
      </w:r>
      <w:r>
        <w:rPr>
          <w:rFonts w:ascii="新宋体" w:hAnsi="新宋体" w:eastAsia="新宋体"/>
          <w:sz w:val="22"/>
          <w:szCs w:val="22"/>
        </w:rPr>
        <w:t>自行拟定格式</w:t>
      </w:r>
      <w:r>
        <w:rPr>
          <w:rFonts w:hint="eastAsia" w:ascii="新宋体" w:hAnsi="新宋体" w:eastAsia="新宋体"/>
          <w:sz w:val="22"/>
          <w:szCs w:val="22"/>
        </w:rPr>
        <w:t>，并加盖单位公章以及投标人代表签章，否则视为未提供。</w:t>
      </w:r>
    </w:p>
    <w:p w14:paraId="481C0B27">
      <w:pPr>
        <w:spacing w:line="440" w:lineRule="exact"/>
        <w:ind w:left="523" w:leftChars="3" w:hanging="517" w:hangingChars="235"/>
        <w:rPr>
          <w:rFonts w:ascii="新宋体" w:hAnsi="新宋体" w:eastAsia="新宋体"/>
          <w:sz w:val="22"/>
          <w:szCs w:val="22"/>
        </w:rPr>
      </w:pPr>
      <w:r>
        <w:rPr>
          <w:rFonts w:hint="eastAsia" w:ascii="新宋体" w:hAnsi="新宋体" w:eastAsia="新宋体"/>
          <w:sz w:val="22"/>
          <w:szCs w:val="22"/>
        </w:rPr>
        <w:t xml:space="preserve">7.5  </w:t>
      </w:r>
      <w:r>
        <w:rPr>
          <w:rFonts w:hint="eastAsia" w:ascii="新宋体" w:hAnsi="新宋体" w:eastAsia="新宋体"/>
          <w:sz w:val="22"/>
          <w:szCs w:val="22"/>
          <w:u w:val="single"/>
        </w:rPr>
        <w:t>在电子投标文件制作过程中投标文件</w:t>
      </w:r>
      <w:r>
        <w:rPr>
          <w:rFonts w:ascii="新宋体" w:hAnsi="新宋体" w:eastAsia="新宋体"/>
          <w:sz w:val="22"/>
          <w:szCs w:val="22"/>
          <w:u w:val="single"/>
        </w:rPr>
        <w:t>编制内容不完整、编排混乱</w:t>
      </w:r>
      <w:r>
        <w:rPr>
          <w:rFonts w:hint="eastAsia" w:ascii="新宋体" w:hAnsi="新宋体" w:eastAsia="新宋体"/>
          <w:sz w:val="22"/>
          <w:szCs w:val="22"/>
          <w:u w:val="single"/>
        </w:rPr>
        <w:t>，</w:t>
      </w:r>
      <w:r>
        <w:rPr>
          <w:rFonts w:ascii="新宋体" w:hAnsi="新宋体" w:eastAsia="新宋体"/>
          <w:sz w:val="22"/>
          <w:szCs w:val="22"/>
          <w:u w:val="single"/>
        </w:rPr>
        <w:t>或没有做好</w:t>
      </w:r>
      <w:r>
        <w:rPr>
          <w:rFonts w:hint="eastAsia" w:ascii="新宋体" w:hAnsi="新宋体" w:eastAsia="新宋体"/>
          <w:sz w:val="22"/>
          <w:szCs w:val="22"/>
          <w:u w:val="single"/>
        </w:rPr>
        <w:t>系统中每一评分项与投标文件对应内容关联的，导致投标文件</w:t>
      </w:r>
      <w:r>
        <w:rPr>
          <w:rFonts w:ascii="新宋体" w:hAnsi="新宋体" w:eastAsia="新宋体"/>
          <w:sz w:val="22"/>
          <w:szCs w:val="22"/>
          <w:u w:val="single"/>
        </w:rPr>
        <w:t>被误读、漏读或者查找不到相关内容的，是投标人的责任</w:t>
      </w:r>
      <w:r>
        <w:rPr>
          <w:rFonts w:hint="eastAsia" w:ascii="新宋体" w:hAnsi="新宋体" w:eastAsia="新宋体"/>
          <w:sz w:val="22"/>
          <w:szCs w:val="22"/>
          <w:u w:val="single"/>
        </w:rPr>
        <w:t>，</w:t>
      </w:r>
      <w:r>
        <w:rPr>
          <w:rFonts w:ascii="新宋体" w:hAnsi="新宋体" w:eastAsia="新宋体"/>
          <w:sz w:val="22"/>
          <w:szCs w:val="22"/>
          <w:u w:val="single"/>
        </w:rPr>
        <w:t>后果由投标人负责。</w:t>
      </w:r>
    </w:p>
    <w:p w14:paraId="5F53CF26">
      <w:pPr>
        <w:spacing w:line="440" w:lineRule="exact"/>
        <w:ind w:left="523" w:leftChars="3" w:hanging="517" w:hangingChars="235"/>
        <w:rPr>
          <w:rFonts w:ascii="新宋体" w:hAnsi="新宋体" w:eastAsia="新宋体"/>
          <w:sz w:val="22"/>
          <w:szCs w:val="22"/>
        </w:rPr>
      </w:pPr>
      <w:r>
        <w:rPr>
          <w:rFonts w:hint="eastAsia" w:ascii="新宋体" w:hAnsi="新宋体" w:eastAsia="新宋体"/>
          <w:sz w:val="22"/>
          <w:szCs w:val="22"/>
        </w:rPr>
        <w:t xml:space="preserve">7.6  </w:t>
      </w:r>
      <w:r>
        <w:rPr>
          <w:rFonts w:ascii="新宋体" w:hAnsi="新宋体" w:eastAsia="新宋体"/>
          <w:sz w:val="22"/>
          <w:szCs w:val="22"/>
        </w:rPr>
        <w:t>投标文件字迹</w:t>
      </w:r>
      <w:r>
        <w:rPr>
          <w:rFonts w:hint="eastAsia" w:ascii="新宋体" w:hAnsi="新宋体" w:eastAsia="新宋体"/>
          <w:sz w:val="22"/>
          <w:szCs w:val="22"/>
        </w:rPr>
        <w:t>模糊、</w:t>
      </w:r>
      <w:r>
        <w:rPr>
          <w:rFonts w:ascii="新宋体" w:hAnsi="新宋体" w:eastAsia="新宋体"/>
          <w:sz w:val="22"/>
          <w:szCs w:val="22"/>
        </w:rPr>
        <w:t>潦草或</w:t>
      </w:r>
      <w:r>
        <w:rPr>
          <w:rFonts w:hint="eastAsia" w:ascii="新宋体" w:hAnsi="新宋体" w:eastAsia="新宋体"/>
          <w:sz w:val="22"/>
          <w:szCs w:val="22"/>
        </w:rPr>
        <w:t>表述</w:t>
      </w:r>
      <w:r>
        <w:rPr>
          <w:rFonts w:ascii="新宋体" w:hAnsi="新宋体" w:eastAsia="新宋体"/>
          <w:sz w:val="22"/>
          <w:szCs w:val="22"/>
        </w:rPr>
        <w:t>不清所引起的后果由投标</w:t>
      </w:r>
      <w:r>
        <w:rPr>
          <w:rFonts w:hint="eastAsia" w:ascii="新宋体" w:hAnsi="新宋体" w:eastAsia="新宋体"/>
          <w:sz w:val="22"/>
          <w:szCs w:val="22"/>
        </w:rPr>
        <w:t>人</w:t>
      </w:r>
      <w:r>
        <w:rPr>
          <w:rFonts w:ascii="新宋体" w:hAnsi="新宋体" w:eastAsia="新宋体"/>
          <w:sz w:val="22"/>
          <w:szCs w:val="22"/>
        </w:rPr>
        <w:t>负责。</w:t>
      </w:r>
    </w:p>
    <w:p w14:paraId="3D25B8F2">
      <w:pPr>
        <w:tabs>
          <w:tab w:val="left" w:pos="540"/>
        </w:tabs>
        <w:overflowPunct w:val="0"/>
        <w:snapToGrid w:val="0"/>
        <w:spacing w:line="400" w:lineRule="exact"/>
        <w:ind w:left="565" w:hanging="565" w:hangingChars="257"/>
        <w:rPr>
          <w:rFonts w:ascii="新宋体" w:hAnsi="新宋体" w:eastAsia="新宋体" w:cs="Arial"/>
          <w:kern w:val="0"/>
          <w:sz w:val="22"/>
          <w:szCs w:val="22"/>
        </w:rPr>
      </w:pPr>
      <w:r>
        <w:rPr>
          <w:rFonts w:hint="eastAsia" w:ascii="新宋体" w:hAnsi="新宋体" w:eastAsia="新宋体" w:cs="Arial"/>
          <w:kern w:val="0"/>
          <w:sz w:val="22"/>
          <w:szCs w:val="22"/>
        </w:rPr>
        <w:t>7.7  投标文件中提供的各种证书、证件、证明资料，内容应该完整、清晰、易于辨识，如因为投标文件资料存有瑕疵，致使内容不全、模糊、难以辨认，或导致对材料真实性存疑等情形的，是人自己的风险，如因此导致评委作出对其不利的评定，一切后果由投标人自行承担。</w:t>
      </w:r>
    </w:p>
    <w:p w14:paraId="5E15E824">
      <w:pPr>
        <w:tabs>
          <w:tab w:val="left" w:pos="540"/>
        </w:tabs>
        <w:overflowPunct w:val="0"/>
        <w:snapToGrid w:val="0"/>
        <w:spacing w:line="400" w:lineRule="exact"/>
        <w:ind w:left="565" w:hanging="565" w:hangingChars="257"/>
        <w:rPr>
          <w:rFonts w:ascii="新宋体" w:hAnsi="新宋体" w:eastAsia="新宋体" w:cs="Arial"/>
          <w:kern w:val="0"/>
          <w:sz w:val="22"/>
          <w:szCs w:val="22"/>
        </w:rPr>
      </w:pPr>
      <w:r>
        <w:rPr>
          <w:rFonts w:hint="eastAsia" w:ascii="新宋体" w:hAnsi="新宋体" w:eastAsia="新宋体" w:cs="Arial"/>
          <w:kern w:val="0"/>
          <w:sz w:val="22"/>
          <w:szCs w:val="22"/>
        </w:rPr>
        <w:t xml:space="preserve">7.8  </w:t>
      </w:r>
      <w:r>
        <w:rPr>
          <w:rFonts w:hint="eastAsia" w:ascii="新宋体" w:hAnsi="新宋体" w:eastAsia="新宋体" w:cs="Arial"/>
          <w:kern w:val="0"/>
          <w:sz w:val="22"/>
          <w:u w:val="single"/>
        </w:rPr>
        <w:t>本招标文件评分细则里要求提供的各种证书、证件、证明资料，投标人不需要在投标时提供原件，如采购人、采购代理机构或评标委员会在电子投标评审结束后，因故需要对相关资料进行真实性核查，投标人有责任提交相关原件，否则将可能做出对其不利的认定，</w:t>
      </w:r>
      <w:r>
        <w:rPr>
          <w:rFonts w:ascii="新宋体" w:hAnsi="新宋体" w:eastAsia="新宋体" w:cs="Arial"/>
          <w:kern w:val="0"/>
          <w:sz w:val="22"/>
          <w:u w:val="single"/>
        </w:rPr>
        <w:t>后果由投标</w:t>
      </w:r>
      <w:r>
        <w:rPr>
          <w:rFonts w:hint="eastAsia" w:ascii="新宋体" w:hAnsi="新宋体" w:eastAsia="新宋体" w:cs="Arial"/>
          <w:kern w:val="0"/>
          <w:sz w:val="22"/>
          <w:u w:val="single"/>
        </w:rPr>
        <w:t>人</w:t>
      </w:r>
      <w:r>
        <w:rPr>
          <w:rFonts w:ascii="新宋体" w:hAnsi="新宋体" w:eastAsia="新宋体" w:cs="Arial"/>
          <w:kern w:val="0"/>
          <w:sz w:val="22"/>
          <w:u w:val="single"/>
        </w:rPr>
        <w:t>负责。</w:t>
      </w:r>
    </w:p>
    <w:p w14:paraId="503C1E0C">
      <w:pPr>
        <w:spacing w:line="440" w:lineRule="exact"/>
        <w:ind w:left="525" w:leftChars="3" w:hanging="519" w:hangingChars="235"/>
        <w:rPr>
          <w:rFonts w:ascii="新宋体" w:hAnsi="新宋体" w:eastAsia="新宋体"/>
          <w:b/>
          <w:sz w:val="22"/>
          <w:szCs w:val="22"/>
        </w:rPr>
      </w:pPr>
      <w:r>
        <w:rPr>
          <w:rFonts w:hint="eastAsia" w:ascii="新宋体" w:hAnsi="新宋体" w:eastAsia="新宋体"/>
          <w:b/>
          <w:sz w:val="22"/>
          <w:szCs w:val="22"/>
        </w:rPr>
        <w:t>8.  投标文件的签字或盖章</w:t>
      </w:r>
    </w:p>
    <w:p w14:paraId="68B5CA7E">
      <w:pPr>
        <w:spacing w:line="440" w:lineRule="exact"/>
        <w:ind w:left="424" w:leftChars="3" w:hanging="418" w:hangingChars="190"/>
        <w:rPr>
          <w:rFonts w:ascii="新宋体" w:hAnsi="新宋体" w:eastAsia="新宋体"/>
          <w:sz w:val="22"/>
          <w:szCs w:val="22"/>
        </w:rPr>
      </w:pPr>
      <w:r>
        <w:rPr>
          <w:rFonts w:hint="eastAsia" w:ascii="新宋体" w:hAnsi="新宋体" w:eastAsia="新宋体"/>
          <w:sz w:val="22"/>
          <w:szCs w:val="22"/>
        </w:rPr>
        <w:t>8.1</w:t>
      </w:r>
      <w:r>
        <w:rPr>
          <w:rFonts w:ascii="Arial" w:hAnsi="Arial" w:cs="Arial"/>
          <w:sz w:val="22"/>
          <w:szCs w:val="22"/>
        </w:rPr>
        <w:t>投标文件凡涉及</w:t>
      </w:r>
      <w:r>
        <w:rPr>
          <w:rFonts w:hint="eastAsia" w:ascii="新宋体" w:hAnsi="新宋体" w:eastAsia="新宋体"/>
          <w:sz w:val="22"/>
          <w:szCs w:val="22"/>
        </w:rPr>
        <w:t>加盖单位公章的地方投标人应按要求加盖单位公章（电子签章）</w:t>
      </w:r>
      <w:r>
        <w:rPr>
          <w:rFonts w:hint="eastAsia" w:ascii="Arial" w:hAnsi="Arial" w:cs="Arial"/>
          <w:sz w:val="22"/>
          <w:szCs w:val="22"/>
        </w:rPr>
        <w:t xml:space="preserve">， </w:t>
      </w:r>
      <w:r>
        <w:rPr>
          <w:rFonts w:ascii="Arial" w:hAnsi="Arial" w:cs="Arial"/>
          <w:sz w:val="22"/>
          <w:szCs w:val="22"/>
        </w:rPr>
        <w:t>投标文件凡涉及</w:t>
      </w:r>
      <w:r>
        <w:rPr>
          <w:rFonts w:hint="eastAsia" w:ascii="Arial" w:hAnsi="Arial" w:cs="Arial"/>
          <w:sz w:val="22"/>
          <w:szCs w:val="22"/>
        </w:rPr>
        <w:t>投标人代表签字或盖章由法定代表人或其授权代表签字或者盖章（或</w:t>
      </w:r>
      <w:r>
        <w:rPr>
          <w:rFonts w:hint="eastAsia" w:ascii="新宋体" w:hAnsi="新宋体" w:eastAsia="新宋体"/>
          <w:sz w:val="22"/>
          <w:szCs w:val="22"/>
        </w:rPr>
        <w:t>电子签章</w:t>
      </w:r>
      <w:r>
        <w:rPr>
          <w:rFonts w:hint="eastAsia" w:ascii="Arial" w:hAnsi="Arial" w:cs="Arial"/>
          <w:sz w:val="22"/>
          <w:szCs w:val="22"/>
        </w:rPr>
        <w:t>）</w:t>
      </w:r>
      <w:r>
        <w:rPr>
          <w:rFonts w:ascii="Arial" w:hAnsi="Arial" w:cs="Arial"/>
          <w:sz w:val="22"/>
          <w:szCs w:val="22"/>
        </w:rPr>
        <w:t>。</w:t>
      </w:r>
    </w:p>
    <w:p w14:paraId="20C7964A">
      <w:pPr>
        <w:spacing w:line="440" w:lineRule="exact"/>
        <w:ind w:left="424" w:leftChars="3" w:hanging="418" w:hangingChars="190"/>
        <w:rPr>
          <w:rFonts w:ascii="新宋体" w:hAnsi="新宋体" w:eastAsia="新宋体"/>
          <w:sz w:val="22"/>
          <w:szCs w:val="22"/>
        </w:rPr>
      </w:pPr>
      <w:r>
        <w:rPr>
          <w:rFonts w:hint="eastAsia" w:ascii="新宋体" w:hAnsi="新宋体" w:eastAsia="新宋体"/>
          <w:sz w:val="22"/>
          <w:szCs w:val="22"/>
        </w:rPr>
        <w:t>8.2 投标文件不得涂改，若有修改错漏处，须加盖单位公章或者投标人代表签字或签章。</w:t>
      </w:r>
    </w:p>
    <w:p w14:paraId="340B7293">
      <w:pPr>
        <w:spacing w:line="360" w:lineRule="exact"/>
        <w:rPr>
          <w:rFonts w:ascii="新宋体" w:hAnsi="新宋体" w:eastAsia="新宋体"/>
          <w:b/>
          <w:sz w:val="22"/>
          <w:szCs w:val="22"/>
        </w:rPr>
      </w:pPr>
      <w:r>
        <w:rPr>
          <w:rFonts w:hint="eastAsia" w:ascii="新宋体" w:hAnsi="新宋体" w:eastAsia="新宋体"/>
          <w:b/>
          <w:sz w:val="22"/>
          <w:szCs w:val="22"/>
        </w:rPr>
        <w:t>9.  投标文件的形式：</w:t>
      </w:r>
    </w:p>
    <w:p w14:paraId="522E56BC">
      <w:pPr>
        <w:spacing w:line="440" w:lineRule="exact"/>
        <w:ind w:left="523" w:leftChars="3" w:hanging="517" w:hangingChars="235"/>
        <w:rPr>
          <w:rFonts w:ascii="新宋体" w:hAnsi="新宋体" w:eastAsia="新宋体"/>
          <w:sz w:val="22"/>
          <w:szCs w:val="22"/>
        </w:rPr>
      </w:pPr>
      <w:r>
        <w:rPr>
          <w:rFonts w:hint="eastAsia" w:ascii="新宋体" w:hAnsi="新宋体" w:eastAsia="新宋体"/>
          <w:sz w:val="22"/>
          <w:szCs w:val="22"/>
        </w:rPr>
        <w:t>9.1电子投标文件（包括“电子加密投标文件”和“备份投标文件”，在投标文件编制完成后同时生成）；</w:t>
      </w:r>
    </w:p>
    <w:p w14:paraId="4184FFA6">
      <w:pPr>
        <w:spacing w:line="440" w:lineRule="exact"/>
        <w:ind w:left="523" w:leftChars="3" w:hanging="517" w:hangingChars="235"/>
        <w:rPr>
          <w:rFonts w:ascii="新宋体" w:hAnsi="新宋体" w:eastAsia="新宋体"/>
          <w:sz w:val="22"/>
          <w:szCs w:val="22"/>
        </w:rPr>
      </w:pPr>
      <w:r>
        <w:rPr>
          <w:rFonts w:hint="eastAsia" w:ascii="新宋体" w:hAnsi="新宋体" w:eastAsia="新宋体"/>
          <w:sz w:val="22"/>
          <w:szCs w:val="22"/>
        </w:rPr>
        <w:t>9.2“电子加密投标文件”是指通过“政采云电子交易客户端”完成投标文件编制后生成并加密的数据电文形式的投标文件,“电子加密投标文件”后缀格式为.jmbs</w:t>
      </w:r>
      <w:r>
        <w:rPr>
          <w:rFonts w:hint="eastAsia" w:ascii="新宋体" w:hAnsi="新宋体" w:eastAsia="新宋体"/>
          <w:sz w:val="22"/>
          <w:szCs w:val="22"/>
          <w:lang w:val="zh-CN"/>
        </w:rPr>
        <w:t>。</w:t>
      </w:r>
    </w:p>
    <w:p w14:paraId="38D403D5">
      <w:pPr>
        <w:spacing w:line="440" w:lineRule="exact"/>
        <w:ind w:left="523" w:leftChars="3" w:hanging="517" w:hangingChars="235"/>
        <w:rPr>
          <w:rFonts w:ascii="新宋体" w:hAnsi="新宋体" w:eastAsia="新宋体"/>
          <w:sz w:val="22"/>
          <w:szCs w:val="22"/>
        </w:rPr>
      </w:pPr>
      <w:r>
        <w:rPr>
          <w:rFonts w:hint="eastAsia" w:ascii="新宋体" w:hAnsi="新宋体" w:eastAsia="新宋体"/>
          <w:sz w:val="22"/>
          <w:szCs w:val="22"/>
        </w:rPr>
        <w:t>9.3“备份投标文件”是指与“电子加密投标文件”同时生成的数据电文形式的电子文件（备份标书）</w:t>
      </w:r>
      <w:r>
        <w:rPr>
          <w:rFonts w:hint="eastAsia" w:ascii="新宋体" w:hAnsi="新宋体" w:eastAsia="新宋体"/>
          <w:sz w:val="22"/>
          <w:szCs w:val="22"/>
          <w:lang w:val="zh-CN"/>
        </w:rPr>
        <w:t>，“备份投标文件”后缀格式为.bfbs</w:t>
      </w:r>
      <w:r>
        <w:rPr>
          <w:rFonts w:hint="eastAsia" w:ascii="新宋体" w:hAnsi="新宋体" w:eastAsia="新宋体"/>
          <w:sz w:val="22"/>
          <w:szCs w:val="22"/>
        </w:rPr>
        <w:t>,其他方式编制的备份投标文件视为无效备份投标文件。</w:t>
      </w:r>
    </w:p>
    <w:p w14:paraId="716FF28A">
      <w:pPr>
        <w:spacing w:line="360" w:lineRule="exact"/>
        <w:rPr>
          <w:rFonts w:ascii="新宋体" w:hAnsi="新宋体" w:eastAsia="新宋体"/>
          <w:b/>
          <w:sz w:val="22"/>
          <w:szCs w:val="22"/>
        </w:rPr>
      </w:pPr>
      <w:r>
        <w:rPr>
          <w:rFonts w:hint="eastAsia" w:ascii="新宋体" w:hAnsi="新宋体" w:eastAsia="新宋体"/>
          <w:b/>
          <w:sz w:val="22"/>
          <w:szCs w:val="22"/>
        </w:rPr>
        <w:t>10.  投标文件的份数：</w:t>
      </w:r>
    </w:p>
    <w:p w14:paraId="388E22BB">
      <w:pPr>
        <w:spacing w:line="440" w:lineRule="exact"/>
        <w:ind w:left="523" w:leftChars="3" w:hanging="517" w:hangingChars="235"/>
        <w:rPr>
          <w:rFonts w:ascii="新宋体" w:hAnsi="新宋体" w:eastAsia="新宋体"/>
          <w:sz w:val="22"/>
          <w:szCs w:val="22"/>
        </w:rPr>
      </w:pPr>
      <w:r>
        <w:rPr>
          <w:rFonts w:hint="eastAsia" w:ascii="新宋体" w:hAnsi="新宋体" w:eastAsia="新宋体"/>
          <w:sz w:val="22"/>
          <w:szCs w:val="22"/>
        </w:rPr>
        <w:t>10.1“电子加密投标文件”：在线上传递交，一份。</w:t>
      </w:r>
    </w:p>
    <w:p w14:paraId="4594DE0A">
      <w:pPr>
        <w:spacing w:line="440" w:lineRule="exact"/>
        <w:ind w:left="523" w:leftChars="3" w:hanging="517" w:hangingChars="235"/>
        <w:rPr>
          <w:rFonts w:ascii="新宋体" w:hAnsi="新宋体" w:eastAsia="新宋体"/>
          <w:sz w:val="22"/>
          <w:szCs w:val="22"/>
        </w:rPr>
      </w:pPr>
      <w:r>
        <w:rPr>
          <w:rFonts w:hint="eastAsia" w:ascii="新宋体" w:hAnsi="新宋体" w:eastAsia="新宋体"/>
          <w:sz w:val="22"/>
          <w:szCs w:val="22"/>
        </w:rPr>
        <w:t>10.2“备份投标文件”：自愿提交，一份。</w:t>
      </w:r>
    </w:p>
    <w:p w14:paraId="017F8B8E">
      <w:pPr>
        <w:spacing w:line="440" w:lineRule="exact"/>
        <w:ind w:left="523" w:leftChars="3" w:hanging="517" w:hangingChars="235"/>
        <w:rPr>
          <w:rFonts w:ascii="新宋体" w:hAnsi="新宋体" w:eastAsia="新宋体"/>
          <w:sz w:val="22"/>
          <w:szCs w:val="22"/>
        </w:rPr>
      </w:pPr>
      <w:r>
        <w:rPr>
          <w:rFonts w:hint="eastAsia" w:ascii="新宋体" w:hAnsi="新宋体" w:eastAsia="新宋体"/>
          <w:sz w:val="22"/>
          <w:szCs w:val="22"/>
        </w:rPr>
        <w:t>10.3  中标人在领取中标通知书时向采购人提供全套纸质投标文件3份。</w:t>
      </w:r>
    </w:p>
    <w:p w14:paraId="42815B7E">
      <w:pPr>
        <w:spacing w:line="440" w:lineRule="exact"/>
        <w:ind w:left="525" w:leftChars="3" w:hanging="519" w:hangingChars="235"/>
        <w:rPr>
          <w:rFonts w:ascii="新宋体" w:hAnsi="新宋体" w:eastAsia="新宋体"/>
          <w:b/>
          <w:sz w:val="22"/>
          <w:szCs w:val="22"/>
        </w:rPr>
      </w:pPr>
      <w:r>
        <w:rPr>
          <w:rFonts w:hint="eastAsia" w:ascii="新宋体" w:hAnsi="新宋体" w:eastAsia="新宋体"/>
          <w:b/>
          <w:sz w:val="22"/>
          <w:szCs w:val="22"/>
        </w:rPr>
        <w:t>11. 投标文件的效力</w:t>
      </w:r>
    </w:p>
    <w:p w14:paraId="5428961F">
      <w:pPr>
        <w:spacing w:line="440" w:lineRule="exact"/>
        <w:ind w:left="523" w:leftChars="3" w:hanging="517" w:hangingChars="235"/>
        <w:rPr>
          <w:rFonts w:ascii="新宋体" w:hAnsi="新宋体" w:eastAsia="新宋体"/>
          <w:sz w:val="22"/>
          <w:szCs w:val="22"/>
        </w:rPr>
      </w:pPr>
      <w:r>
        <w:rPr>
          <w:rFonts w:hint="eastAsia" w:ascii="新宋体" w:hAnsi="新宋体" w:eastAsia="新宋体"/>
          <w:sz w:val="22"/>
          <w:szCs w:val="22"/>
        </w:rPr>
        <w:t>11.1投标文件的启用，按先后顺位分别为电子加密投标文件、备份投标文件。投标人不上传或不提供电子加密投标文件的，投标无效。</w:t>
      </w:r>
    </w:p>
    <w:p w14:paraId="3651DAB5">
      <w:pPr>
        <w:spacing w:line="440" w:lineRule="exact"/>
        <w:ind w:left="523" w:leftChars="3" w:hanging="517" w:hangingChars="235"/>
        <w:rPr>
          <w:rFonts w:ascii="新宋体" w:hAnsi="新宋体" w:eastAsia="新宋体"/>
          <w:sz w:val="22"/>
          <w:szCs w:val="22"/>
        </w:rPr>
      </w:pPr>
      <w:r>
        <w:rPr>
          <w:rFonts w:hint="eastAsia" w:ascii="新宋体" w:hAnsi="新宋体" w:eastAsia="新宋体"/>
          <w:sz w:val="22"/>
          <w:szCs w:val="22"/>
        </w:rPr>
        <w:t>11.2电子加密投标文件与备份投标文件的内容应完全一致。如因电子加密投标文件解密异常，才能启用备份投标文件，备份投标文件一旦启用，则电子加密投标文件即为失效。</w:t>
      </w:r>
    </w:p>
    <w:p w14:paraId="218CA66E">
      <w:pPr>
        <w:pStyle w:val="6"/>
        <w:spacing w:line="500" w:lineRule="exact"/>
        <w:jc w:val="center"/>
        <w:rPr>
          <w:rFonts w:ascii="新宋体" w:hAnsi="新宋体" w:eastAsia="新宋体"/>
          <w:sz w:val="24"/>
          <w:szCs w:val="24"/>
        </w:rPr>
      </w:pPr>
      <w:bookmarkStart w:id="14" w:name="_Toc33287506"/>
      <w:bookmarkStart w:id="15" w:name="_Toc63412055"/>
      <w:bookmarkStart w:id="16" w:name="_Toc35974567"/>
      <w:bookmarkStart w:id="17" w:name="_Toc35186948"/>
      <w:bookmarkStart w:id="18" w:name="_Toc35189569"/>
      <w:bookmarkStart w:id="19" w:name="_Toc34949231"/>
      <w:r>
        <w:rPr>
          <w:rFonts w:hint="eastAsia" w:ascii="新宋体" w:hAnsi="新宋体" w:eastAsia="新宋体"/>
          <w:sz w:val="24"/>
          <w:szCs w:val="24"/>
        </w:rPr>
        <w:t>四、 投</w:t>
      </w:r>
      <w:bookmarkEnd w:id="14"/>
      <w:r>
        <w:rPr>
          <w:rFonts w:hint="eastAsia" w:ascii="新宋体" w:hAnsi="新宋体" w:eastAsia="新宋体"/>
          <w:sz w:val="24"/>
          <w:szCs w:val="24"/>
        </w:rPr>
        <w:t>标</w:t>
      </w:r>
      <w:bookmarkEnd w:id="15"/>
      <w:bookmarkEnd w:id="16"/>
      <w:bookmarkEnd w:id="17"/>
      <w:bookmarkEnd w:id="18"/>
      <w:bookmarkEnd w:id="19"/>
    </w:p>
    <w:p w14:paraId="359CB36B">
      <w:pPr>
        <w:spacing w:line="420" w:lineRule="exact"/>
        <w:rPr>
          <w:rFonts w:ascii="新宋体" w:hAnsi="新宋体" w:eastAsia="新宋体"/>
          <w:b/>
          <w:bCs/>
          <w:sz w:val="22"/>
          <w:szCs w:val="22"/>
        </w:rPr>
      </w:pPr>
      <w:r>
        <w:rPr>
          <w:rFonts w:hint="eastAsia" w:ascii="新宋体" w:hAnsi="新宋体" w:eastAsia="新宋体"/>
          <w:b/>
          <w:bCs/>
          <w:sz w:val="22"/>
          <w:szCs w:val="22"/>
        </w:rPr>
        <w:t>1. 投标文件的上传和递交：</w:t>
      </w:r>
    </w:p>
    <w:p w14:paraId="45758F5A">
      <w:pPr>
        <w:spacing w:line="440" w:lineRule="exact"/>
        <w:rPr>
          <w:rFonts w:ascii="宋体" w:hAnsi="宋体" w:cs="楷体"/>
          <w:kern w:val="0"/>
          <w:sz w:val="22"/>
          <w:szCs w:val="22"/>
        </w:rPr>
      </w:pPr>
      <w:r>
        <w:rPr>
          <w:rFonts w:hint="eastAsia" w:ascii="宋体" w:hAnsi="宋体" w:cs="楷体"/>
          <w:kern w:val="0"/>
          <w:sz w:val="22"/>
          <w:szCs w:val="22"/>
        </w:rPr>
        <w:t>（1）“电子加密投标文件”的上传、递交：</w:t>
      </w:r>
    </w:p>
    <w:p w14:paraId="01AF1195">
      <w:pPr>
        <w:spacing w:line="440" w:lineRule="exact"/>
        <w:rPr>
          <w:rFonts w:ascii="宋体" w:hAnsi="宋体" w:cs="楷体"/>
          <w:kern w:val="0"/>
          <w:sz w:val="22"/>
          <w:szCs w:val="22"/>
        </w:rPr>
      </w:pPr>
      <w:r>
        <w:rPr>
          <w:rFonts w:hint="eastAsia" w:ascii="宋体" w:hAnsi="宋体" w:cs="楷体"/>
          <w:kern w:val="0"/>
          <w:sz w:val="22"/>
          <w:szCs w:val="22"/>
        </w:rPr>
        <w:t>a.投标人应在提交投标文件截止时间前将“电子加密投标文件”成功上传递交至“政府采购云平台”，否则</w:t>
      </w:r>
      <w:r>
        <w:rPr>
          <w:rFonts w:hint="eastAsia" w:ascii="宋体" w:hAnsi="宋体" w:cs="楷体"/>
          <w:b/>
          <w:bCs/>
          <w:kern w:val="0"/>
          <w:sz w:val="22"/>
          <w:szCs w:val="22"/>
        </w:rPr>
        <w:t>投标无效</w:t>
      </w:r>
      <w:r>
        <w:rPr>
          <w:rFonts w:hint="eastAsia" w:ascii="宋体" w:hAnsi="宋体" w:cs="楷体"/>
          <w:kern w:val="0"/>
          <w:sz w:val="22"/>
          <w:szCs w:val="22"/>
        </w:rPr>
        <w:t>。</w:t>
      </w:r>
    </w:p>
    <w:p w14:paraId="6B576E1B">
      <w:pPr>
        <w:spacing w:line="440" w:lineRule="exact"/>
        <w:rPr>
          <w:rFonts w:ascii="宋体" w:hAnsi="宋体" w:cs="楷体"/>
          <w:kern w:val="0"/>
          <w:sz w:val="22"/>
          <w:szCs w:val="22"/>
        </w:rPr>
      </w:pPr>
      <w:r>
        <w:rPr>
          <w:rFonts w:hint="eastAsia" w:ascii="宋体" w:hAnsi="宋体" w:cs="楷体"/>
          <w:kern w:val="0"/>
          <w:sz w:val="22"/>
          <w:szCs w:val="22"/>
        </w:rPr>
        <w:t>b.“电子加密投标文件”成功上传递交后，投标人可自行打印投标文件接收回执。</w:t>
      </w:r>
    </w:p>
    <w:p w14:paraId="09A17C65">
      <w:pPr>
        <w:spacing w:line="440" w:lineRule="exact"/>
        <w:rPr>
          <w:rFonts w:ascii="宋体" w:hAnsi="宋体" w:cs="楷体"/>
          <w:kern w:val="0"/>
          <w:sz w:val="22"/>
          <w:szCs w:val="22"/>
        </w:rPr>
      </w:pPr>
      <w:r>
        <w:rPr>
          <w:rFonts w:hint="eastAsia" w:ascii="宋体" w:hAnsi="宋体" w:cs="楷体"/>
          <w:kern w:val="0"/>
          <w:sz w:val="22"/>
          <w:szCs w:val="22"/>
        </w:rPr>
        <w:t>（2）“备份投标文件”的递交：</w:t>
      </w:r>
    </w:p>
    <w:p w14:paraId="0672DD09">
      <w:pPr>
        <w:spacing w:line="440" w:lineRule="exact"/>
        <w:rPr>
          <w:rFonts w:ascii="宋体" w:hAnsi="宋体" w:cs="楷体"/>
          <w:kern w:val="0"/>
          <w:sz w:val="22"/>
          <w:szCs w:val="22"/>
        </w:rPr>
      </w:pPr>
      <w:r>
        <w:rPr>
          <w:rFonts w:hint="eastAsia" w:ascii="宋体" w:hAnsi="宋体" w:cs="楷体"/>
          <w:kern w:val="0"/>
          <w:sz w:val="22"/>
          <w:szCs w:val="22"/>
        </w:rPr>
        <w:t>a.投标人在“政府采购云平台”完成“电子加密投标文件”的上传递交后，还可以在提交投标文件截止时间前将系统生成的备份投标文件（后缀格式为.bfbs）以电子邮件形式传送至采购代理机构邮箱895900692@qq.com，传送的备份标书需打包压缩并加密，加密密码由投标人自行保管。</w:t>
      </w:r>
      <w:r>
        <w:rPr>
          <w:rFonts w:hint="eastAsia" w:ascii="宋体" w:hAnsi="宋体" w:cs="楷体"/>
          <w:b/>
          <w:bCs/>
          <w:kern w:val="0"/>
          <w:sz w:val="22"/>
          <w:szCs w:val="22"/>
        </w:rPr>
        <w:t>“备份投标文件”由投标人自愿提交，招标文件不作强制性要求，但投标人仅递交了“备份投标文件”的，投标无效。</w:t>
      </w:r>
    </w:p>
    <w:p w14:paraId="40568B88">
      <w:pPr>
        <w:spacing w:line="440" w:lineRule="exact"/>
        <w:rPr>
          <w:rFonts w:ascii="宋体" w:hAnsi="宋体" w:cs="楷体"/>
          <w:kern w:val="0"/>
          <w:sz w:val="22"/>
          <w:szCs w:val="22"/>
        </w:rPr>
      </w:pPr>
      <w:r>
        <w:rPr>
          <w:rFonts w:hint="eastAsia" w:ascii="宋体" w:hAnsi="宋体" w:cs="楷体"/>
          <w:kern w:val="0"/>
          <w:sz w:val="22"/>
          <w:szCs w:val="22"/>
        </w:rPr>
        <w:t>b.</w:t>
      </w:r>
      <w:r>
        <w:rPr>
          <w:rFonts w:hint="eastAsia" w:ascii="宋体" w:hAnsi="宋体" w:cs="宋体"/>
          <w:sz w:val="22"/>
          <w:szCs w:val="22"/>
        </w:rPr>
        <w:t>投标人需保证上传的电子加密投标文件与提交的备份投标文件必须同时生成且内容完全一致</w:t>
      </w:r>
      <w:r>
        <w:rPr>
          <w:rFonts w:hint="eastAsia" w:ascii="宋体" w:hAnsi="宋体" w:cs="楷体"/>
          <w:kern w:val="0"/>
          <w:sz w:val="22"/>
          <w:szCs w:val="22"/>
        </w:rPr>
        <w:t>。</w:t>
      </w:r>
    </w:p>
    <w:p w14:paraId="0DB55387">
      <w:pPr>
        <w:pStyle w:val="19"/>
        <w:spacing w:line="440" w:lineRule="exact"/>
      </w:pPr>
      <w:r>
        <w:rPr>
          <w:rFonts w:hint="eastAsia" w:ascii="宋体" w:hAnsi="宋体" w:cs="楷体"/>
          <w:kern w:val="0"/>
          <w:sz w:val="22"/>
          <w:szCs w:val="22"/>
        </w:rPr>
        <w:t>c.通过“政府采购云平台”成功上传递交的“电子加密投标文件”已按时解密的，“备份投标文件”自动失效。</w:t>
      </w:r>
    </w:p>
    <w:p w14:paraId="72A6496B">
      <w:pPr>
        <w:numPr>
          <w:ilvl w:val="0"/>
          <w:numId w:val="4"/>
        </w:numPr>
        <w:spacing w:line="440" w:lineRule="exact"/>
        <w:ind w:left="442" w:hanging="442" w:hangingChars="200"/>
        <w:rPr>
          <w:rFonts w:ascii="新宋体" w:hAnsi="新宋体" w:eastAsia="新宋体"/>
          <w:b/>
          <w:bCs/>
          <w:sz w:val="22"/>
          <w:szCs w:val="22"/>
        </w:rPr>
      </w:pPr>
      <w:r>
        <w:rPr>
          <w:rFonts w:hint="eastAsia" w:ascii="新宋体" w:hAnsi="新宋体" w:eastAsia="新宋体"/>
          <w:b/>
          <w:bCs/>
          <w:sz w:val="22"/>
          <w:szCs w:val="22"/>
        </w:rPr>
        <w:t>电子加密投标文件的解密和异常情况处理：</w:t>
      </w:r>
    </w:p>
    <w:p w14:paraId="78D84BDB">
      <w:pPr>
        <w:spacing w:line="440" w:lineRule="exact"/>
        <w:rPr>
          <w:rFonts w:ascii="宋体" w:hAnsi="宋体" w:cs="楷体"/>
          <w:b/>
          <w:kern w:val="0"/>
          <w:sz w:val="22"/>
          <w:szCs w:val="22"/>
        </w:rPr>
      </w:pPr>
      <w:r>
        <w:rPr>
          <w:rFonts w:hint="eastAsia" w:ascii="宋体" w:hAnsi="宋体" w:cs="楷体"/>
          <w:kern w:val="0"/>
          <w:sz w:val="22"/>
          <w:szCs w:val="22"/>
        </w:rPr>
        <w:t>（1）提交投标文件截止时间后，采购代理机构将向各投标人发出“电子加密投标文件”的解密通知，</w:t>
      </w:r>
      <w:r>
        <w:rPr>
          <w:rFonts w:hint="eastAsia" w:ascii="宋体" w:hAnsi="宋体" w:cs="楷体"/>
          <w:b/>
          <w:kern w:val="0"/>
          <w:sz w:val="22"/>
          <w:szCs w:val="22"/>
        </w:rPr>
        <w:t>各投标人代表应当在接到解密通知后30分钟内自行完成“电子加密投标文件”的在线解密（解密电子投标文件必须插入CA，</w:t>
      </w:r>
      <w:r>
        <w:rPr>
          <w:rFonts w:hint="eastAsia" w:ascii="宋体" w:hAnsi="宋体" w:cs="楷体"/>
          <w:b/>
          <w:bCs/>
          <w:kern w:val="0"/>
          <w:sz w:val="22"/>
          <w:szCs w:val="22"/>
        </w:rPr>
        <w:t>解密CA必须是上传并制作电子投标文件CA锁</w:t>
      </w:r>
      <w:r>
        <w:rPr>
          <w:rFonts w:hint="eastAsia" w:ascii="宋体" w:hAnsi="宋体" w:cs="楷体"/>
          <w:b/>
          <w:kern w:val="0"/>
          <w:sz w:val="22"/>
          <w:szCs w:val="22"/>
        </w:rPr>
        <w:t>）。</w:t>
      </w:r>
    </w:p>
    <w:p w14:paraId="320132FA">
      <w:pPr>
        <w:spacing w:line="440" w:lineRule="exact"/>
        <w:rPr>
          <w:rFonts w:ascii="宋体" w:hAnsi="宋体" w:cs="楷体"/>
          <w:kern w:val="0"/>
          <w:sz w:val="22"/>
          <w:szCs w:val="22"/>
        </w:rPr>
      </w:pPr>
      <w:r>
        <w:rPr>
          <w:rFonts w:hint="eastAsia" w:ascii="宋体" w:hAnsi="宋体" w:cs="楷体"/>
          <w:kern w:val="0"/>
          <w:sz w:val="22"/>
          <w:szCs w:val="22"/>
        </w:rPr>
        <w:t>（2）通过“政府采购云平台”成功上传递交的“电子加密投标文件”无法按时解密，投标人如按规定递交了“备份投标文件”的，以“备份投标文件”为依据（由采购代理机构按“政府采购云平台”操作规范将“备份投标文件”上传至“政府采购云平台”，上传成功后，“电子加密投标文件”自动失效），否则视为投标文件撤回。</w:t>
      </w:r>
    </w:p>
    <w:p w14:paraId="748424A1">
      <w:pPr>
        <w:spacing w:line="440" w:lineRule="exact"/>
        <w:rPr>
          <w:rFonts w:ascii="宋体" w:hAnsi="宋体" w:cs="楷体"/>
          <w:b/>
          <w:bCs/>
          <w:kern w:val="0"/>
          <w:sz w:val="22"/>
          <w:szCs w:val="22"/>
        </w:rPr>
      </w:pPr>
      <w:r>
        <w:rPr>
          <w:rFonts w:hint="eastAsia" w:ascii="宋体" w:hAnsi="宋体" w:cs="楷体"/>
          <w:b/>
          <w:bCs/>
          <w:kern w:val="0"/>
          <w:sz w:val="22"/>
          <w:szCs w:val="22"/>
        </w:rPr>
        <w:t>（3）</w:t>
      </w:r>
      <w:r>
        <w:rPr>
          <w:rFonts w:hint="eastAsia" w:ascii="宋体" w:hAnsi="宋体" w:cs="宋体"/>
          <w:b/>
          <w:bCs/>
          <w:kern w:val="0"/>
          <w:sz w:val="22"/>
          <w:szCs w:val="22"/>
          <w:lang w:val="zh-CN"/>
        </w:rPr>
        <w:t>投标文件递交截止，投标人仅递交了“备份投标文件”而未将电子加密投标文件上传至“政采云平台”的，投标无效。</w:t>
      </w:r>
    </w:p>
    <w:p w14:paraId="3EFF53A0">
      <w:pPr>
        <w:pStyle w:val="19"/>
        <w:spacing w:line="440" w:lineRule="exact"/>
      </w:pPr>
      <w:r>
        <w:rPr>
          <w:rFonts w:hint="eastAsia" w:ascii="宋体" w:hAnsi="宋体" w:cs="楷体"/>
          <w:b/>
          <w:bCs/>
          <w:kern w:val="0"/>
          <w:sz w:val="22"/>
          <w:szCs w:val="22"/>
        </w:rPr>
        <w:t>（4）在解密期限内投标人电子投标文件解密失败，且经异常处理后政采云电子交易系统仍未能解决的，政采云系统会默认投标人自动放弃，其投标无效。</w:t>
      </w:r>
    </w:p>
    <w:p w14:paraId="223CE48F">
      <w:pPr>
        <w:spacing w:line="420" w:lineRule="exact"/>
        <w:ind w:left="442" w:hanging="442" w:hangingChars="200"/>
        <w:rPr>
          <w:rFonts w:ascii="新宋体" w:hAnsi="新宋体" w:eastAsia="新宋体"/>
          <w:b/>
          <w:sz w:val="22"/>
          <w:szCs w:val="22"/>
        </w:rPr>
      </w:pPr>
      <w:r>
        <w:rPr>
          <w:rFonts w:hint="eastAsia" w:ascii="新宋体" w:hAnsi="新宋体" w:eastAsia="新宋体"/>
          <w:b/>
          <w:sz w:val="22"/>
          <w:szCs w:val="22"/>
        </w:rPr>
        <w:t>3.  投标文件的补充、修改或撤回</w:t>
      </w:r>
    </w:p>
    <w:p w14:paraId="010D22F7">
      <w:pPr>
        <w:spacing w:line="440" w:lineRule="exact"/>
        <w:ind w:left="440" w:hanging="440" w:hangingChars="200"/>
        <w:rPr>
          <w:rFonts w:ascii="新宋体" w:hAnsi="新宋体" w:eastAsia="新宋体"/>
          <w:bCs/>
          <w:sz w:val="22"/>
          <w:szCs w:val="22"/>
        </w:rPr>
      </w:pPr>
      <w:r>
        <w:rPr>
          <w:rFonts w:hint="eastAsia" w:ascii="新宋体" w:hAnsi="新宋体" w:eastAsia="新宋体"/>
          <w:bCs/>
          <w:sz w:val="22"/>
          <w:szCs w:val="22"/>
        </w:rPr>
        <w:t xml:space="preserve">3.1 </w:t>
      </w:r>
      <w:r>
        <w:rPr>
          <w:rFonts w:hint="eastAsia" w:ascii="新宋体" w:hAnsi="新宋体" w:eastAsia="新宋体"/>
          <w:sz w:val="22"/>
          <w:szCs w:val="22"/>
        </w:rPr>
        <w:t>投标人</w:t>
      </w:r>
      <w:r>
        <w:rPr>
          <w:rFonts w:hint="eastAsia" w:ascii="新宋体" w:hAnsi="新宋体" w:eastAsia="新宋体"/>
          <w:bCs/>
          <w:sz w:val="22"/>
          <w:szCs w:val="22"/>
        </w:rPr>
        <w:t>应当在提交投标文件截止时间前完成投标文件的上传、递交，并可以补充、修改或者撤回投标文件。补充或者修改投标文件的，应当先行撤回原文件，补充、修改后重新上传、递交</w:t>
      </w:r>
      <w:r>
        <w:rPr>
          <w:rFonts w:hint="eastAsia" w:ascii="新宋体" w:hAnsi="新宋体" w:eastAsia="新宋体"/>
          <w:bCs/>
          <w:sz w:val="22"/>
          <w:szCs w:val="22"/>
          <w:u w:val="single"/>
        </w:rPr>
        <w:t>（撤回后需重新做好</w:t>
      </w:r>
      <w:r>
        <w:rPr>
          <w:rFonts w:ascii="新宋体" w:hAnsi="新宋体" w:eastAsia="新宋体"/>
          <w:bCs/>
          <w:sz w:val="22"/>
          <w:szCs w:val="22"/>
          <w:u w:val="single"/>
        </w:rPr>
        <w:t>系统</w:t>
      </w:r>
      <w:r>
        <w:rPr>
          <w:rFonts w:hint="eastAsia" w:ascii="新宋体" w:hAnsi="新宋体" w:eastAsia="新宋体"/>
          <w:bCs/>
          <w:sz w:val="22"/>
          <w:szCs w:val="22"/>
          <w:u w:val="single"/>
        </w:rPr>
        <w:t>评分内容与投标文件对应内容的关联）</w:t>
      </w:r>
      <w:r>
        <w:rPr>
          <w:rFonts w:hint="eastAsia" w:ascii="新宋体" w:hAnsi="新宋体" w:eastAsia="新宋体"/>
          <w:bCs/>
          <w:sz w:val="22"/>
          <w:szCs w:val="22"/>
        </w:rPr>
        <w:t>，如提交投标文件截止时间前未完成重新上传、递交的，视为撤回投标文件。</w:t>
      </w:r>
    </w:p>
    <w:p w14:paraId="6458E5E3">
      <w:pPr>
        <w:tabs>
          <w:tab w:val="left" w:pos="525"/>
          <w:tab w:val="left" w:pos="635"/>
          <w:tab w:val="left" w:pos="900"/>
        </w:tabs>
        <w:spacing w:line="440" w:lineRule="exact"/>
        <w:rPr>
          <w:rFonts w:ascii="宋体" w:hAnsi="宋体" w:cs="Courier New"/>
          <w:b/>
          <w:bCs/>
          <w:sz w:val="22"/>
          <w:szCs w:val="22"/>
        </w:rPr>
      </w:pPr>
      <w:r>
        <w:rPr>
          <w:rFonts w:hint="eastAsia" w:ascii="新宋体" w:hAnsi="新宋体" w:eastAsia="新宋体"/>
          <w:b/>
          <w:sz w:val="22"/>
          <w:szCs w:val="22"/>
        </w:rPr>
        <w:t>3.2</w:t>
      </w:r>
      <w:r>
        <w:rPr>
          <w:rFonts w:hint="eastAsia" w:ascii="新宋体" w:hAnsi="新宋体" w:eastAsia="新宋体"/>
          <w:bCs/>
          <w:sz w:val="22"/>
          <w:szCs w:val="22"/>
        </w:rPr>
        <w:t xml:space="preserve"> </w:t>
      </w:r>
      <w:r>
        <w:rPr>
          <w:rFonts w:hint="eastAsia" w:ascii="宋体" w:hAnsi="宋体" w:cs="Courier New"/>
          <w:b/>
          <w:bCs/>
          <w:sz w:val="22"/>
          <w:szCs w:val="22"/>
        </w:rPr>
        <w:t>提交投标文件截止时间后递交的投标文件，“政府采购云平台”将予以拒收。</w:t>
      </w:r>
    </w:p>
    <w:p w14:paraId="0E519C4C">
      <w:pPr>
        <w:spacing w:line="440" w:lineRule="exact"/>
        <w:ind w:left="440" w:hanging="440" w:hangingChars="200"/>
        <w:rPr>
          <w:rFonts w:ascii="新宋体" w:hAnsi="新宋体" w:eastAsia="新宋体"/>
          <w:bCs/>
          <w:sz w:val="22"/>
          <w:szCs w:val="22"/>
        </w:rPr>
      </w:pPr>
      <w:r>
        <w:rPr>
          <w:rFonts w:hint="eastAsia" w:ascii="新宋体" w:hAnsi="新宋体" w:eastAsia="新宋体"/>
          <w:bCs/>
          <w:sz w:val="22"/>
          <w:szCs w:val="22"/>
        </w:rPr>
        <w:t>3.3 提交投标文件截止时间后，投标人不得撤回、修改投标文件。</w:t>
      </w:r>
    </w:p>
    <w:p w14:paraId="553A1B4C">
      <w:pPr>
        <w:spacing w:line="440" w:lineRule="exact"/>
        <w:ind w:left="442" w:hanging="442" w:hangingChars="200"/>
        <w:rPr>
          <w:rFonts w:ascii="新宋体" w:hAnsi="新宋体" w:eastAsia="新宋体"/>
          <w:b/>
          <w:sz w:val="22"/>
          <w:szCs w:val="22"/>
        </w:rPr>
      </w:pPr>
      <w:r>
        <w:rPr>
          <w:rFonts w:hint="eastAsia" w:ascii="新宋体" w:hAnsi="新宋体" w:eastAsia="新宋体"/>
          <w:b/>
          <w:sz w:val="22"/>
          <w:szCs w:val="22"/>
        </w:rPr>
        <w:t>4.  投标文件的备选方案</w:t>
      </w:r>
    </w:p>
    <w:p w14:paraId="224F2AF9">
      <w:pPr>
        <w:spacing w:line="440" w:lineRule="exact"/>
        <w:ind w:left="440" w:hanging="440" w:hangingChars="200"/>
        <w:rPr>
          <w:rFonts w:ascii="新宋体" w:hAnsi="新宋体" w:eastAsia="新宋体"/>
          <w:bCs/>
          <w:sz w:val="22"/>
          <w:szCs w:val="22"/>
        </w:rPr>
      </w:pPr>
      <w:r>
        <w:rPr>
          <w:rFonts w:hint="eastAsia" w:ascii="新宋体" w:hAnsi="新宋体" w:eastAsia="新宋体"/>
          <w:bCs/>
          <w:sz w:val="22"/>
          <w:szCs w:val="22"/>
        </w:rPr>
        <w:t>4.1 投标人不得递交任何的投标备选（替代）方案，否则其投标文件将作无效标处理。与“电子加密投标文件”同时生成的“备份投标文件”不是投标备选（替代）方案。</w:t>
      </w:r>
    </w:p>
    <w:p w14:paraId="309FE6F5">
      <w:pPr>
        <w:pStyle w:val="4"/>
        <w:ind w:firstLine="210"/>
      </w:pPr>
    </w:p>
    <w:p w14:paraId="6D7FC93A">
      <w:pPr>
        <w:pStyle w:val="6"/>
        <w:spacing w:line="420" w:lineRule="exact"/>
        <w:jc w:val="center"/>
        <w:rPr>
          <w:rFonts w:ascii="新宋体" w:hAnsi="新宋体" w:eastAsia="新宋体"/>
          <w:sz w:val="24"/>
          <w:szCs w:val="24"/>
        </w:rPr>
      </w:pPr>
      <w:bookmarkStart w:id="20" w:name="_Toc35189570"/>
      <w:bookmarkStart w:id="21" w:name="_Toc35974568"/>
      <w:bookmarkStart w:id="22" w:name="_Toc63412056"/>
      <w:bookmarkStart w:id="23" w:name="_Toc35186949"/>
      <w:bookmarkStart w:id="24" w:name="_Toc306613653"/>
      <w:r>
        <w:rPr>
          <w:rFonts w:hint="eastAsia" w:ascii="新宋体" w:hAnsi="新宋体" w:eastAsia="新宋体"/>
          <w:sz w:val="24"/>
          <w:szCs w:val="24"/>
        </w:rPr>
        <w:t>五、 开标和评标</w:t>
      </w:r>
      <w:bookmarkEnd w:id="20"/>
      <w:bookmarkEnd w:id="21"/>
      <w:bookmarkEnd w:id="22"/>
      <w:bookmarkEnd w:id="23"/>
      <w:bookmarkEnd w:id="24"/>
    </w:p>
    <w:p w14:paraId="7C2A690E">
      <w:pPr>
        <w:pStyle w:val="10"/>
        <w:rPr>
          <w:rFonts w:ascii="新宋体" w:hAnsi="新宋体" w:eastAsia="新宋体"/>
          <w:b/>
          <w:bCs/>
          <w:sz w:val="22"/>
          <w:szCs w:val="22"/>
        </w:rPr>
      </w:pPr>
      <w:r>
        <w:rPr>
          <w:rFonts w:hint="eastAsia" w:ascii="新宋体" w:hAnsi="新宋体" w:eastAsia="新宋体"/>
          <w:b/>
          <w:bCs/>
          <w:sz w:val="22"/>
          <w:szCs w:val="22"/>
        </w:rPr>
        <w:t>1． 评标委员会</w:t>
      </w:r>
    </w:p>
    <w:p w14:paraId="0D8747E4">
      <w:pPr>
        <w:spacing w:line="440" w:lineRule="exact"/>
        <w:ind w:left="425" w:hanging="424" w:hangingChars="193"/>
        <w:rPr>
          <w:rFonts w:ascii="新宋体" w:hAnsi="新宋体" w:eastAsia="新宋体"/>
          <w:bCs/>
          <w:sz w:val="22"/>
          <w:szCs w:val="22"/>
        </w:rPr>
      </w:pPr>
      <w:r>
        <w:rPr>
          <w:rFonts w:hint="eastAsia" w:ascii="新宋体" w:hAnsi="新宋体" w:eastAsia="新宋体"/>
          <w:bCs/>
          <w:sz w:val="22"/>
          <w:szCs w:val="22"/>
        </w:rPr>
        <w:t>1.1 本项目依法组建评标委员会，评标委员会成员人数为七</w:t>
      </w:r>
      <w:r>
        <w:rPr>
          <w:rFonts w:hint="eastAsia" w:ascii="宋体" w:hAnsi="宋体" w:cs="宋体"/>
          <w:kern w:val="0"/>
          <w:sz w:val="22"/>
          <w:szCs w:val="22"/>
        </w:rPr>
        <w:t>人（含）以上单数</w:t>
      </w:r>
      <w:r>
        <w:rPr>
          <w:rFonts w:hint="eastAsia" w:ascii="新宋体" w:hAnsi="新宋体" w:eastAsia="新宋体"/>
          <w:bCs/>
          <w:sz w:val="22"/>
          <w:szCs w:val="22"/>
        </w:rPr>
        <w:t>，评标委员会成员名单在评审结果（采购结果）公告前保密。</w:t>
      </w:r>
    </w:p>
    <w:p w14:paraId="0F82381D">
      <w:pPr>
        <w:spacing w:line="440" w:lineRule="exact"/>
        <w:ind w:left="425" w:hanging="424" w:hangingChars="193"/>
        <w:rPr>
          <w:rFonts w:ascii="新宋体" w:hAnsi="新宋体" w:eastAsia="新宋体"/>
          <w:bCs/>
          <w:sz w:val="22"/>
          <w:szCs w:val="22"/>
        </w:rPr>
      </w:pPr>
      <w:r>
        <w:rPr>
          <w:rFonts w:hint="eastAsia" w:ascii="新宋体" w:hAnsi="新宋体" w:eastAsia="新宋体"/>
          <w:bCs/>
          <w:sz w:val="22"/>
          <w:szCs w:val="22"/>
        </w:rPr>
        <w:t>1.2 评标委员会的成员在评标过程中必须严格遵守《政府采购法》等有关法律、法规的规定。</w:t>
      </w:r>
    </w:p>
    <w:p w14:paraId="254FB1A1">
      <w:pPr>
        <w:spacing w:line="440" w:lineRule="exact"/>
        <w:ind w:left="425" w:hanging="424" w:hangingChars="193"/>
        <w:rPr>
          <w:rFonts w:ascii="新宋体" w:hAnsi="新宋体" w:eastAsia="新宋体"/>
          <w:bCs/>
          <w:sz w:val="22"/>
          <w:szCs w:val="22"/>
        </w:rPr>
      </w:pPr>
      <w:r>
        <w:rPr>
          <w:rFonts w:hint="eastAsia" w:ascii="新宋体" w:hAnsi="新宋体" w:eastAsia="新宋体"/>
          <w:bCs/>
          <w:sz w:val="22"/>
          <w:szCs w:val="22"/>
        </w:rPr>
        <w:t xml:space="preserve">1.3 </w:t>
      </w:r>
      <w:r>
        <w:rPr>
          <w:rFonts w:ascii="新宋体" w:hAnsi="新宋体" w:eastAsia="新宋体"/>
          <w:bCs/>
          <w:sz w:val="22"/>
          <w:szCs w:val="22"/>
        </w:rPr>
        <w:t>评标委员会负责具体评标事务，并独立履行下列职责：</w:t>
      </w:r>
    </w:p>
    <w:p w14:paraId="518A85D2">
      <w:pPr>
        <w:spacing w:line="440" w:lineRule="exact"/>
        <w:ind w:left="425" w:hanging="424" w:hangingChars="193"/>
        <w:rPr>
          <w:rFonts w:ascii="新宋体" w:hAnsi="新宋体" w:eastAsia="新宋体"/>
          <w:bCs/>
          <w:sz w:val="22"/>
          <w:szCs w:val="22"/>
        </w:rPr>
      </w:pPr>
      <w:r>
        <w:rPr>
          <w:rFonts w:ascii="新宋体" w:hAnsi="新宋体" w:eastAsia="新宋体"/>
          <w:bCs/>
          <w:sz w:val="22"/>
          <w:szCs w:val="22"/>
        </w:rPr>
        <w:t>　　（</w:t>
      </w:r>
      <w:r>
        <w:rPr>
          <w:rFonts w:hint="eastAsia" w:ascii="新宋体" w:hAnsi="新宋体" w:eastAsia="新宋体"/>
          <w:bCs/>
          <w:sz w:val="22"/>
          <w:szCs w:val="22"/>
        </w:rPr>
        <w:t>1</w:t>
      </w:r>
      <w:r>
        <w:rPr>
          <w:rFonts w:ascii="新宋体" w:hAnsi="新宋体" w:eastAsia="新宋体"/>
          <w:bCs/>
          <w:sz w:val="22"/>
          <w:szCs w:val="22"/>
        </w:rPr>
        <w:t>）审查、评价投标文件是否符合</w:t>
      </w:r>
      <w:r>
        <w:rPr>
          <w:rFonts w:hint="eastAsia" w:ascii="新宋体" w:hAnsi="新宋体" w:eastAsia="新宋体"/>
          <w:bCs/>
          <w:sz w:val="22"/>
          <w:szCs w:val="22"/>
        </w:rPr>
        <w:t>招标文件</w:t>
      </w:r>
      <w:r>
        <w:rPr>
          <w:rFonts w:ascii="新宋体" w:hAnsi="新宋体" w:eastAsia="新宋体"/>
          <w:bCs/>
          <w:sz w:val="22"/>
          <w:szCs w:val="22"/>
        </w:rPr>
        <w:t>的商务、技术等实质性要求；</w:t>
      </w:r>
    </w:p>
    <w:p w14:paraId="25656C1B">
      <w:pPr>
        <w:spacing w:line="440" w:lineRule="exact"/>
        <w:ind w:left="425" w:hanging="424" w:hangingChars="193"/>
        <w:rPr>
          <w:rFonts w:ascii="新宋体" w:hAnsi="新宋体" w:eastAsia="新宋体"/>
          <w:bCs/>
          <w:sz w:val="22"/>
          <w:szCs w:val="22"/>
        </w:rPr>
      </w:pPr>
      <w:r>
        <w:rPr>
          <w:rFonts w:ascii="新宋体" w:hAnsi="新宋体" w:eastAsia="新宋体"/>
          <w:bCs/>
          <w:sz w:val="22"/>
          <w:szCs w:val="22"/>
        </w:rPr>
        <w:t>　　（</w:t>
      </w:r>
      <w:r>
        <w:rPr>
          <w:rFonts w:hint="eastAsia" w:ascii="新宋体" w:hAnsi="新宋体" w:eastAsia="新宋体"/>
          <w:bCs/>
          <w:sz w:val="22"/>
          <w:szCs w:val="22"/>
        </w:rPr>
        <w:t>2</w:t>
      </w:r>
      <w:r>
        <w:rPr>
          <w:rFonts w:ascii="新宋体" w:hAnsi="新宋体" w:eastAsia="新宋体"/>
          <w:bCs/>
          <w:sz w:val="22"/>
          <w:szCs w:val="22"/>
        </w:rPr>
        <w:t>）要求投标人对投标文件有关事项作出澄清或者说明；</w:t>
      </w:r>
    </w:p>
    <w:p w14:paraId="0490B9FA">
      <w:pPr>
        <w:spacing w:line="440" w:lineRule="exact"/>
        <w:ind w:left="425" w:hanging="424" w:hangingChars="193"/>
        <w:rPr>
          <w:rFonts w:ascii="新宋体" w:hAnsi="新宋体" w:eastAsia="新宋体"/>
          <w:bCs/>
          <w:sz w:val="22"/>
          <w:szCs w:val="22"/>
        </w:rPr>
      </w:pPr>
      <w:r>
        <w:rPr>
          <w:rFonts w:ascii="新宋体" w:hAnsi="新宋体" w:eastAsia="新宋体"/>
          <w:bCs/>
          <w:sz w:val="22"/>
          <w:szCs w:val="22"/>
        </w:rPr>
        <w:t>　　（</w:t>
      </w:r>
      <w:r>
        <w:rPr>
          <w:rFonts w:hint="eastAsia" w:ascii="新宋体" w:hAnsi="新宋体" w:eastAsia="新宋体"/>
          <w:bCs/>
          <w:sz w:val="22"/>
          <w:szCs w:val="22"/>
        </w:rPr>
        <w:t>3</w:t>
      </w:r>
      <w:r>
        <w:rPr>
          <w:rFonts w:ascii="新宋体" w:hAnsi="新宋体" w:eastAsia="新宋体"/>
          <w:bCs/>
          <w:sz w:val="22"/>
          <w:szCs w:val="22"/>
        </w:rPr>
        <w:t>）对投标文件进行比较和评价；</w:t>
      </w:r>
    </w:p>
    <w:p w14:paraId="039091EC">
      <w:pPr>
        <w:spacing w:line="440" w:lineRule="exact"/>
        <w:ind w:left="425" w:hanging="424" w:hangingChars="193"/>
        <w:rPr>
          <w:rFonts w:ascii="新宋体" w:hAnsi="新宋体" w:eastAsia="新宋体"/>
          <w:bCs/>
          <w:sz w:val="22"/>
          <w:szCs w:val="22"/>
        </w:rPr>
      </w:pPr>
      <w:r>
        <w:rPr>
          <w:rFonts w:ascii="新宋体" w:hAnsi="新宋体" w:eastAsia="新宋体"/>
          <w:bCs/>
          <w:sz w:val="22"/>
          <w:szCs w:val="22"/>
        </w:rPr>
        <w:t>　　（</w:t>
      </w:r>
      <w:r>
        <w:rPr>
          <w:rFonts w:hint="eastAsia" w:ascii="新宋体" w:hAnsi="新宋体" w:eastAsia="新宋体"/>
          <w:bCs/>
          <w:sz w:val="22"/>
          <w:szCs w:val="22"/>
        </w:rPr>
        <w:t>4</w:t>
      </w:r>
      <w:r>
        <w:rPr>
          <w:rFonts w:ascii="新宋体" w:hAnsi="新宋体" w:eastAsia="新宋体"/>
          <w:bCs/>
          <w:sz w:val="22"/>
          <w:szCs w:val="22"/>
        </w:rPr>
        <w:t>）确定中标候选人名单，以及根据采购人委托直接确定中标人；</w:t>
      </w:r>
    </w:p>
    <w:p w14:paraId="7A6E9DEA">
      <w:pPr>
        <w:spacing w:line="440" w:lineRule="exact"/>
        <w:ind w:left="425" w:hanging="424" w:hangingChars="193"/>
        <w:rPr>
          <w:rFonts w:ascii="新宋体" w:hAnsi="新宋体" w:eastAsia="新宋体"/>
          <w:bCs/>
          <w:sz w:val="22"/>
          <w:szCs w:val="22"/>
        </w:rPr>
      </w:pPr>
      <w:r>
        <w:rPr>
          <w:rFonts w:ascii="新宋体" w:hAnsi="新宋体" w:eastAsia="新宋体"/>
          <w:bCs/>
          <w:sz w:val="22"/>
          <w:szCs w:val="22"/>
        </w:rPr>
        <w:t>　　（</w:t>
      </w:r>
      <w:r>
        <w:rPr>
          <w:rFonts w:hint="eastAsia" w:ascii="新宋体" w:hAnsi="新宋体" w:eastAsia="新宋体"/>
          <w:bCs/>
          <w:sz w:val="22"/>
          <w:szCs w:val="22"/>
        </w:rPr>
        <w:t>5</w:t>
      </w:r>
      <w:r>
        <w:rPr>
          <w:rFonts w:ascii="新宋体" w:hAnsi="新宋体" w:eastAsia="新宋体"/>
          <w:bCs/>
          <w:sz w:val="22"/>
          <w:szCs w:val="22"/>
        </w:rPr>
        <w:t>）向采购人、采购代理机构或者有关部门报告评标中发现的违法行为。</w:t>
      </w:r>
    </w:p>
    <w:p w14:paraId="50E0BEFD">
      <w:pPr>
        <w:spacing w:line="440" w:lineRule="exact"/>
        <w:rPr>
          <w:rFonts w:ascii="新宋体" w:hAnsi="新宋体" w:eastAsia="新宋体"/>
          <w:b/>
          <w:sz w:val="22"/>
          <w:szCs w:val="22"/>
        </w:rPr>
      </w:pPr>
      <w:r>
        <w:rPr>
          <w:rFonts w:hint="eastAsia" w:ascii="新宋体" w:hAnsi="新宋体" w:eastAsia="新宋体"/>
          <w:b/>
          <w:sz w:val="22"/>
          <w:szCs w:val="22"/>
        </w:rPr>
        <w:t>2． 评标过程的保密性</w:t>
      </w:r>
    </w:p>
    <w:p w14:paraId="0D1C8C28">
      <w:pPr>
        <w:spacing w:line="440" w:lineRule="exact"/>
        <w:ind w:left="425" w:hanging="424" w:hangingChars="193"/>
        <w:rPr>
          <w:rFonts w:ascii="新宋体" w:hAnsi="新宋体" w:eastAsia="新宋体"/>
          <w:b/>
          <w:bCs/>
          <w:sz w:val="22"/>
          <w:szCs w:val="22"/>
        </w:rPr>
      </w:pPr>
      <w:r>
        <w:rPr>
          <w:rFonts w:hint="eastAsia" w:ascii="新宋体" w:hAnsi="新宋体" w:eastAsia="新宋体"/>
          <w:bCs/>
          <w:sz w:val="22"/>
          <w:szCs w:val="22"/>
        </w:rPr>
        <w:t xml:space="preserve">2.1 </w:t>
      </w:r>
      <w:r>
        <w:rPr>
          <w:rFonts w:hint="eastAsia" w:ascii="新宋体" w:hAnsi="新宋体" w:eastAsia="新宋体"/>
          <w:b/>
          <w:bCs/>
          <w:sz w:val="22"/>
          <w:szCs w:val="22"/>
        </w:rPr>
        <w:t>开标后直至向中标人授予合同时止，凡与评审有关的资料均不得向投标人及与评标无关人员透露。如果投标人在评标过程中试图向采购人或采购代理机构施加影响，或扰乱开评标秩序，其投标将被拒绝。</w:t>
      </w:r>
    </w:p>
    <w:p w14:paraId="59322906">
      <w:pPr>
        <w:spacing w:line="440" w:lineRule="exact"/>
        <w:rPr>
          <w:rFonts w:ascii="新宋体" w:hAnsi="新宋体" w:eastAsia="新宋体"/>
          <w:b/>
          <w:bCs/>
          <w:sz w:val="22"/>
          <w:szCs w:val="22"/>
        </w:rPr>
      </w:pPr>
      <w:r>
        <w:rPr>
          <w:rFonts w:hint="eastAsia" w:ascii="新宋体" w:hAnsi="新宋体" w:eastAsia="新宋体"/>
          <w:b/>
          <w:bCs/>
          <w:sz w:val="22"/>
          <w:szCs w:val="22"/>
        </w:rPr>
        <w:t>3． 开标、评标</w:t>
      </w:r>
    </w:p>
    <w:p w14:paraId="783AA95B">
      <w:pPr>
        <w:spacing w:line="440" w:lineRule="exact"/>
        <w:ind w:left="440" w:hanging="440" w:hangingChars="200"/>
        <w:rPr>
          <w:rFonts w:ascii="新宋体" w:hAnsi="新宋体" w:eastAsia="新宋体" w:cs="Arial"/>
          <w:kern w:val="0"/>
          <w:sz w:val="22"/>
          <w:szCs w:val="22"/>
        </w:rPr>
      </w:pPr>
      <w:r>
        <w:rPr>
          <w:rFonts w:hint="eastAsia" w:ascii="新宋体" w:hAnsi="新宋体" w:eastAsia="新宋体" w:cs="Arial"/>
          <w:kern w:val="0"/>
          <w:sz w:val="22"/>
          <w:szCs w:val="22"/>
        </w:rPr>
        <w:t>3.1采购代理机构</w:t>
      </w:r>
      <w:r>
        <w:rPr>
          <w:rFonts w:hint="eastAsia" w:ascii="新宋体" w:hAnsi="新宋体" w:eastAsia="新宋体"/>
          <w:sz w:val="22"/>
          <w:szCs w:val="22"/>
        </w:rPr>
        <w:t>将按照招标文件规定的时间通过“政府采购云平台”组织开标、开启投标文件，所有投标人均应当准时在线参加。</w:t>
      </w:r>
      <w:r>
        <w:rPr>
          <w:rFonts w:hint="eastAsia" w:ascii="新宋体" w:hAnsi="新宋体" w:eastAsia="新宋体" w:cs="Arial"/>
          <w:kern w:val="0"/>
          <w:sz w:val="22"/>
          <w:szCs w:val="22"/>
        </w:rPr>
        <w:t>投标人</w:t>
      </w:r>
      <w:r>
        <w:rPr>
          <w:rFonts w:ascii="新宋体" w:hAnsi="新宋体" w:eastAsia="新宋体" w:cs="Arial"/>
          <w:kern w:val="0"/>
          <w:sz w:val="22"/>
          <w:szCs w:val="22"/>
        </w:rPr>
        <w:t>如不</w:t>
      </w:r>
      <w:r>
        <w:rPr>
          <w:rFonts w:hint="eastAsia" w:ascii="新宋体" w:hAnsi="新宋体" w:eastAsia="新宋体" w:cs="Arial"/>
          <w:kern w:val="0"/>
          <w:sz w:val="22"/>
          <w:szCs w:val="22"/>
        </w:rPr>
        <w:t>在线参加</w:t>
      </w:r>
      <w:r>
        <w:rPr>
          <w:rFonts w:ascii="新宋体" w:hAnsi="新宋体" w:eastAsia="新宋体" w:cs="Arial"/>
          <w:kern w:val="0"/>
          <w:sz w:val="22"/>
          <w:szCs w:val="22"/>
        </w:rPr>
        <w:t>开标大会的，</w:t>
      </w:r>
      <w:r>
        <w:rPr>
          <w:rFonts w:hint="eastAsia" w:ascii="新宋体" w:hAnsi="新宋体" w:eastAsia="新宋体" w:cs="Arial"/>
          <w:kern w:val="0"/>
          <w:sz w:val="22"/>
          <w:szCs w:val="22"/>
        </w:rPr>
        <w:t>视同认可开标结果，</w:t>
      </w:r>
      <w:r>
        <w:rPr>
          <w:rFonts w:ascii="新宋体" w:hAnsi="新宋体" w:eastAsia="新宋体" w:cs="Arial"/>
          <w:kern w:val="0"/>
          <w:sz w:val="22"/>
          <w:szCs w:val="22"/>
        </w:rPr>
        <w:t>事后不得对开标过程和开标结果提出异议</w:t>
      </w:r>
      <w:r>
        <w:rPr>
          <w:rFonts w:hint="eastAsia" w:ascii="新宋体" w:hAnsi="新宋体" w:eastAsia="新宋体" w:cs="Arial"/>
          <w:kern w:val="0"/>
          <w:sz w:val="22"/>
          <w:szCs w:val="22"/>
        </w:rPr>
        <w:t>。如投标人因未在线参加开标而导致投标文件无法按时解密等一切后果由投标人自己承担。</w:t>
      </w:r>
    </w:p>
    <w:p w14:paraId="2CD3E090">
      <w:pPr>
        <w:spacing w:line="440" w:lineRule="exact"/>
        <w:ind w:left="440" w:hanging="440" w:hangingChars="200"/>
        <w:rPr>
          <w:rFonts w:ascii="新宋体" w:hAnsi="新宋体" w:eastAsia="新宋体" w:cs="Arial"/>
          <w:kern w:val="0"/>
          <w:sz w:val="22"/>
          <w:szCs w:val="22"/>
        </w:rPr>
      </w:pPr>
      <w:r>
        <w:rPr>
          <w:rFonts w:hint="eastAsia" w:ascii="新宋体" w:hAnsi="新宋体" w:eastAsia="新宋体"/>
          <w:bCs/>
          <w:sz w:val="22"/>
          <w:szCs w:val="22"/>
        </w:rPr>
        <w:t xml:space="preserve">3.2 </w:t>
      </w:r>
      <w:r>
        <w:rPr>
          <w:rFonts w:hint="eastAsia" w:ascii="新宋体" w:hAnsi="新宋体" w:eastAsia="新宋体" w:cs="Arial"/>
          <w:kern w:val="0"/>
          <w:sz w:val="22"/>
          <w:szCs w:val="22"/>
        </w:rPr>
        <w:t>向各投标人发出电子加密投标文件【开始解密】通知，由投标人在</w:t>
      </w:r>
      <w:r>
        <w:rPr>
          <w:rFonts w:hint="eastAsia" w:ascii="新宋体" w:hAnsi="新宋体" w:eastAsia="新宋体"/>
          <w:b/>
          <w:sz w:val="22"/>
          <w:szCs w:val="22"/>
        </w:rPr>
        <w:t>采购代理机构发送解密指令后规定时间内</w:t>
      </w:r>
      <w:r>
        <w:rPr>
          <w:rFonts w:hint="eastAsia" w:ascii="新宋体" w:hAnsi="新宋体" w:eastAsia="新宋体" w:cs="Arial"/>
          <w:kern w:val="0"/>
          <w:sz w:val="22"/>
          <w:szCs w:val="22"/>
        </w:rPr>
        <w:t>自行对已递交的电子加密投标文件进行解密。投标人在规定的时间内无法完成电子加密投标文件解密的，如已按规定递交了备份投标文件，将由采购代理机构按“政府采购云平台”操作规范将备份投标文件上传至“政府采购云平台”，上传成功后，电子加密投标文件自动失效。</w:t>
      </w:r>
    </w:p>
    <w:p w14:paraId="2DB51EF5">
      <w:pPr>
        <w:spacing w:line="440" w:lineRule="exact"/>
        <w:ind w:left="440" w:hanging="440" w:hangingChars="200"/>
        <w:rPr>
          <w:rFonts w:ascii="新宋体" w:hAnsi="新宋体" w:eastAsia="新宋体" w:cs="Arial"/>
          <w:kern w:val="0"/>
          <w:sz w:val="22"/>
          <w:szCs w:val="22"/>
        </w:rPr>
      </w:pPr>
      <w:r>
        <w:rPr>
          <w:rFonts w:hint="eastAsia" w:ascii="新宋体" w:hAnsi="新宋体" w:eastAsia="新宋体"/>
          <w:bCs/>
          <w:sz w:val="22"/>
          <w:szCs w:val="22"/>
        </w:rPr>
        <w:t xml:space="preserve">3.3 </w:t>
      </w:r>
      <w:r>
        <w:rPr>
          <w:rFonts w:hint="eastAsia" w:ascii="新宋体" w:hAnsi="新宋体" w:eastAsia="新宋体" w:cs="Arial"/>
          <w:kern w:val="0"/>
          <w:sz w:val="22"/>
          <w:szCs w:val="22"/>
        </w:rPr>
        <w:t>投标文件解密结束后，采购代理机构将统一开启电子投标文件，各投标人需签署《政府采购活动现场确认声明书》（声明书已放在招标文件最后一页，由投标人打印填写签章），扫描回传邮箱（895900692@qq.com）。</w:t>
      </w:r>
    </w:p>
    <w:p w14:paraId="68E6E89C">
      <w:pPr>
        <w:spacing w:line="440" w:lineRule="exact"/>
        <w:ind w:left="440" w:hanging="440" w:hangingChars="200"/>
        <w:rPr>
          <w:rFonts w:ascii="新宋体" w:hAnsi="新宋体" w:eastAsia="新宋体" w:cs="宋体"/>
          <w:sz w:val="22"/>
          <w:szCs w:val="22"/>
        </w:rPr>
      </w:pPr>
      <w:r>
        <w:rPr>
          <w:rFonts w:hint="eastAsia" w:ascii="新宋体" w:hAnsi="新宋体" w:eastAsia="新宋体" w:cs="宋体"/>
          <w:sz w:val="22"/>
          <w:szCs w:val="22"/>
        </w:rPr>
        <w:t>3.4 开标结束后，</w:t>
      </w:r>
      <w:r>
        <w:rPr>
          <w:rFonts w:hint="eastAsia" w:ascii="新宋体" w:hAnsi="新宋体" w:eastAsia="新宋体" w:cs="Arial"/>
          <w:kern w:val="0"/>
          <w:sz w:val="22"/>
          <w:szCs w:val="22"/>
        </w:rPr>
        <w:t>采购人或采购代理机构将</w:t>
      </w:r>
      <w:r>
        <w:rPr>
          <w:rFonts w:hint="eastAsia" w:ascii="新宋体" w:hAnsi="新宋体" w:eastAsia="新宋体"/>
          <w:bCs/>
          <w:sz w:val="22"/>
          <w:szCs w:val="22"/>
        </w:rPr>
        <w:t>依据法律法规及招标文件的规定</w:t>
      </w:r>
      <w:r>
        <w:rPr>
          <w:rFonts w:hint="eastAsia" w:ascii="新宋体" w:hAnsi="新宋体" w:eastAsia="新宋体" w:cs="Arial"/>
          <w:kern w:val="0"/>
          <w:sz w:val="22"/>
          <w:szCs w:val="22"/>
        </w:rPr>
        <w:t>对投标人的资格文件进行审查，</w:t>
      </w:r>
      <w:r>
        <w:rPr>
          <w:rFonts w:hint="eastAsia" w:ascii="新宋体" w:hAnsi="新宋体" w:eastAsia="新宋体"/>
          <w:bCs/>
          <w:sz w:val="22"/>
          <w:szCs w:val="22"/>
        </w:rPr>
        <w:t>包括营业执照(或事业法人登记证书或其它工商等登记证明材料)、投标资格声明函等资格证明文件，以确定是否具备投标资格。</w:t>
      </w:r>
      <w:r>
        <w:rPr>
          <w:rFonts w:hint="eastAsia" w:ascii="新宋体" w:hAnsi="新宋体" w:eastAsia="新宋体"/>
          <w:b/>
          <w:sz w:val="22"/>
          <w:szCs w:val="22"/>
          <w:u w:val="single"/>
        </w:rPr>
        <w:t>▲投标人未按要求提交上述资料或经审查所提交的资格证明材料无法证明其符合招标文件规定的“投标人资格要求”的，或具有其他违反法律法规规定应被取消投标资格情形的，</w:t>
      </w:r>
      <w:r>
        <w:rPr>
          <w:rFonts w:hint="eastAsia" w:ascii="新宋体" w:hAnsi="新宋体" w:eastAsia="新宋体" w:cs="Arial"/>
          <w:b/>
          <w:kern w:val="0"/>
          <w:sz w:val="22"/>
          <w:szCs w:val="22"/>
          <w:u w:val="single"/>
        </w:rPr>
        <w:t>资格审查将不予通过，</w:t>
      </w:r>
      <w:r>
        <w:rPr>
          <w:rFonts w:hint="eastAsia" w:ascii="新宋体" w:hAnsi="新宋体" w:eastAsia="新宋体"/>
          <w:b/>
          <w:sz w:val="22"/>
          <w:szCs w:val="22"/>
          <w:u w:val="single"/>
        </w:rPr>
        <w:t>其投标文件作无效标处</w:t>
      </w:r>
      <w:r>
        <w:rPr>
          <w:rFonts w:hint="eastAsia" w:ascii="新宋体" w:hAnsi="新宋体" w:eastAsia="新宋体" w:cs="宋体"/>
          <w:b/>
          <w:sz w:val="22"/>
          <w:szCs w:val="22"/>
          <w:u w:val="single"/>
        </w:rPr>
        <w:t>理，并不再将其投标文件提交评标委员会进行后续评审。</w:t>
      </w:r>
    </w:p>
    <w:p w14:paraId="757CA0A8">
      <w:pPr>
        <w:spacing w:line="440" w:lineRule="exact"/>
        <w:ind w:left="440" w:hanging="440" w:hangingChars="200"/>
        <w:rPr>
          <w:rFonts w:ascii="新宋体" w:hAnsi="新宋体" w:eastAsia="新宋体" w:cs="宋体"/>
          <w:sz w:val="22"/>
          <w:szCs w:val="22"/>
        </w:rPr>
      </w:pPr>
      <w:r>
        <w:rPr>
          <w:rFonts w:hint="eastAsia" w:ascii="新宋体" w:hAnsi="新宋体" w:eastAsia="新宋体" w:cs="宋体"/>
          <w:sz w:val="22"/>
          <w:szCs w:val="22"/>
        </w:rPr>
        <w:t>3.5采购人或采购代理机构对投标人所提交的资格证明材料仅负审核的责任。如发现投标人所提交的资格证明材料不合法或与事实不符，采购人可取消其中标资格并追究投标人的法律责任。</w:t>
      </w:r>
    </w:p>
    <w:p w14:paraId="1644446E">
      <w:pPr>
        <w:tabs>
          <w:tab w:val="left" w:pos="180"/>
        </w:tabs>
        <w:spacing w:line="440" w:lineRule="exact"/>
        <w:ind w:left="424" w:leftChars="8" w:hanging="407" w:hangingChars="185"/>
        <w:rPr>
          <w:rFonts w:ascii="新宋体" w:hAnsi="新宋体" w:eastAsia="新宋体"/>
          <w:sz w:val="22"/>
          <w:szCs w:val="22"/>
        </w:rPr>
      </w:pPr>
      <w:r>
        <w:rPr>
          <w:rFonts w:hint="eastAsia" w:ascii="新宋体" w:hAnsi="新宋体" w:eastAsia="新宋体"/>
          <w:bCs/>
          <w:sz w:val="22"/>
          <w:szCs w:val="22"/>
        </w:rPr>
        <w:t>3.6评标委员会对符合资格的投标人的投标文件进行符合性审查，以确定其是否满足招标文件的实质性要求。</w:t>
      </w:r>
      <w:r>
        <w:rPr>
          <w:rFonts w:hint="eastAsia" w:ascii="新宋体" w:hAnsi="新宋体" w:eastAsia="新宋体"/>
          <w:b/>
          <w:sz w:val="22"/>
          <w:szCs w:val="22"/>
          <w:u w:val="single"/>
        </w:rPr>
        <w:t>▲没有满足招标文件实质性要求的投标作无效标处理。</w:t>
      </w:r>
      <w:r>
        <w:rPr>
          <w:rFonts w:hint="eastAsia" w:ascii="新宋体" w:hAnsi="新宋体" w:eastAsia="新宋体"/>
          <w:sz w:val="22"/>
          <w:szCs w:val="22"/>
        </w:rPr>
        <w:t>评标委员会决定投标的实质性要求只根据投标文件本身的内容，而不寻求外部的证据。投标人不得通过修正或撤销不合要求的偏离或保留从而使其投标成为实质上响应的投标。</w:t>
      </w:r>
    </w:p>
    <w:p w14:paraId="1696A3E7">
      <w:pPr>
        <w:tabs>
          <w:tab w:val="left" w:pos="180"/>
        </w:tabs>
        <w:spacing w:line="440" w:lineRule="exact"/>
        <w:ind w:left="424" w:leftChars="8" w:hanging="407" w:hangingChars="185"/>
        <w:rPr>
          <w:rFonts w:ascii="新宋体" w:hAnsi="新宋体" w:eastAsia="新宋体"/>
          <w:sz w:val="22"/>
          <w:szCs w:val="22"/>
        </w:rPr>
      </w:pPr>
      <w:r>
        <w:rPr>
          <w:rFonts w:hint="eastAsia" w:ascii="新宋体" w:hAnsi="新宋体" w:eastAsia="新宋体"/>
          <w:bCs/>
          <w:sz w:val="22"/>
          <w:szCs w:val="22"/>
        </w:rPr>
        <w:t xml:space="preserve">3.7 </w:t>
      </w:r>
      <w:r>
        <w:rPr>
          <w:rFonts w:hint="eastAsia" w:ascii="宋体" w:hAnsi="宋体"/>
          <w:b/>
          <w:bCs/>
          <w:sz w:val="22"/>
          <w:u w:val="single"/>
        </w:rPr>
        <w:t>▲</w:t>
      </w:r>
      <w:r>
        <w:rPr>
          <w:rFonts w:ascii="新宋体" w:hAnsi="新宋体" w:eastAsia="新宋体"/>
          <w:b/>
          <w:bCs/>
          <w:sz w:val="22"/>
          <w:szCs w:val="22"/>
          <w:u w:val="single"/>
        </w:rPr>
        <w:t>评标委员会认为投标</w:t>
      </w:r>
      <w:r>
        <w:rPr>
          <w:rFonts w:hint="eastAsia" w:ascii="新宋体" w:hAnsi="新宋体" w:eastAsia="新宋体"/>
          <w:b/>
          <w:bCs/>
          <w:sz w:val="22"/>
          <w:szCs w:val="22"/>
          <w:u w:val="single"/>
        </w:rPr>
        <w:t>人</w:t>
      </w:r>
      <w:r>
        <w:rPr>
          <w:rFonts w:ascii="新宋体" w:hAnsi="新宋体" w:eastAsia="新宋体"/>
          <w:b/>
          <w:bCs/>
          <w:sz w:val="22"/>
          <w:szCs w:val="22"/>
          <w:u w:val="single"/>
        </w:rPr>
        <w:t>的报价明显低于其他通过符合性审查投标</w:t>
      </w:r>
      <w:r>
        <w:rPr>
          <w:rFonts w:hint="eastAsia" w:ascii="新宋体" w:hAnsi="新宋体" w:eastAsia="新宋体"/>
          <w:b/>
          <w:bCs/>
          <w:sz w:val="22"/>
          <w:szCs w:val="22"/>
          <w:u w:val="single"/>
        </w:rPr>
        <w:t>人</w:t>
      </w:r>
      <w:r>
        <w:rPr>
          <w:rFonts w:ascii="新宋体" w:hAnsi="新宋体" w:eastAsia="新宋体"/>
          <w:b/>
          <w:bCs/>
          <w:sz w:val="22"/>
          <w:szCs w:val="22"/>
          <w:u w:val="single"/>
        </w:rPr>
        <w:t>的报价，有可能影响产品质量或者不能诚信履约的，应当要求其在评标现场合理的时间内提供书面说明，必要时提交相关证明材料；投标</w:t>
      </w:r>
      <w:r>
        <w:rPr>
          <w:rFonts w:hint="eastAsia" w:ascii="新宋体" w:hAnsi="新宋体" w:eastAsia="新宋体"/>
          <w:b/>
          <w:bCs/>
          <w:sz w:val="22"/>
          <w:szCs w:val="22"/>
          <w:u w:val="single"/>
        </w:rPr>
        <w:t>人</w:t>
      </w:r>
      <w:r>
        <w:rPr>
          <w:rFonts w:ascii="新宋体" w:hAnsi="新宋体" w:eastAsia="新宋体"/>
          <w:b/>
          <w:bCs/>
          <w:sz w:val="22"/>
          <w:szCs w:val="22"/>
          <w:u w:val="single"/>
        </w:rPr>
        <w:t>不能证明其报价合理性的，评标委员会应当将其作为无效投标处理。</w:t>
      </w:r>
    </w:p>
    <w:p w14:paraId="313BB6D1">
      <w:pPr>
        <w:tabs>
          <w:tab w:val="left" w:pos="180"/>
        </w:tabs>
        <w:spacing w:line="440" w:lineRule="exact"/>
        <w:ind w:left="507" w:leftChars="32" w:hanging="440" w:hangingChars="200"/>
        <w:rPr>
          <w:rFonts w:ascii="新宋体" w:hAnsi="新宋体" w:eastAsia="新宋体"/>
          <w:bCs/>
          <w:sz w:val="22"/>
          <w:szCs w:val="22"/>
          <w:u w:val="single"/>
        </w:rPr>
      </w:pPr>
      <w:r>
        <w:rPr>
          <w:rFonts w:hint="eastAsia" w:ascii="新宋体" w:hAnsi="新宋体" w:eastAsia="新宋体"/>
          <w:bCs/>
          <w:sz w:val="22"/>
          <w:szCs w:val="22"/>
        </w:rPr>
        <w:t>3.8</w:t>
      </w:r>
      <w:r>
        <w:rPr>
          <w:rFonts w:hint="eastAsia" w:ascii="新宋体" w:hAnsi="新宋体" w:eastAsia="新宋体"/>
          <w:bCs/>
          <w:sz w:val="22"/>
          <w:szCs w:val="22"/>
          <w:u w:val="single"/>
        </w:rPr>
        <w:t>招标文件中加“下划线”且加“▲”的条款，为实质性条款，不得负偏离，否则按无效标条款处理。</w:t>
      </w:r>
      <w:r>
        <w:rPr>
          <w:rFonts w:hint="eastAsia" w:ascii="新宋体" w:hAnsi="新宋体" w:eastAsia="新宋体"/>
          <w:bCs/>
          <w:sz w:val="22"/>
          <w:szCs w:val="22"/>
        </w:rPr>
        <w:t>对于标书中规定的实质性条款，判定是否构成实质性偏离，由评标委员会来判定。</w:t>
      </w:r>
    </w:p>
    <w:p w14:paraId="3C1D4DCC">
      <w:pPr>
        <w:tabs>
          <w:tab w:val="left" w:pos="180"/>
        </w:tabs>
        <w:spacing w:line="440" w:lineRule="exact"/>
        <w:ind w:left="525" w:leftChars="250"/>
        <w:rPr>
          <w:rFonts w:ascii="新宋体" w:hAnsi="新宋体" w:eastAsia="新宋体"/>
          <w:sz w:val="22"/>
          <w:szCs w:val="22"/>
          <w:u w:val="single"/>
        </w:rPr>
      </w:pPr>
      <w:r>
        <w:rPr>
          <w:rFonts w:hint="eastAsia" w:ascii="新宋体" w:hAnsi="新宋体" w:eastAsia="新宋体"/>
          <w:bCs/>
          <w:sz w:val="22"/>
          <w:szCs w:val="22"/>
          <w:u w:val="single"/>
        </w:rPr>
        <w:t>投标响应微小负偏离或重大负偏离的认定，由评标委员会来判定，对属于微小负偏离的由评委在评分中予以酌情考量，对构成重大负偏离的，将被认定为是对招标文件实质上的不响应，按无效标条款处理。</w:t>
      </w:r>
    </w:p>
    <w:p w14:paraId="554E39D0">
      <w:pPr>
        <w:spacing w:line="440" w:lineRule="exact"/>
        <w:ind w:left="550" w:hanging="550" w:hangingChars="250"/>
        <w:rPr>
          <w:rFonts w:ascii="新宋体" w:hAnsi="新宋体" w:eastAsia="新宋体"/>
          <w:bCs/>
          <w:sz w:val="22"/>
          <w:szCs w:val="22"/>
        </w:rPr>
      </w:pPr>
      <w:r>
        <w:rPr>
          <w:rFonts w:hint="eastAsia" w:ascii="新宋体" w:hAnsi="新宋体" w:eastAsia="新宋体"/>
          <w:bCs/>
          <w:sz w:val="22"/>
          <w:szCs w:val="22"/>
        </w:rPr>
        <w:t>3.9 评标委员按照招标文件中规定的评标原则及方法，对投标文件进行商务技术和报价的评估，综合比较与评价。</w:t>
      </w:r>
    </w:p>
    <w:p w14:paraId="566F66CF">
      <w:pPr>
        <w:spacing w:line="440" w:lineRule="exact"/>
        <w:ind w:left="522" w:leftChars="5" w:hanging="512" w:hangingChars="232"/>
        <w:rPr>
          <w:rFonts w:ascii="新宋体" w:hAnsi="新宋体" w:eastAsia="新宋体"/>
          <w:b/>
          <w:sz w:val="22"/>
          <w:u w:val="single"/>
        </w:rPr>
      </w:pPr>
      <w:r>
        <w:rPr>
          <w:rFonts w:hint="eastAsia" w:ascii="新宋体" w:hAnsi="新宋体" w:eastAsia="新宋体"/>
          <w:b/>
          <w:sz w:val="22"/>
        </w:rPr>
        <w:t xml:space="preserve">3.10 </w:t>
      </w:r>
      <w:r>
        <w:rPr>
          <w:rFonts w:hint="eastAsia" w:ascii="新宋体" w:hAnsi="新宋体" w:eastAsia="新宋体"/>
          <w:sz w:val="22"/>
        </w:rPr>
        <w:t>▲</w:t>
      </w:r>
      <w:r>
        <w:rPr>
          <w:rFonts w:hint="eastAsia" w:ascii="新宋体" w:hAnsi="新宋体" w:eastAsia="新宋体"/>
          <w:b/>
          <w:sz w:val="22"/>
          <w:u w:val="single"/>
        </w:rPr>
        <w:t>符合性审查过程中投标文件有下列情形之一的，经评标委员会认定后按无效标处理（无效标条款）：</w:t>
      </w:r>
    </w:p>
    <w:p w14:paraId="5DB5A404">
      <w:pPr>
        <w:spacing w:line="440" w:lineRule="exact"/>
        <w:ind w:left="730" w:leftChars="85" w:hanging="552" w:hangingChars="250"/>
        <w:rPr>
          <w:rFonts w:ascii="新宋体" w:hAnsi="新宋体" w:eastAsia="新宋体"/>
          <w:b/>
          <w:sz w:val="22"/>
        </w:rPr>
      </w:pPr>
      <w:r>
        <w:rPr>
          <w:rFonts w:hint="eastAsia" w:ascii="新宋体" w:hAnsi="新宋体" w:eastAsia="新宋体"/>
          <w:b/>
          <w:sz w:val="22"/>
        </w:rPr>
        <w:t>（1）投标文件未按招标文件要求签署、盖章的；</w:t>
      </w:r>
    </w:p>
    <w:p w14:paraId="5C9FA998">
      <w:pPr>
        <w:spacing w:line="440" w:lineRule="exact"/>
        <w:ind w:left="730" w:leftChars="85" w:hanging="552" w:hangingChars="250"/>
        <w:rPr>
          <w:rFonts w:ascii="新宋体" w:hAnsi="新宋体" w:eastAsia="新宋体"/>
          <w:b/>
          <w:sz w:val="22"/>
        </w:rPr>
      </w:pPr>
      <w:r>
        <w:rPr>
          <w:rFonts w:hint="eastAsia" w:ascii="新宋体" w:hAnsi="新宋体" w:eastAsia="新宋体"/>
          <w:b/>
          <w:sz w:val="22"/>
        </w:rPr>
        <w:t>（2）投标响应明显不满足招标文件中规定的采购需求及技术、服务要求的被认定构成重大偏离的，或不满足招标文件中规定的标注“▲”的实质性条款，或存在招标文件中明确规定的其他无效标情形的；</w:t>
      </w:r>
    </w:p>
    <w:p w14:paraId="490402E9">
      <w:pPr>
        <w:spacing w:line="440" w:lineRule="exact"/>
        <w:ind w:left="730" w:leftChars="85" w:hanging="552" w:hangingChars="250"/>
        <w:rPr>
          <w:rFonts w:ascii="新宋体" w:hAnsi="新宋体" w:eastAsia="新宋体"/>
          <w:b/>
          <w:sz w:val="22"/>
        </w:rPr>
      </w:pPr>
      <w:r>
        <w:rPr>
          <w:rFonts w:hint="eastAsia" w:ascii="新宋体" w:hAnsi="新宋体" w:eastAsia="新宋体"/>
          <w:b/>
          <w:sz w:val="22"/>
        </w:rPr>
        <w:t>（3）投标文件内容不全或关键字迹模糊无法辨认的；</w:t>
      </w:r>
    </w:p>
    <w:p w14:paraId="1891F8ED">
      <w:pPr>
        <w:spacing w:line="440" w:lineRule="exact"/>
        <w:ind w:left="730" w:leftChars="85" w:hanging="552" w:hangingChars="250"/>
        <w:rPr>
          <w:rFonts w:ascii="新宋体" w:hAnsi="新宋体" w:eastAsia="新宋体"/>
          <w:b/>
          <w:sz w:val="22"/>
        </w:rPr>
      </w:pPr>
      <w:r>
        <w:rPr>
          <w:rFonts w:hint="eastAsia" w:ascii="新宋体" w:hAnsi="新宋体" w:eastAsia="新宋体"/>
          <w:b/>
          <w:sz w:val="22"/>
        </w:rPr>
        <w:t>（4）投标文件的编制明显不符合招标文件规定的编制要求；</w:t>
      </w:r>
    </w:p>
    <w:p w14:paraId="4F02309C">
      <w:pPr>
        <w:spacing w:line="440" w:lineRule="exact"/>
        <w:ind w:left="730" w:leftChars="85" w:hanging="552" w:hangingChars="250"/>
        <w:rPr>
          <w:rFonts w:ascii="新宋体" w:hAnsi="新宋体" w:eastAsia="新宋体"/>
          <w:b/>
          <w:sz w:val="22"/>
        </w:rPr>
      </w:pPr>
      <w:r>
        <w:rPr>
          <w:rFonts w:hint="eastAsia" w:ascii="新宋体" w:hAnsi="新宋体" w:eastAsia="新宋体"/>
          <w:b/>
          <w:bCs/>
          <w:sz w:val="22"/>
          <w:szCs w:val="22"/>
        </w:rPr>
        <w:t>（5）在资格文件和商务技术文件中出现投标报价的；</w:t>
      </w:r>
    </w:p>
    <w:p w14:paraId="676AA193">
      <w:pPr>
        <w:spacing w:line="440" w:lineRule="exact"/>
        <w:ind w:left="730" w:leftChars="85" w:hanging="552" w:hangingChars="250"/>
        <w:rPr>
          <w:rFonts w:ascii="新宋体" w:hAnsi="新宋体" w:eastAsia="新宋体"/>
          <w:b/>
          <w:sz w:val="22"/>
        </w:rPr>
      </w:pPr>
      <w:r>
        <w:rPr>
          <w:rFonts w:hint="eastAsia" w:ascii="新宋体" w:hAnsi="新宋体" w:eastAsia="新宋体"/>
          <w:b/>
          <w:sz w:val="22"/>
        </w:rPr>
        <w:t>（6）投标文件附有采购人不能接受的条件；</w:t>
      </w:r>
    </w:p>
    <w:p w14:paraId="0C9F2401">
      <w:pPr>
        <w:spacing w:line="440" w:lineRule="exact"/>
        <w:ind w:left="730" w:leftChars="85" w:hanging="552" w:hangingChars="250"/>
        <w:rPr>
          <w:rFonts w:ascii="新宋体" w:hAnsi="新宋体" w:eastAsia="新宋体"/>
          <w:b/>
          <w:sz w:val="22"/>
        </w:rPr>
      </w:pPr>
      <w:r>
        <w:rPr>
          <w:rFonts w:hint="eastAsia" w:ascii="新宋体" w:hAnsi="新宋体" w:eastAsia="新宋体"/>
          <w:b/>
          <w:sz w:val="22"/>
        </w:rPr>
        <w:t>（7）未提供法定代表人授权委托书（法定代表人作为投标人代表的除外），或提供的法定代表人授权委托书信息填写不完整或没有加盖单位公章（电子签章）或无法定代表人本人签章（或电子签章）或有涂改等情形导致无法确认其有效性的；</w:t>
      </w:r>
    </w:p>
    <w:p w14:paraId="0D025995">
      <w:pPr>
        <w:spacing w:line="440" w:lineRule="exact"/>
        <w:ind w:left="730" w:leftChars="85" w:hanging="552" w:hangingChars="250"/>
        <w:rPr>
          <w:rFonts w:ascii="新宋体" w:hAnsi="新宋体" w:eastAsia="新宋体"/>
          <w:b/>
          <w:sz w:val="22"/>
        </w:rPr>
      </w:pPr>
      <w:r>
        <w:rPr>
          <w:rFonts w:hint="eastAsia" w:ascii="新宋体" w:hAnsi="新宋体" w:eastAsia="新宋体"/>
          <w:b/>
          <w:sz w:val="22"/>
        </w:rPr>
        <w:t>（8）同一投标人提交两个以上不同的投标文件（或投标方案）；</w:t>
      </w:r>
    </w:p>
    <w:p w14:paraId="50B9A6DF">
      <w:pPr>
        <w:spacing w:line="440" w:lineRule="exact"/>
        <w:ind w:left="730" w:leftChars="85" w:hanging="552" w:hangingChars="250"/>
        <w:rPr>
          <w:rFonts w:ascii="新宋体" w:hAnsi="新宋体" w:eastAsia="新宋体"/>
          <w:b/>
          <w:sz w:val="22"/>
        </w:rPr>
      </w:pPr>
      <w:r>
        <w:rPr>
          <w:rFonts w:hint="eastAsia" w:ascii="新宋体" w:hAnsi="新宋体" w:eastAsia="新宋体"/>
          <w:b/>
          <w:sz w:val="22"/>
        </w:rPr>
        <w:t>（9）联合体形式参加投标的未提供联合体协议书的；</w:t>
      </w:r>
    </w:p>
    <w:p w14:paraId="1B840AB9">
      <w:pPr>
        <w:spacing w:line="440" w:lineRule="exact"/>
        <w:ind w:left="730" w:leftChars="85" w:hanging="552" w:hangingChars="250"/>
        <w:rPr>
          <w:rFonts w:ascii="新宋体" w:hAnsi="新宋体" w:eastAsia="新宋体"/>
          <w:b/>
          <w:sz w:val="22"/>
        </w:rPr>
      </w:pPr>
      <w:r>
        <w:rPr>
          <w:rFonts w:hint="eastAsia" w:ascii="新宋体" w:hAnsi="新宋体" w:eastAsia="新宋体"/>
          <w:b/>
          <w:sz w:val="22"/>
        </w:rPr>
        <w:t>（10）评标委员会认定不符合法律、法规和招标文件中规定的其他实质性要求的。</w:t>
      </w:r>
    </w:p>
    <w:p w14:paraId="36EC971A">
      <w:pPr>
        <w:spacing w:line="440" w:lineRule="exact"/>
        <w:ind w:left="730" w:leftChars="85" w:hanging="552" w:hangingChars="250"/>
        <w:rPr>
          <w:rFonts w:ascii="新宋体" w:hAnsi="新宋体" w:eastAsia="新宋体"/>
          <w:b/>
          <w:sz w:val="22"/>
        </w:rPr>
      </w:pPr>
      <w:r>
        <w:rPr>
          <w:rFonts w:hint="eastAsia" w:ascii="新宋体" w:hAnsi="新宋体" w:eastAsia="新宋体"/>
          <w:b/>
          <w:sz w:val="22"/>
        </w:rPr>
        <w:t>3.11评审过程中，投标文件有下列情况之一的，经评标委员会认定后按无效标处理：</w:t>
      </w:r>
    </w:p>
    <w:p w14:paraId="2DE034A0">
      <w:pPr>
        <w:spacing w:line="440" w:lineRule="exact"/>
        <w:ind w:left="730" w:leftChars="85" w:hanging="552" w:hangingChars="250"/>
        <w:rPr>
          <w:rFonts w:ascii="新宋体" w:hAnsi="新宋体" w:eastAsia="新宋体"/>
          <w:b/>
          <w:sz w:val="22"/>
        </w:rPr>
      </w:pPr>
      <w:r>
        <w:rPr>
          <w:rFonts w:hint="eastAsia" w:ascii="新宋体" w:hAnsi="新宋体" w:eastAsia="新宋体"/>
          <w:b/>
          <w:sz w:val="22"/>
        </w:rPr>
        <w:t>（1）投标文件未按招标文件要求签署、盖章的；</w:t>
      </w:r>
    </w:p>
    <w:p w14:paraId="6588FA21">
      <w:pPr>
        <w:spacing w:line="440" w:lineRule="exact"/>
        <w:ind w:left="730" w:leftChars="85" w:hanging="552" w:hangingChars="250"/>
        <w:rPr>
          <w:rFonts w:ascii="新宋体" w:hAnsi="新宋体" w:eastAsia="新宋体"/>
          <w:b/>
          <w:sz w:val="22"/>
        </w:rPr>
      </w:pPr>
      <w:r>
        <w:rPr>
          <w:rFonts w:hint="eastAsia" w:ascii="新宋体" w:hAnsi="新宋体" w:eastAsia="新宋体"/>
          <w:b/>
          <w:sz w:val="22"/>
        </w:rPr>
        <w:t>（2）仅提交备份投标文件的；</w:t>
      </w:r>
    </w:p>
    <w:p w14:paraId="34F92542">
      <w:pPr>
        <w:spacing w:line="440" w:lineRule="exact"/>
        <w:ind w:left="730" w:leftChars="85" w:hanging="552" w:hangingChars="250"/>
        <w:rPr>
          <w:rFonts w:ascii="新宋体" w:hAnsi="新宋体" w:eastAsia="新宋体"/>
          <w:b/>
          <w:sz w:val="22"/>
        </w:rPr>
      </w:pPr>
      <w:r>
        <w:rPr>
          <w:rFonts w:hint="eastAsia" w:ascii="新宋体" w:hAnsi="新宋体" w:eastAsia="新宋体"/>
          <w:b/>
          <w:sz w:val="22"/>
        </w:rPr>
        <w:t>（3）电子加密投标文件解密失败且未按规定提交备份投标文件的；</w:t>
      </w:r>
    </w:p>
    <w:p w14:paraId="33826762">
      <w:pPr>
        <w:spacing w:line="440" w:lineRule="exact"/>
        <w:ind w:left="730" w:leftChars="85" w:hanging="552" w:hangingChars="250"/>
        <w:rPr>
          <w:rFonts w:ascii="新宋体" w:hAnsi="新宋体" w:eastAsia="新宋体"/>
          <w:b/>
          <w:sz w:val="22"/>
        </w:rPr>
      </w:pPr>
      <w:r>
        <w:rPr>
          <w:rFonts w:hint="eastAsia" w:ascii="新宋体" w:hAnsi="新宋体" w:eastAsia="新宋体"/>
          <w:b/>
          <w:sz w:val="22"/>
        </w:rPr>
        <w:t>（4）电子投标文件及备份投标文件均解密失败的；</w:t>
      </w:r>
    </w:p>
    <w:p w14:paraId="287096B4">
      <w:pPr>
        <w:spacing w:line="440" w:lineRule="exact"/>
        <w:ind w:left="730" w:leftChars="85" w:hanging="552" w:hangingChars="250"/>
        <w:rPr>
          <w:rFonts w:ascii="新宋体" w:hAnsi="新宋体" w:eastAsia="新宋体"/>
          <w:b/>
          <w:sz w:val="22"/>
        </w:rPr>
      </w:pPr>
      <w:r>
        <w:rPr>
          <w:rFonts w:hint="eastAsia" w:ascii="新宋体" w:hAnsi="新宋体" w:eastAsia="新宋体"/>
          <w:b/>
          <w:sz w:val="22"/>
        </w:rPr>
        <w:t>（5）同一投标人提交两个以上不同的投标文件（或投标方案）或者投标报价的；</w:t>
      </w:r>
    </w:p>
    <w:p w14:paraId="1A3F1F68">
      <w:pPr>
        <w:spacing w:line="440" w:lineRule="exact"/>
        <w:ind w:left="730" w:leftChars="85" w:hanging="552" w:hangingChars="250"/>
        <w:rPr>
          <w:rFonts w:ascii="新宋体" w:hAnsi="新宋体" w:eastAsia="新宋体"/>
          <w:b/>
          <w:sz w:val="22"/>
        </w:rPr>
      </w:pPr>
      <w:r>
        <w:rPr>
          <w:rFonts w:hint="eastAsia" w:ascii="新宋体" w:hAnsi="新宋体" w:eastAsia="新宋体"/>
          <w:b/>
          <w:sz w:val="22"/>
        </w:rPr>
        <w:t>（6）未按照招标文件标明币种进行报价的，或者投标报价涵盖的内容不符合招标文件要求的，或者投标报价超过采购预算（或最高限价）或者投标单价超过采购预算单价</w:t>
      </w:r>
      <w:r>
        <w:rPr>
          <w:rFonts w:hint="eastAsia" w:ascii="新宋体" w:hAnsi="新宋体" w:eastAsia="新宋体"/>
          <w:b/>
          <w:sz w:val="22"/>
          <w:szCs w:val="22"/>
        </w:rPr>
        <w:t>（或最高综合单价）</w:t>
      </w:r>
      <w:r>
        <w:rPr>
          <w:rFonts w:hint="eastAsia" w:ascii="新宋体" w:hAnsi="新宋体" w:eastAsia="新宋体"/>
          <w:b/>
          <w:sz w:val="22"/>
        </w:rPr>
        <w:t>的；</w:t>
      </w:r>
    </w:p>
    <w:p w14:paraId="4963281F">
      <w:pPr>
        <w:spacing w:line="440" w:lineRule="exact"/>
        <w:ind w:left="730" w:leftChars="85" w:hanging="552" w:hangingChars="250"/>
        <w:rPr>
          <w:rFonts w:ascii="新宋体" w:hAnsi="新宋体" w:eastAsia="新宋体"/>
          <w:b/>
          <w:sz w:val="22"/>
        </w:rPr>
      </w:pPr>
      <w:r>
        <w:rPr>
          <w:rFonts w:hint="eastAsia" w:ascii="新宋体" w:hAnsi="新宋体" w:eastAsia="新宋体"/>
          <w:b/>
          <w:sz w:val="22"/>
        </w:rPr>
        <w:t>（7）评标委员会认定投标人的报价明显低于其他通过符合性审查投标人的报价，有可能影响产品质量或者服务质量或不能诚信履约的，但该投标人不能证明其报价合理性的；</w:t>
      </w:r>
    </w:p>
    <w:p w14:paraId="3B21FA72">
      <w:pPr>
        <w:spacing w:line="440" w:lineRule="exact"/>
        <w:ind w:left="730" w:leftChars="85" w:hanging="552" w:hangingChars="250"/>
        <w:rPr>
          <w:rFonts w:ascii="新宋体" w:hAnsi="新宋体" w:eastAsia="新宋体"/>
          <w:b/>
          <w:sz w:val="22"/>
        </w:rPr>
      </w:pPr>
      <w:r>
        <w:rPr>
          <w:rFonts w:hint="eastAsia" w:ascii="新宋体" w:hAnsi="新宋体" w:eastAsia="新宋体"/>
          <w:b/>
          <w:sz w:val="22"/>
        </w:rPr>
        <w:t>（8）评标委员会认为投标文件未实质性响应招标文件的要求的；</w:t>
      </w:r>
    </w:p>
    <w:p w14:paraId="2B0511F3">
      <w:pPr>
        <w:spacing w:line="440" w:lineRule="exact"/>
        <w:ind w:left="730" w:leftChars="85" w:hanging="552" w:hangingChars="250"/>
        <w:rPr>
          <w:rFonts w:ascii="新宋体" w:hAnsi="新宋体" w:eastAsia="新宋体"/>
          <w:b/>
          <w:sz w:val="22"/>
        </w:rPr>
      </w:pPr>
      <w:r>
        <w:rPr>
          <w:rFonts w:hint="eastAsia" w:ascii="新宋体" w:hAnsi="新宋体" w:eastAsia="新宋体"/>
          <w:b/>
          <w:sz w:val="22"/>
        </w:rPr>
        <w:t>（9）投标文件含有采购人不能接受的附加条件的；</w:t>
      </w:r>
    </w:p>
    <w:p w14:paraId="227958D2">
      <w:pPr>
        <w:spacing w:line="440" w:lineRule="exact"/>
        <w:ind w:left="730" w:leftChars="85" w:hanging="552" w:hangingChars="250"/>
        <w:rPr>
          <w:rFonts w:ascii="新宋体" w:hAnsi="新宋体" w:eastAsia="新宋体"/>
          <w:b/>
          <w:sz w:val="22"/>
        </w:rPr>
      </w:pPr>
      <w:r>
        <w:rPr>
          <w:rFonts w:hint="eastAsia" w:ascii="新宋体" w:hAnsi="新宋体" w:eastAsia="新宋体"/>
          <w:b/>
          <w:sz w:val="22"/>
        </w:rPr>
        <w:t>（10）存在串标、抬标或弄虚作假情况的；</w:t>
      </w:r>
    </w:p>
    <w:p w14:paraId="3BED6090">
      <w:pPr>
        <w:spacing w:line="440" w:lineRule="exact"/>
        <w:ind w:left="730" w:leftChars="85" w:hanging="552" w:hangingChars="250"/>
      </w:pPr>
      <w:r>
        <w:rPr>
          <w:rFonts w:hint="eastAsia" w:ascii="新宋体" w:hAnsi="新宋体" w:eastAsia="新宋体"/>
          <w:b/>
          <w:sz w:val="22"/>
        </w:rPr>
        <w:t>（11）投标文件报价出现前后不一致的，又不接受对其价格错误进行修正的；</w:t>
      </w:r>
    </w:p>
    <w:p w14:paraId="00025A3E">
      <w:pPr>
        <w:spacing w:line="440" w:lineRule="exact"/>
        <w:ind w:left="730" w:leftChars="85" w:hanging="552" w:hangingChars="250"/>
        <w:rPr>
          <w:rFonts w:ascii="新宋体" w:hAnsi="新宋体" w:eastAsia="新宋体"/>
          <w:b/>
          <w:sz w:val="22"/>
        </w:rPr>
      </w:pPr>
      <w:r>
        <w:rPr>
          <w:rFonts w:hint="eastAsia" w:ascii="新宋体" w:hAnsi="新宋体" w:eastAsia="新宋体"/>
          <w:b/>
          <w:sz w:val="22"/>
        </w:rPr>
        <w:t>（12）评标委员会认定不符合法律、法规和招标文件中规定的其他实质性要求的。</w:t>
      </w:r>
    </w:p>
    <w:p w14:paraId="0545C595">
      <w:pPr>
        <w:spacing w:line="440" w:lineRule="exact"/>
        <w:rPr>
          <w:rFonts w:ascii="新宋体" w:hAnsi="新宋体" w:eastAsia="新宋体"/>
          <w:bCs/>
          <w:sz w:val="22"/>
          <w:szCs w:val="22"/>
        </w:rPr>
      </w:pPr>
      <w:r>
        <w:rPr>
          <w:rFonts w:hint="eastAsia" w:ascii="新宋体" w:hAnsi="新宋体" w:eastAsia="新宋体"/>
          <w:bCs/>
          <w:sz w:val="22"/>
          <w:szCs w:val="22"/>
        </w:rPr>
        <w:t>3.12 投标文件报价出现前后不一致的，按照下列规定修正：</w:t>
      </w:r>
    </w:p>
    <w:p w14:paraId="4CA02564">
      <w:pPr>
        <w:spacing w:line="440" w:lineRule="exact"/>
        <w:rPr>
          <w:rFonts w:ascii="新宋体" w:hAnsi="新宋体" w:eastAsia="新宋体"/>
          <w:bCs/>
          <w:sz w:val="22"/>
          <w:szCs w:val="22"/>
        </w:rPr>
      </w:pPr>
      <w:r>
        <w:rPr>
          <w:rFonts w:hint="eastAsia" w:ascii="新宋体" w:hAnsi="新宋体" w:eastAsia="新宋体"/>
          <w:bCs/>
          <w:sz w:val="22"/>
          <w:szCs w:val="22"/>
        </w:rPr>
        <w:t>（1）</w:t>
      </w:r>
      <w:r>
        <w:rPr>
          <w:rFonts w:ascii="新宋体" w:hAnsi="新宋体" w:eastAsia="新宋体"/>
          <w:bCs/>
          <w:sz w:val="22"/>
          <w:szCs w:val="22"/>
        </w:rPr>
        <w:t>投标文件中开标一览表内容与</w:t>
      </w:r>
      <w:r>
        <w:rPr>
          <w:rFonts w:hint="eastAsia" w:ascii="新宋体" w:hAnsi="新宋体" w:eastAsia="新宋体"/>
          <w:bCs/>
          <w:sz w:val="22"/>
          <w:szCs w:val="22"/>
        </w:rPr>
        <w:t>分项报价表</w:t>
      </w:r>
      <w:r>
        <w:rPr>
          <w:rFonts w:ascii="新宋体" w:hAnsi="新宋体" w:eastAsia="新宋体"/>
          <w:bCs/>
          <w:sz w:val="22"/>
          <w:szCs w:val="22"/>
        </w:rPr>
        <w:t>内容不一致的，以开标一览表为准</w:t>
      </w:r>
      <w:r>
        <w:rPr>
          <w:rFonts w:hint="eastAsia" w:ascii="新宋体" w:hAnsi="新宋体" w:eastAsia="新宋体"/>
          <w:bCs/>
          <w:sz w:val="22"/>
          <w:szCs w:val="22"/>
        </w:rPr>
        <w:t>；</w:t>
      </w:r>
    </w:p>
    <w:p w14:paraId="55C2AD31">
      <w:pPr>
        <w:spacing w:line="440" w:lineRule="exact"/>
        <w:rPr>
          <w:rFonts w:ascii="新宋体" w:hAnsi="新宋体" w:eastAsia="新宋体"/>
          <w:bCs/>
          <w:sz w:val="22"/>
          <w:szCs w:val="22"/>
        </w:rPr>
      </w:pPr>
      <w:r>
        <w:rPr>
          <w:rFonts w:hint="eastAsia" w:ascii="新宋体" w:hAnsi="新宋体" w:eastAsia="新宋体"/>
          <w:bCs/>
          <w:sz w:val="22"/>
          <w:szCs w:val="22"/>
        </w:rPr>
        <w:t>（2）</w:t>
      </w:r>
      <w:r>
        <w:rPr>
          <w:rFonts w:ascii="新宋体" w:hAnsi="新宋体" w:eastAsia="新宋体"/>
          <w:bCs/>
          <w:sz w:val="22"/>
          <w:szCs w:val="22"/>
        </w:rPr>
        <w:t>大写金额和小写金额不一致的，以大写金额为准</w:t>
      </w:r>
      <w:r>
        <w:rPr>
          <w:rFonts w:hint="eastAsia" w:ascii="新宋体" w:hAnsi="新宋体" w:eastAsia="新宋体"/>
          <w:bCs/>
          <w:sz w:val="22"/>
          <w:szCs w:val="22"/>
        </w:rPr>
        <w:t>；</w:t>
      </w:r>
    </w:p>
    <w:p w14:paraId="20F1AE2A">
      <w:pPr>
        <w:spacing w:line="440" w:lineRule="exact"/>
        <w:rPr>
          <w:rFonts w:ascii="新宋体" w:hAnsi="新宋体" w:eastAsia="新宋体"/>
          <w:bCs/>
          <w:sz w:val="22"/>
          <w:szCs w:val="22"/>
        </w:rPr>
      </w:pPr>
      <w:r>
        <w:rPr>
          <w:rFonts w:hint="eastAsia" w:ascii="新宋体" w:hAnsi="新宋体" w:eastAsia="新宋体"/>
          <w:bCs/>
          <w:sz w:val="22"/>
          <w:szCs w:val="22"/>
        </w:rPr>
        <w:t>（3）</w:t>
      </w:r>
      <w:r>
        <w:rPr>
          <w:rFonts w:ascii="新宋体" w:hAnsi="新宋体" w:eastAsia="新宋体"/>
          <w:bCs/>
          <w:sz w:val="22"/>
          <w:szCs w:val="22"/>
        </w:rPr>
        <w:t>单价金额小数点或者百分比有明显错位的，以开标一览表的总价为准，并修改单价</w:t>
      </w:r>
      <w:r>
        <w:rPr>
          <w:rFonts w:hint="eastAsia" w:ascii="新宋体" w:hAnsi="新宋体" w:eastAsia="新宋体"/>
          <w:bCs/>
          <w:sz w:val="22"/>
          <w:szCs w:val="22"/>
        </w:rPr>
        <w:t>；</w:t>
      </w:r>
    </w:p>
    <w:p w14:paraId="7DB3135B">
      <w:pPr>
        <w:spacing w:line="440" w:lineRule="exact"/>
        <w:rPr>
          <w:rFonts w:ascii="新宋体" w:hAnsi="新宋体" w:eastAsia="新宋体"/>
          <w:bCs/>
          <w:sz w:val="22"/>
          <w:szCs w:val="22"/>
        </w:rPr>
      </w:pPr>
      <w:r>
        <w:rPr>
          <w:rFonts w:hint="eastAsia" w:ascii="新宋体" w:hAnsi="新宋体" w:eastAsia="新宋体"/>
          <w:bCs/>
          <w:sz w:val="22"/>
          <w:szCs w:val="22"/>
        </w:rPr>
        <w:t>（4）</w:t>
      </w:r>
      <w:r>
        <w:rPr>
          <w:rFonts w:ascii="新宋体" w:hAnsi="新宋体" w:eastAsia="新宋体"/>
          <w:bCs/>
          <w:sz w:val="22"/>
          <w:szCs w:val="22"/>
        </w:rPr>
        <w:t>总价金额与按单价汇总金额不一致的，以单价金额计算结果为准。</w:t>
      </w:r>
    </w:p>
    <w:p w14:paraId="1B50213C">
      <w:pPr>
        <w:spacing w:line="440" w:lineRule="exact"/>
        <w:ind w:left="525" w:leftChars="250"/>
        <w:rPr>
          <w:rFonts w:ascii="新宋体" w:hAnsi="新宋体" w:eastAsia="新宋体"/>
          <w:bCs/>
          <w:sz w:val="22"/>
          <w:szCs w:val="22"/>
        </w:rPr>
      </w:pPr>
      <w:r>
        <w:rPr>
          <w:rFonts w:ascii="新宋体" w:hAnsi="新宋体" w:eastAsia="新宋体"/>
          <w:bCs/>
          <w:sz w:val="22"/>
          <w:szCs w:val="22"/>
        </w:rPr>
        <w:t>同时出现两种以上不一致的，按照前款规定的顺序修正。</w:t>
      </w:r>
      <w:r>
        <w:rPr>
          <w:rFonts w:hint="eastAsia" w:ascii="新宋体" w:hAnsi="新宋体" w:eastAsia="新宋体"/>
          <w:b/>
          <w:sz w:val="22"/>
          <w:szCs w:val="22"/>
        </w:rPr>
        <w:t>▲</w:t>
      </w:r>
      <w:r>
        <w:rPr>
          <w:rFonts w:hint="eastAsia" w:ascii="新宋体" w:hAnsi="新宋体" w:eastAsia="新宋体"/>
          <w:b/>
          <w:sz w:val="22"/>
          <w:szCs w:val="22"/>
          <w:u w:val="single"/>
        </w:rPr>
        <w:t>如果投标人不接受对其价格错误进行修正，其投标无效。</w:t>
      </w:r>
    </w:p>
    <w:p w14:paraId="01D51D18">
      <w:pPr>
        <w:spacing w:line="440" w:lineRule="exact"/>
        <w:ind w:left="592" w:leftChars="20" w:hanging="550" w:hangingChars="250"/>
        <w:rPr>
          <w:rFonts w:ascii="新宋体" w:hAnsi="新宋体" w:eastAsia="新宋体"/>
          <w:sz w:val="22"/>
          <w:szCs w:val="22"/>
        </w:rPr>
      </w:pPr>
      <w:r>
        <w:rPr>
          <w:rFonts w:hint="eastAsia" w:ascii="新宋体" w:hAnsi="新宋体" w:eastAsia="新宋体"/>
          <w:sz w:val="22"/>
          <w:szCs w:val="22"/>
        </w:rPr>
        <w:t>4.   评标过程中遇到特殊情况，由评标委员会遵循公开、公正原则，采取投票方式按照少数服从多数原则决定。</w:t>
      </w:r>
    </w:p>
    <w:p w14:paraId="27E61114">
      <w:pPr>
        <w:tabs>
          <w:tab w:val="left" w:pos="1365"/>
        </w:tabs>
        <w:spacing w:line="440" w:lineRule="exact"/>
        <w:rPr>
          <w:rFonts w:ascii="新宋体" w:hAnsi="新宋体" w:eastAsia="新宋体"/>
          <w:sz w:val="22"/>
          <w:szCs w:val="22"/>
        </w:rPr>
      </w:pPr>
      <w:r>
        <w:rPr>
          <w:rFonts w:hint="eastAsia" w:ascii="新宋体" w:hAnsi="新宋体" w:eastAsia="新宋体"/>
          <w:sz w:val="22"/>
          <w:szCs w:val="22"/>
        </w:rPr>
        <w:t>5．  投标文件的澄清</w:t>
      </w:r>
    </w:p>
    <w:p w14:paraId="42B05367">
      <w:pPr>
        <w:tabs>
          <w:tab w:val="left" w:pos="1365"/>
        </w:tabs>
        <w:spacing w:line="440" w:lineRule="exact"/>
        <w:ind w:left="550" w:hanging="550" w:hangingChars="250"/>
        <w:rPr>
          <w:rFonts w:ascii="新宋体" w:hAnsi="新宋体" w:eastAsia="新宋体"/>
          <w:sz w:val="22"/>
          <w:szCs w:val="22"/>
        </w:rPr>
      </w:pPr>
      <w:r>
        <w:rPr>
          <w:rFonts w:hint="eastAsia" w:ascii="新宋体" w:hAnsi="新宋体" w:eastAsia="新宋体"/>
          <w:sz w:val="22"/>
          <w:szCs w:val="22"/>
        </w:rPr>
        <w:t xml:space="preserve">5.1  </w:t>
      </w:r>
      <w:r>
        <w:rPr>
          <w:rFonts w:ascii="新宋体" w:hAnsi="新宋体" w:eastAsia="新宋体"/>
          <w:sz w:val="22"/>
          <w:szCs w:val="22"/>
        </w:rPr>
        <w:t>对于投标文件中含义不明确、同类问题表述不一致或者有明显文字和计算错误的内容，评标委员会应当以书面形式</w:t>
      </w:r>
      <w:r>
        <w:rPr>
          <w:rFonts w:hint="eastAsia" w:ascii="新宋体" w:hAnsi="新宋体" w:eastAsia="新宋体"/>
          <w:sz w:val="22"/>
          <w:szCs w:val="22"/>
        </w:rPr>
        <w:t>（或通过“政府采购云平台”在线询标）</w:t>
      </w:r>
      <w:r>
        <w:rPr>
          <w:rFonts w:ascii="新宋体" w:hAnsi="新宋体" w:eastAsia="新宋体"/>
          <w:sz w:val="22"/>
          <w:szCs w:val="22"/>
        </w:rPr>
        <w:t>要求投标</w:t>
      </w:r>
      <w:r>
        <w:rPr>
          <w:rFonts w:hint="eastAsia" w:ascii="新宋体" w:hAnsi="新宋体" w:eastAsia="新宋体"/>
          <w:sz w:val="22"/>
          <w:szCs w:val="22"/>
        </w:rPr>
        <w:t>人在30分钟内</w:t>
      </w:r>
      <w:r>
        <w:rPr>
          <w:rFonts w:ascii="新宋体" w:hAnsi="新宋体" w:eastAsia="新宋体"/>
          <w:sz w:val="22"/>
          <w:szCs w:val="22"/>
        </w:rPr>
        <w:t>作出必要的澄清、说明或者补正。投标</w:t>
      </w:r>
      <w:r>
        <w:rPr>
          <w:rFonts w:hint="eastAsia" w:ascii="新宋体" w:hAnsi="新宋体" w:eastAsia="新宋体"/>
          <w:sz w:val="22"/>
          <w:szCs w:val="22"/>
        </w:rPr>
        <w:t>人</w:t>
      </w:r>
      <w:r>
        <w:rPr>
          <w:rFonts w:ascii="新宋体" w:hAnsi="新宋体" w:eastAsia="新宋体"/>
          <w:sz w:val="22"/>
          <w:szCs w:val="22"/>
        </w:rPr>
        <w:t>的澄清、说明或者补正应当采用书面形式</w:t>
      </w:r>
      <w:r>
        <w:rPr>
          <w:rFonts w:hint="eastAsia" w:ascii="新宋体" w:hAnsi="新宋体" w:eastAsia="新宋体"/>
          <w:sz w:val="22"/>
          <w:szCs w:val="22"/>
        </w:rPr>
        <w:t>（或通过“政府采购云平台”在线答复）</w:t>
      </w:r>
      <w:r>
        <w:rPr>
          <w:rFonts w:ascii="新宋体" w:hAnsi="新宋体" w:eastAsia="新宋体"/>
          <w:sz w:val="22"/>
          <w:szCs w:val="22"/>
        </w:rPr>
        <w:t>，并加盖公章，或者由法定代表人或其授权的代表签字。投标</w:t>
      </w:r>
      <w:r>
        <w:rPr>
          <w:rFonts w:hint="eastAsia" w:ascii="新宋体" w:hAnsi="新宋体" w:eastAsia="新宋体"/>
          <w:sz w:val="22"/>
          <w:szCs w:val="22"/>
        </w:rPr>
        <w:t>人</w:t>
      </w:r>
      <w:r>
        <w:rPr>
          <w:rFonts w:ascii="新宋体" w:hAnsi="新宋体" w:eastAsia="新宋体"/>
          <w:sz w:val="22"/>
          <w:szCs w:val="22"/>
        </w:rPr>
        <w:t>的澄清、说明或者补正不得超出投标文件的范围或者改变投标文件的实质性内容。</w:t>
      </w:r>
      <w:r>
        <w:rPr>
          <w:rFonts w:hint="eastAsia" w:ascii="新宋体" w:hAnsi="新宋体" w:eastAsia="新宋体"/>
          <w:sz w:val="22"/>
          <w:szCs w:val="22"/>
        </w:rPr>
        <w:t>拒不按要求对其投标文件进行澄清，说明或补正的投标人，评标委员会可以否决其投标。</w:t>
      </w:r>
    </w:p>
    <w:p w14:paraId="6D2501C2">
      <w:pPr>
        <w:tabs>
          <w:tab w:val="left" w:pos="1365"/>
        </w:tabs>
        <w:spacing w:line="440" w:lineRule="exact"/>
        <w:ind w:left="550" w:hanging="550" w:hangingChars="250"/>
        <w:rPr>
          <w:rFonts w:ascii="新宋体" w:hAnsi="新宋体" w:eastAsia="新宋体"/>
          <w:b/>
          <w:sz w:val="22"/>
          <w:szCs w:val="22"/>
        </w:rPr>
      </w:pPr>
      <w:r>
        <w:rPr>
          <w:rFonts w:hint="eastAsia" w:ascii="新宋体" w:hAnsi="新宋体" w:eastAsia="新宋体"/>
          <w:sz w:val="22"/>
          <w:szCs w:val="22"/>
        </w:rPr>
        <w:t>5.2  ▲</w:t>
      </w:r>
      <w:r>
        <w:rPr>
          <w:rFonts w:hint="eastAsia" w:ascii="新宋体" w:hAnsi="新宋体" w:eastAsia="新宋体"/>
          <w:b/>
          <w:sz w:val="22"/>
          <w:szCs w:val="22"/>
          <w:u w:val="single"/>
        </w:rPr>
        <w:t>经澄清后，若偏差仍存在，且不可接受，投标人则被认为是“没有实质性响应招标文件要求”，其投标不进入下一步评审。</w:t>
      </w:r>
    </w:p>
    <w:p w14:paraId="62124BD4">
      <w:pPr>
        <w:tabs>
          <w:tab w:val="left" w:pos="1365"/>
        </w:tabs>
        <w:spacing w:line="440" w:lineRule="exact"/>
        <w:rPr>
          <w:rFonts w:ascii="新宋体" w:hAnsi="新宋体" w:eastAsia="新宋体"/>
          <w:sz w:val="22"/>
          <w:szCs w:val="22"/>
        </w:rPr>
      </w:pPr>
      <w:r>
        <w:rPr>
          <w:rFonts w:hint="eastAsia" w:ascii="新宋体" w:hAnsi="新宋体" w:eastAsia="新宋体"/>
          <w:sz w:val="22"/>
          <w:szCs w:val="22"/>
        </w:rPr>
        <w:t>6．  确定中标候选人</w:t>
      </w:r>
    </w:p>
    <w:p w14:paraId="24A4B867">
      <w:pPr>
        <w:tabs>
          <w:tab w:val="left" w:pos="1365"/>
        </w:tabs>
        <w:spacing w:line="440" w:lineRule="exact"/>
        <w:ind w:left="554" w:leftChars="2" w:hanging="550" w:hangingChars="250"/>
        <w:rPr>
          <w:rFonts w:ascii="新宋体" w:hAnsi="新宋体" w:eastAsia="新宋体"/>
          <w:b/>
          <w:bCs/>
          <w:sz w:val="22"/>
          <w:szCs w:val="22"/>
          <w:u w:val="single"/>
        </w:rPr>
      </w:pPr>
      <w:r>
        <w:rPr>
          <w:rFonts w:hint="eastAsia" w:ascii="新宋体" w:hAnsi="新宋体" w:eastAsia="新宋体"/>
          <w:sz w:val="22"/>
          <w:szCs w:val="22"/>
        </w:rPr>
        <w:t xml:space="preserve">6.1  </w:t>
      </w:r>
      <w:r>
        <w:rPr>
          <w:rFonts w:hint="eastAsia" w:ascii="新宋体" w:hAnsi="新宋体" w:eastAsia="新宋体"/>
          <w:b/>
          <w:bCs/>
          <w:sz w:val="22"/>
          <w:szCs w:val="22"/>
          <w:u w:val="single"/>
        </w:rPr>
        <w:t>评标委员会依据法律、法规及招标文件有关规定按有效投标人的综合得分（即商务技术分与价格分之和）高低进行排序，综合得分最高的投标人作为中标候选人（综合得分相同投标报价低的优先；综合得分和投标报价均相同的，商务技术得分高的优先；综合得分、报价、商务技术得分均相同的，抽签决定名次）向招标人推荐，并提交评标报告。</w:t>
      </w:r>
    </w:p>
    <w:p w14:paraId="2A6A872F">
      <w:pPr>
        <w:tabs>
          <w:tab w:val="left" w:pos="1365"/>
        </w:tabs>
        <w:spacing w:line="440" w:lineRule="exact"/>
        <w:ind w:left="552" w:hanging="552" w:hangingChars="250"/>
        <w:rPr>
          <w:rFonts w:ascii="新宋体" w:hAnsi="新宋体"/>
          <w:sz w:val="22"/>
          <w:szCs w:val="22"/>
        </w:rPr>
      </w:pPr>
      <w:r>
        <w:rPr>
          <w:rFonts w:hint="eastAsia" w:ascii="新宋体" w:hAnsi="新宋体" w:eastAsia="新宋体"/>
          <w:b/>
          <w:bCs/>
          <w:sz w:val="22"/>
          <w:szCs w:val="22"/>
        </w:rPr>
        <w:t xml:space="preserve">6.2  </w:t>
      </w:r>
      <w:r>
        <w:rPr>
          <w:rFonts w:hint="eastAsia" w:ascii="新宋体" w:hAnsi="新宋体" w:eastAsia="新宋体"/>
          <w:sz w:val="22"/>
          <w:szCs w:val="22"/>
        </w:rPr>
        <w:t>本次招标由评标委员会确定1名中标候选人并向采购人推荐，采购人根据评标委员会的推荐结果按顺序确定中标人。</w:t>
      </w:r>
    </w:p>
    <w:p w14:paraId="6439ACAC">
      <w:pPr>
        <w:tabs>
          <w:tab w:val="left" w:pos="1365"/>
        </w:tabs>
        <w:spacing w:line="440" w:lineRule="exact"/>
        <w:ind w:left="554" w:leftChars="2" w:hanging="550" w:hangingChars="250"/>
        <w:rPr>
          <w:rFonts w:ascii="新宋体" w:hAnsi="新宋体" w:eastAsia="新宋体"/>
          <w:sz w:val="22"/>
          <w:szCs w:val="22"/>
        </w:rPr>
      </w:pPr>
      <w:r>
        <w:rPr>
          <w:rFonts w:hint="eastAsia" w:ascii="新宋体" w:hAnsi="新宋体" w:eastAsia="新宋体"/>
          <w:sz w:val="22"/>
          <w:szCs w:val="22"/>
        </w:rPr>
        <w:t>6.3  中标候选人放弃中标；因不可抗力或自身原因提出不能履行合同；或未能在规定时间内与采购人签订合同的；</w:t>
      </w:r>
      <w:r>
        <w:rPr>
          <w:rFonts w:hint="eastAsia" w:ascii="新宋体" w:hAnsi="新宋体" w:eastAsia="新宋体"/>
          <w:spacing w:val="6"/>
          <w:sz w:val="22"/>
          <w:szCs w:val="22"/>
        </w:rPr>
        <w:t>或在规定时间内借故否认已经承诺的条件而拒签合同的；</w:t>
      </w:r>
      <w:r>
        <w:rPr>
          <w:rFonts w:hint="eastAsia" w:ascii="新宋体" w:hAnsi="新宋体" w:eastAsia="新宋体"/>
          <w:sz w:val="22"/>
          <w:szCs w:val="22"/>
        </w:rPr>
        <w:t>或已签合同却拒绝按合同约定履约的；或者因中标候选人在本次采购活动中存在违法违规行为或其他原因被取消中标资格的，采购人</w:t>
      </w:r>
      <w:r>
        <w:rPr>
          <w:rFonts w:hint="eastAsia" w:ascii="新宋体" w:hAnsi="新宋体" w:eastAsia="新宋体" w:cs="Arial"/>
          <w:bCs/>
          <w:sz w:val="22"/>
          <w:szCs w:val="22"/>
        </w:rPr>
        <w:t>应重新开展政府采购活动。</w:t>
      </w:r>
    </w:p>
    <w:p w14:paraId="767EAF7D">
      <w:pPr>
        <w:tabs>
          <w:tab w:val="left" w:pos="1365"/>
        </w:tabs>
        <w:spacing w:line="440" w:lineRule="exact"/>
        <w:ind w:left="541" w:hanging="541" w:hangingChars="245"/>
        <w:rPr>
          <w:rFonts w:ascii="新宋体" w:hAnsi="新宋体" w:eastAsia="新宋体"/>
          <w:b/>
          <w:sz w:val="22"/>
          <w:szCs w:val="22"/>
        </w:rPr>
      </w:pPr>
      <w:r>
        <w:rPr>
          <w:rFonts w:hint="eastAsia" w:ascii="新宋体" w:hAnsi="新宋体" w:eastAsia="新宋体"/>
          <w:b/>
          <w:sz w:val="22"/>
          <w:szCs w:val="22"/>
        </w:rPr>
        <w:t>6.4  采购人根据招标文件、中标人的投标文件、合同等材料及时组织验收，并严把质量关。</w:t>
      </w:r>
    </w:p>
    <w:p w14:paraId="63DAE8A8">
      <w:pPr>
        <w:tabs>
          <w:tab w:val="left" w:pos="1365"/>
        </w:tabs>
        <w:spacing w:line="440" w:lineRule="exact"/>
        <w:rPr>
          <w:rFonts w:ascii="新宋体" w:hAnsi="新宋体" w:eastAsia="新宋体"/>
          <w:b/>
          <w:sz w:val="22"/>
          <w:szCs w:val="22"/>
        </w:rPr>
      </w:pPr>
      <w:r>
        <w:rPr>
          <w:rFonts w:hint="eastAsia" w:ascii="新宋体" w:hAnsi="新宋体" w:eastAsia="新宋体"/>
          <w:b/>
          <w:sz w:val="22"/>
          <w:szCs w:val="22"/>
        </w:rPr>
        <w:t>6.5  采购人对决标结果不做任何解释，也不保证最低价中标。</w:t>
      </w:r>
    </w:p>
    <w:p w14:paraId="55A5AAC7">
      <w:pPr>
        <w:spacing w:line="440" w:lineRule="exact"/>
        <w:rPr>
          <w:rFonts w:ascii="新宋体" w:hAnsi="新宋体" w:eastAsia="新宋体"/>
          <w:b/>
          <w:sz w:val="22"/>
          <w:szCs w:val="22"/>
        </w:rPr>
      </w:pPr>
      <w:r>
        <w:rPr>
          <w:rFonts w:hint="eastAsia" w:ascii="新宋体" w:hAnsi="新宋体" w:eastAsia="新宋体"/>
          <w:b/>
          <w:sz w:val="22"/>
          <w:szCs w:val="22"/>
        </w:rPr>
        <w:t>7．  评标细则详见第五部分“评标原则及方法”。</w:t>
      </w:r>
    </w:p>
    <w:p w14:paraId="49B05DD3">
      <w:pPr>
        <w:spacing w:line="440" w:lineRule="exact"/>
        <w:rPr>
          <w:rFonts w:ascii="新宋体" w:hAnsi="新宋体" w:eastAsia="新宋体"/>
          <w:b/>
          <w:sz w:val="22"/>
          <w:szCs w:val="22"/>
        </w:rPr>
      </w:pPr>
      <w:r>
        <w:rPr>
          <w:rFonts w:hint="eastAsia" w:ascii="新宋体" w:hAnsi="新宋体" w:eastAsia="新宋体"/>
          <w:b/>
          <w:sz w:val="22"/>
          <w:szCs w:val="22"/>
        </w:rPr>
        <w:t>8．  未详尽事宜，遵照有关法律法规执行。</w:t>
      </w:r>
    </w:p>
    <w:p w14:paraId="70756756">
      <w:pPr>
        <w:spacing w:line="440" w:lineRule="exact"/>
      </w:pPr>
      <w:r>
        <w:rPr>
          <w:rFonts w:hint="eastAsia" w:ascii="新宋体" w:hAnsi="新宋体" w:eastAsia="新宋体"/>
          <w:sz w:val="22"/>
          <w:szCs w:val="22"/>
        </w:rPr>
        <w:t>9.   特别说明：如遇“政府采购云平台”电子化开标或评审程序调整的，按调整后程序执行。</w:t>
      </w:r>
    </w:p>
    <w:p w14:paraId="50F1014E">
      <w:pPr>
        <w:pStyle w:val="6"/>
        <w:spacing w:line="420" w:lineRule="exact"/>
        <w:jc w:val="center"/>
        <w:rPr>
          <w:rFonts w:ascii="新宋体" w:hAnsi="新宋体" w:eastAsia="新宋体"/>
          <w:sz w:val="24"/>
          <w:szCs w:val="24"/>
        </w:rPr>
      </w:pPr>
      <w:bookmarkStart w:id="25" w:name="_Toc306613654"/>
      <w:bookmarkStart w:id="26" w:name="_Toc35974569"/>
      <w:bookmarkStart w:id="27" w:name="_Toc63412057"/>
      <w:r>
        <w:rPr>
          <w:rFonts w:hint="eastAsia" w:ascii="新宋体" w:hAnsi="新宋体" w:eastAsia="新宋体"/>
          <w:sz w:val="24"/>
          <w:szCs w:val="24"/>
        </w:rPr>
        <w:t>六、 授予合同</w:t>
      </w:r>
      <w:bookmarkEnd w:id="25"/>
      <w:bookmarkEnd w:id="26"/>
      <w:bookmarkEnd w:id="27"/>
    </w:p>
    <w:p w14:paraId="3BCAE81D">
      <w:pPr>
        <w:spacing w:line="440" w:lineRule="exact"/>
        <w:rPr>
          <w:rFonts w:ascii="新宋体" w:hAnsi="新宋体" w:eastAsia="新宋体"/>
          <w:b/>
          <w:bCs/>
          <w:sz w:val="22"/>
          <w:szCs w:val="22"/>
        </w:rPr>
      </w:pPr>
      <w:r>
        <w:rPr>
          <w:rFonts w:hint="eastAsia" w:ascii="新宋体" w:hAnsi="新宋体" w:eastAsia="新宋体"/>
          <w:b/>
          <w:bCs/>
          <w:sz w:val="22"/>
          <w:szCs w:val="22"/>
        </w:rPr>
        <w:t>1．  中标结果公告</w:t>
      </w:r>
    </w:p>
    <w:p w14:paraId="70D6681F">
      <w:pPr>
        <w:spacing w:line="440" w:lineRule="exact"/>
        <w:ind w:left="550" w:hanging="550" w:hangingChars="250"/>
        <w:rPr>
          <w:rFonts w:ascii="新宋体" w:hAnsi="新宋体" w:eastAsia="新宋体"/>
          <w:sz w:val="22"/>
          <w:szCs w:val="22"/>
        </w:rPr>
      </w:pPr>
      <w:r>
        <w:rPr>
          <w:rFonts w:hint="eastAsia" w:ascii="新宋体" w:hAnsi="新宋体" w:eastAsia="新宋体"/>
          <w:sz w:val="22"/>
          <w:szCs w:val="22"/>
        </w:rPr>
        <w:t>1.1  评标委员会推荐的中标候选人经采购人确认为中标人后，在浙江省政府采购网上发布中标结果公告，公告期1个工作日。</w:t>
      </w:r>
    </w:p>
    <w:p w14:paraId="3AED9E13">
      <w:pPr>
        <w:spacing w:line="440" w:lineRule="exact"/>
        <w:ind w:left="442" w:hanging="442" w:hangingChars="200"/>
        <w:rPr>
          <w:rFonts w:ascii="新宋体" w:hAnsi="新宋体" w:eastAsia="新宋体"/>
          <w:bCs/>
          <w:sz w:val="22"/>
          <w:szCs w:val="22"/>
        </w:rPr>
      </w:pPr>
      <w:r>
        <w:rPr>
          <w:rFonts w:hint="eastAsia" w:ascii="新宋体" w:hAnsi="新宋体" w:eastAsia="新宋体"/>
          <w:b/>
          <w:bCs/>
          <w:sz w:val="22"/>
          <w:szCs w:val="22"/>
        </w:rPr>
        <w:t xml:space="preserve">2． </w:t>
      </w:r>
      <w:r>
        <w:rPr>
          <w:rFonts w:hint="eastAsia" w:ascii="新宋体" w:hAnsi="新宋体" w:eastAsia="新宋体"/>
          <w:bCs/>
          <w:sz w:val="22"/>
          <w:szCs w:val="22"/>
        </w:rPr>
        <w:t xml:space="preserve"> </w:t>
      </w:r>
      <w:r>
        <w:rPr>
          <w:rFonts w:hint="eastAsia" w:ascii="新宋体" w:hAnsi="新宋体" w:eastAsia="新宋体"/>
          <w:b/>
          <w:bCs/>
          <w:sz w:val="22"/>
          <w:szCs w:val="22"/>
        </w:rPr>
        <w:t>中标通知书</w:t>
      </w:r>
    </w:p>
    <w:p w14:paraId="1B69D1C9">
      <w:pPr>
        <w:spacing w:line="440" w:lineRule="exact"/>
        <w:ind w:left="440" w:hanging="440" w:hangingChars="200"/>
        <w:rPr>
          <w:rFonts w:ascii="新宋体" w:hAnsi="新宋体" w:eastAsia="新宋体"/>
          <w:bCs/>
          <w:sz w:val="22"/>
          <w:szCs w:val="22"/>
        </w:rPr>
      </w:pPr>
      <w:r>
        <w:rPr>
          <w:rFonts w:hint="eastAsia" w:ascii="新宋体" w:hAnsi="新宋体" w:eastAsia="新宋体"/>
          <w:bCs/>
          <w:sz w:val="22"/>
          <w:szCs w:val="22"/>
        </w:rPr>
        <w:t xml:space="preserve">2.1  </w:t>
      </w:r>
      <w:r>
        <w:rPr>
          <w:rFonts w:hint="eastAsia" w:ascii="新宋体" w:hAnsi="新宋体" w:eastAsia="新宋体"/>
          <w:sz w:val="22"/>
          <w:szCs w:val="22"/>
        </w:rPr>
        <w:t xml:space="preserve">中标人确定后，采购人将向中标人发出中标通知书。 </w:t>
      </w:r>
    </w:p>
    <w:p w14:paraId="6C492D80">
      <w:pPr>
        <w:spacing w:line="440" w:lineRule="exact"/>
        <w:ind w:left="440" w:hanging="440" w:hangingChars="200"/>
        <w:rPr>
          <w:rFonts w:ascii="新宋体" w:hAnsi="新宋体" w:eastAsia="新宋体"/>
          <w:bCs/>
          <w:sz w:val="22"/>
          <w:szCs w:val="22"/>
        </w:rPr>
      </w:pPr>
      <w:r>
        <w:rPr>
          <w:rFonts w:hint="eastAsia" w:ascii="新宋体" w:hAnsi="新宋体" w:eastAsia="新宋体"/>
          <w:bCs/>
          <w:sz w:val="22"/>
          <w:szCs w:val="22"/>
        </w:rPr>
        <w:t xml:space="preserve">2.2  </w:t>
      </w:r>
      <w:r>
        <w:rPr>
          <w:rFonts w:hint="eastAsia" w:ascii="新宋体" w:hAnsi="新宋体" w:eastAsia="新宋体"/>
          <w:sz w:val="22"/>
          <w:szCs w:val="22"/>
        </w:rPr>
        <w:t>中标通知书是合同的一个组成部分,对采购人和中标人均具有同等法律效力。</w:t>
      </w:r>
    </w:p>
    <w:p w14:paraId="4A91E7B3">
      <w:pPr>
        <w:spacing w:line="440" w:lineRule="exact"/>
        <w:ind w:left="440" w:hanging="440" w:hangingChars="200"/>
        <w:rPr>
          <w:rFonts w:ascii="新宋体" w:hAnsi="新宋体" w:eastAsia="新宋体"/>
          <w:bCs/>
          <w:sz w:val="22"/>
          <w:szCs w:val="22"/>
        </w:rPr>
      </w:pPr>
      <w:r>
        <w:rPr>
          <w:rFonts w:hint="eastAsia" w:ascii="新宋体" w:hAnsi="新宋体" w:eastAsia="新宋体"/>
          <w:bCs/>
          <w:sz w:val="22"/>
          <w:szCs w:val="22"/>
        </w:rPr>
        <w:t>3．  签订合同</w:t>
      </w:r>
    </w:p>
    <w:p w14:paraId="1A2AB9C1">
      <w:pPr>
        <w:spacing w:line="440" w:lineRule="exact"/>
        <w:ind w:left="550" w:hanging="550" w:hangingChars="250"/>
        <w:rPr>
          <w:rFonts w:ascii="新宋体" w:hAnsi="新宋体" w:eastAsia="新宋体"/>
          <w:bCs/>
          <w:sz w:val="22"/>
          <w:szCs w:val="22"/>
        </w:rPr>
      </w:pPr>
      <w:r>
        <w:rPr>
          <w:rFonts w:hint="eastAsia" w:ascii="新宋体" w:hAnsi="新宋体" w:eastAsia="新宋体"/>
          <w:bCs/>
          <w:sz w:val="22"/>
          <w:szCs w:val="22"/>
        </w:rPr>
        <w:t>3.1  采购人与中标人应当在中标通知书发出之日起三十日内，按照招标文件确定的事项签订政府采购合同，并在合同签订之日起2个工作日内依法发布合同公告。</w:t>
      </w:r>
    </w:p>
    <w:p w14:paraId="483EEF93">
      <w:pPr>
        <w:spacing w:line="440" w:lineRule="exact"/>
        <w:ind w:left="550" w:hanging="550" w:hangingChars="250"/>
        <w:rPr>
          <w:rFonts w:ascii="新宋体" w:hAnsi="新宋体" w:eastAsia="新宋体"/>
          <w:bCs/>
          <w:sz w:val="22"/>
          <w:szCs w:val="22"/>
        </w:rPr>
      </w:pPr>
      <w:r>
        <w:rPr>
          <w:rFonts w:hint="eastAsia" w:ascii="新宋体" w:hAnsi="新宋体" w:eastAsia="新宋体"/>
          <w:bCs/>
          <w:sz w:val="22"/>
          <w:szCs w:val="22"/>
        </w:rPr>
        <w:t>3.2  中标人应按中标通知书规定的时间、地点与采购人签订合同。</w:t>
      </w:r>
    </w:p>
    <w:p w14:paraId="612645AB">
      <w:pPr>
        <w:spacing w:line="440" w:lineRule="exact"/>
        <w:ind w:left="550" w:hanging="550" w:hangingChars="250"/>
        <w:rPr>
          <w:rFonts w:ascii="新宋体" w:hAnsi="新宋体" w:eastAsia="新宋体"/>
          <w:bCs/>
          <w:sz w:val="22"/>
          <w:szCs w:val="22"/>
        </w:rPr>
      </w:pPr>
      <w:r>
        <w:rPr>
          <w:rFonts w:hint="eastAsia" w:ascii="新宋体" w:hAnsi="新宋体" w:eastAsia="新宋体"/>
          <w:bCs/>
          <w:sz w:val="22"/>
          <w:szCs w:val="22"/>
        </w:rPr>
        <w:t>3</w:t>
      </w:r>
      <w:r>
        <w:rPr>
          <w:rFonts w:hint="eastAsia" w:ascii="新宋体" w:hAnsi="新宋体" w:eastAsia="新宋体"/>
          <w:sz w:val="22"/>
          <w:szCs w:val="22"/>
        </w:rPr>
        <w:t>.3  招标文件、中标人的投标文件、投标修改文件、评标过程中有关澄清文件及经投标人和评委双方签字的询标纪要和中标通知书均作为合同附件。</w:t>
      </w:r>
    </w:p>
    <w:p w14:paraId="43F9E2A0">
      <w:pPr>
        <w:spacing w:line="440" w:lineRule="exact"/>
        <w:ind w:left="440" w:hanging="440" w:hangingChars="200"/>
        <w:rPr>
          <w:rFonts w:ascii="新宋体" w:hAnsi="新宋体" w:eastAsia="新宋体"/>
          <w:bCs/>
          <w:sz w:val="22"/>
          <w:szCs w:val="22"/>
        </w:rPr>
      </w:pPr>
      <w:r>
        <w:rPr>
          <w:rFonts w:hint="eastAsia" w:ascii="新宋体" w:hAnsi="新宋体" w:eastAsia="新宋体"/>
          <w:bCs/>
          <w:sz w:val="22"/>
          <w:szCs w:val="22"/>
        </w:rPr>
        <w:t>3</w:t>
      </w:r>
      <w:r>
        <w:rPr>
          <w:rFonts w:hint="eastAsia" w:ascii="新宋体" w:hAnsi="新宋体" w:eastAsia="新宋体"/>
          <w:sz w:val="22"/>
          <w:szCs w:val="22"/>
        </w:rPr>
        <w:t>.4  拒签合同的违约责任</w:t>
      </w:r>
    </w:p>
    <w:p w14:paraId="11843B9A">
      <w:pPr>
        <w:pStyle w:val="10"/>
        <w:spacing w:line="400" w:lineRule="exact"/>
        <w:ind w:firstLine="466" w:firstLineChars="200"/>
        <w:rPr>
          <w:rFonts w:ascii="新宋体" w:hAnsi="新宋体"/>
          <w:b/>
          <w:spacing w:val="6"/>
          <w:sz w:val="22"/>
          <w:szCs w:val="22"/>
        </w:rPr>
      </w:pPr>
      <w:r>
        <w:rPr>
          <w:rFonts w:hint="eastAsia" w:ascii="新宋体" w:hAnsi="新宋体" w:eastAsia="新宋体"/>
          <w:b/>
          <w:spacing w:val="6"/>
          <w:sz w:val="22"/>
          <w:szCs w:val="22"/>
        </w:rPr>
        <w:t>中标人接到中标通知书后，在规定时间内借故否认已经承诺的条件而拒签合同的，按自动弃标处理。如已签合同却拒绝按合同约定履行，以违约处理，采购人可单方终止合同，并上报采购监管部门。</w:t>
      </w:r>
    </w:p>
    <w:p w14:paraId="7BEE053A">
      <w:pPr>
        <w:spacing w:line="440" w:lineRule="exact"/>
        <w:ind w:left="541" w:hanging="541" w:hangingChars="245"/>
        <w:rPr>
          <w:rFonts w:ascii="新宋体" w:hAnsi="新宋体" w:eastAsia="新宋体"/>
          <w:b/>
          <w:sz w:val="22"/>
          <w:szCs w:val="22"/>
        </w:rPr>
      </w:pPr>
      <w:r>
        <w:rPr>
          <w:rFonts w:hint="eastAsia" w:ascii="新宋体" w:hAnsi="新宋体" w:eastAsia="新宋体"/>
          <w:b/>
          <w:sz w:val="22"/>
          <w:szCs w:val="22"/>
        </w:rPr>
        <w:t>3.5  本合同</w:t>
      </w:r>
      <w:r>
        <w:rPr>
          <w:rFonts w:cs="宋体"/>
          <w:sz w:val="22"/>
          <w:szCs w:val="22"/>
        </w:rPr>
        <w:t>一式陆份，甲乙双方各执叁份，合同自双方签字盖章之日起生效</w:t>
      </w:r>
      <w:r>
        <w:rPr>
          <w:rFonts w:hint="eastAsia" w:ascii="新宋体" w:hAnsi="新宋体" w:eastAsia="新宋体"/>
          <w:b/>
          <w:sz w:val="22"/>
          <w:szCs w:val="22"/>
        </w:rPr>
        <w:t>。中标人在采购合同签订后2个工作日内将合同原件扫描件电子版发给采购代理机构。</w:t>
      </w:r>
    </w:p>
    <w:p w14:paraId="05FC905F">
      <w:pPr>
        <w:spacing w:line="440" w:lineRule="exact"/>
        <w:ind w:left="539" w:hanging="539" w:hangingChars="245"/>
        <w:rPr>
          <w:rFonts w:ascii="新宋体" w:hAnsi="新宋体" w:eastAsia="新宋体"/>
          <w:bCs/>
          <w:sz w:val="22"/>
          <w:szCs w:val="22"/>
        </w:rPr>
      </w:pPr>
      <w:r>
        <w:rPr>
          <w:rFonts w:hint="eastAsia" w:ascii="新宋体" w:hAnsi="新宋体" w:eastAsia="新宋体"/>
          <w:bCs/>
          <w:sz w:val="22"/>
          <w:szCs w:val="22"/>
        </w:rPr>
        <w:t>3.6  合同履约管理：合同签订后，采购人依法加强对合同履约进行管理，并在中标人服务、项目验收等重要关节，如实填写《合同验收报告》（或考核资料），并及时向同级财政部门报告验收过程中遇到的问题。</w:t>
      </w:r>
    </w:p>
    <w:p w14:paraId="117B701C">
      <w:pPr>
        <w:spacing w:line="440" w:lineRule="exact"/>
        <w:ind w:left="539" w:hanging="539" w:hangingChars="245"/>
        <w:rPr>
          <w:rFonts w:ascii="新宋体" w:hAnsi="新宋体" w:eastAsia="新宋体"/>
          <w:bCs/>
          <w:sz w:val="22"/>
          <w:szCs w:val="22"/>
        </w:rPr>
      </w:pPr>
      <w:r>
        <w:rPr>
          <w:rFonts w:hint="eastAsia" w:ascii="新宋体" w:hAnsi="新宋体" w:eastAsia="新宋体"/>
          <w:bCs/>
          <w:sz w:val="22"/>
          <w:szCs w:val="22"/>
        </w:rPr>
        <w:t>4． 履约保证金：第一个合同期履约保证金金额为</w:t>
      </w:r>
      <w:r>
        <w:rPr>
          <w:rFonts w:hint="eastAsia" w:ascii="新宋体" w:hAnsi="新宋体" w:eastAsia="新宋体"/>
          <w:bCs/>
          <w:sz w:val="22"/>
          <w:szCs w:val="22"/>
          <w:lang w:val="en-US" w:eastAsia="zh-CN"/>
        </w:rPr>
        <w:t>5</w:t>
      </w:r>
      <w:r>
        <w:rPr>
          <w:rFonts w:hint="eastAsia" w:ascii="新宋体" w:hAnsi="新宋体" w:eastAsia="新宋体"/>
          <w:bCs/>
          <w:sz w:val="22"/>
          <w:szCs w:val="22"/>
        </w:rPr>
        <w:t>万元，第二个合同期履约保证金金额为</w:t>
      </w:r>
      <w:r>
        <w:rPr>
          <w:rFonts w:hint="eastAsia" w:ascii="新宋体" w:hAnsi="新宋体" w:eastAsia="新宋体"/>
          <w:bCs/>
          <w:sz w:val="22"/>
          <w:szCs w:val="22"/>
          <w:lang w:val="en-US" w:eastAsia="zh-CN"/>
        </w:rPr>
        <w:t>8</w:t>
      </w:r>
      <w:r>
        <w:rPr>
          <w:rFonts w:hint="eastAsia" w:ascii="新宋体" w:hAnsi="新宋体" w:eastAsia="新宋体"/>
          <w:bCs/>
          <w:sz w:val="22"/>
          <w:szCs w:val="22"/>
        </w:rPr>
        <w:t>万元，第三个合同期履约保证金金额为</w:t>
      </w:r>
      <w:r>
        <w:rPr>
          <w:rFonts w:hint="eastAsia" w:ascii="新宋体" w:hAnsi="新宋体" w:eastAsia="新宋体"/>
          <w:bCs/>
          <w:sz w:val="22"/>
          <w:szCs w:val="22"/>
          <w:lang w:val="en-US" w:eastAsia="zh-CN"/>
        </w:rPr>
        <w:t>8</w:t>
      </w:r>
      <w:r>
        <w:rPr>
          <w:rFonts w:hint="eastAsia" w:ascii="新宋体" w:hAnsi="新宋体" w:eastAsia="新宋体"/>
          <w:bCs/>
          <w:sz w:val="22"/>
          <w:szCs w:val="22"/>
        </w:rPr>
        <w:t>万元。履约保证金可采用银行转账或银行保函或保险凭证形式。</w:t>
      </w:r>
    </w:p>
    <w:p w14:paraId="63638C6B">
      <w:pPr>
        <w:spacing w:line="440" w:lineRule="exact"/>
        <w:ind w:left="552" w:hanging="552" w:hangingChars="250"/>
        <w:rPr>
          <w:rFonts w:ascii="新宋体" w:hAnsi="新宋体" w:eastAsia="新宋体"/>
          <w:b/>
          <w:sz w:val="22"/>
          <w:szCs w:val="22"/>
        </w:rPr>
      </w:pPr>
      <w:r>
        <w:rPr>
          <w:rFonts w:hint="eastAsia" w:ascii="新宋体" w:hAnsi="新宋体" w:eastAsia="新宋体"/>
          <w:b/>
          <w:sz w:val="22"/>
          <w:szCs w:val="22"/>
        </w:rPr>
        <w:t>5．  质疑与投诉</w:t>
      </w:r>
    </w:p>
    <w:p w14:paraId="11DF57A8">
      <w:pPr>
        <w:spacing w:line="440" w:lineRule="exact"/>
        <w:ind w:left="550" w:hanging="550" w:hangingChars="250"/>
        <w:rPr>
          <w:rFonts w:ascii="新宋体" w:hAnsi="新宋体" w:eastAsia="新宋体"/>
          <w:sz w:val="22"/>
          <w:szCs w:val="22"/>
        </w:rPr>
      </w:pPr>
      <w:r>
        <w:rPr>
          <w:rFonts w:hint="eastAsia" w:ascii="新宋体" w:hAnsi="新宋体" w:eastAsia="新宋体"/>
          <w:sz w:val="22"/>
          <w:szCs w:val="22"/>
        </w:rPr>
        <w:t>5.1  投标人认为</w:t>
      </w:r>
      <w:bookmarkStart w:id="28" w:name="OLE_LINK5"/>
      <w:r>
        <w:rPr>
          <w:rFonts w:hint="eastAsia" w:ascii="新宋体" w:hAnsi="新宋体" w:eastAsia="新宋体"/>
          <w:sz w:val="22"/>
          <w:szCs w:val="22"/>
        </w:rPr>
        <w:t>招标</w:t>
      </w:r>
      <w:bookmarkEnd w:id="28"/>
      <w:r>
        <w:rPr>
          <w:rFonts w:hint="eastAsia" w:ascii="新宋体" w:hAnsi="新宋体" w:eastAsia="新宋体"/>
          <w:sz w:val="22"/>
          <w:szCs w:val="22"/>
        </w:rPr>
        <w:t>文件、采购过程、中标（成交）结果使自己的合法权益受到损害的，可以在知道或应知道其权益受到损害之日起七个工作日内以书面形式向采购人提出质疑。</w:t>
      </w:r>
      <w:r>
        <w:rPr>
          <w:rFonts w:ascii="新宋体" w:hAnsi="新宋体" w:eastAsia="新宋体"/>
          <w:sz w:val="22"/>
          <w:szCs w:val="22"/>
        </w:rPr>
        <w:t>对</w:t>
      </w:r>
      <w:r>
        <w:rPr>
          <w:rFonts w:hint="eastAsia" w:ascii="新宋体" w:hAnsi="新宋体" w:eastAsia="新宋体"/>
          <w:sz w:val="22"/>
          <w:szCs w:val="22"/>
        </w:rPr>
        <w:t>招标</w:t>
      </w:r>
      <w:r>
        <w:rPr>
          <w:rFonts w:ascii="新宋体" w:hAnsi="新宋体" w:eastAsia="新宋体"/>
          <w:sz w:val="22"/>
          <w:szCs w:val="22"/>
        </w:rPr>
        <w:t>文件提出质疑的，应当在获取</w:t>
      </w:r>
      <w:r>
        <w:rPr>
          <w:rFonts w:hint="eastAsia" w:ascii="新宋体" w:hAnsi="新宋体" w:eastAsia="新宋体"/>
          <w:sz w:val="22"/>
          <w:szCs w:val="22"/>
        </w:rPr>
        <w:t>招标</w:t>
      </w:r>
      <w:r>
        <w:rPr>
          <w:rFonts w:ascii="新宋体" w:hAnsi="新宋体" w:eastAsia="新宋体"/>
          <w:sz w:val="22"/>
          <w:szCs w:val="22"/>
        </w:rPr>
        <w:t>文件或者</w:t>
      </w:r>
      <w:r>
        <w:rPr>
          <w:rFonts w:hint="eastAsia" w:ascii="新宋体" w:hAnsi="新宋体" w:eastAsia="新宋体"/>
          <w:sz w:val="22"/>
          <w:szCs w:val="22"/>
        </w:rPr>
        <w:t>招标</w:t>
      </w:r>
      <w:r>
        <w:rPr>
          <w:rFonts w:ascii="新宋体" w:hAnsi="新宋体" w:eastAsia="新宋体"/>
          <w:sz w:val="22"/>
          <w:szCs w:val="22"/>
        </w:rPr>
        <w:t>文件公告期限届满之日起7个工作日内</w:t>
      </w:r>
      <w:r>
        <w:rPr>
          <w:rFonts w:hint="eastAsia" w:ascii="新宋体" w:hAnsi="新宋体" w:eastAsia="新宋体"/>
          <w:sz w:val="22"/>
          <w:szCs w:val="22"/>
        </w:rPr>
        <w:t>，否则将不予接受。对采购结果提出质疑的，质疑期限自采购结果公告（包括公示、预公告、结果变更公告等）期限届满之日起计算。供应商针对同一采购程序环节的质疑必须一次性提出，否则不予接受。</w:t>
      </w:r>
    </w:p>
    <w:p w14:paraId="79B96250">
      <w:pPr>
        <w:spacing w:line="440" w:lineRule="exact"/>
        <w:ind w:left="550" w:hanging="550" w:hangingChars="250"/>
        <w:rPr>
          <w:rFonts w:ascii="新宋体" w:hAnsi="新宋体" w:eastAsia="新宋体"/>
          <w:sz w:val="22"/>
          <w:szCs w:val="22"/>
        </w:rPr>
      </w:pPr>
      <w:r>
        <w:rPr>
          <w:rFonts w:hint="eastAsia" w:ascii="新宋体" w:hAnsi="新宋体" w:eastAsia="新宋体"/>
          <w:sz w:val="22"/>
          <w:szCs w:val="22"/>
        </w:rPr>
        <w:t>5.2  采购人在收到投标供应商的书面质疑后七个工作日内作出答复，但答复的内容不得涉及商业秘密。质疑供应商对采购人的答复不满意，可以在答复期满后十五个工作日内向同级政府采购监督管理部门投诉。联系方式：温州市财政局政府采购监管处 项先生、缪女士，监督投诉电话：0577-88532725、88503817。</w:t>
      </w:r>
    </w:p>
    <w:p w14:paraId="61E7B3A6">
      <w:pPr>
        <w:spacing w:line="440" w:lineRule="exact"/>
        <w:ind w:left="550" w:hanging="550" w:hangingChars="250"/>
        <w:rPr>
          <w:rFonts w:ascii="新宋体" w:hAnsi="新宋体" w:eastAsia="新宋体"/>
          <w:spacing w:val="6"/>
          <w:sz w:val="22"/>
          <w:szCs w:val="22"/>
        </w:rPr>
      </w:pPr>
      <w:r>
        <w:rPr>
          <w:rFonts w:hint="eastAsia" w:ascii="新宋体" w:hAnsi="新宋体" w:eastAsia="新宋体"/>
          <w:sz w:val="22"/>
          <w:szCs w:val="22"/>
        </w:rPr>
        <w:t>5.3  投诉人投诉时，应提交投诉书。投诉人对投诉书的真实性负责，恶意投诉将承当相应的法律和民事责任。</w:t>
      </w:r>
    </w:p>
    <w:p w14:paraId="1ABDACCE">
      <w:pPr>
        <w:spacing w:line="440" w:lineRule="exact"/>
        <w:ind w:left="552" w:hanging="552" w:hangingChars="250"/>
        <w:rPr>
          <w:rFonts w:ascii="新宋体" w:hAnsi="新宋体" w:eastAsia="新宋体"/>
          <w:spacing w:val="6"/>
          <w:sz w:val="22"/>
          <w:szCs w:val="22"/>
        </w:rPr>
      </w:pPr>
      <w:r>
        <w:rPr>
          <w:rFonts w:hint="eastAsia" w:ascii="新宋体" w:hAnsi="新宋体" w:eastAsia="新宋体"/>
          <w:b/>
          <w:bCs/>
          <w:sz w:val="22"/>
          <w:szCs w:val="22"/>
        </w:rPr>
        <w:t>6．  招标代理服务费</w:t>
      </w:r>
    </w:p>
    <w:p w14:paraId="18399463">
      <w:pPr>
        <w:spacing w:line="440" w:lineRule="exact"/>
        <w:ind w:left="442" w:hanging="442" w:hangingChars="200"/>
        <w:rPr>
          <w:rFonts w:ascii="新宋体" w:hAnsi="新宋体"/>
          <w:b/>
          <w:sz w:val="22"/>
        </w:rPr>
      </w:pPr>
      <w:r>
        <w:rPr>
          <w:rFonts w:hint="eastAsia" w:ascii="新宋体" w:hAnsi="新宋体" w:eastAsia="新宋体"/>
          <w:b/>
          <w:sz w:val="22"/>
          <w:szCs w:val="22"/>
        </w:rPr>
        <w:t xml:space="preserve">6.1  </w:t>
      </w:r>
      <w:r>
        <w:rPr>
          <w:rFonts w:hint="eastAsia" w:ascii="宋体"/>
          <w:sz w:val="22"/>
          <w:szCs w:val="22"/>
        </w:rPr>
        <w:t>本次招标</w:t>
      </w:r>
      <w:r>
        <w:rPr>
          <w:rFonts w:hint="eastAsia" w:ascii="宋体" w:cs="楷体"/>
          <w:sz w:val="22"/>
          <w:szCs w:val="22"/>
        </w:rPr>
        <w:t>采购</w:t>
      </w:r>
      <w:r>
        <w:rPr>
          <w:rFonts w:hint="eastAsia" w:ascii="宋体"/>
          <w:sz w:val="22"/>
          <w:szCs w:val="22"/>
        </w:rPr>
        <w:t>代理服务费由中标人支付，招标采购代理服务费为42000元计取，由中标人在领取中标（成交）通知书之前将代理服务费用支付给采购代理机构。</w:t>
      </w:r>
    </w:p>
    <w:p w14:paraId="5569556F">
      <w:pPr>
        <w:spacing w:line="440" w:lineRule="exact"/>
        <w:rPr>
          <w:rFonts w:ascii="新宋体" w:hAnsi="新宋体" w:eastAsia="新宋体"/>
          <w:sz w:val="22"/>
        </w:rPr>
      </w:pPr>
      <w:r>
        <w:rPr>
          <w:rFonts w:hint="eastAsia" w:ascii="新宋体" w:hAnsi="新宋体" w:eastAsia="新宋体"/>
          <w:sz w:val="22"/>
        </w:rPr>
        <w:t xml:space="preserve">6.2  </w:t>
      </w:r>
      <w:r>
        <w:rPr>
          <w:rFonts w:hint="eastAsia" w:ascii="新宋体" w:hAnsi="新宋体" w:eastAsia="新宋体"/>
          <w:bCs/>
          <w:sz w:val="22"/>
        </w:rPr>
        <w:t>招标</w:t>
      </w:r>
      <w:r>
        <w:rPr>
          <w:rFonts w:hint="eastAsia" w:ascii="新宋体" w:hAnsi="新宋体" w:eastAsia="新宋体"/>
          <w:sz w:val="22"/>
        </w:rPr>
        <w:t>代理服务费可以是现金或转账。</w:t>
      </w:r>
    </w:p>
    <w:p w14:paraId="48ACA443">
      <w:pPr>
        <w:spacing w:line="440" w:lineRule="exact"/>
        <w:ind w:left="550" w:hanging="550" w:hangingChars="250"/>
        <w:rPr>
          <w:rFonts w:ascii="新宋体" w:hAnsi="新宋体" w:eastAsia="新宋体"/>
          <w:sz w:val="22"/>
          <w:szCs w:val="22"/>
        </w:rPr>
      </w:pPr>
      <w:r>
        <w:rPr>
          <w:rFonts w:hint="eastAsia" w:ascii="新宋体" w:hAnsi="新宋体" w:eastAsia="新宋体"/>
          <w:sz w:val="22"/>
          <w:szCs w:val="22"/>
        </w:rPr>
        <w:t>6.3  中标人未按规定时间交纳招标代理服务费的，将上报采购监管部门将其列入非诚信单位名单。</w:t>
      </w:r>
    </w:p>
    <w:p w14:paraId="576372AC">
      <w:pPr>
        <w:spacing w:line="480" w:lineRule="exact"/>
        <w:ind w:left="552" w:hanging="552" w:hangingChars="250"/>
        <w:rPr>
          <w:rFonts w:ascii="新宋体" w:hAnsi="新宋体" w:eastAsia="新宋体"/>
          <w:b/>
          <w:bCs/>
          <w:sz w:val="22"/>
          <w:szCs w:val="22"/>
        </w:rPr>
      </w:pPr>
      <w:r>
        <w:rPr>
          <w:rFonts w:hint="eastAsia" w:ascii="新宋体" w:hAnsi="新宋体" w:eastAsia="新宋体"/>
          <w:b/>
          <w:bCs/>
          <w:sz w:val="22"/>
          <w:szCs w:val="22"/>
        </w:rPr>
        <w:t>7．  联合体投标相关说明</w:t>
      </w:r>
    </w:p>
    <w:p w14:paraId="1E301B78">
      <w:pPr>
        <w:spacing w:line="480" w:lineRule="exact"/>
        <w:ind w:left="550" w:hanging="550" w:hangingChars="250"/>
        <w:rPr>
          <w:rFonts w:ascii="新宋体" w:hAnsi="新宋体" w:eastAsia="新宋体"/>
          <w:bCs/>
          <w:sz w:val="22"/>
          <w:szCs w:val="22"/>
        </w:rPr>
      </w:pPr>
      <w:r>
        <w:rPr>
          <w:rFonts w:hint="eastAsia" w:ascii="新宋体" w:hAnsi="新宋体" w:eastAsia="新宋体"/>
          <w:bCs/>
          <w:sz w:val="22"/>
          <w:szCs w:val="22"/>
        </w:rPr>
        <w:t>7.1 投标人如为联合体，必须提供双方签章的联合体协议书，明确联合体牵头人和各方权利义务，并承诺就中标项目向采购人承担连带责任。</w:t>
      </w:r>
    </w:p>
    <w:p w14:paraId="4C7651ED">
      <w:pPr>
        <w:spacing w:line="480" w:lineRule="exact"/>
        <w:ind w:left="550" w:hanging="550" w:hangingChars="250"/>
        <w:rPr>
          <w:rFonts w:ascii="新宋体" w:hAnsi="新宋体" w:eastAsia="新宋体"/>
          <w:bCs/>
          <w:sz w:val="22"/>
          <w:szCs w:val="22"/>
        </w:rPr>
      </w:pPr>
      <w:r>
        <w:rPr>
          <w:rFonts w:hint="eastAsia" w:ascii="新宋体" w:hAnsi="新宋体" w:eastAsia="新宋体"/>
          <w:bCs/>
          <w:sz w:val="22"/>
          <w:szCs w:val="22"/>
        </w:rPr>
        <w:t xml:space="preserve">7.2 </w:t>
      </w:r>
      <w:r>
        <w:rPr>
          <w:rFonts w:hint="eastAsia" w:ascii="新宋体" w:hAnsi="新宋体" w:eastAsia="新宋体"/>
          <w:bCs/>
          <w:sz w:val="22"/>
          <w:szCs w:val="22"/>
          <w:lang w:val="zh-CN"/>
        </w:rPr>
        <w:t>投标人</w:t>
      </w:r>
      <w:r>
        <w:rPr>
          <w:rFonts w:hint="eastAsia" w:ascii="新宋体" w:hAnsi="新宋体" w:eastAsia="新宋体"/>
          <w:bCs/>
          <w:sz w:val="22"/>
          <w:szCs w:val="22"/>
        </w:rPr>
        <w:t>如为联合体，除《投标人参与政府采购活动投标资格声明函》联合体各方成员各自进行签章、《联合体协议书》必须由联合体各方成员共同进行签章外，其他内容可由联合体牵头人进行签章。</w:t>
      </w:r>
    </w:p>
    <w:p w14:paraId="04E1B820">
      <w:pPr>
        <w:spacing w:line="480" w:lineRule="exact"/>
        <w:ind w:left="550" w:hanging="550" w:hangingChars="250"/>
        <w:rPr>
          <w:rFonts w:ascii="新宋体" w:hAnsi="新宋体" w:eastAsia="新宋体"/>
          <w:bCs/>
          <w:sz w:val="22"/>
          <w:szCs w:val="22"/>
        </w:rPr>
      </w:pPr>
      <w:r>
        <w:rPr>
          <w:rFonts w:hint="eastAsia" w:ascii="新宋体" w:hAnsi="新宋体" w:eastAsia="新宋体"/>
          <w:bCs/>
          <w:sz w:val="22"/>
          <w:szCs w:val="22"/>
        </w:rPr>
        <w:t>7.3 由同一专业的单位组成的联合体，按照资质等级较低的单位确定资质等级。</w:t>
      </w:r>
    </w:p>
    <w:p w14:paraId="6B2DE6B0">
      <w:pPr>
        <w:spacing w:line="480" w:lineRule="exact"/>
        <w:ind w:left="550" w:hanging="550" w:hangingChars="250"/>
        <w:rPr>
          <w:rFonts w:ascii="新宋体" w:hAnsi="新宋体" w:eastAsia="新宋体"/>
          <w:bCs/>
          <w:sz w:val="22"/>
          <w:szCs w:val="22"/>
        </w:rPr>
      </w:pPr>
      <w:r>
        <w:rPr>
          <w:rFonts w:hint="eastAsia" w:ascii="新宋体" w:hAnsi="新宋体" w:eastAsia="新宋体"/>
          <w:bCs/>
          <w:sz w:val="22"/>
          <w:szCs w:val="22"/>
        </w:rPr>
        <w:t>7.4 投标人若为联合体，电子投标工作由联合体牵头方的账号制作电子投标文件并提交。</w:t>
      </w:r>
    </w:p>
    <w:p w14:paraId="663E5B99">
      <w:pPr>
        <w:spacing w:line="480" w:lineRule="exact"/>
        <w:ind w:left="550" w:hanging="550" w:hangingChars="250"/>
        <w:rPr>
          <w:rFonts w:ascii="新宋体" w:hAnsi="新宋体" w:eastAsia="新宋体"/>
          <w:bCs/>
          <w:sz w:val="22"/>
          <w:szCs w:val="22"/>
        </w:rPr>
      </w:pPr>
      <w:r>
        <w:rPr>
          <w:rFonts w:hint="eastAsia" w:ascii="新宋体" w:hAnsi="新宋体" w:eastAsia="新宋体"/>
          <w:bCs/>
          <w:sz w:val="22"/>
          <w:szCs w:val="22"/>
        </w:rPr>
        <w:t>7.5 联合体各方不得再以自己名义单独或参加其他联合体在本项目中投标，否则各相关投标无效。</w:t>
      </w:r>
    </w:p>
    <w:p w14:paraId="015214FF">
      <w:pPr>
        <w:spacing w:line="480" w:lineRule="exact"/>
        <w:ind w:left="550" w:hanging="550" w:hangingChars="250"/>
        <w:rPr>
          <w:rFonts w:ascii="新宋体" w:hAnsi="新宋体" w:eastAsia="新宋体"/>
          <w:bCs/>
          <w:sz w:val="22"/>
          <w:szCs w:val="22"/>
        </w:rPr>
      </w:pPr>
      <w:r>
        <w:rPr>
          <w:rFonts w:hint="eastAsia" w:ascii="新宋体" w:hAnsi="新宋体" w:eastAsia="新宋体"/>
          <w:bCs/>
          <w:sz w:val="22"/>
          <w:szCs w:val="22"/>
        </w:rPr>
        <w:t>7.6 中标后联合体各方根据联合体协议约定承担的项目采购内容与项目采购人签订政府采购合同。</w:t>
      </w:r>
    </w:p>
    <w:p w14:paraId="0131D823">
      <w:pPr>
        <w:spacing w:line="480" w:lineRule="exact"/>
        <w:ind w:left="552" w:hanging="552" w:hangingChars="250"/>
        <w:rPr>
          <w:rFonts w:ascii="新宋体" w:hAnsi="新宋体" w:eastAsia="新宋体"/>
          <w:b/>
          <w:bCs/>
          <w:sz w:val="22"/>
          <w:szCs w:val="22"/>
        </w:rPr>
      </w:pPr>
      <w:r>
        <w:rPr>
          <w:rFonts w:hint="eastAsia" w:ascii="新宋体" w:hAnsi="新宋体" w:eastAsia="新宋体"/>
          <w:b/>
          <w:bCs/>
          <w:sz w:val="22"/>
          <w:szCs w:val="22"/>
        </w:rPr>
        <w:t>8．中标须知</w:t>
      </w:r>
    </w:p>
    <w:p w14:paraId="16DF7332">
      <w:pPr>
        <w:spacing w:line="480" w:lineRule="exact"/>
        <w:rPr>
          <w:rFonts w:ascii="新宋体" w:hAnsi="新宋体" w:eastAsia="新宋体"/>
          <w:b/>
          <w:bCs/>
          <w:sz w:val="22"/>
          <w:szCs w:val="22"/>
        </w:rPr>
      </w:pPr>
      <w:r>
        <w:rPr>
          <w:rFonts w:ascii="新宋体" w:hAnsi="新宋体" w:eastAsia="新宋体"/>
          <w:sz w:val="22"/>
          <w:szCs w:val="22"/>
        </w:rPr>
        <w:t xml:space="preserve">    </w:t>
      </w:r>
      <w:r>
        <w:rPr>
          <w:rFonts w:hint="eastAsia" w:ascii="新宋体" w:hAnsi="新宋体" w:eastAsia="新宋体"/>
          <w:b/>
          <w:bCs/>
          <w:sz w:val="22"/>
          <w:szCs w:val="22"/>
        </w:rPr>
        <w:t>本项目杜绝任何形式的挂靠，严禁转包，除在招标文件中列明并经甲方同意外不得分包，一经发现挂靠、转包、分包，将取消中标资格。项目实施过程中如发现挂靠、转包、分包行为，立即终止合同，已完成的服务费不予结算，支付违约金为10万元，并承担由此引起的法律责任及一切经济损失。</w:t>
      </w:r>
    </w:p>
    <w:p w14:paraId="5FE1311C">
      <w:pPr>
        <w:pStyle w:val="5"/>
        <w:tabs>
          <w:tab w:val="clear" w:pos="840"/>
        </w:tabs>
        <w:adjustRightInd/>
        <w:snapToGrid/>
        <w:spacing w:before="120" w:after="120" w:line="460" w:lineRule="exact"/>
        <w:jc w:val="center"/>
        <w:rPr>
          <w:rFonts w:ascii="新宋体" w:hAnsi="新宋体" w:eastAsia="新宋体"/>
          <w:bCs/>
          <w:sz w:val="32"/>
          <w:szCs w:val="32"/>
        </w:rPr>
      </w:pPr>
      <w:bookmarkStart w:id="29" w:name="_Toc63412058"/>
      <w:r>
        <w:rPr>
          <w:rFonts w:hint="eastAsia" w:ascii="新宋体" w:hAnsi="新宋体" w:eastAsia="新宋体"/>
          <w:bCs/>
          <w:sz w:val="32"/>
          <w:szCs w:val="32"/>
        </w:rPr>
        <w:br w:type="page"/>
      </w:r>
      <w:bookmarkEnd w:id="29"/>
      <w:bookmarkStart w:id="30" w:name="_Toc63412059"/>
      <w:r>
        <w:rPr>
          <w:rFonts w:hint="eastAsia" w:ascii="新宋体" w:hAnsi="新宋体" w:eastAsia="新宋体"/>
          <w:bCs/>
          <w:sz w:val="32"/>
          <w:szCs w:val="32"/>
        </w:rPr>
        <w:t>第二部分 合同主要条款</w:t>
      </w:r>
    </w:p>
    <w:p w14:paraId="2F940E7E">
      <w:pPr>
        <w:adjustRightInd w:val="0"/>
        <w:snapToGrid w:val="0"/>
        <w:spacing w:line="360" w:lineRule="auto"/>
        <w:ind w:firstLine="440"/>
        <w:rPr>
          <w:rFonts w:ascii="宋体" w:hAnsi="宋体" w:cs="宋体"/>
          <w:szCs w:val="21"/>
        </w:rPr>
      </w:pPr>
      <w:bookmarkStart w:id="31" w:name="_Toc357026799"/>
      <w:bookmarkStart w:id="32" w:name="_Toc247527798"/>
      <w:bookmarkStart w:id="33" w:name="_Toc247514197"/>
      <w:bookmarkStart w:id="34" w:name="_Toc357321394"/>
      <w:bookmarkStart w:id="35" w:name="_Toc184635122"/>
      <w:bookmarkStart w:id="36" w:name="_Toc32399"/>
      <w:bookmarkStart w:id="37" w:name="_Toc9361"/>
    </w:p>
    <w:bookmarkEnd w:id="31"/>
    <w:bookmarkEnd w:id="32"/>
    <w:bookmarkEnd w:id="33"/>
    <w:bookmarkEnd w:id="34"/>
    <w:bookmarkEnd w:id="35"/>
    <w:bookmarkEnd w:id="36"/>
    <w:bookmarkEnd w:id="37"/>
    <w:p w14:paraId="5A7A4680">
      <w:pPr>
        <w:spacing w:line="420" w:lineRule="exact"/>
        <w:jc w:val="center"/>
        <w:rPr>
          <w:rFonts w:ascii="宋体" w:hAnsi="宋体" w:cs="新宋体"/>
          <w:sz w:val="24"/>
        </w:rPr>
      </w:pPr>
      <w:r>
        <w:rPr>
          <w:rFonts w:hint="eastAsia" w:ascii="宋体" w:hAnsi="宋体" w:cs="新宋体"/>
          <w:sz w:val="24"/>
        </w:rPr>
        <w:t>（本合同文本只提供参考，实际签订以双方协商为准）</w:t>
      </w:r>
    </w:p>
    <w:p w14:paraId="0FA3778E">
      <w:pPr>
        <w:spacing w:line="600" w:lineRule="exact"/>
        <w:jc w:val="center"/>
        <w:rPr>
          <w:rFonts w:ascii="新宋体" w:hAnsi="新宋体" w:eastAsia="新宋体"/>
          <w:b/>
          <w:sz w:val="44"/>
          <w:szCs w:val="44"/>
        </w:rPr>
      </w:pPr>
    </w:p>
    <w:p w14:paraId="45298ECF">
      <w:pPr>
        <w:spacing w:line="600" w:lineRule="exact"/>
        <w:jc w:val="center"/>
        <w:rPr>
          <w:rFonts w:ascii="新宋体" w:hAnsi="新宋体" w:eastAsia="新宋体"/>
          <w:b/>
          <w:bCs/>
          <w:sz w:val="22"/>
          <w:szCs w:val="22"/>
        </w:rPr>
      </w:pPr>
      <w:r>
        <w:rPr>
          <w:rFonts w:hint="eastAsia" w:ascii="新宋体" w:hAnsi="新宋体" w:eastAsia="新宋体"/>
          <w:b/>
          <w:sz w:val="44"/>
          <w:szCs w:val="44"/>
        </w:rPr>
        <w:t>政 府 采 购 合 同</w:t>
      </w:r>
    </w:p>
    <w:p w14:paraId="565B26F1">
      <w:pPr>
        <w:spacing w:line="400" w:lineRule="exact"/>
        <w:rPr>
          <w:rFonts w:ascii="新宋体" w:hAnsi="新宋体" w:eastAsia="新宋体"/>
          <w:b/>
          <w:bCs/>
          <w:sz w:val="22"/>
          <w:szCs w:val="22"/>
        </w:rPr>
      </w:pPr>
    </w:p>
    <w:p w14:paraId="4046ED30">
      <w:pPr>
        <w:spacing w:line="440" w:lineRule="exact"/>
        <w:ind w:left="552" w:hanging="552" w:hangingChars="250"/>
        <w:rPr>
          <w:rFonts w:ascii="新宋体" w:hAnsi="新宋体" w:eastAsia="新宋体"/>
          <w:b/>
          <w:bCs/>
          <w:sz w:val="22"/>
          <w:szCs w:val="22"/>
        </w:rPr>
      </w:pPr>
    </w:p>
    <w:p w14:paraId="38DA7898">
      <w:pPr>
        <w:spacing w:line="440" w:lineRule="exact"/>
        <w:ind w:left="552" w:hanging="552" w:hangingChars="250"/>
        <w:rPr>
          <w:rFonts w:ascii="新宋体" w:hAnsi="新宋体" w:eastAsia="新宋体"/>
          <w:b/>
          <w:bCs/>
          <w:sz w:val="22"/>
          <w:szCs w:val="22"/>
        </w:rPr>
      </w:pPr>
    </w:p>
    <w:p w14:paraId="68F5CB7C">
      <w:pPr>
        <w:spacing w:line="440" w:lineRule="exact"/>
        <w:ind w:left="550" w:hanging="550" w:hangingChars="250"/>
        <w:rPr>
          <w:rFonts w:ascii="新宋体" w:hAnsi="新宋体" w:eastAsia="新宋体"/>
          <w:sz w:val="22"/>
          <w:szCs w:val="22"/>
        </w:rPr>
      </w:pPr>
    </w:p>
    <w:p w14:paraId="1F2BCB94">
      <w:pPr>
        <w:spacing w:line="440" w:lineRule="exact"/>
        <w:ind w:firstLine="2380" w:firstLineChars="850"/>
        <w:rPr>
          <w:rFonts w:ascii="新宋体" w:hAnsi="新宋体" w:eastAsia="新宋体"/>
          <w:sz w:val="28"/>
        </w:rPr>
      </w:pPr>
      <w:r>
        <w:rPr>
          <w:rFonts w:hint="eastAsia" w:ascii="新宋体" w:hAnsi="新宋体" w:eastAsia="新宋体"/>
          <w:sz w:val="28"/>
        </w:rPr>
        <w:t>项 目 名 称：</w:t>
      </w:r>
      <w:r>
        <w:rPr>
          <w:rFonts w:hint="eastAsia" w:ascii="新宋体" w:hAnsi="新宋体" w:eastAsia="新宋体"/>
          <w:sz w:val="28"/>
          <w:u w:val="single"/>
        </w:rPr>
        <w:t xml:space="preserve">                     </w:t>
      </w:r>
      <w:r>
        <w:rPr>
          <w:rFonts w:hint="eastAsia" w:ascii="新宋体" w:hAnsi="新宋体" w:eastAsia="新宋体"/>
          <w:sz w:val="28"/>
        </w:rPr>
        <w:t>_</w:t>
      </w:r>
    </w:p>
    <w:p w14:paraId="636D18BB">
      <w:pPr>
        <w:spacing w:line="440" w:lineRule="exact"/>
        <w:ind w:firstLine="2380" w:firstLineChars="850"/>
        <w:rPr>
          <w:rFonts w:ascii="新宋体" w:hAnsi="新宋体" w:eastAsia="新宋体"/>
          <w:sz w:val="28"/>
        </w:rPr>
      </w:pPr>
    </w:p>
    <w:p w14:paraId="61A90EBD">
      <w:pPr>
        <w:spacing w:line="440" w:lineRule="exact"/>
        <w:ind w:firstLine="2413" w:firstLineChars="862"/>
        <w:rPr>
          <w:rFonts w:ascii="新宋体" w:hAnsi="新宋体" w:eastAsia="新宋体"/>
          <w:sz w:val="28"/>
        </w:rPr>
      </w:pPr>
      <w:r>
        <w:rPr>
          <w:rFonts w:hint="eastAsia" w:ascii="新宋体" w:hAnsi="新宋体" w:eastAsia="新宋体"/>
          <w:sz w:val="28"/>
        </w:rPr>
        <w:t>项 目 地 点：______________________</w:t>
      </w:r>
    </w:p>
    <w:p w14:paraId="6BE21376">
      <w:pPr>
        <w:spacing w:line="440" w:lineRule="exact"/>
        <w:ind w:firstLine="2413" w:firstLineChars="862"/>
        <w:rPr>
          <w:rFonts w:ascii="新宋体" w:hAnsi="新宋体" w:eastAsia="新宋体"/>
          <w:sz w:val="28"/>
        </w:rPr>
      </w:pPr>
    </w:p>
    <w:p w14:paraId="5BD0BFA7">
      <w:pPr>
        <w:spacing w:line="440" w:lineRule="exact"/>
        <w:ind w:firstLine="2413" w:firstLineChars="862"/>
        <w:rPr>
          <w:rFonts w:ascii="新宋体" w:hAnsi="新宋体" w:eastAsia="新宋体"/>
          <w:sz w:val="28"/>
        </w:rPr>
      </w:pPr>
      <w:r>
        <w:rPr>
          <w:rFonts w:hint="eastAsia" w:ascii="新宋体" w:hAnsi="新宋体" w:eastAsia="新宋体"/>
          <w:sz w:val="28"/>
        </w:rPr>
        <w:t>合 同 编 号：______________________</w:t>
      </w:r>
    </w:p>
    <w:p w14:paraId="029ED687">
      <w:pPr>
        <w:spacing w:line="440" w:lineRule="exact"/>
        <w:ind w:firstLine="4373" w:firstLineChars="1562"/>
        <w:rPr>
          <w:rFonts w:ascii="新宋体" w:hAnsi="新宋体" w:eastAsia="新宋体"/>
          <w:sz w:val="28"/>
        </w:rPr>
      </w:pPr>
      <w:r>
        <w:rPr>
          <w:rFonts w:hint="eastAsia" w:ascii="新宋体" w:hAnsi="新宋体" w:eastAsia="新宋体"/>
          <w:sz w:val="28"/>
        </w:rPr>
        <w:t xml:space="preserve"> </w:t>
      </w:r>
    </w:p>
    <w:p w14:paraId="1BDF6DD8">
      <w:pPr>
        <w:spacing w:line="440" w:lineRule="exact"/>
        <w:ind w:firstLine="2413" w:firstLineChars="862"/>
        <w:rPr>
          <w:rFonts w:ascii="新宋体" w:hAnsi="新宋体" w:eastAsia="新宋体"/>
          <w:sz w:val="28"/>
        </w:rPr>
      </w:pPr>
    </w:p>
    <w:p w14:paraId="59836BCA">
      <w:pPr>
        <w:spacing w:line="440" w:lineRule="exact"/>
        <w:ind w:firstLine="2413" w:firstLineChars="862"/>
        <w:rPr>
          <w:rFonts w:ascii="新宋体" w:hAnsi="新宋体" w:eastAsia="新宋体"/>
          <w:sz w:val="28"/>
        </w:rPr>
      </w:pPr>
    </w:p>
    <w:p w14:paraId="76BA4E96">
      <w:pPr>
        <w:spacing w:line="440" w:lineRule="exact"/>
        <w:ind w:firstLine="2413" w:firstLineChars="862"/>
        <w:rPr>
          <w:rFonts w:ascii="新宋体" w:hAnsi="新宋体" w:eastAsia="新宋体"/>
          <w:sz w:val="28"/>
        </w:rPr>
      </w:pPr>
    </w:p>
    <w:p w14:paraId="0D702A65">
      <w:pPr>
        <w:spacing w:line="440" w:lineRule="exact"/>
        <w:ind w:firstLine="2413" w:firstLineChars="862"/>
        <w:rPr>
          <w:rFonts w:ascii="新宋体" w:hAnsi="新宋体" w:eastAsia="新宋体"/>
          <w:sz w:val="28"/>
        </w:rPr>
      </w:pPr>
      <w:r>
        <w:rPr>
          <w:rFonts w:hint="eastAsia" w:ascii="新宋体" w:hAnsi="新宋体" w:eastAsia="新宋体"/>
          <w:sz w:val="28"/>
        </w:rPr>
        <w:t>采 购 单 位：</w:t>
      </w:r>
      <w:r>
        <w:rPr>
          <w:rFonts w:hint="eastAsia" w:ascii="新宋体" w:hAnsi="新宋体" w:eastAsia="新宋体"/>
          <w:sz w:val="28"/>
          <w:u w:val="single"/>
        </w:rPr>
        <w:t xml:space="preserve">                     </w:t>
      </w:r>
      <w:r>
        <w:rPr>
          <w:rFonts w:hint="eastAsia" w:ascii="新宋体" w:hAnsi="新宋体" w:eastAsia="新宋体"/>
          <w:sz w:val="28"/>
        </w:rPr>
        <w:t>_</w:t>
      </w:r>
    </w:p>
    <w:p w14:paraId="7AFBAF2D">
      <w:pPr>
        <w:spacing w:line="440" w:lineRule="exact"/>
        <w:ind w:firstLine="2413" w:firstLineChars="862"/>
        <w:rPr>
          <w:rFonts w:ascii="新宋体" w:hAnsi="新宋体" w:eastAsia="新宋体"/>
          <w:sz w:val="28"/>
        </w:rPr>
      </w:pPr>
      <w:r>
        <w:rPr>
          <w:rFonts w:hint="eastAsia" w:ascii="新宋体" w:hAnsi="新宋体" w:eastAsia="新宋体"/>
          <w:sz w:val="28"/>
        </w:rPr>
        <w:t xml:space="preserve"> </w:t>
      </w:r>
    </w:p>
    <w:p w14:paraId="0D9EF35B">
      <w:pPr>
        <w:spacing w:line="440" w:lineRule="exact"/>
        <w:ind w:firstLine="2409" w:firstLineChars="753"/>
        <w:rPr>
          <w:rFonts w:ascii="新宋体" w:hAnsi="新宋体" w:eastAsia="新宋体"/>
          <w:sz w:val="28"/>
          <w:u w:val="single"/>
        </w:rPr>
      </w:pPr>
      <w:r>
        <w:rPr>
          <w:rFonts w:hint="eastAsia" w:ascii="新宋体" w:hAnsi="新宋体" w:eastAsia="新宋体"/>
          <w:spacing w:val="20"/>
          <w:sz w:val="28"/>
        </w:rPr>
        <w:t>中标人：</w:t>
      </w:r>
      <w:r>
        <w:rPr>
          <w:rFonts w:hint="eastAsia" w:ascii="新宋体" w:hAnsi="新宋体" w:eastAsia="新宋体"/>
          <w:sz w:val="28"/>
          <w:u w:val="single"/>
        </w:rPr>
        <w:t xml:space="preserve">                      </w:t>
      </w:r>
    </w:p>
    <w:p w14:paraId="2F1F8F55">
      <w:pPr>
        <w:spacing w:line="440" w:lineRule="exact"/>
        <w:ind w:firstLine="2413" w:firstLineChars="862"/>
        <w:rPr>
          <w:rFonts w:ascii="新宋体" w:hAnsi="新宋体" w:eastAsia="新宋体"/>
          <w:sz w:val="28"/>
        </w:rPr>
      </w:pPr>
    </w:p>
    <w:p w14:paraId="541EEA73">
      <w:pPr>
        <w:spacing w:line="400" w:lineRule="exact"/>
        <w:ind w:firstLine="2380" w:firstLineChars="850"/>
        <w:rPr>
          <w:rFonts w:ascii="新宋体" w:hAnsi="新宋体" w:eastAsia="新宋体"/>
          <w:b/>
          <w:bCs/>
          <w:sz w:val="22"/>
          <w:szCs w:val="22"/>
        </w:rPr>
      </w:pPr>
      <w:r>
        <w:rPr>
          <w:rFonts w:hint="eastAsia" w:ascii="新宋体" w:hAnsi="新宋体" w:eastAsia="新宋体"/>
          <w:sz w:val="28"/>
        </w:rPr>
        <w:t>签  订 日 期：</w:t>
      </w:r>
      <w:r>
        <w:rPr>
          <w:rFonts w:hint="eastAsia" w:ascii="新宋体" w:hAnsi="新宋体" w:eastAsia="新宋体"/>
          <w:sz w:val="28"/>
          <w:u w:val="single"/>
        </w:rPr>
        <w:t xml:space="preserve">                      </w:t>
      </w:r>
    </w:p>
    <w:p w14:paraId="1CAF9AEE">
      <w:pPr>
        <w:spacing w:line="400" w:lineRule="exact"/>
        <w:rPr>
          <w:rFonts w:ascii="新宋体" w:hAnsi="新宋体" w:eastAsia="新宋体"/>
          <w:b/>
          <w:bCs/>
          <w:sz w:val="22"/>
          <w:szCs w:val="22"/>
        </w:rPr>
      </w:pPr>
    </w:p>
    <w:p w14:paraId="6C11B2E5">
      <w:pPr>
        <w:spacing w:line="400" w:lineRule="exact"/>
        <w:rPr>
          <w:rFonts w:ascii="新宋体" w:hAnsi="新宋体" w:eastAsia="新宋体"/>
          <w:b/>
          <w:bCs/>
          <w:sz w:val="22"/>
          <w:szCs w:val="22"/>
        </w:rPr>
      </w:pPr>
    </w:p>
    <w:p w14:paraId="5E44496B">
      <w:pPr>
        <w:spacing w:line="400" w:lineRule="exact"/>
        <w:rPr>
          <w:rFonts w:ascii="新宋体" w:hAnsi="新宋体" w:eastAsia="新宋体"/>
          <w:b/>
          <w:bCs/>
          <w:sz w:val="22"/>
          <w:szCs w:val="22"/>
        </w:rPr>
      </w:pPr>
    </w:p>
    <w:p w14:paraId="5A58B849">
      <w:pPr>
        <w:spacing w:line="400" w:lineRule="exact"/>
        <w:rPr>
          <w:rFonts w:ascii="新宋体" w:hAnsi="新宋体" w:eastAsia="新宋体"/>
          <w:b/>
          <w:bCs/>
          <w:sz w:val="22"/>
          <w:szCs w:val="22"/>
        </w:rPr>
      </w:pPr>
    </w:p>
    <w:p w14:paraId="0E000438">
      <w:pPr>
        <w:spacing w:line="400" w:lineRule="exact"/>
        <w:rPr>
          <w:rFonts w:ascii="新宋体" w:hAnsi="新宋体" w:eastAsia="新宋体"/>
          <w:b/>
          <w:bCs/>
          <w:sz w:val="22"/>
          <w:szCs w:val="22"/>
        </w:rPr>
      </w:pPr>
    </w:p>
    <w:p w14:paraId="5C66A011">
      <w:pPr>
        <w:spacing w:line="400" w:lineRule="exact"/>
        <w:rPr>
          <w:rFonts w:ascii="新宋体" w:hAnsi="新宋体" w:eastAsia="新宋体"/>
          <w:b/>
          <w:bCs/>
          <w:sz w:val="22"/>
          <w:szCs w:val="22"/>
        </w:rPr>
      </w:pPr>
    </w:p>
    <w:p w14:paraId="7BEF319E">
      <w:pPr>
        <w:spacing w:line="400" w:lineRule="exact"/>
        <w:ind w:firstLine="440" w:firstLineChars="200"/>
        <w:rPr>
          <w:rFonts w:ascii="新宋体" w:hAnsi="新宋体" w:eastAsia="新宋体"/>
          <w:bCs/>
          <w:sz w:val="22"/>
          <w:szCs w:val="22"/>
        </w:rPr>
      </w:pPr>
    </w:p>
    <w:p w14:paraId="0C0497E1">
      <w:pPr>
        <w:spacing w:line="400" w:lineRule="exact"/>
        <w:ind w:firstLine="440" w:firstLineChars="200"/>
        <w:rPr>
          <w:rFonts w:ascii="新宋体" w:hAnsi="新宋体" w:eastAsia="新宋体"/>
          <w:bCs/>
          <w:sz w:val="22"/>
          <w:szCs w:val="22"/>
        </w:rPr>
      </w:pPr>
    </w:p>
    <w:p w14:paraId="5EA7E735">
      <w:pPr>
        <w:spacing w:line="400" w:lineRule="exact"/>
        <w:ind w:firstLine="440" w:firstLineChars="200"/>
        <w:rPr>
          <w:rFonts w:ascii="新宋体" w:hAnsi="新宋体" w:eastAsia="新宋体"/>
          <w:bCs/>
          <w:sz w:val="22"/>
          <w:szCs w:val="22"/>
        </w:rPr>
      </w:pPr>
    </w:p>
    <w:p w14:paraId="0DAC5061">
      <w:pPr>
        <w:spacing w:line="450" w:lineRule="exact"/>
        <w:ind w:firstLine="440" w:firstLineChars="200"/>
        <w:rPr>
          <w:rFonts w:ascii="宋体"/>
          <w:sz w:val="22"/>
          <w:szCs w:val="22"/>
        </w:rPr>
      </w:pPr>
      <w:r>
        <w:rPr>
          <w:rFonts w:hint="eastAsia" w:ascii="宋体"/>
          <w:sz w:val="22"/>
          <w:szCs w:val="22"/>
        </w:rPr>
        <w:t>甲方（采购人）：</w:t>
      </w:r>
    </w:p>
    <w:p w14:paraId="7C1318E2">
      <w:pPr>
        <w:spacing w:line="450" w:lineRule="exact"/>
        <w:ind w:firstLine="440" w:firstLineChars="200"/>
        <w:rPr>
          <w:rFonts w:ascii="宋体"/>
          <w:sz w:val="22"/>
          <w:szCs w:val="22"/>
        </w:rPr>
      </w:pPr>
      <w:r>
        <w:rPr>
          <w:rFonts w:hint="eastAsia" w:ascii="宋体"/>
          <w:sz w:val="22"/>
          <w:szCs w:val="22"/>
        </w:rPr>
        <w:t>乙方（中标人）：</w:t>
      </w:r>
    </w:p>
    <w:p w14:paraId="7FB098B3">
      <w:pPr>
        <w:spacing w:line="450" w:lineRule="exact"/>
        <w:ind w:firstLine="440" w:firstLineChars="200"/>
        <w:rPr>
          <w:rFonts w:ascii="宋体"/>
          <w:sz w:val="22"/>
          <w:szCs w:val="22"/>
        </w:rPr>
      </w:pPr>
      <w:r>
        <w:rPr>
          <w:rFonts w:hint="eastAsia" w:ascii="宋体"/>
          <w:sz w:val="22"/>
          <w:szCs w:val="22"/>
        </w:rPr>
        <w:t xml:space="preserve">甲乙双方根据关于温州市市区垃圾处置费（温州市市区指定区域餐厨垃圾收运服务项目）的招标结果，结合《中华人民共和国民法典》《中华人民共和国政府采购法》及其它有关法律、法规，遵循公平、公正和诚信的原则，甲、乙双方同意按照以下条款和条件，订立本合同。 </w:t>
      </w:r>
    </w:p>
    <w:p w14:paraId="1D3CD7BA">
      <w:pPr>
        <w:spacing w:line="450" w:lineRule="exact"/>
        <w:ind w:firstLine="440" w:firstLineChars="200"/>
        <w:rPr>
          <w:rFonts w:ascii="宋体"/>
          <w:sz w:val="22"/>
          <w:szCs w:val="22"/>
        </w:rPr>
      </w:pPr>
      <w:r>
        <w:rPr>
          <w:rFonts w:hint="eastAsia" w:ascii="宋体"/>
          <w:sz w:val="22"/>
          <w:szCs w:val="22"/>
        </w:rPr>
        <w:t>下列文件构成本合同的组成部分，应该认为是一个整体，彼此相互解释，相互补充。组成合同的多个文件的优先支配地位的次序如下：</w:t>
      </w:r>
    </w:p>
    <w:p w14:paraId="6A226763">
      <w:pPr>
        <w:spacing w:line="450" w:lineRule="exact"/>
        <w:ind w:firstLine="440" w:firstLineChars="200"/>
        <w:rPr>
          <w:rFonts w:ascii="宋体"/>
          <w:sz w:val="22"/>
          <w:szCs w:val="22"/>
        </w:rPr>
      </w:pPr>
      <w:r>
        <w:rPr>
          <w:rFonts w:hint="eastAsia" w:ascii="宋体"/>
          <w:sz w:val="22"/>
          <w:szCs w:val="22"/>
        </w:rPr>
        <w:t>a.本合同书　</w:t>
      </w:r>
    </w:p>
    <w:p w14:paraId="73E2FF0C">
      <w:pPr>
        <w:spacing w:line="450" w:lineRule="exact"/>
        <w:ind w:firstLine="440" w:firstLineChars="200"/>
        <w:rPr>
          <w:rFonts w:ascii="宋体"/>
          <w:sz w:val="22"/>
          <w:szCs w:val="22"/>
        </w:rPr>
      </w:pPr>
      <w:r>
        <w:rPr>
          <w:rFonts w:hint="eastAsia" w:ascii="宋体"/>
          <w:sz w:val="22"/>
          <w:szCs w:val="22"/>
        </w:rPr>
        <w:t>b.中标通知书</w:t>
      </w:r>
      <w:r>
        <w:rPr>
          <w:rFonts w:hint="eastAsia" w:ascii="宋体"/>
          <w:sz w:val="22"/>
          <w:szCs w:val="22"/>
        </w:rPr>
        <w:tab/>
      </w:r>
    </w:p>
    <w:p w14:paraId="5E2C484D">
      <w:pPr>
        <w:spacing w:line="450" w:lineRule="exact"/>
        <w:ind w:firstLine="440" w:firstLineChars="200"/>
        <w:rPr>
          <w:rFonts w:ascii="宋体"/>
          <w:sz w:val="22"/>
          <w:szCs w:val="22"/>
        </w:rPr>
      </w:pPr>
      <w:r>
        <w:rPr>
          <w:rFonts w:hint="eastAsia" w:ascii="宋体"/>
          <w:sz w:val="22"/>
          <w:szCs w:val="22"/>
        </w:rPr>
        <w:t>c.投标文件(含询标澄清文件)</w:t>
      </w:r>
    </w:p>
    <w:p w14:paraId="27ACA70C">
      <w:pPr>
        <w:spacing w:line="450" w:lineRule="exact"/>
        <w:ind w:firstLine="440" w:firstLineChars="200"/>
        <w:rPr>
          <w:rFonts w:ascii="宋体"/>
          <w:sz w:val="22"/>
          <w:szCs w:val="22"/>
        </w:rPr>
      </w:pPr>
      <w:r>
        <w:rPr>
          <w:rFonts w:hint="eastAsia" w:ascii="宋体"/>
          <w:sz w:val="22"/>
          <w:szCs w:val="22"/>
        </w:rPr>
        <w:t>d.招标文件(含招标文件补充)</w:t>
      </w:r>
    </w:p>
    <w:p w14:paraId="5EC5D1A6">
      <w:pPr>
        <w:spacing w:line="450" w:lineRule="exact"/>
        <w:ind w:firstLine="440" w:firstLineChars="200"/>
        <w:rPr>
          <w:rFonts w:ascii="宋体"/>
          <w:sz w:val="22"/>
          <w:szCs w:val="22"/>
        </w:rPr>
      </w:pPr>
      <w:r>
        <w:rPr>
          <w:rFonts w:hint="eastAsia" w:ascii="宋体"/>
          <w:sz w:val="22"/>
          <w:szCs w:val="22"/>
        </w:rPr>
        <w:t>一、服务内容</w:t>
      </w:r>
    </w:p>
    <w:p w14:paraId="783EB40A">
      <w:pPr>
        <w:spacing w:line="450" w:lineRule="exact"/>
        <w:ind w:firstLine="440" w:firstLineChars="200"/>
        <w:rPr>
          <w:rFonts w:ascii="宋体"/>
          <w:sz w:val="22"/>
          <w:szCs w:val="22"/>
        </w:rPr>
      </w:pPr>
      <w:r>
        <w:rPr>
          <w:rFonts w:hint="eastAsia" w:ascii="宋体"/>
          <w:sz w:val="22"/>
          <w:szCs w:val="22"/>
        </w:rPr>
        <w:t>详见招标文件第四部分采购内容及要求，具体要求以招标文件及采购人业务需求为准。</w:t>
      </w:r>
    </w:p>
    <w:p w14:paraId="2DE29CF2">
      <w:pPr>
        <w:widowControl/>
        <w:autoSpaceDE w:val="0"/>
        <w:autoSpaceDN w:val="0"/>
        <w:snapToGrid w:val="0"/>
        <w:spacing w:line="450" w:lineRule="exact"/>
        <w:ind w:firstLine="440" w:firstLineChars="200"/>
        <w:textAlignment w:val="bottom"/>
        <w:rPr>
          <w:rFonts w:ascii="宋体" w:hAnsi="宋体" w:cs="宋体"/>
          <w:sz w:val="22"/>
          <w:szCs w:val="22"/>
        </w:rPr>
      </w:pPr>
      <w:r>
        <w:rPr>
          <w:rFonts w:hint="eastAsia" w:ascii="宋体" w:hAnsi="宋体" w:cs="宋体"/>
          <w:sz w:val="22"/>
          <w:szCs w:val="22"/>
        </w:rPr>
        <w:t>二、中标综合单价</w:t>
      </w:r>
    </w:p>
    <w:p w14:paraId="26789DD0">
      <w:pPr>
        <w:widowControl/>
        <w:autoSpaceDE w:val="0"/>
        <w:autoSpaceDN w:val="0"/>
        <w:snapToGrid w:val="0"/>
        <w:spacing w:line="450" w:lineRule="exact"/>
        <w:ind w:firstLine="440" w:firstLineChars="200"/>
        <w:textAlignment w:val="bottom"/>
        <w:rPr>
          <w:rFonts w:ascii="宋体" w:hAnsi="宋体" w:cs="宋体"/>
          <w:sz w:val="22"/>
          <w:szCs w:val="22"/>
        </w:rPr>
      </w:pPr>
      <w:r>
        <w:rPr>
          <w:rFonts w:hint="eastAsia" w:ascii="宋体" w:hAnsi="宋体" w:cs="宋体"/>
          <w:sz w:val="22"/>
          <w:szCs w:val="22"/>
        </w:rPr>
        <w:t xml:space="preserve">    中标综合单价（大写）：________________元/吨，（￥________元/吨）。</w:t>
      </w:r>
    </w:p>
    <w:p w14:paraId="410FC1F2">
      <w:pPr>
        <w:spacing w:line="450" w:lineRule="exact"/>
        <w:ind w:firstLine="440" w:firstLineChars="200"/>
        <w:rPr>
          <w:rFonts w:ascii="宋体" w:hAnsi="宋体" w:cs="宋体"/>
          <w:sz w:val="22"/>
          <w:szCs w:val="22"/>
        </w:rPr>
      </w:pPr>
      <w:r>
        <w:rPr>
          <w:rFonts w:hint="eastAsia" w:ascii="宋体" w:hAnsi="宋体" w:cs="宋体"/>
          <w:sz w:val="22"/>
          <w:szCs w:val="22"/>
        </w:rPr>
        <w:t>三、考核方式及考核标准</w:t>
      </w:r>
    </w:p>
    <w:p w14:paraId="08391173">
      <w:pPr>
        <w:widowControl/>
        <w:autoSpaceDE w:val="0"/>
        <w:autoSpaceDN w:val="0"/>
        <w:snapToGrid w:val="0"/>
        <w:spacing w:line="450" w:lineRule="exact"/>
        <w:ind w:firstLine="440" w:firstLineChars="200"/>
        <w:textAlignment w:val="bottom"/>
        <w:rPr>
          <w:rFonts w:ascii="宋体" w:hAnsi="宋体" w:cs="宋体"/>
          <w:sz w:val="22"/>
          <w:szCs w:val="22"/>
        </w:rPr>
      </w:pPr>
      <w:r>
        <w:rPr>
          <w:rFonts w:hint="eastAsia" w:ascii="宋体" w:hAnsi="宋体" w:cs="宋体"/>
          <w:sz w:val="22"/>
          <w:szCs w:val="22"/>
        </w:rPr>
        <w:t>3.1 考核方式</w:t>
      </w:r>
    </w:p>
    <w:p w14:paraId="6E21A3EC">
      <w:pPr>
        <w:widowControl/>
        <w:autoSpaceDE w:val="0"/>
        <w:autoSpaceDN w:val="0"/>
        <w:snapToGrid w:val="0"/>
        <w:spacing w:line="450" w:lineRule="exact"/>
        <w:ind w:firstLine="440" w:firstLineChars="200"/>
        <w:textAlignment w:val="bottom"/>
        <w:rPr>
          <w:rFonts w:ascii="宋体" w:hAnsi="宋体" w:cs="宋体"/>
          <w:sz w:val="22"/>
          <w:szCs w:val="22"/>
        </w:rPr>
      </w:pPr>
      <w:r>
        <w:rPr>
          <w:rFonts w:hint="eastAsia" w:ascii="宋体" w:hAnsi="宋体" w:cs="宋体"/>
          <w:sz w:val="22"/>
          <w:szCs w:val="22"/>
        </w:rPr>
        <w:t>3.1.1 甲方按照《温州市市区垃圾处置费（温州市市区指定区域餐厨垃圾收运服务项目）监管考核评分表》（详见合同附件）及市相关规定要求，每月不定期对餐厨垃圾收运质量进行考核。</w:t>
      </w:r>
    </w:p>
    <w:p w14:paraId="214D493E">
      <w:pPr>
        <w:widowControl/>
        <w:autoSpaceDE w:val="0"/>
        <w:autoSpaceDN w:val="0"/>
        <w:snapToGrid w:val="0"/>
        <w:spacing w:line="450" w:lineRule="exact"/>
        <w:ind w:firstLine="440" w:firstLineChars="200"/>
        <w:textAlignment w:val="bottom"/>
        <w:rPr>
          <w:rFonts w:ascii="宋体"/>
          <w:sz w:val="22"/>
          <w:szCs w:val="22"/>
        </w:rPr>
      </w:pPr>
      <w:r>
        <w:rPr>
          <w:rFonts w:hint="eastAsia" w:ascii="宋体" w:hAnsi="宋体" w:cs="宋体"/>
          <w:sz w:val="22"/>
          <w:szCs w:val="22"/>
        </w:rPr>
        <w:t xml:space="preserve">3.1.2 甲方相关职能部门组成的考核小组将负责对责任区内餐厨垃圾收运作业服务进行检查考评。如需配合的，甲方将提前通知乙方派员参加。 </w:t>
      </w:r>
    </w:p>
    <w:p w14:paraId="2527B936">
      <w:pPr>
        <w:widowControl/>
        <w:autoSpaceDE w:val="0"/>
        <w:autoSpaceDN w:val="0"/>
        <w:snapToGrid w:val="0"/>
        <w:spacing w:line="450" w:lineRule="exact"/>
        <w:ind w:firstLine="440" w:firstLineChars="200"/>
        <w:textAlignment w:val="bottom"/>
        <w:rPr>
          <w:rFonts w:ascii="宋体" w:hAnsi="宋体" w:cs="宋体"/>
          <w:sz w:val="22"/>
          <w:szCs w:val="22"/>
        </w:rPr>
      </w:pPr>
      <w:r>
        <w:rPr>
          <w:rFonts w:hint="eastAsia" w:ascii="宋体" w:hAnsi="宋体" w:cs="宋体"/>
          <w:sz w:val="22"/>
          <w:szCs w:val="22"/>
        </w:rPr>
        <w:t>3.1.3 本项目主要针对服务质量、合同管理、收运管理、人员管理、信息管理、安全运营、环境影响、满意度调查、公众监督、基础台账等开展全面全程考核。考核形式包括但不限于现场巡查、查阅台账、在线监控和信息平台等。</w:t>
      </w:r>
    </w:p>
    <w:p w14:paraId="72A124D8">
      <w:pPr>
        <w:widowControl/>
        <w:autoSpaceDE w:val="0"/>
        <w:autoSpaceDN w:val="0"/>
        <w:snapToGrid w:val="0"/>
        <w:spacing w:line="450" w:lineRule="exact"/>
        <w:ind w:firstLine="440" w:firstLineChars="200"/>
        <w:textAlignment w:val="bottom"/>
        <w:rPr>
          <w:rFonts w:ascii="宋体" w:hAnsi="宋体" w:cs="宋体"/>
          <w:sz w:val="22"/>
          <w:szCs w:val="22"/>
        </w:rPr>
      </w:pPr>
      <w:r>
        <w:rPr>
          <w:rFonts w:ascii="宋体" w:hAnsi="宋体" w:cs="宋体"/>
          <w:sz w:val="22"/>
          <w:szCs w:val="22"/>
        </w:rPr>
        <w:t>3.2 考核标准</w:t>
      </w:r>
    </w:p>
    <w:p w14:paraId="37B8C692">
      <w:pPr>
        <w:widowControl/>
        <w:autoSpaceDE w:val="0"/>
        <w:autoSpaceDN w:val="0"/>
        <w:snapToGrid w:val="0"/>
        <w:spacing w:line="450" w:lineRule="exact"/>
        <w:ind w:firstLine="440" w:firstLineChars="200"/>
        <w:textAlignment w:val="bottom"/>
        <w:rPr>
          <w:rFonts w:ascii="宋体" w:hAnsi="宋体" w:cs="宋体"/>
          <w:sz w:val="22"/>
          <w:szCs w:val="22"/>
        </w:rPr>
      </w:pPr>
      <w:r>
        <w:rPr>
          <w:rFonts w:hint="eastAsia" w:ascii="宋体" w:hAnsi="宋体" w:cs="宋体"/>
          <w:sz w:val="22"/>
          <w:szCs w:val="22"/>
        </w:rPr>
        <w:t>3.2.1 乙方必须规范收运，符合《国务院办公厅关于加强地沟油整治和餐厨废弃物管理的意见》《浙江省餐厨垃圾管理办法》《温州市生活垃圾分类管理办法》等国家、省、市相关法律法规及有关文件规定。</w:t>
      </w:r>
    </w:p>
    <w:p w14:paraId="3A623EB9">
      <w:pPr>
        <w:widowControl/>
        <w:autoSpaceDE w:val="0"/>
        <w:autoSpaceDN w:val="0"/>
        <w:snapToGrid w:val="0"/>
        <w:spacing w:line="450" w:lineRule="exact"/>
        <w:ind w:firstLine="440" w:firstLineChars="200"/>
        <w:textAlignment w:val="bottom"/>
        <w:rPr>
          <w:rFonts w:ascii="宋体" w:hAnsi="宋体" w:cs="宋体"/>
          <w:sz w:val="22"/>
          <w:szCs w:val="22"/>
        </w:rPr>
      </w:pPr>
      <w:r>
        <w:rPr>
          <w:rFonts w:hint="eastAsia" w:ascii="宋体" w:hAnsi="宋体" w:cs="宋体"/>
          <w:sz w:val="22"/>
          <w:szCs w:val="22"/>
        </w:rPr>
        <w:t>3.2.2 考核总分为100分，90分（含）以上为合格，不扣除收运服务费。考核分低于90分（不含90分）为不合格，每下降0.1分扣除实际月收运服务费的0.1%，以此类推。连续3个月考核分低于85分（不含85分）的，甲方有权终止合同，没收履约保证金，引起的一切经济损失及赔偿责任等的后果均由乙方承担</w:t>
      </w:r>
      <w:bookmarkStart w:id="38" w:name="OLE_LINK10"/>
      <w:r>
        <w:rPr>
          <w:rFonts w:hint="eastAsia" w:ascii="宋体" w:hAnsi="宋体" w:cs="宋体"/>
          <w:sz w:val="22"/>
          <w:szCs w:val="22"/>
        </w:rPr>
        <w:t>。</w:t>
      </w:r>
      <w:bookmarkEnd w:id="38"/>
    </w:p>
    <w:p w14:paraId="55FCE4AC">
      <w:pPr>
        <w:widowControl/>
        <w:autoSpaceDE w:val="0"/>
        <w:autoSpaceDN w:val="0"/>
        <w:snapToGrid w:val="0"/>
        <w:spacing w:line="450" w:lineRule="exact"/>
        <w:ind w:firstLine="440" w:firstLineChars="200"/>
        <w:textAlignment w:val="bottom"/>
        <w:rPr>
          <w:rFonts w:ascii="宋体" w:hAnsi="宋体" w:cs="宋体"/>
          <w:sz w:val="22"/>
          <w:szCs w:val="22"/>
        </w:rPr>
      </w:pPr>
      <w:r>
        <w:rPr>
          <w:rFonts w:hint="eastAsia" w:ascii="宋体" w:hAnsi="宋体" w:cs="宋体"/>
          <w:sz w:val="22"/>
          <w:szCs w:val="22"/>
        </w:rPr>
        <w:t>3.2.3 具体考核标准详见合同附件《温州市市区垃圾处置费（温州市市区指定区域餐厨垃圾收运服务项目）监管考核评分表》。最终以甲方出具考核结果为准，乙方予以同意。</w:t>
      </w:r>
    </w:p>
    <w:p w14:paraId="2DC9568D">
      <w:pPr>
        <w:widowControl/>
        <w:autoSpaceDE w:val="0"/>
        <w:autoSpaceDN w:val="0"/>
        <w:snapToGrid w:val="0"/>
        <w:spacing w:line="450" w:lineRule="exact"/>
        <w:ind w:firstLine="440" w:firstLineChars="200"/>
        <w:jc w:val="left"/>
        <w:textAlignment w:val="bottom"/>
        <w:rPr>
          <w:rFonts w:ascii="宋体" w:hAnsi="宋体" w:cs="宋体"/>
          <w:sz w:val="22"/>
          <w:szCs w:val="22"/>
        </w:rPr>
      </w:pPr>
      <w:r>
        <w:rPr>
          <w:rFonts w:hint="eastAsia" w:ascii="宋体" w:hAnsi="宋体" w:cs="宋体"/>
          <w:sz w:val="22"/>
          <w:szCs w:val="22"/>
        </w:rPr>
        <w:t>3.2.4 本合同期内月考核平均分低于90分的为不合格，不再续签。</w:t>
      </w:r>
    </w:p>
    <w:p w14:paraId="2E71AB36">
      <w:pPr>
        <w:snapToGrid w:val="0"/>
        <w:spacing w:line="450" w:lineRule="exact"/>
        <w:ind w:firstLine="440" w:firstLineChars="200"/>
        <w:textAlignment w:val="bottom"/>
        <w:rPr>
          <w:rFonts w:ascii="宋体" w:hAnsi="宋体" w:cs="宋体"/>
          <w:sz w:val="22"/>
          <w:szCs w:val="22"/>
        </w:rPr>
      </w:pPr>
      <w:r>
        <w:rPr>
          <w:rFonts w:hint="eastAsia" w:ascii="宋体" w:hAnsi="宋体" w:cs="宋体"/>
          <w:sz w:val="22"/>
          <w:szCs w:val="22"/>
        </w:rPr>
        <w:t xml:space="preserve">四、商务条款 </w:t>
      </w:r>
    </w:p>
    <w:p w14:paraId="7FA00ABD">
      <w:pPr>
        <w:snapToGrid w:val="0"/>
        <w:spacing w:line="450" w:lineRule="exact"/>
        <w:ind w:firstLine="440" w:firstLineChars="200"/>
      </w:pPr>
      <w:r>
        <w:rPr>
          <w:rFonts w:hint="eastAsia" w:ascii="宋体" w:cs="宋体"/>
          <w:sz w:val="22"/>
          <w:szCs w:val="22"/>
        </w:rPr>
        <w:t xml:space="preserve">4.1 </w:t>
      </w:r>
      <w:r>
        <w:rPr>
          <w:rFonts w:hint="eastAsia" w:ascii="宋体"/>
          <w:sz w:val="22"/>
          <w:szCs w:val="22"/>
        </w:rPr>
        <w:t>合同签订后7个工作日内乙方应提供</w:t>
      </w:r>
      <w:r>
        <w:rPr>
          <w:rFonts w:hint="eastAsia" w:ascii="宋体"/>
          <w:sz w:val="22"/>
          <w:szCs w:val="22"/>
          <w:u w:val="single"/>
        </w:rPr>
        <w:t xml:space="preserve">       </w:t>
      </w:r>
      <w:r>
        <w:rPr>
          <w:rFonts w:hint="eastAsia" w:ascii="宋体"/>
          <w:sz w:val="22"/>
          <w:szCs w:val="22"/>
        </w:rPr>
        <w:t>元为履约保证金，履约保证金可采用银行转账或银行保函或保险凭证形式。</w:t>
      </w:r>
      <w:r>
        <w:rPr>
          <w:rFonts w:hint="eastAsia"/>
        </w:rPr>
        <w:t>提供保函的，保函应满足以下几个条件：①见索即赔：在乙方没有实施合同或者未履行合同义务或违反合同约定时，甲方不需要出具任何证明和理由，即可对保函进行收兑；②保函期限：自合同生效之日起至完成合同约定的全部工作内容。</w:t>
      </w:r>
    </w:p>
    <w:p w14:paraId="412EE07E">
      <w:pPr>
        <w:pStyle w:val="10"/>
        <w:spacing w:line="450" w:lineRule="exact"/>
        <w:ind w:firstLine="440" w:firstLineChars="200"/>
        <w:rPr>
          <w:rFonts w:hint="eastAsia" w:ascii="宋体" w:cs="宋体"/>
          <w:sz w:val="22"/>
          <w:szCs w:val="22"/>
        </w:rPr>
      </w:pPr>
      <w:r>
        <w:rPr>
          <w:rFonts w:hint="eastAsia" w:ascii="宋体" w:cs="宋体"/>
          <w:sz w:val="22"/>
          <w:szCs w:val="22"/>
        </w:rPr>
        <w:t>4.2 预付款支付及扣回</w:t>
      </w:r>
    </w:p>
    <w:p w14:paraId="13D3231C">
      <w:pPr>
        <w:pStyle w:val="10"/>
        <w:spacing w:line="450" w:lineRule="exact"/>
        <w:ind w:firstLine="440" w:firstLineChars="200"/>
        <w:rPr>
          <w:rFonts w:hint="eastAsia" w:ascii="宋体" w:cs="宋体"/>
          <w:sz w:val="22"/>
          <w:szCs w:val="22"/>
          <w:highlight w:val="none"/>
        </w:rPr>
      </w:pPr>
      <w:r>
        <w:rPr>
          <w:rFonts w:hint="eastAsia" w:ascii="宋体" w:cs="宋体"/>
          <w:sz w:val="22"/>
          <w:szCs w:val="22"/>
          <w:highlight w:val="none"/>
        </w:rPr>
        <w:t>☐ 乙方为大型企业，本项目不支付预付款。</w:t>
      </w:r>
    </w:p>
    <w:p w14:paraId="6B94DB4D">
      <w:pPr>
        <w:pStyle w:val="10"/>
        <w:spacing w:line="450" w:lineRule="exact"/>
        <w:ind w:firstLine="440" w:firstLineChars="200"/>
        <w:rPr>
          <w:rFonts w:ascii="宋体" w:cs="宋体"/>
          <w:sz w:val="22"/>
          <w:szCs w:val="22"/>
          <w:highlight w:val="none"/>
        </w:rPr>
      </w:pPr>
      <w:sdt>
        <w:sdtPr>
          <w:rPr>
            <w:rFonts w:hint="eastAsia" w:ascii="宋体" w:cs="宋体"/>
            <w:sz w:val="22"/>
            <w:szCs w:val="22"/>
            <w:highlight w:val="none"/>
          </w:rPr>
          <w:id w:val="147478355"/>
        </w:sdtPr>
        <w:sdtEndPr>
          <w:rPr>
            <w:rFonts w:hint="eastAsia" w:ascii="宋体" w:cs="宋体"/>
            <w:sz w:val="22"/>
            <w:szCs w:val="22"/>
            <w:highlight w:val="none"/>
          </w:rPr>
        </w:sdtEndPr>
        <w:sdtContent>
          <w:r>
            <w:rPr>
              <w:rFonts w:hint="eastAsia" w:ascii="宋体" w:cs="宋体"/>
              <w:sz w:val="22"/>
              <w:szCs w:val="22"/>
              <w:highlight w:val="none"/>
            </w:rPr>
            <w:t>☐</w:t>
          </w:r>
        </w:sdtContent>
      </w:sdt>
      <w:r>
        <w:rPr>
          <w:rFonts w:hint="eastAsia" w:ascii="宋体" w:cs="宋体"/>
          <w:sz w:val="22"/>
          <w:szCs w:val="22"/>
          <w:highlight w:val="none"/>
        </w:rPr>
        <w:t xml:space="preserve"> 乙方为中小型企业，甲方自合同签订生效且乙方具备实施条件后7个工作日内向乙方支付预付款，预付款为年度预算金额的20%。预付款在前两次支付的收运服务费中等额扣回。</w:t>
      </w:r>
    </w:p>
    <w:p w14:paraId="7B8E05E0">
      <w:pPr>
        <w:pStyle w:val="10"/>
        <w:spacing w:line="450" w:lineRule="exact"/>
        <w:ind w:firstLine="440" w:firstLineChars="200"/>
        <w:rPr>
          <w:rFonts w:ascii="宋体" w:cs="宋体"/>
          <w:sz w:val="22"/>
          <w:szCs w:val="22"/>
          <w:highlight w:val="none"/>
        </w:rPr>
      </w:pPr>
      <w:r>
        <w:rPr>
          <w:rFonts w:hint="eastAsia" w:ascii="宋体" w:cs="宋体"/>
          <w:sz w:val="22"/>
          <w:szCs w:val="22"/>
          <w:highlight w:val="none"/>
        </w:rPr>
        <w:t xml:space="preserve"> </w:t>
      </w:r>
      <w:sdt>
        <w:sdtPr>
          <w:rPr>
            <w:rFonts w:hint="eastAsia" w:ascii="宋体" w:cs="宋体"/>
            <w:sz w:val="22"/>
            <w:szCs w:val="22"/>
            <w:highlight w:val="none"/>
          </w:rPr>
          <w:id w:val="147470803"/>
        </w:sdtPr>
        <w:sdtEndPr>
          <w:rPr>
            <w:rFonts w:hint="eastAsia" w:ascii="宋体" w:cs="宋体"/>
            <w:sz w:val="22"/>
            <w:szCs w:val="22"/>
            <w:highlight w:val="none"/>
          </w:rPr>
        </w:sdtEndPr>
        <w:sdtContent>
          <w:r>
            <w:rPr>
              <w:rFonts w:hint="eastAsia" w:ascii="宋体" w:cs="宋体"/>
              <w:sz w:val="22"/>
              <w:szCs w:val="22"/>
              <w:highlight w:val="none"/>
            </w:rPr>
            <w:t>☐</w:t>
          </w:r>
        </w:sdtContent>
      </w:sdt>
      <w:r>
        <w:rPr>
          <w:rFonts w:hint="eastAsia" w:ascii="宋体" w:cs="宋体"/>
          <w:sz w:val="22"/>
          <w:szCs w:val="22"/>
          <w:highlight w:val="none"/>
        </w:rPr>
        <w:t xml:space="preserve"> 乙方主动要求降低预付款比例，预付款为年度预算金额的    %。甲方自合同签订生效且乙方具备实施条件后7个工作日内向乙方支付预付款。预付款在前两次支付的收运服务费中等额扣回。（乙方为中小型企业）</w:t>
      </w:r>
    </w:p>
    <w:p w14:paraId="0684260D">
      <w:pPr>
        <w:pStyle w:val="10"/>
        <w:spacing w:line="450" w:lineRule="exact"/>
        <w:ind w:firstLine="440" w:firstLineChars="200"/>
        <w:rPr>
          <w:rFonts w:ascii="宋体" w:cs="宋体"/>
          <w:sz w:val="22"/>
          <w:szCs w:val="22"/>
          <w:highlight w:val="none"/>
        </w:rPr>
      </w:pPr>
      <w:sdt>
        <w:sdtPr>
          <w:rPr>
            <w:rFonts w:hint="eastAsia" w:ascii="宋体" w:cs="宋体"/>
            <w:sz w:val="22"/>
            <w:szCs w:val="22"/>
            <w:highlight w:val="none"/>
          </w:rPr>
          <w:id w:val="147483132"/>
        </w:sdtPr>
        <w:sdtEndPr>
          <w:rPr>
            <w:rFonts w:hint="eastAsia" w:ascii="宋体" w:cs="宋体"/>
            <w:sz w:val="22"/>
            <w:szCs w:val="22"/>
            <w:highlight w:val="none"/>
          </w:rPr>
        </w:sdtEndPr>
        <w:sdtContent>
          <w:r>
            <w:rPr>
              <w:rFonts w:hint="eastAsia" w:ascii="宋体" w:cs="宋体"/>
              <w:sz w:val="22"/>
              <w:szCs w:val="22"/>
              <w:highlight w:val="none"/>
            </w:rPr>
            <w:t>☐</w:t>
          </w:r>
        </w:sdtContent>
      </w:sdt>
      <w:r>
        <w:rPr>
          <w:rFonts w:hint="eastAsia" w:ascii="宋体" w:cs="宋体"/>
          <w:sz w:val="22"/>
          <w:szCs w:val="22"/>
          <w:highlight w:val="none"/>
        </w:rPr>
        <w:t xml:space="preserve"> 乙方明确表示无需支付预付款。（乙方为中小型企业）</w:t>
      </w:r>
    </w:p>
    <w:p w14:paraId="6BB28A82">
      <w:pPr>
        <w:pStyle w:val="10"/>
        <w:spacing w:line="450" w:lineRule="exact"/>
        <w:ind w:firstLine="440" w:firstLineChars="200"/>
        <w:rPr>
          <w:rFonts w:ascii="宋体" w:cs="宋体"/>
          <w:sz w:val="22"/>
          <w:szCs w:val="22"/>
        </w:rPr>
      </w:pPr>
      <w:r>
        <w:rPr>
          <w:rFonts w:hint="eastAsia" w:ascii="宋体" w:cs="宋体"/>
          <w:sz w:val="22"/>
          <w:szCs w:val="22"/>
          <w:highlight w:val="none"/>
        </w:rPr>
        <w:t>4.3 付款方式：收运服务费支付按自然季度结算。待财政资金</w:t>
      </w:r>
      <w:r>
        <w:rPr>
          <w:rFonts w:hint="eastAsia" w:ascii="宋体" w:cs="宋体"/>
          <w:sz w:val="22"/>
          <w:szCs w:val="22"/>
        </w:rPr>
        <w:t>拨付到位后，由</w:t>
      </w:r>
      <w:r>
        <w:rPr>
          <w:rFonts w:hint="eastAsia" w:ascii="宋体"/>
          <w:sz w:val="22"/>
          <w:szCs w:val="22"/>
        </w:rPr>
        <w:t>甲方</w:t>
      </w:r>
      <w:r>
        <w:rPr>
          <w:rFonts w:hint="eastAsia" w:ascii="宋体" w:cs="宋体"/>
          <w:sz w:val="22"/>
          <w:szCs w:val="22"/>
        </w:rPr>
        <w:t xml:space="preserve">根据上一季度的餐厨垃圾实际收运量和考核结果支付收运服务费。（实际收运量以处置终端过磅数据为准）  </w:t>
      </w:r>
    </w:p>
    <w:p w14:paraId="3D167DCC">
      <w:pPr>
        <w:pStyle w:val="14"/>
        <w:spacing w:line="450" w:lineRule="exact"/>
        <w:ind w:firstLine="440" w:firstLineChars="200"/>
        <w:rPr>
          <w:rFonts w:cs="宋体"/>
          <w:sz w:val="22"/>
          <w:szCs w:val="22"/>
        </w:rPr>
      </w:pPr>
      <w:r>
        <w:rPr>
          <w:rFonts w:hint="eastAsia" w:cs="宋体"/>
          <w:sz w:val="22"/>
          <w:szCs w:val="22"/>
        </w:rPr>
        <w:t>五、人员违约</w:t>
      </w:r>
    </w:p>
    <w:p w14:paraId="12A76AFA">
      <w:pPr>
        <w:snapToGrid w:val="0"/>
        <w:spacing w:line="450" w:lineRule="exact"/>
        <w:ind w:firstLine="541" w:firstLineChars="246"/>
        <w:rPr>
          <w:rFonts w:ascii="宋体" w:cs="宋体"/>
          <w:sz w:val="22"/>
          <w:szCs w:val="22"/>
        </w:rPr>
      </w:pPr>
      <w:r>
        <w:rPr>
          <w:rFonts w:hint="eastAsia" w:ascii="宋体" w:cs="宋体"/>
          <w:sz w:val="22"/>
          <w:szCs w:val="22"/>
        </w:rPr>
        <w:t>5.1 乙方在</w:t>
      </w:r>
      <w:r>
        <w:rPr>
          <w:rFonts w:ascii="宋体" w:cs="宋体"/>
          <w:sz w:val="22"/>
          <w:szCs w:val="22"/>
        </w:rPr>
        <w:t>履约期</w:t>
      </w:r>
      <w:r>
        <w:rPr>
          <w:rFonts w:hint="eastAsia" w:ascii="宋体" w:cs="宋体"/>
          <w:sz w:val="22"/>
          <w:szCs w:val="22"/>
        </w:rPr>
        <w:t>内，未经</w:t>
      </w:r>
      <w:r>
        <w:rPr>
          <w:rFonts w:hint="eastAsia" w:ascii="宋体"/>
          <w:sz w:val="22"/>
          <w:szCs w:val="22"/>
        </w:rPr>
        <w:t>甲方</w:t>
      </w:r>
      <w:r>
        <w:rPr>
          <w:rFonts w:hint="eastAsia" w:ascii="宋体" w:cs="宋体"/>
          <w:sz w:val="22"/>
          <w:szCs w:val="22"/>
        </w:rPr>
        <w:t>的同意，不得更换项目负责人，如擅自</w:t>
      </w:r>
      <w:r>
        <w:rPr>
          <w:rFonts w:ascii="宋体" w:cs="宋体"/>
          <w:sz w:val="22"/>
          <w:szCs w:val="22"/>
        </w:rPr>
        <w:t>更换项目负责人</w:t>
      </w:r>
      <w:r>
        <w:rPr>
          <w:rFonts w:hint="eastAsia" w:ascii="宋体" w:cs="宋体"/>
          <w:sz w:val="22"/>
          <w:szCs w:val="22"/>
        </w:rPr>
        <w:t>，</w:t>
      </w:r>
      <w:r>
        <w:rPr>
          <w:rFonts w:ascii="宋体" w:cs="宋体"/>
          <w:sz w:val="22"/>
          <w:szCs w:val="22"/>
        </w:rPr>
        <w:t>按每次</w:t>
      </w:r>
      <w:r>
        <w:rPr>
          <w:rFonts w:hint="eastAsia" w:ascii="宋体" w:cs="宋体"/>
          <w:sz w:val="22"/>
          <w:szCs w:val="22"/>
        </w:rPr>
        <w:t>10万</w:t>
      </w:r>
      <w:r>
        <w:rPr>
          <w:rFonts w:ascii="宋体" w:cs="宋体"/>
          <w:sz w:val="22"/>
          <w:szCs w:val="22"/>
        </w:rPr>
        <w:t>元/人支付违约金</w:t>
      </w:r>
      <w:r>
        <w:rPr>
          <w:rFonts w:hint="eastAsia" w:ascii="宋体" w:cs="宋体"/>
          <w:sz w:val="22"/>
          <w:szCs w:val="22"/>
        </w:rPr>
        <w:t>。</w:t>
      </w:r>
    </w:p>
    <w:p w14:paraId="014538F3">
      <w:pPr>
        <w:pStyle w:val="14"/>
        <w:spacing w:line="450" w:lineRule="exact"/>
        <w:ind w:firstLine="440" w:firstLineChars="200"/>
        <w:rPr>
          <w:rFonts w:cs="宋体"/>
          <w:sz w:val="22"/>
          <w:szCs w:val="22"/>
        </w:rPr>
      </w:pPr>
      <w:r>
        <w:rPr>
          <w:rFonts w:hint="eastAsia" w:cs="宋体"/>
          <w:sz w:val="22"/>
          <w:szCs w:val="22"/>
        </w:rPr>
        <w:t>六、转包或分包</w:t>
      </w:r>
    </w:p>
    <w:p w14:paraId="6A8342A2">
      <w:pPr>
        <w:snapToGrid w:val="0"/>
        <w:spacing w:line="450" w:lineRule="exact"/>
        <w:ind w:firstLine="440" w:firstLineChars="200"/>
        <w:rPr>
          <w:rFonts w:ascii="宋体" w:cs="宋体"/>
          <w:sz w:val="22"/>
          <w:szCs w:val="22"/>
        </w:rPr>
      </w:pPr>
      <w:r>
        <w:rPr>
          <w:rFonts w:hint="eastAsia" w:ascii="宋体" w:cs="宋体"/>
          <w:sz w:val="22"/>
          <w:szCs w:val="22"/>
        </w:rPr>
        <w:t>6.1 除在招标文件中列明并经甲方同意外不得分包，一经发现挂靠、转包、分包，甲方立即单方面终止合同，已完成的服务费不予以结算，支付违约金为10万元，并承担由此引起的法律责任及一切经济损失；如给甲方造成损失的，甲方</w:t>
      </w:r>
      <w:r>
        <w:rPr>
          <w:rFonts w:hint="default" w:ascii="宋体" w:cs="宋体"/>
          <w:sz w:val="22"/>
          <w:szCs w:val="22"/>
        </w:rPr>
        <w:t>有权</w:t>
      </w:r>
      <w:r>
        <w:rPr>
          <w:rFonts w:hint="eastAsia" w:ascii="宋体" w:cs="宋体"/>
          <w:sz w:val="22"/>
          <w:szCs w:val="22"/>
        </w:rPr>
        <w:t>向乙方追偿。</w:t>
      </w:r>
    </w:p>
    <w:p w14:paraId="5295BAF7">
      <w:pPr>
        <w:pStyle w:val="14"/>
        <w:spacing w:line="450" w:lineRule="exact"/>
        <w:ind w:firstLine="440" w:firstLineChars="200"/>
        <w:rPr>
          <w:rFonts w:cs="宋体"/>
          <w:sz w:val="22"/>
          <w:szCs w:val="22"/>
        </w:rPr>
      </w:pPr>
      <w:r>
        <w:rPr>
          <w:rFonts w:hint="eastAsia" w:cs="宋体"/>
          <w:sz w:val="22"/>
          <w:szCs w:val="22"/>
        </w:rPr>
        <w:t>七、合同履行时间及履行地点</w:t>
      </w:r>
    </w:p>
    <w:p w14:paraId="08BD8D3F">
      <w:pPr>
        <w:snapToGrid w:val="0"/>
        <w:spacing w:line="450" w:lineRule="exact"/>
        <w:ind w:firstLine="440" w:firstLineChars="200"/>
        <w:rPr>
          <w:rFonts w:ascii="宋体" w:cs="宋体"/>
          <w:sz w:val="22"/>
          <w:szCs w:val="22"/>
        </w:rPr>
      </w:pPr>
      <w:r>
        <w:rPr>
          <w:rFonts w:hint="eastAsia" w:ascii="宋体" w:cs="宋体"/>
          <w:sz w:val="22"/>
          <w:szCs w:val="22"/>
        </w:rPr>
        <w:t>7.</w:t>
      </w:r>
      <w:r>
        <w:rPr>
          <w:rFonts w:ascii="宋体" w:cs="宋体"/>
          <w:sz w:val="22"/>
          <w:szCs w:val="22"/>
        </w:rPr>
        <w:t xml:space="preserve">1 </w:t>
      </w:r>
      <w:r>
        <w:rPr>
          <w:rFonts w:hint="eastAsia" w:ascii="宋体" w:cs="宋体"/>
          <w:sz w:val="22"/>
          <w:szCs w:val="22"/>
        </w:rPr>
        <w:t>履约期限：2025年   月   日-2025年12月31日。</w:t>
      </w:r>
    </w:p>
    <w:p w14:paraId="49C99C06">
      <w:pPr>
        <w:snapToGrid w:val="0"/>
        <w:spacing w:line="450" w:lineRule="exact"/>
        <w:ind w:firstLine="440" w:firstLineChars="200"/>
        <w:rPr>
          <w:rFonts w:ascii="宋体" w:cs="宋体"/>
          <w:sz w:val="22"/>
          <w:szCs w:val="22"/>
        </w:rPr>
      </w:pPr>
      <w:r>
        <w:rPr>
          <w:rFonts w:hint="eastAsia" w:ascii="宋体" w:cs="宋体"/>
          <w:sz w:val="22"/>
          <w:szCs w:val="22"/>
        </w:rPr>
        <w:t>7.</w:t>
      </w:r>
      <w:r>
        <w:rPr>
          <w:rFonts w:ascii="宋体" w:cs="宋体"/>
          <w:sz w:val="22"/>
          <w:szCs w:val="22"/>
        </w:rPr>
        <w:t xml:space="preserve">2 </w:t>
      </w:r>
      <w:r>
        <w:rPr>
          <w:rFonts w:hint="eastAsia" w:ascii="宋体" w:cs="宋体"/>
          <w:sz w:val="22"/>
          <w:szCs w:val="22"/>
        </w:rPr>
        <w:t>履约地点：温州市市区指定范围内。</w:t>
      </w:r>
    </w:p>
    <w:p w14:paraId="546E638A">
      <w:pPr>
        <w:snapToGrid w:val="0"/>
        <w:spacing w:line="450" w:lineRule="exact"/>
        <w:ind w:firstLine="440" w:firstLineChars="200"/>
        <w:rPr>
          <w:rFonts w:ascii="宋体" w:cs="宋体"/>
          <w:sz w:val="22"/>
          <w:szCs w:val="22"/>
        </w:rPr>
      </w:pPr>
      <w:r>
        <w:rPr>
          <w:rFonts w:hint="eastAsia" w:cs="宋体"/>
          <w:sz w:val="22"/>
          <w:szCs w:val="22"/>
        </w:rPr>
        <w:t xml:space="preserve"> </w:t>
      </w:r>
      <w:r>
        <w:rPr>
          <w:rFonts w:hint="eastAsia" w:ascii="宋体" w:cs="宋体"/>
          <w:sz w:val="22"/>
          <w:szCs w:val="22"/>
        </w:rPr>
        <w:t>八、甲方</w:t>
      </w:r>
      <w:r>
        <w:rPr>
          <w:rFonts w:hint="eastAsia" w:cs="宋体"/>
          <w:sz w:val="22"/>
          <w:szCs w:val="22"/>
        </w:rPr>
        <w:t>权利</w:t>
      </w:r>
      <w:r>
        <w:rPr>
          <w:rFonts w:hint="eastAsia" w:ascii="宋体" w:cs="宋体"/>
          <w:sz w:val="22"/>
          <w:szCs w:val="22"/>
        </w:rPr>
        <w:t>和义务：</w:t>
      </w:r>
    </w:p>
    <w:p w14:paraId="571C4629">
      <w:pPr>
        <w:snapToGrid w:val="0"/>
        <w:spacing w:line="450" w:lineRule="exact"/>
        <w:ind w:firstLine="440" w:firstLineChars="200"/>
        <w:rPr>
          <w:rFonts w:ascii="宋体" w:cs="宋体"/>
          <w:sz w:val="22"/>
          <w:szCs w:val="22"/>
        </w:rPr>
      </w:pPr>
      <w:r>
        <w:rPr>
          <w:rFonts w:hint="eastAsia" w:ascii="宋体" w:cs="宋体"/>
          <w:sz w:val="22"/>
          <w:szCs w:val="22"/>
        </w:rPr>
        <w:t>8.1甲方对乙方进行考核，</w:t>
      </w:r>
      <w:r>
        <w:rPr>
          <w:rFonts w:ascii="Arial" w:hAnsi="Arial" w:cs="Arial"/>
          <w:sz w:val="22"/>
          <w:szCs w:val="22"/>
        </w:rPr>
        <w:t>甲方对乙方违反考核</w:t>
      </w:r>
      <w:r>
        <w:rPr>
          <w:rFonts w:hint="eastAsia" w:ascii="Arial" w:hAnsi="Arial" w:cs="Arial"/>
          <w:sz w:val="22"/>
          <w:szCs w:val="22"/>
        </w:rPr>
        <w:t>标准的行为</w:t>
      </w:r>
      <w:r>
        <w:rPr>
          <w:rFonts w:ascii="Arial" w:hAnsi="Arial" w:cs="Arial"/>
          <w:sz w:val="22"/>
          <w:szCs w:val="22"/>
        </w:rPr>
        <w:t>进行处罚</w:t>
      </w:r>
      <w:r>
        <w:rPr>
          <w:rFonts w:hint="eastAsia" w:ascii="宋体" w:cs="宋体"/>
          <w:sz w:val="22"/>
          <w:szCs w:val="22"/>
        </w:rPr>
        <w:t>。</w:t>
      </w:r>
    </w:p>
    <w:p w14:paraId="733C012D">
      <w:pPr>
        <w:snapToGrid w:val="0"/>
        <w:spacing w:line="450" w:lineRule="exact"/>
        <w:ind w:firstLine="440" w:firstLineChars="200"/>
        <w:rPr>
          <w:rFonts w:ascii="宋体" w:cs="宋体"/>
          <w:sz w:val="22"/>
          <w:szCs w:val="22"/>
        </w:rPr>
      </w:pPr>
      <w:r>
        <w:rPr>
          <w:rFonts w:hint="eastAsia" w:ascii="宋体" w:cs="宋体"/>
          <w:sz w:val="22"/>
          <w:szCs w:val="22"/>
        </w:rPr>
        <w:t>8.2</w:t>
      </w:r>
      <w:r>
        <w:rPr>
          <w:rFonts w:ascii="Arial" w:hAnsi="Arial" w:cs="Arial"/>
          <w:sz w:val="22"/>
          <w:szCs w:val="22"/>
        </w:rPr>
        <w:t>甲方应按</w:t>
      </w:r>
      <w:r>
        <w:rPr>
          <w:rFonts w:hint="eastAsia" w:ascii="宋体" w:hAnsi="宋体" w:cs="宋体"/>
          <w:sz w:val="22"/>
          <w:szCs w:val="22"/>
        </w:rPr>
        <w:t>实际收运过磅量</w:t>
      </w:r>
      <w:r>
        <w:rPr>
          <w:rFonts w:ascii="Arial" w:hAnsi="Arial" w:cs="Arial"/>
          <w:sz w:val="22"/>
          <w:szCs w:val="22"/>
        </w:rPr>
        <w:t>计算</w:t>
      </w:r>
      <w:r>
        <w:rPr>
          <w:rFonts w:hint="eastAsia" w:ascii="宋体" w:cs="宋体"/>
          <w:sz w:val="22"/>
          <w:szCs w:val="22"/>
        </w:rPr>
        <w:t>收运服务费</w:t>
      </w:r>
      <w:r>
        <w:rPr>
          <w:rFonts w:ascii="Arial" w:hAnsi="Arial" w:cs="Arial"/>
          <w:sz w:val="22"/>
          <w:szCs w:val="22"/>
        </w:rPr>
        <w:t>，扣除乙方</w:t>
      </w:r>
      <w:r>
        <w:rPr>
          <w:rFonts w:hint="eastAsia" w:ascii="Arial" w:hAnsi="Arial" w:cs="Arial"/>
          <w:sz w:val="22"/>
          <w:szCs w:val="22"/>
        </w:rPr>
        <w:t>考核不合格</w:t>
      </w:r>
      <w:r>
        <w:rPr>
          <w:rFonts w:ascii="Arial" w:hAnsi="Arial" w:cs="Arial"/>
          <w:sz w:val="22"/>
          <w:szCs w:val="22"/>
        </w:rPr>
        <w:t>应扣款后，将</w:t>
      </w:r>
      <w:r>
        <w:rPr>
          <w:rFonts w:hint="eastAsia" w:ascii="宋体" w:cs="宋体"/>
          <w:sz w:val="22"/>
          <w:szCs w:val="22"/>
        </w:rPr>
        <w:t>收运服务费</w:t>
      </w:r>
      <w:r>
        <w:rPr>
          <w:rFonts w:ascii="Arial" w:hAnsi="Arial" w:cs="Arial"/>
          <w:sz w:val="22"/>
          <w:szCs w:val="22"/>
        </w:rPr>
        <w:t>按期支付给乙方</w:t>
      </w:r>
      <w:r>
        <w:rPr>
          <w:rFonts w:hint="eastAsia" w:ascii="宋体" w:cs="宋体"/>
          <w:sz w:val="22"/>
          <w:szCs w:val="22"/>
        </w:rPr>
        <w:t>。</w:t>
      </w:r>
    </w:p>
    <w:p w14:paraId="056BF491">
      <w:pPr>
        <w:snapToGrid w:val="0"/>
        <w:spacing w:line="450" w:lineRule="exact"/>
        <w:ind w:firstLine="440" w:firstLineChars="200"/>
        <w:rPr>
          <w:rFonts w:ascii="宋体" w:cs="宋体"/>
          <w:sz w:val="22"/>
          <w:szCs w:val="22"/>
        </w:rPr>
      </w:pPr>
      <w:r>
        <w:rPr>
          <w:rFonts w:hint="eastAsia" w:ascii="宋体" w:cs="宋体"/>
          <w:sz w:val="22"/>
          <w:szCs w:val="22"/>
        </w:rPr>
        <w:t>8.3甲方发现乙方弄虚作假及其他不正当行为的，当月的收运服务费不予结算。</w:t>
      </w:r>
    </w:p>
    <w:p w14:paraId="472E7F52">
      <w:pPr>
        <w:snapToGrid w:val="0"/>
        <w:spacing w:line="450" w:lineRule="exact"/>
        <w:ind w:firstLine="440" w:firstLineChars="200"/>
        <w:rPr>
          <w:rFonts w:ascii="宋体" w:cs="宋体"/>
          <w:sz w:val="22"/>
          <w:szCs w:val="22"/>
        </w:rPr>
      </w:pPr>
      <w:r>
        <w:rPr>
          <w:rFonts w:hint="eastAsia" w:ascii="宋体" w:cs="宋体"/>
          <w:sz w:val="22"/>
          <w:szCs w:val="22"/>
        </w:rPr>
        <w:t xml:space="preserve">8.4本项目有下列情形的，甲方有权单方面终止合同： </w:t>
      </w:r>
    </w:p>
    <w:p w14:paraId="1F6AE1B2">
      <w:pPr>
        <w:snapToGrid w:val="0"/>
        <w:spacing w:line="450" w:lineRule="exact"/>
        <w:ind w:firstLine="440" w:firstLineChars="200"/>
        <w:rPr>
          <w:rFonts w:ascii="宋体" w:cs="宋体"/>
          <w:sz w:val="22"/>
          <w:szCs w:val="22"/>
        </w:rPr>
      </w:pPr>
      <w:r>
        <w:rPr>
          <w:rFonts w:hint="eastAsia" w:ascii="宋体" w:cs="宋体"/>
          <w:sz w:val="22"/>
          <w:szCs w:val="22"/>
        </w:rPr>
        <w:t xml:space="preserve">8.4.1本项目遇不可抗力影响或国家政策或法律法规的重大调整影响合同无法执行的。 </w:t>
      </w:r>
    </w:p>
    <w:p w14:paraId="2E17B458">
      <w:pPr>
        <w:snapToGrid w:val="0"/>
        <w:spacing w:line="450" w:lineRule="exact"/>
        <w:ind w:firstLine="440" w:firstLineChars="200"/>
        <w:rPr>
          <w:rFonts w:ascii="宋体" w:cs="宋体"/>
          <w:sz w:val="22"/>
          <w:szCs w:val="22"/>
        </w:rPr>
      </w:pPr>
      <w:r>
        <w:rPr>
          <w:rFonts w:hint="eastAsia" w:ascii="宋体" w:cs="宋体"/>
          <w:sz w:val="22"/>
          <w:szCs w:val="22"/>
        </w:rPr>
        <w:t xml:space="preserve">8.4.2乙方实际投入人员、机械车辆等与投标文件承诺不符合或拒不履行投标承诺的，甲方有权无责任终止采购合同，并没收其单个合同期内的全部履约保证金。 </w:t>
      </w:r>
    </w:p>
    <w:p w14:paraId="56B48FDA">
      <w:pPr>
        <w:pStyle w:val="14"/>
        <w:spacing w:line="450" w:lineRule="exact"/>
        <w:ind w:firstLine="440" w:firstLineChars="200"/>
        <w:rPr>
          <w:rFonts w:hAnsi="宋体" w:cs="宋体"/>
          <w:sz w:val="22"/>
          <w:szCs w:val="22"/>
        </w:rPr>
      </w:pPr>
      <w:r>
        <w:rPr>
          <w:rFonts w:hint="eastAsia" w:cs="宋体"/>
          <w:sz w:val="22"/>
          <w:szCs w:val="22"/>
        </w:rPr>
        <w:t xml:space="preserve">8.5 </w:t>
      </w:r>
      <w:r>
        <w:rPr>
          <w:rFonts w:hAnsi="宋体" w:cs="宋体"/>
          <w:sz w:val="22"/>
          <w:szCs w:val="22"/>
        </w:rPr>
        <w:t>按相关法律、法规、招标文件规定及考核标准，有下列情形之一的，甲方有权不续签或终止合同：</w:t>
      </w:r>
    </w:p>
    <w:p w14:paraId="5878BD4E">
      <w:pPr>
        <w:pStyle w:val="14"/>
        <w:spacing w:line="450" w:lineRule="exact"/>
        <w:ind w:firstLine="440" w:firstLineChars="200"/>
        <w:rPr>
          <w:rFonts w:hAnsi="宋体" w:cs="宋体"/>
          <w:sz w:val="22"/>
          <w:szCs w:val="22"/>
        </w:rPr>
      </w:pPr>
      <w:r>
        <w:rPr>
          <w:rFonts w:hAnsi="宋体" w:cs="宋体"/>
          <w:sz w:val="22"/>
          <w:szCs w:val="22"/>
        </w:rPr>
        <w:t>8.5.1</w:t>
      </w:r>
      <w:r>
        <w:rPr>
          <w:rFonts w:hint="eastAsia" w:hAnsi="宋体" w:cs="宋体"/>
          <w:sz w:val="22"/>
          <w:szCs w:val="22"/>
        </w:rPr>
        <w:t xml:space="preserve"> </w:t>
      </w:r>
      <w:r>
        <w:rPr>
          <w:rFonts w:hAnsi="宋体" w:cs="宋体"/>
          <w:sz w:val="22"/>
          <w:szCs w:val="22"/>
        </w:rPr>
        <w:t>乙方</w:t>
      </w:r>
      <w:r>
        <w:rPr>
          <w:rFonts w:hint="eastAsia"/>
        </w:rPr>
        <w:t>连续3个月考核分低于85分</w:t>
      </w:r>
      <w:r>
        <w:rPr>
          <w:rFonts w:hint="eastAsia" w:hAnsi="宋体" w:cs="宋体"/>
          <w:kern w:val="2"/>
          <w:sz w:val="22"/>
          <w:szCs w:val="22"/>
        </w:rPr>
        <w:t>（不含85分）</w:t>
      </w:r>
      <w:r>
        <w:rPr>
          <w:rFonts w:hAnsi="宋体" w:cs="宋体"/>
          <w:sz w:val="22"/>
          <w:szCs w:val="22"/>
        </w:rPr>
        <w:t>的，甲方有权无责任终止采购合同。</w:t>
      </w:r>
    </w:p>
    <w:p w14:paraId="6F9E5B58">
      <w:pPr>
        <w:pStyle w:val="14"/>
        <w:spacing w:line="450" w:lineRule="exact"/>
        <w:ind w:firstLine="440" w:firstLineChars="200"/>
        <w:rPr>
          <w:rFonts w:hAnsi="宋体" w:cs="宋体"/>
          <w:sz w:val="22"/>
          <w:szCs w:val="22"/>
        </w:rPr>
      </w:pPr>
      <w:r>
        <w:rPr>
          <w:rFonts w:hint="eastAsia" w:hAnsi="宋体" w:cs="宋体"/>
          <w:sz w:val="22"/>
          <w:szCs w:val="22"/>
        </w:rPr>
        <w:t xml:space="preserve">8.5.2 </w:t>
      </w:r>
      <w:r>
        <w:rPr>
          <w:rFonts w:hAnsi="宋体" w:cs="宋体"/>
          <w:sz w:val="22"/>
          <w:szCs w:val="22"/>
        </w:rPr>
        <w:t xml:space="preserve">乙方未将收集的餐厨垃圾运至甲方规定的单位处置。 </w:t>
      </w:r>
    </w:p>
    <w:p w14:paraId="4AF39390">
      <w:pPr>
        <w:pStyle w:val="14"/>
        <w:spacing w:line="450" w:lineRule="exact"/>
        <w:ind w:firstLine="440" w:firstLineChars="200"/>
        <w:rPr>
          <w:rFonts w:hAnsi="宋体" w:cs="宋体"/>
          <w:sz w:val="22"/>
          <w:szCs w:val="22"/>
        </w:rPr>
      </w:pPr>
      <w:r>
        <w:rPr>
          <w:rFonts w:hint="eastAsia" w:hAnsi="宋体" w:cs="宋体"/>
          <w:sz w:val="22"/>
          <w:szCs w:val="22"/>
        </w:rPr>
        <w:t>8.5.3</w:t>
      </w:r>
      <w:r>
        <w:rPr>
          <w:rFonts w:hAnsi="宋体" w:cs="宋体"/>
          <w:sz w:val="22"/>
          <w:szCs w:val="22"/>
        </w:rPr>
        <w:t xml:space="preserve"> 乙方暴力对抗管理部门及处置单位工作人员管理。</w:t>
      </w:r>
    </w:p>
    <w:p w14:paraId="37F125E0">
      <w:pPr>
        <w:pStyle w:val="14"/>
        <w:spacing w:line="450" w:lineRule="exact"/>
        <w:ind w:firstLine="440" w:firstLineChars="200"/>
        <w:rPr>
          <w:rFonts w:hAnsi="宋体" w:cs="宋体"/>
          <w:sz w:val="22"/>
          <w:szCs w:val="22"/>
        </w:rPr>
      </w:pPr>
      <w:r>
        <w:rPr>
          <w:rFonts w:hint="eastAsia" w:hAnsi="宋体" w:cs="宋体"/>
          <w:sz w:val="22"/>
          <w:szCs w:val="22"/>
        </w:rPr>
        <w:t xml:space="preserve">8.5.4 </w:t>
      </w:r>
      <w:r>
        <w:rPr>
          <w:rFonts w:hAnsi="宋体" w:cs="宋体"/>
          <w:sz w:val="22"/>
          <w:szCs w:val="22"/>
        </w:rPr>
        <w:t>乙方违反安全管理、规范作业规定，造成重大伤亡或重大损失，并负主要责任的。</w:t>
      </w:r>
    </w:p>
    <w:p w14:paraId="64F7F7DC">
      <w:pPr>
        <w:pStyle w:val="14"/>
        <w:spacing w:line="450" w:lineRule="exact"/>
        <w:ind w:firstLine="440" w:firstLineChars="200"/>
        <w:rPr>
          <w:rFonts w:hAnsi="宋体" w:cs="宋体"/>
          <w:sz w:val="22"/>
          <w:szCs w:val="22"/>
        </w:rPr>
      </w:pPr>
      <w:r>
        <w:rPr>
          <w:rFonts w:hint="eastAsia" w:hAnsi="宋体" w:cs="宋体"/>
          <w:sz w:val="22"/>
          <w:szCs w:val="22"/>
        </w:rPr>
        <w:t>8.5.5</w:t>
      </w:r>
      <w:r>
        <w:rPr>
          <w:rFonts w:hAnsi="宋体" w:cs="宋体"/>
          <w:sz w:val="22"/>
          <w:szCs w:val="22"/>
        </w:rPr>
        <w:t xml:space="preserve"> 经省、市级新闻媒体曝光，乙方为责任方，造成极其恶劣影响的。</w:t>
      </w:r>
    </w:p>
    <w:p w14:paraId="05EA37A9">
      <w:pPr>
        <w:pStyle w:val="14"/>
        <w:spacing w:line="450" w:lineRule="exact"/>
        <w:ind w:firstLine="440" w:firstLineChars="200"/>
        <w:rPr>
          <w:rFonts w:hAnsi="宋体" w:cs="宋体"/>
          <w:sz w:val="22"/>
          <w:szCs w:val="22"/>
        </w:rPr>
      </w:pPr>
      <w:r>
        <w:rPr>
          <w:rFonts w:hint="eastAsia" w:hAnsi="宋体" w:cs="宋体"/>
          <w:sz w:val="22"/>
          <w:szCs w:val="22"/>
        </w:rPr>
        <w:t>8.5.6</w:t>
      </w:r>
      <w:r>
        <w:rPr>
          <w:rFonts w:hAnsi="宋体" w:cs="宋体"/>
          <w:sz w:val="22"/>
          <w:szCs w:val="22"/>
        </w:rPr>
        <w:t xml:space="preserve"> 经有关部门认定乙方严重违反劳动法，造成恶劣影响的；或其它因违法经营受到刑事处罚或者责令停产停业、吊销许可证或者执照。</w:t>
      </w:r>
    </w:p>
    <w:p w14:paraId="4D0F7597">
      <w:pPr>
        <w:pStyle w:val="14"/>
        <w:spacing w:line="450" w:lineRule="exact"/>
        <w:ind w:firstLine="440" w:firstLineChars="200"/>
        <w:rPr>
          <w:rFonts w:hAnsi="宋体" w:cs="宋体"/>
          <w:sz w:val="22"/>
          <w:szCs w:val="22"/>
        </w:rPr>
      </w:pPr>
      <w:r>
        <w:rPr>
          <w:rFonts w:hint="eastAsia" w:hAnsi="宋体" w:cs="宋体"/>
          <w:sz w:val="22"/>
          <w:szCs w:val="22"/>
        </w:rPr>
        <w:t>8.5.7</w:t>
      </w:r>
      <w:r>
        <w:rPr>
          <w:rFonts w:hAnsi="宋体" w:cs="宋体"/>
          <w:sz w:val="22"/>
          <w:szCs w:val="22"/>
        </w:rPr>
        <w:t xml:space="preserve"> 除甲方同意分包的情况外，乙方出现分包、转包情况的。</w:t>
      </w:r>
    </w:p>
    <w:p w14:paraId="381F22F9">
      <w:pPr>
        <w:pStyle w:val="14"/>
        <w:spacing w:line="450" w:lineRule="exact"/>
        <w:ind w:firstLine="440" w:firstLineChars="200"/>
        <w:rPr>
          <w:rFonts w:hAnsi="宋体" w:cs="宋体"/>
          <w:sz w:val="22"/>
          <w:szCs w:val="22"/>
        </w:rPr>
      </w:pPr>
      <w:r>
        <w:rPr>
          <w:rFonts w:hint="eastAsia" w:hAnsi="宋体" w:cs="宋体"/>
          <w:sz w:val="22"/>
          <w:szCs w:val="22"/>
        </w:rPr>
        <w:t xml:space="preserve">8.5.8 </w:t>
      </w:r>
      <w:r>
        <w:rPr>
          <w:rFonts w:hAnsi="宋体" w:cs="宋体"/>
          <w:sz w:val="22"/>
          <w:szCs w:val="22"/>
        </w:rPr>
        <w:t>乙方故意阻止甲方调阅和查询与本项目有关的财务情形，且拒不整改的。</w:t>
      </w:r>
    </w:p>
    <w:p w14:paraId="746EC33E">
      <w:pPr>
        <w:pStyle w:val="14"/>
        <w:spacing w:line="450" w:lineRule="exact"/>
        <w:ind w:firstLine="440" w:firstLineChars="200"/>
        <w:rPr>
          <w:rFonts w:hAnsi="宋体" w:cs="宋体"/>
          <w:sz w:val="22"/>
          <w:szCs w:val="22"/>
        </w:rPr>
      </w:pPr>
      <w:r>
        <w:rPr>
          <w:rFonts w:hint="eastAsia" w:hAnsi="宋体" w:cs="宋体"/>
          <w:sz w:val="22"/>
          <w:szCs w:val="22"/>
        </w:rPr>
        <w:t>8.5.9</w:t>
      </w:r>
      <w:r>
        <w:rPr>
          <w:rFonts w:hAnsi="宋体" w:cs="宋体"/>
          <w:sz w:val="22"/>
          <w:szCs w:val="22"/>
        </w:rPr>
        <w:t xml:space="preserve"> 甲方发现乙方弄虚作假及其他不正当行为的。</w:t>
      </w:r>
    </w:p>
    <w:p w14:paraId="6C7A98A4">
      <w:pPr>
        <w:pStyle w:val="14"/>
        <w:spacing w:line="450" w:lineRule="exact"/>
        <w:ind w:firstLine="440" w:firstLineChars="200"/>
        <w:rPr>
          <w:rFonts w:cs="宋体"/>
          <w:sz w:val="22"/>
          <w:szCs w:val="22"/>
        </w:rPr>
      </w:pPr>
      <w:r>
        <w:rPr>
          <w:rFonts w:hint="eastAsia" w:hAnsi="宋体" w:cs="宋体"/>
          <w:sz w:val="22"/>
          <w:szCs w:val="22"/>
        </w:rPr>
        <w:t>8</w:t>
      </w:r>
      <w:r>
        <w:rPr>
          <w:rFonts w:hint="eastAsia" w:cs="宋体"/>
          <w:sz w:val="22"/>
          <w:szCs w:val="22"/>
        </w:rPr>
        <w:t>.5.10 合同履约期间，乙方法人组织被法院列入失信人或破产的。</w:t>
      </w:r>
    </w:p>
    <w:p w14:paraId="24968BF3">
      <w:pPr>
        <w:pStyle w:val="14"/>
        <w:spacing w:line="450" w:lineRule="exact"/>
        <w:ind w:firstLine="440" w:firstLineChars="200"/>
        <w:rPr>
          <w:rFonts w:cs="宋体"/>
          <w:sz w:val="22"/>
          <w:szCs w:val="22"/>
        </w:rPr>
      </w:pPr>
      <w:r>
        <w:rPr>
          <w:rFonts w:hint="eastAsia" w:cs="宋体"/>
          <w:sz w:val="22"/>
          <w:szCs w:val="22"/>
        </w:rPr>
        <w:t>8.5.11 根据招标文件及合同约定，其它不续签或终止合同的规定，其它法律规定的终止情形。</w:t>
      </w:r>
      <w:r>
        <w:rPr>
          <w:rFonts w:cs="宋体"/>
          <w:sz w:val="22"/>
          <w:szCs w:val="22"/>
        </w:rPr>
        <w:t xml:space="preserve"> </w:t>
      </w:r>
    </w:p>
    <w:p w14:paraId="2746616E">
      <w:pPr>
        <w:pStyle w:val="14"/>
        <w:spacing w:line="450" w:lineRule="exact"/>
        <w:ind w:firstLine="440" w:firstLineChars="200"/>
        <w:rPr>
          <w:rFonts w:cs="宋体"/>
          <w:sz w:val="22"/>
          <w:szCs w:val="22"/>
        </w:rPr>
      </w:pPr>
      <w:r>
        <w:rPr>
          <w:rFonts w:hint="eastAsia" w:cs="宋体"/>
          <w:sz w:val="22"/>
          <w:szCs w:val="22"/>
        </w:rPr>
        <w:t>8.6 乙方承若所投人员、统一标志标识的收运车辆和停车场地等须在合同履约前全部到位，甲方在指定地点进行统一清点核验，项目负责人、管理人员及驾驶员需提供本单位交纳的社保证明。逾期未到位的，在履约保证金中按5000元/日予以扣除。超过</w:t>
      </w:r>
      <w:r>
        <w:rPr>
          <w:rFonts w:hint="eastAsia" w:cs="宋体"/>
          <w:sz w:val="22"/>
          <w:szCs w:val="22"/>
          <w:lang w:val="en-US" w:eastAsia="zh-CN"/>
        </w:rPr>
        <w:t>10</w:t>
      </w:r>
      <w:r>
        <w:rPr>
          <w:rFonts w:hint="eastAsia" w:cs="宋体"/>
          <w:sz w:val="22"/>
          <w:szCs w:val="22"/>
        </w:rPr>
        <w:t>天未到位的，甲方有权单方面解除合同。</w:t>
      </w:r>
    </w:p>
    <w:p w14:paraId="188F429A">
      <w:pPr>
        <w:pStyle w:val="14"/>
        <w:spacing w:line="450" w:lineRule="exact"/>
        <w:ind w:firstLine="440" w:firstLineChars="200"/>
        <w:rPr>
          <w:rFonts w:cs="宋体"/>
          <w:sz w:val="22"/>
          <w:szCs w:val="22"/>
        </w:rPr>
      </w:pPr>
      <w:r>
        <w:rPr>
          <w:rFonts w:hint="eastAsia" w:cs="宋体"/>
          <w:sz w:val="22"/>
          <w:szCs w:val="22"/>
        </w:rPr>
        <w:t>九、乙方权利和义务</w:t>
      </w:r>
    </w:p>
    <w:p w14:paraId="28FEE968">
      <w:pPr>
        <w:pStyle w:val="14"/>
        <w:spacing w:line="450" w:lineRule="exact"/>
        <w:ind w:firstLine="440" w:firstLineChars="200"/>
        <w:rPr>
          <w:rFonts w:cs="宋体"/>
          <w:sz w:val="22"/>
          <w:szCs w:val="22"/>
        </w:rPr>
      </w:pPr>
      <w:r>
        <w:rPr>
          <w:rFonts w:hint="eastAsia" w:cs="宋体"/>
          <w:sz w:val="22"/>
          <w:szCs w:val="22"/>
        </w:rPr>
        <w:t>9.1 乙方有权根据承包合同按期结算收运服务费。</w:t>
      </w:r>
    </w:p>
    <w:p w14:paraId="15018ED3">
      <w:pPr>
        <w:pStyle w:val="14"/>
        <w:spacing w:line="450" w:lineRule="exact"/>
        <w:ind w:firstLine="440" w:firstLineChars="200"/>
        <w:rPr>
          <w:rFonts w:cs="宋体"/>
          <w:sz w:val="22"/>
          <w:szCs w:val="22"/>
        </w:rPr>
      </w:pPr>
      <w:r>
        <w:rPr>
          <w:rFonts w:hint="eastAsia" w:cs="宋体"/>
          <w:sz w:val="22"/>
          <w:szCs w:val="22"/>
        </w:rPr>
        <w:t>9.2 乙方应按招标文件规定向甲方提供合规的餐厨垃圾收运服务。</w:t>
      </w:r>
    </w:p>
    <w:p w14:paraId="7EF6CDC3">
      <w:pPr>
        <w:pStyle w:val="14"/>
        <w:spacing w:line="450" w:lineRule="exact"/>
        <w:ind w:firstLine="440" w:firstLineChars="200"/>
        <w:rPr>
          <w:rFonts w:cs="宋体"/>
          <w:sz w:val="22"/>
          <w:szCs w:val="22"/>
        </w:rPr>
      </w:pPr>
      <w:r>
        <w:rPr>
          <w:rFonts w:hint="eastAsia" w:cs="宋体"/>
          <w:sz w:val="22"/>
          <w:szCs w:val="22"/>
        </w:rPr>
        <w:t>9.3 乙方应投入的人员、车辆等设施设备应在合同履约前到达指定地点并通过甲方验收。</w:t>
      </w:r>
    </w:p>
    <w:p w14:paraId="2856C415">
      <w:pPr>
        <w:pStyle w:val="14"/>
        <w:spacing w:line="450" w:lineRule="exact"/>
        <w:ind w:firstLine="440" w:firstLineChars="200"/>
        <w:rPr>
          <w:rFonts w:cs="宋体"/>
          <w:sz w:val="22"/>
          <w:szCs w:val="22"/>
        </w:rPr>
      </w:pPr>
      <w:r>
        <w:rPr>
          <w:rFonts w:hint="eastAsia" w:cs="宋体"/>
          <w:sz w:val="22"/>
          <w:szCs w:val="22"/>
        </w:rPr>
        <w:t>9.4 如在作业过程中发生突发事件，乙方在接到通知后根据甲方要求到达指定现场，进行应急处理。</w:t>
      </w:r>
    </w:p>
    <w:p w14:paraId="2C77C9E1">
      <w:pPr>
        <w:pStyle w:val="14"/>
        <w:spacing w:line="450" w:lineRule="exact"/>
        <w:ind w:firstLine="440" w:firstLineChars="200"/>
        <w:rPr>
          <w:rFonts w:cs="宋体"/>
          <w:sz w:val="22"/>
          <w:szCs w:val="22"/>
        </w:rPr>
      </w:pPr>
      <w:r>
        <w:rPr>
          <w:rFonts w:hint="eastAsia" w:cs="宋体"/>
          <w:sz w:val="22"/>
          <w:szCs w:val="22"/>
        </w:rPr>
        <w:t xml:space="preserve">9.5 定时、定点收运。餐厨垃圾应日产日清（甲方可根据收运情况适当进行再次调整，确保不出现容器满溢现象），乙方应合理安排收运时间和频次，并在与餐厨垃圾产生单位签订的委托收运合同中予以明确。积极配合全市重大活动的开展，节假日保持正常作业。 </w:t>
      </w:r>
    </w:p>
    <w:p w14:paraId="274E8467">
      <w:pPr>
        <w:pStyle w:val="14"/>
        <w:spacing w:line="450" w:lineRule="exact"/>
        <w:ind w:firstLine="440" w:firstLineChars="200"/>
        <w:rPr>
          <w:rFonts w:cs="宋体"/>
          <w:sz w:val="22"/>
          <w:szCs w:val="22"/>
        </w:rPr>
      </w:pPr>
      <w:r>
        <w:rPr>
          <w:rFonts w:hint="eastAsia" w:cs="宋体"/>
          <w:sz w:val="22"/>
          <w:szCs w:val="22"/>
        </w:rPr>
        <w:t>9.6 乙方必须与本项目范围内的餐厨垃圾产生单位签订收运合同，合同签订后（电子扫描件）须在七个工作日内向甲方报备。合同期满后，乙方应及时跟餐厨垃圾产生单位做好续签工作。</w:t>
      </w:r>
    </w:p>
    <w:p w14:paraId="645D7F1D">
      <w:pPr>
        <w:pStyle w:val="14"/>
        <w:spacing w:line="450" w:lineRule="exact"/>
        <w:ind w:firstLine="440" w:firstLineChars="200"/>
        <w:rPr>
          <w:rFonts w:cs="宋体"/>
          <w:sz w:val="22"/>
          <w:szCs w:val="22"/>
        </w:rPr>
      </w:pPr>
      <w:r>
        <w:rPr>
          <w:rFonts w:hint="eastAsia" w:cs="宋体"/>
          <w:sz w:val="22"/>
          <w:szCs w:val="22"/>
        </w:rPr>
        <w:t>9.7 乙方应按管理内容编制检查表，每日进行检查，发现问题及时整改。</w:t>
      </w:r>
    </w:p>
    <w:p w14:paraId="502C7495">
      <w:pPr>
        <w:pStyle w:val="14"/>
        <w:spacing w:line="450" w:lineRule="exact"/>
        <w:ind w:firstLine="440" w:firstLineChars="200"/>
        <w:rPr>
          <w:rFonts w:cs="宋体"/>
          <w:sz w:val="22"/>
          <w:szCs w:val="22"/>
        </w:rPr>
      </w:pPr>
      <w:r>
        <w:rPr>
          <w:rFonts w:hint="eastAsia" w:cs="宋体"/>
          <w:sz w:val="22"/>
          <w:szCs w:val="22"/>
        </w:rPr>
        <w:t>9.8 乙方须根据甲方要求为餐厨垃圾产生单位的盛装容器配发足够电子标签，如发现损坏应及时更换。</w:t>
      </w:r>
    </w:p>
    <w:p w14:paraId="0A5CAC4B">
      <w:pPr>
        <w:pStyle w:val="14"/>
        <w:spacing w:line="450" w:lineRule="exact"/>
        <w:ind w:firstLine="440" w:firstLineChars="200"/>
        <w:rPr>
          <w:rFonts w:cs="宋体"/>
          <w:sz w:val="22"/>
          <w:szCs w:val="22"/>
        </w:rPr>
      </w:pPr>
      <w:r>
        <w:rPr>
          <w:rFonts w:hint="eastAsia" w:cs="宋体"/>
          <w:sz w:val="22"/>
          <w:szCs w:val="22"/>
        </w:rPr>
        <w:t>9.9 乙方应遵守《道路交通安全法》</w:t>
      </w:r>
      <w:r>
        <w:rPr>
          <w:rFonts w:hint="eastAsia" w:cs="宋体"/>
          <w:sz w:val="22"/>
          <w:szCs w:val="22"/>
          <w:lang w:val="en-US" w:eastAsia="zh-CN"/>
        </w:rPr>
        <w:t>。</w:t>
      </w:r>
      <w:r>
        <w:rPr>
          <w:rFonts w:hint="eastAsia" w:cs="宋体"/>
          <w:sz w:val="22"/>
          <w:szCs w:val="22"/>
        </w:rPr>
        <w:t>谨慎驾驶，严防事故</w:t>
      </w:r>
      <w:r>
        <w:rPr>
          <w:rFonts w:hint="eastAsia" w:cs="宋体"/>
          <w:sz w:val="22"/>
          <w:szCs w:val="22"/>
          <w:lang w:eastAsia="zh-CN"/>
        </w:rPr>
        <w:t>，</w:t>
      </w:r>
      <w:r>
        <w:rPr>
          <w:rFonts w:hint="eastAsia" w:cs="宋体"/>
          <w:sz w:val="22"/>
          <w:szCs w:val="22"/>
        </w:rPr>
        <w:t xml:space="preserve">如发生交通事故或其他安全生产事故，一切责任均由乙方负责。 </w:t>
      </w:r>
    </w:p>
    <w:p w14:paraId="296511B9">
      <w:pPr>
        <w:pStyle w:val="14"/>
        <w:spacing w:line="450" w:lineRule="exact"/>
        <w:ind w:firstLine="440" w:firstLineChars="200"/>
        <w:rPr>
          <w:rFonts w:cs="宋体"/>
          <w:sz w:val="22"/>
          <w:szCs w:val="22"/>
        </w:rPr>
      </w:pPr>
      <w:r>
        <w:rPr>
          <w:rFonts w:hint="eastAsia" w:cs="宋体"/>
          <w:sz w:val="22"/>
          <w:szCs w:val="22"/>
        </w:rPr>
        <w:t>9.10 餐厨垃圾收运作业人员</w:t>
      </w:r>
      <w:r>
        <w:rPr>
          <w:rFonts w:hint="eastAsia" w:cs="宋体"/>
          <w:sz w:val="22"/>
          <w:szCs w:val="22"/>
          <w:lang w:eastAsia="zh-CN"/>
        </w:rPr>
        <w:t>需上门</w:t>
      </w:r>
      <w:r>
        <w:rPr>
          <w:rFonts w:hint="eastAsia" w:cs="宋体"/>
          <w:sz w:val="22"/>
          <w:szCs w:val="22"/>
        </w:rPr>
        <w:t xml:space="preserve">收运餐厨垃圾，做到服务态度良好，维护餐厨垃圾盛装容器和收运作业区环境整洁，减少对产生单位正常工作的影响。作业完毕后作业人员应将盛装容器规范摆放，不得影响通行。 </w:t>
      </w:r>
    </w:p>
    <w:p w14:paraId="62547253">
      <w:pPr>
        <w:pStyle w:val="14"/>
        <w:spacing w:line="450" w:lineRule="exact"/>
        <w:ind w:firstLine="440" w:firstLineChars="200"/>
        <w:rPr>
          <w:rFonts w:cs="宋体"/>
          <w:sz w:val="22"/>
          <w:szCs w:val="22"/>
        </w:rPr>
      </w:pPr>
      <w:r>
        <w:rPr>
          <w:rFonts w:hint="eastAsia" w:cs="宋体"/>
          <w:sz w:val="22"/>
          <w:szCs w:val="22"/>
        </w:rPr>
        <w:t>9.11 乙方应做好车辆的日常维护清洗，保持车辆整洁，禁止抛洒滴漏污染路面。</w:t>
      </w:r>
    </w:p>
    <w:p w14:paraId="0BC6D6A4">
      <w:pPr>
        <w:pStyle w:val="14"/>
        <w:spacing w:line="450" w:lineRule="exact"/>
        <w:ind w:firstLine="440" w:firstLineChars="200"/>
        <w:rPr>
          <w:rFonts w:cs="宋体"/>
          <w:sz w:val="22"/>
          <w:szCs w:val="22"/>
        </w:rPr>
      </w:pPr>
      <w:r>
        <w:rPr>
          <w:rFonts w:hint="eastAsia" w:cs="宋体"/>
          <w:sz w:val="22"/>
          <w:szCs w:val="22"/>
        </w:rPr>
        <w:t>9.12 餐厨垃圾收运作业人员不得将餐厨垃圾与其他垃圾等废弃物混合收集、运输，不得往餐厨垃圾中掺水。</w:t>
      </w:r>
    </w:p>
    <w:p w14:paraId="0DD5A388">
      <w:pPr>
        <w:pStyle w:val="14"/>
        <w:spacing w:line="450" w:lineRule="exact"/>
        <w:ind w:firstLine="440" w:firstLineChars="200"/>
        <w:rPr>
          <w:rFonts w:cs="宋体"/>
          <w:sz w:val="22"/>
          <w:szCs w:val="22"/>
        </w:rPr>
      </w:pPr>
      <w:r>
        <w:rPr>
          <w:rFonts w:hint="eastAsia" w:cs="宋体"/>
          <w:sz w:val="22"/>
          <w:szCs w:val="22"/>
        </w:rPr>
        <w:t>9.13 乙方应自觉接受公众监督，树立良好的社会公共服务企业形象，并妥善处理各类投诉。</w:t>
      </w:r>
    </w:p>
    <w:p w14:paraId="6A96D94B">
      <w:pPr>
        <w:pStyle w:val="14"/>
        <w:spacing w:line="450" w:lineRule="exact"/>
        <w:ind w:firstLine="440" w:firstLineChars="200"/>
        <w:rPr>
          <w:rFonts w:cs="宋体"/>
          <w:sz w:val="22"/>
          <w:szCs w:val="22"/>
        </w:rPr>
      </w:pPr>
      <w:r>
        <w:rPr>
          <w:rFonts w:hint="eastAsia" w:cs="宋体"/>
          <w:sz w:val="22"/>
          <w:szCs w:val="22"/>
        </w:rPr>
        <w:t>9.14 应急处置要求。乙方应对突发性的应急预案做到定期和不定期演练，以便应对突发性事件。</w:t>
      </w:r>
    </w:p>
    <w:p w14:paraId="3BC1EEF9">
      <w:pPr>
        <w:pStyle w:val="14"/>
        <w:spacing w:line="450" w:lineRule="exact"/>
        <w:ind w:firstLine="440" w:firstLineChars="200"/>
        <w:rPr>
          <w:rFonts w:cs="宋体"/>
          <w:sz w:val="22"/>
          <w:szCs w:val="22"/>
        </w:rPr>
      </w:pPr>
      <w:r>
        <w:rPr>
          <w:rFonts w:hint="eastAsia" w:cs="宋体"/>
          <w:sz w:val="22"/>
          <w:szCs w:val="22"/>
        </w:rPr>
        <w:t>9.15 此次采购所涉及的人员住房和作业工具、服装等均由乙方自行负责解决。</w:t>
      </w:r>
    </w:p>
    <w:p w14:paraId="6969DBC3">
      <w:pPr>
        <w:pStyle w:val="14"/>
        <w:spacing w:line="450" w:lineRule="exact"/>
        <w:ind w:firstLine="440" w:firstLineChars="200"/>
        <w:rPr>
          <w:rFonts w:cs="宋体"/>
          <w:sz w:val="22"/>
          <w:szCs w:val="22"/>
        </w:rPr>
      </w:pPr>
      <w:r>
        <w:rPr>
          <w:rFonts w:hint="eastAsia" w:cs="宋体"/>
          <w:sz w:val="22"/>
          <w:szCs w:val="22"/>
        </w:rPr>
        <w:t>9.16 盛装容器电子标签等耗材由乙方自行负责解决。</w:t>
      </w:r>
    </w:p>
    <w:p w14:paraId="22CF5DF0">
      <w:pPr>
        <w:pStyle w:val="14"/>
        <w:spacing w:line="450" w:lineRule="exact"/>
        <w:ind w:firstLine="440" w:firstLineChars="200"/>
        <w:rPr>
          <w:rFonts w:cs="宋体"/>
          <w:sz w:val="22"/>
          <w:szCs w:val="22"/>
        </w:rPr>
      </w:pPr>
      <w:r>
        <w:rPr>
          <w:rFonts w:hint="eastAsia" w:cs="宋体"/>
          <w:sz w:val="22"/>
          <w:szCs w:val="22"/>
        </w:rPr>
        <w:t>9.17 严禁餐厨垃圾收运作业人员擅自向责任区内</w:t>
      </w:r>
      <w:r>
        <w:rPr>
          <w:rFonts w:hint="eastAsia" w:cs="宋体"/>
          <w:sz w:val="22"/>
          <w:szCs w:val="22"/>
          <w:lang w:eastAsia="zh-CN"/>
        </w:rPr>
        <w:t>餐厨</w:t>
      </w:r>
      <w:r>
        <w:rPr>
          <w:rFonts w:hint="eastAsia" w:cs="宋体"/>
          <w:sz w:val="22"/>
          <w:szCs w:val="22"/>
        </w:rPr>
        <w:t>垃圾产生单位收取各种费用。</w:t>
      </w:r>
    </w:p>
    <w:p w14:paraId="540E6BD7">
      <w:pPr>
        <w:pStyle w:val="14"/>
        <w:spacing w:line="450" w:lineRule="exact"/>
        <w:ind w:firstLine="440" w:firstLineChars="200"/>
        <w:rPr>
          <w:rFonts w:cs="宋体"/>
          <w:sz w:val="22"/>
          <w:szCs w:val="22"/>
        </w:rPr>
      </w:pPr>
      <w:r>
        <w:rPr>
          <w:rFonts w:hint="eastAsia" w:cs="宋体"/>
          <w:sz w:val="22"/>
          <w:szCs w:val="22"/>
        </w:rPr>
        <w:t>9.18 服务期内乙方根据甲方要求组织每年不少于1次的专业性安全培训。</w:t>
      </w:r>
    </w:p>
    <w:p w14:paraId="75E2B8E5">
      <w:pPr>
        <w:pStyle w:val="14"/>
        <w:spacing w:line="450" w:lineRule="exact"/>
        <w:ind w:firstLine="440" w:firstLineChars="200"/>
        <w:rPr>
          <w:rFonts w:cs="宋体"/>
          <w:sz w:val="22"/>
          <w:szCs w:val="22"/>
        </w:rPr>
      </w:pPr>
      <w:r>
        <w:rPr>
          <w:rFonts w:hint="eastAsia" w:cs="宋体"/>
          <w:sz w:val="22"/>
          <w:szCs w:val="22"/>
        </w:rPr>
        <w:t>9.19 乙方要建立各项规章制度、内部岗位责任制度、内部考核机制，完善的管理制度等。</w:t>
      </w:r>
    </w:p>
    <w:p w14:paraId="0153A341">
      <w:pPr>
        <w:pStyle w:val="14"/>
        <w:spacing w:line="450" w:lineRule="exact"/>
        <w:ind w:firstLine="440" w:firstLineChars="200"/>
        <w:rPr>
          <w:rFonts w:cs="宋体"/>
          <w:sz w:val="22"/>
          <w:szCs w:val="22"/>
        </w:rPr>
      </w:pPr>
      <w:r>
        <w:rPr>
          <w:rFonts w:hint="eastAsia" w:cs="宋体"/>
          <w:sz w:val="22"/>
          <w:szCs w:val="22"/>
        </w:rPr>
        <w:t>9.20 乙方要完备的相关台账资料的登记、管理制度，制作的各类台账要规范、真实、清晰、准确。</w:t>
      </w:r>
    </w:p>
    <w:p w14:paraId="4F6B7056">
      <w:pPr>
        <w:pStyle w:val="14"/>
        <w:spacing w:line="450" w:lineRule="exact"/>
        <w:ind w:firstLine="440" w:firstLineChars="200"/>
        <w:rPr>
          <w:rFonts w:cs="宋体"/>
          <w:sz w:val="22"/>
          <w:szCs w:val="22"/>
        </w:rPr>
      </w:pPr>
      <w:r>
        <w:rPr>
          <w:rFonts w:hint="eastAsia" w:cs="宋体"/>
          <w:sz w:val="22"/>
          <w:szCs w:val="22"/>
        </w:rPr>
        <w:t xml:space="preserve">9.21 乙方应在规定期限内上报收运作业情况、每月工人社保缴纳情况等。 </w:t>
      </w:r>
    </w:p>
    <w:p w14:paraId="68C3CB06">
      <w:pPr>
        <w:pStyle w:val="14"/>
        <w:spacing w:line="450" w:lineRule="exact"/>
        <w:ind w:firstLine="440" w:firstLineChars="200"/>
        <w:rPr>
          <w:rFonts w:cs="宋体"/>
          <w:sz w:val="22"/>
          <w:szCs w:val="22"/>
        </w:rPr>
      </w:pPr>
      <w:r>
        <w:rPr>
          <w:rFonts w:hint="eastAsia" w:cs="宋体"/>
          <w:sz w:val="22"/>
          <w:szCs w:val="22"/>
        </w:rPr>
        <w:t>9.22 遇有重大活动或突发事件，乙方及时组织力量做好收运等保障工作。</w:t>
      </w:r>
    </w:p>
    <w:p w14:paraId="14050CF3">
      <w:pPr>
        <w:pStyle w:val="14"/>
        <w:spacing w:line="450" w:lineRule="exact"/>
        <w:ind w:firstLine="440" w:firstLineChars="200"/>
        <w:rPr>
          <w:rFonts w:cs="宋体"/>
          <w:sz w:val="22"/>
          <w:szCs w:val="22"/>
        </w:rPr>
      </w:pPr>
      <w:r>
        <w:rPr>
          <w:rFonts w:hint="eastAsia" w:cs="宋体"/>
          <w:sz w:val="22"/>
          <w:szCs w:val="22"/>
        </w:rPr>
        <w:t>9.23 乙方所雇用的所有工作人员工资不得低于温州市本年度最低工资标准的110%。</w:t>
      </w:r>
    </w:p>
    <w:p w14:paraId="6C62CC0F">
      <w:pPr>
        <w:pStyle w:val="14"/>
        <w:spacing w:line="450" w:lineRule="exact"/>
        <w:ind w:firstLine="440" w:firstLineChars="200"/>
        <w:rPr>
          <w:rFonts w:cs="宋体"/>
          <w:sz w:val="22"/>
          <w:szCs w:val="22"/>
        </w:rPr>
      </w:pPr>
      <w:r>
        <w:rPr>
          <w:rFonts w:hint="eastAsia" w:cs="宋体"/>
          <w:sz w:val="22"/>
          <w:szCs w:val="22"/>
        </w:rPr>
        <w:t>9.24 乙方</w:t>
      </w:r>
      <w:r>
        <w:rPr>
          <w:rFonts w:cs="宋体"/>
          <w:sz w:val="22"/>
          <w:szCs w:val="22"/>
        </w:rPr>
        <w:t>必须对所有员工进行安全教育，对车辆及其他相关设备定期维护检查。本项目涉及的所有车辆均需满足有关规定，达到上路条件。所有车辆与人员的安全均由</w:t>
      </w:r>
      <w:r>
        <w:rPr>
          <w:rFonts w:hint="eastAsia" w:cs="宋体"/>
          <w:sz w:val="22"/>
          <w:szCs w:val="22"/>
        </w:rPr>
        <w:t>乙方</w:t>
      </w:r>
      <w:r>
        <w:rPr>
          <w:rFonts w:cs="宋体"/>
          <w:sz w:val="22"/>
          <w:szCs w:val="22"/>
        </w:rPr>
        <w:t>自行负责。如发生安全事故，</w:t>
      </w:r>
      <w:r>
        <w:rPr>
          <w:rFonts w:hint="eastAsia" w:cs="宋体"/>
          <w:sz w:val="22"/>
          <w:szCs w:val="22"/>
        </w:rPr>
        <w:t>甲方</w:t>
      </w:r>
      <w:r>
        <w:rPr>
          <w:rFonts w:cs="宋体"/>
          <w:sz w:val="22"/>
          <w:szCs w:val="22"/>
        </w:rPr>
        <w:t>概不负责；因</w:t>
      </w:r>
      <w:r>
        <w:rPr>
          <w:rFonts w:hint="eastAsia" w:cs="宋体"/>
          <w:sz w:val="22"/>
          <w:szCs w:val="22"/>
        </w:rPr>
        <w:t>乙方</w:t>
      </w:r>
      <w:r>
        <w:rPr>
          <w:rFonts w:cs="宋体"/>
          <w:sz w:val="22"/>
          <w:szCs w:val="22"/>
        </w:rPr>
        <w:t>原因发生重大安全事故的，</w:t>
      </w:r>
      <w:r>
        <w:rPr>
          <w:rFonts w:hint="eastAsia" w:cs="宋体"/>
          <w:sz w:val="22"/>
          <w:szCs w:val="22"/>
        </w:rPr>
        <w:t>甲方</w:t>
      </w:r>
      <w:r>
        <w:rPr>
          <w:rFonts w:cs="宋体"/>
          <w:sz w:val="22"/>
          <w:szCs w:val="22"/>
        </w:rPr>
        <w:t>有权终止合同，并对</w:t>
      </w:r>
      <w:r>
        <w:rPr>
          <w:rFonts w:hint="eastAsia" w:cs="宋体"/>
          <w:sz w:val="22"/>
          <w:szCs w:val="22"/>
        </w:rPr>
        <w:t>乙方</w:t>
      </w:r>
      <w:r>
        <w:rPr>
          <w:rFonts w:cs="宋体"/>
          <w:sz w:val="22"/>
          <w:szCs w:val="22"/>
        </w:rPr>
        <w:t>进行相应违约责任赔偿。</w:t>
      </w:r>
    </w:p>
    <w:p w14:paraId="41310F5E">
      <w:pPr>
        <w:pStyle w:val="14"/>
        <w:spacing w:line="450" w:lineRule="atLeast"/>
        <w:ind w:firstLine="440" w:firstLineChars="200"/>
        <w:rPr>
          <w:rFonts w:cs="宋体"/>
          <w:sz w:val="22"/>
          <w:szCs w:val="22"/>
        </w:rPr>
      </w:pPr>
      <w:r>
        <w:rPr>
          <w:rFonts w:hint="eastAsia" w:cs="宋体"/>
          <w:sz w:val="22"/>
          <w:szCs w:val="22"/>
        </w:rPr>
        <w:t>9.25 乙方须编制详细的餐厨垃圾收运服务实施方案，列明保证质量、安全、规范作业的措施；应根据甲方确认的实施方案编制工作计划作业，乙方须于每月20日前向甲方提交本月出勤记录和下月计划（包括出勤人员名单及联系电话、车辆安排、出勤时间、次数、现场负责人联系方式等）。</w:t>
      </w:r>
    </w:p>
    <w:p w14:paraId="3996D5BE">
      <w:pPr>
        <w:pStyle w:val="15"/>
        <w:spacing w:line="450" w:lineRule="atLeast"/>
        <w:ind w:firstLine="220" w:firstLineChars="100"/>
        <w:rPr>
          <w:rFonts w:ascii="宋体" w:cs="宋体"/>
          <w:sz w:val="22"/>
          <w:szCs w:val="22"/>
        </w:rPr>
      </w:pPr>
      <w:r>
        <w:rPr>
          <w:rFonts w:hint="eastAsia" w:ascii="宋体" w:cs="宋体"/>
          <w:sz w:val="22"/>
          <w:szCs w:val="22"/>
        </w:rPr>
        <w:t>9.26乙方所有从业人员</w:t>
      </w:r>
      <w:r>
        <w:rPr>
          <w:rFonts w:hint="eastAsia" w:ascii="宋体" w:hAnsi="Times New Roman" w:cs="宋体"/>
          <w:sz w:val="22"/>
          <w:szCs w:val="22"/>
        </w:rPr>
        <w:t>工作期间应</w:t>
      </w:r>
      <w:r>
        <w:rPr>
          <w:rFonts w:hint="eastAsia" w:ascii="宋体" w:cs="宋体"/>
          <w:sz w:val="22"/>
          <w:szCs w:val="22"/>
        </w:rPr>
        <w:t>当持证上岗、</w:t>
      </w:r>
      <w:r>
        <w:rPr>
          <w:rFonts w:hint="eastAsia" w:ascii="宋体" w:hAnsi="宋体" w:cs="宋体"/>
          <w:sz w:val="22"/>
          <w:szCs w:val="22"/>
        </w:rPr>
        <w:t>佩戴工号牌或工作证,</w:t>
      </w:r>
      <w:r>
        <w:rPr>
          <w:rFonts w:hint="eastAsia" w:ascii="宋体" w:cs="宋体"/>
          <w:sz w:val="22"/>
          <w:szCs w:val="22"/>
        </w:rPr>
        <w:t>穿着统一的工作服，</w:t>
      </w:r>
      <w:r>
        <w:rPr>
          <w:rFonts w:hint="eastAsia" w:ascii="宋体" w:hAnsi="Times New Roman" w:cs="宋体"/>
          <w:sz w:val="22"/>
          <w:szCs w:val="22"/>
        </w:rPr>
        <w:t>工作服无破损、不洁或荧光条严重剥落等现象</w:t>
      </w:r>
      <w:r>
        <w:rPr>
          <w:rFonts w:hint="eastAsia" w:ascii="宋体" w:cs="宋体"/>
          <w:sz w:val="22"/>
          <w:szCs w:val="22"/>
        </w:rPr>
        <w:t>，夜间作业时须穿戴反光背心</w:t>
      </w:r>
      <w:r>
        <w:rPr>
          <w:rFonts w:hint="eastAsia" w:ascii="宋体" w:hAnsi="Times New Roman" w:cs="宋体"/>
          <w:sz w:val="22"/>
          <w:szCs w:val="22"/>
        </w:rPr>
        <w:t>。</w:t>
      </w:r>
    </w:p>
    <w:p w14:paraId="0B59E13B">
      <w:pPr>
        <w:pStyle w:val="15"/>
        <w:spacing w:line="450" w:lineRule="atLeast"/>
        <w:ind w:firstLine="220" w:firstLineChars="100"/>
      </w:pPr>
      <w:r>
        <w:rPr>
          <w:rFonts w:ascii="宋体" w:cs="宋体"/>
          <w:sz w:val="22"/>
          <w:szCs w:val="22"/>
        </w:rPr>
        <w:t>9.2</w:t>
      </w:r>
      <w:r>
        <w:rPr>
          <w:rFonts w:hint="eastAsia" w:ascii="宋体" w:cs="宋体"/>
          <w:sz w:val="22"/>
          <w:szCs w:val="22"/>
        </w:rPr>
        <w:t>7乙方投用的</w:t>
      </w:r>
      <w:r>
        <w:rPr>
          <w:rFonts w:ascii="宋体" w:cs="宋体"/>
          <w:sz w:val="22"/>
          <w:szCs w:val="22"/>
        </w:rPr>
        <w:t>每一</w:t>
      </w:r>
      <w:r>
        <w:rPr>
          <w:rFonts w:hint="eastAsia" w:ascii="宋体" w:cs="宋体"/>
          <w:sz w:val="22"/>
          <w:szCs w:val="22"/>
        </w:rPr>
        <w:t>辆餐厨垃圾收运车上</w:t>
      </w:r>
      <w:r>
        <w:rPr>
          <w:rFonts w:ascii="宋体" w:cs="宋体"/>
          <w:sz w:val="22"/>
          <w:szCs w:val="22"/>
        </w:rPr>
        <w:t>须</w:t>
      </w:r>
      <w:r>
        <w:rPr>
          <w:rFonts w:hint="eastAsia" w:ascii="宋体" w:cs="宋体"/>
          <w:sz w:val="22"/>
          <w:szCs w:val="22"/>
        </w:rPr>
        <w:t>安装车载实时监控系统，包括信息监控终端、车载硬盘录像机与车载监控摄像头（含车内、车外）等视频设备(视频保存期不少于30天）、车载定位、车载称重等配套设备，并确保能实时将监控的信息按照要求接入甲方指定环卫监测平台。</w:t>
      </w:r>
    </w:p>
    <w:p w14:paraId="5B32B912">
      <w:pPr>
        <w:pStyle w:val="14"/>
        <w:spacing w:line="450" w:lineRule="exact"/>
        <w:ind w:firstLine="440" w:firstLineChars="200"/>
        <w:rPr>
          <w:rFonts w:cs="宋体"/>
          <w:sz w:val="22"/>
          <w:szCs w:val="22"/>
        </w:rPr>
      </w:pPr>
      <w:r>
        <w:rPr>
          <w:rFonts w:hint="eastAsia" w:cs="宋体"/>
          <w:sz w:val="22"/>
          <w:szCs w:val="22"/>
        </w:rPr>
        <w:t>9.28 乙方</w:t>
      </w:r>
      <w:r>
        <w:rPr>
          <w:rFonts w:hint="eastAsia" w:hAnsi="Times New Roman" w:cs="宋体"/>
          <w:sz w:val="22"/>
          <w:szCs w:val="22"/>
        </w:rPr>
        <w:t>需提供满足本项目停车需求的停车场。停车场如配备清洗设备的，须合规排放污水。</w:t>
      </w:r>
    </w:p>
    <w:p w14:paraId="4A2DD3AA">
      <w:pPr>
        <w:pStyle w:val="14"/>
        <w:spacing w:line="450" w:lineRule="exact"/>
        <w:ind w:firstLine="440" w:firstLineChars="200"/>
        <w:rPr>
          <w:rFonts w:cs="宋体"/>
          <w:sz w:val="22"/>
          <w:szCs w:val="22"/>
        </w:rPr>
      </w:pPr>
      <w:r>
        <w:rPr>
          <w:rFonts w:hint="eastAsia" w:cs="宋体"/>
          <w:sz w:val="22"/>
          <w:szCs w:val="22"/>
        </w:rPr>
        <w:t>9.29 人员、车辆等设施设备验收或合同履约中验收，如有外聘专家产生专家费用的，专家费用由乙方支付。</w:t>
      </w:r>
    </w:p>
    <w:p w14:paraId="091D4638">
      <w:pPr>
        <w:pStyle w:val="14"/>
        <w:spacing w:line="450" w:lineRule="exact"/>
        <w:ind w:firstLine="440" w:firstLineChars="200"/>
        <w:rPr>
          <w:rFonts w:cs="宋体"/>
          <w:sz w:val="22"/>
          <w:szCs w:val="22"/>
        </w:rPr>
      </w:pPr>
      <w:r>
        <w:rPr>
          <w:rFonts w:hint="eastAsia" w:cs="宋体"/>
          <w:sz w:val="22"/>
          <w:szCs w:val="22"/>
        </w:rPr>
        <w:t>十、违约责任</w:t>
      </w:r>
    </w:p>
    <w:p w14:paraId="0C336AD1">
      <w:pPr>
        <w:pStyle w:val="14"/>
        <w:spacing w:line="450" w:lineRule="exact"/>
        <w:ind w:firstLine="440" w:firstLineChars="200"/>
        <w:rPr>
          <w:rFonts w:cs="宋体"/>
          <w:sz w:val="22"/>
          <w:szCs w:val="22"/>
        </w:rPr>
      </w:pPr>
      <w:r>
        <w:rPr>
          <w:rFonts w:hint="eastAsia" w:hAnsi="宋体" w:cs="宋体"/>
          <w:sz w:val="22"/>
          <w:szCs w:val="22"/>
        </w:rPr>
        <w:t xml:space="preserve">10.1 </w:t>
      </w:r>
      <w:r>
        <w:rPr>
          <w:rFonts w:hint="eastAsia" w:cs="宋体"/>
          <w:sz w:val="22"/>
          <w:szCs w:val="22"/>
        </w:rPr>
        <w:t>甲方无正当理由拒绝接受服务的，甲方向乙方支付2万元作为违约金。</w:t>
      </w:r>
    </w:p>
    <w:p w14:paraId="7EC7D751">
      <w:pPr>
        <w:pStyle w:val="14"/>
        <w:spacing w:line="450" w:lineRule="exact"/>
        <w:ind w:firstLine="440" w:firstLineChars="200"/>
        <w:rPr>
          <w:rFonts w:cs="宋体"/>
          <w:sz w:val="22"/>
          <w:szCs w:val="22"/>
        </w:rPr>
      </w:pPr>
      <w:r>
        <w:rPr>
          <w:rFonts w:hint="eastAsia" w:hAnsi="宋体" w:cs="宋体"/>
          <w:sz w:val="22"/>
          <w:szCs w:val="22"/>
        </w:rPr>
        <w:t>10.2</w:t>
      </w:r>
      <w:r>
        <w:rPr>
          <w:rFonts w:cs="宋体"/>
          <w:sz w:val="22"/>
          <w:szCs w:val="22"/>
        </w:rPr>
        <w:t xml:space="preserve"> </w:t>
      </w:r>
      <w:r>
        <w:rPr>
          <w:rFonts w:hint="eastAsia" w:cs="宋体"/>
          <w:sz w:val="22"/>
          <w:szCs w:val="22"/>
        </w:rPr>
        <w:t>甲方无故逾期验收和办理款项支付手续的，甲方应按逾期付款总额每日万分之五向乙方支付违约金。</w:t>
      </w:r>
    </w:p>
    <w:p w14:paraId="01BE69E3">
      <w:pPr>
        <w:pStyle w:val="14"/>
        <w:spacing w:line="450" w:lineRule="exact"/>
        <w:ind w:firstLine="440" w:firstLineChars="200"/>
        <w:rPr>
          <w:rFonts w:cs="宋体"/>
          <w:sz w:val="22"/>
          <w:szCs w:val="22"/>
        </w:rPr>
      </w:pPr>
      <w:r>
        <w:rPr>
          <w:rFonts w:hint="eastAsia" w:hAnsi="宋体" w:cs="宋体"/>
          <w:sz w:val="22"/>
          <w:szCs w:val="22"/>
        </w:rPr>
        <w:t>10.3</w:t>
      </w:r>
      <w:r>
        <w:rPr>
          <w:rFonts w:cs="宋体"/>
          <w:sz w:val="22"/>
          <w:szCs w:val="22"/>
        </w:rPr>
        <w:t xml:space="preserve"> </w:t>
      </w:r>
      <w:r>
        <w:rPr>
          <w:rFonts w:hint="eastAsia" w:cs="宋体"/>
          <w:sz w:val="22"/>
          <w:szCs w:val="22"/>
        </w:rPr>
        <w:t>乙方未能如期提供服务的，给甲方</w:t>
      </w:r>
      <w:r>
        <w:rPr>
          <w:rFonts w:cs="宋体"/>
          <w:sz w:val="22"/>
          <w:szCs w:val="22"/>
        </w:rPr>
        <w:t>造成的一切损失由乙方承担。</w:t>
      </w:r>
    </w:p>
    <w:p w14:paraId="52ABBAB9">
      <w:pPr>
        <w:pStyle w:val="14"/>
        <w:spacing w:line="450" w:lineRule="exact"/>
        <w:ind w:firstLine="440" w:firstLineChars="200"/>
        <w:rPr>
          <w:rFonts w:cs="宋体"/>
          <w:sz w:val="22"/>
          <w:szCs w:val="22"/>
        </w:rPr>
      </w:pPr>
      <w:r>
        <w:rPr>
          <w:rFonts w:hint="eastAsia" w:cs="宋体"/>
          <w:sz w:val="22"/>
          <w:szCs w:val="22"/>
        </w:rPr>
        <w:t>十一、不可抗力事件处理</w:t>
      </w:r>
    </w:p>
    <w:p w14:paraId="3A962FE8">
      <w:pPr>
        <w:pStyle w:val="14"/>
        <w:spacing w:line="450" w:lineRule="exact"/>
        <w:ind w:firstLine="440" w:firstLineChars="200"/>
        <w:rPr>
          <w:rFonts w:hAnsi="宋体" w:cs="宋体"/>
          <w:sz w:val="22"/>
          <w:szCs w:val="22"/>
        </w:rPr>
      </w:pPr>
      <w:r>
        <w:rPr>
          <w:rFonts w:hint="eastAsia" w:hAnsi="宋体" w:cs="宋体"/>
          <w:sz w:val="22"/>
          <w:szCs w:val="22"/>
        </w:rPr>
        <w:t>11.1</w:t>
      </w:r>
      <w:r>
        <w:rPr>
          <w:rFonts w:hAnsi="宋体" w:cs="宋体"/>
          <w:sz w:val="22"/>
          <w:szCs w:val="22"/>
        </w:rPr>
        <w:t xml:space="preserve"> </w:t>
      </w:r>
      <w:r>
        <w:rPr>
          <w:rFonts w:hint="eastAsia" w:hAnsi="宋体" w:cs="宋体"/>
          <w:sz w:val="22"/>
          <w:szCs w:val="22"/>
        </w:rPr>
        <w:t>在合同有效期内，任何一方因不可抗力事件导致不能履行合同，则合同履行期可延长，其延长期与不可抗力影响期相同。</w:t>
      </w:r>
    </w:p>
    <w:p w14:paraId="2F9A084D">
      <w:pPr>
        <w:pStyle w:val="14"/>
        <w:spacing w:line="450" w:lineRule="exact"/>
        <w:ind w:firstLine="440" w:firstLineChars="200"/>
        <w:rPr>
          <w:rFonts w:hAnsi="宋体" w:cs="宋体"/>
          <w:sz w:val="22"/>
          <w:szCs w:val="22"/>
        </w:rPr>
      </w:pPr>
      <w:r>
        <w:rPr>
          <w:rFonts w:hint="eastAsia" w:hAnsi="宋体" w:cs="宋体"/>
          <w:sz w:val="22"/>
          <w:szCs w:val="22"/>
        </w:rPr>
        <w:t>11.2</w:t>
      </w:r>
      <w:r>
        <w:rPr>
          <w:rFonts w:hAnsi="宋体" w:cs="宋体"/>
          <w:sz w:val="22"/>
          <w:szCs w:val="22"/>
        </w:rPr>
        <w:t xml:space="preserve"> </w:t>
      </w:r>
      <w:r>
        <w:rPr>
          <w:rFonts w:hint="eastAsia" w:hAnsi="宋体" w:cs="宋体"/>
          <w:sz w:val="22"/>
          <w:szCs w:val="22"/>
        </w:rPr>
        <w:t>不可抗力事件发生后，应立即通知对方，并寄送有关权威机构出具的证明。</w:t>
      </w:r>
    </w:p>
    <w:p w14:paraId="2200F29E">
      <w:pPr>
        <w:pStyle w:val="14"/>
        <w:spacing w:line="450" w:lineRule="exact"/>
        <w:ind w:firstLine="440" w:firstLineChars="200"/>
        <w:rPr>
          <w:rFonts w:cs="宋体"/>
          <w:sz w:val="22"/>
          <w:szCs w:val="22"/>
        </w:rPr>
      </w:pPr>
      <w:r>
        <w:rPr>
          <w:rFonts w:hint="eastAsia" w:hAnsi="宋体" w:cs="宋体"/>
          <w:sz w:val="22"/>
          <w:szCs w:val="22"/>
        </w:rPr>
        <w:t>11.3</w:t>
      </w:r>
      <w:r>
        <w:rPr>
          <w:rFonts w:hAnsi="宋体" w:cs="宋体"/>
          <w:sz w:val="22"/>
          <w:szCs w:val="22"/>
        </w:rPr>
        <w:t xml:space="preserve"> </w:t>
      </w:r>
      <w:r>
        <w:rPr>
          <w:rFonts w:hint="eastAsia" w:cs="宋体"/>
          <w:sz w:val="22"/>
          <w:szCs w:val="22"/>
        </w:rPr>
        <w:t>不可抗力事件延续120天以上，双方应通过友好协商，确定是否继续履行合同。</w:t>
      </w:r>
    </w:p>
    <w:p w14:paraId="002D77B6">
      <w:pPr>
        <w:pStyle w:val="14"/>
        <w:spacing w:line="450" w:lineRule="exact"/>
        <w:ind w:firstLine="440" w:firstLineChars="200"/>
        <w:rPr>
          <w:rFonts w:cs="宋体"/>
          <w:sz w:val="22"/>
          <w:szCs w:val="22"/>
        </w:rPr>
      </w:pPr>
      <w:r>
        <w:rPr>
          <w:rFonts w:hint="eastAsia" w:cs="宋体"/>
          <w:sz w:val="22"/>
          <w:szCs w:val="22"/>
        </w:rPr>
        <w:t>十二、合同争议的解决</w:t>
      </w:r>
    </w:p>
    <w:p w14:paraId="39D086C1">
      <w:pPr>
        <w:spacing w:line="450" w:lineRule="exact"/>
        <w:ind w:right="48" w:firstLine="440" w:firstLineChars="200"/>
        <w:rPr>
          <w:rFonts w:ascii="宋体" w:hAnsi="Courier New" w:cs="宋体"/>
          <w:kern w:val="0"/>
          <w:sz w:val="22"/>
          <w:szCs w:val="22"/>
        </w:rPr>
      </w:pPr>
      <w:r>
        <w:rPr>
          <w:rFonts w:hint="eastAsia" w:ascii="宋体" w:hAnsi="Courier New" w:cs="宋体"/>
          <w:kern w:val="0"/>
          <w:sz w:val="22"/>
          <w:szCs w:val="22"/>
        </w:rPr>
        <w:t>本合同履行过程中发生的任何争议，双方当事人均可通过和解或者调解解决；不愿和解、调解或者和解、调解不成的，可以选择向</w:t>
      </w:r>
      <w:r>
        <w:rPr>
          <w:rFonts w:hint="eastAsia" w:ascii="宋体" w:hAnsi="Courier New" w:cs="宋体"/>
          <w:kern w:val="0"/>
          <w:sz w:val="22"/>
          <w:szCs w:val="22"/>
          <w:u w:val="single"/>
        </w:rPr>
        <w:t>甲方所在地人民法院</w:t>
      </w:r>
      <w:r>
        <w:rPr>
          <w:rFonts w:hint="eastAsia" w:ascii="宋体" w:hAnsi="Courier New" w:cs="宋体"/>
          <w:kern w:val="0"/>
          <w:sz w:val="22"/>
          <w:szCs w:val="22"/>
        </w:rPr>
        <w:t>提起诉讼。</w:t>
      </w:r>
    </w:p>
    <w:p w14:paraId="5812C6DD">
      <w:pPr>
        <w:spacing w:line="450" w:lineRule="exact"/>
        <w:ind w:right="48" w:firstLine="440" w:firstLineChars="200"/>
        <w:rPr>
          <w:rFonts w:ascii="宋体" w:cs="宋体"/>
          <w:sz w:val="22"/>
          <w:szCs w:val="22"/>
        </w:rPr>
      </w:pPr>
      <w:r>
        <w:rPr>
          <w:rFonts w:hint="eastAsia" w:ascii="宋体" w:hAnsi="Courier New" w:cs="宋体"/>
          <w:kern w:val="0"/>
          <w:sz w:val="22"/>
          <w:szCs w:val="22"/>
        </w:rPr>
        <w:t>十三、</w:t>
      </w:r>
      <w:r>
        <w:rPr>
          <w:rFonts w:hint="eastAsia" w:ascii="宋体" w:cs="宋体"/>
          <w:sz w:val="22"/>
          <w:szCs w:val="22"/>
        </w:rPr>
        <w:t>合同生效及其它</w:t>
      </w:r>
    </w:p>
    <w:p w14:paraId="31D52C48">
      <w:pPr>
        <w:pStyle w:val="14"/>
        <w:spacing w:line="450" w:lineRule="exact"/>
        <w:ind w:firstLine="440" w:firstLineChars="200"/>
        <w:rPr>
          <w:rFonts w:cs="宋体"/>
          <w:sz w:val="22"/>
          <w:szCs w:val="22"/>
        </w:rPr>
      </w:pPr>
      <w:r>
        <w:rPr>
          <w:rFonts w:hint="eastAsia" w:cs="宋体"/>
          <w:sz w:val="22"/>
          <w:szCs w:val="22"/>
        </w:rPr>
        <w:t>13.1</w:t>
      </w:r>
      <w:r>
        <w:rPr>
          <w:rFonts w:cs="宋体"/>
          <w:sz w:val="22"/>
          <w:szCs w:val="22"/>
        </w:rPr>
        <w:t xml:space="preserve"> </w:t>
      </w:r>
      <w:r>
        <w:rPr>
          <w:rFonts w:hint="eastAsia" w:cs="宋体"/>
          <w:sz w:val="22"/>
          <w:szCs w:val="22"/>
        </w:rPr>
        <w:t>合同经双方法定代表人或授权代表签字并加盖单位公章后生效。</w:t>
      </w:r>
    </w:p>
    <w:p w14:paraId="2FB5AE49">
      <w:pPr>
        <w:pStyle w:val="14"/>
        <w:spacing w:line="450" w:lineRule="exact"/>
        <w:ind w:firstLine="440" w:firstLineChars="200"/>
        <w:rPr>
          <w:rFonts w:cs="宋体"/>
          <w:sz w:val="22"/>
          <w:szCs w:val="22"/>
        </w:rPr>
      </w:pPr>
      <w:r>
        <w:rPr>
          <w:rFonts w:hint="eastAsia" w:cs="宋体"/>
          <w:sz w:val="22"/>
          <w:szCs w:val="22"/>
        </w:rPr>
        <w:t>13.2</w:t>
      </w:r>
      <w:r>
        <w:rPr>
          <w:rFonts w:cs="宋体"/>
          <w:sz w:val="22"/>
          <w:szCs w:val="22"/>
        </w:rPr>
        <w:t xml:space="preserve"> 如需修改或补充合同内容，经协商，双方应签署书面修改或补充协议，该协议将作为本合同的一个组成部分。补充协议与合同约定不一致时，以补充协议为准。</w:t>
      </w:r>
    </w:p>
    <w:p w14:paraId="57751F16">
      <w:pPr>
        <w:pStyle w:val="14"/>
        <w:spacing w:line="450" w:lineRule="exact"/>
        <w:ind w:firstLine="440" w:firstLineChars="200"/>
        <w:rPr>
          <w:rFonts w:cs="宋体"/>
          <w:sz w:val="22"/>
          <w:szCs w:val="22"/>
        </w:rPr>
      </w:pPr>
      <w:r>
        <w:rPr>
          <w:rFonts w:hint="eastAsia" w:cs="宋体"/>
          <w:sz w:val="22"/>
          <w:szCs w:val="22"/>
        </w:rPr>
        <w:t>13.3</w:t>
      </w:r>
      <w:r>
        <w:rPr>
          <w:rFonts w:cs="宋体"/>
          <w:sz w:val="22"/>
          <w:szCs w:val="22"/>
        </w:rPr>
        <w:t xml:space="preserve"> </w:t>
      </w:r>
      <w:r>
        <w:rPr>
          <w:rFonts w:hint="eastAsia" w:cs="宋体"/>
          <w:sz w:val="22"/>
          <w:szCs w:val="22"/>
        </w:rPr>
        <w:t>招标文件、投标文件及评标过程中形成的文字资料、询标纪要均作为本合同的组成部分，具有同等效力。</w:t>
      </w:r>
    </w:p>
    <w:p w14:paraId="5CB83110">
      <w:pPr>
        <w:pStyle w:val="14"/>
        <w:spacing w:line="450" w:lineRule="exact"/>
        <w:ind w:firstLine="440" w:firstLineChars="200"/>
        <w:rPr>
          <w:rFonts w:cs="宋体"/>
          <w:sz w:val="22"/>
          <w:szCs w:val="22"/>
        </w:rPr>
      </w:pPr>
      <w:r>
        <w:rPr>
          <w:rFonts w:hint="eastAsia" w:cs="宋体"/>
          <w:sz w:val="22"/>
          <w:szCs w:val="22"/>
        </w:rPr>
        <w:t>13.4</w:t>
      </w:r>
      <w:r>
        <w:rPr>
          <w:rFonts w:cs="宋体"/>
          <w:sz w:val="22"/>
          <w:szCs w:val="22"/>
        </w:rPr>
        <w:t xml:space="preserve"> </w:t>
      </w:r>
      <w:r>
        <w:rPr>
          <w:rFonts w:hint="eastAsia" w:cs="宋体"/>
          <w:sz w:val="22"/>
          <w:szCs w:val="22"/>
        </w:rPr>
        <w:t>本合同未尽事宜，双方友好协商解决。</w:t>
      </w:r>
    </w:p>
    <w:p w14:paraId="6580A0C5">
      <w:pPr>
        <w:pStyle w:val="14"/>
        <w:spacing w:line="450" w:lineRule="exact"/>
        <w:ind w:firstLine="440" w:firstLineChars="200"/>
        <w:rPr>
          <w:rFonts w:ascii="仿宋_GB2312" w:hAnsi="仿宋" w:eastAsia="仿宋_GB2312" w:cs="宋体"/>
          <w:sz w:val="32"/>
          <w:szCs w:val="32"/>
        </w:rPr>
        <w:sectPr>
          <w:headerReference r:id="rId4" w:type="default"/>
          <w:footerReference r:id="rId5" w:type="default"/>
          <w:pgSz w:w="11905" w:h="16838"/>
          <w:pgMar w:top="1304" w:right="1191" w:bottom="1304" w:left="1191" w:header="850" w:footer="992" w:gutter="0"/>
          <w:cols w:space="0" w:num="1"/>
          <w:docGrid w:linePitch="312" w:charSpace="0"/>
        </w:sectPr>
      </w:pPr>
      <w:r>
        <w:rPr>
          <w:rFonts w:hint="eastAsia" w:cs="宋体"/>
          <w:sz w:val="22"/>
          <w:szCs w:val="22"/>
        </w:rPr>
        <w:t>13.5</w:t>
      </w:r>
      <w:r>
        <w:rPr>
          <w:rFonts w:cs="宋体"/>
          <w:sz w:val="22"/>
          <w:szCs w:val="22"/>
        </w:rPr>
        <w:t xml:space="preserve"> 本合同一式陆份，甲乙双方各执叁份，具有同等法律效力，自双方签字盖章后生效。</w:t>
      </w:r>
    </w:p>
    <w:p w14:paraId="555A8378">
      <w:pPr>
        <w:adjustRightInd w:val="0"/>
        <w:spacing w:line="400" w:lineRule="exact"/>
        <w:jc w:val="left"/>
        <w:rPr>
          <w:rFonts w:ascii="仿宋" w:hAnsi="仿宋" w:eastAsia="仿宋" w:cs="仿宋"/>
          <w:sz w:val="24"/>
        </w:rPr>
      </w:pPr>
      <w:r>
        <w:rPr>
          <w:rFonts w:hint="eastAsia" w:ascii="仿宋" w:hAnsi="仿宋" w:eastAsia="仿宋" w:cs="仿宋"/>
          <w:sz w:val="24"/>
        </w:rPr>
        <w:t>甲方：（印章）                       乙方：（印章）</w:t>
      </w:r>
    </w:p>
    <w:p w14:paraId="52F7A39A">
      <w:pPr>
        <w:adjustRightInd w:val="0"/>
        <w:spacing w:line="400" w:lineRule="exact"/>
        <w:jc w:val="left"/>
        <w:rPr>
          <w:rFonts w:ascii="仿宋" w:hAnsi="仿宋" w:eastAsia="仿宋" w:cs="仿宋"/>
          <w:sz w:val="24"/>
        </w:rPr>
      </w:pPr>
      <w:r>
        <w:rPr>
          <w:rFonts w:hint="eastAsia" w:ascii="仿宋" w:hAnsi="仿宋" w:eastAsia="仿宋" w:cs="仿宋"/>
          <w:sz w:val="24"/>
        </w:rPr>
        <w:t>全权代表:（签字）                    全权代表:（签字）</w:t>
      </w:r>
    </w:p>
    <w:p w14:paraId="5D8188B6">
      <w:pPr>
        <w:adjustRightInd w:val="0"/>
        <w:spacing w:line="400" w:lineRule="exact"/>
        <w:jc w:val="left"/>
        <w:rPr>
          <w:rFonts w:ascii="仿宋" w:hAnsi="仿宋" w:eastAsia="仿宋" w:cs="仿宋"/>
          <w:sz w:val="24"/>
        </w:rPr>
      </w:pPr>
      <w:r>
        <w:rPr>
          <w:rFonts w:hint="eastAsia" w:ascii="仿宋" w:hAnsi="仿宋" w:eastAsia="仿宋" w:cs="仿宋"/>
          <w:sz w:val="24"/>
        </w:rPr>
        <w:t>地址：                               地址：</w:t>
      </w:r>
    </w:p>
    <w:p w14:paraId="70D9BAE3">
      <w:pPr>
        <w:adjustRightInd w:val="0"/>
        <w:spacing w:line="400" w:lineRule="exact"/>
        <w:jc w:val="left"/>
        <w:rPr>
          <w:rFonts w:ascii="仿宋" w:hAnsi="仿宋" w:eastAsia="仿宋" w:cs="仿宋"/>
          <w:sz w:val="24"/>
        </w:rPr>
      </w:pPr>
      <w:r>
        <w:rPr>
          <w:rFonts w:hint="eastAsia" w:ascii="仿宋" w:hAnsi="仿宋" w:eastAsia="仿宋" w:cs="仿宋"/>
          <w:sz w:val="24"/>
        </w:rPr>
        <w:t>邮政编码：                           邮政编码：</w:t>
      </w:r>
    </w:p>
    <w:p w14:paraId="0640E84C">
      <w:pPr>
        <w:adjustRightInd w:val="0"/>
        <w:spacing w:line="400" w:lineRule="exact"/>
        <w:jc w:val="left"/>
        <w:rPr>
          <w:rFonts w:ascii="仿宋" w:hAnsi="仿宋" w:eastAsia="仿宋" w:cs="仿宋"/>
          <w:sz w:val="24"/>
        </w:rPr>
      </w:pPr>
      <w:r>
        <w:rPr>
          <w:rFonts w:hint="eastAsia" w:ascii="仿宋" w:hAnsi="仿宋" w:eastAsia="仿宋" w:cs="仿宋"/>
          <w:sz w:val="24"/>
        </w:rPr>
        <w:t>电话：                               电话：</w:t>
      </w:r>
    </w:p>
    <w:p w14:paraId="1E47F21D">
      <w:pPr>
        <w:adjustRightInd w:val="0"/>
        <w:spacing w:line="400" w:lineRule="exact"/>
        <w:jc w:val="left"/>
        <w:rPr>
          <w:rFonts w:ascii="仿宋" w:hAnsi="仿宋" w:eastAsia="仿宋" w:cs="仿宋"/>
          <w:sz w:val="24"/>
        </w:rPr>
      </w:pPr>
      <w:r>
        <w:rPr>
          <w:rFonts w:hint="eastAsia" w:ascii="仿宋" w:hAnsi="仿宋" w:eastAsia="仿宋" w:cs="仿宋"/>
          <w:sz w:val="24"/>
        </w:rPr>
        <w:t>传真：                               传真：</w:t>
      </w:r>
    </w:p>
    <w:p w14:paraId="5746B135">
      <w:pPr>
        <w:adjustRightInd w:val="0"/>
        <w:spacing w:line="400" w:lineRule="exact"/>
        <w:jc w:val="left"/>
        <w:rPr>
          <w:rFonts w:ascii="仿宋" w:hAnsi="仿宋" w:eastAsia="仿宋" w:cs="仿宋"/>
          <w:sz w:val="24"/>
        </w:rPr>
      </w:pPr>
      <w:r>
        <w:rPr>
          <w:rFonts w:hint="eastAsia" w:ascii="仿宋" w:hAnsi="仿宋" w:eastAsia="仿宋" w:cs="仿宋"/>
          <w:sz w:val="24"/>
        </w:rPr>
        <w:t>开户银行：                           开户银行：</w:t>
      </w:r>
    </w:p>
    <w:p w14:paraId="5C607CCE">
      <w:pPr>
        <w:adjustRightInd w:val="0"/>
        <w:spacing w:line="400" w:lineRule="exact"/>
        <w:jc w:val="left"/>
        <w:rPr>
          <w:rFonts w:ascii="仿宋" w:hAnsi="仿宋" w:eastAsia="仿宋" w:cs="仿宋"/>
          <w:sz w:val="24"/>
        </w:rPr>
      </w:pPr>
      <w:r>
        <w:rPr>
          <w:rFonts w:hint="eastAsia" w:ascii="仿宋" w:hAnsi="仿宋" w:eastAsia="仿宋" w:cs="仿宋"/>
          <w:sz w:val="24"/>
        </w:rPr>
        <w:t>帐号：                               帐号：</w:t>
      </w:r>
    </w:p>
    <w:p w14:paraId="51CC5DE8">
      <w:pPr>
        <w:pStyle w:val="14"/>
        <w:spacing w:line="400" w:lineRule="exact"/>
        <w:jc w:val="both"/>
        <w:rPr>
          <w:rFonts w:ascii="仿宋" w:hAnsi="仿宋" w:eastAsia="仿宋" w:cs="仿宋"/>
          <w:sz w:val="24"/>
          <w:szCs w:val="24"/>
        </w:rPr>
      </w:pPr>
      <w:r>
        <w:rPr>
          <w:rFonts w:hint="eastAsia" w:ascii="仿宋" w:hAnsi="仿宋" w:eastAsia="仿宋" w:cs="仿宋"/>
          <w:sz w:val="24"/>
          <w:szCs w:val="24"/>
        </w:rPr>
        <w:t>组织机构代码：                       组织机构代码：</w:t>
      </w:r>
    </w:p>
    <w:p w14:paraId="053E72DA">
      <w:pPr>
        <w:pStyle w:val="14"/>
        <w:spacing w:line="400" w:lineRule="exact"/>
        <w:ind w:firstLine="360" w:firstLineChars="150"/>
        <w:jc w:val="center"/>
        <w:rPr>
          <w:rFonts w:ascii="仿宋" w:hAnsi="仿宋" w:eastAsia="仿宋" w:cs="仿宋"/>
          <w:sz w:val="24"/>
          <w:szCs w:val="24"/>
        </w:rPr>
      </w:pPr>
    </w:p>
    <w:p w14:paraId="09BD136E">
      <w:pPr>
        <w:pStyle w:val="14"/>
        <w:spacing w:line="400" w:lineRule="exact"/>
        <w:jc w:val="both"/>
        <w:rPr>
          <w:rFonts w:ascii="仿宋" w:hAnsi="仿宋" w:eastAsia="仿宋" w:cs="仿宋"/>
          <w:sz w:val="24"/>
          <w:szCs w:val="24"/>
        </w:rPr>
      </w:pPr>
      <w:r>
        <w:rPr>
          <w:rFonts w:hint="eastAsia" w:ascii="仿宋" w:hAnsi="仿宋" w:eastAsia="仿宋" w:cs="仿宋"/>
          <w:sz w:val="24"/>
          <w:szCs w:val="24"/>
        </w:rPr>
        <w:t>签订日期：                           签订日期：</w:t>
      </w:r>
    </w:p>
    <w:p w14:paraId="3DBC04C5">
      <w:pPr>
        <w:pStyle w:val="26"/>
        <w:spacing w:line="500" w:lineRule="exact"/>
        <w:ind w:left="0" w:firstLine="0" w:firstLineChars="0"/>
        <w:rPr>
          <w:rFonts w:ascii="宋体" w:cs="宋体"/>
          <w:sz w:val="22"/>
          <w:szCs w:val="22"/>
        </w:rPr>
      </w:pPr>
    </w:p>
    <w:p w14:paraId="17EB89ED">
      <w:pPr>
        <w:snapToGrid w:val="0"/>
        <w:spacing w:line="440" w:lineRule="atLeast"/>
        <w:ind w:firstLine="440" w:firstLineChars="200"/>
        <w:rPr>
          <w:rFonts w:ascii="宋体"/>
          <w:sz w:val="22"/>
        </w:rPr>
      </w:pPr>
    </w:p>
    <w:p w14:paraId="0982C091">
      <w:pPr>
        <w:pStyle w:val="40"/>
        <w:spacing w:line="440" w:lineRule="exact"/>
        <w:ind w:firstLine="442" w:firstLineChars="200"/>
        <w:rPr>
          <w:rFonts w:ascii="宋体" w:hAnsi="宋体" w:cs="宋体"/>
          <w:szCs w:val="21"/>
        </w:rPr>
      </w:pPr>
      <w:r>
        <w:rPr>
          <w:rFonts w:hint="eastAsia" w:ascii="宋体"/>
          <w:b/>
          <w:bCs/>
          <w:sz w:val="22"/>
          <w:szCs w:val="22"/>
          <w:u w:val="single"/>
        </w:rPr>
        <w:t>注：以上合同条款供采购人及中标人作为参考，具体签订时，采购人可根据自身项目情况与中标人协商另行修改拟定相关合同具体条款。</w:t>
      </w:r>
    </w:p>
    <w:p w14:paraId="4A06D6B2">
      <w:pPr>
        <w:pStyle w:val="40"/>
        <w:rPr>
          <w:rFonts w:ascii="宋体" w:hAnsi="宋体" w:cs="宋体"/>
          <w:szCs w:val="21"/>
        </w:rPr>
      </w:pPr>
    </w:p>
    <w:p w14:paraId="2BC8B261">
      <w:pPr>
        <w:pStyle w:val="40"/>
        <w:rPr>
          <w:rFonts w:ascii="宋体" w:hAnsi="宋体" w:cs="宋体"/>
          <w:szCs w:val="21"/>
        </w:rPr>
      </w:pPr>
    </w:p>
    <w:p w14:paraId="5DCD2B24">
      <w:pPr>
        <w:widowControl/>
        <w:spacing w:line="360" w:lineRule="exact"/>
        <w:jc w:val="center"/>
        <w:rPr>
          <w:rFonts w:ascii="宋体" w:hAnsi="宋体"/>
        </w:rPr>
      </w:pPr>
      <w:r>
        <w:rPr>
          <w:rFonts w:hint="eastAsia" w:ascii="宋体" w:hAnsi="宋体" w:cs="宋体"/>
          <w:b/>
          <w:kern w:val="0"/>
          <w:szCs w:val="21"/>
        </w:rPr>
        <w:t>（</w:t>
      </w:r>
      <w:r>
        <w:rPr>
          <w:rFonts w:hint="eastAsia" w:ascii="宋体" w:cs="宋体"/>
          <w:sz w:val="22"/>
          <w:szCs w:val="22"/>
        </w:rPr>
        <w:t>中标人</w:t>
      </w:r>
      <w:r>
        <w:rPr>
          <w:rFonts w:hint="eastAsia" w:ascii="宋体" w:hAnsi="宋体" w:cs="宋体"/>
          <w:kern w:val="0"/>
          <w:sz w:val="22"/>
          <w:szCs w:val="22"/>
        </w:rPr>
        <w:t>与采购人签订合同后, 2个工作日内将合同原件扫描件电子版发给浙江同信工程项目管理有限公司：邮箱：895900692@qq.com</w:t>
      </w:r>
      <w:r>
        <w:rPr>
          <w:rFonts w:hint="eastAsia" w:ascii="宋体" w:hAnsi="宋体" w:cs="宋体"/>
          <w:b/>
          <w:kern w:val="0"/>
          <w:szCs w:val="21"/>
        </w:rPr>
        <w:t>）</w:t>
      </w:r>
    </w:p>
    <w:p w14:paraId="6183A4C1"/>
    <w:p w14:paraId="374F0BE6">
      <w:pPr>
        <w:widowControl/>
        <w:spacing w:line="360" w:lineRule="exact"/>
        <w:jc w:val="center"/>
        <w:rPr>
          <w:rFonts w:ascii="宋体" w:hAnsi="宋体"/>
        </w:rPr>
      </w:pPr>
    </w:p>
    <w:p w14:paraId="18DA979E">
      <w:pPr>
        <w:spacing w:line="440" w:lineRule="exact"/>
        <w:ind w:firstLine="640" w:firstLineChars="200"/>
        <w:sectPr>
          <w:headerReference r:id="rId6" w:type="default"/>
          <w:footerReference r:id="rId7" w:type="default"/>
          <w:pgSz w:w="11906" w:h="16838"/>
          <w:pgMar w:top="1304" w:right="1191" w:bottom="1304" w:left="1191" w:header="850" w:footer="992" w:gutter="0"/>
          <w:cols w:space="720" w:num="1"/>
          <w:docGrid w:linePitch="312" w:charSpace="0"/>
        </w:sectPr>
      </w:pPr>
      <w:r>
        <w:rPr>
          <w:rFonts w:hint="eastAsia" w:ascii="新宋体" w:hAnsi="新宋体" w:eastAsia="新宋体"/>
          <w:sz w:val="32"/>
          <w:szCs w:val="32"/>
        </w:rPr>
        <w:br w:type="page"/>
      </w:r>
    </w:p>
    <w:p w14:paraId="73C53365">
      <w:pPr>
        <w:pStyle w:val="15"/>
        <w:ind w:left="0"/>
        <w:rPr>
          <w:rFonts w:ascii="宋体" w:cs="宋体"/>
          <w:sz w:val="22"/>
          <w:szCs w:val="22"/>
        </w:rPr>
      </w:pPr>
      <w:r>
        <w:rPr>
          <w:rFonts w:hint="eastAsia" w:ascii="宋体" w:cs="宋体"/>
          <w:sz w:val="22"/>
          <w:szCs w:val="22"/>
        </w:rPr>
        <w:t>附件：</w:t>
      </w:r>
    </w:p>
    <w:p w14:paraId="7A65D212">
      <w:pPr>
        <w:pStyle w:val="2"/>
        <w:ind w:firstLine="0"/>
        <w:jc w:val="center"/>
        <w:rPr>
          <w:rFonts w:hAnsi="仿宋" w:cs="宋体"/>
          <w:kern w:val="0"/>
          <w:sz w:val="32"/>
          <w:szCs w:val="32"/>
        </w:rPr>
      </w:pPr>
      <w:r>
        <w:rPr>
          <w:rFonts w:hint="eastAsia" w:hAnsi="仿宋" w:cs="宋体"/>
          <w:kern w:val="0"/>
          <w:sz w:val="32"/>
          <w:szCs w:val="32"/>
        </w:rPr>
        <w:t>温州市市区垃圾处置费（温州市市区指定区域餐厨垃圾收运服务项目）监管考核评分表</w:t>
      </w:r>
    </w:p>
    <w:p w14:paraId="295F5784">
      <w:pPr>
        <w:widowControl/>
        <w:spacing w:line="440" w:lineRule="exact"/>
        <w:jc w:val="center"/>
        <w:rPr>
          <w:rFonts w:ascii="仿宋_GB2312" w:hAnsi="黑体" w:eastAsia="仿宋_GB2312"/>
          <w:kern w:val="0"/>
          <w:szCs w:val="21"/>
        </w:rPr>
      </w:pPr>
      <w:r>
        <w:rPr>
          <w:rFonts w:hint="eastAsia" w:ascii="仿宋_GB2312" w:hAnsi="黑体" w:eastAsia="仿宋_GB2312" w:cs="宋体"/>
          <w:kern w:val="0"/>
          <w:szCs w:val="21"/>
        </w:rPr>
        <w:t xml:space="preserve">                                                                                                            </w:t>
      </w:r>
    </w:p>
    <w:tbl>
      <w:tblPr>
        <w:tblStyle w:val="27"/>
        <w:tblW w:w="14301" w:type="dxa"/>
        <w:tblInd w:w="-10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9"/>
        <w:gridCol w:w="1155"/>
        <w:gridCol w:w="2215"/>
        <w:gridCol w:w="5469"/>
        <w:gridCol w:w="1315"/>
        <w:gridCol w:w="1581"/>
        <w:gridCol w:w="1327"/>
      </w:tblGrid>
      <w:tr w14:paraId="16EA2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239" w:type="dxa"/>
            <w:tcBorders>
              <w:top w:val="single" w:color="auto" w:sz="4" w:space="0"/>
              <w:left w:val="single" w:color="auto" w:sz="4" w:space="0"/>
              <w:bottom w:val="single" w:color="auto" w:sz="4" w:space="0"/>
              <w:right w:val="single" w:color="auto" w:sz="4" w:space="0"/>
            </w:tcBorders>
            <w:vAlign w:val="center"/>
          </w:tcPr>
          <w:p w14:paraId="76788CC4">
            <w:pPr>
              <w:widowControl/>
              <w:spacing w:line="240" w:lineRule="atLeast"/>
              <w:jc w:val="center"/>
              <w:rPr>
                <w:rFonts w:ascii="仿宋_GB2312" w:hAnsi="宋体" w:eastAsia="仿宋_GB2312" w:cs="宋体"/>
                <w:b/>
                <w:kern w:val="0"/>
                <w:sz w:val="24"/>
              </w:rPr>
            </w:pPr>
          </w:p>
          <w:p w14:paraId="73979BD6">
            <w:pPr>
              <w:widowControl/>
              <w:spacing w:line="240" w:lineRule="atLeast"/>
              <w:jc w:val="center"/>
              <w:rPr>
                <w:rFonts w:ascii="仿宋_GB2312" w:hAnsi="宋体" w:eastAsia="仿宋_GB2312" w:cs="宋体"/>
                <w:b/>
                <w:kern w:val="0"/>
                <w:sz w:val="24"/>
              </w:rPr>
            </w:pPr>
          </w:p>
        </w:tc>
        <w:tc>
          <w:tcPr>
            <w:tcW w:w="1155" w:type="dxa"/>
            <w:tcBorders>
              <w:top w:val="single" w:color="auto" w:sz="4" w:space="0"/>
              <w:left w:val="single" w:color="auto" w:sz="4" w:space="0"/>
              <w:bottom w:val="single" w:color="auto" w:sz="4" w:space="0"/>
              <w:right w:val="single" w:color="auto" w:sz="4" w:space="0"/>
            </w:tcBorders>
            <w:vAlign w:val="center"/>
          </w:tcPr>
          <w:p w14:paraId="1E15DB09">
            <w:pPr>
              <w:widowControl/>
              <w:spacing w:line="240" w:lineRule="atLeast"/>
              <w:jc w:val="center"/>
              <w:rPr>
                <w:rFonts w:ascii="仿宋_GB2312" w:hAnsi="宋体" w:eastAsia="仿宋_GB2312" w:cs="宋体"/>
                <w:b/>
                <w:kern w:val="0"/>
                <w:sz w:val="24"/>
              </w:rPr>
            </w:pPr>
            <w:r>
              <w:rPr>
                <w:rFonts w:hint="eastAsia" w:ascii="仿宋_GB2312" w:hAnsi="宋体" w:eastAsia="仿宋_GB2312" w:cs="宋体"/>
                <w:b/>
                <w:kern w:val="0"/>
                <w:sz w:val="24"/>
              </w:rPr>
              <w:t>子项目</w:t>
            </w:r>
          </w:p>
        </w:tc>
        <w:tc>
          <w:tcPr>
            <w:tcW w:w="2215" w:type="dxa"/>
            <w:tcBorders>
              <w:top w:val="single" w:color="auto" w:sz="4" w:space="0"/>
              <w:left w:val="single" w:color="auto" w:sz="4" w:space="0"/>
              <w:bottom w:val="single" w:color="auto" w:sz="4" w:space="0"/>
              <w:right w:val="single" w:color="auto" w:sz="4" w:space="0"/>
            </w:tcBorders>
            <w:vAlign w:val="center"/>
          </w:tcPr>
          <w:p w14:paraId="72DC6281">
            <w:pPr>
              <w:widowControl/>
              <w:spacing w:line="240" w:lineRule="atLeast"/>
              <w:jc w:val="center"/>
              <w:rPr>
                <w:rFonts w:ascii="仿宋_GB2312" w:hAnsi="宋体" w:eastAsia="仿宋_GB2312" w:cs="宋体"/>
                <w:b/>
                <w:kern w:val="0"/>
                <w:sz w:val="24"/>
              </w:rPr>
            </w:pPr>
            <w:r>
              <w:rPr>
                <w:rFonts w:hint="eastAsia" w:ascii="仿宋_GB2312" w:hAnsi="宋体" w:eastAsia="仿宋_GB2312" w:cs="宋体"/>
                <w:b/>
                <w:kern w:val="0"/>
                <w:sz w:val="24"/>
              </w:rPr>
              <w:t>监管要求指标</w:t>
            </w:r>
          </w:p>
        </w:tc>
        <w:tc>
          <w:tcPr>
            <w:tcW w:w="5469" w:type="dxa"/>
            <w:tcBorders>
              <w:top w:val="single" w:color="auto" w:sz="4" w:space="0"/>
              <w:left w:val="single" w:color="auto" w:sz="4" w:space="0"/>
              <w:bottom w:val="single" w:color="auto" w:sz="4" w:space="0"/>
              <w:right w:val="single" w:color="auto" w:sz="4" w:space="0"/>
            </w:tcBorders>
            <w:vAlign w:val="center"/>
          </w:tcPr>
          <w:p w14:paraId="5C6813C4">
            <w:pPr>
              <w:widowControl/>
              <w:spacing w:line="240" w:lineRule="atLeast"/>
              <w:jc w:val="center"/>
              <w:rPr>
                <w:rFonts w:ascii="仿宋_GB2312" w:hAnsi="宋体" w:eastAsia="仿宋_GB2312" w:cs="宋体"/>
                <w:b/>
                <w:kern w:val="0"/>
                <w:sz w:val="24"/>
              </w:rPr>
            </w:pPr>
            <w:r>
              <w:rPr>
                <w:rFonts w:hint="eastAsia" w:ascii="仿宋_GB2312" w:hAnsi="宋体" w:eastAsia="仿宋_GB2312" w:cs="宋体"/>
                <w:b/>
                <w:kern w:val="0"/>
                <w:sz w:val="24"/>
              </w:rPr>
              <w:t>检查评分和扣罚办法</w:t>
            </w:r>
          </w:p>
        </w:tc>
        <w:tc>
          <w:tcPr>
            <w:tcW w:w="1315" w:type="dxa"/>
            <w:tcBorders>
              <w:top w:val="single" w:color="auto" w:sz="4" w:space="0"/>
              <w:left w:val="single" w:color="auto" w:sz="4" w:space="0"/>
              <w:bottom w:val="single" w:color="auto" w:sz="4" w:space="0"/>
              <w:right w:val="single" w:color="auto" w:sz="4" w:space="0"/>
            </w:tcBorders>
            <w:vAlign w:val="center"/>
          </w:tcPr>
          <w:p w14:paraId="0B0D8F04">
            <w:pPr>
              <w:widowControl/>
              <w:spacing w:line="240" w:lineRule="atLeast"/>
              <w:ind w:firstLine="118" w:firstLineChars="49"/>
              <w:rPr>
                <w:rFonts w:ascii="仿宋_GB2312" w:hAnsi="宋体" w:eastAsia="仿宋_GB2312" w:cs="宋体"/>
                <w:b/>
                <w:kern w:val="0"/>
                <w:sz w:val="24"/>
              </w:rPr>
            </w:pPr>
            <w:r>
              <w:rPr>
                <w:rFonts w:hint="eastAsia" w:ascii="仿宋_GB2312" w:hAnsi="宋体" w:eastAsia="仿宋_GB2312" w:cs="宋体"/>
                <w:b/>
                <w:kern w:val="0"/>
                <w:sz w:val="24"/>
              </w:rPr>
              <w:t>检查方式</w:t>
            </w:r>
          </w:p>
        </w:tc>
        <w:tc>
          <w:tcPr>
            <w:tcW w:w="1581" w:type="dxa"/>
            <w:tcBorders>
              <w:top w:val="single" w:color="auto" w:sz="4" w:space="0"/>
              <w:left w:val="single" w:color="auto" w:sz="4" w:space="0"/>
              <w:bottom w:val="single" w:color="auto" w:sz="4" w:space="0"/>
              <w:right w:val="single" w:color="auto" w:sz="4" w:space="0"/>
            </w:tcBorders>
            <w:vAlign w:val="center"/>
          </w:tcPr>
          <w:p w14:paraId="2F998D6D">
            <w:pPr>
              <w:spacing w:line="240" w:lineRule="atLeast"/>
              <w:ind w:firstLine="118" w:firstLineChars="49"/>
              <w:rPr>
                <w:rFonts w:ascii="仿宋_GB2312" w:hAnsi="宋体" w:eastAsia="仿宋_GB2312" w:cs="宋体"/>
                <w:b/>
                <w:kern w:val="0"/>
                <w:sz w:val="24"/>
              </w:rPr>
            </w:pPr>
            <w:r>
              <w:rPr>
                <w:rFonts w:hint="eastAsia" w:ascii="仿宋_GB2312" w:hAnsi="宋体" w:eastAsia="仿宋_GB2312" w:cs="宋体"/>
                <w:b/>
                <w:kern w:val="0"/>
                <w:sz w:val="24"/>
              </w:rPr>
              <w:t>检查及扣分</w:t>
            </w:r>
          </w:p>
        </w:tc>
        <w:tc>
          <w:tcPr>
            <w:tcW w:w="1327" w:type="dxa"/>
            <w:tcBorders>
              <w:top w:val="single" w:color="auto" w:sz="4" w:space="0"/>
              <w:left w:val="single" w:color="auto" w:sz="4" w:space="0"/>
              <w:bottom w:val="single" w:color="auto" w:sz="4" w:space="0"/>
              <w:right w:val="single" w:color="auto" w:sz="4" w:space="0"/>
            </w:tcBorders>
            <w:vAlign w:val="center"/>
          </w:tcPr>
          <w:p w14:paraId="6A43FCBB">
            <w:pPr>
              <w:widowControl/>
              <w:spacing w:line="240" w:lineRule="atLeast"/>
              <w:jc w:val="center"/>
              <w:rPr>
                <w:rFonts w:ascii="仿宋_GB2312" w:hAnsi="宋体" w:eastAsia="仿宋_GB2312" w:cs="宋体"/>
                <w:b/>
                <w:kern w:val="0"/>
                <w:sz w:val="24"/>
              </w:rPr>
            </w:pPr>
            <w:r>
              <w:rPr>
                <w:rFonts w:hint="eastAsia" w:ascii="仿宋_GB2312" w:hAnsi="宋体" w:eastAsia="仿宋_GB2312" w:cs="宋体"/>
                <w:b/>
                <w:kern w:val="0"/>
                <w:sz w:val="24"/>
              </w:rPr>
              <w:t>分项得分</w:t>
            </w:r>
          </w:p>
        </w:tc>
      </w:tr>
      <w:tr w14:paraId="6E25D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6" w:hRule="atLeast"/>
        </w:trPr>
        <w:tc>
          <w:tcPr>
            <w:tcW w:w="1239" w:type="dxa"/>
            <w:vMerge w:val="restart"/>
            <w:tcBorders>
              <w:top w:val="single" w:color="auto" w:sz="4" w:space="0"/>
              <w:left w:val="single" w:color="auto" w:sz="4" w:space="0"/>
              <w:right w:val="single" w:color="auto" w:sz="4" w:space="0"/>
            </w:tcBorders>
            <w:vAlign w:val="center"/>
          </w:tcPr>
          <w:p w14:paraId="39D4674B">
            <w:pPr>
              <w:widowControl/>
              <w:spacing w:line="240" w:lineRule="atLeast"/>
              <w:jc w:val="left"/>
              <w:rPr>
                <w:rFonts w:ascii="仿宋_GB2312" w:hAnsi="宋体" w:eastAsia="仿宋_GB2312" w:cs="宋体"/>
                <w:kern w:val="0"/>
                <w:sz w:val="24"/>
              </w:rPr>
            </w:pPr>
            <w:r>
              <w:rPr>
                <w:rFonts w:hint="eastAsia" w:ascii="仿宋_GB2312" w:hAnsi="宋体" w:eastAsia="仿宋_GB2312" w:cs="宋体"/>
                <w:kern w:val="0"/>
                <w:sz w:val="24"/>
              </w:rPr>
              <w:t>规范收运（80分）</w:t>
            </w:r>
          </w:p>
        </w:tc>
        <w:tc>
          <w:tcPr>
            <w:tcW w:w="1155" w:type="dxa"/>
            <w:tcBorders>
              <w:top w:val="single" w:color="auto" w:sz="4" w:space="0"/>
              <w:left w:val="single" w:color="auto" w:sz="4" w:space="0"/>
              <w:bottom w:val="single" w:color="auto" w:sz="4" w:space="0"/>
              <w:right w:val="single" w:color="auto" w:sz="4" w:space="0"/>
            </w:tcBorders>
            <w:vAlign w:val="center"/>
          </w:tcPr>
          <w:p w14:paraId="25DB61CA">
            <w:pPr>
              <w:widowControl/>
              <w:spacing w:line="240" w:lineRule="atLeast"/>
              <w:jc w:val="center"/>
              <w:rPr>
                <w:rFonts w:ascii="仿宋_GB2312" w:hAnsi="仿宋_GB2312" w:eastAsia="仿宋_GB2312" w:cs="仿宋_GB2312"/>
                <w:szCs w:val="21"/>
              </w:rPr>
            </w:pPr>
            <w:r>
              <w:rPr>
                <w:rFonts w:hint="eastAsia" w:ascii="仿宋_GB2312" w:hAnsi="仿宋_GB2312" w:eastAsia="仿宋_GB2312" w:cs="仿宋_GB2312"/>
                <w:szCs w:val="21"/>
              </w:rPr>
              <w:t>合同管理</w:t>
            </w:r>
          </w:p>
          <w:p w14:paraId="67EC03C4">
            <w:pPr>
              <w:widowControl/>
              <w:spacing w:line="240" w:lineRule="atLeast"/>
              <w:jc w:val="center"/>
              <w:rPr>
                <w:rFonts w:ascii="仿宋_GB2312" w:hAnsi="仿宋_GB2312" w:eastAsia="仿宋_GB2312" w:cs="仿宋_GB2312"/>
                <w:szCs w:val="21"/>
              </w:rPr>
            </w:pPr>
            <w:r>
              <w:rPr>
                <w:rFonts w:hint="eastAsia" w:ascii="仿宋_GB2312" w:hAnsi="仿宋_GB2312" w:eastAsia="仿宋_GB2312" w:cs="仿宋_GB2312"/>
                <w:szCs w:val="21"/>
              </w:rPr>
              <w:t>（8分）</w:t>
            </w:r>
          </w:p>
          <w:p w14:paraId="7EC22885">
            <w:pPr>
              <w:pStyle w:val="4"/>
              <w:ind w:firstLine="0" w:firstLineChars="0"/>
              <w:jc w:val="center"/>
              <w:rPr>
                <w:rFonts w:ascii="仿宋_GB2312" w:hAnsi="仿宋_GB2312" w:eastAsia="仿宋_GB2312" w:cs="仿宋_GB2312"/>
                <w:szCs w:val="21"/>
              </w:rPr>
            </w:pPr>
          </w:p>
        </w:tc>
        <w:tc>
          <w:tcPr>
            <w:tcW w:w="2215" w:type="dxa"/>
            <w:tcBorders>
              <w:top w:val="single" w:color="auto" w:sz="4" w:space="0"/>
              <w:left w:val="single" w:color="auto" w:sz="4" w:space="0"/>
              <w:bottom w:val="single" w:color="auto" w:sz="4" w:space="0"/>
              <w:right w:val="single" w:color="auto" w:sz="4" w:space="0"/>
            </w:tcBorders>
            <w:vAlign w:val="center"/>
          </w:tcPr>
          <w:p w14:paraId="5D9AA409">
            <w:pPr>
              <w:widowControl/>
              <w:spacing w:line="240" w:lineRule="atLeas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未签订、签约合同管理</w:t>
            </w:r>
          </w:p>
          <w:p w14:paraId="3228EACA">
            <w:pPr>
              <w:widowControl/>
              <w:spacing w:line="240" w:lineRule="atLeas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不善。</w:t>
            </w:r>
          </w:p>
        </w:tc>
        <w:tc>
          <w:tcPr>
            <w:tcW w:w="5469" w:type="dxa"/>
            <w:tcBorders>
              <w:top w:val="single" w:color="auto" w:sz="4" w:space="0"/>
              <w:left w:val="single" w:color="auto" w:sz="4" w:space="0"/>
              <w:bottom w:val="single" w:color="auto" w:sz="4" w:space="0"/>
              <w:right w:val="single" w:color="auto" w:sz="4" w:space="0"/>
            </w:tcBorders>
            <w:vAlign w:val="center"/>
          </w:tcPr>
          <w:p w14:paraId="5A01D0F5">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1.收运方必须与本项目范围内的餐厨垃圾产生单位签订收运合同,合同未签订的，每家（次）扣0.5分。</w:t>
            </w:r>
          </w:p>
          <w:p w14:paraId="7EE946E1">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2.发现合同期满后未续签的，每家（次）扣0.5分。</w:t>
            </w:r>
          </w:p>
          <w:p w14:paraId="6E7400E7">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3.合同签订后（电子扫描件）未在七个工作日内向监管方报备的，每家（次）扣0.5分。</w:t>
            </w:r>
          </w:p>
          <w:p w14:paraId="551841AF">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4.因运营方自身等原因，餐厨垃圾产生单位拒绝签订合同的，每家（次）扣0.5分。</w:t>
            </w:r>
          </w:p>
        </w:tc>
        <w:tc>
          <w:tcPr>
            <w:tcW w:w="1315" w:type="dxa"/>
            <w:tcBorders>
              <w:top w:val="single" w:color="auto" w:sz="4" w:space="0"/>
              <w:left w:val="single" w:color="auto" w:sz="4" w:space="0"/>
              <w:bottom w:val="single" w:color="auto" w:sz="4" w:space="0"/>
              <w:right w:val="single" w:color="auto" w:sz="4" w:space="0"/>
            </w:tcBorders>
            <w:vAlign w:val="center"/>
          </w:tcPr>
          <w:p w14:paraId="37178864">
            <w:pPr>
              <w:widowControl/>
              <w:spacing w:line="240" w:lineRule="atLeast"/>
              <w:ind w:firstLine="270" w:firstLineChars="150"/>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查现场</w:t>
            </w:r>
          </w:p>
          <w:p w14:paraId="482B8D74">
            <w:pPr>
              <w:widowControl/>
              <w:spacing w:line="240" w:lineRule="atLeast"/>
              <w:ind w:firstLine="270" w:firstLineChars="150"/>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看台帐</w:t>
            </w:r>
          </w:p>
        </w:tc>
        <w:tc>
          <w:tcPr>
            <w:tcW w:w="1581" w:type="dxa"/>
            <w:tcBorders>
              <w:top w:val="single" w:color="auto" w:sz="4" w:space="0"/>
              <w:left w:val="single" w:color="auto" w:sz="4" w:space="0"/>
              <w:bottom w:val="single" w:color="auto" w:sz="4" w:space="0"/>
              <w:right w:val="single" w:color="auto" w:sz="4" w:space="0"/>
            </w:tcBorders>
            <w:vAlign w:val="center"/>
          </w:tcPr>
          <w:p w14:paraId="72CF18FF">
            <w:pPr>
              <w:widowControl/>
              <w:spacing w:line="240" w:lineRule="atLeast"/>
              <w:ind w:firstLine="361" w:firstLineChars="150"/>
              <w:rPr>
                <w:rFonts w:ascii="仿宋_GB2312" w:hAnsi="宋体" w:eastAsia="仿宋_GB2312" w:cs="宋体"/>
                <w:b/>
                <w:kern w:val="0"/>
                <w:sz w:val="24"/>
              </w:rPr>
            </w:pPr>
          </w:p>
        </w:tc>
        <w:tc>
          <w:tcPr>
            <w:tcW w:w="1327" w:type="dxa"/>
            <w:tcBorders>
              <w:top w:val="single" w:color="auto" w:sz="4" w:space="0"/>
              <w:left w:val="single" w:color="auto" w:sz="4" w:space="0"/>
              <w:bottom w:val="single" w:color="auto" w:sz="4" w:space="0"/>
              <w:right w:val="single" w:color="auto" w:sz="4" w:space="0"/>
            </w:tcBorders>
            <w:vAlign w:val="center"/>
          </w:tcPr>
          <w:p w14:paraId="48C4BF66">
            <w:pPr>
              <w:widowControl/>
              <w:spacing w:line="240" w:lineRule="atLeast"/>
              <w:jc w:val="center"/>
              <w:rPr>
                <w:rFonts w:ascii="仿宋_GB2312" w:hAnsi="宋体" w:eastAsia="仿宋_GB2312" w:cs="宋体"/>
                <w:b/>
                <w:kern w:val="0"/>
                <w:sz w:val="24"/>
              </w:rPr>
            </w:pPr>
          </w:p>
        </w:tc>
      </w:tr>
      <w:tr w14:paraId="779F3D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9" w:hRule="atLeast"/>
        </w:trPr>
        <w:tc>
          <w:tcPr>
            <w:tcW w:w="1239" w:type="dxa"/>
            <w:vMerge w:val="continue"/>
            <w:tcBorders>
              <w:left w:val="single" w:color="auto" w:sz="4" w:space="0"/>
              <w:right w:val="single" w:color="auto" w:sz="4" w:space="0"/>
            </w:tcBorders>
            <w:vAlign w:val="center"/>
          </w:tcPr>
          <w:p w14:paraId="40D97D88">
            <w:pPr>
              <w:spacing w:line="240" w:lineRule="atLeast"/>
              <w:jc w:val="left"/>
              <w:rPr>
                <w:rFonts w:ascii="仿宋_GB2312" w:hAnsi="宋体" w:eastAsia="仿宋_GB2312" w:cs="宋体"/>
                <w:b/>
                <w:kern w:val="0"/>
                <w:sz w:val="24"/>
              </w:rPr>
            </w:pPr>
          </w:p>
        </w:tc>
        <w:tc>
          <w:tcPr>
            <w:tcW w:w="1155" w:type="dxa"/>
            <w:tcBorders>
              <w:top w:val="single" w:color="auto" w:sz="4" w:space="0"/>
              <w:left w:val="single" w:color="auto" w:sz="4" w:space="0"/>
              <w:bottom w:val="single" w:color="auto" w:sz="4" w:space="0"/>
              <w:right w:val="single" w:color="auto" w:sz="4" w:space="0"/>
            </w:tcBorders>
            <w:vAlign w:val="center"/>
          </w:tcPr>
          <w:p w14:paraId="25EF7978">
            <w:pPr>
              <w:widowControl/>
              <w:spacing w:line="240" w:lineRule="atLeas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收运管理</w:t>
            </w:r>
          </w:p>
          <w:p w14:paraId="692DE0E9">
            <w:pPr>
              <w:widowControl/>
              <w:spacing w:line="240" w:lineRule="atLeas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（15分）</w:t>
            </w:r>
          </w:p>
        </w:tc>
        <w:tc>
          <w:tcPr>
            <w:tcW w:w="2215" w:type="dxa"/>
            <w:tcBorders>
              <w:top w:val="single" w:color="auto" w:sz="4" w:space="0"/>
              <w:left w:val="single" w:color="auto" w:sz="4" w:space="0"/>
              <w:bottom w:val="single" w:color="auto" w:sz="4" w:space="0"/>
              <w:right w:val="single" w:color="auto" w:sz="4" w:space="0"/>
            </w:tcBorders>
            <w:vAlign w:val="center"/>
          </w:tcPr>
          <w:p w14:paraId="31477B46">
            <w:pPr>
              <w:widowControl/>
              <w:spacing w:line="240" w:lineRule="atLeas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规范电子标签，维护收运作业区环境整洁，杜绝混收混运。</w:t>
            </w:r>
          </w:p>
        </w:tc>
        <w:tc>
          <w:tcPr>
            <w:tcW w:w="5469" w:type="dxa"/>
            <w:tcBorders>
              <w:top w:val="single" w:color="auto" w:sz="4" w:space="0"/>
              <w:left w:val="single" w:color="auto" w:sz="4" w:space="0"/>
              <w:bottom w:val="single" w:color="auto" w:sz="4" w:space="0"/>
              <w:right w:val="single" w:color="auto" w:sz="4" w:space="0"/>
            </w:tcBorders>
            <w:vAlign w:val="center"/>
          </w:tcPr>
          <w:p w14:paraId="558798C3">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1.未给签订合同的餐厨垃圾产生单位盛装容器配发足够的电子标签，每发现一个容器扣0.2分；</w:t>
            </w:r>
          </w:p>
          <w:p w14:paraId="1103B9E3">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2.电子标签破损未及时更换，每发现一个扣0.2分；</w:t>
            </w:r>
          </w:p>
          <w:p w14:paraId="66F7759C">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3.发现作业人员未维护收运作业区环境整洁的，每处扣2分。</w:t>
            </w:r>
          </w:p>
          <w:p w14:paraId="10E02D4E">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4.发现混收混运，每处扣0.5分。</w:t>
            </w:r>
          </w:p>
          <w:p w14:paraId="2E7766BC">
            <w:pPr>
              <w:widowControl/>
              <w:adjustRightInd w:val="0"/>
              <w:spacing w:line="280" w:lineRule="exact"/>
              <w:jc w:val="left"/>
              <w:rPr>
                <w:rFonts w:ascii="仿宋_GB2312" w:hAnsi="仿宋_GB2312" w:eastAsia="仿宋_GB2312" w:cs="仿宋_GB2312"/>
                <w:sz w:val="18"/>
                <w:szCs w:val="18"/>
              </w:rPr>
            </w:pPr>
            <w:r>
              <w:rPr>
                <w:rFonts w:hint="eastAsia" w:ascii="仿宋_GB2312" w:hAnsi="仿宋_GB2312" w:eastAsia="仿宋_GB2312" w:cs="仿宋_GB2312"/>
                <w:kern w:val="0"/>
                <w:sz w:val="18"/>
                <w:szCs w:val="18"/>
              </w:rPr>
              <w:t>5.收运方</w:t>
            </w:r>
            <w:r>
              <w:rPr>
                <w:rFonts w:hint="eastAsia" w:ascii="仿宋_GB2312" w:hAnsi="仿宋_GB2312" w:eastAsia="仿宋_GB2312" w:cs="仿宋_GB2312"/>
                <w:kern w:val="0"/>
                <w:sz w:val="18"/>
                <w:szCs w:val="18"/>
                <w:lang w:eastAsia="zh-CN"/>
              </w:rPr>
              <w:t>未上门收运或</w:t>
            </w:r>
            <w:r>
              <w:rPr>
                <w:rFonts w:hint="eastAsia" w:ascii="仿宋_GB2312" w:hAnsi="仿宋_GB2312" w:eastAsia="仿宋_GB2312" w:cs="仿宋_GB2312"/>
                <w:kern w:val="0"/>
                <w:sz w:val="18"/>
                <w:szCs w:val="18"/>
              </w:rPr>
              <w:t>作业完毕后未将盛装容器规范摆放，每发现一处扣1分。</w:t>
            </w:r>
          </w:p>
        </w:tc>
        <w:tc>
          <w:tcPr>
            <w:tcW w:w="1315" w:type="dxa"/>
            <w:tcBorders>
              <w:top w:val="single" w:color="auto" w:sz="4" w:space="0"/>
              <w:left w:val="single" w:color="auto" w:sz="4" w:space="0"/>
              <w:bottom w:val="single" w:color="auto" w:sz="4" w:space="0"/>
              <w:right w:val="single" w:color="auto" w:sz="4" w:space="0"/>
            </w:tcBorders>
            <w:vAlign w:val="center"/>
          </w:tcPr>
          <w:p w14:paraId="3E9C673C">
            <w:pPr>
              <w:widowControl/>
              <w:spacing w:line="240" w:lineRule="atLeast"/>
              <w:ind w:left="315" w:leftChars="150"/>
              <w:rPr>
                <w:rFonts w:ascii="仿宋_GB2312" w:hAnsi="仿宋_GB2312" w:eastAsia="仿宋_GB2312" w:cs="仿宋_GB2312"/>
                <w:sz w:val="18"/>
                <w:szCs w:val="18"/>
              </w:rPr>
            </w:pPr>
            <w:r>
              <w:rPr>
                <w:rFonts w:hint="eastAsia" w:ascii="仿宋_GB2312" w:hAnsi="仿宋_GB2312" w:eastAsia="仿宋_GB2312" w:cs="仿宋_GB2312"/>
                <w:sz w:val="18"/>
                <w:szCs w:val="18"/>
              </w:rPr>
              <w:t>查现场</w:t>
            </w:r>
          </w:p>
          <w:p w14:paraId="3ACF3EE3">
            <w:pPr>
              <w:widowControl/>
              <w:spacing w:line="240" w:lineRule="atLeast"/>
              <w:ind w:left="315" w:leftChars="150"/>
              <w:rPr>
                <w:rFonts w:ascii="仿宋_GB2312" w:hAnsi="仿宋_GB2312" w:eastAsia="仿宋_GB2312" w:cs="仿宋_GB2312"/>
                <w:sz w:val="18"/>
                <w:szCs w:val="18"/>
              </w:rPr>
            </w:pPr>
            <w:r>
              <w:rPr>
                <w:rFonts w:hint="eastAsia" w:ascii="仿宋_GB2312" w:hAnsi="仿宋_GB2312" w:eastAsia="仿宋_GB2312" w:cs="仿宋_GB2312"/>
                <w:sz w:val="18"/>
                <w:szCs w:val="18"/>
              </w:rPr>
              <w:t>看台帐</w:t>
            </w:r>
          </w:p>
          <w:p w14:paraId="3682BCD6">
            <w:pPr>
              <w:widowControl/>
              <w:spacing w:line="240" w:lineRule="atLeast"/>
              <w:ind w:left="315" w:leftChars="150"/>
              <w:rPr>
                <w:rFonts w:ascii="仿宋_GB2312" w:hAnsi="仿宋_GB2312" w:eastAsia="仿宋_GB2312" w:cs="仿宋_GB2312"/>
                <w:sz w:val="18"/>
                <w:szCs w:val="18"/>
              </w:rPr>
            </w:pPr>
            <w:r>
              <w:rPr>
                <w:rFonts w:hint="eastAsia" w:ascii="仿宋_GB2312" w:hAnsi="仿宋_GB2312" w:eastAsia="仿宋_GB2312" w:cs="仿宋_GB2312"/>
                <w:kern w:val="0"/>
                <w:sz w:val="18"/>
                <w:szCs w:val="18"/>
              </w:rPr>
              <w:t>看系统</w:t>
            </w:r>
          </w:p>
        </w:tc>
        <w:tc>
          <w:tcPr>
            <w:tcW w:w="1581" w:type="dxa"/>
            <w:tcBorders>
              <w:top w:val="single" w:color="auto" w:sz="4" w:space="0"/>
              <w:left w:val="single" w:color="auto" w:sz="4" w:space="0"/>
              <w:bottom w:val="single" w:color="auto" w:sz="4" w:space="0"/>
              <w:right w:val="single" w:color="auto" w:sz="4" w:space="0"/>
            </w:tcBorders>
            <w:vAlign w:val="center"/>
          </w:tcPr>
          <w:p w14:paraId="6BA460AD">
            <w:pPr>
              <w:widowControl/>
              <w:spacing w:line="240" w:lineRule="atLeast"/>
              <w:ind w:firstLine="361" w:firstLineChars="150"/>
              <w:rPr>
                <w:rFonts w:ascii="仿宋_GB2312" w:hAnsi="宋体" w:eastAsia="仿宋_GB2312" w:cs="宋体"/>
                <w:b/>
                <w:kern w:val="0"/>
                <w:sz w:val="24"/>
              </w:rPr>
            </w:pPr>
          </w:p>
        </w:tc>
        <w:tc>
          <w:tcPr>
            <w:tcW w:w="1327" w:type="dxa"/>
            <w:tcBorders>
              <w:top w:val="single" w:color="auto" w:sz="4" w:space="0"/>
              <w:left w:val="single" w:color="auto" w:sz="4" w:space="0"/>
              <w:bottom w:val="single" w:color="auto" w:sz="4" w:space="0"/>
              <w:right w:val="single" w:color="auto" w:sz="4" w:space="0"/>
            </w:tcBorders>
            <w:vAlign w:val="center"/>
          </w:tcPr>
          <w:p w14:paraId="5B7FFFC7">
            <w:pPr>
              <w:widowControl/>
              <w:spacing w:line="240" w:lineRule="atLeast"/>
              <w:jc w:val="center"/>
              <w:rPr>
                <w:rFonts w:ascii="仿宋_GB2312" w:hAnsi="宋体" w:eastAsia="仿宋_GB2312" w:cs="宋体"/>
                <w:b/>
                <w:kern w:val="0"/>
                <w:sz w:val="24"/>
              </w:rPr>
            </w:pPr>
          </w:p>
        </w:tc>
      </w:tr>
      <w:tr w14:paraId="388E6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trPr>
        <w:tc>
          <w:tcPr>
            <w:tcW w:w="1239" w:type="dxa"/>
            <w:vMerge w:val="continue"/>
            <w:tcBorders>
              <w:left w:val="single" w:color="auto" w:sz="4" w:space="0"/>
              <w:right w:val="single" w:color="auto" w:sz="4" w:space="0"/>
            </w:tcBorders>
            <w:vAlign w:val="center"/>
          </w:tcPr>
          <w:p w14:paraId="7E07AED5">
            <w:pPr>
              <w:spacing w:line="240" w:lineRule="atLeast"/>
              <w:jc w:val="left"/>
              <w:rPr>
                <w:rFonts w:ascii="仿宋_GB2312" w:hAnsi="宋体" w:eastAsia="仿宋_GB2312" w:cs="宋体"/>
                <w:kern w:val="0"/>
                <w:sz w:val="24"/>
              </w:rPr>
            </w:pPr>
          </w:p>
        </w:tc>
        <w:tc>
          <w:tcPr>
            <w:tcW w:w="1155" w:type="dxa"/>
            <w:tcBorders>
              <w:top w:val="single" w:color="auto" w:sz="4" w:space="0"/>
              <w:left w:val="single" w:color="auto" w:sz="4" w:space="0"/>
              <w:bottom w:val="single" w:color="auto" w:sz="4" w:space="0"/>
              <w:right w:val="single" w:color="auto" w:sz="4" w:space="0"/>
            </w:tcBorders>
            <w:vAlign w:val="center"/>
          </w:tcPr>
          <w:p w14:paraId="0DC8B74A">
            <w:pPr>
              <w:widowControl/>
              <w:spacing w:line="240" w:lineRule="atLeas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人员管理</w:t>
            </w:r>
          </w:p>
          <w:p w14:paraId="7469D5D7">
            <w:pPr>
              <w:widowControl/>
              <w:spacing w:line="240" w:lineRule="atLeas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（5分）</w:t>
            </w:r>
          </w:p>
        </w:tc>
        <w:tc>
          <w:tcPr>
            <w:tcW w:w="2215" w:type="dxa"/>
            <w:tcBorders>
              <w:top w:val="single" w:color="auto" w:sz="4" w:space="0"/>
              <w:left w:val="single" w:color="auto" w:sz="4" w:space="0"/>
              <w:bottom w:val="single" w:color="auto" w:sz="4" w:space="0"/>
              <w:right w:val="single" w:color="auto" w:sz="4" w:space="0"/>
            </w:tcBorders>
            <w:vAlign w:val="center"/>
          </w:tcPr>
          <w:p w14:paraId="22F373B4">
            <w:pPr>
              <w:widowControl/>
              <w:spacing w:line="240" w:lineRule="atLeast"/>
              <w:jc w:val="left"/>
              <w:rPr>
                <w:rFonts w:ascii="仿宋_GB2312" w:hAnsi="宋体" w:eastAsia="仿宋_GB2312" w:cs="宋体"/>
                <w:b/>
                <w:kern w:val="0"/>
                <w:sz w:val="18"/>
                <w:szCs w:val="18"/>
              </w:rPr>
            </w:pPr>
            <w:r>
              <w:rPr>
                <w:rFonts w:hint="eastAsia" w:ascii="仿宋_GB2312" w:hAnsi="宋体" w:eastAsia="仿宋_GB2312" w:cs="宋体"/>
                <w:kern w:val="0"/>
                <w:sz w:val="18"/>
                <w:szCs w:val="18"/>
              </w:rPr>
              <w:t>作业人员配证上岗，作业人员穿着统一的作业服装并穿戴整齐。</w:t>
            </w:r>
          </w:p>
        </w:tc>
        <w:tc>
          <w:tcPr>
            <w:tcW w:w="5469" w:type="dxa"/>
            <w:tcBorders>
              <w:top w:val="single" w:color="auto" w:sz="4" w:space="0"/>
              <w:left w:val="single" w:color="auto" w:sz="4" w:space="0"/>
              <w:bottom w:val="single" w:color="auto" w:sz="4" w:space="0"/>
              <w:right w:val="single" w:color="auto" w:sz="4" w:space="0"/>
            </w:tcBorders>
            <w:vAlign w:val="center"/>
          </w:tcPr>
          <w:p w14:paraId="152F2F0C">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1.未配证上岗的，每人（次）扣0.5分；</w:t>
            </w:r>
          </w:p>
          <w:p w14:paraId="2844339A">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2.未统一着装或穿戴不整齐的，每人（次）扣0.5分；</w:t>
            </w:r>
          </w:p>
          <w:p w14:paraId="632ADB52">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3.夜间作业时未穿戴反光背心的，每人（次）扣0.5分；</w:t>
            </w:r>
          </w:p>
          <w:p w14:paraId="70D3139D">
            <w:pPr>
              <w:widowControl/>
              <w:adjustRightInd w:val="0"/>
              <w:spacing w:line="280" w:lineRule="exact"/>
              <w:jc w:val="left"/>
              <w:rPr>
                <w:rFonts w:ascii="仿宋_GB2312" w:hAnsi="仿宋_GB2312" w:eastAsia="仿宋_GB2312" w:cs="仿宋_GB2312"/>
                <w:b/>
                <w:kern w:val="0"/>
                <w:sz w:val="18"/>
                <w:szCs w:val="18"/>
              </w:rPr>
            </w:pPr>
            <w:r>
              <w:rPr>
                <w:rFonts w:hint="eastAsia" w:ascii="仿宋_GB2312" w:hAnsi="仿宋_GB2312" w:eastAsia="仿宋_GB2312" w:cs="仿宋_GB2312"/>
                <w:kern w:val="0"/>
                <w:sz w:val="18"/>
                <w:szCs w:val="18"/>
              </w:rPr>
              <w:t>4.作业人员态度粗暴、行为恶劣的，每人（次）扣1分。</w:t>
            </w:r>
          </w:p>
        </w:tc>
        <w:tc>
          <w:tcPr>
            <w:tcW w:w="1315" w:type="dxa"/>
            <w:tcBorders>
              <w:top w:val="single" w:color="auto" w:sz="4" w:space="0"/>
              <w:left w:val="single" w:color="auto" w:sz="4" w:space="0"/>
              <w:bottom w:val="single" w:color="auto" w:sz="4" w:space="0"/>
              <w:right w:val="single" w:color="auto" w:sz="4" w:space="0"/>
            </w:tcBorders>
            <w:vAlign w:val="center"/>
          </w:tcPr>
          <w:p w14:paraId="4072FDE6">
            <w:pPr>
              <w:widowControl/>
              <w:spacing w:line="240" w:lineRule="atLeast"/>
              <w:ind w:firstLine="270" w:firstLineChars="150"/>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查现场</w:t>
            </w:r>
          </w:p>
        </w:tc>
        <w:tc>
          <w:tcPr>
            <w:tcW w:w="1581" w:type="dxa"/>
            <w:tcBorders>
              <w:top w:val="single" w:color="auto" w:sz="4" w:space="0"/>
              <w:left w:val="single" w:color="auto" w:sz="4" w:space="0"/>
              <w:bottom w:val="single" w:color="auto" w:sz="4" w:space="0"/>
              <w:right w:val="single" w:color="auto" w:sz="4" w:space="0"/>
            </w:tcBorders>
            <w:vAlign w:val="center"/>
          </w:tcPr>
          <w:p w14:paraId="74C3B925">
            <w:pPr>
              <w:widowControl/>
              <w:spacing w:line="240" w:lineRule="atLeast"/>
              <w:ind w:firstLine="361" w:firstLineChars="150"/>
              <w:rPr>
                <w:rFonts w:ascii="仿宋_GB2312" w:hAnsi="宋体" w:eastAsia="仿宋_GB2312" w:cs="宋体"/>
                <w:b/>
                <w:kern w:val="0"/>
                <w:sz w:val="24"/>
              </w:rPr>
            </w:pPr>
          </w:p>
        </w:tc>
        <w:tc>
          <w:tcPr>
            <w:tcW w:w="1327" w:type="dxa"/>
            <w:tcBorders>
              <w:top w:val="single" w:color="auto" w:sz="4" w:space="0"/>
              <w:left w:val="single" w:color="auto" w:sz="4" w:space="0"/>
              <w:bottom w:val="single" w:color="auto" w:sz="4" w:space="0"/>
              <w:right w:val="single" w:color="auto" w:sz="4" w:space="0"/>
            </w:tcBorders>
            <w:vAlign w:val="center"/>
          </w:tcPr>
          <w:p w14:paraId="4854BAD1">
            <w:pPr>
              <w:widowControl/>
              <w:spacing w:line="240" w:lineRule="atLeast"/>
              <w:jc w:val="center"/>
              <w:rPr>
                <w:rFonts w:ascii="仿宋_GB2312" w:hAnsi="宋体" w:eastAsia="仿宋_GB2312" w:cs="宋体"/>
                <w:b/>
                <w:kern w:val="0"/>
                <w:sz w:val="24"/>
              </w:rPr>
            </w:pPr>
          </w:p>
        </w:tc>
      </w:tr>
      <w:tr w14:paraId="249BDC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1239" w:type="dxa"/>
            <w:vMerge w:val="continue"/>
            <w:tcBorders>
              <w:left w:val="single" w:color="auto" w:sz="4" w:space="0"/>
              <w:right w:val="single" w:color="auto" w:sz="4" w:space="0"/>
            </w:tcBorders>
            <w:vAlign w:val="center"/>
          </w:tcPr>
          <w:p w14:paraId="1F3B781C">
            <w:pPr>
              <w:spacing w:line="240" w:lineRule="atLeast"/>
              <w:jc w:val="left"/>
              <w:rPr>
                <w:rFonts w:ascii="仿宋_GB2312" w:hAnsi="宋体" w:eastAsia="仿宋_GB2312" w:cs="宋体"/>
                <w:b/>
                <w:kern w:val="0"/>
                <w:sz w:val="24"/>
              </w:rPr>
            </w:pPr>
          </w:p>
        </w:tc>
        <w:tc>
          <w:tcPr>
            <w:tcW w:w="1155" w:type="dxa"/>
            <w:tcBorders>
              <w:top w:val="single" w:color="auto" w:sz="4" w:space="0"/>
              <w:left w:val="single" w:color="auto" w:sz="4" w:space="0"/>
              <w:bottom w:val="single" w:color="auto" w:sz="4" w:space="0"/>
              <w:right w:val="single" w:color="auto" w:sz="4" w:space="0"/>
            </w:tcBorders>
            <w:vAlign w:val="center"/>
          </w:tcPr>
          <w:p w14:paraId="0AB87BF9">
            <w:pPr>
              <w:widowControl/>
              <w:spacing w:line="240" w:lineRule="atLeas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安全行驶（15分）</w:t>
            </w:r>
          </w:p>
        </w:tc>
        <w:tc>
          <w:tcPr>
            <w:tcW w:w="2215" w:type="dxa"/>
            <w:tcBorders>
              <w:top w:val="single" w:color="auto" w:sz="4" w:space="0"/>
              <w:left w:val="single" w:color="auto" w:sz="4" w:space="0"/>
              <w:bottom w:val="single" w:color="auto" w:sz="4" w:space="0"/>
              <w:right w:val="single" w:color="auto" w:sz="4" w:space="0"/>
            </w:tcBorders>
            <w:vAlign w:val="center"/>
          </w:tcPr>
          <w:p w14:paraId="7CA6C14A">
            <w:pPr>
              <w:widowControl/>
              <w:spacing w:line="240" w:lineRule="atLeas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收运过程中车辆停靠不得妨碍道路交通，收运作业过程中车辆须文明驾驶，遵守交通规则；收运作业期间无人员伤亡或重大车辆事故发生。</w:t>
            </w:r>
          </w:p>
        </w:tc>
        <w:tc>
          <w:tcPr>
            <w:tcW w:w="5469" w:type="dxa"/>
            <w:tcBorders>
              <w:top w:val="single" w:color="auto" w:sz="4" w:space="0"/>
              <w:left w:val="single" w:color="auto" w:sz="4" w:space="0"/>
              <w:bottom w:val="single" w:color="auto" w:sz="4" w:space="0"/>
              <w:right w:val="single" w:color="auto" w:sz="4" w:space="0"/>
            </w:tcBorders>
            <w:vAlign w:val="center"/>
          </w:tcPr>
          <w:p w14:paraId="6E281963">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1.发现车辆停靠妨碍道路交通并造成严重堵塞、未文明驾驶、野蛮行车等违反交通规则的，每车次扣2分。</w:t>
            </w:r>
          </w:p>
          <w:p w14:paraId="7F5D9B27">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2.若出现人员伤亡或重大车辆事故且负主要责任的，扣10分；</w:t>
            </w:r>
          </w:p>
          <w:p w14:paraId="0FEED665">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3.发现未报、瞒报、迟报安全责任事故的，扣5分。</w:t>
            </w:r>
          </w:p>
          <w:p w14:paraId="4240482A">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4.每月定期开展驾驶员安全教育工作，未开展一次扣2分。</w:t>
            </w:r>
          </w:p>
          <w:p w14:paraId="60FD1730">
            <w:pPr>
              <w:widowControl/>
              <w:adjustRightInd w:val="0"/>
              <w:spacing w:line="280" w:lineRule="exact"/>
              <w:jc w:val="left"/>
              <w:rPr>
                <w:rFonts w:ascii="仿宋_GB2312" w:hAnsi="仿宋_GB2312" w:eastAsia="仿宋_GB2312" w:cs="仿宋_GB2312"/>
                <w:sz w:val="18"/>
                <w:szCs w:val="18"/>
              </w:rPr>
            </w:pPr>
            <w:r>
              <w:rPr>
                <w:rFonts w:hint="eastAsia" w:ascii="仿宋_GB2312" w:hAnsi="仿宋_GB2312" w:eastAsia="仿宋_GB2312" w:cs="仿宋_GB2312"/>
                <w:sz w:val="18"/>
                <w:szCs w:val="18"/>
              </w:rPr>
              <w:t>5.安全事故处理完毕后，当月未及时报备的，扣5分。</w:t>
            </w:r>
          </w:p>
          <w:p w14:paraId="7F986DC2">
            <w:pPr>
              <w:widowControl/>
              <w:adjustRightInd w:val="0"/>
              <w:spacing w:line="280" w:lineRule="exact"/>
              <w:jc w:val="left"/>
              <w:rPr>
                <w:rFonts w:ascii="仿宋_GB2312" w:hAnsi="仿宋_GB2312" w:eastAsia="仿宋_GB2312" w:cs="仿宋_GB2312"/>
                <w:sz w:val="18"/>
                <w:szCs w:val="18"/>
              </w:rPr>
            </w:pPr>
            <w:r>
              <w:rPr>
                <w:rFonts w:hint="eastAsia" w:ascii="仿宋_GB2312" w:hAnsi="仿宋_GB2312" w:eastAsia="仿宋_GB2312" w:cs="仿宋_GB2312"/>
                <w:sz w:val="18"/>
                <w:szCs w:val="18"/>
              </w:rPr>
              <w:t>6.违反《道路交通安全法》有关规定的，每发现一次扣0.5分。</w:t>
            </w:r>
          </w:p>
        </w:tc>
        <w:tc>
          <w:tcPr>
            <w:tcW w:w="1315" w:type="dxa"/>
            <w:tcBorders>
              <w:top w:val="single" w:color="auto" w:sz="4" w:space="0"/>
              <w:left w:val="single" w:color="auto" w:sz="4" w:space="0"/>
              <w:bottom w:val="single" w:color="auto" w:sz="4" w:space="0"/>
              <w:right w:val="single" w:color="auto" w:sz="4" w:space="0"/>
            </w:tcBorders>
            <w:vAlign w:val="center"/>
          </w:tcPr>
          <w:p w14:paraId="712CBD7A">
            <w:pPr>
              <w:widowControl/>
              <w:spacing w:line="240" w:lineRule="atLeast"/>
              <w:ind w:left="315" w:leftChars="150"/>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查现场</w:t>
            </w:r>
          </w:p>
          <w:p w14:paraId="1EAABBA8">
            <w:pPr>
              <w:widowControl/>
              <w:spacing w:line="240" w:lineRule="atLeast"/>
              <w:ind w:left="315" w:leftChars="150"/>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看台帐</w:t>
            </w:r>
          </w:p>
        </w:tc>
        <w:tc>
          <w:tcPr>
            <w:tcW w:w="1581" w:type="dxa"/>
            <w:tcBorders>
              <w:top w:val="single" w:color="auto" w:sz="4" w:space="0"/>
              <w:left w:val="single" w:color="auto" w:sz="4" w:space="0"/>
              <w:bottom w:val="single" w:color="auto" w:sz="4" w:space="0"/>
              <w:right w:val="single" w:color="auto" w:sz="4" w:space="0"/>
            </w:tcBorders>
            <w:vAlign w:val="center"/>
          </w:tcPr>
          <w:p w14:paraId="7DCDA5E4">
            <w:pPr>
              <w:widowControl/>
              <w:spacing w:line="240" w:lineRule="atLeast"/>
              <w:ind w:firstLine="361" w:firstLineChars="150"/>
              <w:rPr>
                <w:rFonts w:ascii="仿宋_GB2312" w:hAnsi="宋体" w:eastAsia="仿宋_GB2312" w:cs="宋体"/>
                <w:b/>
                <w:kern w:val="0"/>
                <w:sz w:val="24"/>
              </w:rPr>
            </w:pPr>
          </w:p>
        </w:tc>
        <w:tc>
          <w:tcPr>
            <w:tcW w:w="1327" w:type="dxa"/>
            <w:tcBorders>
              <w:top w:val="single" w:color="auto" w:sz="4" w:space="0"/>
              <w:left w:val="single" w:color="auto" w:sz="4" w:space="0"/>
              <w:bottom w:val="single" w:color="auto" w:sz="4" w:space="0"/>
              <w:right w:val="single" w:color="auto" w:sz="4" w:space="0"/>
            </w:tcBorders>
            <w:vAlign w:val="center"/>
          </w:tcPr>
          <w:p w14:paraId="1ED4E94C">
            <w:pPr>
              <w:widowControl/>
              <w:spacing w:line="240" w:lineRule="atLeast"/>
              <w:jc w:val="center"/>
              <w:rPr>
                <w:rFonts w:ascii="仿宋_GB2312" w:hAnsi="宋体" w:eastAsia="仿宋_GB2312" w:cs="宋体"/>
                <w:b/>
                <w:kern w:val="0"/>
                <w:sz w:val="24"/>
              </w:rPr>
            </w:pPr>
          </w:p>
        </w:tc>
      </w:tr>
      <w:tr w14:paraId="37240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8" w:hRule="atLeast"/>
        </w:trPr>
        <w:tc>
          <w:tcPr>
            <w:tcW w:w="1239" w:type="dxa"/>
            <w:vMerge w:val="continue"/>
            <w:tcBorders>
              <w:left w:val="single" w:color="auto" w:sz="4" w:space="0"/>
              <w:right w:val="single" w:color="auto" w:sz="4" w:space="0"/>
            </w:tcBorders>
            <w:vAlign w:val="center"/>
          </w:tcPr>
          <w:p w14:paraId="5E50DD5A">
            <w:pPr>
              <w:widowControl/>
              <w:spacing w:line="240" w:lineRule="atLeast"/>
              <w:jc w:val="left"/>
              <w:rPr>
                <w:rFonts w:ascii="仿宋_GB2312" w:hAnsi="宋体" w:eastAsia="仿宋_GB2312" w:cs="宋体"/>
                <w:kern w:val="0"/>
                <w:sz w:val="24"/>
              </w:rPr>
            </w:pPr>
          </w:p>
        </w:tc>
        <w:tc>
          <w:tcPr>
            <w:tcW w:w="1155" w:type="dxa"/>
            <w:tcBorders>
              <w:top w:val="single" w:color="auto" w:sz="4" w:space="0"/>
              <w:left w:val="single" w:color="auto" w:sz="4" w:space="0"/>
              <w:bottom w:val="single" w:color="auto" w:sz="4" w:space="0"/>
              <w:right w:val="single" w:color="auto" w:sz="4" w:space="0"/>
            </w:tcBorders>
            <w:vAlign w:val="center"/>
          </w:tcPr>
          <w:p w14:paraId="656CB0CD">
            <w:pPr>
              <w:widowControl/>
              <w:spacing w:line="240" w:lineRule="atLeas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车辆管理</w:t>
            </w:r>
          </w:p>
          <w:p w14:paraId="0B80B5D3">
            <w:pPr>
              <w:widowControl/>
              <w:spacing w:line="240" w:lineRule="atLeas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（10分）</w:t>
            </w:r>
          </w:p>
        </w:tc>
        <w:tc>
          <w:tcPr>
            <w:tcW w:w="2215" w:type="dxa"/>
            <w:tcBorders>
              <w:top w:val="single" w:color="auto" w:sz="4" w:space="0"/>
              <w:left w:val="single" w:color="auto" w:sz="4" w:space="0"/>
              <w:right w:val="single" w:color="auto" w:sz="4" w:space="0"/>
            </w:tcBorders>
            <w:vAlign w:val="center"/>
          </w:tcPr>
          <w:p w14:paraId="7B18C28D">
            <w:pPr>
              <w:widowControl/>
              <w:tabs>
                <w:tab w:val="left" w:pos="720"/>
              </w:tabs>
              <w:spacing w:line="240" w:lineRule="atLeas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保持车况良好、车容车貌整洁、密闭化运输。</w:t>
            </w:r>
          </w:p>
        </w:tc>
        <w:tc>
          <w:tcPr>
            <w:tcW w:w="5469" w:type="dxa"/>
            <w:tcBorders>
              <w:top w:val="single" w:color="auto" w:sz="4" w:space="0"/>
              <w:left w:val="single" w:color="auto" w:sz="4" w:space="0"/>
              <w:right w:val="single" w:color="auto" w:sz="4" w:space="0"/>
            </w:tcBorders>
            <w:vAlign w:val="center"/>
          </w:tcPr>
          <w:p w14:paraId="4A42329B">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1.车容车貌不洁或出现滴、洒、漏情况，每辆（次）扣1分。</w:t>
            </w:r>
          </w:p>
          <w:p w14:paraId="2D497ABB">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2.发现收运车辆喷涂的餐厨垃圾标识、监督号码、颜色模糊不清的，车辆反光条破损、车辆外观破损等未及时维护更新的，每辆（次）扣0.5分。</w:t>
            </w:r>
          </w:p>
          <w:p w14:paraId="58BF2B88">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3.收运车辆卸料口盖板未及时关闭的，每辆（次）扣0.5分。</w:t>
            </w:r>
          </w:p>
          <w:p w14:paraId="292ECBBA">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4.驾驶室脏乱、车身放置或悬挂非收运作业工具的，每辆（次）扣0.5分。</w:t>
            </w:r>
          </w:p>
        </w:tc>
        <w:tc>
          <w:tcPr>
            <w:tcW w:w="1315" w:type="dxa"/>
            <w:tcBorders>
              <w:top w:val="single" w:color="auto" w:sz="4" w:space="0"/>
              <w:left w:val="single" w:color="auto" w:sz="4" w:space="0"/>
              <w:right w:val="single" w:color="auto" w:sz="4" w:space="0"/>
            </w:tcBorders>
            <w:vAlign w:val="center"/>
          </w:tcPr>
          <w:p w14:paraId="5CEEE8BD">
            <w:pPr>
              <w:widowControl/>
              <w:spacing w:line="240" w:lineRule="atLeast"/>
              <w:jc w:val="center"/>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查现场</w:t>
            </w:r>
          </w:p>
        </w:tc>
        <w:tc>
          <w:tcPr>
            <w:tcW w:w="1581" w:type="dxa"/>
            <w:tcBorders>
              <w:top w:val="single" w:color="auto" w:sz="4" w:space="0"/>
              <w:left w:val="single" w:color="auto" w:sz="4" w:space="0"/>
              <w:right w:val="single" w:color="auto" w:sz="4" w:space="0"/>
            </w:tcBorders>
            <w:vAlign w:val="center"/>
          </w:tcPr>
          <w:p w14:paraId="055956DD">
            <w:pPr>
              <w:widowControl/>
              <w:spacing w:line="240" w:lineRule="atLeast"/>
              <w:jc w:val="left"/>
              <w:rPr>
                <w:rFonts w:ascii="仿宋_GB2312" w:hAnsi="宋体" w:eastAsia="仿宋_GB2312" w:cs="宋体"/>
                <w:kern w:val="0"/>
                <w:szCs w:val="21"/>
              </w:rPr>
            </w:pPr>
          </w:p>
        </w:tc>
        <w:tc>
          <w:tcPr>
            <w:tcW w:w="1327" w:type="dxa"/>
            <w:tcBorders>
              <w:top w:val="single" w:color="auto" w:sz="4" w:space="0"/>
              <w:left w:val="single" w:color="auto" w:sz="4" w:space="0"/>
              <w:right w:val="single" w:color="auto" w:sz="4" w:space="0"/>
            </w:tcBorders>
            <w:vAlign w:val="center"/>
          </w:tcPr>
          <w:p w14:paraId="01395AD0">
            <w:pPr>
              <w:widowControl/>
              <w:spacing w:line="240" w:lineRule="atLeast"/>
              <w:jc w:val="left"/>
              <w:rPr>
                <w:rFonts w:ascii="仿宋_GB2312" w:hAnsi="宋体" w:eastAsia="仿宋_GB2312" w:cs="宋体"/>
                <w:kern w:val="0"/>
                <w:szCs w:val="21"/>
              </w:rPr>
            </w:pPr>
          </w:p>
        </w:tc>
      </w:tr>
      <w:tr w14:paraId="3DBF2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3" w:hRule="atLeast"/>
        </w:trPr>
        <w:tc>
          <w:tcPr>
            <w:tcW w:w="1239" w:type="dxa"/>
            <w:vMerge w:val="continue"/>
            <w:tcBorders>
              <w:left w:val="single" w:color="auto" w:sz="4" w:space="0"/>
              <w:right w:val="single" w:color="auto" w:sz="4" w:space="0"/>
            </w:tcBorders>
            <w:vAlign w:val="center"/>
          </w:tcPr>
          <w:p w14:paraId="753C429B">
            <w:pPr>
              <w:widowControl/>
              <w:spacing w:line="240" w:lineRule="atLeast"/>
              <w:jc w:val="left"/>
              <w:rPr>
                <w:rFonts w:ascii="仿宋_GB2312" w:hAnsi="宋体" w:eastAsia="仿宋_GB2312" w:cs="宋体"/>
                <w:kern w:val="0"/>
                <w:sz w:val="24"/>
              </w:rPr>
            </w:pPr>
          </w:p>
        </w:tc>
        <w:tc>
          <w:tcPr>
            <w:tcW w:w="1155" w:type="dxa"/>
            <w:tcBorders>
              <w:top w:val="single" w:color="auto" w:sz="4" w:space="0"/>
              <w:left w:val="single" w:color="auto" w:sz="4" w:space="0"/>
              <w:bottom w:val="single" w:color="auto" w:sz="4" w:space="0"/>
              <w:right w:val="single" w:color="auto" w:sz="4" w:space="0"/>
            </w:tcBorders>
            <w:vAlign w:val="center"/>
          </w:tcPr>
          <w:p w14:paraId="3D05CE6A">
            <w:pPr>
              <w:widowControl/>
              <w:spacing w:line="240" w:lineRule="atLeas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运行管理</w:t>
            </w:r>
          </w:p>
          <w:p w14:paraId="2694A012">
            <w:pPr>
              <w:widowControl/>
              <w:spacing w:line="240" w:lineRule="atLeas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（12分）</w:t>
            </w:r>
          </w:p>
        </w:tc>
        <w:tc>
          <w:tcPr>
            <w:tcW w:w="2215" w:type="dxa"/>
            <w:tcBorders>
              <w:left w:val="single" w:color="auto" w:sz="4" w:space="0"/>
              <w:bottom w:val="single" w:color="auto" w:sz="4" w:space="0"/>
              <w:right w:val="single" w:color="auto" w:sz="4" w:space="0"/>
            </w:tcBorders>
            <w:vAlign w:val="center"/>
          </w:tcPr>
          <w:p w14:paraId="05DDF713">
            <w:pPr>
              <w:widowControl/>
              <w:tabs>
                <w:tab w:val="left" w:pos="720"/>
              </w:tabs>
              <w:spacing w:line="240" w:lineRule="atLeas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规范收运线路，加强对签约合同的管理。</w:t>
            </w:r>
          </w:p>
        </w:tc>
        <w:tc>
          <w:tcPr>
            <w:tcW w:w="5469" w:type="dxa"/>
            <w:tcBorders>
              <w:left w:val="single" w:color="auto" w:sz="4" w:space="0"/>
              <w:bottom w:val="single" w:color="auto" w:sz="4" w:space="0"/>
              <w:right w:val="single" w:color="auto" w:sz="4" w:space="0"/>
            </w:tcBorders>
          </w:tcPr>
          <w:p w14:paraId="4C37BA7B">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1.定期做好内部运行考核工作，并做好台账记录，考核不到位或记录不完善每次扣0.5分。</w:t>
            </w:r>
          </w:p>
          <w:p w14:paraId="50D81347">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2.监管方开具《整改通知书》后，运营方应在整改期限内完成，逾期一天扣1分。</w:t>
            </w:r>
          </w:p>
          <w:p w14:paraId="2D7F9295">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3.未经批准，随意变更收运范围、调整收运线路的，随意启动备用车辆（如有）的，每辆（次）扣1分。</w:t>
            </w:r>
          </w:p>
          <w:p w14:paraId="3C9320B5">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4.未建立、更新和报送车辆档案、收运线路、频次等信息，每辆（次）扣1分。</w:t>
            </w:r>
          </w:p>
          <w:p w14:paraId="09F4A706">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5.因运营方自身因素或餐厨垃圾产生单位垃圾量较少等原因，拒绝履行合同进行收运的，每次扣1分。</w:t>
            </w:r>
          </w:p>
        </w:tc>
        <w:tc>
          <w:tcPr>
            <w:tcW w:w="1315" w:type="dxa"/>
            <w:tcBorders>
              <w:left w:val="single" w:color="auto" w:sz="4" w:space="0"/>
              <w:bottom w:val="single" w:color="auto" w:sz="4" w:space="0"/>
              <w:right w:val="single" w:color="auto" w:sz="4" w:space="0"/>
            </w:tcBorders>
            <w:vAlign w:val="center"/>
          </w:tcPr>
          <w:p w14:paraId="1AA40EBB">
            <w:pPr>
              <w:widowControl/>
              <w:spacing w:line="240" w:lineRule="atLeast"/>
              <w:jc w:val="center"/>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查现场</w:t>
            </w:r>
          </w:p>
          <w:p w14:paraId="05ECD0B0">
            <w:pPr>
              <w:widowControl/>
              <w:spacing w:line="240" w:lineRule="atLeast"/>
              <w:jc w:val="center"/>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看台帐</w:t>
            </w:r>
          </w:p>
        </w:tc>
        <w:tc>
          <w:tcPr>
            <w:tcW w:w="1581" w:type="dxa"/>
            <w:tcBorders>
              <w:left w:val="single" w:color="auto" w:sz="4" w:space="0"/>
              <w:bottom w:val="single" w:color="auto" w:sz="4" w:space="0"/>
              <w:right w:val="single" w:color="auto" w:sz="4" w:space="0"/>
            </w:tcBorders>
            <w:vAlign w:val="center"/>
          </w:tcPr>
          <w:p w14:paraId="61904CE5">
            <w:pPr>
              <w:widowControl/>
              <w:spacing w:line="240" w:lineRule="atLeast"/>
              <w:jc w:val="left"/>
              <w:rPr>
                <w:rFonts w:ascii="仿宋_GB2312" w:hAnsi="宋体" w:eastAsia="仿宋_GB2312" w:cs="宋体"/>
                <w:kern w:val="0"/>
                <w:szCs w:val="21"/>
              </w:rPr>
            </w:pPr>
          </w:p>
        </w:tc>
        <w:tc>
          <w:tcPr>
            <w:tcW w:w="1327" w:type="dxa"/>
            <w:tcBorders>
              <w:left w:val="single" w:color="auto" w:sz="4" w:space="0"/>
              <w:bottom w:val="single" w:color="auto" w:sz="4" w:space="0"/>
              <w:right w:val="single" w:color="auto" w:sz="4" w:space="0"/>
            </w:tcBorders>
            <w:vAlign w:val="center"/>
          </w:tcPr>
          <w:p w14:paraId="3294076A">
            <w:pPr>
              <w:widowControl/>
              <w:spacing w:line="240" w:lineRule="atLeast"/>
              <w:jc w:val="left"/>
              <w:rPr>
                <w:rFonts w:ascii="仿宋_GB2312" w:hAnsi="宋体" w:eastAsia="仿宋_GB2312" w:cs="宋体"/>
                <w:kern w:val="0"/>
                <w:szCs w:val="21"/>
              </w:rPr>
            </w:pPr>
          </w:p>
        </w:tc>
      </w:tr>
      <w:tr w14:paraId="4ABFA2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5" w:hRule="atLeast"/>
        </w:trPr>
        <w:tc>
          <w:tcPr>
            <w:tcW w:w="1239" w:type="dxa"/>
            <w:vMerge w:val="continue"/>
            <w:tcBorders>
              <w:left w:val="single" w:color="auto" w:sz="4" w:space="0"/>
              <w:right w:val="single" w:color="auto" w:sz="4" w:space="0"/>
            </w:tcBorders>
            <w:vAlign w:val="center"/>
          </w:tcPr>
          <w:p w14:paraId="41AF72B2">
            <w:pPr>
              <w:spacing w:line="240" w:lineRule="atLeast"/>
              <w:jc w:val="left"/>
              <w:rPr>
                <w:rFonts w:ascii="仿宋_GB2312" w:hAnsi="宋体" w:eastAsia="仿宋_GB2312" w:cs="宋体"/>
                <w:kern w:val="0"/>
                <w:szCs w:val="21"/>
              </w:rPr>
            </w:pPr>
          </w:p>
        </w:tc>
        <w:tc>
          <w:tcPr>
            <w:tcW w:w="1155" w:type="dxa"/>
            <w:tcBorders>
              <w:top w:val="single" w:color="auto" w:sz="4" w:space="0"/>
              <w:left w:val="single" w:color="auto" w:sz="4" w:space="0"/>
              <w:bottom w:val="single" w:color="auto" w:sz="4" w:space="0"/>
              <w:right w:val="single" w:color="auto" w:sz="4" w:space="0"/>
            </w:tcBorders>
            <w:vAlign w:val="center"/>
          </w:tcPr>
          <w:p w14:paraId="0D2B4FE8">
            <w:pPr>
              <w:widowControl/>
              <w:spacing w:line="240" w:lineRule="atLeas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信息管理</w:t>
            </w:r>
          </w:p>
          <w:p w14:paraId="0AAC26CD">
            <w:pPr>
              <w:widowControl/>
              <w:spacing w:line="240" w:lineRule="atLeas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（15分）</w:t>
            </w:r>
          </w:p>
        </w:tc>
        <w:tc>
          <w:tcPr>
            <w:tcW w:w="2215" w:type="dxa"/>
            <w:tcBorders>
              <w:top w:val="single" w:color="auto" w:sz="4" w:space="0"/>
              <w:left w:val="single" w:color="auto" w:sz="4" w:space="0"/>
              <w:bottom w:val="single" w:color="auto" w:sz="4" w:space="0"/>
              <w:right w:val="single" w:color="auto" w:sz="4" w:space="0"/>
            </w:tcBorders>
            <w:vAlign w:val="center"/>
          </w:tcPr>
          <w:p w14:paraId="23635CC3">
            <w:pPr>
              <w:widowControl/>
              <w:spacing w:line="240" w:lineRule="atLeast"/>
              <w:jc w:val="left"/>
              <w:rPr>
                <w:rFonts w:ascii="仿宋_GB2312" w:hAnsi="宋体" w:eastAsia="仿宋_GB2312" w:cs="宋体"/>
                <w:kern w:val="0"/>
                <w:sz w:val="18"/>
                <w:szCs w:val="18"/>
              </w:rPr>
            </w:pPr>
            <w:r>
              <w:rPr>
                <w:rFonts w:hint="eastAsia" w:ascii="仿宋_GB2312" w:hAnsi="宋体" w:eastAsia="仿宋_GB2312" w:cs="宋体"/>
                <w:w w:val="90"/>
                <w:kern w:val="0"/>
                <w:sz w:val="18"/>
                <w:szCs w:val="18"/>
              </w:rPr>
              <w:t>安装车辆定位、车载称重、视频监控等监管设备，并保证设备的正常使用。做好对餐厨垃圾管理系统的更新、完善等信息系统建设。</w:t>
            </w:r>
          </w:p>
        </w:tc>
        <w:tc>
          <w:tcPr>
            <w:tcW w:w="5469" w:type="dxa"/>
            <w:tcBorders>
              <w:top w:val="single" w:color="auto" w:sz="4" w:space="0"/>
              <w:left w:val="single" w:color="auto" w:sz="4" w:space="0"/>
              <w:bottom w:val="single" w:color="auto" w:sz="4" w:space="0"/>
              <w:right w:val="single" w:color="auto" w:sz="4" w:space="0"/>
            </w:tcBorders>
            <w:vAlign w:val="center"/>
          </w:tcPr>
          <w:p w14:paraId="0162A7A5">
            <w:pPr>
              <w:widowControl/>
              <w:adjustRightInd w:val="0"/>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1.车载称重、视频监控、车辆定位、盛装容器电子标签等设备未正常使用的，每项（次）扣0.5分。</w:t>
            </w:r>
          </w:p>
          <w:p w14:paraId="07E696CF">
            <w:pPr>
              <w:widowControl/>
              <w:adjustRightInd w:val="0"/>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2.车载设备未开启、拔除线缆等故意导致信号中断，使设备无法正常使用，每辆（次）扣1分。</w:t>
            </w:r>
          </w:p>
          <w:p w14:paraId="73E4F8CF">
            <w:pPr>
              <w:pStyle w:val="4"/>
              <w:widowControl/>
              <w:adjustRightInd w:val="0"/>
              <w:ind w:firstLine="0" w:firstLineChars="0"/>
              <w:rPr>
                <w:rFonts w:ascii="仿宋_GB2312" w:hAnsi="仿宋_GB2312" w:eastAsia="仿宋_GB2312" w:cs="仿宋_GB2312"/>
                <w:sz w:val="18"/>
                <w:szCs w:val="18"/>
              </w:rPr>
            </w:pPr>
            <w:r>
              <w:rPr>
                <w:rFonts w:hint="eastAsia" w:ascii="仿宋_GB2312" w:hAnsi="仿宋_GB2312" w:eastAsia="仿宋_GB2312" w:cs="仿宋_GB2312"/>
                <w:kern w:val="0"/>
                <w:sz w:val="18"/>
                <w:szCs w:val="18"/>
              </w:rPr>
              <w:t>3.餐厨垃圾管理系统数据及内容发现问题未及时更新、完善的，发现一处扣1分。</w:t>
            </w:r>
          </w:p>
        </w:tc>
        <w:tc>
          <w:tcPr>
            <w:tcW w:w="1315" w:type="dxa"/>
            <w:tcBorders>
              <w:top w:val="single" w:color="auto" w:sz="4" w:space="0"/>
              <w:left w:val="single" w:color="auto" w:sz="4" w:space="0"/>
              <w:bottom w:val="single" w:color="auto" w:sz="4" w:space="0"/>
              <w:right w:val="single" w:color="auto" w:sz="4" w:space="0"/>
            </w:tcBorders>
            <w:vAlign w:val="center"/>
          </w:tcPr>
          <w:p w14:paraId="5D3DD5A8">
            <w:pPr>
              <w:widowControl/>
              <w:spacing w:line="240" w:lineRule="atLeast"/>
              <w:jc w:val="center"/>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查现场</w:t>
            </w:r>
          </w:p>
          <w:p w14:paraId="4DEEF386">
            <w:pPr>
              <w:widowControl/>
              <w:spacing w:line="240" w:lineRule="atLeast"/>
              <w:ind w:firstLine="270" w:firstLineChars="150"/>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看台帐</w:t>
            </w:r>
          </w:p>
          <w:p w14:paraId="11CA2D6A">
            <w:pPr>
              <w:widowControl/>
              <w:spacing w:line="240" w:lineRule="atLeast"/>
              <w:ind w:firstLine="270" w:firstLineChars="150"/>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看系统</w:t>
            </w:r>
          </w:p>
        </w:tc>
        <w:tc>
          <w:tcPr>
            <w:tcW w:w="1581" w:type="dxa"/>
            <w:tcBorders>
              <w:top w:val="single" w:color="auto" w:sz="4" w:space="0"/>
              <w:left w:val="single" w:color="auto" w:sz="4" w:space="0"/>
              <w:bottom w:val="single" w:color="auto" w:sz="4" w:space="0"/>
              <w:right w:val="single" w:color="auto" w:sz="4" w:space="0"/>
            </w:tcBorders>
            <w:vAlign w:val="center"/>
          </w:tcPr>
          <w:p w14:paraId="3E77B5CA">
            <w:pPr>
              <w:widowControl/>
              <w:spacing w:line="240" w:lineRule="atLeast"/>
              <w:jc w:val="left"/>
              <w:rPr>
                <w:rFonts w:ascii="仿宋_GB2312" w:hAnsi="宋体" w:eastAsia="仿宋_GB2312" w:cs="宋体"/>
                <w:kern w:val="0"/>
                <w:szCs w:val="21"/>
              </w:rPr>
            </w:pPr>
          </w:p>
        </w:tc>
        <w:tc>
          <w:tcPr>
            <w:tcW w:w="1327" w:type="dxa"/>
            <w:tcBorders>
              <w:top w:val="single" w:color="auto" w:sz="4" w:space="0"/>
              <w:left w:val="single" w:color="auto" w:sz="4" w:space="0"/>
              <w:bottom w:val="single" w:color="auto" w:sz="4" w:space="0"/>
              <w:right w:val="single" w:color="auto" w:sz="4" w:space="0"/>
            </w:tcBorders>
            <w:vAlign w:val="center"/>
          </w:tcPr>
          <w:p w14:paraId="314A9B5D">
            <w:pPr>
              <w:widowControl/>
              <w:spacing w:line="240" w:lineRule="atLeast"/>
              <w:jc w:val="left"/>
              <w:rPr>
                <w:rFonts w:ascii="仿宋_GB2312" w:hAnsi="宋体" w:eastAsia="仿宋_GB2312" w:cs="宋体"/>
                <w:kern w:val="0"/>
                <w:szCs w:val="21"/>
              </w:rPr>
            </w:pPr>
          </w:p>
        </w:tc>
      </w:tr>
      <w:tr w14:paraId="7D7A79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6" w:hRule="atLeast"/>
        </w:trPr>
        <w:tc>
          <w:tcPr>
            <w:tcW w:w="1239" w:type="dxa"/>
            <w:tcBorders>
              <w:left w:val="single" w:color="auto" w:sz="4" w:space="0"/>
              <w:right w:val="single" w:color="auto" w:sz="4" w:space="0"/>
            </w:tcBorders>
            <w:vAlign w:val="center"/>
          </w:tcPr>
          <w:p w14:paraId="10083121">
            <w:pPr>
              <w:widowControl/>
              <w:spacing w:line="240" w:lineRule="atLeast"/>
              <w:jc w:val="center"/>
              <w:rPr>
                <w:rFonts w:ascii="仿宋_GB2312" w:hAnsi="宋体" w:eastAsia="仿宋_GB2312" w:cs="宋体"/>
                <w:kern w:val="0"/>
                <w:szCs w:val="21"/>
              </w:rPr>
            </w:pPr>
            <w:r>
              <w:rPr>
                <w:rFonts w:hint="eastAsia" w:ascii="仿宋_GB2312" w:hAnsi="宋体" w:eastAsia="仿宋_GB2312" w:cs="宋体"/>
                <w:kern w:val="0"/>
                <w:szCs w:val="21"/>
              </w:rPr>
              <w:t>优质服务</w:t>
            </w:r>
          </w:p>
          <w:p w14:paraId="55CA5A62">
            <w:pPr>
              <w:widowControl/>
              <w:spacing w:line="240" w:lineRule="atLeast"/>
              <w:jc w:val="center"/>
              <w:rPr>
                <w:rFonts w:ascii="仿宋_GB2312" w:hAnsi="宋体" w:eastAsia="仿宋_GB2312" w:cs="宋体"/>
                <w:kern w:val="0"/>
                <w:szCs w:val="21"/>
              </w:rPr>
            </w:pPr>
            <w:r>
              <w:rPr>
                <w:rFonts w:hint="eastAsia" w:ascii="仿宋_GB2312" w:hAnsi="宋体" w:eastAsia="仿宋_GB2312" w:cs="宋体"/>
                <w:kern w:val="0"/>
                <w:szCs w:val="21"/>
              </w:rPr>
              <w:t>（10分）</w:t>
            </w:r>
          </w:p>
        </w:tc>
        <w:tc>
          <w:tcPr>
            <w:tcW w:w="1155" w:type="dxa"/>
            <w:tcBorders>
              <w:top w:val="single" w:color="auto" w:sz="4" w:space="0"/>
              <w:left w:val="single" w:color="auto" w:sz="4" w:space="0"/>
              <w:bottom w:val="single" w:color="auto" w:sz="4" w:space="0"/>
              <w:right w:val="single" w:color="auto" w:sz="4" w:space="0"/>
            </w:tcBorders>
            <w:vAlign w:val="center"/>
          </w:tcPr>
          <w:p w14:paraId="0FCF9F84">
            <w:pPr>
              <w:spacing w:line="240" w:lineRule="atLeast"/>
              <w:jc w:val="center"/>
              <w:rPr>
                <w:rFonts w:ascii="仿宋_GB2312" w:hAnsi="宋体" w:eastAsia="仿宋_GB2312" w:cs="宋体"/>
                <w:w w:val="80"/>
                <w:kern w:val="0"/>
                <w:szCs w:val="21"/>
              </w:rPr>
            </w:pPr>
            <w:r>
              <w:rPr>
                <w:rFonts w:hint="eastAsia" w:ascii="仿宋_GB2312" w:hAnsi="宋体" w:eastAsia="仿宋_GB2312" w:cs="宋体"/>
                <w:w w:val="80"/>
                <w:kern w:val="0"/>
                <w:szCs w:val="21"/>
              </w:rPr>
              <w:t>满意率调查</w:t>
            </w:r>
          </w:p>
          <w:p w14:paraId="78F95CD7">
            <w:pPr>
              <w:spacing w:line="240" w:lineRule="atLeast"/>
              <w:jc w:val="center"/>
              <w:rPr>
                <w:rFonts w:ascii="仿宋_GB2312" w:hAnsi="宋体" w:eastAsia="仿宋_GB2312" w:cs="宋体"/>
                <w:kern w:val="0"/>
                <w:szCs w:val="21"/>
              </w:rPr>
            </w:pPr>
            <w:r>
              <w:rPr>
                <w:rFonts w:hint="eastAsia" w:ascii="仿宋_GB2312" w:hAnsi="宋体" w:eastAsia="仿宋_GB2312" w:cs="宋体"/>
                <w:kern w:val="0"/>
                <w:szCs w:val="21"/>
              </w:rPr>
              <w:t>（10分）</w:t>
            </w:r>
          </w:p>
        </w:tc>
        <w:tc>
          <w:tcPr>
            <w:tcW w:w="2215" w:type="dxa"/>
            <w:tcBorders>
              <w:top w:val="single" w:color="auto" w:sz="4" w:space="0"/>
              <w:left w:val="single" w:color="auto" w:sz="4" w:space="0"/>
              <w:bottom w:val="single" w:color="auto" w:sz="4" w:space="0"/>
              <w:right w:val="single" w:color="auto" w:sz="4" w:space="0"/>
            </w:tcBorders>
            <w:vAlign w:val="center"/>
          </w:tcPr>
          <w:p w14:paraId="0F9F7ABE">
            <w:pPr>
              <w:spacing w:line="240" w:lineRule="atLeast"/>
              <w:rPr>
                <w:rFonts w:ascii="仿宋_GB2312" w:hAnsi="宋体" w:eastAsia="仿宋_GB2312" w:cs="宋体"/>
                <w:kern w:val="0"/>
                <w:sz w:val="18"/>
                <w:szCs w:val="18"/>
              </w:rPr>
            </w:pPr>
            <w:r>
              <w:rPr>
                <w:rFonts w:hint="eastAsia" w:ascii="仿宋_GB2312" w:hAnsi="宋体" w:eastAsia="仿宋_GB2312" w:cs="宋体"/>
                <w:kern w:val="0"/>
                <w:sz w:val="18"/>
                <w:szCs w:val="18"/>
              </w:rPr>
              <w:t>产生单位满意与基本满意率不低于80%（随机抽查15家）</w:t>
            </w:r>
          </w:p>
        </w:tc>
        <w:tc>
          <w:tcPr>
            <w:tcW w:w="5469" w:type="dxa"/>
            <w:tcBorders>
              <w:top w:val="single" w:color="auto" w:sz="4" w:space="0"/>
              <w:left w:val="single" w:color="auto" w:sz="4" w:space="0"/>
              <w:bottom w:val="single" w:color="auto" w:sz="4" w:space="0"/>
              <w:right w:val="single" w:color="auto" w:sz="4" w:space="0"/>
            </w:tcBorders>
            <w:vAlign w:val="center"/>
          </w:tcPr>
          <w:p w14:paraId="63B7EDE3">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若产生单位满意与基本满意率低于80%，每增加1家不满意单位扣1分，以此类推。</w:t>
            </w:r>
          </w:p>
        </w:tc>
        <w:tc>
          <w:tcPr>
            <w:tcW w:w="1315" w:type="dxa"/>
            <w:tcBorders>
              <w:top w:val="single" w:color="auto" w:sz="4" w:space="0"/>
              <w:left w:val="single" w:color="auto" w:sz="4" w:space="0"/>
              <w:bottom w:val="single" w:color="auto" w:sz="4" w:space="0"/>
              <w:right w:val="single" w:color="auto" w:sz="4" w:space="0"/>
            </w:tcBorders>
            <w:vAlign w:val="center"/>
          </w:tcPr>
          <w:p w14:paraId="30E0E037">
            <w:pPr>
              <w:widowControl/>
              <w:spacing w:line="240" w:lineRule="atLeast"/>
              <w:jc w:val="center"/>
              <w:rPr>
                <w:rFonts w:ascii="仿宋_GB2312" w:hAnsi="仿宋_GB2312" w:eastAsia="仿宋_GB2312" w:cs="仿宋_GB2312"/>
                <w:sz w:val="18"/>
                <w:szCs w:val="18"/>
              </w:rPr>
            </w:pPr>
            <w:r>
              <w:rPr>
                <w:rFonts w:hint="eastAsia" w:ascii="仿宋_GB2312" w:hAnsi="仿宋_GB2312" w:eastAsia="仿宋_GB2312" w:cs="仿宋_GB2312"/>
                <w:kern w:val="0"/>
                <w:sz w:val="18"/>
                <w:szCs w:val="18"/>
              </w:rPr>
              <w:t>查现场</w:t>
            </w:r>
          </w:p>
          <w:p w14:paraId="4A6B449D">
            <w:pPr>
              <w:widowControl/>
              <w:spacing w:line="240" w:lineRule="atLeast"/>
              <w:jc w:val="center"/>
              <w:rPr>
                <w:rFonts w:ascii="仿宋_GB2312" w:hAnsi="仿宋_GB2312" w:eastAsia="仿宋_GB2312" w:cs="仿宋_GB2312"/>
                <w:sz w:val="18"/>
                <w:szCs w:val="18"/>
              </w:rPr>
            </w:pPr>
            <w:r>
              <w:rPr>
                <w:rFonts w:hint="eastAsia" w:ascii="仿宋_GB2312" w:hAnsi="仿宋_GB2312" w:eastAsia="仿宋_GB2312" w:cs="仿宋_GB2312"/>
                <w:sz w:val="18"/>
                <w:szCs w:val="18"/>
              </w:rPr>
              <w:t>看台帐</w:t>
            </w:r>
          </w:p>
        </w:tc>
        <w:tc>
          <w:tcPr>
            <w:tcW w:w="1581" w:type="dxa"/>
            <w:tcBorders>
              <w:top w:val="single" w:color="auto" w:sz="4" w:space="0"/>
              <w:left w:val="single" w:color="auto" w:sz="4" w:space="0"/>
              <w:bottom w:val="single" w:color="auto" w:sz="4" w:space="0"/>
              <w:right w:val="single" w:color="auto" w:sz="4" w:space="0"/>
            </w:tcBorders>
            <w:vAlign w:val="center"/>
          </w:tcPr>
          <w:p w14:paraId="52FA7BE9">
            <w:pPr>
              <w:widowControl/>
              <w:spacing w:line="240" w:lineRule="atLeast"/>
              <w:jc w:val="left"/>
              <w:rPr>
                <w:rFonts w:ascii="仿宋_GB2312" w:hAnsi="宋体" w:eastAsia="仿宋_GB2312" w:cs="宋体"/>
                <w:kern w:val="0"/>
                <w:szCs w:val="21"/>
              </w:rPr>
            </w:pPr>
          </w:p>
        </w:tc>
        <w:tc>
          <w:tcPr>
            <w:tcW w:w="1327" w:type="dxa"/>
            <w:tcBorders>
              <w:top w:val="single" w:color="auto" w:sz="4" w:space="0"/>
              <w:left w:val="single" w:color="auto" w:sz="4" w:space="0"/>
              <w:bottom w:val="single" w:color="auto" w:sz="4" w:space="0"/>
              <w:right w:val="single" w:color="auto" w:sz="4" w:space="0"/>
            </w:tcBorders>
            <w:vAlign w:val="center"/>
          </w:tcPr>
          <w:p w14:paraId="7A83F505">
            <w:pPr>
              <w:widowControl/>
              <w:spacing w:line="240" w:lineRule="atLeast"/>
              <w:jc w:val="left"/>
              <w:rPr>
                <w:rFonts w:ascii="仿宋_GB2312" w:hAnsi="宋体" w:eastAsia="仿宋_GB2312" w:cs="宋体"/>
                <w:kern w:val="0"/>
                <w:szCs w:val="21"/>
              </w:rPr>
            </w:pPr>
          </w:p>
        </w:tc>
      </w:tr>
      <w:tr w14:paraId="66FCF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trPr>
        <w:tc>
          <w:tcPr>
            <w:tcW w:w="1239" w:type="dxa"/>
            <w:tcBorders>
              <w:left w:val="single" w:color="auto" w:sz="4" w:space="0"/>
              <w:right w:val="single" w:color="auto" w:sz="4" w:space="0"/>
            </w:tcBorders>
            <w:vAlign w:val="center"/>
          </w:tcPr>
          <w:p w14:paraId="62CB8204">
            <w:pPr>
              <w:widowControl/>
              <w:spacing w:line="240" w:lineRule="atLeast"/>
              <w:jc w:val="center"/>
              <w:rPr>
                <w:rFonts w:ascii="仿宋_GB2312" w:hAnsi="宋体" w:eastAsia="仿宋_GB2312" w:cs="宋体"/>
                <w:kern w:val="0"/>
                <w:szCs w:val="21"/>
              </w:rPr>
            </w:pPr>
            <w:r>
              <w:rPr>
                <w:rFonts w:hint="eastAsia" w:ascii="仿宋_GB2312" w:hAnsi="宋体" w:eastAsia="仿宋_GB2312" w:cs="宋体"/>
                <w:kern w:val="0"/>
                <w:szCs w:val="21"/>
              </w:rPr>
              <w:t>社会责任(10分)</w:t>
            </w:r>
          </w:p>
        </w:tc>
        <w:tc>
          <w:tcPr>
            <w:tcW w:w="1155" w:type="dxa"/>
            <w:tcBorders>
              <w:top w:val="single" w:color="auto" w:sz="4" w:space="0"/>
              <w:left w:val="single" w:color="auto" w:sz="4" w:space="0"/>
              <w:bottom w:val="single" w:color="auto" w:sz="4" w:space="0"/>
              <w:right w:val="single" w:color="auto" w:sz="4" w:space="0"/>
            </w:tcBorders>
            <w:vAlign w:val="center"/>
          </w:tcPr>
          <w:p w14:paraId="4A8377A9">
            <w:pPr>
              <w:spacing w:line="240" w:lineRule="atLeast"/>
              <w:jc w:val="center"/>
              <w:rPr>
                <w:rFonts w:ascii="仿宋_GB2312" w:hAnsi="宋体" w:eastAsia="仿宋_GB2312" w:cs="宋体"/>
                <w:kern w:val="0"/>
                <w:szCs w:val="21"/>
              </w:rPr>
            </w:pPr>
            <w:r>
              <w:rPr>
                <w:rFonts w:hint="eastAsia" w:ascii="仿宋_GB2312" w:hAnsi="宋体" w:eastAsia="仿宋_GB2312" w:cs="宋体"/>
                <w:kern w:val="0"/>
                <w:szCs w:val="21"/>
              </w:rPr>
              <w:t>公众监督</w:t>
            </w:r>
          </w:p>
          <w:p w14:paraId="0D239DCA">
            <w:pPr>
              <w:spacing w:line="240" w:lineRule="atLeast"/>
              <w:jc w:val="center"/>
              <w:rPr>
                <w:rFonts w:ascii="仿宋_GB2312" w:hAnsi="宋体" w:eastAsia="仿宋_GB2312" w:cs="宋体"/>
                <w:kern w:val="0"/>
                <w:szCs w:val="21"/>
              </w:rPr>
            </w:pPr>
            <w:r>
              <w:rPr>
                <w:rFonts w:hint="eastAsia" w:ascii="仿宋_GB2312" w:hAnsi="宋体" w:eastAsia="仿宋_GB2312" w:cs="宋体"/>
                <w:kern w:val="0"/>
                <w:szCs w:val="21"/>
              </w:rPr>
              <w:t>良好形象</w:t>
            </w:r>
          </w:p>
          <w:p w14:paraId="1911CBA5">
            <w:pPr>
              <w:spacing w:line="240" w:lineRule="atLeast"/>
              <w:jc w:val="center"/>
              <w:rPr>
                <w:rFonts w:ascii="仿宋_GB2312" w:hAnsi="宋体" w:eastAsia="仿宋_GB2312" w:cs="宋体"/>
                <w:kern w:val="0"/>
                <w:szCs w:val="21"/>
              </w:rPr>
            </w:pPr>
            <w:r>
              <w:rPr>
                <w:rFonts w:hint="eastAsia" w:ascii="仿宋_GB2312" w:hAnsi="宋体" w:eastAsia="仿宋_GB2312" w:cs="宋体"/>
                <w:kern w:val="0"/>
                <w:szCs w:val="21"/>
              </w:rPr>
              <w:t>（10分）</w:t>
            </w:r>
          </w:p>
        </w:tc>
        <w:tc>
          <w:tcPr>
            <w:tcW w:w="2215" w:type="dxa"/>
            <w:tcBorders>
              <w:top w:val="single" w:color="auto" w:sz="4" w:space="0"/>
              <w:left w:val="single" w:color="auto" w:sz="4" w:space="0"/>
              <w:bottom w:val="single" w:color="auto" w:sz="4" w:space="0"/>
              <w:right w:val="single" w:color="auto" w:sz="4" w:space="0"/>
            </w:tcBorders>
            <w:vAlign w:val="center"/>
          </w:tcPr>
          <w:p w14:paraId="7EFC2B92">
            <w:pPr>
              <w:spacing w:line="240" w:lineRule="atLeast"/>
              <w:rPr>
                <w:rFonts w:ascii="仿宋_GB2312" w:hAnsi="宋体" w:eastAsia="仿宋_GB2312" w:cs="宋体"/>
                <w:kern w:val="0"/>
                <w:sz w:val="18"/>
                <w:szCs w:val="18"/>
              </w:rPr>
            </w:pPr>
            <w:r>
              <w:rPr>
                <w:rFonts w:hint="eastAsia" w:ascii="仿宋_GB2312" w:hAnsi="宋体" w:eastAsia="仿宋_GB2312" w:cs="宋体"/>
                <w:kern w:val="0"/>
                <w:sz w:val="18"/>
                <w:szCs w:val="18"/>
              </w:rPr>
              <w:t>接受公众监督，树立良好的社会公共服务企业形象。</w:t>
            </w:r>
          </w:p>
        </w:tc>
        <w:tc>
          <w:tcPr>
            <w:tcW w:w="5469" w:type="dxa"/>
            <w:tcBorders>
              <w:top w:val="single" w:color="auto" w:sz="4" w:space="0"/>
              <w:left w:val="single" w:color="auto" w:sz="4" w:space="0"/>
              <w:bottom w:val="single" w:color="auto" w:sz="4" w:space="0"/>
              <w:right w:val="single" w:color="auto" w:sz="4" w:space="0"/>
            </w:tcBorders>
            <w:vAlign w:val="center"/>
          </w:tcPr>
          <w:p w14:paraId="2B556C01">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1.新闻媒体负面性曝光或批评性报道，查实有责的，每次扣5分。</w:t>
            </w:r>
          </w:p>
          <w:p w14:paraId="7A32B3A2">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2.发生餐厨垃圾产生单位投诉，查实有责的，每次扣1分。</w:t>
            </w:r>
          </w:p>
          <w:p w14:paraId="230C11A2">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3.不配合接受公众监督的，每次扣5分。</w:t>
            </w:r>
          </w:p>
        </w:tc>
        <w:tc>
          <w:tcPr>
            <w:tcW w:w="1315" w:type="dxa"/>
            <w:vAlign w:val="center"/>
          </w:tcPr>
          <w:p w14:paraId="0EEE3B36">
            <w:pPr>
              <w:widowControl/>
              <w:spacing w:line="240" w:lineRule="atLeast"/>
              <w:jc w:val="center"/>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看台帐</w:t>
            </w:r>
          </w:p>
        </w:tc>
        <w:tc>
          <w:tcPr>
            <w:tcW w:w="1581" w:type="dxa"/>
            <w:vAlign w:val="center"/>
          </w:tcPr>
          <w:p w14:paraId="426A04BE">
            <w:pPr>
              <w:widowControl/>
              <w:spacing w:line="240" w:lineRule="atLeast"/>
              <w:jc w:val="left"/>
              <w:rPr>
                <w:rFonts w:ascii="仿宋_GB2312" w:hAnsi="宋体" w:eastAsia="仿宋_GB2312"/>
                <w:kern w:val="0"/>
                <w:szCs w:val="21"/>
              </w:rPr>
            </w:pPr>
          </w:p>
        </w:tc>
        <w:tc>
          <w:tcPr>
            <w:tcW w:w="1327" w:type="dxa"/>
            <w:vAlign w:val="center"/>
          </w:tcPr>
          <w:p w14:paraId="11B72394">
            <w:pPr>
              <w:widowControl/>
              <w:spacing w:line="240" w:lineRule="atLeast"/>
              <w:jc w:val="left"/>
              <w:rPr>
                <w:rFonts w:ascii="仿宋_GB2312" w:hAnsi="宋体" w:eastAsia="仿宋_GB2312"/>
                <w:kern w:val="0"/>
                <w:szCs w:val="21"/>
              </w:rPr>
            </w:pPr>
          </w:p>
        </w:tc>
      </w:tr>
      <w:tr w14:paraId="1FA7C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3" w:hRule="atLeast"/>
        </w:trPr>
        <w:tc>
          <w:tcPr>
            <w:tcW w:w="1239" w:type="dxa"/>
            <w:tcBorders>
              <w:left w:val="single" w:color="auto" w:sz="4" w:space="0"/>
              <w:right w:val="single" w:color="auto" w:sz="4" w:space="0"/>
            </w:tcBorders>
            <w:vAlign w:val="center"/>
          </w:tcPr>
          <w:p w14:paraId="3A1530AA">
            <w:pPr>
              <w:widowControl/>
              <w:spacing w:line="240" w:lineRule="atLeast"/>
              <w:jc w:val="center"/>
              <w:rPr>
                <w:rFonts w:ascii="仿宋_GB2312" w:hAnsi="宋体" w:eastAsia="仿宋_GB2312" w:cs="宋体"/>
                <w:b/>
                <w:kern w:val="0"/>
                <w:szCs w:val="21"/>
              </w:rPr>
            </w:pPr>
            <w:r>
              <w:rPr>
                <w:rFonts w:hint="eastAsia" w:ascii="仿宋_GB2312" w:hAnsi="宋体" w:eastAsia="仿宋_GB2312" w:cs="宋体"/>
                <w:b/>
                <w:kern w:val="0"/>
                <w:szCs w:val="21"/>
              </w:rPr>
              <w:t>合计</w:t>
            </w:r>
          </w:p>
        </w:tc>
        <w:tc>
          <w:tcPr>
            <w:tcW w:w="13062" w:type="dxa"/>
            <w:gridSpan w:val="6"/>
            <w:tcBorders>
              <w:top w:val="single" w:color="auto" w:sz="4" w:space="0"/>
              <w:left w:val="single" w:color="auto" w:sz="4" w:space="0"/>
              <w:bottom w:val="single" w:color="auto" w:sz="4" w:space="0"/>
            </w:tcBorders>
            <w:vAlign w:val="center"/>
          </w:tcPr>
          <w:p w14:paraId="5BA7C523">
            <w:pPr>
              <w:widowControl/>
              <w:spacing w:line="240" w:lineRule="atLeast"/>
              <w:ind w:firstLine="738" w:firstLineChars="350"/>
              <w:jc w:val="left"/>
              <w:rPr>
                <w:rFonts w:ascii="仿宋_GB2312" w:hAnsi="宋体" w:eastAsia="仿宋_GB2312" w:cs="宋体"/>
                <w:b/>
                <w:kern w:val="0"/>
                <w:szCs w:val="21"/>
              </w:rPr>
            </w:pPr>
          </w:p>
          <w:p w14:paraId="2A2737A3">
            <w:pPr>
              <w:widowControl/>
              <w:spacing w:line="240" w:lineRule="atLeast"/>
              <w:ind w:firstLine="4427" w:firstLineChars="2100"/>
              <w:jc w:val="left"/>
              <w:rPr>
                <w:rFonts w:ascii="仿宋_GB2312" w:hAnsi="宋体" w:eastAsia="仿宋_GB2312" w:cs="宋体"/>
                <w:kern w:val="0"/>
                <w:szCs w:val="21"/>
              </w:rPr>
            </w:pPr>
            <w:r>
              <w:rPr>
                <w:rFonts w:hint="eastAsia" w:ascii="仿宋_GB2312" w:hAnsi="宋体" w:eastAsia="仿宋_GB2312" w:cs="宋体"/>
                <w:b/>
                <w:kern w:val="0"/>
                <w:szCs w:val="21"/>
              </w:rPr>
              <w:t xml:space="preserve">本月考核扣分______分，综合得分为______分。      </w:t>
            </w:r>
          </w:p>
          <w:p w14:paraId="266B4442">
            <w:pPr>
              <w:widowControl/>
              <w:spacing w:line="240" w:lineRule="atLeast"/>
              <w:ind w:firstLine="5775" w:firstLineChars="2750"/>
              <w:jc w:val="left"/>
              <w:rPr>
                <w:rFonts w:ascii="仿宋_GB2312" w:hAnsi="宋体" w:eastAsia="仿宋_GB2312" w:cs="宋体"/>
                <w:kern w:val="0"/>
                <w:szCs w:val="21"/>
              </w:rPr>
            </w:pPr>
          </w:p>
          <w:p w14:paraId="6C6FFC28">
            <w:pPr>
              <w:widowControl/>
              <w:spacing w:line="240" w:lineRule="atLeast"/>
              <w:jc w:val="left"/>
              <w:rPr>
                <w:rFonts w:ascii="仿宋_GB2312" w:hAnsi="宋体" w:eastAsia="仿宋_GB2312" w:cs="宋体"/>
                <w:kern w:val="0"/>
                <w:szCs w:val="21"/>
              </w:rPr>
            </w:pPr>
            <w:r>
              <w:rPr>
                <w:rFonts w:hint="eastAsia" w:ascii="仿宋_GB2312" w:hAnsi="宋体" w:eastAsia="仿宋_GB2312" w:cs="宋体"/>
                <w:b/>
                <w:kern w:val="0"/>
                <w:szCs w:val="21"/>
              </w:rPr>
              <w:t>监管方考核人员签字：                                     运营方签字确认：</w:t>
            </w:r>
          </w:p>
        </w:tc>
      </w:tr>
    </w:tbl>
    <w:p w14:paraId="3B7FBCF6">
      <w:pPr>
        <w:pStyle w:val="5"/>
        <w:tabs>
          <w:tab w:val="clear" w:pos="840"/>
        </w:tabs>
        <w:adjustRightInd/>
        <w:snapToGrid/>
        <w:spacing w:before="120" w:after="120" w:line="400" w:lineRule="exact"/>
        <w:jc w:val="center"/>
        <w:rPr>
          <w:rFonts w:ascii="新宋体" w:hAnsi="新宋体" w:eastAsia="新宋体"/>
          <w:sz w:val="32"/>
          <w:szCs w:val="32"/>
        </w:rPr>
        <w:sectPr>
          <w:pgSz w:w="16838" w:h="11905" w:orient="landscape"/>
          <w:pgMar w:top="1191" w:right="1304" w:bottom="1191" w:left="1304" w:header="850" w:footer="992" w:gutter="0"/>
          <w:cols w:space="0" w:num="1"/>
          <w:docGrid w:linePitch="312" w:charSpace="0"/>
        </w:sectPr>
      </w:pPr>
    </w:p>
    <w:p w14:paraId="7D002C33">
      <w:pPr>
        <w:pStyle w:val="5"/>
        <w:tabs>
          <w:tab w:val="clear" w:pos="840"/>
        </w:tabs>
        <w:adjustRightInd/>
        <w:snapToGrid/>
        <w:spacing w:before="120" w:after="120" w:line="400" w:lineRule="exact"/>
        <w:jc w:val="center"/>
        <w:rPr>
          <w:rFonts w:ascii="新宋体" w:hAnsi="新宋体" w:eastAsia="新宋体"/>
          <w:sz w:val="32"/>
          <w:szCs w:val="32"/>
        </w:rPr>
      </w:pPr>
      <w:r>
        <w:rPr>
          <w:rFonts w:hint="eastAsia" w:ascii="新宋体" w:hAnsi="新宋体" w:eastAsia="新宋体"/>
          <w:sz w:val="32"/>
          <w:szCs w:val="32"/>
        </w:rPr>
        <w:t>第三部分 附件</w:t>
      </w:r>
      <w:bookmarkEnd w:id="30"/>
    </w:p>
    <w:p w14:paraId="29F5737E"/>
    <w:p w14:paraId="18EC76D9">
      <w:pPr>
        <w:autoSpaceDE w:val="0"/>
        <w:autoSpaceDN w:val="0"/>
        <w:adjustRightInd w:val="0"/>
        <w:spacing w:line="460" w:lineRule="atLeast"/>
        <w:jc w:val="center"/>
        <w:rPr>
          <w:rFonts w:ascii="宋体" w:cs="宋体"/>
          <w:sz w:val="36"/>
          <w:szCs w:val="36"/>
        </w:rPr>
      </w:pPr>
      <w:bookmarkStart w:id="39" w:name="_Toc301515373"/>
      <w:bookmarkStart w:id="40" w:name="_Toc395528088"/>
      <w:bookmarkStart w:id="41" w:name="_Toc496784111"/>
      <w:bookmarkStart w:id="42" w:name="_Toc63412060"/>
    </w:p>
    <w:p w14:paraId="5E49444C">
      <w:pPr>
        <w:autoSpaceDE w:val="0"/>
        <w:autoSpaceDN w:val="0"/>
        <w:adjustRightInd w:val="0"/>
        <w:spacing w:line="460" w:lineRule="atLeast"/>
        <w:jc w:val="center"/>
        <w:rPr>
          <w:rFonts w:ascii="宋体" w:cs="宋体"/>
          <w:sz w:val="36"/>
          <w:szCs w:val="36"/>
        </w:rPr>
      </w:pPr>
      <w:r>
        <w:rPr>
          <w:rFonts w:hint="eastAsia" w:ascii="宋体" w:cs="宋体"/>
          <w:sz w:val="36"/>
          <w:szCs w:val="36"/>
        </w:rPr>
        <w:t>一、资格文件格式</w:t>
      </w:r>
    </w:p>
    <w:p w14:paraId="59DE92C2">
      <w:pPr>
        <w:snapToGrid w:val="0"/>
        <w:spacing w:line="500" w:lineRule="atLeast"/>
        <w:rPr>
          <w:rFonts w:ascii="宋体" w:cs="宋体"/>
          <w:sz w:val="24"/>
        </w:rPr>
      </w:pPr>
      <w:r>
        <w:rPr>
          <w:rFonts w:hint="eastAsia" w:ascii="宋体" w:cs="宋体"/>
          <w:sz w:val="24"/>
        </w:rPr>
        <w:t>附件一</w:t>
      </w:r>
    </w:p>
    <w:p w14:paraId="2680CD65">
      <w:pPr>
        <w:tabs>
          <w:tab w:val="left" w:pos="1080"/>
        </w:tabs>
        <w:autoSpaceDE w:val="0"/>
        <w:autoSpaceDN w:val="0"/>
        <w:adjustRightInd w:val="0"/>
        <w:spacing w:line="460" w:lineRule="atLeast"/>
        <w:jc w:val="center"/>
        <w:rPr>
          <w:rFonts w:ascii="宋体" w:cs="宋体"/>
          <w:sz w:val="36"/>
          <w:szCs w:val="36"/>
          <w:lang w:val="zh-CN"/>
        </w:rPr>
      </w:pPr>
      <w:r>
        <w:rPr>
          <w:rFonts w:hint="eastAsia" w:ascii="宋体" w:cs="宋体"/>
          <w:sz w:val="36"/>
          <w:szCs w:val="36"/>
          <w:lang w:val="zh-CN"/>
        </w:rPr>
        <w:t>投标</w:t>
      </w:r>
      <w:r>
        <w:rPr>
          <w:rFonts w:hint="eastAsia" w:ascii="宋体" w:cs="宋体"/>
          <w:sz w:val="36"/>
          <w:szCs w:val="36"/>
        </w:rPr>
        <w:t>人</w:t>
      </w:r>
      <w:r>
        <w:rPr>
          <w:rFonts w:hint="eastAsia" w:ascii="宋体" w:cs="宋体"/>
          <w:sz w:val="36"/>
          <w:szCs w:val="36"/>
          <w:lang w:val="zh-CN"/>
        </w:rPr>
        <w:t>参与政府采购活动投标资格声明函</w:t>
      </w:r>
    </w:p>
    <w:p w14:paraId="06895EDA">
      <w:pPr>
        <w:pStyle w:val="13"/>
        <w:ind w:left="1260"/>
        <w:rPr>
          <w:rFonts w:ascii="宋体" w:cs="宋体"/>
          <w:sz w:val="36"/>
          <w:szCs w:val="36"/>
          <w:lang w:val="zh-CN"/>
        </w:rPr>
      </w:pPr>
    </w:p>
    <w:p w14:paraId="34FDBDA6">
      <w:pPr>
        <w:snapToGrid w:val="0"/>
        <w:spacing w:line="360" w:lineRule="auto"/>
        <w:ind w:firstLine="480" w:firstLineChars="200"/>
        <w:rPr>
          <w:rFonts w:ascii="宋体" w:hAnsi="宋体" w:cs="宋体"/>
          <w:sz w:val="24"/>
        </w:rPr>
      </w:pPr>
      <w:r>
        <w:rPr>
          <w:rFonts w:hint="eastAsia" w:ascii="宋体" w:hAnsi="宋体" w:cs="宋体"/>
          <w:sz w:val="24"/>
        </w:rPr>
        <w:t>我方参与</w:t>
      </w:r>
      <w:r>
        <w:rPr>
          <w:rFonts w:hint="eastAsia" w:ascii="宋体" w:hAnsi="宋体" w:cs="宋体"/>
          <w:sz w:val="24"/>
          <w:u w:val="single"/>
        </w:rPr>
        <w:t>（项目名称）【招标编号：（采购编号）   】</w:t>
      </w:r>
      <w:r>
        <w:rPr>
          <w:rFonts w:hint="eastAsia" w:ascii="宋体" w:hAnsi="宋体" w:cs="宋体"/>
          <w:sz w:val="24"/>
        </w:rPr>
        <w:t>政府采购活动，郑重承诺：</w:t>
      </w:r>
    </w:p>
    <w:p w14:paraId="3EB869C5">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14:paraId="28914378">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14:paraId="598FB1D8">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4D41D5C4">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45CCCE23">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1D8637C7">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13623133">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5DE5605C">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（二）未被信用中国（www.creditchina.gov.cn)、中国政府采购网（www.ccgp.gov.cn）列入失信被执行人、重大税收违法失信主体、政府采购严重违法失信行为记录名单。</w:t>
      </w:r>
    </w:p>
    <w:p w14:paraId="5D13A2E3">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4D06C2C3">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6F4F3596">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61F3B289">
      <w:pPr>
        <w:snapToGrid w:val="0"/>
        <w:spacing w:line="360" w:lineRule="auto"/>
        <w:ind w:firstLine="482" w:firstLineChars="200"/>
        <w:rPr>
          <w:rFonts w:ascii="宋体" w:hAnsi="宋体" w:cs="宋体"/>
          <w:b/>
          <w:bCs/>
          <w:sz w:val="24"/>
          <w:lang w:val="zh-CN"/>
        </w:rPr>
      </w:pPr>
      <w:r>
        <w:rPr>
          <w:rFonts w:hint="eastAsia" w:ascii="宋体" w:hAnsi="宋体" w:cs="宋体"/>
          <w:b/>
          <w:bCs/>
          <w:sz w:val="24"/>
          <w:lang w:val="zh-CN"/>
        </w:rPr>
        <w:t>如有虚假，采购人可取消我单位任何资格（投标/中标/签订合同），我单位对此无任何异议。</w:t>
      </w:r>
    </w:p>
    <w:p w14:paraId="6812AA7A">
      <w:pPr>
        <w:snapToGrid w:val="0"/>
        <w:spacing w:line="360" w:lineRule="auto"/>
        <w:ind w:firstLine="482" w:firstLineChars="200"/>
        <w:rPr>
          <w:rFonts w:ascii="宋体" w:hAnsi="宋体" w:cs="宋体"/>
          <w:b/>
          <w:bCs/>
          <w:sz w:val="24"/>
          <w:lang w:val="zh-CN"/>
        </w:rPr>
      </w:pPr>
      <w:r>
        <w:rPr>
          <w:rFonts w:hint="eastAsia" w:ascii="宋体" w:hAnsi="宋体" w:cs="宋体"/>
          <w:b/>
          <w:bCs/>
          <w:sz w:val="24"/>
          <w:lang w:val="zh-CN"/>
        </w:rPr>
        <w:t>特此承诺！</w:t>
      </w:r>
    </w:p>
    <w:p w14:paraId="743B7E53">
      <w:pPr>
        <w:pStyle w:val="13"/>
        <w:ind w:left="1260"/>
        <w:rPr>
          <w:rFonts w:ascii="宋体" w:cs="宋体"/>
          <w:sz w:val="36"/>
          <w:szCs w:val="36"/>
          <w:lang w:val="zh-CN"/>
        </w:rPr>
      </w:pPr>
    </w:p>
    <w:p w14:paraId="3798E861">
      <w:pPr>
        <w:spacing w:line="360" w:lineRule="auto"/>
        <w:ind w:firstLine="4560" w:firstLineChars="1900"/>
        <w:rPr>
          <w:rFonts w:ascii="宋体" w:hAnsi="宋体" w:cs="宋体"/>
          <w:sz w:val="24"/>
          <w:lang w:val="zh-CN"/>
        </w:rPr>
      </w:pPr>
      <w:r>
        <w:rPr>
          <w:rFonts w:hint="eastAsia" w:ascii="宋体" w:hAnsi="宋体" w:cs="宋体"/>
          <w:sz w:val="24"/>
          <w:lang w:val="zh-CN"/>
        </w:rPr>
        <w:t>投标</w:t>
      </w:r>
      <w:r>
        <w:rPr>
          <w:rFonts w:hint="eastAsia" w:ascii="宋体" w:hAnsi="宋体" w:cs="宋体"/>
          <w:sz w:val="24"/>
        </w:rPr>
        <w:t>人</w:t>
      </w:r>
      <w:r>
        <w:rPr>
          <w:rFonts w:hint="eastAsia" w:ascii="宋体" w:hAnsi="宋体" w:cs="宋体"/>
          <w:sz w:val="24"/>
          <w:lang w:val="zh-CN"/>
        </w:rPr>
        <w:t>名称（盖章）：</w:t>
      </w:r>
    </w:p>
    <w:p w14:paraId="08EDEC71">
      <w:pPr>
        <w:spacing w:line="360" w:lineRule="auto"/>
        <w:ind w:firstLine="4560" w:firstLineChars="1900"/>
        <w:rPr>
          <w:rFonts w:ascii="宋体" w:hAnsi="宋体" w:cs="宋体"/>
          <w:sz w:val="24"/>
          <w:lang w:val="zh-CN"/>
        </w:rPr>
      </w:pPr>
      <w:r>
        <w:rPr>
          <w:rFonts w:hint="eastAsia" w:ascii="宋体" w:hAnsi="宋体" w:cs="宋体"/>
          <w:sz w:val="24"/>
          <w:lang w:val="zh-CN"/>
        </w:rPr>
        <w:t>法定代表人或授权代表（签字或盖章）：</w:t>
      </w:r>
    </w:p>
    <w:p w14:paraId="6C896117">
      <w:pPr>
        <w:spacing w:line="360" w:lineRule="auto"/>
        <w:ind w:firstLine="4560" w:firstLineChars="1900"/>
        <w:rPr>
          <w:rFonts w:ascii="宋体" w:hAnsi="宋体" w:cs="宋体"/>
          <w:sz w:val="24"/>
        </w:rPr>
      </w:pPr>
      <w:r>
        <w:rPr>
          <w:rFonts w:hint="eastAsia" w:ascii="宋体" w:hAnsi="宋体" w:cs="宋体"/>
          <w:sz w:val="24"/>
          <w:lang w:val="zh-CN"/>
        </w:rPr>
        <w:t>日 期：  年  月  日</w:t>
      </w:r>
    </w:p>
    <w:p w14:paraId="5511B659">
      <w:pPr>
        <w:rPr>
          <w:rFonts w:ascii="宋体" w:cs="宋体"/>
          <w:sz w:val="24"/>
          <w:lang w:val="zh-CN"/>
        </w:rPr>
      </w:pPr>
      <w:r>
        <w:rPr>
          <w:rFonts w:hint="eastAsia" w:ascii="宋体" w:cs="宋体"/>
          <w:sz w:val="22"/>
        </w:rPr>
        <w:t>如为联合体，则联合体各方均应提供。</w:t>
      </w:r>
    </w:p>
    <w:p w14:paraId="02479315">
      <w:pPr>
        <w:snapToGrid w:val="0"/>
        <w:spacing w:line="500" w:lineRule="atLeast"/>
        <w:rPr>
          <w:rFonts w:ascii="宋体" w:cs="宋体"/>
          <w:sz w:val="24"/>
          <w:lang w:val="zh-CN"/>
        </w:rPr>
      </w:pPr>
    </w:p>
    <w:p w14:paraId="66DBAE98">
      <w:pPr>
        <w:snapToGrid w:val="0"/>
        <w:spacing w:line="500" w:lineRule="atLeast"/>
        <w:rPr>
          <w:rFonts w:ascii="宋体" w:cs="宋体"/>
          <w:sz w:val="24"/>
        </w:rPr>
      </w:pPr>
      <w:r>
        <w:rPr>
          <w:rFonts w:hint="eastAsia" w:ascii="宋体" w:cs="宋体"/>
          <w:sz w:val="24"/>
          <w:lang w:val="zh-CN"/>
        </w:rPr>
        <w:t>附件</w:t>
      </w:r>
      <w:r>
        <w:rPr>
          <w:rFonts w:hint="eastAsia" w:ascii="宋体" w:cs="宋体"/>
          <w:sz w:val="24"/>
        </w:rPr>
        <w:t>二-（1）</w:t>
      </w:r>
    </w:p>
    <w:p w14:paraId="49E8AEDE">
      <w:pPr>
        <w:autoSpaceDE w:val="0"/>
        <w:autoSpaceDN w:val="0"/>
        <w:spacing w:beforeLines="50" w:afterLines="50"/>
        <w:jc w:val="center"/>
        <w:rPr>
          <w:rFonts w:ascii="宋体" w:hAnsi="宋体" w:cs="宋体"/>
          <w:b/>
          <w:bCs/>
          <w:sz w:val="28"/>
          <w:szCs w:val="28"/>
        </w:rPr>
      </w:pPr>
      <w:r>
        <w:rPr>
          <w:rFonts w:hint="eastAsia" w:ascii="宋体" w:hAnsi="宋体" w:cs="宋体"/>
          <w:b/>
          <w:bCs/>
          <w:sz w:val="28"/>
          <w:szCs w:val="28"/>
          <w:lang w:val="zh-CN"/>
        </w:rPr>
        <w:t>联合</w:t>
      </w:r>
      <w:r>
        <w:rPr>
          <w:rFonts w:hint="eastAsia" w:ascii="宋体" w:hAnsi="宋体" w:cs="宋体"/>
          <w:b/>
          <w:bCs/>
          <w:sz w:val="28"/>
          <w:szCs w:val="28"/>
        </w:rPr>
        <w:t>体</w:t>
      </w:r>
      <w:r>
        <w:rPr>
          <w:rFonts w:hint="eastAsia" w:ascii="宋体" w:hAnsi="宋体" w:cs="宋体"/>
          <w:b/>
          <w:bCs/>
          <w:sz w:val="28"/>
          <w:szCs w:val="28"/>
          <w:lang w:val="zh-CN"/>
        </w:rPr>
        <w:t>协议</w:t>
      </w:r>
      <w:r>
        <w:rPr>
          <w:rFonts w:hint="eastAsia" w:ascii="宋体" w:hAnsi="宋体" w:cs="宋体"/>
          <w:b/>
          <w:bCs/>
          <w:sz w:val="28"/>
          <w:szCs w:val="28"/>
        </w:rPr>
        <w:t>书</w:t>
      </w:r>
    </w:p>
    <w:p w14:paraId="0B7EBA54">
      <w:pPr>
        <w:widowControl/>
        <w:adjustRightInd w:val="0"/>
        <w:spacing w:line="360" w:lineRule="exact"/>
        <w:ind w:firstLine="422" w:firstLineChars="200"/>
        <w:jc w:val="left"/>
        <w:rPr>
          <w:rFonts w:ascii="宋体" w:hAnsi="宋体" w:cs="宋体"/>
          <w:b/>
          <w:szCs w:val="21"/>
        </w:rPr>
      </w:pPr>
      <w:r>
        <w:rPr>
          <w:rFonts w:hint="eastAsia" w:ascii="宋体" w:hAnsi="宋体" w:cs="宋体"/>
          <w:b/>
          <w:szCs w:val="21"/>
        </w:rPr>
        <w:t>（以联合体形式投标的，提供联合协议；若本项目不接受联合体投标或者投标人不以联合体形式投标的，则不需要提供）</w:t>
      </w:r>
    </w:p>
    <w:p w14:paraId="2364C22E">
      <w:pPr>
        <w:adjustRightInd w:val="0"/>
        <w:snapToGrid w:val="0"/>
        <w:spacing w:line="360" w:lineRule="exact"/>
        <w:ind w:firstLine="576"/>
        <w:rPr>
          <w:rFonts w:ascii="宋体" w:hAnsi="宋体" w:cs="宋体"/>
          <w:kern w:val="0"/>
          <w:szCs w:val="21"/>
          <w:lang w:val="zh-CN"/>
        </w:rPr>
      </w:pPr>
      <w:r>
        <w:rPr>
          <w:rFonts w:hint="eastAsia" w:ascii="宋体" w:hAnsi="宋体" w:cs="宋体"/>
          <w:kern w:val="0"/>
          <w:szCs w:val="21"/>
          <w:u w:val="single"/>
        </w:rPr>
        <w:t>（联合体所有成员名称）</w:t>
      </w:r>
      <w:r>
        <w:rPr>
          <w:rFonts w:hint="eastAsia" w:ascii="宋体" w:hAnsi="宋体" w:cs="宋体"/>
          <w:kern w:val="0"/>
          <w:szCs w:val="21"/>
        </w:rPr>
        <w:t>自愿</w:t>
      </w:r>
      <w:r>
        <w:rPr>
          <w:rFonts w:hint="eastAsia" w:ascii="宋体" w:hAnsi="宋体" w:cs="宋体"/>
          <w:kern w:val="0"/>
          <w:szCs w:val="21"/>
          <w:lang w:val="zh-CN"/>
        </w:rPr>
        <w:t>组成一个联合体，以一个投标</w:t>
      </w:r>
      <w:r>
        <w:rPr>
          <w:rFonts w:hint="eastAsia" w:ascii="宋体" w:hAnsi="宋体" w:cs="宋体"/>
          <w:kern w:val="0"/>
          <w:szCs w:val="21"/>
        </w:rPr>
        <w:t>人</w:t>
      </w:r>
      <w:r>
        <w:rPr>
          <w:rFonts w:hint="eastAsia" w:ascii="宋体" w:hAnsi="宋体" w:cs="宋体"/>
          <w:kern w:val="0"/>
          <w:szCs w:val="21"/>
          <w:lang w:val="zh-CN"/>
        </w:rPr>
        <w:t>的身份</w:t>
      </w:r>
      <w:r>
        <w:rPr>
          <w:rFonts w:hint="eastAsia" w:ascii="宋体" w:hAnsi="宋体" w:cs="宋体"/>
          <w:kern w:val="0"/>
          <w:szCs w:val="21"/>
        </w:rPr>
        <w:t>参加</w:t>
      </w:r>
      <w:r>
        <w:rPr>
          <w:rFonts w:hint="eastAsia" w:ascii="宋体" w:hAnsi="宋体" w:cs="宋体"/>
          <w:szCs w:val="21"/>
        </w:rPr>
        <w:t>（  项目名称   ）【项目编号：            】</w:t>
      </w:r>
      <w:r>
        <w:rPr>
          <w:rFonts w:hint="eastAsia" w:ascii="宋体" w:hAnsi="宋体" w:cs="宋体"/>
          <w:kern w:val="0"/>
          <w:szCs w:val="21"/>
          <w:lang w:val="zh-CN"/>
        </w:rPr>
        <w:t xml:space="preserve">投标。 </w:t>
      </w:r>
    </w:p>
    <w:p w14:paraId="4534D15F">
      <w:pPr>
        <w:adjustRightInd w:val="0"/>
        <w:snapToGrid w:val="0"/>
        <w:spacing w:line="360" w:lineRule="exact"/>
        <w:ind w:firstLine="420" w:firstLineChars="200"/>
        <w:rPr>
          <w:rFonts w:ascii="宋体" w:hAnsi="宋体" w:cs="宋体"/>
          <w:kern w:val="0"/>
          <w:szCs w:val="21"/>
          <w:lang w:val="zh-CN"/>
        </w:rPr>
      </w:pPr>
      <w:r>
        <w:rPr>
          <w:rFonts w:hint="eastAsia" w:ascii="宋体" w:hAnsi="宋体" w:cs="宋体"/>
          <w:kern w:val="0"/>
          <w:szCs w:val="21"/>
          <w:lang w:val="zh-CN"/>
        </w:rPr>
        <w:t>一、各方一致决定，</w:t>
      </w:r>
      <w:r>
        <w:rPr>
          <w:rFonts w:hint="eastAsia" w:ascii="宋体" w:hAnsi="宋体" w:cs="宋体"/>
          <w:kern w:val="0"/>
          <w:szCs w:val="21"/>
          <w:u w:val="single"/>
        </w:rPr>
        <w:t>（某联合体成员名称）</w:t>
      </w:r>
      <w:r>
        <w:rPr>
          <w:rFonts w:hint="eastAsia" w:ascii="宋体" w:hAnsi="宋体" w:cs="宋体"/>
          <w:kern w:val="0"/>
          <w:szCs w:val="21"/>
        </w:rPr>
        <w:t>为联合体</w:t>
      </w:r>
      <w:r>
        <w:rPr>
          <w:rFonts w:hint="eastAsia" w:ascii="宋体" w:hAnsi="宋体" w:cs="宋体"/>
          <w:kern w:val="0"/>
          <w:szCs w:val="21"/>
          <w:lang w:val="zh-CN"/>
        </w:rPr>
        <w:t>牵头人</w:t>
      </w:r>
      <w:r>
        <w:rPr>
          <w:rFonts w:hint="eastAsia" w:ascii="宋体" w:hAnsi="宋体" w:cs="宋体"/>
          <w:szCs w:val="21"/>
        </w:rPr>
        <w:t>，代表所有联合体成员负责投标和合同实施阶段的主办、协调工作</w:t>
      </w:r>
      <w:r>
        <w:rPr>
          <w:rFonts w:hint="eastAsia" w:ascii="宋体" w:hAnsi="宋体" w:cs="宋体"/>
          <w:kern w:val="0"/>
          <w:szCs w:val="21"/>
          <w:lang w:val="zh-CN"/>
        </w:rPr>
        <w:t>。</w:t>
      </w:r>
    </w:p>
    <w:p w14:paraId="3F8DA561">
      <w:pPr>
        <w:adjustRightInd w:val="0"/>
        <w:snapToGrid w:val="0"/>
        <w:spacing w:line="360" w:lineRule="exact"/>
        <w:ind w:firstLine="420" w:firstLineChars="200"/>
        <w:rPr>
          <w:rFonts w:ascii="宋体" w:hAnsi="宋体" w:cs="宋体"/>
          <w:kern w:val="0"/>
          <w:szCs w:val="21"/>
          <w:lang w:val="zh-CN"/>
        </w:rPr>
      </w:pPr>
      <w:r>
        <w:rPr>
          <w:rFonts w:hint="eastAsia" w:ascii="宋体" w:hAnsi="宋体" w:cs="宋体"/>
          <w:kern w:val="0"/>
          <w:szCs w:val="21"/>
          <w:lang w:val="zh-CN"/>
        </w:rPr>
        <w:t>二、</w:t>
      </w:r>
      <w:r>
        <w:rPr>
          <w:rFonts w:hint="eastAsia" w:ascii="宋体" w:hAnsi="宋体" w:cs="宋体"/>
          <w:szCs w:val="21"/>
        </w:rPr>
        <w:t>所有联合体成员各方签署授权书，授权书载明的</w:t>
      </w:r>
      <w:r>
        <w:rPr>
          <w:rFonts w:hint="eastAsia" w:ascii="宋体" w:hAnsi="宋体" w:cs="宋体"/>
          <w:kern w:val="0"/>
          <w:szCs w:val="21"/>
          <w:lang w:val="zh-CN"/>
        </w:rPr>
        <w:t>授权代表根据招标文件规定及投标内容而对采购人、采购代理机构所作的任何合法承诺，包括书面澄清及相应等均对联合投标各方产生约束力。</w:t>
      </w:r>
    </w:p>
    <w:p w14:paraId="70738CD0">
      <w:pPr>
        <w:adjustRightInd w:val="0"/>
        <w:snapToGrid w:val="0"/>
        <w:spacing w:line="360" w:lineRule="exact"/>
        <w:ind w:firstLine="420" w:firstLineChars="200"/>
        <w:rPr>
          <w:rFonts w:ascii="宋体" w:hAnsi="宋体" w:cs="宋体"/>
          <w:kern w:val="0"/>
          <w:szCs w:val="21"/>
          <w:lang w:val="zh-CN"/>
        </w:rPr>
      </w:pPr>
      <w:r>
        <w:rPr>
          <w:rFonts w:hint="eastAsia" w:ascii="宋体" w:hAnsi="宋体" w:cs="宋体"/>
          <w:kern w:val="0"/>
          <w:szCs w:val="21"/>
          <w:lang w:val="zh-CN"/>
        </w:rPr>
        <w:t>三、本次联合投标中，分工如下：</w:t>
      </w:r>
    </w:p>
    <w:p w14:paraId="26077AC5">
      <w:pPr>
        <w:adjustRightInd w:val="0"/>
        <w:snapToGrid w:val="0"/>
        <w:spacing w:line="360" w:lineRule="exact"/>
        <w:ind w:firstLine="576"/>
        <w:rPr>
          <w:rFonts w:ascii="宋体" w:hAnsi="宋体" w:cs="宋体"/>
          <w:kern w:val="0"/>
          <w:szCs w:val="21"/>
          <w:lang w:val="zh-CN"/>
        </w:rPr>
      </w:pPr>
      <w:r>
        <w:rPr>
          <w:rFonts w:hint="eastAsia" w:ascii="宋体" w:hAnsi="宋体" w:cs="宋体"/>
          <w:kern w:val="0"/>
          <w:szCs w:val="21"/>
          <w:u w:val="single"/>
        </w:rPr>
        <w:t>（联合体成员1）</w:t>
      </w:r>
      <w:r>
        <w:rPr>
          <w:rFonts w:hint="eastAsia" w:ascii="宋体" w:hAnsi="宋体" w:cs="宋体"/>
          <w:kern w:val="0"/>
          <w:szCs w:val="21"/>
          <w:lang w:val="zh-CN"/>
        </w:rPr>
        <w:t>承担的工作和义务为：</w:t>
      </w:r>
      <w:r>
        <w:rPr>
          <w:rFonts w:hint="eastAsia" w:ascii="宋体" w:hAnsi="宋体" w:cs="宋体"/>
          <w:kern w:val="0"/>
          <w:szCs w:val="21"/>
        </w:rPr>
        <w:t xml:space="preserve">           </w:t>
      </w:r>
      <w:r>
        <w:rPr>
          <w:rFonts w:hint="eastAsia" w:ascii="宋体" w:hAnsi="宋体" w:cs="宋体"/>
          <w:kern w:val="0"/>
          <w:szCs w:val="21"/>
          <w:lang w:val="zh-CN"/>
        </w:rPr>
        <w:t>；</w:t>
      </w:r>
    </w:p>
    <w:p w14:paraId="2E1BF5D5">
      <w:pPr>
        <w:adjustRightInd w:val="0"/>
        <w:snapToGrid w:val="0"/>
        <w:spacing w:line="360" w:lineRule="exact"/>
        <w:ind w:firstLine="576"/>
        <w:rPr>
          <w:rFonts w:ascii="宋体" w:hAnsi="宋体" w:cs="宋体"/>
          <w:kern w:val="0"/>
          <w:szCs w:val="21"/>
          <w:lang w:val="zh-CN"/>
        </w:rPr>
      </w:pPr>
      <w:r>
        <w:rPr>
          <w:rFonts w:hint="eastAsia" w:ascii="宋体" w:hAnsi="宋体" w:cs="宋体"/>
          <w:kern w:val="0"/>
          <w:szCs w:val="21"/>
          <w:u w:val="single"/>
        </w:rPr>
        <w:t>（联合体成员2）</w:t>
      </w:r>
      <w:r>
        <w:rPr>
          <w:rFonts w:hint="eastAsia" w:ascii="宋体" w:hAnsi="宋体" w:cs="宋体"/>
          <w:kern w:val="0"/>
          <w:szCs w:val="21"/>
          <w:lang w:val="zh-CN"/>
        </w:rPr>
        <w:t>承担的工作和义务为：</w:t>
      </w:r>
      <w:r>
        <w:rPr>
          <w:rFonts w:hint="eastAsia" w:ascii="宋体" w:hAnsi="宋体" w:cs="宋体"/>
          <w:kern w:val="0"/>
          <w:szCs w:val="21"/>
        </w:rPr>
        <w:t xml:space="preserve">           </w:t>
      </w:r>
      <w:r>
        <w:rPr>
          <w:rFonts w:hint="eastAsia" w:ascii="宋体" w:hAnsi="宋体" w:cs="宋体"/>
          <w:kern w:val="0"/>
          <w:szCs w:val="21"/>
          <w:lang w:val="zh-CN"/>
        </w:rPr>
        <w:t>；</w:t>
      </w:r>
    </w:p>
    <w:p w14:paraId="06FB9125">
      <w:pPr>
        <w:adjustRightInd w:val="0"/>
        <w:snapToGrid w:val="0"/>
        <w:spacing w:line="360" w:lineRule="exact"/>
        <w:ind w:firstLine="576"/>
        <w:rPr>
          <w:rFonts w:ascii="宋体" w:hAnsi="宋体" w:cs="宋体"/>
          <w:kern w:val="0"/>
          <w:szCs w:val="21"/>
          <w:lang w:val="zh-CN"/>
        </w:rPr>
      </w:pPr>
      <w:r>
        <w:rPr>
          <w:rFonts w:hint="eastAsia" w:ascii="宋体" w:hAnsi="宋体" w:cs="宋体"/>
          <w:kern w:val="0"/>
          <w:szCs w:val="21"/>
          <w:lang w:val="zh-CN"/>
        </w:rPr>
        <w:t>……</w:t>
      </w:r>
    </w:p>
    <w:p w14:paraId="269C64AC">
      <w:pPr>
        <w:adjustRightInd w:val="0"/>
        <w:snapToGrid w:val="0"/>
        <w:spacing w:line="360" w:lineRule="exact"/>
        <w:ind w:firstLine="420" w:firstLineChars="200"/>
        <w:rPr>
          <w:rFonts w:ascii="宋体" w:hAnsi="宋体" w:cs="宋体"/>
          <w:kern w:val="0"/>
          <w:szCs w:val="21"/>
          <w:lang w:val="zh-CN"/>
        </w:rPr>
      </w:pPr>
      <w:r>
        <w:rPr>
          <w:rFonts w:hint="eastAsia" w:ascii="宋体" w:hAnsi="宋体" w:cs="宋体"/>
          <w:kern w:val="0"/>
          <w:szCs w:val="21"/>
          <w:lang w:val="zh-CN"/>
        </w:rPr>
        <w:t>四、联合体成员中小企业合同份额。</w:t>
      </w:r>
    </w:p>
    <w:p w14:paraId="1DBB0BA7">
      <w:pPr>
        <w:adjustRightInd w:val="0"/>
        <w:snapToGrid w:val="0"/>
        <w:spacing w:line="360" w:lineRule="exact"/>
        <w:ind w:firstLine="420" w:firstLineChars="200"/>
        <w:rPr>
          <w:rFonts w:ascii="宋体" w:hAnsi="宋体" w:cs="宋体"/>
          <w:b/>
          <w:kern w:val="0"/>
          <w:szCs w:val="21"/>
          <w:lang w:val="zh-CN"/>
        </w:rPr>
      </w:pPr>
      <w:r>
        <w:rPr>
          <w:rFonts w:hint="eastAsia" w:ascii="宋体" w:hAnsi="宋体" w:cs="宋体"/>
          <w:kern w:val="0"/>
          <w:szCs w:val="21"/>
          <w:lang w:val="zh-CN"/>
        </w:rPr>
        <w:t>1、</w:t>
      </w:r>
      <w:r>
        <w:rPr>
          <w:rFonts w:hint="eastAsia" w:ascii="宋体" w:hAnsi="宋体" w:cs="宋体"/>
          <w:kern w:val="0"/>
          <w:szCs w:val="21"/>
          <w:u w:val="single"/>
        </w:rPr>
        <w:t>（</w:t>
      </w:r>
      <w:bookmarkStart w:id="43" w:name="_Hlk101131882"/>
      <w:r>
        <w:rPr>
          <w:rFonts w:hint="eastAsia" w:ascii="宋体" w:hAnsi="宋体" w:cs="宋体"/>
          <w:kern w:val="0"/>
          <w:szCs w:val="21"/>
          <w:u w:val="single"/>
        </w:rPr>
        <w:t>联合体成员X,……</w:t>
      </w:r>
      <w:bookmarkEnd w:id="43"/>
      <w:r>
        <w:rPr>
          <w:rFonts w:hint="eastAsia" w:ascii="宋体" w:hAnsi="宋体" w:cs="宋体"/>
          <w:kern w:val="0"/>
          <w:szCs w:val="21"/>
          <w:u w:val="single"/>
        </w:rPr>
        <w:t>）</w:t>
      </w:r>
      <w:r>
        <w:rPr>
          <w:rFonts w:hint="eastAsia" w:ascii="宋体" w:hAnsi="宋体" w:cs="宋体"/>
          <w:kern w:val="0"/>
          <w:szCs w:val="21"/>
        </w:rPr>
        <w:t>提供的服务由小微企业承接，其合同份额占到合同总金额</w:t>
      </w:r>
      <w:r>
        <w:rPr>
          <w:rFonts w:hint="eastAsia" w:ascii="宋体" w:hAnsi="宋体" w:cs="宋体"/>
          <w:kern w:val="0"/>
          <w:szCs w:val="21"/>
          <w:u w:val="single"/>
        </w:rPr>
        <w:t xml:space="preserve">  </w:t>
      </w:r>
      <w:r>
        <w:rPr>
          <w:rFonts w:hint="eastAsia" w:ascii="宋体" w:hAnsi="宋体" w:cs="宋体"/>
          <w:kern w:val="0"/>
          <w:szCs w:val="21"/>
        </w:rPr>
        <w:t>%以上</w:t>
      </w:r>
      <w:r>
        <w:rPr>
          <w:rFonts w:hint="eastAsia" w:ascii="宋体" w:hAnsi="宋体" w:cs="宋体"/>
          <w:kern w:val="0"/>
          <w:szCs w:val="21"/>
          <w:lang w:val="zh-CN"/>
        </w:rPr>
        <w:t>。</w:t>
      </w:r>
      <w:r>
        <w:rPr>
          <w:rFonts w:hint="eastAsia" w:ascii="宋体" w:hAnsi="宋体" w:cs="宋体"/>
          <w:b/>
          <w:kern w:val="0"/>
          <w:szCs w:val="21"/>
          <w:lang w:val="zh-CN"/>
        </w:rPr>
        <w:t>（</w:t>
      </w:r>
      <w:bookmarkStart w:id="44" w:name="_Hlk101133598"/>
      <w:r>
        <w:rPr>
          <w:rFonts w:hint="eastAsia" w:ascii="宋体" w:hAnsi="宋体" w:cs="宋体"/>
          <w:b/>
          <w:kern w:val="0"/>
          <w:szCs w:val="21"/>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投标人</w:t>
      </w:r>
      <w:r>
        <w:rPr>
          <w:rFonts w:hint="eastAsia" w:ascii="宋体" w:hAnsi="宋体" w:cs="宋体"/>
          <w:b/>
          <w:szCs w:val="21"/>
        </w:rPr>
        <w:t>拟享受以上价格扣除政策的，填写有关内容。</w:t>
      </w:r>
      <w:bookmarkEnd w:id="44"/>
      <w:r>
        <w:rPr>
          <w:rFonts w:hint="eastAsia" w:ascii="宋体" w:hAnsi="宋体" w:cs="宋体"/>
          <w:b/>
          <w:kern w:val="0"/>
          <w:szCs w:val="21"/>
          <w:lang w:val="zh-CN"/>
        </w:rPr>
        <w:t>）</w:t>
      </w:r>
    </w:p>
    <w:p w14:paraId="14D8822D">
      <w:pPr>
        <w:pStyle w:val="10"/>
        <w:spacing w:line="360" w:lineRule="exact"/>
        <w:ind w:firstLine="420" w:firstLineChars="200"/>
        <w:rPr>
          <w:rFonts w:ascii="宋体" w:hAnsi="宋体" w:cs="宋体"/>
          <w:b/>
          <w:bCs/>
          <w:kern w:val="0"/>
          <w:szCs w:val="21"/>
          <w:lang w:val="zh-CN"/>
        </w:rPr>
      </w:pPr>
      <w:r>
        <w:rPr>
          <w:rFonts w:hint="eastAsia" w:ascii="宋体" w:hAnsi="宋体" w:cs="宋体"/>
          <w:szCs w:val="21"/>
        </w:rPr>
        <w:t>2、</w:t>
      </w:r>
      <w:bookmarkStart w:id="45" w:name="_Hlk101133173"/>
      <w:r>
        <w:rPr>
          <w:rFonts w:hint="eastAsia" w:ascii="宋体" w:hAnsi="宋体" w:cs="宋体"/>
          <w:szCs w:val="21"/>
        </w:rPr>
        <w:t>中小企业合同金额达到</w:t>
      </w:r>
      <w:r>
        <w:rPr>
          <w:rFonts w:hint="eastAsia" w:ascii="宋体" w:hAnsi="宋体" w:cs="宋体"/>
          <w:szCs w:val="21"/>
          <w:u w:val="single"/>
        </w:rPr>
        <w:t xml:space="preserve">  </w:t>
      </w:r>
      <w:r>
        <w:rPr>
          <w:rFonts w:hint="eastAsia" w:ascii="宋体" w:hAnsi="宋体" w:cs="宋体"/>
          <w:szCs w:val="21"/>
        </w:rPr>
        <w:t>%，小微企业合同金额达到</w:t>
      </w:r>
      <w:r>
        <w:rPr>
          <w:rFonts w:hint="eastAsia" w:ascii="宋体" w:hAnsi="宋体" w:cs="宋体"/>
          <w:szCs w:val="21"/>
          <w:u w:val="single"/>
        </w:rPr>
        <w:t xml:space="preserve">  </w:t>
      </w:r>
      <w:r>
        <w:rPr>
          <w:rFonts w:hint="eastAsia" w:ascii="宋体" w:hAnsi="宋体" w:cs="宋体"/>
          <w:szCs w:val="21"/>
        </w:rPr>
        <w:t xml:space="preserve"> %</w:t>
      </w:r>
      <w:r>
        <w:rPr>
          <w:rFonts w:hint="eastAsia" w:ascii="宋体" w:hAnsi="宋体" w:cs="宋体"/>
          <w:kern w:val="0"/>
          <w:szCs w:val="21"/>
          <w:lang w:val="zh-CN"/>
        </w:rPr>
        <w:t>。</w:t>
      </w:r>
      <w:r>
        <w:rPr>
          <w:rFonts w:hint="eastAsia" w:ascii="宋体" w:hAnsi="宋体" w:cs="宋体"/>
          <w:b/>
          <w:bCs/>
          <w:kern w:val="0"/>
          <w:szCs w:val="21"/>
          <w:lang w:val="zh-CN"/>
        </w:rPr>
        <w:t>（</w:t>
      </w:r>
      <w:r>
        <w:rPr>
          <w:rFonts w:hint="eastAsia" w:ascii="宋体" w:hAnsi="宋体" w:cs="宋体"/>
          <w:b/>
          <w:bCs/>
          <w:szCs w:val="21"/>
        </w:rPr>
        <w:t>要求以联合体形式参加的项目或采购包，投标人按招标文件投标邀请函申请人的资格要求中规定的联合协议中中小企业、小微企业合同金额应当达到的比例要求填写。</w:t>
      </w:r>
      <w:r>
        <w:rPr>
          <w:rFonts w:hint="eastAsia" w:ascii="宋体" w:hAnsi="宋体" w:cs="宋体"/>
          <w:b/>
          <w:bCs/>
          <w:kern w:val="0"/>
          <w:szCs w:val="21"/>
          <w:lang w:val="zh-CN"/>
        </w:rPr>
        <w:t>）</w:t>
      </w:r>
      <w:bookmarkEnd w:id="45"/>
    </w:p>
    <w:p w14:paraId="035CA559">
      <w:pPr>
        <w:adjustRightInd w:val="0"/>
        <w:snapToGrid w:val="0"/>
        <w:spacing w:line="360" w:lineRule="exact"/>
        <w:ind w:firstLine="420" w:firstLineChars="200"/>
        <w:rPr>
          <w:rFonts w:ascii="宋体" w:hAnsi="宋体" w:cs="宋体"/>
          <w:kern w:val="0"/>
          <w:szCs w:val="21"/>
          <w:lang w:val="zh-CN"/>
        </w:rPr>
      </w:pPr>
      <w:r>
        <w:rPr>
          <w:rFonts w:hint="eastAsia" w:ascii="宋体" w:hAnsi="宋体" w:cs="宋体"/>
          <w:kern w:val="0"/>
          <w:szCs w:val="21"/>
          <w:lang w:val="zh-CN"/>
        </w:rPr>
        <w:t>五、如果中标，</w:t>
      </w:r>
      <w:r>
        <w:rPr>
          <w:rFonts w:hint="eastAsia" w:ascii="宋体" w:hAnsi="宋体" w:cs="宋体"/>
          <w:szCs w:val="21"/>
        </w:rPr>
        <w:t>联合体各成员方共同与采购人签订合同，并就采购合同约定的事项对采购人承担连带责任。</w:t>
      </w:r>
    </w:p>
    <w:p w14:paraId="4F9389BE">
      <w:pPr>
        <w:adjustRightInd w:val="0"/>
        <w:snapToGrid w:val="0"/>
        <w:spacing w:line="360" w:lineRule="exact"/>
        <w:ind w:firstLine="420" w:firstLineChars="200"/>
        <w:rPr>
          <w:rFonts w:ascii="宋体" w:hAnsi="宋体" w:cs="宋体"/>
          <w:kern w:val="0"/>
          <w:szCs w:val="21"/>
          <w:lang w:val="zh-CN"/>
        </w:rPr>
      </w:pPr>
      <w:r>
        <w:rPr>
          <w:rFonts w:hint="eastAsia" w:ascii="宋体" w:hAnsi="宋体" w:cs="宋体"/>
          <w:kern w:val="0"/>
          <w:szCs w:val="21"/>
          <w:lang w:val="zh-CN"/>
        </w:rPr>
        <w:t>六、有关本次联合投标的其他事宜：</w:t>
      </w:r>
    </w:p>
    <w:p w14:paraId="6B788588">
      <w:pPr>
        <w:adjustRightInd w:val="0"/>
        <w:snapToGrid w:val="0"/>
        <w:spacing w:line="360" w:lineRule="exact"/>
        <w:ind w:firstLine="420" w:firstLineChars="200"/>
        <w:rPr>
          <w:rFonts w:ascii="宋体" w:hAnsi="宋体" w:cs="宋体"/>
          <w:kern w:val="0"/>
          <w:szCs w:val="21"/>
          <w:lang w:val="zh-CN"/>
        </w:rPr>
      </w:pPr>
      <w:r>
        <w:rPr>
          <w:rFonts w:hint="eastAsia" w:ascii="宋体" w:hAnsi="宋体" w:cs="宋体"/>
          <w:kern w:val="0"/>
          <w:szCs w:val="21"/>
          <w:lang w:val="zh-CN"/>
        </w:rPr>
        <w:t>1、联合体各方不再单独参加或者与其他投标人另外组成联合体参加同一合同项下的政府采购活动。</w:t>
      </w:r>
    </w:p>
    <w:p w14:paraId="1A38B260">
      <w:pPr>
        <w:adjustRightInd w:val="0"/>
        <w:snapToGrid w:val="0"/>
        <w:spacing w:line="360" w:lineRule="exact"/>
        <w:ind w:firstLine="420" w:firstLineChars="200"/>
        <w:rPr>
          <w:rFonts w:ascii="宋体" w:hAnsi="宋体" w:cs="宋体"/>
          <w:kern w:val="0"/>
          <w:szCs w:val="21"/>
          <w:lang w:val="zh-CN"/>
        </w:rPr>
      </w:pPr>
      <w:r>
        <w:rPr>
          <w:rFonts w:hint="eastAsia" w:ascii="宋体" w:hAnsi="宋体" w:cs="宋体"/>
          <w:kern w:val="0"/>
          <w:szCs w:val="21"/>
          <w:lang w:val="zh-CN"/>
        </w:rPr>
        <w:t>2、联合体中有同类资质的各方按照联合体分工承担相同工作的，按照资质等级较低的投标人确定资质等级。</w:t>
      </w:r>
    </w:p>
    <w:p w14:paraId="6659C3BE">
      <w:pPr>
        <w:adjustRightInd w:val="0"/>
        <w:snapToGrid w:val="0"/>
        <w:spacing w:line="360" w:lineRule="exact"/>
        <w:ind w:firstLine="420" w:firstLineChars="200"/>
        <w:rPr>
          <w:rFonts w:ascii="宋体" w:hAnsi="宋体" w:cs="宋体"/>
          <w:kern w:val="0"/>
          <w:szCs w:val="21"/>
          <w:lang w:val="zh-CN"/>
        </w:rPr>
      </w:pPr>
      <w:r>
        <w:rPr>
          <w:rFonts w:hint="eastAsia" w:ascii="宋体" w:hAnsi="宋体" w:cs="宋体"/>
          <w:kern w:val="0"/>
          <w:szCs w:val="21"/>
          <w:lang w:val="zh-CN"/>
        </w:rPr>
        <w:t>3、本协议提交采购人、采购代理机构后，联合体各方不得以任何形式对上述内容进行修改或撤销。</w:t>
      </w:r>
    </w:p>
    <w:p w14:paraId="59B2C487">
      <w:pPr>
        <w:adjustRightInd w:val="0"/>
        <w:snapToGrid w:val="0"/>
        <w:spacing w:line="360" w:lineRule="exact"/>
        <w:ind w:firstLine="4410" w:firstLineChars="2100"/>
        <w:rPr>
          <w:rFonts w:ascii="宋体" w:hAnsi="宋体" w:cs="宋体"/>
          <w:kern w:val="0"/>
          <w:szCs w:val="21"/>
          <w:lang w:val="zh-CN"/>
        </w:rPr>
      </w:pPr>
      <w:r>
        <w:rPr>
          <w:rFonts w:hint="eastAsia" w:ascii="宋体" w:hAnsi="宋体" w:cs="宋体"/>
          <w:kern w:val="0"/>
          <w:szCs w:val="21"/>
          <w:lang w:val="zh-CN"/>
        </w:rPr>
        <w:t>联合体牵头人名称(公章)：</w:t>
      </w:r>
    </w:p>
    <w:p w14:paraId="266AC6CD">
      <w:pPr>
        <w:adjustRightInd w:val="0"/>
        <w:snapToGrid w:val="0"/>
        <w:spacing w:line="360" w:lineRule="exact"/>
        <w:ind w:firstLine="4410" w:firstLineChars="2100"/>
        <w:rPr>
          <w:rFonts w:hint="eastAsia" w:ascii="宋体" w:hAnsi="宋体" w:cs="宋体"/>
          <w:kern w:val="0"/>
          <w:szCs w:val="21"/>
          <w:lang w:val="zh-CN"/>
        </w:rPr>
      </w:pPr>
      <w:r>
        <w:rPr>
          <w:rFonts w:hint="eastAsia" w:ascii="宋体" w:hAnsi="宋体" w:cs="宋体"/>
          <w:kern w:val="0"/>
          <w:szCs w:val="21"/>
          <w:lang w:val="zh-CN"/>
        </w:rPr>
        <w:t>法定代表人或授权代表（签字或盖章）</w:t>
      </w:r>
    </w:p>
    <w:p w14:paraId="229E497F">
      <w:pPr>
        <w:adjustRightInd w:val="0"/>
        <w:snapToGrid w:val="0"/>
        <w:spacing w:line="360" w:lineRule="exact"/>
        <w:ind w:firstLine="4410" w:firstLineChars="2100"/>
        <w:rPr>
          <w:rFonts w:ascii="宋体" w:hAnsi="宋体" w:cs="宋体"/>
          <w:kern w:val="0"/>
          <w:szCs w:val="21"/>
          <w:lang w:val="zh-CN"/>
        </w:rPr>
      </w:pPr>
      <w:r>
        <w:rPr>
          <w:rFonts w:hint="eastAsia" w:ascii="宋体" w:hAnsi="宋体" w:cs="宋体"/>
          <w:kern w:val="0"/>
          <w:szCs w:val="21"/>
          <w:lang w:val="zh-CN"/>
        </w:rPr>
        <w:t>联合体成员名称(公章)：</w:t>
      </w:r>
    </w:p>
    <w:p w14:paraId="5E2DD931">
      <w:pPr>
        <w:adjustRightInd w:val="0"/>
        <w:snapToGrid w:val="0"/>
        <w:spacing w:line="360" w:lineRule="exact"/>
        <w:ind w:firstLine="4410" w:firstLineChars="2100"/>
        <w:rPr>
          <w:rFonts w:hint="eastAsia" w:ascii="宋体" w:hAnsi="宋体" w:cs="宋体"/>
          <w:kern w:val="0"/>
          <w:szCs w:val="21"/>
          <w:lang w:val="zh-CN"/>
        </w:rPr>
      </w:pPr>
      <w:r>
        <w:rPr>
          <w:rFonts w:hint="eastAsia" w:ascii="宋体" w:hAnsi="宋体" w:cs="宋体"/>
          <w:kern w:val="0"/>
          <w:szCs w:val="21"/>
          <w:lang w:val="zh-CN"/>
        </w:rPr>
        <w:t>法定代表人或授权代表（签字或盖章）</w:t>
      </w:r>
    </w:p>
    <w:p w14:paraId="4EB265DF">
      <w:pPr>
        <w:adjustRightInd w:val="0"/>
        <w:snapToGrid w:val="0"/>
        <w:spacing w:line="360" w:lineRule="exact"/>
        <w:ind w:right="960"/>
        <w:jc w:val="center"/>
        <w:rPr>
          <w:rFonts w:ascii="宋体" w:hAnsi="宋体" w:cs="宋体"/>
          <w:kern w:val="0"/>
          <w:szCs w:val="21"/>
          <w:lang w:val="zh-CN"/>
        </w:rPr>
      </w:pPr>
      <w:r>
        <w:rPr>
          <w:rFonts w:hint="eastAsia" w:ascii="宋体" w:hAnsi="宋体" w:cs="宋体"/>
          <w:kern w:val="0"/>
          <w:szCs w:val="21"/>
          <w:lang w:val="en-US" w:eastAsia="zh-CN"/>
        </w:rPr>
        <w:t xml:space="preserve">                         </w:t>
      </w:r>
      <w:r>
        <w:rPr>
          <w:rFonts w:hint="eastAsia" w:ascii="宋体" w:hAnsi="宋体" w:cs="宋体"/>
          <w:kern w:val="0"/>
          <w:szCs w:val="21"/>
          <w:lang w:val="zh-CN"/>
        </w:rPr>
        <w:t xml:space="preserve">日期：  </w:t>
      </w:r>
      <w:r>
        <w:rPr>
          <w:rFonts w:hint="eastAsia" w:ascii="宋体" w:hAnsi="宋体" w:cs="宋体"/>
          <w:kern w:val="0"/>
          <w:szCs w:val="21"/>
        </w:rPr>
        <w:t xml:space="preserve">    </w:t>
      </w:r>
      <w:r>
        <w:rPr>
          <w:rFonts w:hint="eastAsia" w:ascii="宋体" w:hAnsi="宋体" w:cs="宋体"/>
          <w:kern w:val="0"/>
          <w:szCs w:val="21"/>
          <w:lang w:val="zh-CN"/>
        </w:rPr>
        <w:t>年  月   日</w:t>
      </w:r>
    </w:p>
    <w:p w14:paraId="0070CBA1">
      <w:pPr>
        <w:adjustRightInd w:val="0"/>
        <w:spacing w:line="360" w:lineRule="exact"/>
        <w:ind w:right="420"/>
        <w:rPr>
          <w:rFonts w:hint="default" w:ascii="宋体" w:hAnsi="宋体" w:eastAsia="宋体" w:cs="宋体"/>
          <w:b/>
          <w:bCs/>
          <w:szCs w:val="21"/>
          <w:lang w:val="en-US" w:eastAsia="zh-CN"/>
        </w:rPr>
      </w:pPr>
      <w:r>
        <w:rPr>
          <w:rFonts w:hint="eastAsia" w:ascii="宋体" w:hAnsi="宋体" w:cs="宋体"/>
          <w:b/>
          <w:bCs/>
          <w:szCs w:val="21"/>
        </w:rPr>
        <w:t>备注：1.本项目接受大中型企业与小微企业组成联合体，并提供联合体协议书和声明函（中小微企业须提供中小企业声明函）；2.按本格式和要求提供的（仅适用于接受联合体投标的提供）。</w:t>
      </w:r>
      <w:r>
        <w:rPr>
          <w:rFonts w:hint="eastAsia" w:ascii="宋体" w:hAnsi="宋体" w:cs="宋体"/>
          <w:b/>
          <w:bCs/>
          <w:szCs w:val="21"/>
          <w:lang w:val="en-US" w:eastAsia="zh-CN"/>
        </w:rPr>
        <w:t>3.本协议由授权代表签字或盖章的，应附法定代表人签字或盖章且加盖单位公章的授权委托书。</w:t>
      </w:r>
    </w:p>
    <w:p w14:paraId="31E5D8E6">
      <w:pPr>
        <w:widowControl/>
        <w:jc w:val="left"/>
        <w:rPr>
          <w:rFonts w:ascii="宋体" w:hAnsi="宋体" w:cs="宋体"/>
          <w:b/>
          <w:bCs/>
          <w:szCs w:val="21"/>
          <w:lang w:val="zh-CN"/>
        </w:rPr>
      </w:pPr>
      <w:r>
        <w:rPr>
          <w:rFonts w:hint="eastAsia" w:ascii="宋体" w:hAnsi="宋体" w:cs="宋体"/>
          <w:b/>
          <w:bCs/>
          <w:szCs w:val="21"/>
          <w:lang w:val="zh-CN"/>
        </w:rPr>
        <w:br w:type="page"/>
      </w:r>
    </w:p>
    <w:p w14:paraId="0540112D">
      <w:pPr>
        <w:snapToGrid w:val="0"/>
        <w:spacing w:line="500" w:lineRule="atLeast"/>
        <w:rPr>
          <w:rFonts w:ascii="宋体" w:cs="宋体"/>
          <w:sz w:val="24"/>
        </w:rPr>
      </w:pPr>
      <w:r>
        <w:rPr>
          <w:rFonts w:hint="eastAsia" w:ascii="宋体" w:cs="宋体"/>
          <w:sz w:val="24"/>
          <w:lang w:val="zh-CN"/>
        </w:rPr>
        <w:t>附件</w:t>
      </w:r>
      <w:r>
        <w:rPr>
          <w:rFonts w:hint="eastAsia" w:ascii="宋体" w:cs="宋体"/>
          <w:sz w:val="24"/>
        </w:rPr>
        <w:t>二-（2）</w:t>
      </w:r>
    </w:p>
    <w:p w14:paraId="67E22B7E">
      <w:pPr>
        <w:adjustRightInd w:val="0"/>
        <w:snapToGrid w:val="0"/>
        <w:spacing w:line="360" w:lineRule="auto"/>
        <w:ind w:firstLine="3534" w:firstLineChars="1100"/>
        <w:rPr>
          <w:rFonts w:ascii="宋体" w:hAnsi="宋体" w:cs="宋体"/>
          <w:b/>
          <w:kern w:val="0"/>
          <w:sz w:val="32"/>
          <w:szCs w:val="32"/>
        </w:rPr>
      </w:pPr>
      <w:r>
        <w:rPr>
          <w:rFonts w:hint="eastAsia" w:ascii="宋体" w:hAnsi="宋体" w:cs="宋体"/>
          <w:b/>
          <w:kern w:val="0"/>
          <w:sz w:val="32"/>
          <w:szCs w:val="32"/>
        </w:rPr>
        <w:t>分包意向协议</w:t>
      </w:r>
    </w:p>
    <w:p w14:paraId="2070775A">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56B9CA86">
      <w:pPr>
        <w:adjustRightInd w:val="0"/>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（投标供应商名称）</w:t>
      </w:r>
      <w:r>
        <w:rPr>
          <w:rFonts w:hint="eastAsia" w:ascii="宋体" w:hAnsi="宋体" w:cs="宋体"/>
          <w:kern w:val="0"/>
          <w:sz w:val="24"/>
          <w:lang w:val="zh-CN"/>
        </w:rPr>
        <w:t>若成为</w:t>
      </w:r>
      <w:r>
        <w:rPr>
          <w:rFonts w:hint="eastAsia" w:ascii="宋体" w:hAnsi="宋体" w:cs="宋体"/>
          <w:sz w:val="24"/>
          <w:u w:val="single"/>
        </w:rPr>
        <w:t xml:space="preserve">                    【项目编号：   】</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（投标供应商名称）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40AF2D3A">
      <w:pPr>
        <w:adjustRightInd w:val="0"/>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14:paraId="6C4553CC">
      <w:pPr>
        <w:adjustRightInd w:val="0"/>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（投标供应商名称）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（分包供应商2名称），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5F5950B9">
      <w:pPr>
        <w:pStyle w:val="6"/>
        <w:tabs>
          <w:tab w:val="left" w:pos="432"/>
        </w:tabs>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14:paraId="1B6BB487">
      <w:r>
        <w:rPr>
          <w:rFonts w:hint="eastAsia"/>
          <w:lang w:val="zh-CN"/>
        </w:rPr>
        <w:t xml:space="preserve"> </w:t>
      </w:r>
    </w:p>
    <w:p w14:paraId="733EB1F5">
      <w:pPr>
        <w:adjustRightInd w:val="0"/>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14:paraId="5748378A">
      <w:pPr>
        <w:adjustRightInd w:val="0"/>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……）提供的服务全部由小微企业承接，</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69784E96">
      <w:pPr>
        <w:spacing w:line="360" w:lineRule="auto"/>
        <w:ind w:firstLine="480" w:firstLineChars="200"/>
        <w:rPr>
          <w:rFonts w:ascii="宋体" w:hAnsi="宋体" w:cs="宋体"/>
          <w:b/>
          <w:bCs/>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要求合同分包形式参加的项目或采购包，供应商按中小企业、小微企业合同金额应当达到的比例要求填写。</w:t>
      </w:r>
      <w:r>
        <w:rPr>
          <w:rFonts w:hint="eastAsia" w:ascii="宋体" w:hAnsi="宋体" w:cs="宋体"/>
          <w:b/>
          <w:bCs/>
          <w:kern w:val="0"/>
          <w:sz w:val="24"/>
          <w:lang w:val="zh-CN"/>
        </w:rPr>
        <w:t>）</w:t>
      </w:r>
    </w:p>
    <w:p w14:paraId="22352238">
      <w:pPr>
        <w:adjustRightInd w:val="0"/>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14:paraId="26CA1E97">
      <w:pPr>
        <w:adjustRightInd w:val="0"/>
        <w:snapToGrid w:val="0"/>
        <w:spacing w:line="360" w:lineRule="auto"/>
        <w:ind w:firstLine="576"/>
        <w:rPr>
          <w:rFonts w:ascii="宋体" w:hAnsi="宋体" w:cs="宋体"/>
          <w:u w:val="single"/>
        </w:rPr>
      </w:pPr>
      <w:r>
        <w:rPr>
          <w:rFonts w:hint="eastAsia" w:ascii="宋体" w:hAnsi="宋体" w:cs="宋体"/>
          <w:u w:val="single"/>
        </w:rPr>
        <w:t xml:space="preserve">                                                                                  </w:t>
      </w:r>
    </w:p>
    <w:p w14:paraId="4ECAD591">
      <w:pPr>
        <w:adjustRightInd w:val="0"/>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14:paraId="6FDE0261">
      <w:pPr>
        <w:adjustRightInd w:val="0"/>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3520EA15">
      <w:pPr>
        <w:adjustRightInd w:val="0"/>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14:paraId="6DDD681F">
      <w:pPr>
        <w:adjustRightInd w:val="0"/>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14:paraId="69067071">
      <w:pPr>
        <w:adjustRightInd w:val="0"/>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14:paraId="244C6E8F">
      <w:pPr>
        <w:adjustRightInd w:val="0"/>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32FF87A3">
      <w:pPr>
        <w:adjustRightInd w:val="0"/>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14:paraId="41BCE683">
      <w:pPr>
        <w:adjustRightInd w:val="0"/>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17D9162A">
      <w:pPr>
        <w:adjustRightInd w:val="0"/>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八、其他</w:t>
      </w:r>
    </w:p>
    <w:p w14:paraId="7E76801F">
      <w:pPr>
        <w:adjustRightInd w:val="0"/>
        <w:snapToGrid w:val="0"/>
        <w:spacing w:line="360" w:lineRule="auto"/>
        <w:ind w:left="5758" w:leftChars="342" w:hanging="5040" w:hangingChars="2100"/>
        <w:rPr>
          <w:rFonts w:ascii="宋体" w:hAnsi="宋体" w:cs="宋体"/>
          <w:kern w:val="0"/>
          <w:sz w:val="24"/>
          <w:lang w:val="zh-CN"/>
        </w:rPr>
      </w:pPr>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 xml:space="preserve">  。                                           投标人名称(盖章)：</w:t>
      </w:r>
    </w:p>
    <w:p w14:paraId="362B0E1B">
      <w:pPr>
        <w:adjustRightInd w:val="0"/>
        <w:snapToGrid w:val="0"/>
        <w:spacing w:line="360" w:lineRule="auto"/>
        <w:jc w:val="center"/>
        <w:rPr>
          <w:rFonts w:ascii="宋体" w:hAnsi="宋体" w:cs="宋体"/>
          <w:kern w:val="0"/>
          <w:sz w:val="24"/>
          <w:lang w:val="zh-CN"/>
        </w:rPr>
      </w:pPr>
      <w:r>
        <w:rPr>
          <w:rFonts w:hint="eastAsia" w:ascii="宋体" w:hAnsi="宋体" w:cs="宋体"/>
          <w:kern w:val="0"/>
          <w:sz w:val="24"/>
          <w:lang w:val="en-US" w:eastAsia="zh-CN"/>
        </w:rPr>
        <w:t xml:space="preserve">                                      </w:t>
      </w:r>
      <w:r>
        <w:rPr>
          <w:rFonts w:hint="eastAsia" w:ascii="宋体" w:hAnsi="宋体" w:cs="宋体"/>
          <w:kern w:val="0"/>
          <w:sz w:val="24"/>
          <w:lang w:val="zh-CN"/>
        </w:rPr>
        <w:t>分包供应商名称(盖章)：</w:t>
      </w:r>
    </w:p>
    <w:p w14:paraId="2CB52BF5">
      <w:pPr>
        <w:adjustRightInd w:val="0"/>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727D2ECE">
      <w:pPr>
        <w:adjustRightInd w:val="0"/>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日期：  年  月   日</w:t>
      </w:r>
    </w:p>
    <w:p w14:paraId="1DE9A34B">
      <w:pPr>
        <w:spacing w:line="360" w:lineRule="auto"/>
        <w:ind w:right="420"/>
        <w:rPr>
          <w:rFonts w:ascii="宋体" w:hAnsi="宋体" w:cs="宋体"/>
          <w:sz w:val="24"/>
        </w:rPr>
      </w:pPr>
      <w:r>
        <w:rPr>
          <w:rFonts w:hint="eastAsia" w:ascii="宋体" w:hAnsi="宋体" w:cs="宋体"/>
          <w:sz w:val="24"/>
        </w:rPr>
        <w:t>注：按本格式和要求提供。</w:t>
      </w:r>
    </w:p>
    <w:p w14:paraId="11855E73">
      <w:pPr>
        <w:autoSpaceDE w:val="0"/>
        <w:autoSpaceDN w:val="0"/>
        <w:jc w:val="center"/>
        <w:rPr>
          <w:rFonts w:ascii="宋体" w:hAnsi="宋体" w:cs="宋体"/>
          <w:b/>
          <w:spacing w:val="6"/>
          <w:sz w:val="32"/>
          <w:szCs w:val="32"/>
        </w:rPr>
      </w:pPr>
    </w:p>
    <w:p w14:paraId="04FBFCC2">
      <w:pPr>
        <w:jc w:val="left"/>
        <w:rPr>
          <w:rFonts w:ascii="宋体" w:cs="宋体"/>
          <w:sz w:val="36"/>
          <w:szCs w:val="36"/>
        </w:rPr>
      </w:pPr>
      <w:r>
        <w:rPr>
          <w:rFonts w:hint="eastAsia" w:ascii="宋体" w:cs="宋体"/>
          <w:sz w:val="36"/>
          <w:szCs w:val="36"/>
        </w:rPr>
        <w:br w:type="page"/>
      </w:r>
    </w:p>
    <w:p w14:paraId="703B9B09">
      <w:pPr>
        <w:autoSpaceDE w:val="0"/>
        <w:autoSpaceDN w:val="0"/>
        <w:adjustRightInd w:val="0"/>
        <w:jc w:val="center"/>
        <w:rPr>
          <w:rFonts w:ascii="宋体" w:cs="宋体"/>
          <w:sz w:val="36"/>
          <w:szCs w:val="36"/>
          <w:lang w:val="zh-CN"/>
        </w:rPr>
      </w:pPr>
      <w:r>
        <w:rPr>
          <w:rFonts w:hint="eastAsia" w:ascii="宋体" w:cs="宋体"/>
          <w:sz w:val="36"/>
          <w:szCs w:val="36"/>
        </w:rPr>
        <w:t>二、报价文件格式</w:t>
      </w:r>
    </w:p>
    <w:p w14:paraId="05297E97">
      <w:pPr>
        <w:autoSpaceDE w:val="0"/>
        <w:autoSpaceDN w:val="0"/>
        <w:adjustRightInd w:val="0"/>
        <w:jc w:val="left"/>
        <w:rPr>
          <w:rFonts w:ascii="宋体"/>
          <w:sz w:val="36"/>
          <w:szCs w:val="36"/>
          <w:lang w:val="zh-CN"/>
        </w:rPr>
      </w:pPr>
    </w:p>
    <w:p w14:paraId="06D00FE3">
      <w:pPr>
        <w:snapToGrid w:val="0"/>
        <w:spacing w:line="500" w:lineRule="atLeast"/>
        <w:rPr>
          <w:rFonts w:ascii="宋体" w:cs="宋体"/>
          <w:sz w:val="24"/>
        </w:rPr>
      </w:pPr>
      <w:r>
        <w:rPr>
          <w:rFonts w:hint="eastAsia" w:ascii="宋体" w:cs="宋体"/>
          <w:sz w:val="24"/>
          <w:lang w:val="zh-CN"/>
        </w:rPr>
        <w:t>附件</w:t>
      </w:r>
      <w:r>
        <w:rPr>
          <w:rFonts w:hint="eastAsia" w:ascii="宋体" w:cs="宋体"/>
          <w:sz w:val="24"/>
        </w:rPr>
        <w:t>三</w:t>
      </w:r>
    </w:p>
    <w:p w14:paraId="5777A051">
      <w:pPr>
        <w:autoSpaceDE w:val="0"/>
        <w:autoSpaceDN w:val="0"/>
        <w:adjustRightInd w:val="0"/>
        <w:jc w:val="center"/>
        <w:rPr>
          <w:rFonts w:ascii="宋体"/>
          <w:sz w:val="36"/>
          <w:szCs w:val="36"/>
          <w:lang w:val="zh-CN"/>
        </w:rPr>
      </w:pPr>
      <w:r>
        <w:rPr>
          <w:rFonts w:hint="eastAsia" w:ascii="宋体"/>
          <w:sz w:val="36"/>
          <w:szCs w:val="36"/>
          <w:lang w:val="zh-CN"/>
        </w:rPr>
        <w:t>开标一览表</w:t>
      </w:r>
    </w:p>
    <w:p w14:paraId="7C89A193">
      <w:pPr>
        <w:autoSpaceDE w:val="0"/>
        <w:autoSpaceDN w:val="0"/>
        <w:adjustRightInd w:val="0"/>
        <w:spacing w:beforeLines="50" w:afterLines="50"/>
        <w:rPr>
          <w:rFonts w:ascii="宋体"/>
          <w:sz w:val="22"/>
          <w:szCs w:val="22"/>
          <w:lang w:val="zh-CN"/>
        </w:rPr>
      </w:pPr>
      <w:r>
        <w:rPr>
          <w:rFonts w:hint="eastAsia" w:ascii="宋体"/>
          <w:sz w:val="22"/>
          <w:szCs w:val="22"/>
          <w:lang w:val="zh-CN"/>
        </w:rPr>
        <w:t xml:space="preserve">项目名称：                              项目编号：                 </w:t>
      </w:r>
      <w:r>
        <w:rPr>
          <w:rFonts w:hint="eastAsia" w:ascii="宋体" w:cs="仿宋_GB2312"/>
          <w:sz w:val="22"/>
          <w:szCs w:val="22"/>
          <w:lang w:val="zh-CN"/>
        </w:rPr>
        <w:t>（价格单位：</w:t>
      </w:r>
      <w:r>
        <w:rPr>
          <w:rFonts w:hint="eastAsia"/>
          <w:sz w:val="22"/>
          <w:szCs w:val="22"/>
        </w:rPr>
        <w:t>元/吨</w:t>
      </w:r>
      <w:r>
        <w:rPr>
          <w:rFonts w:hint="eastAsia" w:ascii="宋体" w:cs="仿宋_GB2312"/>
          <w:sz w:val="22"/>
          <w:szCs w:val="22"/>
          <w:lang w:val="zh-CN"/>
        </w:rPr>
        <w:t>）</w:t>
      </w:r>
    </w:p>
    <w:tbl>
      <w:tblPr>
        <w:tblStyle w:val="27"/>
        <w:tblW w:w="9717"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3199"/>
        <w:gridCol w:w="1734"/>
        <w:gridCol w:w="3676"/>
        <w:gridCol w:w="1108"/>
      </w:tblGrid>
      <w:tr w14:paraId="040AC78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270" w:hRule="atLeast"/>
        </w:trPr>
        <w:tc>
          <w:tcPr>
            <w:tcW w:w="3199" w:type="dxa"/>
            <w:tcBorders>
              <w:right w:val="single" w:color="auto" w:sz="4" w:space="0"/>
            </w:tcBorders>
            <w:vAlign w:val="center"/>
          </w:tcPr>
          <w:p w14:paraId="5499E6F2">
            <w:pPr>
              <w:pStyle w:val="14"/>
              <w:jc w:val="center"/>
              <w:rPr>
                <w:rFonts w:cs="宋体"/>
                <w:sz w:val="22"/>
                <w:szCs w:val="22"/>
              </w:rPr>
            </w:pPr>
            <w:r>
              <w:rPr>
                <w:rFonts w:hint="eastAsia"/>
                <w:sz w:val="22"/>
                <w:szCs w:val="22"/>
              </w:rPr>
              <w:t>项目名称</w:t>
            </w:r>
          </w:p>
        </w:tc>
        <w:tc>
          <w:tcPr>
            <w:tcW w:w="1734" w:type="dxa"/>
            <w:tcBorders>
              <w:left w:val="single" w:color="auto" w:sz="4" w:space="0"/>
              <w:right w:val="single" w:color="auto" w:sz="4" w:space="0"/>
            </w:tcBorders>
            <w:vAlign w:val="center"/>
          </w:tcPr>
          <w:p w14:paraId="6A631ADF">
            <w:pPr>
              <w:pStyle w:val="14"/>
              <w:jc w:val="center"/>
              <w:rPr>
                <w:rFonts w:cs="宋体"/>
                <w:sz w:val="22"/>
                <w:szCs w:val="22"/>
              </w:rPr>
            </w:pPr>
            <w:r>
              <w:rPr>
                <w:rFonts w:hint="eastAsia" w:cs="宋体"/>
                <w:sz w:val="22"/>
                <w:szCs w:val="22"/>
              </w:rPr>
              <w:t>最高综合单价</w:t>
            </w:r>
          </w:p>
        </w:tc>
        <w:tc>
          <w:tcPr>
            <w:tcW w:w="3676" w:type="dxa"/>
            <w:tcBorders>
              <w:left w:val="single" w:color="auto" w:sz="4" w:space="0"/>
              <w:right w:val="single" w:color="auto" w:sz="4" w:space="0"/>
            </w:tcBorders>
            <w:vAlign w:val="center"/>
          </w:tcPr>
          <w:p w14:paraId="55182EA2">
            <w:pPr>
              <w:pStyle w:val="14"/>
              <w:jc w:val="center"/>
              <w:rPr>
                <w:sz w:val="22"/>
                <w:szCs w:val="22"/>
              </w:rPr>
            </w:pPr>
            <w:r>
              <w:rPr>
                <w:rFonts w:hint="eastAsia"/>
                <w:sz w:val="22"/>
                <w:szCs w:val="22"/>
              </w:rPr>
              <w:t>投标综合单价</w:t>
            </w:r>
          </w:p>
        </w:tc>
        <w:tc>
          <w:tcPr>
            <w:tcW w:w="1108" w:type="dxa"/>
            <w:tcBorders>
              <w:left w:val="single" w:color="auto" w:sz="4" w:space="0"/>
              <w:right w:val="single" w:color="auto" w:sz="4" w:space="0"/>
            </w:tcBorders>
            <w:vAlign w:val="center"/>
          </w:tcPr>
          <w:p w14:paraId="540767AD">
            <w:pPr>
              <w:pStyle w:val="14"/>
              <w:jc w:val="center"/>
              <w:rPr>
                <w:sz w:val="22"/>
                <w:szCs w:val="22"/>
              </w:rPr>
            </w:pPr>
            <w:r>
              <w:rPr>
                <w:rFonts w:hint="eastAsia"/>
                <w:sz w:val="22"/>
                <w:szCs w:val="22"/>
              </w:rPr>
              <w:t>服务期</w:t>
            </w:r>
          </w:p>
        </w:tc>
      </w:tr>
      <w:tr w14:paraId="4310D05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428" w:hRule="atLeast"/>
        </w:trPr>
        <w:tc>
          <w:tcPr>
            <w:tcW w:w="3199" w:type="dxa"/>
            <w:tcBorders>
              <w:right w:val="single" w:color="auto" w:sz="4" w:space="0"/>
            </w:tcBorders>
            <w:vAlign w:val="center"/>
          </w:tcPr>
          <w:p w14:paraId="48C6D4F2">
            <w:pPr>
              <w:pStyle w:val="14"/>
              <w:jc w:val="center"/>
              <w:rPr>
                <w:rFonts w:cs="宋体"/>
                <w:sz w:val="22"/>
                <w:szCs w:val="22"/>
              </w:rPr>
            </w:pPr>
            <w:r>
              <w:rPr>
                <w:rFonts w:hint="eastAsia"/>
                <w:sz w:val="22"/>
                <w:szCs w:val="22"/>
              </w:rPr>
              <w:t>温州市市区垃圾处置费（温州市市区指定区域餐厨垃圾收运服务项目）</w:t>
            </w:r>
          </w:p>
        </w:tc>
        <w:tc>
          <w:tcPr>
            <w:tcW w:w="1734" w:type="dxa"/>
            <w:tcBorders>
              <w:left w:val="single" w:color="auto" w:sz="4" w:space="0"/>
              <w:right w:val="single" w:color="auto" w:sz="4" w:space="0"/>
            </w:tcBorders>
            <w:vAlign w:val="center"/>
          </w:tcPr>
          <w:p w14:paraId="69AA390F">
            <w:pPr>
              <w:pStyle w:val="14"/>
              <w:jc w:val="center"/>
              <w:rPr>
                <w:rFonts w:cs="宋体"/>
                <w:sz w:val="22"/>
                <w:szCs w:val="22"/>
              </w:rPr>
            </w:pPr>
            <w:r>
              <w:rPr>
                <w:rFonts w:hint="eastAsia" w:cs="宋体"/>
                <w:sz w:val="22"/>
                <w:szCs w:val="22"/>
              </w:rPr>
              <w:t>150</w:t>
            </w:r>
          </w:p>
        </w:tc>
        <w:tc>
          <w:tcPr>
            <w:tcW w:w="3676" w:type="dxa"/>
            <w:tcBorders>
              <w:left w:val="single" w:color="auto" w:sz="4" w:space="0"/>
              <w:right w:val="single" w:color="auto" w:sz="4" w:space="0"/>
            </w:tcBorders>
            <w:vAlign w:val="center"/>
          </w:tcPr>
          <w:p w14:paraId="7212A0E7">
            <w:pPr>
              <w:pStyle w:val="14"/>
              <w:snapToGrid w:val="0"/>
              <w:spacing w:line="460" w:lineRule="atLeast"/>
              <w:rPr>
                <w:sz w:val="22"/>
                <w:szCs w:val="22"/>
              </w:rPr>
            </w:pPr>
            <w:r>
              <w:rPr>
                <w:rFonts w:hint="eastAsia"/>
                <w:sz w:val="22"/>
                <w:szCs w:val="22"/>
              </w:rPr>
              <w:t>大写：</w:t>
            </w:r>
          </w:p>
          <w:p w14:paraId="5D22F581">
            <w:pPr>
              <w:pStyle w:val="14"/>
              <w:snapToGrid w:val="0"/>
              <w:spacing w:line="460" w:lineRule="atLeast"/>
              <w:rPr>
                <w:sz w:val="22"/>
                <w:szCs w:val="22"/>
              </w:rPr>
            </w:pPr>
            <w:r>
              <w:rPr>
                <w:rFonts w:hint="eastAsia"/>
                <w:sz w:val="22"/>
                <w:szCs w:val="22"/>
              </w:rPr>
              <w:t>小写：</w:t>
            </w:r>
          </w:p>
        </w:tc>
        <w:tc>
          <w:tcPr>
            <w:tcW w:w="1108" w:type="dxa"/>
            <w:tcBorders>
              <w:left w:val="single" w:color="auto" w:sz="4" w:space="0"/>
              <w:right w:val="single" w:color="auto" w:sz="4" w:space="0"/>
            </w:tcBorders>
            <w:vAlign w:val="center"/>
          </w:tcPr>
          <w:p w14:paraId="146FDC7E">
            <w:pPr>
              <w:pStyle w:val="14"/>
              <w:spacing w:line="360" w:lineRule="auto"/>
              <w:jc w:val="center"/>
              <w:rPr>
                <w:sz w:val="22"/>
                <w:szCs w:val="22"/>
              </w:rPr>
            </w:pPr>
            <w:r>
              <w:rPr>
                <w:rFonts w:hint="eastAsia"/>
                <w:sz w:val="22"/>
                <w:szCs w:val="22"/>
              </w:rPr>
              <w:t>3年</w:t>
            </w:r>
          </w:p>
        </w:tc>
      </w:tr>
    </w:tbl>
    <w:p w14:paraId="18EC6AC9">
      <w:pPr>
        <w:pStyle w:val="14"/>
        <w:spacing w:line="460" w:lineRule="atLeast"/>
        <w:rPr>
          <w:sz w:val="22"/>
          <w:szCs w:val="22"/>
        </w:rPr>
      </w:pPr>
      <w:r>
        <w:rPr>
          <w:rFonts w:hint="eastAsia"/>
          <w:sz w:val="22"/>
          <w:szCs w:val="22"/>
        </w:rPr>
        <w:t>注：1、开标一览表中报价为符合招标文件要求的温州市市区垃圾处置费（温州市市区指定区域餐厨垃圾收运服务项目）投标综合单价，应包含收运过程中盛装容器的电子标签、人工费、油料费、车辆修理费、年检年审费、税费、利润等所有与本项目相关的一切费用。</w:t>
      </w:r>
    </w:p>
    <w:p w14:paraId="5F4D6F3F">
      <w:pPr>
        <w:pStyle w:val="52"/>
        <w:rPr>
          <w:rFonts w:ascii="宋体" w:cs="宋体"/>
          <w:b/>
          <w:bCs/>
          <w:sz w:val="22"/>
          <w:szCs w:val="22"/>
          <w:u w:val="single"/>
        </w:rPr>
      </w:pPr>
      <w:r>
        <w:rPr>
          <w:rFonts w:hint="eastAsia" w:ascii="宋体" w:cs="宋体"/>
          <w:b/>
          <w:bCs/>
          <w:sz w:val="22"/>
          <w:szCs w:val="22"/>
          <w:u w:val="single"/>
        </w:rPr>
        <w:t>2、餐厨垃圾收运服务费最高综合单价为150元/吨，最终按实际收运过磅量结算（实际收运量以处置终端过磅数据为准）。</w:t>
      </w:r>
    </w:p>
    <w:p w14:paraId="50E3BE6D">
      <w:pPr>
        <w:pStyle w:val="14"/>
        <w:spacing w:line="460" w:lineRule="atLeast"/>
        <w:rPr>
          <w:b/>
          <w:bCs/>
          <w:sz w:val="22"/>
          <w:szCs w:val="22"/>
        </w:rPr>
      </w:pPr>
      <w:r>
        <w:rPr>
          <w:rFonts w:hint="eastAsia"/>
          <w:b/>
          <w:bCs/>
          <w:sz w:val="22"/>
          <w:szCs w:val="22"/>
        </w:rPr>
        <w:t>3、不提供此表格的将视为没有实质性响应招标文件。</w:t>
      </w:r>
    </w:p>
    <w:p w14:paraId="2C84A96D">
      <w:pPr>
        <w:pStyle w:val="15"/>
      </w:pPr>
    </w:p>
    <w:p w14:paraId="5AA1CEDA">
      <w:pPr>
        <w:pStyle w:val="52"/>
        <w:rPr>
          <w:rFonts w:ascii="宋体" w:cs="仿宋_GB2312"/>
          <w:sz w:val="32"/>
          <w:szCs w:val="32"/>
          <w:lang w:val="zh-CN"/>
        </w:rPr>
      </w:pPr>
    </w:p>
    <w:p w14:paraId="379A4855">
      <w:pPr>
        <w:spacing w:line="360" w:lineRule="auto"/>
        <w:ind w:firstLine="5060" w:firstLineChars="2300"/>
        <w:rPr>
          <w:rFonts w:ascii="宋体" w:hAnsi="宋体" w:cs="宋体"/>
          <w:sz w:val="22"/>
          <w:szCs w:val="22"/>
          <w:lang w:val="zh-CN"/>
        </w:rPr>
      </w:pPr>
      <w:r>
        <w:rPr>
          <w:rFonts w:hint="eastAsia" w:ascii="宋体" w:hAnsi="宋体" w:cs="宋体"/>
          <w:sz w:val="22"/>
          <w:szCs w:val="22"/>
          <w:lang w:val="zh-CN"/>
        </w:rPr>
        <w:t>投标</w:t>
      </w:r>
      <w:r>
        <w:rPr>
          <w:rFonts w:hint="eastAsia" w:ascii="宋体" w:hAnsi="宋体" w:cs="宋体"/>
          <w:sz w:val="22"/>
          <w:szCs w:val="22"/>
        </w:rPr>
        <w:t>人</w:t>
      </w:r>
      <w:r>
        <w:rPr>
          <w:rFonts w:hint="eastAsia" w:ascii="宋体" w:hAnsi="宋体" w:cs="宋体"/>
          <w:sz w:val="22"/>
          <w:szCs w:val="22"/>
          <w:lang w:val="zh-CN"/>
        </w:rPr>
        <w:t>名称（盖章）：</w:t>
      </w:r>
    </w:p>
    <w:p w14:paraId="0F2B97B0">
      <w:pPr>
        <w:spacing w:line="360" w:lineRule="auto"/>
        <w:ind w:firstLine="5060" w:firstLineChars="2300"/>
        <w:rPr>
          <w:rFonts w:ascii="宋体" w:hAnsi="宋体" w:cs="宋体"/>
          <w:sz w:val="22"/>
          <w:szCs w:val="22"/>
          <w:lang w:val="zh-CN"/>
        </w:rPr>
      </w:pPr>
      <w:r>
        <w:rPr>
          <w:rFonts w:hint="eastAsia" w:ascii="宋体" w:hAnsi="宋体" w:cs="宋体"/>
          <w:sz w:val="22"/>
          <w:szCs w:val="22"/>
          <w:lang w:val="zh-CN"/>
        </w:rPr>
        <w:t>法定代表人或授权代表（签字或盖章）：</w:t>
      </w:r>
    </w:p>
    <w:p w14:paraId="6C11716D">
      <w:pPr>
        <w:spacing w:line="360" w:lineRule="auto"/>
        <w:ind w:firstLine="5060" w:firstLineChars="2300"/>
        <w:rPr>
          <w:rFonts w:ascii="宋体" w:hAnsi="宋体" w:cs="宋体"/>
          <w:sz w:val="22"/>
          <w:szCs w:val="22"/>
        </w:rPr>
      </w:pPr>
      <w:r>
        <w:rPr>
          <w:rFonts w:hint="eastAsia" w:ascii="宋体" w:hAnsi="宋体" w:cs="宋体"/>
          <w:sz w:val="22"/>
          <w:szCs w:val="22"/>
          <w:lang w:val="zh-CN"/>
        </w:rPr>
        <w:t>日 期：  年  月  日</w:t>
      </w:r>
    </w:p>
    <w:p w14:paraId="36B14BC9">
      <w:pPr>
        <w:pStyle w:val="3"/>
        <w:rPr>
          <w:rFonts w:ascii="宋体" w:cs="仿宋_GB2312"/>
          <w:sz w:val="32"/>
          <w:szCs w:val="32"/>
          <w:lang w:val="zh-CN"/>
        </w:rPr>
      </w:pPr>
    </w:p>
    <w:p w14:paraId="26978B87">
      <w:pPr>
        <w:pStyle w:val="3"/>
        <w:rPr>
          <w:rFonts w:ascii="宋体" w:cs="仿宋_GB2312"/>
          <w:sz w:val="32"/>
          <w:szCs w:val="32"/>
          <w:lang w:val="zh-CN"/>
        </w:rPr>
      </w:pPr>
    </w:p>
    <w:p w14:paraId="4A52AE8D">
      <w:pPr>
        <w:pStyle w:val="3"/>
        <w:rPr>
          <w:rFonts w:ascii="宋体" w:cs="仿宋_GB2312"/>
          <w:sz w:val="32"/>
          <w:szCs w:val="32"/>
          <w:lang w:val="zh-CN"/>
        </w:rPr>
      </w:pPr>
    </w:p>
    <w:p w14:paraId="17CB3D5C">
      <w:pPr>
        <w:pStyle w:val="3"/>
        <w:rPr>
          <w:rFonts w:ascii="宋体" w:cs="仿宋_GB2312"/>
          <w:sz w:val="32"/>
          <w:szCs w:val="32"/>
          <w:lang w:val="zh-CN"/>
        </w:rPr>
      </w:pPr>
    </w:p>
    <w:p w14:paraId="231331B9">
      <w:pPr>
        <w:pStyle w:val="3"/>
        <w:rPr>
          <w:rFonts w:ascii="宋体" w:cs="仿宋_GB2312"/>
          <w:sz w:val="32"/>
          <w:szCs w:val="32"/>
          <w:lang w:val="zh-CN"/>
        </w:rPr>
      </w:pPr>
    </w:p>
    <w:p w14:paraId="1B364EA6">
      <w:pPr>
        <w:pStyle w:val="4"/>
        <w:tabs>
          <w:tab w:val="left" w:pos="482"/>
          <w:tab w:val="left" w:pos="2183"/>
          <w:tab w:val="left" w:pos="3884"/>
          <w:tab w:val="left" w:pos="5585"/>
        </w:tabs>
        <w:ind w:firstLine="320"/>
        <w:rPr>
          <w:rFonts w:ascii="宋体" w:cs="仿宋_GB2312"/>
          <w:sz w:val="32"/>
          <w:szCs w:val="32"/>
          <w:lang w:val="zh-CN"/>
        </w:rPr>
      </w:pPr>
    </w:p>
    <w:p w14:paraId="4B55868F">
      <w:pPr>
        <w:snapToGrid w:val="0"/>
        <w:spacing w:line="500" w:lineRule="atLeast"/>
        <w:rPr>
          <w:rFonts w:ascii="宋体" w:cs="宋体"/>
          <w:sz w:val="24"/>
          <w:lang w:val="zh-CN"/>
        </w:rPr>
      </w:pPr>
      <w:r>
        <w:rPr>
          <w:rFonts w:hint="eastAsia" w:ascii="宋体" w:cs="宋体"/>
          <w:sz w:val="24"/>
          <w:lang w:val="zh-CN"/>
        </w:rPr>
        <w:t>附件</w:t>
      </w:r>
      <w:r>
        <w:rPr>
          <w:rFonts w:hint="eastAsia" w:ascii="宋体" w:cs="宋体"/>
          <w:sz w:val="24"/>
        </w:rPr>
        <w:t>四</w:t>
      </w:r>
    </w:p>
    <w:p w14:paraId="4D5FB06D">
      <w:pPr>
        <w:spacing w:line="560" w:lineRule="exact"/>
        <w:jc w:val="center"/>
        <w:rPr>
          <w:rFonts w:ascii="新宋体" w:eastAsia="新宋体"/>
          <w:sz w:val="36"/>
          <w:szCs w:val="36"/>
        </w:rPr>
      </w:pPr>
      <w:r>
        <w:rPr>
          <w:rFonts w:hint="eastAsia" w:ascii="新宋体" w:eastAsia="新宋体"/>
          <w:sz w:val="36"/>
          <w:szCs w:val="36"/>
          <w:lang w:val="zh-CN"/>
        </w:rPr>
        <w:t>分项报价表</w:t>
      </w:r>
    </w:p>
    <w:p w14:paraId="60DBBC3D">
      <w:pPr>
        <w:autoSpaceDE w:val="0"/>
        <w:autoSpaceDN w:val="0"/>
        <w:adjustRightInd w:val="0"/>
        <w:spacing w:beforeLines="50" w:afterLines="50" w:line="460" w:lineRule="atLeast"/>
        <w:rPr>
          <w:lang w:eastAsia="en-US"/>
        </w:rPr>
      </w:pPr>
      <w:r>
        <w:rPr>
          <w:rFonts w:hint="eastAsia" w:ascii="宋体"/>
          <w:sz w:val="22"/>
          <w:szCs w:val="22"/>
          <w:lang w:val="zh-CN"/>
        </w:rPr>
        <w:t xml:space="preserve">项目名称：                              项目编号：   </w:t>
      </w:r>
    </w:p>
    <w:tbl>
      <w:tblPr>
        <w:tblStyle w:val="27"/>
        <w:tblW w:w="94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98"/>
        <w:gridCol w:w="4048"/>
        <w:gridCol w:w="1575"/>
        <w:gridCol w:w="2559"/>
      </w:tblGrid>
      <w:tr w14:paraId="1180B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298" w:type="dxa"/>
            <w:vAlign w:val="center"/>
          </w:tcPr>
          <w:p w14:paraId="29F8B86C">
            <w:pPr>
              <w:jc w:val="center"/>
              <w:rPr>
                <w:rFonts w:ascii="宋体" w:cs="宋体"/>
                <w:spacing w:val="20"/>
                <w:sz w:val="22"/>
                <w:szCs w:val="22"/>
              </w:rPr>
            </w:pPr>
            <w:r>
              <w:rPr>
                <w:rFonts w:hint="eastAsia" w:ascii="宋体" w:cs="宋体"/>
                <w:spacing w:val="20"/>
                <w:sz w:val="22"/>
                <w:szCs w:val="22"/>
              </w:rPr>
              <w:t>序号</w:t>
            </w:r>
          </w:p>
        </w:tc>
        <w:tc>
          <w:tcPr>
            <w:tcW w:w="4048" w:type="dxa"/>
            <w:vAlign w:val="center"/>
          </w:tcPr>
          <w:p w14:paraId="4DF4CCA4">
            <w:pPr>
              <w:jc w:val="center"/>
              <w:rPr>
                <w:rFonts w:ascii="宋体" w:cs="宋体"/>
                <w:spacing w:val="20"/>
                <w:sz w:val="22"/>
                <w:szCs w:val="22"/>
              </w:rPr>
            </w:pPr>
            <w:r>
              <w:rPr>
                <w:rFonts w:hint="eastAsia" w:ascii="宋体" w:cs="宋体"/>
                <w:spacing w:val="20"/>
                <w:sz w:val="22"/>
                <w:szCs w:val="22"/>
              </w:rPr>
              <w:t>报价内容</w:t>
            </w:r>
          </w:p>
        </w:tc>
        <w:tc>
          <w:tcPr>
            <w:tcW w:w="1575" w:type="dxa"/>
            <w:vAlign w:val="center"/>
          </w:tcPr>
          <w:p w14:paraId="42999680">
            <w:pPr>
              <w:jc w:val="center"/>
              <w:rPr>
                <w:rFonts w:ascii="宋体" w:cs="宋体"/>
                <w:spacing w:val="20"/>
                <w:sz w:val="22"/>
                <w:szCs w:val="22"/>
              </w:rPr>
            </w:pPr>
            <w:r>
              <w:rPr>
                <w:rFonts w:hint="eastAsia" w:ascii="宋体" w:cs="宋体"/>
                <w:spacing w:val="20"/>
                <w:sz w:val="22"/>
                <w:szCs w:val="22"/>
              </w:rPr>
              <w:t xml:space="preserve">单价 </w:t>
            </w:r>
          </w:p>
        </w:tc>
        <w:tc>
          <w:tcPr>
            <w:tcW w:w="2559" w:type="dxa"/>
            <w:vAlign w:val="center"/>
          </w:tcPr>
          <w:p w14:paraId="14063B5A">
            <w:pPr>
              <w:jc w:val="center"/>
              <w:rPr>
                <w:rFonts w:ascii="宋体" w:cs="宋体"/>
                <w:spacing w:val="20"/>
                <w:sz w:val="22"/>
                <w:szCs w:val="22"/>
              </w:rPr>
            </w:pPr>
            <w:r>
              <w:rPr>
                <w:rFonts w:hint="eastAsia" w:ascii="宋体" w:cs="宋体"/>
                <w:spacing w:val="20"/>
                <w:sz w:val="22"/>
                <w:szCs w:val="22"/>
              </w:rPr>
              <w:t>备注</w:t>
            </w:r>
          </w:p>
        </w:tc>
      </w:tr>
      <w:tr w14:paraId="27253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1" w:hRule="atLeast"/>
          <w:jc w:val="center"/>
        </w:trPr>
        <w:tc>
          <w:tcPr>
            <w:tcW w:w="1298" w:type="dxa"/>
            <w:vAlign w:val="center"/>
          </w:tcPr>
          <w:p w14:paraId="2330C2E5">
            <w:pPr>
              <w:jc w:val="center"/>
              <w:rPr>
                <w:rFonts w:ascii="宋体"/>
                <w:sz w:val="22"/>
                <w:szCs w:val="22"/>
              </w:rPr>
            </w:pPr>
            <w:r>
              <w:rPr>
                <w:rFonts w:hint="eastAsia" w:ascii="宋体"/>
                <w:sz w:val="22"/>
                <w:szCs w:val="22"/>
              </w:rPr>
              <w:t>1</w:t>
            </w:r>
          </w:p>
        </w:tc>
        <w:tc>
          <w:tcPr>
            <w:tcW w:w="4048" w:type="dxa"/>
            <w:vAlign w:val="center"/>
          </w:tcPr>
          <w:p w14:paraId="6A8E9D7A">
            <w:pPr>
              <w:jc w:val="center"/>
              <w:rPr>
                <w:rFonts w:ascii="宋体"/>
                <w:sz w:val="22"/>
                <w:szCs w:val="22"/>
              </w:rPr>
            </w:pPr>
          </w:p>
        </w:tc>
        <w:tc>
          <w:tcPr>
            <w:tcW w:w="1575" w:type="dxa"/>
            <w:vAlign w:val="center"/>
          </w:tcPr>
          <w:p w14:paraId="63EB8139">
            <w:pPr>
              <w:jc w:val="center"/>
              <w:rPr>
                <w:rFonts w:ascii="宋体"/>
                <w:sz w:val="22"/>
                <w:szCs w:val="22"/>
              </w:rPr>
            </w:pPr>
          </w:p>
        </w:tc>
        <w:tc>
          <w:tcPr>
            <w:tcW w:w="2559" w:type="dxa"/>
            <w:vAlign w:val="center"/>
          </w:tcPr>
          <w:p w14:paraId="17BFBD15">
            <w:pPr>
              <w:jc w:val="center"/>
              <w:rPr>
                <w:rFonts w:ascii="宋体"/>
                <w:sz w:val="22"/>
                <w:szCs w:val="22"/>
              </w:rPr>
            </w:pPr>
          </w:p>
        </w:tc>
      </w:tr>
      <w:tr w14:paraId="4F049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1" w:hRule="atLeast"/>
          <w:jc w:val="center"/>
        </w:trPr>
        <w:tc>
          <w:tcPr>
            <w:tcW w:w="1298" w:type="dxa"/>
            <w:vAlign w:val="center"/>
          </w:tcPr>
          <w:p w14:paraId="673C5F01">
            <w:pPr>
              <w:jc w:val="center"/>
              <w:rPr>
                <w:rFonts w:ascii="宋体"/>
                <w:sz w:val="22"/>
                <w:szCs w:val="22"/>
              </w:rPr>
            </w:pPr>
            <w:r>
              <w:rPr>
                <w:rFonts w:hint="eastAsia" w:ascii="宋体"/>
                <w:sz w:val="22"/>
                <w:szCs w:val="22"/>
              </w:rPr>
              <w:t>2</w:t>
            </w:r>
          </w:p>
        </w:tc>
        <w:tc>
          <w:tcPr>
            <w:tcW w:w="4048" w:type="dxa"/>
            <w:vAlign w:val="center"/>
          </w:tcPr>
          <w:p w14:paraId="0C29D01F">
            <w:pPr>
              <w:jc w:val="center"/>
              <w:rPr>
                <w:rFonts w:ascii="宋体"/>
                <w:sz w:val="22"/>
                <w:szCs w:val="22"/>
              </w:rPr>
            </w:pPr>
          </w:p>
        </w:tc>
        <w:tc>
          <w:tcPr>
            <w:tcW w:w="1575" w:type="dxa"/>
            <w:vAlign w:val="center"/>
          </w:tcPr>
          <w:p w14:paraId="117BFDA3">
            <w:pPr>
              <w:jc w:val="center"/>
              <w:rPr>
                <w:rFonts w:ascii="宋体"/>
                <w:sz w:val="22"/>
                <w:szCs w:val="22"/>
              </w:rPr>
            </w:pPr>
          </w:p>
        </w:tc>
        <w:tc>
          <w:tcPr>
            <w:tcW w:w="2559" w:type="dxa"/>
            <w:vAlign w:val="center"/>
          </w:tcPr>
          <w:p w14:paraId="27E9464F">
            <w:pPr>
              <w:jc w:val="center"/>
              <w:rPr>
                <w:rFonts w:ascii="宋体"/>
                <w:sz w:val="22"/>
                <w:szCs w:val="22"/>
              </w:rPr>
            </w:pPr>
          </w:p>
        </w:tc>
      </w:tr>
      <w:tr w14:paraId="65F64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1" w:hRule="atLeast"/>
          <w:jc w:val="center"/>
        </w:trPr>
        <w:tc>
          <w:tcPr>
            <w:tcW w:w="1298" w:type="dxa"/>
            <w:vAlign w:val="center"/>
          </w:tcPr>
          <w:p w14:paraId="469043BF">
            <w:pPr>
              <w:jc w:val="center"/>
              <w:rPr>
                <w:rFonts w:ascii="宋体"/>
                <w:sz w:val="22"/>
                <w:szCs w:val="22"/>
              </w:rPr>
            </w:pPr>
            <w:r>
              <w:rPr>
                <w:rFonts w:hint="eastAsia" w:ascii="宋体"/>
                <w:sz w:val="22"/>
                <w:szCs w:val="22"/>
              </w:rPr>
              <w:t>3</w:t>
            </w:r>
          </w:p>
        </w:tc>
        <w:tc>
          <w:tcPr>
            <w:tcW w:w="4048" w:type="dxa"/>
            <w:vAlign w:val="center"/>
          </w:tcPr>
          <w:p w14:paraId="79BA2CE3">
            <w:pPr>
              <w:jc w:val="center"/>
              <w:rPr>
                <w:rFonts w:ascii="宋体"/>
                <w:sz w:val="22"/>
                <w:szCs w:val="22"/>
              </w:rPr>
            </w:pPr>
          </w:p>
        </w:tc>
        <w:tc>
          <w:tcPr>
            <w:tcW w:w="1575" w:type="dxa"/>
            <w:vAlign w:val="center"/>
          </w:tcPr>
          <w:p w14:paraId="27C9CF3E">
            <w:pPr>
              <w:jc w:val="center"/>
              <w:rPr>
                <w:rFonts w:ascii="宋体"/>
                <w:sz w:val="22"/>
                <w:szCs w:val="22"/>
              </w:rPr>
            </w:pPr>
          </w:p>
        </w:tc>
        <w:tc>
          <w:tcPr>
            <w:tcW w:w="2559" w:type="dxa"/>
            <w:vAlign w:val="center"/>
          </w:tcPr>
          <w:p w14:paraId="19B545D8">
            <w:pPr>
              <w:jc w:val="center"/>
              <w:rPr>
                <w:rFonts w:ascii="宋体"/>
                <w:sz w:val="22"/>
                <w:szCs w:val="22"/>
              </w:rPr>
            </w:pPr>
          </w:p>
        </w:tc>
      </w:tr>
      <w:tr w14:paraId="684E9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1" w:hRule="atLeast"/>
          <w:jc w:val="center"/>
        </w:trPr>
        <w:tc>
          <w:tcPr>
            <w:tcW w:w="1298" w:type="dxa"/>
            <w:vAlign w:val="center"/>
          </w:tcPr>
          <w:p w14:paraId="0A97DDD1">
            <w:pPr>
              <w:jc w:val="center"/>
              <w:rPr>
                <w:rFonts w:ascii="宋体"/>
                <w:sz w:val="22"/>
                <w:szCs w:val="22"/>
              </w:rPr>
            </w:pPr>
            <w:r>
              <w:rPr>
                <w:rFonts w:hint="eastAsia" w:ascii="宋体"/>
                <w:sz w:val="22"/>
                <w:szCs w:val="22"/>
              </w:rPr>
              <w:t>4</w:t>
            </w:r>
          </w:p>
        </w:tc>
        <w:tc>
          <w:tcPr>
            <w:tcW w:w="4048" w:type="dxa"/>
            <w:vAlign w:val="center"/>
          </w:tcPr>
          <w:p w14:paraId="08B594D3">
            <w:pPr>
              <w:jc w:val="center"/>
              <w:rPr>
                <w:rFonts w:ascii="宋体"/>
                <w:sz w:val="22"/>
                <w:szCs w:val="22"/>
              </w:rPr>
            </w:pPr>
          </w:p>
        </w:tc>
        <w:tc>
          <w:tcPr>
            <w:tcW w:w="1575" w:type="dxa"/>
            <w:vAlign w:val="center"/>
          </w:tcPr>
          <w:p w14:paraId="4E04D8A6">
            <w:pPr>
              <w:jc w:val="center"/>
              <w:rPr>
                <w:rFonts w:ascii="宋体"/>
                <w:sz w:val="22"/>
                <w:szCs w:val="22"/>
              </w:rPr>
            </w:pPr>
          </w:p>
        </w:tc>
        <w:tc>
          <w:tcPr>
            <w:tcW w:w="2559" w:type="dxa"/>
            <w:vAlign w:val="center"/>
          </w:tcPr>
          <w:p w14:paraId="73E71939">
            <w:pPr>
              <w:jc w:val="center"/>
              <w:rPr>
                <w:rFonts w:ascii="宋体"/>
                <w:sz w:val="22"/>
                <w:szCs w:val="22"/>
              </w:rPr>
            </w:pPr>
          </w:p>
        </w:tc>
      </w:tr>
      <w:tr w14:paraId="0296A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1" w:hRule="atLeast"/>
          <w:jc w:val="center"/>
        </w:trPr>
        <w:tc>
          <w:tcPr>
            <w:tcW w:w="1298" w:type="dxa"/>
            <w:vAlign w:val="center"/>
          </w:tcPr>
          <w:p w14:paraId="16BA16BD">
            <w:pPr>
              <w:jc w:val="center"/>
              <w:rPr>
                <w:rFonts w:ascii="宋体"/>
                <w:sz w:val="22"/>
                <w:szCs w:val="22"/>
              </w:rPr>
            </w:pPr>
            <w:r>
              <w:rPr>
                <w:rFonts w:hint="eastAsia" w:ascii="宋体"/>
                <w:sz w:val="22"/>
                <w:szCs w:val="22"/>
              </w:rPr>
              <w:t>5</w:t>
            </w:r>
          </w:p>
        </w:tc>
        <w:tc>
          <w:tcPr>
            <w:tcW w:w="4048" w:type="dxa"/>
            <w:vAlign w:val="center"/>
          </w:tcPr>
          <w:p w14:paraId="0409CD49">
            <w:pPr>
              <w:jc w:val="center"/>
              <w:rPr>
                <w:rFonts w:ascii="宋体"/>
                <w:sz w:val="22"/>
                <w:szCs w:val="22"/>
              </w:rPr>
            </w:pPr>
          </w:p>
        </w:tc>
        <w:tc>
          <w:tcPr>
            <w:tcW w:w="1575" w:type="dxa"/>
            <w:vAlign w:val="center"/>
          </w:tcPr>
          <w:p w14:paraId="560F6025">
            <w:pPr>
              <w:jc w:val="center"/>
              <w:rPr>
                <w:rFonts w:ascii="宋体"/>
                <w:sz w:val="22"/>
                <w:szCs w:val="22"/>
              </w:rPr>
            </w:pPr>
          </w:p>
        </w:tc>
        <w:tc>
          <w:tcPr>
            <w:tcW w:w="2559" w:type="dxa"/>
            <w:vAlign w:val="center"/>
          </w:tcPr>
          <w:p w14:paraId="69C088C4">
            <w:pPr>
              <w:jc w:val="center"/>
              <w:rPr>
                <w:rFonts w:ascii="宋体"/>
                <w:sz w:val="22"/>
                <w:szCs w:val="22"/>
              </w:rPr>
            </w:pPr>
          </w:p>
        </w:tc>
      </w:tr>
      <w:tr w14:paraId="376E2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1" w:hRule="atLeast"/>
          <w:jc w:val="center"/>
        </w:trPr>
        <w:tc>
          <w:tcPr>
            <w:tcW w:w="1298" w:type="dxa"/>
            <w:vAlign w:val="center"/>
          </w:tcPr>
          <w:p w14:paraId="0D147C11">
            <w:pPr>
              <w:jc w:val="center"/>
              <w:rPr>
                <w:rFonts w:ascii="宋体"/>
                <w:sz w:val="22"/>
                <w:szCs w:val="22"/>
              </w:rPr>
            </w:pPr>
            <w:r>
              <w:rPr>
                <w:rFonts w:hint="eastAsia" w:ascii="宋体"/>
                <w:sz w:val="22"/>
                <w:szCs w:val="22"/>
              </w:rPr>
              <w:t>6</w:t>
            </w:r>
          </w:p>
        </w:tc>
        <w:tc>
          <w:tcPr>
            <w:tcW w:w="4048" w:type="dxa"/>
            <w:vAlign w:val="center"/>
          </w:tcPr>
          <w:p w14:paraId="281D3A47">
            <w:pPr>
              <w:jc w:val="center"/>
              <w:rPr>
                <w:rFonts w:ascii="宋体"/>
                <w:sz w:val="22"/>
                <w:szCs w:val="22"/>
              </w:rPr>
            </w:pPr>
          </w:p>
        </w:tc>
        <w:tc>
          <w:tcPr>
            <w:tcW w:w="1575" w:type="dxa"/>
            <w:vAlign w:val="center"/>
          </w:tcPr>
          <w:p w14:paraId="33D7E8D5">
            <w:pPr>
              <w:jc w:val="center"/>
              <w:rPr>
                <w:rFonts w:ascii="宋体"/>
                <w:sz w:val="22"/>
                <w:szCs w:val="22"/>
              </w:rPr>
            </w:pPr>
          </w:p>
        </w:tc>
        <w:tc>
          <w:tcPr>
            <w:tcW w:w="2559" w:type="dxa"/>
            <w:vAlign w:val="center"/>
          </w:tcPr>
          <w:p w14:paraId="6536A68E">
            <w:pPr>
              <w:jc w:val="center"/>
              <w:rPr>
                <w:rFonts w:ascii="宋体"/>
                <w:sz w:val="22"/>
                <w:szCs w:val="22"/>
              </w:rPr>
            </w:pPr>
          </w:p>
        </w:tc>
      </w:tr>
      <w:tr w14:paraId="09134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1" w:hRule="atLeast"/>
          <w:jc w:val="center"/>
        </w:trPr>
        <w:tc>
          <w:tcPr>
            <w:tcW w:w="1298" w:type="dxa"/>
            <w:vAlign w:val="center"/>
          </w:tcPr>
          <w:p w14:paraId="67C7F64F">
            <w:pPr>
              <w:jc w:val="center"/>
              <w:rPr>
                <w:rFonts w:ascii="宋体"/>
                <w:sz w:val="22"/>
                <w:szCs w:val="22"/>
              </w:rPr>
            </w:pPr>
            <w:r>
              <w:rPr>
                <w:rFonts w:hint="eastAsia" w:ascii="宋体"/>
                <w:sz w:val="22"/>
                <w:szCs w:val="22"/>
              </w:rPr>
              <w:t>7</w:t>
            </w:r>
          </w:p>
        </w:tc>
        <w:tc>
          <w:tcPr>
            <w:tcW w:w="4048" w:type="dxa"/>
            <w:vAlign w:val="center"/>
          </w:tcPr>
          <w:p w14:paraId="5DB5EDD2">
            <w:pPr>
              <w:jc w:val="center"/>
              <w:rPr>
                <w:rFonts w:ascii="宋体"/>
                <w:sz w:val="22"/>
                <w:szCs w:val="22"/>
              </w:rPr>
            </w:pPr>
          </w:p>
        </w:tc>
        <w:tc>
          <w:tcPr>
            <w:tcW w:w="1575" w:type="dxa"/>
            <w:vAlign w:val="center"/>
          </w:tcPr>
          <w:p w14:paraId="5D8F0D45">
            <w:pPr>
              <w:jc w:val="center"/>
              <w:rPr>
                <w:rFonts w:ascii="宋体"/>
                <w:sz w:val="22"/>
                <w:szCs w:val="22"/>
              </w:rPr>
            </w:pPr>
          </w:p>
        </w:tc>
        <w:tc>
          <w:tcPr>
            <w:tcW w:w="2559" w:type="dxa"/>
            <w:vAlign w:val="center"/>
          </w:tcPr>
          <w:p w14:paraId="0ADBE821">
            <w:pPr>
              <w:jc w:val="center"/>
              <w:rPr>
                <w:rFonts w:ascii="宋体"/>
                <w:sz w:val="22"/>
                <w:szCs w:val="22"/>
              </w:rPr>
            </w:pPr>
          </w:p>
        </w:tc>
      </w:tr>
      <w:tr w14:paraId="34A1DB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1" w:hRule="atLeast"/>
          <w:jc w:val="center"/>
        </w:trPr>
        <w:tc>
          <w:tcPr>
            <w:tcW w:w="1298" w:type="dxa"/>
            <w:vAlign w:val="center"/>
          </w:tcPr>
          <w:p w14:paraId="5FD376B2">
            <w:pPr>
              <w:jc w:val="center"/>
              <w:rPr>
                <w:rFonts w:ascii="宋体"/>
                <w:sz w:val="22"/>
                <w:szCs w:val="22"/>
              </w:rPr>
            </w:pPr>
            <w:r>
              <w:rPr>
                <w:rFonts w:hint="eastAsia" w:ascii="宋体"/>
                <w:sz w:val="22"/>
                <w:szCs w:val="22"/>
              </w:rPr>
              <w:t>8</w:t>
            </w:r>
          </w:p>
        </w:tc>
        <w:tc>
          <w:tcPr>
            <w:tcW w:w="4048" w:type="dxa"/>
            <w:vAlign w:val="center"/>
          </w:tcPr>
          <w:p w14:paraId="273196E8">
            <w:pPr>
              <w:jc w:val="center"/>
              <w:rPr>
                <w:rFonts w:ascii="宋体"/>
                <w:sz w:val="22"/>
                <w:szCs w:val="22"/>
              </w:rPr>
            </w:pPr>
          </w:p>
        </w:tc>
        <w:tc>
          <w:tcPr>
            <w:tcW w:w="1575" w:type="dxa"/>
            <w:vAlign w:val="center"/>
          </w:tcPr>
          <w:p w14:paraId="4F71E96B">
            <w:pPr>
              <w:jc w:val="center"/>
              <w:rPr>
                <w:rFonts w:ascii="宋体"/>
                <w:sz w:val="22"/>
                <w:szCs w:val="22"/>
              </w:rPr>
            </w:pPr>
          </w:p>
        </w:tc>
        <w:tc>
          <w:tcPr>
            <w:tcW w:w="2559" w:type="dxa"/>
            <w:vAlign w:val="center"/>
          </w:tcPr>
          <w:p w14:paraId="29BF467F">
            <w:pPr>
              <w:jc w:val="center"/>
              <w:rPr>
                <w:rFonts w:ascii="宋体"/>
                <w:sz w:val="22"/>
                <w:szCs w:val="22"/>
              </w:rPr>
            </w:pPr>
          </w:p>
        </w:tc>
      </w:tr>
      <w:tr w14:paraId="37410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1" w:hRule="atLeast"/>
          <w:jc w:val="center"/>
        </w:trPr>
        <w:tc>
          <w:tcPr>
            <w:tcW w:w="1298" w:type="dxa"/>
            <w:vAlign w:val="center"/>
          </w:tcPr>
          <w:p w14:paraId="1886944A">
            <w:pPr>
              <w:jc w:val="center"/>
              <w:rPr>
                <w:rFonts w:ascii="宋体"/>
                <w:sz w:val="22"/>
                <w:szCs w:val="22"/>
              </w:rPr>
            </w:pPr>
            <w:r>
              <w:rPr>
                <w:rFonts w:hint="eastAsia" w:ascii="宋体"/>
                <w:sz w:val="22"/>
                <w:szCs w:val="22"/>
              </w:rPr>
              <w:t>9</w:t>
            </w:r>
          </w:p>
        </w:tc>
        <w:tc>
          <w:tcPr>
            <w:tcW w:w="4048" w:type="dxa"/>
            <w:vAlign w:val="center"/>
          </w:tcPr>
          <w:p w14:paraId="6AAD4621">
            <w:pPr>
              <w:jc w:val="center"/>
              <w:rPr>
                <w:rFonts w:ascii="宋体"/>
                <w:sz w:val="22"/>
                <w:szCs w:val="22"/>
              </w:rPr>
            </w:pPr>
          </w:p>
        </w:tc>
        <w:tc>
          <w:tcPr>
            <w:tcW w:w="1575" w:type="dxa"/>
            <w:vAlign w:val="center"/>
          </w:tcPr>
          <w:p w14:paraId="1D17BAE6">
            <w:pPr>
              <w:jc w:val="center"/>
              <w:rPr>
                <w:rFonts w:ascii="宋体"/>
                <w:sz w:val="22"/>
                <w:szCs w:val="22"/>
              </w:rPr>
            </w:pPr>
          </w:p>
        </w:tc>
        <w:tc>
          <w:tcPr>
            <w:tcW w:w="2559" w:type="dxa"/>
            <w:vAlign w:val="center"/>
          </w:tcPr>
          <w:p w14:paraId="274931BA">
            <w:pPr>
              <w:jc w:val="center"/>
              <w:rPr>
                <w:rFonts w:ascii="宋体"/>
                <w:sz w:val="22"/>
                <w:szCs w:val="22"/>
              </w:rPr>
            </w:pPr>
          </w:p>
        </w:tc>
      </w:tr>
      <w:tr w14:paraId="2EB45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1" w:hRule="atLeast"/>
          <w:jc w:val="center"/>
        </w:trPr>
        <w:tc>
          <w:tcPr>
            <w:tcW w:w="1298" w:type="dxa"/>
            <w:vAlign w:val="center"/>
          </w:tcPr>
          <w:p w14:paraId="78D36BEE">
            <w:pPr>
              <w:jc w:val="center"/>
              <w:rPr>
                <w:rFonts w:ascii="宋体"/>
                <w:sz w:val="22"/>
                <w:szCs w:val="22"/>
              </w:rPr>
            </w:pPr>
            <w:r>
              <w:rPr>
                <w:rFonts w:hint="eastAsia" w:ascii="宋体"/>
                <w:sz w:val="22"/>
                <w:szCs w:val="22"/>
              </w:rPr>
              <w:t>10</w:t>
            </w:r>
          </w:p>
        </w:tc>
        <w:tc>
          <w:tcPr>
            <w:tcW w:w="4048" w:type="dxa"/>
            <w:vAlign w:val="center"/>
          </w:tcPr>
          <w:p w14:paraId="5C1F81A4">
            <w:pPr>
              <w:jc w:val="center"/>
              <w:rPr>
                <w:rFonts w:ascii="宋体"/>
                <w:sz w:val="22"/>
                <w:szCs w:val="22"/>
              </w:rPr>
            </w:pPr>
          </w:p>
        </w:tc>
        <w:tc>
          <w:tcPr>
            <w:tcW w:w="1575" w:type="dxa"/>
            <w:vAlign w:val="center"/>
          </w:tcPr>
          <w:p w14:paraId="7C215870">
            <w:pPr>
              <w:jc w:val="center"/>
              <w:rPr>
                <w:rFonts w:ascii="宋体"/>
                <w:sz w:val="22"/>
                <w:szCs w:val="22"/>
              </w:rPr>
            </w:pPr>
          </w:p>
        </w:tc>
        <w:tc>
          <w:tcPr>
            <w:tcW w:w="2559" w:type="dxa"/>
            <w:vAlign w:val="center"/>
          </w:tcPr>
          <w:p w14:paraId="538EDC15">
            <w:pPr>
              <w:jc w:val="center"/>
              <w:rPr>
                <w:rFonts w:ascii="宋体"/>
                <w:sz w:val="22"/>
                <w:szCs w:val="22"/>
              </w:rPr>
            </w:pPr>
          </w:p>
        </w:tc>
      </w:tr>
      <w:tr w14:paraId="119E45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2" w:hRule="atLeast"/>
          <w:jc w:val="center"/>
        </w:trPr>
        <w:tc>
          <w:tcPr>
            <w:tcW w:w="5346" w:type="dxa"/>
            <w:gridSpan w:val="2"/>
            <w:vAlign w:val="center"/>
          </w:tcPr>
          <w:p w14:paraId="45CD360A">
            <w:pPr>
              <w:jc w:val="center"/>
              <w:rPr>
                <w:rFonts w:ascii="宋体"/>
                <w:sz w:val="22"/>
                <w:szCs w:val="22"/>
              </w:rPr>
            </w:pPr>
            <w:r>
              <w:rPr>
                <w:rFonts w:hint="eastAsia" w:ascii="宋体"/>
                <w:sz w:val="22"/>
                <w:szCs w:val="22"/>
              </w:rPr>
              <w:t>合计</w:t>
            </w:r>
          </w:p>
        </w:tc>
        <w:tc>
          <w:tcPr>
            <w:tcW w:w="1575" w:type="dxa"/>
            <w:vAlign w:val="center"/>
          </w:tcPr>
          <w:p w14:paraId="49C85981">
            <w:pPr>
              <w:jc w:val="center"/>
              <w:rPr>
                <w:rFonts w:ascii="宋体"/>
                <w:sz w:val="22"/>
                <w:szCs w:val="22"/>
              </w:rPr>
            </w:pPr>
          </w:p>
        </w:tc>
        <w:tc>
          <w:tcPr>
            <w:tcW w:w="2559" w:type="dxa"/>
            <w:vAlign w:val="center"/>
          </w:tcPr>
          <w:p w14:paraId="71F17DF4">
            <w:pPr>
              <w:jc w:val="center"/>
              <w:rPr>
                <w:rFonts w:ascii="宋体"/>
                <w:sz w:val="22"/>
                <w:szCs w:val="22"/>
              </w:rPr>
            </w:pPr>
          </w:p>
        </w:tc>
      </w:tr>
    </w:tbl>
    <w:p w14:paraId="49BA3534">
      <w:pPr>
        <w:rPr>
          <w:rFonts w:ascii="宋体"/>
          <w:sz w:val="22"/>
          <w:szCs w:val="22"/>
        </w:rPr>
      </w:pPr>
    </w:p>
    <w:p w14:paraId="2CDEE631">
      <w:pPr>
        <w:spacing w:line="400" w:lineRule="exact"/>
        <w:ind w:firstLine="330" w:firstLineChars="150"/>
        <w:rPr>
          <w:rFonts w:ascii="宋体"/>
          <w:sz w:val="22"/>
          <w:szCs w:val="22"/>
        </w:rPr>
      </w:pPr>
      <w:r>
        <w:rPr>
          <w:rFonts w:hint="eastAsia" w:ascii="宋体"/>
          <w:sz w:val="22"/>
          <w:szCs w:val="22"/>
        </w:rPr>
        <w:t>注：1.合计单价应与附件三“开标一览表”中投标报价相一致。</w:t>
      </w:r>
    </w:p>
    <w:p w14:paraId="3656E889">
      <w:pPr>
        <w:spacing w:line="400" w:lineRule="exact"/>
        <w:ind w:firstLine="770" w:firstLineChars="350"/>
        <w:rPr>
          <w:rFonts w:ascii="宋体"/>
          <w:sz w:val="22"/>
          <w:szCs w:val="22"/>
        </w:rPr>
      </w:pPr>
      <w:r>
        <w:rPr>
          <w:rFonts w:hint="eastAsia" w:ascii="宋体"/>
          <w:sz w:val="22"/>
          <w:szCs w:val="22"/>
        </w:rPr>
        <w:t>2.本表所列费用为本项目的全部费用，除此外，不允许增加任何费用。</w:t>
      </w:r>
    </w:p>
    <w:p w14:paraId="270E8BD4">
      <w:pPr>
        <w:spacing w:line="400" w:lineRule="exact"/>
        <w:ind w:firstLine="773" w:firstLineChars="350"/>
        <w:rPr>
          <w:rFonts w:ascii="宋体"/>
          <w:b/>
          <w:bCs/>
          <w:sz w:val="22"/>
          <w:szCs w:val="22"/>
        </w:rPr>
      </w:pPr>
      <w:r>
        <w:rPr>
          <w:rFonts w:hint="eastAsia" w:ascii="宋体"/>
          <w:b/>
          <w:bCs/>
          <w:sz w:val="22"/>
          <w:szCs w:val="22"/>
        </w:rPr>
        <w:t>3.不提供此表格的将视为没有实质性响应招标文件。</w:t>
      </w:r>
    </w:p>
    <w:p w14:paraId="2BC33156">
      <w:pPr>
        <w:pStyle w:val="2"/>
        <w:spacing w:line="400" w:lineRule="exact"/>
        <w:rPr>
          <w:rFonts w:eastAsia="宋体"/>
          <w:sz w:val="22"/>
          <w:szCs w:val="22"/>
          <w:u w:val="single"/>
        </w:rPr>
      </w:pPr>
      <w:r>
        <w:rPr>
          <w:rFonts w:hint="eastAsia" w:ascii="宋体" w:eastAsia="宋体"/>
          <w:sz w:val="22"/>
          <w:szCs w:val="22"/>
        </w:rPr>
        <w:t xml:space="preserve">   </w:t>
      </w:r>
      <w:r>
        <w:rPr>
          <w:rFonts w:hint="eastAsia" w:eastAsia="宋体"/>
          <w:sz w:val="22"/>
          <w:szCs w:val="22"/>
        </w:rPr>
        <w:t>4.本表可在不改变格式的情况下根据具体需要自行增减。</w:t>
      </w:r>
    </w:p>
    <w:p w14:paraId="63744873">
      <w:pPr>
        <w:spacing w:line="360" w:lineRule="auto"/>
        <w:rPr>
          <w:rFonts w:ascii="宋体" w:hAnsi="宋体" w:cs="宋体"/>
          <w:sz w:val="22"/>
          <w:szCs w:val="22"/>
          <w:lang w:val="zh-CN"/>
        </w:rPr>
      </w:pPr>
    </w:p>
    <w:p w14:paraId="0FB86FCB">
      <w:pPr>
        <w:spacing w:line="360" w:lineRule="auto"/>
        <w:rPr>
          <w:rFonts w:ascii="宋体" w:hAnsi="宋体" w:cs="宋体"/>
          <w:sz w:val="22"/>
          <w:szCs w:val="22"/>
          <w:lang w:val="zh-CN"/>
        </w:rPr>
      </w:pPr>
    </w:p>
    <w:p w14:paraId="11BC6014">
      <w:pPr>
        <w:spacing w:line="360" w:lineRule="auto"/>
        <w:ind w:firstLine="5500" w:firstLineChars="2500"/>
        <w:rPr>
          <w:rFonts w:ascii="宋体" w:hAnsi="宋体" w:cs="宋体"/>
          <w:sz w:val="22"/>
          <w:szCs w:val="22"/>
          <w:lang w:val="zh-CN"/>
        </w:rPr>
      </w:pPr>
      <w:r>
        <w:rPr>
          <w:rFonts w:hint="eastAsia" w:ascii="宋体" w:hAnsi="宋体" w:cs="宋体"/>
          <w:sz w:val="22"/>
          <w:szCs w:val="22"/>
          <w:lang w:val="zh-CN"/>
        </w:rPr>
        <w:t>投标</w:t>
      </w:r>
      <w:r>
        <w:rPr>
          <w:rFonts w:hint="eastAsia" w:ascii="宋体" w:hAnsi="宋体" w:cs="宋体"/>
          <w:sz w:val="22"/>
          <w:szCs w:val="22"/>
        </w:rPr>
        <w:t>人</w:t>
      </w:r>
      <w:r>
        <w:rPr>
          <w:rFonts w:hint="eastAsia" w:ascii="宋体" w:hAnsi="宋体" w:cs="宋体"/>
          <w:sz w:val="22"/>
          <w:szCs w:val="22"/>
          <w:lang w:val="zh-CN"/>
        </w:rPr>
        <w:t>名称（盖章）：</w:t>
      </w:r>
    </w:p>
    <w:p w14:paraId="099C5AC5">
      <w:pPr>
        <w:spacing w:line="360" w:lineRule="auto"/>
        <w:ind w:firstLine="5500" w:firstLineChars="2500"/>
        <w:rPr>
          <w:rFonts w:ascii="宋体" w:hAnsi="宋体" w:cs="宋体"/>
          <w:sz w:val="22"/>
          <w:szCs w:val="22"/>
          <w:lang w:val="zh-CN"/>
        </w:rPr>
      </w:pPr>
      <w:r>
        <w:rPr>
          <w:rFonts w:hint="eastAsia" w:ascii="宋体" w:hAnsi="宋体" w:cs="宋体"/>
          <w:sz w:val="22"/>
          <w:szCs w:val="22"/>
          <w:lang w:val="zh-CN"/>
        </w:rPr>
        <w:t>法定代表人或授权代表（签字或盖章）：</w:t>
      </w:r>
    </w:p>
    <w:p w14:paraId="47F6A472">
      <w:pPr>
        <w:spacing w:line="360" w:lineRule="auto"/>
        <w:ind w:firstLine="5500" w:firstLineChars="2500"/>
        <w:rPr>
          <w:rFonts w:ascii="宋体" w:hAnsi="宋体" w:cs="宋体"/>
          <w:sz w:val="22"/>
          <w:szCs w:val="22"/>
        </w:rPr>
      </w:pPr>
      <w:r>
        <w:rPr>
          <w:rFonts w:hint="eastAsia" w:ascii="宋体" w:hAnsi="宋体" w:cs="宋体"/>
          <w:sz w:val="22"/>
          <w:szCs w:val="22"/>
          <w:lang w:val="zh-CN"/>
        </w:rPr>
        <w:t>日 期：  年  月  日</w:t>
      </w:r>
    </w:p>
    <w:p w14:paraId="4FE942B3">
      <w:pPr>
        <w:rPr>
          <w:sz w:val="22"/>
          <w:szCs w:val="22"/>
        </w:rPr>
      </w:pPr>
      <w:r>
        <w:rPr>
          <w:rFonts w:hint="eastAsia"/>
          <w:sz w:val="22"/>
          <w:szCs w:val="22"/>
        </w:rPr>
        <w:br w:type="page"/>
      </w:r>
    </w:p>
    <w:p w14:paraId="2D8FF841">
      <w:pPr>
        <w:snapToGrid w:val="0"/>
        <w:spacing w:line="500" w:lineRule="atLeast"/>
        <w:rPr>
          <w:rFonts w:ascii="宋体" w:hAnsi="宋体"/>
          <w:b/>
          <w:bCs/>
          <w:sz w:val="28"/>
          <w:szCs w:val="28"/>
        </w:rPr>
      </w:pPr>
      <w:r>
        <w:rPr>
          <w:rFonts w:hint="eastAsia" w:ascii="宋体" w:cs="宋体"/>
          <w:sz w:val="24"/>
        </w:rPr>
        <w:t xml:space="preserve">附件五 </w:t>
      </w:r>
      <w:r>
        <w:rPr>
          <w:rFonts w:hint="eastAsia" w:ascii="新宋体" w:hAnsi="新宋体" w:eastAsia="新宋体"/>
          <w:b/>
          <w:bCs/>
          <w:sz w:val="22"/>
          <w:szCs w:val="22"/>
        </w:rPr>
        <w:t>中小企业声明函（或残疾人福利性单位声明函或监狱企业的证明文件）</w:t>
      </w:r>
    </w:p>
    <w:p w14:paraId="79EEAC44">
      <w:pPr>
        <w:widowControl/>
        <w:jc w:val="center"/>
        <w:rPr>
          <w:rFonts w:ascii="宋体" w:hAnsi="宋体" w:cs="宋体"/>
          <w:b/>
          <w:kern w:val="0"/>
          <w:sz w:val="36"/>
          <w:szCs w:val="36"/>
        </w:rPr>
      </w:pPr>
      <w:bookmarkStart w:id="46" w:name="OLE_LINK13"/>
      <w:bookmarkStart w:id="47" w:name="OLE_LINK14"/>
    </w:p>
    <w:p w14:paraId="4283C1E8">
      <w:pPr>
        <w:widowControl/>
        <w:jc w:val="center"/>
        <w:rPr>
          <w:rFonts w:ascii="宋体" w:hAnsi="宋体" w:cs="宋体"/>
        </w:rPr>
      </w:pPr>
      <w:r>
        <w:rPr>
          <w:rFonts w:hint="eastAsia" w:ascii="宋体" w:hAnsi="宋体" w:cs="宋体"/>
          <w:b/>
          <w:kern w:val="0"/>
          <w:sz w:val="36"/>
          <w:szCs w:val="36"/>
        </w:rPr>
        <w:t>（1）中小企业声明函</w:t>
      </w:r>
    </w:p>
    <w:p w14:paraId="1CBDC6D2">
      <w:pPr>
        <w:widowControl/>
        <w:spacing w:line="400" w:lineRule="exact"/>
        <w:ind w:firstLine="420"/>
        <w:jc w:val="left"/>
        <w:rPr>
          <w:rFonts w:ascii="宋体" w:hAnsi="宋体" w:cs="宋体"/>
          <w:kern w:val="0"/>
          <w:szCs w:val="21"/>
        </w:rPr>
      </w:pPr>
    </w:p>
    <w:p w14:paraId="624E381C">
      <w:pPr>
        <w:spacing w:line="360" w:lineRule="auto"/>
        <w:ind w:right="6" w:firstLine="420" w:firstLineChars="200"/>
        <w:rPr>
          <w:rFonts w:ascii="Arial" w:hAnsi="Arial" w:cs="Arial"/>
        </w:rPr>
      </w:pPr>
      <w:r>
        <w:rPr>
          <w:rFonts w:ascii="Arial" w:hAnsi="Arial" w:cs="Arial"/>
        </w:rPr>
        <w:t>本公司（联合体）郑重声明，根据《政府采购促进中小企业发展管理办法》（财库﹝2020﹞46号）的规定，本公司（联合体）参加</w:t>
      </w:r>
      <w:r>
        <w:rPr>
          <w:rFonts w:ascii="Arial" w:hAnsi="Arial" w:cs="Arial"/>
          <w:u w:val="single"/>
        </w:rPr>
        <w:t>（单位名称）</w:t>
      </w:r>
      <w:r>
        <w:rPr>
          <w:rFonts w:ascii="Arial" w:hAnsi="Arial" w:cs="Arial"/>
        </w:rPr>
        <w:t>的</w:t>
      </w:r>
      <w:r>
        <w:rPr>
          <w:rFonts w:ascii="Arial" w:hAnsi="Arial" w:cs="Arial"/>
          <w:u w:val="single"/>
        </w:rPr>
        <w:t>（项目名称）</w:t>
      </w:r>
      <w:r>
        <w:rPr>
          <w:rFonts w:ascii="Arial" w:hAnsi="Arial" w:cs="Arial"/>
        </w:rPr>
        <w:t xml:space="preserve">采购活动，服务全部由符合政策要求的中小企业承接。相关企业（含联合体中的中小企业、签订分包意向协议的中小企业） 的具体情况如下： </w:t>
      </w:r>
    </w:p>
    <w:p w14:paraId="66C6BA48">
      <w:pPr>
        <w:spacing w:line="360" w:lineRule="auto"/>
        <w:ind w:right="6" w:firstLine="420" w:firstLineChars="200"/>
        <w:rPr>
          <w:rFonts w:ascii="Arial" w:hAnsi="Arial" w:cs="Arial"/>
        </w:rPr>
      </w:pPr>
      <w:r>
        <w:rPr>
          <w:rFonts w:ascii="Arial" w:hAnsi="Arial" w:cs="Arial"/>
        </w:rPr>
        <w:t>1.</w:t>
      </w:r>
      <w:r>
        <w:rPr>
          <w:rFonts w:ascii="Arial" w:hAnsi="Arial" w:cs="Arial"/>
          <w:u w:val="single"/>
        </w:rPr>
        <w:t>（标的名称）</w:t>
      </w:r>
      <w:r>
        <w:rPr>
          <w:rFonts w:ascii="Arial" w:hAnsi="Arial" w:cs="Arial"/>
        </w:rPr>
        <w:t>，属于</w:t>
      </w:r>
      <w:r>
        <w:rPr>
          <w:rFonts w:ascii="Arial" w:hAnsi="Arial" w:cs="Arial"/>
          <w:u w:val="single"/>
        </w:rPr>
        <w:t>（采购文件中明确的所属行业）</w:t>
      </w:r>
      <w:r>
        <w:rPr>
          <w:rFonts w:ascii="Arial" w:hAnsi="Arial" w:cs="Arial"/>
        </w:rPr>
        <w:t>行业；承建（承接）企业为（企业名称），从业人员</w:t>
      </w:r>
      <w:r>
        <w:rPr>
          <w:rFonts w:ascii="Arial" w:hAnsi="Arial" w:cs="Arial"/>
          <w:u w:val="single"/>
        </w:rPr>
        <w:t xml:space="preserve">    </w:t>
      </w:r>
      <w:r>
        <w:rPr>
          <w:rFonts w:ascii="Arial" w:hAnsi="Arial" w:cs="Arial"/>
        </w:rPr>
        <w:t>人，营业收入为</w:t>
      </w:r>
      <w:r>
        <w:rPr>
          <w:rFonts w:ascii="Arial" w:hAnsi="Arial" w:cs="Arial"/>
          <w:u w:val="single"/>
        </w:rPr>
        <w:t xml:space="preserve">    </w:t>
      </w:r>
      <w:r>
        <w:rPr>
          <w:rFonts w:ascii="Arial" w:hAnsi="Arial" w:cs="Arial"/>
        </w:rPr>
        <w:t>万元，资产总额为</w:t>
      </w:r>
      <w:r>
        <w:rPr>
          <w:rFonts w:ascii="Arial" w:hAnsi="Arial" w:cs="Arial"/>
          <w:u w:val="single"/>
        </w:rPr>
        <w:t xml:space="preserve">     </w:t>
      </w:r>
      <w:r>
        <w:rPr>
          <w:rFonts w:ascii="Arial" w:hAnsi="Arial" w:cs="Arial"/>
        </w:rPr>
        <w:t>万元</w:t>
      </w:r>
      <w:r>
        <w:rPr>
          <w:rFonts w:ascii="Arial" w:hAnsi="Arial" w:cs="Arial"/>
          <w:sz w:val="24"/>
          <w:vertAlign w:val="superscript"/>
        </w:rPr>
        <w:t>1</w:t>
      </w:r>
      <w:r>
        <w:rPr>
          <w:rFonts w:ascii="Arial" w:hAnsi="Arial" w:cs="Arial"/>
        </w:rPr>
        <w:t>，属于</w:t>
      </w:r>
      <w:r>
        <w:rPr>
          <w:rFonts w:ascii="Arial" w:hAnsi="Arial" w:cs="Arial"/>
          <w:u w:val="single"/>
        </w:rPr>
        <w:t>（中型企业、小型企业、微型企业）</w:t>
      </w:r>
      <w:r>
        <w:rPr>
          <w:rFonts w:ascii="Arial" w:hAnsi="Arial" w:cs="Arial"/>
        </w:rPr>
        <w:t xml:space="preserve">； </w:t>
      </w:r>
    </w:p>
    <w:p w14:paraId="3F12F11C">
      <w:pPr>
        <w:spacing w:line="360" w:lineRule="auto"/>
        <w:ind w:right="6" w:firstLine="420" w:firstLineChars="200"/>
        <w:rPr>
          <w:rFonts w:ascii="Arial" w:hAnsi="Arial" w:cs="Arial"/>
        </w:rPr>
      </w:pPr>
      <w:r>
        <w:rPr>
          <w:rFonts w:ascii="Arial" w:hAnsi="Arial" w:cs="Arial"/>
        </w:rPr>
        <w:t>2.</w:t>
      </w:r>
      <w:r>
        <w:rPr>
          <w:rFonts w:ascii="Arial" w:hAnsi="Arial" w:cs="Arial"/>
          <w:u w:val="single"/>
        </w:rPr>
        <w:t>（标的名称）</w:t>
      </w:r>
      <w:r>
        <w:rPr>
          <w:rFonts w:ascii="Arial" w:hAnsi="Arial" w:cs="Arial"/>
        </w:rPr>
        <w:t>，属于</w:t>
      </w:r>
      <w:r>
        <w:rPr>
          <w:rFonts w:ascii="Arial" w:hAnsi="Arial" w:cs="Arial"/>
          <w:u w:val="single"/>
        </w:rPr>
        <w:t>（采购文件中明确的所属行业）</w:t>
      </w:r>
      <w:r>
        <w:rPr>
          <w:rFonts w:ascii="Arial" w:hAnsi="Arial" w:cs="Arial"/>
        </w:rPr>
        <w:t>行业；承建（承接）企业为（企业名称），从业人员</w:t>
      </w:r>
      <w:r>
        <w:rPr>
          <w:rFonts w:ascii="Arial" w:hAnsi="Arial" w:cs="Arial"/>
          <w:u w:val="single"/>
        </w:rPr>
        <w:t xml:space="preserve">    </w:t>
      </w:r>
      <w:r>
        <w:rPr>
          <w:rFonts w:ascii="Arial" w:hAnsi="Arial" w:cs="Arial"/>
        </w:rPr>
        <w:t>人，营业收入为</w:t>
      </w:r>
      <w:r>
        <w:rPr>
          <w:rFonts w:ascii="Arial" w:hAnsi="Arial" w:cs="Arial"/>
          <w:u w:val="single"/>
        </w:rPr>
        <w:t xml:space="preserve">    </w:t>
      </w:r>
      <w:r>
        <w:rPr>
          <w:rFonts w:ascii="Arial" w:hAnsi="Arial" w:cs="Arial"/>
        </w:rPr>
        <w:t>万元，资产总额为</w:t>
      </w:r>
      <w:r>
        <w:rPr>
          <w:rFonts w:ascii="Arial" w:hAnsi="Arial" w:cs="Arial"/>
          <w:u w:val="single"/>
        </w:rPr>
        <w:t xml:space="preserve">     </w:t>
      </w:r>
      <w:r>
        <w:rPr>
          <w:rFonts w:ascii="Arial" w:hAnsi="Arial" w:cs="Arial"/>
        </w:rPr>
        <w:t>万元</w:t>
      </w:r>
      <w:r>
        <w:rPr>
          <w:rFonts w:ascii="Arial" w:hAnsi="Arial" w:cs="Arial"/>
          <w:sz w:val="24"/>
          <w:vertAlign w:val="superscript"/>
        </w:rPr>
        <w:t>1</w:t>
      </w:r>
      <w:r>
        <w:rPr>
          <w:rFonts w:ascii="Arial" w:hAnsi="Arial" w:cs="Arial"/>
        </w:rPr>
        <w:t>，属于</w:t>
      </w:r>
      <w:r>
        <w:rPr>
          <w:rFonts w:ascii="Arial" w:hAnsi="Arial" w:cs="Arial"/>
          <w:u w:val="single"/>
        </w:rPr>
        <w:t>（中型企业、小型企业、微型企业）</w:t>
      </w:r>
      <w:r>
        <w:rPr>
          <w:rFonts w:ascii="Arial" w:hAnsi="Arial" w:cs="Arial"/>
        </w:rPr>
        <w:t>；</w:t>
      </w:r>
    </w:p>
    <w:p w14:paraId="6C2610D0">
      <w:pPr>
        <w:spacing w:line="360" w:lineRule="auto"/>
        <w:ind w:right="6" w:firstLine="420" w:firstLineChars="200"/>
        <w:rPr>
          <w:rFonts w:ascii="Arial" w:hAnsi="Arial" w:cs="Arial"/>
        </w:rPr>
      </w:pPr>
      <w:r>
        <w:rPr>
          <w:rFonts w:ascii="Arial" w:hAnsi="Arial" w:cs="Arial"/>
        </w:rPr>
        <w:t xml:space="preserve"> …… </w:t>
      </w:r>
    </w:p>
    <w:p w14:paraId="190540FE">
      <w:pPr>
        <w:spacing w:line="360" w:lineRule="auto"/>
        <w:ind w:right="6" w:firstLine="420" w:firstLineChars="200"/>
        <w:rPr>
          <w:rFonts w:ascii="Arial" w:hAnsi="Arial" w:cs="Arial"/>
        </w:rPr>
      </w:pPr>
      <w:r>
        <w:rPr>
          <w:rFonts w:ascii="Arial" w:hAnsi="Arial" w:cs="Arial"/>
        </w:rPr>
        <w:t>以上企业，不属于大企业的分支机构，不存在控股股东为大企业的情形，也不存在与大企业的负责人为同一人的情形。</w:t>
      </w:r>
    </w:p>
    <w:p w14:paraId="4C003D39">
      <w:pPr>
        <w:spacing w:line="360" w:lineRule="auto"/>
        <w:ind w:right="6" w:firstLine="420" w:firstLineChars="200"/>
        <w:rPr>
          <w:rFonts w:ascii="Arial" w:hAnsi="Arial" w:cs="Arial"/>
        </w:rPr>
      </w:pPr>
      <w:r>
        <w:rPr>
          <w:rFonts w:ascii="Arial" w:hAnsi="Arial" w:cs="Arial"/>
        </w:rPr>
        <w:t xml:space="preserve">本企业对上述声明内容的真实性负责。如有虚假，将依法承担相应责任。 </w:t>
      </w:r>
    </w:p>
    <w:p w14:paraId="4EFE5C61">
      <w:pPr>
        <w:pStyle w:val="11"/>
        <w:spacing w:line="360" w:lineRule="auto"/>
        <w:ind w:left="0" w:firstLine="5280" w:firstLineChars="2200"/>
        <w:rPr>
          <w:rFonts w:ascii="Arial" w:hAnsi="Arial" w:cs="Arial"/>
        </w:rPr>
      </w:pPr>
    </w:p>
    <w:p w14:paraId="5D759191">
      <w:pPr>
        <w:spacing w:line="360" w:lineRule="auto"/>
        <w:ind w:right="6" w:firstLine="4830" w:firstLineChars="2300"/>
        <w:rPr>
          <w:rFonts w:ascii="Arial" w:hAnsi="Arial" w:cs="Arial"/>
        </w:rPr>
      </w:pPr>
      <w:r>
        <w:rPr>
          <w:rFonts w:ascii="Arial" w:hAnsi="Arial" w:cs="Arial"/>
        </w:rPr>
        <w:t>供应商全称（公章）：</w:t>
      </w:r>
    </w:p>
    <w:p w14:paraId="63057012">
      <w:pPr>
        <w:spacing w:line="360" w:lineRule="auto"/>
        <w:ind w:right="6" w:firstLine="4830" w:firstLineChars="2300"/>
        <w:rPr>
          <w:rFonts w:ascii="Arial" w:hAnsi="Arial" w:cs="Arial"/>
        </w:rPr>
      </w:pPr>
      <w:r>
        <w:rPr>
          <w:rFonts w:ascii="Arial" w:hAnsi="Arial" w:cs="Arial"/>
        </w:rPr>
        <w:t xml:space="preserve">日期：    年   月    日 </w:t>
      </w:r>
    </w:p>
    <w:p w14:paraId="1CA28586">
      <w:pPr>
        <w:pStyle w:val="11"/>
        <w:spacing w:line="360" w:lineRule="auto"/>
        <w:rPr>
          <w:rFonts w:ascii="Arial" w:hAnsi="Arial" w:cs="Arial"/>
          <w:vertAlign w:val="superscript"/>
        </w:rPr>
      </w:pPr>
    </w:p>
    <w:p w14:paraId="7C39A782">
      <w:pPr>
        <w:pStyle w:val="11"/>
        <w:spacing w:line="400" w:lineRule="exact"/>
        <w:ind w:left="482" w:hanging="482"/>
        <w:rPr>
          <w:rFonts w:ascii="Arial" w:hAnsi="Arial" w:cs="Arial"/>
          <w:b/>
          <w:szCs w:val="22"/>
        </w:rPr>
      </w:pPr>
      <w:r>
        <w:rPr>
          <w:rFonts w:ascii="Arial" w:hAnsi="Arial" w:cs="Arial"/>
          <w:b/>
          <w:szCs w:val="22"/>
        </w:rPr>
        <w:t>注：1、从业人员、营业收入、资产总额填报上一年度数据，无上一年度数据的新成立企业可不填报；</w:t>
      </w:r>
    </w:p>
    <w:p w14:paraId="14223CA1">
      <w:pPr>
        <w:pStyle w:val="11"/>
        <w:spacing w:line="400" w:lineRule="exact"/>
        <w:ind w:left="482" w:hanging="482"/>
        <w:rPr>
          <w:rFonts w:ascii="Arial" w:hAnsi="Arial" w:cs="Arial"/>
          <w:b/>
          <w:szCs w:val="22"/>
        </w:rPr>
      </w:pPr>
      <w:r>
        <w:rPr>
          <w:rFonts w:ascii="Arial" w:hAnsi="Arial" w:cs="Arial"/>
          <w:b/>
          <w:szCs w:val="22"/>
        </w:rPr>
        <w:t>2、中小微型企业划分标准参照</w:t>
      </w:r>
      <w:r>
        <w:rPr>
          <w:rFonts w:hint="eastAsia" w:ascii="Arial" w:hAnsi="Arial" w:cs="Arial"/>
          <w:b/>
          <w:szCs w:val="22"/>
        </w:rPr>
        <w:t>《工业和信息化部、国家统计局、国家发展和改革委员会、财政部关于印发中小企业划型标准规定的通知》（工信部联企业﹝2011﹞300号）</w:t>
      </w:r>
      <w:r>
        <w:rPr>
          <w:rFonts w:ascii="Arial" w:hAnsi="Arial" w:cs="Arial"/>
          <w:b/>
          <w:szCs w:val="22"/>
        </w:rPr>
        <w:t>；</w:t>
      </w:r>
    </w:p>
    <w:p w14:paraId="18A77202">
      <w:pPr>
        <w:pStyle w:val="11"/>
        <w:spacing w:line="400" w:lineRule="exact"/>
        <w:ind w:left="482" w:hanging="482"/>
        <w:rPr>
          <w:rFonts w:ascii="Arial" w:hAnsi="Arial" w:cs="Arial"/>
          <w:b/>
          <w:szCs w:val="22"/>
        </w:rPr>
      </w:pPr>
      <w:r>
        <w:rPr>
          <w:rFonts w:ascii="Arial" w:hAnsi="Arial" w:cs="Arial"/>
          <w:b/>
          <w:szCs w:val="22"/>
        </w:rPr>
        <w:t>3、供应商提供声明函内容不实的，属于提供虚假材料谋取中标、成交，依照《中华人民共和国政府采购法》等国家有关规定追究相应责任。</w:t>
      </w:r>
    </w:p>
    <w:p w14:paraId="67C59BE0">
      <w:pPr>
        <w:rPr>
          <w:rFonts w:ascii="宋体" w:hAnsi="宋体" w:cs="宋体"/>
          <w:b/>
          <w:kern w:val="0"/>
          <w:sz w:val="36"/>
          <w:szCs w:val="36"/>
        </w:rPr>
      </w:pPr>
      <w:r>
        <w:rPr>
          <w:rFonts w:hint="eastAsia" w:ascii="宋体" w:hAnsi="宋体" w:cs="宋体"/>
          <w:b/>
          <w:kern w:val="0"/>
          <w:sz w:val="36"/>
          <w:szCs w:val="36"/>
        </w:rPr>
        <w:br w:type="page"/>
      </w:r>
    </w:p>
    <w:p w14:paraId="54EBC756">
      <w:pPr>
        <w:rPr>
          <w:rFonts w:ascii="宋体" w:cs="宋体"/>
          <w:sz w:val="24"/>
        </w:rPr>
      </w:pPr>
      <w:r>
        <w:rPr>
          <w:rFonts w:hint="eastAsia" w:ascii="宋体" w:cs="宋体"/>
          <w:sz w:val="24"/>
        </w:rPr>
        <w:t>附件五</w:t>
      </w:r>
    </w:p>
    <w:p w14:paraId="5C5B718D">
      <w:pPr>
        <w:pStyle w:val="6"/>
      </w:pPr>
    </w:p>
    <w:p w14:paraId="7EB9B349">
      <w:pPr>
        <w:widowControl/>
        <w:jc w:val="center"/>
        <w:rPr>
          <w:rFonts w:ascii="宋体" w:hAnsi="宋体" w:cs="宋体"/>
          <w:b/>
          <w:kern w:val="0"/>
          <w:sz w:val="36"/>
          <w:szCs w:val="36"/>
        </w:rPr>
      </w:pPr>
      <w:r>
        <w:rPr>
          <w:rFonts w:hint="eastAsia" w:ascii="宋体" w:hAnsi="宋体" w:cs="宋体"/>
          <w:b/>
          <w:kern w:val="0"/>
          <w:sz w:val="36"/>
          <w:szCs w:val="36"/>
        </w:rPr>
        <w:t>（2）残疾人福利性单位声明函</w:t>
      </w:r>
    </w:p>
    <w:bookmarkEnd w:id="46"/>
    <w:bookmarkEnd w:id="47"/>
    <w:p w14:paraId="70B2873F">
      <w:pPr>
        <w:spacing w:line="588" w:lineRule="exact"/>
        <w:ind w:firstLine="446"/>
        <w:rPr>
          <w:rFonts w:ascii="宋体" w:hAnsi="宋体" w:cs="宋体"/>
          <w:b/>
          <w:spacing w:val="6"/>
          <w:szCs w:val="21"/>
        </w:rPr>
      </w:pPr>
    </w:p>
    <w:p w14:paraId="408CDD4F">
      <w:pPr>
        <w:spacing w:line="360" w:lineRule="auto"/>
        <w:ind w:firstLine="420" w:firstLineChars="200"/>
        <w:rPr>
          <w:rFonts w:ascii="Arial" w:hAnsi="Arial" w:cs="Arial"/>
        </w:rPr>
      </w:pPr>
      <w:r>
        <w:rPr>
          <w:rFonts w:ascii="Arial" w:hAnsi="Arial" w:cs="Arial"/>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17323C3A">
      <w:pPr>
        <w:spacing w:line="360" w:lineRule="auto"/>
        <w:ind w:firstLine="420" w:firstLineChars="200"/>
        <w:rPr>
          <w:rFonts w:ascii="Arial" w:hAnsi="Arial" w:cs="Arial"/>
        </w:rPr>
      </w:pPr>
      <w:r>
        <w:rPr>
          <w:rFonts w:ascii="Arial" w:hAnsi="Arial" w:cs="Arial"/>
        </w:rPr>
        <w:t>本单位对上述声明的真实性负责。如有虚假，将依法承担相应责任。</w:t>
      </w:r>
    </w:p>
    <w:p w14:paraId="1DE6BA47">
      <w:pPr>
        <w:spacing w:line="360" w:lineRule="auto"/>
        <w:ind w:firstLine="624" w:firstLineChars="200"/>
        <w:rPr>
          <w:rFonts w:ascii="Arial" w:hAnsi="Arial" w:cs="Arial"/>
          <w:spacing w:val="6"/>
          <w:sz w:val="30"/>
          <w:szCs w:val="30"/>
        </w:rPr>
      </w:pPr>
    </w:p>
    <w:p w14:paraId="4A389BD7">
      <w:pPr>
        <w:spacing w:line="360" w:lineRule="auto"/>
        <w:ind w:firstLine="624" w:firstLineChars="200"/>
        <w:rPr>
          <w:rFonts w:ascii="Arial" w:hAnsi="Arial" w:cs="Arial"/>
          <w:spacing w:val="6"/>
          <w:sz w:val="30"/>
          <w:szCs w:val="30"/>
        </w:rPr>
      </w:pPr>
    </w:p>
    <w:p w14:paraId="2A024836">
      <w:pPr>
        <w:spacing w:line="360" w:lineRule="auto"/>
        <w:rPr>
          <w:rFonts w:ascii="Arial" w:hAnsi="Arial" w:cs="Arial"/>
        </w:rPr>
      </w:pPr>
      <w:r>
        <w:rPr>
          <w:rFonts w:ascii="Arial" w:hAnsi="Arial" w:cs="Arial"/>
          <w:spacing w:val="6"/>
          <w:sz w:val="30"/>
          <w:szCs w:val="30"/>
        </w:rPr>
        <w:t xml:space="preserve">                        </w:t>
      </w:r>
    </w:p>
    <w:p w14:paraId="55B28F94">
      <w:pPr>
        <w:spacing w:line="360" w:lineRule="auto"/>
        <w:ind w:firstLine="4830" w:firstLineChars="2300"/>
        <w:rPr>
          <w:rFonts w:ascii="Arial" w:hAnsi="Arial" w:cs="Arial"/>
        </w:rPr>
      </w:pPr>
      <w:r>
        <w:rPr>
          <w:rFonts w:hint="eastAsia" w:ascii="Arial" w:hAnsi="Arial" w:cs="Arial"/>
        </w:rPr>
        <w:t>单位名称</w:t>
      </w:r>
      <w:r>
        <w:rPr>
          <w:rFonts w:ascii="Arial" w:hAnsi="Arial" w:cs="Arial"/>
        </w:rPr>
        <w:t>（</w:t>
      </w:r>
      <w:r>
        <w:rPr>
          <w:rFonts w:hint="eastAsia" w:ascii="Arial" w:hAnsi="Arial" w:cs="Arial"/>
        </w:rPr>
        <w:t>盖章</w:t>
      </w:r>
      <w:r>
        <w:rPr>
          <w:rFonts w:ascii="Arial" w:hAnsi="Arial" w:cs="Arial"/>
        </w:rPr>
        <w:t>）：</w:t>
      </w:r>
    </w:p>
    <w:p w14:paraId="345AB26F">
      <w:pPr>
        <w:spacing w:line="360" w:lineRule="auto"/>
        <w:ind w:firstLine="4830" w:firstLineChars="2300"/>
        <w:rPr>
          <w:rFonts w:ascii="Arial" w:hAnsi="Arial" w:cs="Arial"/>
          <w:szCs w:val="21"/>
        </w:rPr>
      </w:pPr>
      <w:r>
        <w:rPr>
          <w:rFonts w:ascii="Arial" w:hAnsi="Arial" w:cs="Arial"/>
          <w:szCs w:val="22"/>
        </w:rPr>
        <w:t>日期</w:t>
      </w:r>
      <w:r>
        <w:rPr>
          <w:rFonts w:ascii="Arial" w:hAnsi="Arial" w:cs="Arial"/>
          <w:szCs w:val="21"/>
        </w:rPr>
        <w:t>：    年   月    日</w:t>
      </w:r>
    </w:p>
    <w:p w14:paraId="1B743C29">
      <w:pPr>
        <w:spacing w:line="360" w:lineRule="auto"/>
        <w:rPr>
          <w:rFonts w:ascii="Arial" w:hAnsi="Arial" w:cs="Arial"/>
        </w:rPr>
      </w:pPr>
    </w:p>
    <w:p w14:paraId="181A31FA">
      <w:pPr>
        <w:spacing w:line="360" w:lineRule="auto"/>
        <w:rPr>
          <w:rFonts w:ascii="Arial" w:hAnsi="Arial" w:cs="Arial"/>
        </w:rPr>
      </w:pPr>
    </w:p>
    <w:p w14:paraId="3757EB79">
      <w:pPr>
        <w:spacing w:line="360" w:lineRule="auto"/>
        <w:rPr>
          <w:rFonts w:ascii="Arial" w:hAnsi="Arial" w:cs="Arial"/>
        </w:rPr>
      </w:pPr>
    </w:p>
    <w:p w14:paraId="075C0C81">
      <w:pPr>
        <w:numPr>
          <w:ilvl w:val="0"/>
          <w:numId w:val="5"/>
        </w:numPr>
        <w:tabs>
          <w:tab w:val="left" w:pos="420"/>
          <w:tab w:val="clear" w:pos="1244"/>
        </w:tabs>
        <w:spacing w:before="100" w:beforeAutospacing="1" w:after="100" w:afterAutospacing="1" w:line="360" w:lineRule="auto"/>
        <w:ind w:hanging="1244"/>
        <w:rPr>
          <w:rFonts w:ascii="Arial" w:hAnsi="Arial" w:cs="Arial"/>
          <w:b/>
          <w:szCs w:val="21"/>
        </w:rPr>
      </w:pPr>
      <w:r>
        <w:rPr>
          <w:rFonts w:ascii="Arial" w:hAnsi="Arial" w:cs="Arial"/>
          <w:b/>
          <w:szCs w:val="21"/>
        </w:rPr>
        <w:t>残疾人福利性单位视同小型、微型企业。</w:t>
      </w:r>
    </w:p>
    <w:p w14:paraId="05CA735C">
      <w:pPr>
        <w:numPr>
          <w:ilvl w:val="0"/>
          <w:numId w:val="5"/>
        </w:numPr>
        <w:tabs>
          <w:tab w:val="left" w:pos="420"/>
          <w:tab w:val="clear" w:pos="1244"/>
        </w:tabs>
        <w:spacing w:before="100" w:beforeAutospacing="1" w:after="100" w:afterAutospacing="1" w:line="360" w:lineRule="auto"/>
        <w:ind w:hanging="1244"/>
        <w:rPr>
          <w:rFonts w:ascii="Arial" w:hAnsi="Arial" w:cs="Arial"/>
          <w:b/>
          <w:szCs w:val="21"/>
        </w:rPr>
      </w:pPr>
      <w:r>
        <w:rPr>
          <w:rFonts w:ascii="Arial" w:hAnsi="Arial" w:cs="Arial"/>
          <w:b/>
          <w:szCs w:val="21"/>
        </w:rPr>
        <w:t>如中标供应商声明为残疾人福利性单位，本声明函将随中标结果同时公告，接受社会监督。</w:t>
      </w:r>
    </w:p>
    <w:p w14:paraId="0CEEFDE7">
      <w:pPr>
        <w:spacing w:line="360" w:lineRule="auto"/>
        <w:jc w:val="center"/>
        <w:rPr>
          <w:rFonts w:ascii="宋体" w:hAnsi="宋体"/>
          <w:b/>
          <w:bCs/>
          <w:sz w:val="28"/>
          <w:szCs w:val="28"/>
        </w:rPr>
      </w:pPr>
    </w:p>
    <w:p w14:paraId="479CED46">
      <w:pPr>
        <w:rPr>
          <w:rFonts w:ascii="宋体" w:hAnsi="宋体" w:cs="宋体"/>
          <w:b/>
          <w:kern w:val="0"/>
          <w:sz w:val="36"/>
          <w:szCs w:val="36"/>
        </w:rPr>
      </w:pPr>
      <w:r>
        <w:rPr>
          <w:rFonts w:hint="eastAsia" w:ascii="宋体" w:hAnsi="宋体" w:cs="宋体"/>
          <w:b/>
          <w:kern w:val="0"/>
          <w:sz w:val="36"/>
          <w:szCs w:val="36"/>
        </w:rPr>
        <w:br w:type="page"/>
      </w:r>
    </w:p>
    <w:p w14:paraId="5EFBDD6F">
      <w:pPr>
        <w:widowControl/>
        <w:jc w:val="left"/>
        <w:rPr>
          <w:rFonts w:ascii="宋体" w:cs="宋体"/>
          <w:sz w:val="24"/>
        </w:rPr>
      </w:pPr>
      <w:r>
        <w:rPr>
          <w:rFonts w:hint="eastAsia" w:ascii="宋体" w:cs="宋体"/>
          <w:sz w:val="24"/>
        </w:rPr>
        <w:t>附件五</w:t>
      </w:r>
    </w:p>
    <w:p w14:paraId="3501B632">
      <w:pPr>
        <w:widowControl/>
        <w:jc w:val="left"/>
        <w:rPr>
          <w:rFonts w:ascii="宋体" w:cs="宋体"/>
          <w:sz w:val="24"/>
        </w:rPr>
      </w:pPr>
    </w:p>
    <w:p w14:paraId="344663CF">
      <w:pPr>
        <w:widowControl/>
        <w:jc w:val="center"/>
        <w:rPr>
          <w:rFonts w:ascii="宋体" w:hAnsi="宋体" w:cs="宋体"/>
          <w:b/>
          <w:kern w:val="0"/>
          <w:sz w:val="36"/>
          <w:szCs w:val="36"/>
        </w:rPr>
      </w:pPr>
      <w:r>
        <w:rPr>
          <w:rFonts w:hint="eastAsia" w:ascii="宋体" w:hAnsi="宋体" w:cs="宋体"/>
          <w:b/>
          <w:kern w:val="0"/>
          <w:sz w:val="36"/>
          <w:szCs w:val="36"/>
        </w:rPr>
        <w:t>（3）监狱企业证明材料</w:t>
      </w:r>
    </w:p>
    <w:p w14:paraId="7EEA73CC">
      <w:pPr>
        <w:shd w:val="clear" w:color="auto" w:fill="FFFFFF"/>
        <w:snapToGrid w:val="0"/>
        <w:spacing w:line="360" w:lineRule="auto"/>
        <w:ind w:firstLine="440" w:firstLineChars="200"/>
        <w:rPr>
          <w:rFonts w:ascii="宋体" w:hAnsi="宋体"/>
          <w:sz w:val="22"/>
          <w:szCs w:val="22"/>
        </w:rPr>
      </w:pPr>
    </w:p>
    <w:p w14:paraId="602802B9">
      <w:pPr>
        <w:shd w:val="clear" w:color="auto" w:fill="FFFFFF"/>
        <w:snapToGrid w:val="0"/>
        <w:spacing w:line="360" w:lineRule="auto"/>
        <w:ind w:firstLine="440" w:firstLineChars="200"/>
        <w:rPr>
          <w:rFonts w:ascii="宋体" w:hAnsi="宋体"/>
          <w:sz w:val="22"/>
          <w:szCs w:val="22"/>
        </w:rPr>
      </w:pPr>
      <w:r>
        <w:rPr>
          <w:rFonts w:ascii="宋体" w:hAnsi="宋体"/>
          <w:sz w:val="22"/>
          <w:szCs w:val="22"/>
        </w:rPr>
        <w:t>监狱企业参加政府采购活动时，应当提供由省级以上监狱管理局、戒毒管理局(含新疆生产建设兵团)出具的属于监狱企业的证明文件</w:t>
      </w:r>
      <w:r>
        <w:rPr>
          <w:rFonts w:hint="eastAsia" w:ascii="宋体" w:hAnsi="宋体" w:cs="宋体"/>
          <w:szCs w:val="21"/>
        </w:rPr>
        <w:t>（扫描件上传后进行单位电子签章）</w:t>
      </w:r>
      <w:r>
        <w:rPr>
          <w:rFonts w:ascii="宋体" w:hAnsi="宋体"/>
          <w:sz w:val="22"/>
          <w:szCs w:val="22"/>
        </w:rPr>
        <w:t>。</w:t>
      </w:r>
    </w:p>
    <w:p w14:paraId="78F58DFF">
      <w:pPr>
        <w:pStyle w:val="15"/>
      </w:pPr>
      <w:r>
        <w:rPr>
          <w:rFonts w:hint="eastAsia" w:ascii="新宋体" w:hAnsi="新宋体" w:eastAsia="新宋体"/>
          <w:sz w:val="22"/>
          <w:szCs w:val="22"/>
        </w:rPr>
        <w:br w:type="page"/>
      </w:r>
    </w:p>
    <w:p w14:paraId="25DEE081">
      <w:pPr>
        <w:snapToGrid w:val="0"/>
        <w:spacing w:line="500" w:lineRule="atLeast"/>
        <w:jc w:val="center"/>
        <w:rPr>
          <w:rFonts w:ascii="宋体" w:cs="仿宋_GB2312"/>
          <w:sz w:val="36"/>
          <w:szCs w:val="36"/>
          <w:lang w:val="zh-CN"/>
        </w:rPr>
      </w:pPr>
      <w:r>
        <w:rPr>
          <w:rFonts w:hint="eastAsia" w:ascii="宋体" w:cs="宋体"/>
          <w:sz w:val="36"/>
          <w:szCs w:val="36"/>
          <w:lang w:val="zh-CN"/>
        </w:rPr>
        <w:t>三、商务技术文件格式</w:t>
      </w:r>
    </w:p>
    <w:p w14:paraId="0486B0F2">
      <w:pPr>
        <w:snapToGrid w:val="0"/>
        <w:spacing w:line="500" w:lineRule="atLeast"/>
        <w:rPr>
          <w:rFonts w:ascii="宋体" w:cs="宋体"/>
          <w:sz w:val="24"/>
          <w:lang w:val="zh-CN"/>
        </w:rPr>
      </w:pPr>
      <w:r>
        <w:rPr>
          <w:rFonts w:hint="eastAsia" w:ascii="宋体" w:cs="宋体"/>
          <w:sz w:val="24"/>
          <w:lang w:val="zh-CN"/>
        </w:rPr>
        <w:t>附件</w:t>
      </w:r>
      <w:r>
        <w:rPr>
          <w:rFonts w:hint="eastAsia" w:ascii="宋体" w:cs="宋体"/>
          <w:sz w:val="24"/>
        </w:rPr>
        <w:t>六</w:t>
      </w:r>
    </w:p>
    <w:p w14:paraId="0C20700D">
      <w:pPr>
        <w:autoSpaceDE w:val="0"/>
        <w:autoSpaceDN w:val="0"/>
        <w:adjustRightInd w:val="0"/>
        <w:spacing w:line="440" w:lineRule="atLeast"/>
        <w:jc w:val="center"/>
        <w:rPr>
          <w:rFonts w:ascii="宋体" w:cs="仿宋_GB2312"/>
          <w:sz w:val="36"/>
          <w:szCs w:val="36"/>
          <w:lang w:val="zh-CN"/>
        </w:rPr>
      </w:pPr>
      <w:r>
        <w:rPr>
          <w:rFonts w:hint="eastAsia" w:ascii="宋体" w:cs="仿宋_GB2312"/>
          <w:sz w:val="36"/>
          <w:szCs w:val="36"/>
          <w:lang w:val="zh-CN"/>
        </w:rPr>
        <w:t>投标函</w:t>
      </w:r>
    </w:p>
    <w:p w14:paraId="45BAC6F9">
      <w:pPr>
        <w:snapToGrid w:val="0"/>
        <w:spacing w:afterLines="50" w:line="440" w:lineRule="atLeast"/>
        <w:rPr>
          <w:rFonts w:ascii="宋体"/>
          <w:sz w:val="22"/>
          <w:szCs w:val="22"/>
        </w:rPr>
      </w:pPr>
      <w:bookmarkStart w:id="48" w:name="_Toc157410897"/>
      <w:r>
        <w:rPr>
          <w:rFonts w:hint="eastAsia" w:ascii="宋体"/>
          <w:sz w:val="22"/>
          <w:szCs w:val="22"/>
          <w:u w:val="single"/>
        </w:rPr>
        <w:t>温州市市容环境卫生管理中心：</w:t>
      </w:r>
      <w:r>
        <w:rPr>
          <w:rFonts w:hint="eastAsia" w:ascii="宋体"/>
          <w:sz w:val="22"/>
          <w:szCs w:val="22"/>
        </w:rPr>
        <w:t xml:space="preserve"> </w:t>
      </w:r>
    </w:p>
    <w:p w14:paraId="2037399E">
      <w:pPr>
        <w:overflowPunct w:val="0"/>
        <w:adjustRightInd w:val="0"/>
        <w:snapToGrid w:val="0"/>
        <w:spacing w:line="380" w:lineRule="exact"/>
        <w:ind w:firstLine="420" w:firstLineChars="200"/>
        <w:rPr>
          <w:rFonts w:ascii="宋体" w:hAnsi="宋体" w:cs="宋体"/>
          <w:szCs w:val="21"/>
        </w:rPr>
      </w:pPr>
      <w:r>
        <w:rPr>
          <w:rFonts w:hint="eastAsia" w:ascii="宋体" w:hAnsi="宋体" w:cs="宋体"/>
          <w:szCs w:val="21"/>
        </w:rPr>
        <w:t>我方自愿参加贵方组织的</w:t>
      </w:r>
      <w:r>
        <w:rPr>
          <w:rFonts w:hint="eastAsia" w:ascii="宋体" w:hAnsi="宋体" w:cs="宋体"/>
          <w:szCs w:val="21"/>
          <w:u w:val="single"/>
        </w:rPr>
        <w:t xml:space="preserve">                     </w:t>
      </w:r>
      <w:r>
        <w:rPr>
          <w:rFonts w:hint="eastAsia" w:ascii="宋体" w:hAnsi="宋体" w:cs="宋体"/>
          <w:szCs w:val="21"/>
        </w:rPr>
        <w:t>项目（项目编号：</w:t>
      </w:r>
      <w:r>
        <w:rPr>
          <w:rFonts w:hint="eastAsia" w:ascii="宋体" w:hAnsi="宋体" w:cs="宋体"/>
          <w:szCs w:val="21"/>
          <w:u w:val="single"/>
        </w:rPr>
        <w:t xml:space="preserve">           </w:t>
      </w:r>
      <w:r>
        <w:rPr>
          <w:rFonts w:hint="eastAsia" w:ascii="宋体" w:hAnsi="宋体" w:cs="宋体"/>
          <w:szCs w:val="21"/>
        </w:rPr>
        <w:t>）的投标，并按招标文件的要求在提交投标文件截止时间前将生成的“电子加密投标文件”上传递交至“政府采购云平台”。我方己完全明白招标文件的所有条款要求，并重申以下几点：</w:t>
      </w:r>
    </w:p>
    <w:p w14:paraId="5FC79EE8">
      <w:pPr>
        <w:adjustRightInd w:val="0"/>
        <w:snapToGrid w:val="0"/>
        <w:spacing w:line="380" w:lineRule="exact"/>
        <w:ind w:firstLine="420" w:firstLineChars="200"/>
        <w:rPr>
          <w:rFonts w:ascii="宋体" w:hAnsi="宋体" w:cs="宋体"/>
          <w:szCs w:val="21"/>
        </w:rPr>
      </w:pPr>
      <w:r>
        <w:rPr>
          <w:rFonts w:hint="eastAsia" w:ascii="宋体" w:hAnsi="宋体" w:cs="宋体"/>
          <w:szCs w:val="21"/>
        </w:rPr>
        <w:t>（一）本电子投标文件的有效期自投标截止日起</w:t>
      </w:r>
      <w:r>
        <w:rPr>
          <w:rFonts w:hint="eastAsia" w:ascii="宋体" w:hAnsi="宋体" w:cs="宋体"/>
          <w:b/>
          <w:szCs w:val="21"/>
          <w:u w:val="single"/>
        </w:rPr>
        <w:t xml:space="preserve"> 90 </w:t>
      </w:r>
      <w:r>
        <w:rPr>
          <w:rFonts w:hint="eastAsia" w:ascii="宋体" w:hAnsi="宋体" w:cs="宋体"/>
          <w:b/>
          <w:szCs w:val="21"/>
        </w:rPr>
        <w:t>天内</w:t>
      </w:r>
      <w:r>
        <w:rPr>
          <w:rFonts w:hint="eastAsia" w:ascii="宋体" w:hAnsi="宋体" w:cs="宋体"/>
          <w:szCs w:val="21"/>
        </w:rPr>
        <w:t>有效，如中标，有效期将延至合同终止日为止。</w:t>
      </w:r>
    </w:p>
    <w:p w14:paraId="57DB325D">
      <w:pPr>
        <w:adjustRightInd w:val="0"/>
        <w:snapToGrid w:val="0"/>
        <w:spacing w:line="380" w:lineRule="exact"/>
        <w:ind w:firstLine="420" w:firstLineChars="200"/>
        <w:rPr>
          <w:rFonts w:ascii="宋体" w:hAnsi="宋体" w:cs="宋体"/>
          <w:szCs w:val="21"/>
        </w:rPr>
      </w:pPr>
      <w:r>
        <w:rPr>
          <w:rFonts w:hint="eastAsia" w:ascii="宋体" w:hAnsi="宋体" w:cs="宋体"/>
          <w:szCs w:val="21"/>
        </w:rPr>
        <w:t>（二）我方已详细研究了招标文件的所有内容包括修改书（如有）和所有已提供的参考资料以及有关附件，我方完全理解并同意放弃在此方面提出含糊意见或误解的一切权力。</w:t>
      </w:r>
    </w:p>
    <w:p w14:paraId="7F52D620">
      <w:pPr>
        <w:adjustRightInd w:val="0"/>
        <w:snapToGrid w:val="0"/>
        <w:spacing w:line="380" w:lineRule="exact"/>
        <w:ind w:firstLine="420" w:firstLineChars="200"/>
        <w:rPr>
          <w:rFonts w:ascii="宋体" w:hAnsi="宋体" w:cs="宋体"/>
          <w:szCs w:val="21"/>
        </w:rPr>
      </w:pPr>
      <w:r>
        <w:rPr>
          <w:rFonts w:hint="eastAsia" w:ascii="宋体" w:hAnsi="宋体" w:cs="宋体"/>
          <w:szCs w:val="21"/>
        </w:rPr>
        <w:t>（三）我方明白并愿意在规定的开标时间之后，不得在投标有效期内撤回投标。</w:t>
      </w:r>
    </w:p>
    <w:p w14:paraId="32A53078">
      <w:pPr>
        <w:adjustRightInd w:val="0"/>
        <w:snapToGrid w:val="0"/>
        <w:spacing w:line="380" w:lineRule="exact"/>
        <w:ind w:firstLine="420" w:firstLineChars="200"/>
        <w:rPr>
          <w:rFonts w:ascii="宋体" w:hAnsi="宋体" w:cs="宋体"/>
          <w:szCs w:val="21"/>
        </w:rPr>
      </w:pPr>
      <w:r>
        <w:rPr>
          <w:rFonts w:hint="eastAsia" w:ascii="宋体" w:hAnsi="宋体" w:cs="宋体"/>
          <w:szCs w:val="21"/>
        </w:rPr>
        <w:t>（四）我方同意提供按照贵方可能要求的与投标有关的一切数据或资料，并保证我方向贵方提交的所有投标文件、资料都是准确的和真实的。</w:t>
      </w:r>
    </w:p>
    <w:p w14:paraId="3103758A">
      <w:pPr>
        <w:adjustRightInd w:val="0"/>
        <w:snapToGrid w:val="0"/>
        <w:spacing w:line="380" w:lineRule="exact"/>
        <w:ind w:firstLine="420" w:firstLineChars="200"/>
        <w:rPr>
          <w:rFonts w:ascii="宋体" w:hAnsi="宋体" w:cs="宋体"/>
          <w:szCs w:val="21"/>
        </w:rPr>
      </w:pPr>
      <w:r>
        <w:rPr>
          <w:rFonts w:hint="eastAsia" w:ascii="宋体" w:hAnsi="宋体" w:cs="宋体"/>
          <w:szCs w:val="21"/>
        </w:rPr>
        <w:t>（五）我方理解贵方不一定接受最低报价。</w:t>
      </w:r>
    </w:p>
    <w:p w14:paraId="58E01806">
      <w:pPr>
        <w:adjustRightInd w:val="0"/>
        <w:snapToGrid w:val="0"/>
        <w:spacing w:line="380" w:lineRule="exact"/>
        <w:ind w:firstLine="420" w:firstLineChars="200"/>
        <w:rPr>
          <w:rFonts w:ascii="宋体" w:hAnsi="宋体" w:cs="宋体"/>
          <w:szCs w:val="21"/>
        </w:rPr>
      </w:pPr>
      <w:r>
        <w:rPr>
          <w:rFonts w:hint="eastAsia" w:ascii="宋体" w:hAnsi="宋体" w:cs="宋体"/>
          <w:szCs w:val="21"/>
        </w:rPr>
        <w:t>（六）我方如果中标，将保证履行招标文件以及招标文件修改书（如有）中的全部责任和义务，按质、按量、按期完成《合同书》中的全部任务。</w:t>
      </w:r>
    </w:p>
    <w:p w14:paraId="3CCC3CD5">
      <w:pPr>
        <w:adjustRightInd w:val="0"/>
        <w:snapToGrid w:val="0"/>
        <w:spacing w:line="380" w:lineRule="exact"/>
        <w:ind w:firstLine="420" w:firstLineChars="200"/>
        <w:rPr>
          <w:rFonts w:ascii="宋体" w:hAnsi="宋体" w:cs="宋体"/>
          <w:szCs w:val="21"/>
        </w:rPr>
      </w:pPr>
      <w:r>
        <w:rPr>
          <w:rFonts w:hint="eastAsia" w:ascii="宋体" w:hAnsi="宋体" w:cs="宋体"/>
          <w:szCs w:val="21"/>
        </w:rPr>
        <w:t>（七）以上事项如有虚假或隐瞒，我方愿意承担一切后果，并不再寻求任何旨在减轻或免除法律责任的辩解，对采购人因此引起的损失予以赔偿。</w:t>
      </w:r>
    </w:p>
    <w:p w14:paraId="17B021AB">
      <w:pPr>
        <w:adjustRightInd w:val="0"/>
        <w:snapToGrid w:val="0"/>
        <w:spacing w:line="380" w:lineRule="exact"/>
        <w:ind w:firstLine="420" w:firstLineChars="200"/>
        <w:rPr>
          <w:rFonts w:ascii="宋体" w:hAnsi="宋体" w:cs="宋体"/>
          <w:szCs w:val="21"/>
        </w:rPr>
      </w:pPr>
      <w:r>
        <w:rPr>
          <w:rFonts w:hint="eastAsia" w:ascii="宋体" w:hAnsi="宋体" w:cs="宋体"/>
          <w:szCs w:val="21"/>
        </w:rPr>
        <w:t>（八）如有下列情形之一的，我方愿意被取消中标资格（如中标），同时继续承担其他一切法律后果，并不再寻求任何旨在减轻或免除法律责任的解释：</w:t>
      </w:r>
    </w:p>
    <w:p w14:paraId="74B1C6AD">
      <w:pPr>
        <w:adjustRightInd w:val="0"/>
        <w:snapToGrid w:val="0"/>
        <w:spacing w:line="380" w:lineRule="exact"/>
        <w:ind w:firstLine="420" w:firstLineChars="200"/>
        <w:rPr>
          <w:rFonts w:ascii="宋体" w:hAnsi="宋体" w:cs="宋体"/>
          <w:szCs w:val="21"/>
        </w:rPr>
      </w:pPr>
      <w:r>
        <w:rPr>
          <w:rFonts w:hint="eastAsia" w:ascii="宋体" w:hAnsi="宋体" w:cs="宋体"/>
          <w:szCs w:val="21"/>
        </w:rPr>
        <w:t>(1)提供虚假材料（承诺）谋取中标、成交的；</w:t>
      </w:r>
    </w:p>
    <w:p w14:paraId="70F45D11">
      <w:pPr>
        <w:adjustRightInd w:val="0"/>
        <w:snapToGrid w:val="0"/>
        <w:spacing w:line="380" w:lineRule="exact"/>
        <w:ind w:firstLine="420" w:firstLineChars="200"/>
        <w:rPr>
          <w:rFonts w:ascii="宋体" w:hAnsi="宋体" w:cs="宋体"/>
          <w:szCs w:val="21"/>
        </w:rPr>
      </w:pPr>
      <w:r>
        <w:rPr>
          <w:rFonts w:hint="eastAsia" w:ascii="宋体" w:hAnsi="宋体" w:cs="宋体"/>
          <w:szCs w:val="21"/>
        </w:rPr>
        <w:t>(2)采取不正当手段诋毁、排挤其他投标人的；</w:t>
      </w:r>
    </w:p>
    <w:p w14:paraId="44AFA9A0">
      <w:pPr>
        <w:adjustRightInd w:val="0"/>
        <w:snapToGrid w:val="0"/>
        <w:spacing w:line="380" w:lineRule="exact"/>
        <w:ind w:firstLine="420" w:firstLineChars="200"/>
        <w:rPr>
          <w:rFonts w:ascii="宋体" w:hAnsi="宋体" w:cs="宋体"/>
          <w:szCs w:val="21"/>
        </w:rPr>
      </w:pPr>
      <w:r>
        <w:rPr>
          <w:rFonts w:hint="eastAsia" w:ascii="宋体" w:hAnsi="宋体" w:cs="宋体"/>
          <w:szCs w:val="21"/>
        </w:rPr>
        <w:t>(3)与采购人、其它投标人或者采购代理机构恶意串通的；</w:t>
      </w:r>
    </w:p>
    <w:p w14:paraId="5F296130">
      <w:pPr>
        <w:adjustRightInd w:val="0"/>
        <w:snapToGrid w:val="0"/>
        <w:spacing w:line="380" w:lineRule="exact"/>
        <w:ind w:firstLine="420" w:firstLineChars="200"/>
        <w:rPr>
          <w:rFonts w:ascii="宋体" w:hAnsi="宋体" w:cs="宋体"/>
          <w:szCs w:val="21"/>
        </w:rPr>
      </w:pPr>
      <w:r>
        <w:rPr>
          <w:rFonts w:hint="eastAsia" w:ascii="宋体" w:hAnsi="宋体" w:cs="宋体"/>
          <w:szCs w:val="21"/>
        </w:rPr>
        <w:t>(4)向采购人、采购代理机构行贿或者提供其他不正当利益的；</w:t>
      </w:r>
    </w:p>
    <w:p w14:paraId="13CE14D8">
      <w:pPr>
        <w:adjustRightInd w:val="0"/>
        <w:snapToGrid w:val="0"/>
        <w:spacing w:line="380" w:lineRule="exact"/>
        <w:ind w:firstLine="420" w:firstLineChars="200"/>
        <w:rPr>
          <w:rFonts w:ascii="宋体" w:hAnsi="宋体" w:cs="宋体"/>
          <w:szCs w:val="21"/>
        </w:rPr>
      </w:pPr>
      <w:r>
        <w:rPr>
          <w:rFonts w:hint="eastAsia" w:ascii="宋体" w:hAnsi="宋体" w:cs="宋体"/>
          <w:szCs w:val="21"/>
        </w:rPr>
        <w:t>(5)在采购过程中与采购人进行协商谈判的；</w:t>
      </w:r>
    </w:p>
    <w:p w14:paraId="7A77BE16">
      <w:pPr>
        <w:adjustRightInd w:val="0"/>
        <w:snapToGrid w:val="0"/>
        <w:spacing w:line="380" w:lineRule="exact"/>
        <w:ind w:firstLine="420" w:firstLineChars="200"/>
        <w:rPr>
          <w:rFonts w:ascii="宋体" w:hAnsi="宋体" w:cs="宋体"/>
          <w:szCs w:val="21"/>
        </w:rPr>
      </w:pPr>
      <w:r>
        <w:rPr>
          <w:rFonts w:hint="eastAsia" w:ascii="宋体" w:hAnsi="宋体" w:cs="宋体"/>
          <w:szCs w:val="21"/>
        </w:rPr>
        <w:t>(6)拒绝有关部门监督检查或提供虚假情况的。</w:t>
      </w:r>
    </w:p>
    <w:p w14:paraId="57DECD4A">
      <w:pPr>
        <w:adjustRightInd w:val="0"/>
        <w:snapToGrid w:val="0"/>
        <w:spacing w:line="380" w:lineRule="exact"/>
        <w:ind w:firstLine="420" w:firstLineChars="200"/>
        <w:rPr>
          <w:rFonts w:ascii="宋体" w:hAnsi="宋体" w:cs="宋体"/>
          <w:szCs w:val="21"/>
        </w:rPr>
      </w:pPr>
      <w:r>
        <w:rPr>
          <w:rFonts w:hint="eastAsia" w:ascii="宋体" w:hAnsi="宋体" w:cs="宋体"/>
          <w:szCs w:val="21"/>
        </w:rPr>
        <w:t>（九）所有与本投标有关的函件请发往下列地址：</w:t>
      </w:r>
    </w:p>
    <w:p w14:paraId="5BB5F0C8">
      <w:pPr>
        <w:adjustRightInd w:val="0"/>
        <w:snapToGrid w:val="0"/>
        <w:spacing w:line="380" w:lineRule="exact"/>
        <w:ind w:firstLine="420" w:firstLineChars="200"/>
        <w:rPr>
          <w:rFonts w:ascii="宋体" w:hAnsi="宋体" w:cs="宋体"/>
          <w:szCs w:val="21"/>
        </w:rPr>
      </w:pPr>
      <w:r>
        <w:rPr>
          <w:rFonts w:hint="eastAsia" w:ascii="宋体" w:hAnsi="宋体" w:cs="宋体"/>
          <w:szCs w:val="21"/>
        </w:rPr>
        <w:t>地址</w:t>
      </w:r>
      <w:r>
        <w:rPr>
          <w:rFonts w:hint="eastAsia" w:ascii="宋体" w:hAnsi="宋体" w:cs="宋体"/>
          <w:szCs w:val="21"/>
          <w:u w:val="single"/>
        </w:rPr>
        <w:t xml:space="preserve">                           </w:t>
      </w:r>
    </w:p>
    <w:p w14:paraId="41205939">
      <w:pPr>
        <w:adjustRightInd w:val="0"/>
        <w:snapToGrid w:val="0"/>
        <w:spacing w:line="380" w:lineRule="exact"/>
        <w:ind w:firstLine="420" w:firstLineChars="200"/>
        <w:rPr>
          <w:rFonts w:ascii="宋体" w:hAnsi="宋体" w:cs="宋体"/>
          <w:szCs w:val="21"/>
        </w:rPr>
      </w:pPr>
      <w:r>
        <w:rPr>
          <w:rFonts w:hint="eastAsia" w:ascii="宋体" w:hAnsi="宋体" w:cs="宋体"/>
          <w:szCs w:val="21"/>
        </w:rPr>
        <w:t>电话</w:t>
      </w:r>
      <w:r>
        <w:rPr>
          <w:rFonts w:hint="eastAsia" w:ascii="宋体" w:hAnsi="宋体" w:cs="宋体"/>
          <w:szCs w:val="21"/>
          <w:u w:val="single"/>
        </w:rPr>
        <w:t xml:space="preserve">                           </w:t>
      </w:r>
    </w:p>
    <w:p w14:paraId="1BB5FBA7">
      <w:pPr>
        <w:adjustRightInd w:val="0"/>
        <w:snapToGrid w:val="0"/>
        <w:spacing w:line="380" w:lineRule="exact"/>
        <w:ind w:firstLine="420" w:firstLineChars="200"/>
        <w:rPr>
          <w:rFonts w:ascii="宋体" w:hAnsi="宋体" w:cs="宋体"/>
          <w:szCs w:val="21"/>
          <w:u w:val="single"/>
        </w:rPr>
      </w:pPr>
      <w:r>
        <w:rPr>
          <w:rFonts w:hint="eastAsia" w:ascii="宋体" w:hAnsi="宋体" w:cs="宋体"/>
          <w:szCs w:val="21"/>
        </w:rPr>
        <w:t>传真</w:t>
      </w:r>
      <w:r>
        <w:rPr>
          <w:rFonts w:hint="eastAsia" w:ascii="宋体" w:hAnsi="宋体" w:cs="宋体"/>
          <w:szCs w:val="21"/>
          <w:u w:val="single"/>
        </w:rPr>
        <w:t xml:space="preserve">                           </w:t>
      </w:r>
    </w:p>
    <w:p w14:paraId="4810CACF">
      <w:pPr>
        <w:spacing w:line="360" w:lineRule="auto"/>
        <w:rPr>
          <w:rFonts w:ascii="宋体" w:hAnsi="宋体" w:cs="宋体"/>
          <w:sz w:val="22"/>
          <w:szCs w:val="22"/>
          <w:lang w:val="zh-CN"/>
        </w:rPr>
      </w:pPr>
    </w:p>
    <w:p w14:paraId="64B21B7A">
      <w:pPr>
        <w:spacing w:line="360" w:lineRule="auto"/>
        <w:ind w:firstLine="3740" w:firstLineChars="1700"/>
        <w:rPr>
          <w:rFonts w:ascii="宋体" w:hAnsi="宋体" w:cs="宋体"/>
          <w:sz w:val="22"/>
          <w:szCs w:val="22"/>
          <w:lang w:val="zh-CN"/>
        </w:rPr>
      </w:pPr>
      <w:r>
        <w:rPr>
          <w:rFonts w:hint="eastAsia" w:ascii="宋体" w:hAnsi="宋体" w:cs="宋体"/>
          <w:sz w:val="22"/>
          <w:szCs w:val="22"/>
          <w:lang w:val="zh-CN"/>
        </w:rPr>
        <w:t>投标</w:t>
      </w:r>
      <w:r>
        <w:rPr>
          <w:rFonts w:hint="eastAsia" w:ascii="宋体" w:hAnsi="宋体" w:cs="宋体"/>
          <w:sz w:val="22"/>
          <w:szCs w:val="22"/>
        </w:rPr>
        <w:t>人</w:t>
      </w:r>
      <w:r>
        <w:rPr>
          <w:rFonts w:hint="eastAsia" w:ascii="宋体" w:hAnsi="宋体" w:cs="宋体"/>
          <w:sz w:val="22"/>
          <w:szCs w:val="22"/>
          <w:lang w:val="zh-CN"/>
        </w:rPr>
        <w:t>名称（盖章）：</w:t>
      </w:r>
    </w:p>
    <w:p w14:paraId="4222AC59">
      <w:pPr>
        <w:spacing w:line="360" w:lineRule="auto"/>
        <w:ind w:firstLine="3740" w:firstLineChars="1700"/>
        <w:rPr>
          <w:rFonts w:ascii="宋体" w:hAnsi="宋体" w:cs="宋体"/>
          <w:sz w:val="22"/>
          <w:szCs w:val="22"/>
          <w:lang w:val="zh-CN"/>
        </w:rPr>
      </w:pPr>
      <w:r>
        <w:rPr>
          <w:rFonts w:hint="eastAsia" w:ascii="宋体" w:hAnsi="宋体" w:cs="宋体"/>
          <w:sz w:val="22"/>
          <w:szCs w:val="22"/>
          <w:lang w:val="zh-CN"/>
        </w:rPr>
        <w:t>法定代表人或授权代表（签字或盖章）：</w:t>
      </w:r>
    </w:p>
    <w:p w14:paraId="53C35BF0">
      <w:pPr>
        <w:spacing w:line="360" w:lineRule="auto"/>
        <w:ind w:firstLine="3740" w:firstLineChars="1700"/>
        <w:rPr>
          <w:rFonts w:ascii="宋体" w:hAnsi="宋体" w:cs="宋体"/>
          <w:sz w:val="22"/>
          <w:szCs w:val="22"/>
        </w:rPr>
      </w:pPr>
      <w:r>
        <w:rPr>
          <w:rFonts w:hint="eastAsia" w:ascii="宋体" w:hAnsi="宋体" w:cs="宋体"/>
          <w:sz w:val="22"/>
          <w:szCs w:val="22"/>
          <w:lang w:val="zh-CN"/>
        </w:rPr>
        <w:t>日 期：  年  月  日</w:t>
      </w:r>
    </w:p>
    <w:p w14:paraId="28C1CFB9">
      <w:pPr>
        <w:snapToGrid w:val="0"/>
        <w:spacing w:line="500" w:lineRule="atLeast"/>
        <w:rPr>
          <w:rFonts w:ascii="宋体" w:cs="宋体"/>
          <w:sz w:val="24"/>
          <w:lang w:val="zh-CN"/>
        </w:rPr>
      </w:pPr>
      <w:r>
        <w:rPr>
          <w:rFonts w:hint="eastAsia" w:ascii="宋体" w:cs="宋体"/>
          <w:sz w:val="24"/>
          <w:lang w:val="zh-CN"/>
        </w:rPr>
        <w:t>附件</w:t>
      </w:r>
      <w:r>
        <w:rPr>
          <w:rFonts w:hint="eastAsia" w:ascii="宋体" w:cs="宋体"/>
          <w:sz w:val="24"/>
        </w:rPr>
        <w:t>七</w:t>
      </w:r>
    </w:p>
    <w:p w14:paraId="4870113E">
      <w:pPr>
        <w:tabs>
          <w:tab w:val="left" w:pos="1080"/>
        </w:tabs>
        <w:autoSpaceDE w:val="0"/>
        <w:autoSpaceDN w:val="0"/>
        <w:adjustRightInd w:val="0"/>
        <w:spacing w:line="460" w:lineRule="atLeast"/>
        <w:jc w:val="center"/>
        <w:rPr>
          <w:rFonts w:ascii="宋体" w:cs="宋体"/>
          <w:sz w:val="36"/>
          <w:szCs w:val="36"/>
          <w:lang w:val="zh-CN"/>
        </w:rPr>
      </w:pPr>
      <w:r>
        <w:rPr>
          <w:rFonts w:hint="eastAsia" w:ascii="宋体" w:cs="宋体"/>
          <w:sz w:val="36"/>
          <w:szCs w:val="36"/>
          <w:lang w:val="zh-CN"/>
        </w:rPr>
        <w:t>法定代表人授权书</w:t>
      </w:r>
    </w:p>
    <w:p w14:paraId="26E7E7CA">
      <w:pPr>
        <w:snapToGrid w:val="0"/>
        <w:spacing w:line="580" w:lineRule="atLeast"/>
        <w:ind w:firstLine="440" w:firstLineChars="200"/>
        <w:rPr>
          <w:rFonts w:ascii="宋体" w:cs="宋体"/>
          <w:sz w:val="22"/>
          <w:szCs w:val="22"/>
        </w:rPr>
      </w:pPr>
    </w:p>
    <w:p w14:paraId="0F8E08A2">
      <w:pPr>
        <w:snapToGrid w:val="0"/>
        <w:spacing w:line="580" w:lineRule="atLeast"/>
        <w:ind w:firstLine="660" w:firstLineChars="300"/>
        <w:rPr>
          <w:rFonts w:ascii="宋体" w:cs="宋体"/>
          <w:sz w:val="22"/>
          <w:szCs w:val="22"/>
        </w:rPr>
      </w:pPr>
      <w:r>
        <w:rPr>
          <w:rFonts w:hint="eastAsia" w:ascii="宋体" w:cs="宋体"/>
          <w:sz w:val="22"/>
          <w:szCs w:val="22"/>
        </w:rPr>
        <w:t>本授权委托书声明：我</w:t>
      </w:r>
      <w:r>
        <w:rPr>
          <w:rFonts w:hint="eastAsia" w:ascii="宋体" w:cs="宋体"/>
          <w:sz w:val="22"/>
          <w:szCs w:val="22"/>
          <w:u w:val="single"/>
        </w:rPr>
        <w:t xml:space="preserve">   （法定代表人姓名）   </w:t>
      </w:r>
      <w:r>
        <w:rPr>
          <w:rFonts w:hint="eastAsia" w:ascii="宋体" w:cs="宋体"/>
          <w:sz w:val="22"/>
          <w:szCs w:val="22"/>
        </w:rPr>
        <w:t>系</w:t>
      </w:r>
      <w:r>
        <w:rPr>
          <w:rFonts w:hint="eastAsia" w:ascii="宋体" w:cs="宋体"/>
          <w:sz w:val="22"/>
          <w:szCs w:val="22"/>
          <w:u w:val="single"/>
        </w:rPr>
        <w:t xml:space="preserve">   （投标人名称）  </w:t>
      </w:r>
      <w:r>
        <w:rPr>
          <w:rFonts w:hint="eastAsia" w:ascii="宋体" w:cs="宋体"/>
          <w:sz w:val="22"/>
          <w:szCs w:val="22"/>
        </w:rPr>
        <w:t>的法定代表人，现授权委托</w:t>
      </w:r>
      <w:r>
        <w:rPr>
          <w:rFonts w:hint="eastAsia" w:ascii="宋体" w:cs="宋体"/>
          <w:sz w:val="22"/>
          <w:szCs w:val="22"/>
          <w:u w:val="single"/>
        </w:rPr>
        <w:t xml:space="preserve">  （单 位 名 称）   </w:t>
      </w:r>
      <w:r>
        <w:rPr>
          <w:rFonts w:hint="eastAsia" w:ascii="宋体" w:cs="宋体"/>
          <w:sz w:val="22"/>
          <w:szCs w:val="22"/>
        </w:rPr>
        <w:t>的</w:t>
      </w:r>
      <w:r>
        <w:rPr>
          <w:rFonts w:hint="eastAsia" w:ascii="宋体" w:cs="宋体"/>
          <w:sz w:val="22"/>
          <w:szCs w:val="22"/>
          <w:u w:val="single"/>
        </w:rPr>
        <w:t xml:space="preserve">  （授权代表姓名）  </w:t>
      </w:r>
      <w:r>
        <w:rPr>
          <w:rFonts w:hint="eastAsia" w:ascii="宋体" w:cs="宋体"/>
          <w:sz w:val="22"/>
          <w:szCs w:val="22"/>
        </w:rPr>
        <w:t>为我公司法定代表人授权代表，参加贵处组织的</w:t>
      </w:r>
      <w:r>
        <w:rPr>
          <w:rFonts w:hint="eastAsia" w:ascii="宋体" w:cs="宋体"/>
          <w:sz w:val="22"/>
          <w:szCs w:val="22"/>
          <w:u w:val="single"/>
        </w:rPr>
        <w:t xml:space="preserve">  （招标项目名称，括号中填写项目编号）  </w:t>
      </w:r>
      <w:r>
        <w:rPr>
          <w:rFonts w:hint="eastAsia" w:ascii="宋体" w:cs="宋体"/>
          <w:sz w:val="22"/>
          <w:szCs w:val="22"/>
        </w:rPr>
        <w:t>项目投标，全权处理本次招投标活动中的一切事宜，我承认授权代表全权代表我所签署的本项目的投标文件的内容。</w:t>
      </w:r>
    </w:p>
    <w:p w14:paraId="5A84B37C">
      <w:pPr>
        <w:snapToGrid w:val="0"/>
        <w:spacing w:line="580" w:lineRule="atLeast"/>
        <w:ind w:firstLine="440" w:firstLineChars="200"/>
        <w:rPr>
          <w:rFonts w:ascii="宋体" w:cs="宋体"/>
          <w:sz w:val="22"/>
          <w:szCs w:val="22"/>
        </w:rPr>
      </w:pPr>
      <w:r>
        <w:rPr>
          <w:rFonts w:hint="eastAsia" w:ascii="宋体" w:cs="宋体"/>
          <w:sz w:val="22"/>
          <w:szCs w:val="22"/>
        </w:rPr>
        <w:t>授权代表无转授权，特此授权。</w:t>
      </w:r>
    </w:p>
    <w:p w14:paraId="0F25E03E">
      <w:pPr>
        <w:snapToGrid w:val="0"/>
        <w:spacing w:line="580" w:lineRule="atLeast"/>
        <w:ind w:left="1260"/>
        <w:rPr>
          <w:rFonts w:ascii="宋体" w:cs="宋体"/>
          <w:sz w:val="22"/>
          <w:szCs w:val="22"/>
        </w:rPr>
      </w:pPr>
    </w:p>
    <w:p w14:paraId="0E6202C9">
      <w:pPr>
        <w:snapToGrid w:val="0"/>
        <w:spacing w:line="580" w:lineRule="atLeast"/>
        <w:ind w:left="2092" w:leftChars="996" w:firstLine="330" w:firstLineChars="150"/>
        <w:rPr>
          <w:rFonts w:ascii="宋体" w:cs="宋体"/>
          <w:sz w:val="22"/>
          <w:szCs w:val="22"/>
          <w:u w:val="single"/>
        </w:rPr>
      </w:pPr>
      <w:r>
        <w:rPr>
          <w:rFonts w:hint="eastAsia" w:ascii="宋体" w:cs="宋体"/>
          <w:sz w:val="22"/>
          <w:szCs w:val="22"/>
        </w:rPr>
        <w:t xml:space="preserve"> 授权代表：</w:t>
      </w:r>
      <w:r>
        <w:rPr>
          <w:rFonts w:hint="eastAsia" w:ascii="宋体" w:cs="宋体"/>
          <w:sz w:val="22"/>
          <w:szCs w:val="22"/>
          <w:u w:val="single"/>
        </w:rPr>
        <w:t xml:space="preserve">          </w:t>
      </w:r>
      <w:r>
        <w:rPr>
          <w:rFonts w:hint="eastAsia" w:ascii="宋体" w:cs="宋体"/>
          <w:sz w:val="22"/>
          <w:szCs w:val="22"/>
        </w:rPr>
        <w:t xml:space="preserve"> 性别 ：</w:t>
      </w:r>
      <w:r>
        <w:rPr>
          <w:rFonts w:hint="eastAsia" w:ascii="宋体" w:cs="宋体"/>
          <w:sz w:val="22"/>
          <w:szCs w:val="22"/>
          <w:u w:val="single"/>
        </w:rPr>
        <w:t xml:space="preserve">         </w:t>
      </w:r>
      <w:r>
        <w:rPr>
          <w:rFonts w:hint="eastAsia" w:ascii="宋体" w:cs="宋体"/>
          <w:sz w:val="22"/>
          <w:szCs w:val="22"/>
        </w:rPr>
        <w:t xml:space="preserve"> 年龄：</w:t>
      </w:r>
      <w:r>
        <w:rPr>
          <w:rFonts w:hint="eastAsia" w:ascii="宋体" w:cs="宋体"/>
          <w:sz w:val="22"/>
          <w:szCs w:val="22"/>
          <w:u w:val="single"/>
        </w:rPr>
        <w:t xml:space="preserve">          </w:t>
      </w:r>
      <w:r>
        <w:rPr>
          <w:rFonts w:hint="eastAsia" w:ascii="宋体" w:cs="宋体"/>
          <w:sz w:val="22"/>
          <w:szCs w:val="22"/>
        </w:rPr>
        <w:t xml:space="preserve"> </w:t>
      </w:r>
    </w:p>
    <w:p w14:paraId="56AFF029">
      <w:pPr>
        <w:snapToGrid w:val="0"/>
        <w:spacing w:line="580" w:lineRule="atLeast"/>
        <w:ind w:left="2100" w:leftChars="1000" w:firstLine="440" w:firstLineChars="200"/>
        <w:rPr>
          <w:rFonts w:ascii="宋体" w:cs="宋体"/>
          <w:sz w:val="22"/>
          <w:szCs w:val="22"/>
          <w:u w:val="single"/>
        </w:rPr>
      </w:pPr>
      <w:r>
        <w:rPr>
          <w:rFonts w:hint="eastAsia" w:ascii="宋体" w:cs="宋体"/>
          <w:sz w:val="22"/>
          <w:szCs w:val="22"/>
        </w:rPr>
        <w:t>详细通讯地址：</w:t>
      </w:r>
      <w:r>
        <w:rPr>
          <w:rFonts w:hint="eastAsia" w:ascii="宋体" w:cs="宋体"/>
          <w:sz w:val="22"/>
          <w:szCs w:val="22"/>
          <w:u w:val="single"/>
        </w:rPr>
        <w:t xml:space="preserve">                  </w:t>
      </w:r>
      <w:r>
        <w:rPr>
          <w:rFonts w:hint="eastAsia" w:ascii="宋体" w:cs="宋体"/>
          <w:sz w:val="22"/>
          <w:szCs w:val="22"/>
        </w:rPr>
        <w:t xml:space="preserve"> 邮政编码：</w:t>
      </w:r>
      <w:r>
        <w:rPr>
          <w:rFonts w:hint="eastAsia" w:ascii="宋体" w:cs="宋体"/>
          <w:sz w:val="22"/>
          <w:szCs w:val="22"/>
          <w:u w:val="single"/>
        </w:rPr>
        <w:t xml:space="preserve">           </w:t>
      </w:r>
    </w:p>
    <w:p w14:paraId="7C457939">
      <w:pPr>
        <w:snapToGrid w:val="0"/>
        <w:spacing w:line="580" w:lineRule="atLeast"/>
        <w:ind w:left="1" w:firstLine="2510" w:firstLineChars="1141"/>
        <w:rPr>
          <w:rFonts w:ascii="宋体" w:cs="宋体"/>
          <w:sz w:val="22"/>
          <w:szCs w:val="22"/>
          <w:u w:val="single"/>
        </w:rPr>
      </w:pPr>
      <w:r>
        <w:rPr>
          <w:rFonts w:hint="eastAsia" w:ascii="宋体" w:cs="宋体"/>
          <w:sz w:val="22"/>
          <w:szCs w:val="22"/>
        </w:rPr>
        <w:t>电话：</w:t>
      </w:r>
      <w:r>
        <w:rPr>
          <w:rFonts w:hint="eastAsia" w:ascii="宋体" w:cs="宋体"/>
          <w:sz w:val="22"/>
          <w:szCs w:val="22"/>
          <w:u w:val="single"/>
        </w:rPr>
        <w:t xml:space="preserve">                   </w:t>
      </w:r>
      <w:r>
        <w:rPr>
          <w:rFonts w:hint="eastAsia" w:ascii="宋体" w:cs="宋体"/>
          <w:sz w:val="22"/>
          <w:szCs w:val="22"/>
        </w:rPr>
        <w:t xml:space="preserve"> 传真：</w:t>
      </w:r>
      <w:r>
        <w:rPr>
          <w:rFonts w:hint="eastAsia" w:ascii="宋体" w:cs="宋体"/>
          <w:sz w:val="22"/>
          <w:szCs w:val="22"/>
          <w:u w:val="single"/>
        </w:rPr>
        <w:t xml:space="preserve">                      </w:t>
      </w:r>
    </w:p>
    <w:p w14:paraId="3604000B">
      <w:pPr>
        <w:snapToGrid w:val="0"/>
        <w:spacing w:line="580" w:lineRule="atLeast"/>
        <w:ind w:left="1" w:firstLine="422" w:firstLineChars="192"/>
        <w:rPr>
          <w:rFonts w:ascii="宋体" w:cs="宋体"/>
          <w:sz w:val="22"/>
          <w:szCs w:val="22"/>
        </w:rPr>
      </w:pPr>
      <w:r>
        <w:rPr>
          <w:rFonts w:hint="eastAsia" w:ascii="宋体" w:cs="宋体"/>
          <w:sz w:val="22"/>
          <w:szCs w:val="22"/>
        </w:rPr>
        <w:t xml:space="preserve">                   投标人：</w:t>
      </w:r>
      <w:r>
        <w:rPr>
          <w:rFonts w:hint="eastAsia" w:ascii="宋体" w:cs="宋体"/>
          <w:sz w:val="22"/>
          <w:szCs w:val="22"/>
          <w:u w:val="single"/>
        </w:rPr>
        <w:t xml:space="preserve">                                  （盖章）</w:t>
      </w:r>
    </w:p>
    <w:p w14:paraId="3B80B3CD">
      <w:pPr>
        <w:snapToGrid w:val="0"/>
        <w:spacing w:line="580" w:lineRule="atLeast"/>
        <w:ind w:left="2100" w:right="440" w:firstLine="440" w:firstLineChars="200"/>
        <w:rPr>
          <w:rFonts w:ascii="宋体" w:cs="宋体"/>
          <w:sz w:val="22"/>
          <w:szCs w:val="22"/>
        </w:rPr>
      </w:pPr>
      <w:r>
        <w:rPr>
          <w:rFonts w:hint="eastAsia" w:ascii="宋体" w:cs="宋体"/>
          <w:sz w:val="22"/>
          <w:szCs w:val="22"/>
        </w:rPr>
        <w:t>法定代表人：</w:t>
      </w:r>
      <w:r>
        <w:rPr>
          <w:rFonts w:hint="eastAsia" w:ascii="宋体" w:cs="宋体"/>
          <w:sz w:val="22"/>
          <w:szCs w:val="22"/>
          <w:u w:val="single"/>
        </w:rPr>
        <w:t xml:space="preserve">                            （签字或盖章）</w:t>
      </w:r>
    </w:p>
    <w:p w14:paraId="0208FED9">
      <w:pPr>
        <w:pStyle w:val="14"/>
        <w:snapToGrid w:val="0"/>
        <w:spacing w:line="580" w:lineRule="atLeast"/>
        <w:ind w:firstLine="2530" w:firstLineChars="1150"/>
        <w:rPr>
          <w:rFonts w:cs="宋体"/>
          <w:sz w:val="22"/>
          <w:szCs w:val="22"/>
        </w:rPr>
      </w:pPr>
      <w:r>
        <w:rPr>
          <w:rFonts w:hint="eastAsia" w:cs="宋体"/>
          <w:sz w:val="22"/>
          <w:szCs w:val="22"/>
        </w:rPr>
        <w:t>授权委托日期：</w:t>
      </w:r>
      <w:r>
        <w:rPr>
          <w:rFonts w:hint="eastAsia" w:cs="宋体"/>
          <w:sz w:val="22"/>
          <w:szCs w:val="22"/>
          <w:u w:val="single"/>
        </w:rPr>
        <w:t xml:space="preserve">     </w:t>
      </w:r>
      <w:r>
        <w:rPr>
          <w:rFonts w:hint="eastAsia" w:cs="宋体"/>
          <w:sz w:val="22"/>
          <w:szCs w:val="22"/>
        </w:rPr>
        <w:t xml:space="preserve">年 </w:t>
      </w:r>
      <w:r>
        <w:rPr>
          <w:rFonts w:hint="eastAsia" w:cs="宋体"/>
          <w:sz w:val="22"/>
          <w:szCs w:val="22"/>
          <w:u w:val="single"/>
        </w:rPr>
        <w:t xml:space="preserve">    </w:t>
      </w:r>
      <w:r>
        <w:rPr>
          <w:rFonts w:hint="eastAsia" w:cs="宋体"/>
          <w:sz w:val="22"/>
          <w:szCs w:val="22"/>
        </w:rPr>
        <w:t>月</w:t>
      </w:r>
      <w:r>
        <w:rPr>
          <w:rFonts w:hint="eastAsia" w:cs="宋体"/>
          <w:sz w:val="22"/>
          <w:szCs w:val="22"/>
          <w:u w:val="single"/>
        </w:rPr>
        <w:t xml:space="preserve">     </w:t>
      </w:r>
      <w:r>
        <w:rPr>
          <w:rFonts w:hint="eastAsia" w:cs="宋体"/>
          <w:sz w:val="22"/>
          <w:szCs w:val="22"/>
        </w:rPr>
        <w:t>日</w:t>
      </w:r>
    </w:p>
    <w:tbl>
      <w:tblPr>
        <w:tblStyle w:val="27"/>
        <w:tblpPr w:leftFromText="180" w:rightFromText="180" w:vertAnchor="text" w:tblpXSpec="center" w:tblpY="1"/>
        <w:tblW w:w="67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22"/>
      </w:tblGrid>
      <w:tr w14:paraId="40096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5" w:hRule="atLeast"/>
        </w:trPr>
        <w:tc>
          <w:tcPr>
            <w:tcW w:w="6722" w:type="dxa"/>
            <w:vAlign w:val="center"/>
          </w:tcPr>
          <w:p w14:paraId="12F2A584">
            <w:pPr>
              <w:pStyle w:val="14"/>
              <w:spacing w:line="440" w:lineRule="atLeast"/>
              <w:jc w:val="center"/>
              <w:rPr>
                <w:rFonts w:cs="宋体"/>
                <w:sz w:val="36"/>
                <w:szCs w:val="22"/>
              </w:rPr>
            </w:pPr>
            <w:r>
              <w:rPr>
                <w:rFonts w:hint="eastAsia" w:cs="宋体"/>
                <w:sz w:val="36"/>
                <w:szCs w:val="22"/>
              </w:rPr>
              <w:t>粘贴授权代表身份证</w:t>
            </w:r>
            <w:r>
              <w:rPr>
                <w:rFonts w:hint="eastAsia" w:cs="Arial"/>
                <w:sz w:val="36"/>
                <w:szCs w:val="36"/>
              </w:rPr>
              <w:t>复制件</w:t>
            </w:r>
            <w:r>
              <w:rPr>
                <w:rFonts w:hint="eastAsia" w:cs="宋体"/>
                <w:sz w:val="36"/>
                <w:szCs w:val="22"/>
              </w:rPr>
              <w:t>或影印件</w:t>
            </w:r>
          </w:p>
        </w:tc>
      </w:tr>
    </w:tbl>
    <w:p w14:paraId="7D900FDC">
      <w:pPr>
        <w:pStyle w:val="14"/>
        <w:snapToGrid w:val="0"/>
        <w:spacing w:line="580" w:lineRule="atLeast"/>
        <w:jc w:val="center"/>
        <w:rPr>
          <w:rFonts w:cs="宋体"/>
          <w:sz w:val="22"/>
          <w:szCs w:val="22"/>
        </w:rPr>
      </w:pPr>
    </w:p>
    <w:p w14:paraId="18588CDA">
      <w:pPr>
        <w:pStyle w:val="14"/>
        <w:snapToGrid w:val="0"/>
        <w:spacing w:line="580" w:lineRule="atLeast"/>
        <w:rPr>
          <w:rFonts w:cs="宋体"/>
          <w:sz w:val="22"/>
          <w:szCs w:val="22"/>
          <w:u w:val="thick"/>
        </w:rPr>
      </w:pPr>
    </w:p>
    <w:p w14:paraId="08629E5A">
      <w:pPr>
        <w:pStyle w:val="14"/>
        <w:snapToGrid w:val="0"/>
        <w:spacing w:line="580" w:lineRule="atLeast"/>
        <w:rPr>
          <w:rFonts w:cs="宋体"/>
          <w:sz w:val="22"/>
          <w:szCs w:val="22"/>
          <w:u w:val="thick"/>
        </w:rPr>
      </w:pPr>
    </w:p>
    <w:p w14:paraId="28EC3911">
      <w:pPr>
        <w:pStyle w:val="14"/>
        <w:snapToGrid w:val="0"/>
        <w:spacing w:line="580" w:lineRule="atLeast"/>
        <w:rPr>
          <w:rFonts w:cs="宋体"/>
          <w:sz w:val="22"/>
          <w:szCs w:val="22"/>
          <w:u w:val="thick"/>
        </w:rPr>
      </w:pPr>
    </w:p>
    <w:p w14:paraId="57F87675">
      <w:pPr>
        <w:pStyle w:val="14"/>
        <w:snapToGrid w:val="0"/>
        <w:spacing w:line="360" w:lineRule="exact"/>
        <w:rPr>
          <w:rFonts w:cs="宋体"/>
          <w:sz w:val="22"/>
        </w:rPr>
      </w:pPr>
    </w:p>
    <w:tbl>
      <w:tblPr>
        <w:tblStyle w:val="27"/>
        <w:tblpPr w:leftFromText="180" w:rightFromText="180" w:vertAnchor="text" w:tblpXSpec="center" w:tblpY="1"/>
        <w:tblW w:w="67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22"/>
      </w:tblGrid>
      <w:tr w14:paraId="5F647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5" w:hRule="atLeast"/>
        </w:trPr>
        <w:tc>
          <w:tcPr>
            <w:tcW w:w="6722" w:type="dxa"/>
            <w:vAlign w:val="center"/>
          </w:tcPr>
          <w:p w14:paraId="2C1E3BC4">
            <w:pPr>
              <w:pStyle w:val="14"/>
              <w:spacing w:line="440" w:lineRule="atLeast"/>
              <w:jc w:val="center"/>
              <w:rPr>
                <w:rFonts w:cs="宋体"/>
                <w:sz w:val="36"/>
                <w:szCs w:val="22"/>
              </w:rPr>
            </w:pPr>
            <w:r>
              <w:rPr>
                <w:rFonts w:hint="eastAsia" w:cs="宋体"/>
                <w:sz w:val="36"/>
                <w:szCs w:val="22"/>
              </w:rPr>
              <w:t>粘贴法定代表人身份证</w:t>
            </w:r>
            <w:r>
              <w:rPr>
                <w:rFonts w:hint="eastAsia" w:cs="Arial"/>
                <w:sz w:val="36"/>
                <w:szCs w:val="36"/>
              </w:rPr>
              <w:t>复制件</w:t>
            </w:r>
            <w:r>
              <w:rPr>
                <w:rFonts w:hint="eastAsia" w:cs="宋体"/>
                <w:sz w:val="36"/>
                <w:szCs w:val="22"/>
              </w:rPr>
              <w:t>或影印件</w:t>
            </w:r>
          </w:p>
        </w:tc>
      </w:tr>
    </w:tbl>
    <w:p w14:paraId="2BAB313E">
      <w:pPr>
        <w:autoSpaceDE w:val="0"/>
        <w:autoSpaceDN w:val="0"/>
        <w:adjustRightInd w:val="0"/>
        <w:spacing w:line="500" w:lineRule="atLeast"/>
        <w:rPr>
          <w:rFonts w:ascii="宋体" w:cs="宋体"/>
          <w:sz w:val="30"/>
          <w:szCs w:val="30"/>
          <w:lang w:val="zh-CN"/>
        </w:rPr>
      </w:pPr>
    </w:p>
    <w:bookmarkEnd w:id="48"/>
    <w:p w14:paraId="49020D8F">
      <w:pPr>
        <w:pStyle w:val="14"/>
        <w:snapToGrid w:val="0"/>
        <w:spacing w:line="360" w:lineRule="atLeast"/>
        <w:rPr>
          <w:rFonts w:cs="宋体"/>
          <w:sz w:val="32"/>
        </w:rPr>
      </w:pPr>
    </w:p>
    <w:p w14:paraId="30598431">
      <w:pPr>
        <w:pStyle w:val="14"/>
        <w:snapToGrid w:val="0"/>
        <w:spacing w:line="360" w:lineRule="atLeast"/>
        <w:rPr>
          <w:rFonts w:cs="宋体"/>
          <w:sz w:val="32"/>
        </w:rPr>
      </w:pPr>
    </w:p>
    <w:p w14:paraId="1F7A4FA7">
      <w:pPr>
        <w:pStyle w:val="14"/>
        <w:snapToGrid w:val="0"/>
        <w:spacing w:line="360" w:lineRule="atLeast"/>
        <w:rPr>
          <w:rFonts w:cs="宋体"/>
          <w:sz w:val="32"/>
        </w:rPr>
      </w:pPr>
    </w:p>
    <w:p w14:paraId="7B29DACC">
      <w:pPr>
        <w:autoSpaceDE w:val="0"/>
        <w:autoSpaceDN w:val="0"/>
        <w:adjustRightInd w:val="0"/>
        <w:spacing w:line="500" w:lineRule="atLeast"/>
        <w:rPr>
          <w:rFonts w:ascii="宋体" w:cs="仿宋_GB2312"/>
          <w:sz w:val="30"/>
          <w:szCs w:val="30"/>
          <w:lang w:val="zh-CN"/>
        </w:rPr>
      </w:pPr>
    </w:p>
    <w:p w14:paraId="4A26324A">
      <w:pPr>
        <w:snapToGrid w:val="0"/>
        <w:spacing w:line="500" w:lineRule="atLeast"/>
        <w:rPr>
          <w:rFonts w:ascii="宋体" w:cs="宋体"/>
          <w:sz w:val="36"/>
          <w:szCs w:val="36"/>
        </w:rPr>
      </w:pPr>
    </w:p>
    <w:p w14:paraId="5395840D">
      <w:pPr>
        <w:snapToGrid w:val="0"/>
        <w:spacing w:line="500" w:lineRule="atLeast"/>
        <w:rPr>
          <w:rFonts w:ascii="宋体" w:cs="宋体"/>
          <w:sz w:val="24"/>
        </w:rPr>
      </w:pPr>
      <w:r>
        <w:rPr>
          <w:rFonts w:hint="eastAsia" w:ascii="宋体" w:cs="宋体"/>
          <w:sz w:val="24"/>
          <w:lang w:val="zh-CN"/>
        </w:rPr>
        <w:t>附件</w:t>
      </w:r>
      <w:r>
        <w:rPr>
          <w:rFonts w:hint="eastAsia" w:ascii="宋体" w:cs="宋体"/>
          <w:sz w:val="24"/>
        </w:rPr>
        <w:t>八</w:t>
      </w:r>
    </w:p>
    <w:p w14:paraId="3D5DCBC5">
      <w:pPr>
        <w:snapToGrid w:val="0"/>
        <w:spacing w:line="500" w:lineRule="atLeast"/>
        <w:jc w:val="center"/>
        <w:rPr>
          <w:rFonts w:ascii="宋体" w:cs="宋体"/>
          <w:sz w:val="36"/>
          <w:szCs w:val="36"/>
          <w:lang w:val="zh-CN"/>
        </w:rPr>
      </w:pPr>
      <w:r>
        <w:rPr>
          <w:rFonts w:hint="eastAsia" w:ascii="宋体" w:cs="宋体"/>
          <w:sz w:val="36"/>
          <w:szCs w:val="36"/>
          <w:lang w:val="zh-CN"/>
        </w:rPr>
        <w:t>诚信投标承诺书</w:t>
      </w:r>
    </w:p>
    <w:p w14:paraId="1B7C8AB3">
      <w:pPr>
        <w:spacing w:line="460" w:lineRule="atLeast"/>
        <w:jc w:val="left"/>
        <w:rPr>
          <w:rFonts w:ascii="宋体" w:cs="宋体"/>
          <w:sz w:val="22"/>
        </w:rPr>
      </w:pPr>
      <w:r>
        <w:rPr>
          <w:rFonts w:hint="eastAsia" w:ascii="宋体" w:cs="宋体"/>
          <w:sz w:val="22"/>
        </w:rPr>
        <w:t>本人以企业法定代表人的身份郑重承诺：</w:t>
      </w:r>
    </w:p>
    <w:p w14:paraId="41B7AE74">
      <w:pPr>
        <w:spacing w:line="460" w:lineRule="atLeast"/>
        <w:ind w:firstLine="440" w:firstLineChars="200"/>
        <w:jc w:val="left"/>
        <w:rPr>
          <w:rFonts w:ascii="宋体" w:cs="宋体"/>
          <w:sz w:val="22"/>
        </w:rPr>
      </w:pPr>
      <w:r>
        <w:rPr>
          <w:rFonts w:hint="eastAsia" w:ascii="宋体" w:cs="宋体"/>
          <w:sz w:val="22"/>
        </w:rPr>
        <w:t>将遵循公开、公平、公正和诚信信用的原则参加</w:t>
      </w:r>
      <w:r>
        <w:rPr>
          <w:rFonts w:hint="eastAsia" w:ascii="宋体" w:cs="宋体"/>
          <w:sz w:val="22"/>
          <w:u w:val="single"/>
        </w:rPr>
        <w:t xml:space="preserve">              项目（采购编号：   ）</w:t>
      </w:r>
      <w:r>
        <w:rPr>
          <w:rFonts w:hint="eastAsia" w:ascii="宋体" w:cs="宋体"/>
          <w:sz w:val="22"/>
        </w:rPr>
        <w:t>的投标；</w:t>
      </w:r>
    </w:p>
    <w:p w14:paraId="4665697D">
      <w:pPr>
        <w:spacing w:line="460" w:lineRule="atLeast"/>
        <w:ind w:firstLine="440" w:firstLineChars="200"/>
        <w:jc w:val="left"/>
        <w:rPr>
          <w:rFonts w:ascii="宋体" w:cs="宋体"/>
          <w:sz w:val="22"/>
          <w:u w:val="single"/>
        </w:rPr>
      </w:pPr>
      <w:r>
        <w:rPr>
          <w:rFonts w:hint="eastAsia" w:ascii="宋体" w:cs="宋体"/>
          <w:sz w:val="22"/>
        </w:rPr>
        <w:t>一、杜绝以收取管理费等形式的一切挂靠、违法转包、分包行为；并选派有丰富经验、无不良行为记录的项目管理人员、技术人员，严格按招标文件、投标文件及合同等要求保证拟派人员的到岗率。</w:t>
      </w:r>
    </w:p>
    <w:p w14:paraId="39C55EF9">
      <w:pPr>
        <w:spacing w:line="460" w:lineRule="atLeast"/>
        <w:ind w:firstLine="440" w:firstLineChars="200"/>
        <w:jc w:val="left"/>
        <w:rPr>
          <w:rFonts w:ascii="宋体" w:cs="宋体"/>
          <w:sz w:val="22"/>
        </w:rPr>
      </w:pPr>
      <w:r>
        <w:rPr>
          <w:rFonts w:hint="eastAsia" w:ascii="宋体" w:cs="宋体"/>
          <w:sz w:val="22"/>
        </w:rPr>
        <w:t>二、电子投标文件所提供的一切材料都是真实、有效、合法的。</w:t>
      </w:r>
    </w:p>
    <w:p w14:paraId="52E3679C">
      <w:pPr>
        <w:spacing w:line="460" w:lineRule="atLeast"/>
        <w:ind w:firstLine="440" w:firstLineChars="200"/>
        <w:jc w:val="left"/>
        <w:rPr>
          <w:rFonts w:ascii="宋体" w:cs="宋体"/>
          <w:sz w:val="22"/>
        </w:rPr>
      </w:pPr>
      <w:r>
        <w:rPr>
          <w:rFonts w:hint="eastAsia" w:ascii="宋体" w:cs="宋体"/>
          <w:sz w:val="22"/>
        </w:rPr>
        <w:t>三、不与其他投标人相互串通投标报价，不排挤其他投标人的公平竞争，不损害采购人或其他投标人的合法权益。</w:t>
      </w:r>
    </w:p>
    <w:p w14:paraId="189FDCFC">
      <w:pPr>
        <w:spacing w:line="460" w:lineRule="atLeast"/>
        <w:ind w:firstLine="440" w:firstLineChars="200"/>
        <w:jc w:val="left"/>
        <w:rPr>
          <w:rFonts w:ascii="宋体" w:cs="宋体"/>
          <w:sz w:val="22"/>
        </w:rPr>
      </w:pPr>
      <w:r>
        <w:rPr>
          <w:rFonts w:hint="eastAsia" w:ascii="宋体" w:cs="宋体"/>
          <w:sz w:val="22"/>
        </w:rPr>
        <w:t>四、不与采购人或采购代理机构串通投标，不损害国家利益，社会公共利益或其他人的合法权益。</w:t>
      </w:r>
    </w:p>
    <w:p w14:paraId="39C91129">
      <w:pPr>
        <w:spacing w:line="460" w:lineRule="atLeast"/>
        <w:ind w:firstLine="440" w:firstLineChars="200"/>
        <w:jc w:val="left"/>
        <w:rPr>
          <w:rFonts w:ascii="宋体" w:cs="宋体"/>
          <w:sz w:val="22"/>
        </w:rPr>
      </w:pPr>
      <w:r>
        <w:rPr>
          <w:rFonts w:hint="eastAsia" w:ascii="宋体" w:cs="宋体"/>
          <w:sz w:val="22"/>
        </w:rPr>
        <w:t>五、不向采购人或者评标委员会成员行贿以牟取中标。</w:t>
      </w:r>
    </w:p>
    <w:p w14:paraId="15524A61">
      <w:pPr>
        <w:spacing w:line="460" w:lineRule="atLeast"/>
        <w:ind w:firstLine="440" w:firstLineChars="200"/>
        <w:jc w:val="left"/>
        <w:rPr>
          <w:rFonts w:ascii="宋体" w:cs="宋体"/>
          <w:sz w:val="22"/>
        </w:rPr>
      </w:pPr>
      <w:r>
        <w:rPr>
          <w:rFonts w:hint="eastAsia" w:ascii="宋体" w:cs="宋体"/>
          <w:sz w:val="22"/>
        </w:rPr>
        <w:t>六、不以其他人名义投标或者以其他方式弄虚作假，骗取中标。</w:t>
      </w:r>
    </w:p>
    <w:p w14:paraId="0708668A">
      <w:pPr>
        <w:spacing w:line="460" w:lineRule="atLeast"/>
        <w:ind w:firstLine="440" w:firstLineChars="200"/>
        <w:jc w:val="left"/>
        <w:rPr>
          <w:rFonts w:ascii="宋体" w:cs="宋体"/>
          <w:sz w:val="22"/>
        </w:rPr>
      </w:pPr>
      <w:r>
        <w:rPr>
          <w:rFonts w:hint="eastAsia" w:ascii="宋体" w:cs="宋体"/>
          <w:sz w:val="22"/>
        </w:rPr>
        <w:t>七、不在开标后进行虚假恶意投诉。</w:t>
      </w:r>
    </w:p>
    <w:p w14:paraId="6001987A">
      <w:pPr>
        <w:spacing w:line="460" w:lineRule="atLeast"/>
        <w:ind w:firstLine="440" w:firstLineChars="200"/>
        <w:jc w:val="left"/>
        <w:rPr>
          <w:rFonts w:ascii="宋体" w:cs="宋体"/>
          <w:sz w:val="22"/>
        </w:rPr>
      </w:pPr>
      <w:r>
        <w:rPr>
          <w:rFonts w:hint="eastAsia" w:ascii="宋体" w:cs="宋体"/>
          <w:sz w:val="22"/>
        </w:rPr>
        <w:t>八、我单位没有被政府机关列入失信被执行人名单、重大税收违法案件当事人名单、政府采购严重违法失信行为记录名单及其他不符合《中华人民共和国政府采购法》第二十二条规定条件的情形（《中华人民共和国政府采购法实施条例》第十九条规定的情形除外）。</w:t>
      </w:r>
    </w:p>
    <w:p w14:paraId="6FAF3CA7">
      <w:pPr>
        <w:spacing w:line="460" w:lineRule="atLeast"/>
        <w:ind w:firstLine="440" w:firstLineChars="200"/>
        <w:rPr>
          <w:rFonts w:ascii="宋体" w:cs="宋体"/>
          <w:sz w:val="22"/>
        </w:rPr>
      </w:pPr>
      <w:r>
        <w:rPr>
          <w:rFonts w:hint="eastAsia" w:ascii="宋体" w:cs="宋体"/>
          <w:sz w:val="22"/>
        </w:rPr>
        <w:t>本公司若有违反本承诺内容的行为，愿意承担法律责任，包括不限于：愿意接受相关行政主管部门作出的处罚；给采购人造成损失的，依法承担相应的赔偿责任。</w:t>
      </w:r>
    </w:p>
    <w:p w14:paraId="4945E6D1">
      <w:pPr>
        <w:spacing w:line="460" w:lineRule="atLeast"/>
        <w:ind w:right="1120"/>
        <w:rPr>
          <w:rFonts w:ascii="宋体" w:cs="宋体"/>
          <w:sz w:val="22"/>
        </w:rPr>
      </w:pPr>
    </w:p>
    <w:p w14:paraId="554B6D9F">
      <w:pPr>
        <w:spacing w:line="360" w:lineRule="auto"/>
        <w:rPr>
          <w:rFonts w:ascii="宋体" w:hAnsi="宋体" w:cs="宋体"/>
          <w:sz w:val="22"/>
          <w:szCs w:val="22"/>
          <w:lang w:val="zh-CN"/>
        </w:rPr>
      </w:pPr>
    </w:p>
    <w:p w14:paraId="7434F2C1">
      <w:pPr>
        <w:spacing w:line="360" w:lineRule="auto"/>
        <w:rPr>
          <w:rFonts w:ascii="宋体" w:hAnsi="宋体" w:cs="宋体"/>
          <w:sz w:val="22"/>
          <w:szCs w:val="22"/>
          <w:lang w:val="zh-CN"/>
        </w:rPr>
      </w:pPr>
    </w:p>
    <w:p w14:paraId="396DBD63">
      <w:pPr>
        <w:spacing w:line="360" w:lineRule="auto"/>
        <w:ind w:firstLine="4620" w:firstLineChars="2100"/>
        <w:rPr>
          <w:rFonts w:ascii="宋体" w:hAnsi="宋体" w:cs="宋体"/>
          <w:sz w:val="22"/>
          <w:szCs w:val="22"/>
          <w:lang w:val="zh-CN"/>
        </w:rPr>
      </w:pPr>
      <w:r>
        <w:rPr>
          <w:rFonts w:hint="eastAsia" w:ascii="宋体" w:hAnsi="宋体" w:cs="宋体"/>
          <w:sz w:val="22"/>
          <w:szCs w:val="22"/>
          <w:lang w:val="zh-CN"/>
        </w:rPr>
        <w:t>投标</w:t>
      </w:r>
      <w:r>
        <w:rPr>
          <w:rFonts w:hint="eastAsia" w:ascii="宋体" w:hAnsi="宋体" w:cs="宋体"/>
          <w:sz w:val="22"/>
          <w:szCs w:val="22"/>
        </w:rPr>
        <w:t>人</w:t>
      </w:r>
      <w:r>
        <w:rPr>
          <w:rFonts w:hint="eastAsia" w:ascii="宋体" w:hAnsi="宋体" w:cs="宋体"/>
          <w:sz w:val="22"/>
          <w:szCs w:val="22"/>
          <w:lang w:val="zh-CN"/>
        </w:rPr>
        <w:t>名称（盖章）：</w:t>
      </w:r>
    </w:p>
    <w:p w14:paraId="42792A65">
      <w:pPr>
        <w:spacing w:line="360" w:lineRule="auto"/>
        <w:ind w:firstLine="4620" w:firstLineChars="2100"/>
        <w:rPr>
          <w:rFonts w:ascii="宋体" w:hAnsi="宋体" w:cs="宋体"/>
          <w:sz w:val="22"/>
          <w:szCs w:val="22"/>
          <w:lang w:val="zh-CN"/>
        </w:rPr>
      </w:pPr>
      <w:r>
        <w:rPr>
          <w:rFonts w:hint="eastAsia" w:ascii="宋体" w:hAnsi="宋体" w:cs="宋体"/>
          <w:sz w:val="22"/>
          <w:szCs w:val="22"/>
          <w:lang w:val="zh-CN"/>
        </w:rPr>
        <w:t>法定代表人或授权代表（签字或盖章）：</w:t>
      </w:r>
    </w:p>
    <w:p w14:paraId="624C33D6">
      <w:pPr>
        <w:spacing w:line="360" w:lineRule="auto"/>
        <w:ind w:firstLine="4620" w:firstLineChars="2100"/>
        <w:rPr>
          <w:rFonts w:ascii="宋体" w:hAnsi="宋体" w:cs="宋体"/>
          <w:sz w:val="22"/>
          <w:szCs w:val="22"/>
        </w:rPr>
      </w:pPr>
      <w:r>
        <w:rPr>
          <w:rFonts w:hint="eastAsia" w:ascii="宋体" w:hAnsi="宋体" w:cs="宋体"/>
          <w:sz w:val="22"/>
          <w:szCs w:val="22"/>
          <w:lang w:val="zh-CN"/>
        </w:rPr>
        <w:t>日 期：  年  月  日</w:t>
      </w:r>
    </w:p>
    <w:p w14:paraId="6A42667E">
      <w:pPr>
        <w:snapToGrid w:val="0"/>
        <w:spacing w:line="500" w:lineRule="atLeast"/>
        <w:rPr>
          <w:rFonts w:ascii="宋体" w:cs="宋体"/>
          <w:sz w:val="30"/>
          <w:szCs w:val="30"/>
        </w:rPr>
      </w:pPr>
      <w:r>
        <w:rPr>
          <w:rFonts w:hint="eastAsia" w:ascii="宋体" w:cs="宋体"/>
          <w:sz w:val="22"/>
        </w:rPr>
        <w:t xml:space="preserve"> </w:t>
      </w:r>
    </w:p>
    <w:p w14:paraId="5C467B5C">
      <w:pPr>
        <w:snapToGrid w:val="0"/>
        <w:spacing w:line="360" w:lineRule="atLeast"/>
        <w:outlineLvl w:val="0"/>
        <w:rPr>
          <w:rFonts w:ascii="宋体"/>
          <w:sz w:val="36"/>
        </w:rPr>
      </w:pPr>
    </w:p>
    <w:p w14:paraId="0E85C93D">
      <w:pPr>
        <w:snapToGrid w:val="0"/>
        <w:spacing w:line="360" w:lineRule="atLeast"/>
        <w:outlineLvl w:val="0"/>
        <w:rPr>
          <w:rFonts w:ascii="宋体"/>
          <w:sz w:val="36"/>
        </w:rPr>
      </w:pPr>
    </w:p>
    <w:p w14:paraId="54BD4FA5">
      <w:pPr>
        <w:snapToGrid w:val="0"/>
        <w:spacing w:line="360" w:lineRule="atLeast"/>
        <w:outlineLvl w:val="0"/>
        <w:rPr>
          <w:rFonts w:ascii="宋体"/>
          <w:sz w:val="36"/>
        </w:rPr>
      </w:pPr>
    </w:p>
    <w:p w14:paraId="450BFFE5">
      <w:pPr>
        <w:snapToGrid w:val="0"/>
        <w:spacing w:line="500" w:lineRule="atLeast"/>
        <w:rPr>
          <w:rFonts w:ascii="宋体" w:cs="宋体"/>
          <w:sz w:val="24"/>
          <w:lang w:val="zh-CN"/>
        </w:rPr>
      </w:pPr>
      <w:r>
        <w:rPr>
          <w:rFonts w:hint="eastAsia" w:ascii="宋体" w:cs="宋体"/>
          <w:sz w:val="24"/>
          <w:lang w:val="zh-CN"/>
        </w:rPr>
        <w:t>附件</w:t>
      </w:r>
      <w:r>
        <w:rPr>
          <w:rFonts w:hint="eastAsia" w:ascii="宋体" w:cs="宋体"/>
          <w:sz w:val="24"/>
        </w:rPr>
        <w:t>九</w:t>
      </w:r>
    </w:p>
    <w:p w14:paraId="4B363762">
      <w:pPr>
        <w:pStyle w:val="14"/>
        <w:snapToGrid w:val="0"/>
        <w:spacing w:line="440" w:lineRule="atLeast"/>
        <w:jc w:val="center"/>
        <w:rPr>
          <w:rFonts w:cs="Arial"/>
          <w:sz w:val="36"/>
          <w:szCs w:val="36"/>
        </w:rPr>
      </w:pPr>
      <w:r>
        <w:rPr>
          <w:rFonts w:hint="eastAsia" w:cs="Arial"/>
          <w:sz w:val="36"/>
          <w:szCs w:val="36"/>
        </w:rPr>
        <w:t>2022年以来类似项目的业绩表</w:t>
      </w:r>
    </w:p>
    <w:tbl>
      <w:tblPr>
        <w:tblStyle w:val="27"/>
        <w:tblW w:w="9680" w:type="dxa"/>
        <w:tblInd w:w="-227" w:type="dxa"/>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107"/>
        <w:gridCol w:w="1517"/>
        <w:gridCol w:w="1176"/>
        <w:gridCol w:w="1176"/>
        <w:gridCol w:w="1176"/>
        <w:gridCol w:w="1176"/>
        <w:gridCol w:w="1176"/>
        <w:gridCol w:w="1176"/>
      </w:tblGrid>
      <w:tr w14:paraId="64AF8529">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608" w:hRule="atLeast"/>
        </w:trPr>
        <w:tc>
          <w:tcPr>
            <w:tcW w:w="1107" w:type="dxa"/>
            <w:vAlign w:val="center"/>
          </w:tcPr>
          <w:p w14:paraId="3B3E2ADF">
            <w:pPr>
              <w:jc w:val="center"/>
              <w:rPr>
                <w:rFonts w:ascii="宋体"/>
                <w:caps/>
                <w:spacing w:val="20"/>
                <w:sz w:val="22"/>
                <w:szCs w:val="22"/>
              </w:rPr>
            </w:pPr>
            <w:r>
              <w:rPr>
                <w:rFonts w:hint="eastAsia" w:ascii="宋体"/>
                <w:caps/>
                <w:spacing w:val="20"/>
                <w:sz w:val="22"/>
                <w:szCs w:val="22"/>
              </w:rPr>
              <w:t>序号</w:t>
            </w:r>
          </w:p>
        </w:tc>
        <w:tc>
          <w:tcPr>
            <w:tcW w:w="1517" w:type="dxa"/>
            <w:vAlign w:val="center"/>
          </w:tcPr>
          <w:p w14:paraId="76A01844">
            <w:pPr>
              <w:jc w:val="center"/>
              <w:rPr>
                <w:rFonts w:ascii="宋体"/>
                <w:caps/>
                <w:spacing w:val="20"/>
                <w:sz w:val="22"/>
                <w:szCs w:val="22"/>
              </w:rPr>
            </w:pPr>
            <w:r>
              <w:rPr>
                <w:rFonts w:hint="eastAsia" w:ascii="宋体"/>
                <w:spacing w:val="20"/>
                <w:sz w:val="22"/>
                <w:szCs w:val="22"/>
              </w:rPr>
              <w:t>合同编号</w:t>
            </w:r>
          </w:p>
        </w:tc>
        <w:tc>
          <w:tcPr>
            <w:tcW w:w="1176" w:type="dxa"/>
            <w:vAlign w:val="center"/>
          </w:tcPr>
          <w:p w14:paraId="771F77F0">
            <w:pPr>
              <w:jc w:val="center"/>
              <w:rPr>
                <w:rFonts w:ascii="宋体"/>
                <w:caps/>
                <w:spacing w:val="20"/>
                <w:sz w:val="22"/>
                <w:szCs w:val="22"/>
              </w:rPr>
            </w:pPr>
            <w:r>
              <w:rPr>
                <w:rFonts w:hint="eastAsia" w:ascii="宋体"/>
                <w:caps/>
                <w:spacing w:val="20"/>
                <w:sz w:val="22"/>
                <w:szCs w:val="22"/>
              </w:rPr>
              <w:t>用户名称</w:t>
            </w:r>
          </w:p>
        </w:tc>
        <w:tc>
          <w:tcPr>
            <w:tcW w:w="1176" w:type="dxa"/>
            <w:vAlign w:val="center"/>
          </w:tcPr>
          <w:p w14:paraId="79F1A94B">
            <w:pPr>
              <w:jc w:val="center"/>
              <w:rPr>
                <w:rFonts w:ascii="宋体"/>
                <w:caps/>
                <w:spacing w:val="20"/>
                <w:sz w:val="22"/>
                <w:szCs w:val="22"/>
              </w:rPr>
            </w:pPr>
            <w:r>
              <w:rPr>
                <w:rFonts w:hint="eastAsia" w:ascii="宋体"/>
                <w:caps/>
                <w:spacing w:val="20"/>
                <w:sz w:val="22"/>
                <w:szCs w:val="22"/>
              </w:rPr>
              <w:t>合同金额</w:t>
            </w:r>
          </w:p>
        </w:tc>
        <w:tc>
          <w:tcPr>
            <w:tcW w:w="1176" w:type="dxa"/>
            <w:vAlign w:val="center"/>
          </w:tcPr>
          <w:p w14:paraId="4FF14E83">
            <w:pPr>
              <w:jc w:val="center"/>
              <w:rPr>
                <w:rFonts w:ascii="宋体"/>
                <w:caps/>
                <w:spacing w:val="20"/>
                <w:sz w:val="22"/>
                <w:szCs w:val="22"/>
              </w:rPr>
            </w:pPr>
            <w:r>
              <w:rPr>
                <w:rFonts w:hint="eastAsia" w:ascii="宋体"/>
                <w:spacing w:val="20"/>
                <w:sz w:val="22"/>
                <w:szCs w:val="22"/>
              </w:rPr>
              <w:t>签约日期</w:t>
            </w:r>
          </w:p>
        </w:tc>
        <w:tc>
          <w:tcPr>
            <w:tcW w:w="1176" w:type="dxa"/>
            <w:vAlign w:val="center"/>
          </w:tcPr>
          <w:p w14:paraId="2B89AD89">
            <w:pPr>
              <w:jc w:val="center"/>
              <w:rPr>
                <w:rFonts w:ascii="宋体"/>
                <w:spacing w:val="20"/>
                <w:sz w:val="22"/>
                <w:szCs w:val="22"/>
              </w:rPr>
            </w:pPr>
            <w:r>
              <w:rPr>
                <w:rFonts w:hint="eastAsia" w:ascii="宋体"/>
                <w:spacing w:val="20"/>
                <w:sz w:val="22"/>
                <w:szCs w:val="22"/>
              </w:rPr>
              <w:t>联系人</w:t>
            </w:r>
          </w:p>
        </w:tc>
        <w:tc>
          <w:tcPr>
            <w:tcW w:w="1176" w:type="dxa"/>
            <w:vAlign w:val="center"/>
          </w:tcPr>
          <w:p w14:paraId="6A6B9BD2">
            <w:pPr>
              <w:jc w:val="center"/>
              <w:rPr>
                <w:rFonts w:ascii="宋体"/>
                <w:spacing w:val="20"/>
                <w:sz w:val="22"/>
                <w:szCs w:val="22"/>
              </w:rPr>
            </w:pPr>
            <w:r>
              <w:rPr>
                <w:rFonts w:hint="eastAsia" w:ascii="宋体"/>
                <w:spacing w:val="20"/>
                <w:sz w:val="22"/>
                <w:szCs w:val="22"/>
              </w:rPr>
              <w:t>联系电话</w:t>
            </w:r>
          </w:p>
        </w:tc>
        <w:tc>
          <w:tcPr>
            <w:tcW w:w="1176" w:type="dxa"/>
            <w:vAlign w:val="center"/>
          </w:tcPr>
          <w:p w14:paraId="342052C9">
            <w:pPr>
              <w:jc w:val="center"/>
              <w:rPr>
                <w:rFonts w:ascii="宋体"/>
                <w:spacing w:val="20"/>
                <w:sz w:val="22"/>
                <w:szCs w:val="22"/>
              </w:rPr>
            </w:pPr>
            <w:r>
              <w:rPr>
                <w:rFonts w:hint="eastAsia" w:ascii="宋体"/>
                <w:spacing w:val="20"/>
                <w:sz w:val="22"/>
                <w:szCs w:val="22"/>
              </w:rPr>
              <w:t>备注</w:t>
            </w:r>
          </w:p>
        </w:tc>
      </w:tr>
      <w:tr w14:paraId="1FED8B32">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72" w:hRule="atLeast"/>
        </w:trPr>
        <w:tc>
          <w:tcPr>
            <w:tcW w:w="1107" w:type="dxa"/>
          </w:tcPr>
          <w:p w14:paraId="4C6FD626">
            <w:pPr>
              <w:spacing w:line="360" w:lineRule="auto"/>
              <w:rPr>
                <w:rFonts w:ascii="宋体"/>
                <w:spacing w:val="20"/>
                <w:sz w:val="22"/>
                <w:szCs w:val="22"/>
              </w:rPr>
            </w:pPr>
          </w:p>
        </w:tc>
        <w:tc>
          <w:tcPr>
            <w:tcW w:w="1517" w:type="dxa"/>
          </w:tcPr>
          <w:p w14:paraId="31345529">
            <w:pPr>
              <w:spacing w:line="360" w:lineRule="auto"/>
              <w:rPr>
                <w:rFonts w:ascii="宋体"/>
                <w:spacing w:val="20"/>
                <w:sz w:val="22"/>
                <w:szCs w:val="22"/>
              </w:rPr>
            </w:pPr>
          </w:p>
        </w:tc>
        <w:tc>
          <w:tcPr>
            <w:tcW w:w="1176" w:type="dxa"/>
          </w:tcPr>
          <w:p w14:paraId="15C831B6">
            <w:pPr>
              <w:spacing w:line="360" w:lineRule="auto"/>
              <w:rPr>
                <w:rFonts w:ascii="宋体"/>
                <w:spacing w:val="20"/>
                <w:sz w:val="22"/>
                <w:szCs w:val="22"/>
              </w:rPr>
            </w:pPr>
          </w:p>
        </w:tc>
        <w:tc>
          <w:tcPr>
            <w:tcW w:w="1176" w:type="dxa"/>
          </w:tcPr>
          <w:p w14:paraId="5AA1E8EC">
            <w:pPr>
              <w:spacing w:line="360" w:lineRule="auto"/>
              <w:rPr>
                <w:rFonts w:ascii="宋体"/>
                <w:spacing w:val="20"/>
                <w:sz w:val="22"/>
                <w:szCs w:val="22"/>
              </w:rPr>
            </w:pPr>
          </w:p>
        </w:tc>
        <w:tc>
          <w:tcPr>
            <w:tcW w:w="1176" w:type="dxa"/>
          </w:tcPr>
          <w:p w14:paraId="08357880">
            <w:pPr>
              <w:spacing w:line="360" w:lineRule="auto"/>
              <w:rPr>
                <w:rFonts w:ascii="宋体"/>
                <w:spacing w:val="20"/>
                <w:sz w:val="22"/>
                <w:szCs w:val="22"/>
              </w:rPr>
            </w:pPr>
          </w:p>
        </w:tc>
        <w:tc>
          <w:tcPr>
            <w:tcW w:w="1176" w:type="dxa"/>
          </w:tcPr>
          <w:p w14:paraId="5D3784F1">
            <w:pPr>
              <w:spacing w:line="360" w:lineRule="auto"/>
              <w:rPr>
                <w:rFonts w:ascii="宋体"/>
                <w:spacing w:val="20"/>
                <w:sz w:val="22"/>
                <w:szCs w:val="22"/>
              </w:rPr>
            </w:pPr>
          </w:p>
        </w:tc>
        <w:tc>
          <w:tcPr>
            <w:tcW w:w="1176" w:type="dxa"/>
          </w:tcPr>
          <w:p w14:paraId="57933578">
            <w:pPr>
              <w:spacing w:line="360" w:lineRule="auto"/>
              <w:rPr>
                <w:rFonts w:ascii="宋体"/>
                <w:spacing w:val="20"/>
                <w:sz w:val="22"/>
                <w:szCs w:val="22"/>
              </w:rPr>
            </w:pPr>
          </w:p>
        </w:tc>
        <w:tc>
          <w:tcPr>
            <w:tcW w:w="1176" w:type="dxa"/>
          </w:tcPr>
          <w:p w14:paraId="3ADA7748">
            <w:pPr>
              <w:spacing w:line="360" w:lineRule="auto"/>
              <w:rPr>
                <w:rFonts w:ascii="宋体"/>
                <w:spacing w:val="20"/>
                <w:sz w:val="22"/>
                <w:szCs w:val="22"/>
              </w:rPr>
            </w:pPr>
          </w:p>
        </w:tc>
      </w:tr>
      <w:tr w14:paraId="38D2E721">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53" w:hRule="atLeast"/>
        </w:trPr>
        <w:tc>
          <w:tcPr>
            <w:tcW w:w="1107" w:type="dxa"/>
          </w:tcPr>
          <w:p w14:paraId="2C0F68BD">
            <w:pPr>
              <w:spacing w:line="360" w:lineRule="auto"/>
              <w:rPr>
                <w:rFonts w:ascii="宋体"/>
                <w:spacing w:val="20"/>
                <w:sz w:val="22"/>
                <w:szCs w:val="22"/>
              </w:rPr>
            </w:pPr>
          </w:p>
        </w:tc>
        <w:tc>
          <w:tcPr>
            <w:tcW w:w="1517" w:type="dxa"/>
          </w:tcPr>
          <w:p w14:paraId="2610F604">
            <w:pPr>
              <w:spacing w:line="360" w:lineRule="auto"/>
              <w:rPr>
                <w:rFonts w:ascii="宋体"/>
                <w:spacing w:val="20"/>
                <w:sz w:val="22"/>
                <w:szCs w:val="22"/>
              </w:rPr>
            </w:pPr>
          </w:p>
        </w:tc>
        <w:tc>
          <w:tcPr>
            <w:tcW w:w="1176" w:type="dxa"/>
          </w:tcPr>
          <w:p w14:paraId="5E901B89">
            <w:pPr>
              <w:spacing w:line="360" w:lineRule="auto"/>
              <w:rPr>
                <w:rFonts w:ascii="宋体"/>
                <w:spacing w:val="20"/>
                <w:sz w:val="22"/>
                <w:szCs w:val="22"/>
              </w:rPr>
            </w:pPr>
          </w:p>
        </w:tc>
        <w:tc>
          <w:tcPr>
            <w:tcW w:w="1176" w:type="dxa"/>
          </w:tcPr>
          <w:p w14:paraId="19B4B07A">
            <w:pPr>
              <w:spacing w:line="360" w:lineRule="auto"/>
              <w:rPr>
                <w:rFonts w:ascii="宋体"/>
                <w:spacing w:val="20"/>
                <w:sz w:val="22"/>
                <w:szCs w:val="22"/>
              </w:rPr>
            </w:pPr>
          </w:p>
        </w:tc>
        <w:tc>
          <w:tcPr>
            <w:tcW w:w="1176" w:type="dxa"/>
          </w:tcPr>
          <w:p w14:paraId="637664C9">
            <w:pPr>
              <w:spacing w:line="360" w:lineRule="auto"/>
              <w:rPr>
                <w:rFonts w:ascii="宋体"/>
                <w:spacing w:val="20"/>
                <w:sz w:val="22"/>
                <w:szCs w:val="22"/>
              </w:rPr>
            </w:pPr>
          </w:p>
        </w:tc>
        <w:tc>
          <w:tcPr>
            <w:tcW w:w="1176" w:type="dxa"/>
          </w:tcPr>
          <w:p w14:paraId="44DCE286">
            <w:pPr>
              <w:spacing w:line="360" w:lineRule="auto"/>
              <w:rPr>
                <w:rFonts w:ascii="宋体"/>
                <w:spacing w:val="20"/>
                <w:sz w:val="22"/>
                <w:szCs w:val="22"/>
              </w:rPr>
            </w:pPr>
          </w:p>
        </w:tc>
        <w:tc>
          <w:tcPr>
            <w:tcW w:w="1176" w:type="dxa"/>
          </w:tcPr>
          <w:p w14:paraId="3B127335">
            <w:pPr>
              <w:spacing w:line="360" w:lineRule="auto"/>
              <w:rPr>
                <w:rFonts w:ascii="宋体"/>
                <w:spacing w:val="20"/>
                <w:sz w:val="22"/>
                <w:szCs w:val="22"/>
              </w:rPr>
            </w:pPr>
          </w:p>
        </w:tc>
        <w:tc>
          <w:tcPr>
            <w:tcW w:w="1176" w:type="dxa"/>
          </w:tcPr>
          <w:p w14:paraId="3BD39A17">
            <w:pPr>
              <w:spacing w:line="360" w:lineRule="auto"/>
              <w:rPr>
                <w:rFonts w:ascii="宋体"/>
                <w:spacing w:val="20"/>
                <w:sz w:val="22"/>
                <w:szCs w:val="22"/>
              </w:rPr>
            </w:pPr>
          </w:p>
        </w:tc>
      </w:tr>
      <w:tr w14:paraId="103EB3BB">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72" w:hRule="atLeast"/>
        </w:trPr>
        <w:tc>
          <w:tcPr>
            <w:tcW w:w="1107" w:type="dxa"/>
          </w:tcPr>
          <w:p w14:paraId="2513570F">
            <w:pPr>
              <w:spacing w:line="360" w:lineRule="auto"/>
              <w:rPr>
                <w:rFonts w:ascii="宋体"/>
                <w:spacing w:val="20"/>
                <w:sz w:val="22"/>
                <w:szCs w:val="22"/>
              </w:rPr>
            </w:pPr>
          </w:p>
        </w:tc>
        <w:tc>
          <w:tcPr>
            <w:tcW w:w="1517" w:type="dxa"/>
          </w:tcPr>
          <w:p w14:paraId="609A0A92">
            <w:pPr>
              <w:spacing w:line="360" w:lineRule="auto"/>
              <w:rPr>
                <w:rFonts w:ascii="宋体"/>
                <w:spacing w:val="20"/>
                <w:sz w:val="22"/>
                <w:szCs w:val="22"/>
              </w:rPr>
            </w:pPr>
          </w:p>
        </w:tc>
        <w:tc>
          <w:tcPr>
            <w:tcW w:w="1176" w:type="dxa"/>
          </w:tcPr>
          <w:p w14:paraId="236CEB72">
            <w:pPr>
              <w:spacing w:line="360" w:lineRule="auto"/>
              <w:rPr>
                <w:rFonts w:ascii="宋体"/>
                <w:spacing w:val="20"/>
                <w:sz w:val="22"/>
                <w:szCs w:val="22"/>
              </w:rPr>
            </w:pPr>
          </w:p>
        </w:tc>
        <w:tc>
          <w:tcPr>
            <w:tcW w:w="1176" w:type="dxa"/>
          </w:tcPr>
          <w:p w14:paraId="73124BD9">
            <w:pPr>
              <w:spacing w:line="360" w:lineRule="auto"/>
              <w:rPr>
                <w:rFonts w:ascii="宋体"/>
                <w:spacing w:val="20"/>
                <w:sz w:val="22"/>
                <w:szCs w:val="22"/>
              </w:rPr>
            </w:pPr>
          </w:p>
        </w:tc>
        <w:tc>
          <w:tcPr>
            <w:tcW w:w="1176" w:type="dxa"/>
          </w:tcPr>
          <w:p w14:paraId="30CFBE72">
            <w:pPr>
              <w:spacing w:line="360" w:lineRule="auto"/>
              <w:rPr>
                <w:rFonts w:ascii="宋体"/>
                <w:spacing w:val="20"/>
                <w:sz w:val="22"/>
                <w:szCs w:val="22"/>
              </w:rPr>
            </w:pPr>
          </w:p>
        </w:tc>
        <w:tc>
          <w:tcPr>
            <w:tcW w:w="1176" w:type="dxa"/>
          </w:tcPr>
          <w:p w14:paraId="2F96961D">
            <w:pPr>
              <w:spacing w:line="360" w:lineRule="auto"/>
              <w:rPr>
                <w:rFonts w:ascii="宋体"/>
                <w:spacing w:val="20"/>
                <w:sz w:val="22"/>
                <w:szCs w:val="22"/>
              </w:rPr>
            </w:pPr>
          </w:p>
        </w:tc>
        <w:tc>
          <w:tcPr>
            <w:tcW w:w="1176" w:type="dxa"/>
          </w:tcPr>
          <w:p w14:paraId="23BA4DF8">
            <w:pPr>
              <w:spacing w:line="360" w:lineRule="auto"/>
              <w:rPr>
                <w:rFonts w:ascii="宋体"/>
                <w:spacing w:val="20"/>
                <w:sz w:val="22"/>
                <w:szCs w:val="22"/>
              </w:rPr>
            </w:pPr>
          </w:p>
        </w:tc>
        <w:tc>
          <w:tcPr>
            <w:tcW w:w="1176" w:type="dxa"/>
          </w:tcPr>
          <w:p w14:paraId="37C44157">
            <w:pPr>
              <w:spacing w:line="360" w:lineRule="auto"/>
              <w:rPr>
                <w:rFonts w:ascii="宋体"/>
                <w:spacing w:val="20"/>
                <w:sz w:val="22"/>
                <w:szCs w:val="22"/>
              </w:rPr>
            </w:pPr>
          </w:p>
        </w:tc>
      </w:tr>
      <w:tr w14:paraId="10CC840D">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53" w:hRule="atLeast"/>
        </w:trPr>
        <w:tc>
          <w:tcPr>
            <w:tcW w:w="1107" w:type="dxa"/>
          </w:tcPr>
          <w:p w14:paraId="7824CB86">
            <w:pPr>
              <w:spacing w:line="360" w:lineRule="auto"/>
              <w:rPr>
                <w:rFonts w:ascii="宋体"/>
                <w:spacing w:val="20"/>
                <w:sz w:val="22"/>
                <w:szCs w:val="22"/>
              </w:rPr>
            </w:pPr>
          </w:p>
        </w:tc>
        <w:tc>
          <w:tcPr>
            <w:tcW w:w="1517" w:type="dxa"/>
          </w:tcPr>
          <w:p w14:paraId="29C6CD9A">
            <w:pPr>
              <w:spacing w:line="360" w:lineRule="auto"/>
              <w:rPr>
                <w:rFonts w:ascii="宋体"/>
                <w:spacing w:val="20"/>
                <w:sz w:val="22"/>
                <w:szCs w:val="22"/>
              </w:rPr>
            </w:pPr>
          </w:p>
        </w:tc>
        <w:tc>
          <w:tcPr>
            <w:tcW w:w="1176" w:type="dxa"/>
          </w:tcPr>
          <w:p w14:paraId="3399E71B">
            <w:pPr>
              <w:spacing w:line="360" w:lineRule="auto"/>
              <w:rPr>
                <w:rFonts w:ascii="宋体"/>
                <w:spacing w:val="20"/>
                <w:sz w:val="22"/>
                <w:szCs w:val="22"/>
              </w:rPr>
            </w:pPr>
          </w:p>
        </w:tc>
        <w:tc>
          <w:tcPr>
            <w:tcW w:w="1176" w:type="dxa"/>
          </w:tcPr>
          <w:p w14:paraId="17F1CB0C">
            <w:pPr>
              <w:spacing w:line="360" w:lineRule="auto"/>
              <w:rPr>
                <w:rFonts w:ascii="宋体"/>
                <w:spacing w:val="20"/>
                <w:sz w:val="22"/>
                <w:szCs w:val="22"/>
              </w:rPr>
            </w:pPr>
          </w:p>
        </w:tc>
        <w:tc>
          <w:tcPr>
            <w:tcW w:w="1176" w:type="dxa"/>
          </w:tcPr>
          <w:p w14:paraId="493E8CB3">
            <w:pPr>
              <w:spacing w:line="360" w:lineRule="auto"/>
              <w:rPr>
                <w:rFonts w:ascii="宋体"/>
                <w:spacing w:val="20"/>
                <w:sz w:val="22"/>
                <w:szCs w:val="22"/>
              </w:rPr>
            </w:pPr>
          </w:p>
        </w:tc>
        <w:tc>
          <w:tcPr>
            <w:tcW w:w="1176" w:type="dxa"/>
          </w:tcPr>
          <w:p w14:paraId="62AD613D">
            <w:pPr>
              <w:spacing w:line="360" w:lineRule="auto"/>
              <w:rPr>
                <w:rFonts w:ascii="宋体"/>
                <w:spacing w:val="20"/>
                <w:sz w:val="22"/>
                <w:szCs w:val="22"/>
              </w:rPr>
            </w:pPr>
          </w:p>
        </w:tc>
        <w:tc>
          <w:tcPr>
            <w:tcW w:w="1176" w:type="dxa"/>
          </w:tcPr>
          <w:p w14:paraId="123A79EE">
            <w:pPr>
              <w:spacing w:line="360" w:lineRule="auto"/>
              <w:rPr>
                <w:rFonts w:ascii="宋体"/>
                <w:spacing w:val="20"/>
                <w:sz w:val="22"/>
                <w:szCs w:val="22"/>
              </w:rPr>
            </w:pPr>
          </w:p>
        </w:tc>
        <w:tc>
          <w:tcPr>
            <w:tcW w:w="1176" w:type="dxa"/>
          </w:tcPr>
          <w:p w14:paraId="2C069FA9">
            <w:pPr>
              <w:spacing w:line="360" w:lineRule="auto"/>
              <w:rPr>
                <w:rFonts w:ascii="宋体"/>
                <w:spacing w:val="20"/>
                <w:sz w:val="22"/>
                <w:szCs w:val="22"/>
              </w:rPr>
            </w:pPr>
          </w:p>
        </w:tc>
      </w:tr>
      <w:tr w14:paraId="3A500C1B">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72" w:hRule="atLeast"/>
        </w:trPr>
        <w:tc>
          <w:tcPr>
            <w:tcW w:w="1107" w:type="dxa"/>
          </w:tcPr>
          <w:p w14:paraId="3E2D10CA">
            <w:pPr>
              <w:spacing w:line="360" w:lineRule="auto"/>
              <w:rPr>
                <w:rFonts w:ascii="宋体"/>
                <w:spacing w:val="20"/>
                <w:sz w:val="22"/>
                <w:szCs w:val="22"/>
              </w:rPr>
            </w:pPr>
          </w:p>
        </w:tc>
        <w:tc>
          <w:tcPr>
            <w:tcW w:w="1517" w:type="dxa"/>
          </w:tcPr>
          <w:p w14:paraId="055F6609">
            <w:pPr>
              <w:spacing w:line="360" w:lineRule="auto"/>
              <w:rPr>
                <w:rFonts w:ascii="宋体"/>
                <w:spacing w:val="20"/>
                <w:sz w:val="22"/>
                <w:szCs w:val="22"/>
              </w:rPr>
            </w:pPr>
          </w:p>
        </w:tc>
        <w:tc>
          <w:tcPr>
            <w:tcW w:w="1176" w:type="dxa"/>
          </w:tcPr>
          <w:p w14:paraId="57E819A5">
            <w:pPr>
              <w:spacing w:line="360" w:lineRule="auto"/>
              <w:rPr>
                <w:rFonts w:ascii="宋体"/>
                <w:spacing w:val="20"/>
                <w:sz w:val="22"/>
                <w:szCs w:val="22"/>
              </w:rPr>
            </w:pPr>
          </w:p>
        </w:tc>
        <w:tc>
          <w:tcPr>
            <w:tcW w:w="1176" w:type="dxa"/>
          </w:tcPr>
          <w:p w14:paraId="5533B356">
            <w:pPr>
              <w:spacing w:line="360" w:lineRule="auto"/>
              <w:rPr>
                <w:rFonts w:ascii="宋体"/>
                <w:spacing w:val="20"/>
                <w:sz w:val="22"/>
                <w:szCs w:val="22"/>
              </w:rPr>
            </w:pPr>
          </w:p>
        </w:tc>
        <w:tc>
          <w:tcPr>
            <w:tcW w:w="1176" w:type="dxa"/>
          </w:tcPr>
          <w:p w14:paraId="461D23C7">
            <w:pPr>
              <w:spacing w:line="360" w:lineRule="auto"/>
              <w:rPr>
                <w:rFonts w:ascii="宋体"/>
                <w:spacing w:val="20"/>
                <w:sz w:val="22"/>
                <w:szCs w:val="22"/>
              </w:rPr>
            </w:pPr>
          </w:p>
        </w:tc>
        <w:tc>
          <w:tcPr>
            <w:tcW w:w="1176" w:type="dxa"/>
          </w:tcPr>
          <w:p w14:paraId="5A126EA8">
            <w:pPr>
              <w:spacing w:line="360" w:lineRule="auto"/>
              <w:rPr>
                <w:rFonts w:ascii="宋体"/>
                <w:spacing w:val="20"/>
                <w:sz w:val="22"/>
                <w:szCs w:val="22"/>
              </w:rPr>
            </w:pPr>
          </w:p>
        </w:tc>
        <w:tc>
          <w:tcPr>
            <w:tcW w:w="1176" w:type="dxa"/>
          </w:tcPr>
          <w:p w14:paraId="7D4D84AD">
            <w:pPr>
              <w:spacing w:line="360" w:lineRule="auto"/>
              <w:rPr>
                <w:rFonts w:ascii="宋体"/>
                <w:spacing w:val="20"/>
                <w:sz w:val="22"/>
                <w:szCs w:val="22"/>
              </w:rPr>
            </w:pPr>
          </w:p>
        </w:tc>
        <w:tc>
          <w:tcPr>
            <w:tcW w:w="1176" w:type="dxa"/>
          </w:tcPr>
          <w:p w14:paraId="2C07C758">
            <w:pPr>
              <w:spacing w:line="360" w:lineRule="auto"/>
              <w:rPr>
                <w:rFonts w:ascii="宋体"/>
                <w:spacing w:val="20"/>
                <w:sz w:val="22"/>
                <w:szCs w:val="22"/>
              </w:rPr>
            </w:pPr>
          </w:p>
        </w:tc>
      </w:tr>
      <w:tr w14:paraId="7189E5E7">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53" w:hRule="atLeast"/>
        </w:trPr>
        <w:tc>
          <w:tcPr>
            <w:tcW w:w="1107" w:type="dxa"/>
          </w:tcPr>
          <w:p w14:paraId="4E11BDA2">
            <w:pPr>
              <w:spacing w:line="360" w:lineRule="auto"/>
              <w:rPr>
                <w:rFonts w:ascii="宋体"/>
                <w:spacing w:val="20"/>
                <w:sz w:val="22"/>
                <w:szCs w:val="22"/>
              </w:rPr>
            </w:pPr>
          </w:p>
        </w:tc>
        <w:tc>
          <w:tcPr>
            <w:tcW w:w="1517" w:type="dxa"/>
          </w:tcPr>
          <w:p w14:paraId="750E5337">
            <w:pPr>
              <w:spacing w:line="360" w:lineRule="auto"/>
              <w:rPr>
                <w:rFonts w:ascii="宋体"/>
                <w:spacing w:val="20"/>
                <w:sz w:val="22"/>
                <w:szCs w:val="22"/>
              </w:rPr>
            </w:pPr>
          </w:p>
        </w:tc>
        <w:tc>
          <w:tcPr>
            <w:tcW w:w="1176" w:type="dxa"/>
          </w:tcPr>
          <w:p w14:paraId="49E35F3A">
            <w:pPr>
              <w:spacing w:line="360" w:lineRule="auto"/>
              <w:rPr>
                <w:rFonts w:ascii="宋体"/>
                <w:spacing w:val="20"/>
                <w:sz w:val="22"/>
                <w:szCs w:val="22"/>
              </w:rPr>
            </w:pPr>
          </w:p>
        </w:tc>
        <w:tc>
          <w:tcPr>
            <w:tcW w:w="1176" w:type="dxa"/>
          </w:tcPr>
          <w:p w14:paraId="710CB3D3">
            <w:pPr>
              <w:spacing w:line="360" w:lineRule="auto"/>
              <w:rPr>
                <w:rFonts w:ascii="宋体"/>
                <w:spacing w:val="20"/>
                <w:sz w:val="22"/>
                <w:szCs w:val="22"/>
              </w:rPr>
            </w:pPr>
          </w:p>
        </w:tc>
        <w:tc>
          <w:tcPr>
            <w:tcW w:w="1176" w:type="dxa"/>
          </w:tcPr>
          <w:p w14:paraId="48E1DF62">
            <w:pPr>
              <w:spacing w:line="360" w:lineRule="auto"/>
              <w:rPr>
                <w:rFonts w:ascii="宋体"/>
                <w:spacing w:val="20"/>
                <w:sz w:val="22"/>
                <w:szCs w:val="22"/>
              </w:rPr>
            </w:pPr>
          </w:p>
        </w:tc>
        <w:tc>
          <w:tcPr>
            <w:tcW w:w="1176" w:type="dxa"/>
          </w:tcPr>
          <w:p w14:paraId="57CB9DEF">
            <w:pPr>
              <w:spacing w:line="360" w:lineRule="auto"/>
              <w:rPr>
                <w:rFonts w:ascii="宋体"/>
                <w:spacing w:val="20"/>
                <w:sz w:val="22"/>
                <w:szCs w:val="22"/>
              </w:rPr>
            </w:pPr>
          </w:p>
        </w:tc>
        <w:tc>
          <w:tcPr>
            <w:tcW w:w="1176" w:type="dxa"/>
          </w:tcPr>
          <w:p w14:paraId="57609DE9">
            <w:pPr>
              <w:spacing w:line="360" w:lineRule="auto"/>
              <w:rPr>
                <w:rFonts w:ascii="宋体"/>
                <w:spacing w:val="20"/>
                <w:sz w:val="22"/>
                <w:szCs w:val="22"/>
              </w:rPr>
            </w:pPr>
          </w:p>
        </w:tc>
        <w:tc>
          <w:tcPr>
            <w:tcW w:w="1176" w:type="dxa"/>
          </w:tcPr>
          <w:p w14:paraId="5908B732">
            <w:pPr>
              <w:spacing w:line="360" w:lineRule="auto"/>
              <w:rPr>
                <w:rFonts w:ascii="宋体"/>
                <w:spacing w:val="20"/>
                <w:sz w:val="22"/>
                <w:szCs w:val="22"/>
              </w:rPr>
            </w:pPr>
          </w:p>
        </w:tc>
      </w:tr>
      <w:tr w14:paraId="0EC0D12C">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72" w:hRule="atLeast"/>
        </w:trPr>
        <w:tc>
          <w:tcPr>
            <w:tcW w:w="1107" w:type="dxa"/>
          </w:tcPr>
          <w:p w14:paraId="4E1FBA72">
            <w:pPr>
              <w:spacing w:line="360" w:lineRule="auto"/>
              <w:rPr>
                <w:rFonts w:ascii="宋体"/>
                <w:spacing w:val="20"/>
                <w:sz w:val="22"/>
                <w:szCs w:val="22"/>
              </w:rPr>
            </w:pPr>
          </w:p>
        </w:tc>
        <w:tc>
          <w:tcPr>
            <w:tcW w:w="1517" w:type="dxa"/>
          </w:tcPr>
          <w:p w14:paraId="683CD9C5">
            <w:pPr>
              <w:spacing w:line="360" w:lineRule="auto"/>
              <w:rPr>
                <w:rFonts w:ascii="宋体"/>
                <w:spacing w:val="20"/>
                <w:sz w:val="22"/>
                <w:szCs w:val="22"/>
              </w:rPr>
            </w:pPr>
          </w:p>
        </w:tc>
        <w:tc>
          <w:tcPr>
            <w:tcW w:w="1176" w:type="dxa"/>
          </w:tcPr>
          <w:p w14:paraId="15C938AF">
            <w:pPr>
              <w:spacing w:line="360" w:lineRule="auto"/>
              <w:rPr>
                <w:rFonts w:ascii="宋体"/>
                <w:spacing w:val="20"/>
                <w:sz w:val="22"/>
                <w:szCs w:val="22"/>
              </w:rPr>
            </w:pPr>
          </w:p>
        </w:tc>
        <w:tc>
          <w:tcPr>
            <w:tcW w:w="1176" w:type="dxa"/>
          </w:tcPr>
          <w:p w14:paraId="58919C68">
            <w:pPr>
              <w:spacing w:line="360" w:lineRule="auto"/>
              <w:rPr>
                <w:rFonts w:ascii="宋体"/>
                <w:spacing w:val="20"/>
                <w:sz w:val="22"/>
                <w:szCs w:val="22"/>
              </w:rPr>
            </w:pPr>
          </w:p>
        </w:tc>
        <w:tc>
          <w:tcPr>
            <w:tcW w:w="1176" w:type="dxa"/>
          </w:tcPr>
          <w:p w14:paraId="6D83158C">
            <w:pPr>
              <w:spacing w:line="360" w:lineRule="auto"/>
              <w:rPr>
                <w:rFonts w:ascii="宋体"/>
                <w:spacing w:val="20"/>
                <w:sz w:val="22"/>
                <w:szCs w:val="22"/>
              </w:rPr>
            </w:pPr>
          </w:p>
        </w:tc>
        <w:tc>
          <w:tcPr>
            <w:tcW w:w="1176" w:type="dxa"/>
          </w:tcPr>
          <w:p w14:paraId="2EA09590">
            <w:pPr>
              <w:spacing w:line="360" w:lineRule="auto"/>
              <w:rPr>
                <w:rFonts w:ascii="宋体"/>
                <w:spacing w:val="20"/>
                <w:sz w:val="22"/>
                <w:szCs w:val="22"/>
              </w:rPr>
            </w:pPr>
          </w:p>
        </w:tc>
        <w:tc>
          <w:tcPr>
            <w:tcW w:w="1176" w:type="dxa"/>
          </w:tcPr>
          <w:p w14:paraId="237EA04C">
            <w:pPr>
              <w:spacing w:line="360" w:lineRule="auto"/>
              <w:rPr>
                <w:rFonts w:ascii="宋体"/>
                <w:spacing w:val="20"/>
                <w:sz w:val="22"/>
                <w:szCs w:val="22"/>
              </w:rPr>
            </w:pPr>
          </w:p>
        </w:tc>
        <w:tc>
          <w:tcPr>
            <w:tcW w:w="1176" w:type="dxa"/>
          </w:tcPr>
          <w:p w14:paraId="0E69B74A">
            <w:pPr>
              <w:spacing w:line="360" w:lineRule="auto"/>
              <w:rPr>
                <w:rFonts w:ascii="宋体"/>
                <w:spacing w:val="20"/>
                <w:sz w:val="22"/>
                <w:szCs w:val="22"/>
              </w:rPr>
            </w:pPr>
          </w:p>
        </w:tc>
      </w:tr>
      <w:tr w14:paraId="633A7EAB">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53" w:hRule="atLeast"/>
        </w:trPr>
        <w:tc>
          <w:tcPr>
            <w:tcW w:w="1107" w:type="dxa"/>
          </w:tcPr>
          <w:p w14:paraId="7A7B3C65">
            <w:pPr>
              <w:spacing w:line="360" w:lineRule="auto"/>
              <w:rPr>
                <w:rFonts w:ascii="宋体"/>
                <w:spacing w:val="20"/>
                <w:sz w:val="22"/>
                <w:szCs w:val="22"/>
              </w:rPr>
            </w:pPr>
          </w:p>
        </w:tc>
        <w:tc>
          <w:tcPr>
            <w:tcW w:w="1517" w:type="dxa"/>
          </w:tcPr>
          <w:p w14:paraId="024F510C">
            <w:pPr>
              <w:spacing w:line="360" w:lineRule="auto"/>
              <w:rPr>
                <w:rFonts w:ascii="宋体"/>
                <w:spacing w:val="20"/>
                <w:sz w:val="22"/>
                <w:szCs w:val="22"/>
              </w:rPr>
            </w:pPr>
          </w:p>
        </w:tc>
        <w:tc>
          <w:tcPr>
            <w:tcW w:w="1176" w:type="dxa"/>
          </w:tcPr>
          <w:p w14:paraId="1BD3D629">
            <w:pPr>
              <w:spacing w:line="360" w:lineRule="auto"/>
              <w:rPr>
                <w:rFonts w:ascii="宋体"/>
                <w:spacing w:val="20"/>
                <w:sz w:val="22"/>
                <w:szCs w:val="22"/>
              </w:rPr>
            </w:pPr>
          </w:p>
        </w:tc>
        <w:tc>
          <w:tcPr>
            <w:tcW w:w="1176" w:type="dxa"/>
          </w:tcPr>
          <w:p w14:paraId="2CC9C11E">
            <w:pPr>
              <w:spacing w:line="360" w:lineRule="auto"/>
              <w:rPr>
                <w:rFonts w:ascii="宋体"/>
                <w:spacing w:val="20"/>
                <w:sz w:val="22"/>
                <w:szCs w:val="22"/>
              </w:rPr>
            </w:pPr>
          </w:p>
        </w:tc>
        <w:tc>
          <w:tcPr>
            <w:tcW w:w="1176" w:type="dxa"/>
          </w:tcPr>
          <w:p w14:paraId="49B633AA">
            <w:pPr>
              <w:spacing w:line="360" w:lineRule="auto"/>
              <w:rPr>
                <w:rFonts w:ascii="宋体"/>
                <w:spacing w:val="20"/>
                <w:sz w:val="22"/>
                <w:szCs w:val="22"/>
              </w:rPr>
            </w:pPr>
          </w:p>
        </w:tc>
        <w:tc>
          <w:tcPr>
            <w:tcW w:w="1176" w:type="dxa"/>
          </w:tcPr>
          <w:p w14:paraId="150BDB8B">
            <w:pPr>
              <w:spacing w:line="360" w:lineRule="auto"/>
              <w:rPr>
                <w:rFonts w:ascii="宋体"/>
                <w:spacing w:val="20"/>
                <w:sz w:val="22"/>
                <w:szCs w:val="22"/>
              </w:rPr>
            </w:pPr>
          </w:p>
        </w:tc>
        <w:tc>
          <w:tcPr>
            <w:tcW w:w="1176" w:type="dxa"/>
          </w:tcPr>
          <w:p w14:paraId="1E9C4B7C">
            <w:pPr>
              <w:spacing w:line="360" w:lineRule="auto"/>
              <w:rPr>
                <w:rFonts w:ascii="宋体"/>
                <w:spacing w:val="20"/>
                <w:sz w:val="22"/>
                <w:szCs w:val="22"/>
              </w:rPr>
            </w:pPr>
          </w:p>
        </w:tc>
        <w:tc>
          <w:tcPr>
            <w:tcW w:w="1176" w:type="dxa"/>
          </w:tcPr>
          <w:p w14:paraId="597944FD">
            <w:pPr>
              <w:spacing w:line="360" w:lineRule="auto"/>
              <w:rPr>
                <w:rFonts w:ascii="宋体"/>
                <w:spacing w:val="20"/>
                <w:sz w:val="22"/>
                <w:szCs w:val="22"/>
              </w:rPr>
            </w:pPr>
          </w:p>
        </w:tc>
      </w:tr>
      <w:tr w14:paraId="4ACA23DE">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72" w:hRule="atLeast"/>
        </w:trPr>
        <w:tc>
          <w:tcPr>
            <w:tcW w:w="1107" w:type="dxa"/>
          </w:tcPr>
          <w:p w14:paraId="1624D8DE">
            <w:pPr>
              <w:spacing w:line="360" w:lineRule="auto"/>
              <w:rPr>
                <w:rFonts w:ascii="宋体"/>
                <w:spacing w:val="20"/>
                <w:sz w:val="22"/>
                <w:szCs w:val="22"/>
              </w:rPr>
            </w:pPr>
          </w:p>
        </w:tc>
        <w:tc>
          <w:tcPr>
            <w:tcW w:w="1517" w:type="dxa"/>
          </w:tcPr>
          <w:p w14:paraId="300695BA">
            <w:pPr>
              <w:spacing w:line="360" w:lineRule="auto"/>
              <w:rPr>
                <w:rFonts w:ascii="宋体"/>
                <w:spacing w:val="20"/>
                <w:sz w:val="22"/>
                <w:szCs w:val="22"/>
              </w:rPr>
            </w:pPr>
          </w:p>
        </w:tc>
        <w:tc>
          <w:tcPr>
            <w:tcW w:w="1176" w:type="dxa"/>
          </w:tcPr>
          <w:p w14:paraId="531DC12B">
            <w:pPr>
              <w:spacing w:line="360" w:lineRule="auto"/>
              <w:rPr>
                <w:rFonts w:ascii="宋体"/>
                <w:spacing w:val="20"/>
                <w:sz w:val="22"/>
                <w:szCs w:val="22"/>
              </w:rPr>
            </w:pPr>
          </w:p>
        </w:tc>
        <w:tc>
          <w:tcPr>
            <w:tcW w:w="1176" w:type="dxa"/>
          </w:tcPr>
          <w:p w14:paraId="69F0EF27">
            <w:pPr>
              <w:spacing w:line="360" w:lineRule="auto"/>
              <w:rPr>
                <w:rFonts w:ascii="宋体"/>
                <w:spacing w:val="20"/>
                <w:sz w:val="22"/>
                <w:szCs w:val="22"/>
              </w:rPr>
            </w:pPr>
          </w:p>
        </w:tc>
        <w:tc>
          <w:tcPr>
            <w:tcW w:w="1176" w:type="dxa"/>
          </w:tcPr>
          <w:p w14:paraId="609AE546">
            <w:pPr>
              <w:spacing w:line="360" w:lineRule="auto"/>
              <w:rPr>
                <w:rFonts w:ascii="宋体"/>
                <w:spacing w:val="20"/>
                <w:sz w:val="22"/>
                <w:szCs w:val="22"/>
              </w:rPr>
            </w:pPr>
          </w:p>
        </w:tc>
        <w:tc>
          <w:tcPr>
            <w:tcW w:w="1176" w:type="dxa"/>
          </w:tcPr>
          <w:p w14:paraId="02731FE3">
            <w:pPr>
              <w:spacing w:line="360" w:lineRule="auto"/>
              <w:rPr>
                <w:rFonts w:ascii="宋体"/>
                <w:spacing w:val="20"/>
                <w:sz w:val="22"/>
                <w:szCs w:val="22"/>
              </w:rPr>
            </w:pPr>
          </w:p>
        </w:tc>
        <w:tc>
          <w:tcPr>
            <w:tcW w:w="1176" w:type="dxa"/>
          </w:tcPr>
          <w:p w14:paraId="23977FBC">
            <w:pPr>
              <w:spacing w:line="360" w:lineRule="auto"/>
              <w:rPr>
                <w:rFonts w:ascii="宋体"/>
                <w:spacing w:val="20"/>
                <w:sz w:val="22"/>
                <w:szCs w:val="22"/>
              </w:rPr>
            </w:pPr>
          </w:p>
        </w:tc>
        <w:tc>
          <w:tcPr>
            <w:tcW w:w="1176" w:type="dxa"/>
          </w:tcPr>
          <w:p w14:paraId="509FCD42">
            <w:pPr>
              <w:spacing w:line="360" w:lineRule="auto"/>
              <w:rPr>
                <w:rFonts w:ascii="宋体"/>
                <w:spacing w:val="20"/>
                <w:sz w:val="22"/>
                <w:szCs w:val="22"/>
              </w:rPr>
            </w:pPr>
          </w:p>
        </w:tc>
      </w:tr>
      <w:tr w14:paraId="2797A33E">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553" w:hRule="atLeast"/>
        </w:trPr>
        <w:tc>
          <w:tcPr>
            <w:tcW w:w="1107" w:type="dxa"/>
          </w:tcPr>
          <w:p w14:paraId="234B387C">
            <w:pPr>
              <w:spacing w:line="360" w:lineRule="auto"/>
              <w:rPr>
                <w:rFonts w:ascii="宋体"/>
                <w:spacing w:val="20"/>
                <w:sz w:val="22"/>
                <w:szCs w:val="22"/>
              </w:rPr>
            </w:pPr>
          </w:p>
        </w:tc>
        <w:tc>
          <w:tcPr>
            <w:tcW w:w="1517" w:type="dxa"/>
          </w:tcPr>
          <w:p w14:paraId="5247711C">
            <w:pPr>
              <w:spacing w:line="360" w:lineRule="auto"/>
              <w:rPr>
                <w:rFonts w:ascii="宋体"/>
                <w:spacing w:val="20"/>
                <w:sz w:val="22"/>
                <w:szCs w:val="22"/>
              </w:rPr>
            </w:pPr>
          </w:p>
        </w:tc>
        <w:tc>
          <w:tcPr>
            <w:tcW w:w="1176" w:type="dxa"/>
          </w:tcPr>
          <w:p w14:paraId="5C911768">
            <w:pPr>
              <w:spacing w:line="360" w:lineRule="auto"/>
              <w:rPr>
                <w:rFonts w:ascii="宋体"/>
                <w:spacing w:val="20"/>
                <w:sz w:val="22"/>
                <w:szCs w:val="22"/>
              </w:rPr>
            </w:pPr>
          </w:p>
        </w:tc>
        <w:tc>
          <w:tcPr>
            <w:tcW w:w="1176" w:type="dxa"/>
          </w:tcPr>
          <w:p w14:paraId="4EC54E4E">
            <w:pPr>
              <w:spacing w:line="360" w:lineRule="auto"/>
              <w:rPr>
                <w:rFonts w:ascii="宋体"/>
                <w:spacing w:val="20"/>
                <w:sz w:val="22"/>
                <w:szCs w:val="22"/>
              </w:rPr>
            </w:pPr>
          </w:p>
        </w:tc>
        <w:tc>
          <w:tcPr>
            <w:tcW w:w="1176" w:type="dxa"/>
          </w:tcPr>
          <w:p w14:paraId="372A07F1">
            <w:pPr>
              <w:spacing w:line="360" w:lineRule="auto"/>
              <w:rPr>
                <w:rFonts w:ascii="宋体"/>
                <w:spacing w:val="20"/>
                <w:sz w:val="22"/>
                <w:szCs w:val="22"/>
              </w:rPr>
            </w:pPr>
          </w:p>
        </w:tc>
        <w:tc>
          <w:tcPr>
            <w:tcW w:w="1176" w:type="dxa"/>
          </w:tcPr>
          <w:p w14:paraId="44C9915C">
            <w:pPr>
              <w:spacing w:line="360" w:lineRule="auto"/>
              <w:rPr>
                <w:rFonts w:ascii="宋体"/>
                <w:spacing w:val="20"/>
                <w:sz w:val="22"/>
                <w:szCs w:val="22"/>
              </w:rPr>
            </w:pPr>
          </w:p>
        </w:tc>
        <w:tc>
          <w:tcPr>
            <w:tcW w:w="1176" w:type="dxa"/>
          </w:tcPr>
          <w:p w14:paraId="4A9B4A47">
            <w:pPr>
              <w:spacing w:line="360" w:lineRule="auto"/>
              <w:rPr>
                <w:rFonts w:ascii="宋体"/>
                <w:spacing w:val="20"/>
                <w:sz w:val="22"/>
                <w:szCs w:val="22"/>
              </w:rPr>
            </w:pPr>
          </w:p>
        </w:tc>
        <w:tc>
          <w:tcPr>
            <w:tcW w:w="1176" w:type="dxa"/>
          </w:tcPr>
          <w:p w14:paraId="4B6FAED8">
            <w:pPr>
              <w:spacing w:line="360" w:lineRule="auto"/>
              <w:rPr>
                <w:rFonts w:ascii="宋体"/>
                <w:spacing w:val="20"/>
                <w:sz w:val="22"/>
                <w:szCs w:val="22"/>
              </w:rPr>
            </w:pPr>
          </w:p>
        </w:tc>
      </w:tr>
      <w:tr w14:paraId="3AED9A2A">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616" w:hRule="atLeast"/>
        </w:trPr>
        <w:tc>
          <w:tcPr>
            <w:tcW w:w="1107" w:type="dxa"/>
          </w:tcPr>
          <w:p w14:paraId="396A4F56">
            <w:pPr>
              <w:spacing w:line="360" w:lineRule="auto"/>
              <w:rPr>
                <w:rFonts w:ascii="宋体"/>
                <w:spacing w:val="20"/>
                <w:sz w:val="22"/>
                <w:szCs w:val="22"/>
              </w:rPr>
            </w:pPr>
          </w:p>
        </w:tc>
        <w:tc>
          <w:tcPr>
            <w:tcW w:w="1517" w:type="dxa"/>
          </w:tcPr>
          <w:p w14:paraId="63D3CF4A">
            <w:pPr>
              <w:spacing w:line="360" w:lineRule="auto"/>
              <w:rPr>
                <w:rFonts w:ascii="宋体"/>
                <w:spacing w:val="20"/>
                <w:sz w:val="22"/>
                <w:szCs w:val="22"/>
              </w:rPr>
            </w:pPr>
          </w:p>
        </w:tc>
        <w:tc>
          <w:tcPr>
            <w:tcW w:w="1176" w:type="dxa"/>
          </w:tcPr>
          <w:p w14:paraId="40345183">
            <w:pPr>
              <w:spacing w:line="360" w:lineRule="auto"/>
              <w:rPr>
                <w:rFonts w:ascii="宋体"/>
                <w:spacing w:val="20"/>
                <w:sz w:val="22"/>
                <w:szCs w:val="22"/>
              </w:rPr>
            </w:pPr>
          </w:p>
        </w:tc>
        <w:tc>
          <w:tcPr>
            <w:tcW w:w="1176" w:type="dxa"/>
          </w:tcPr>
          <w:p w14:paraId="2DE4E5C6">
            <w:pPr>
              <w:spacing w:line="360" w:lineRule="auto"/>
              <w:rPr>
                <w:rFonts w:ascii="宋体"/>
                <w:spacing w:val="20"/>
                <w:sz w:val="22"/>
                <w:szCs w:val="22"/>
              </w:rPr>
            </w:pPr>
          </w:p>
        </w:tc>
        <w:tc>
          <w:tcPr>
            <w:tcW w:w="1176" w:type="dxa"/>
          </w:tcPr>
          <w:p w14:paraId="594DC543">
            <w:pPr>
              <w:spacing w:line="360" w:lineRule="auto"/>
              <w:rPr>
                <w:rFonts w:ascii="宋体"/>
                <w:spacing w:val="20"/>
                <w:sz w:val="22"/>
                <w:szCs w:val="22"/>
              </w:rPr>
            </w:pPr>
          </w:p>
        </w:tc>
        <w:tc>
          <w:tcPr>
            <w:tcW w:w="1176" w:type="dxa"/>
          </w:tcPr>
          <w:p w14:paraId="4B532BF4">
            <w:pPr>
              <w:spacing w:line="360" w:lineRule="auto"/>
              <w:rPr>
                <w:rFonts w:ascii="宋体"/>
                <w:spacing w:val="20"/>
                <w:sz w:val="22"/>
                <w:szCs w:val="22"/>
              </w:rPr>
            </w:pPr>
          </w:p>
        </w:tc>
        <w:tc>
          <w:tcPr>
            <w:tcW w:w="1176" w:type="dxa"/>
          </w:tcPr>
          <w:p w14:paraId="44DD6808">
            <w:pPr>
              <w:spacing w:line="360" w:lineRule="auto"/>
              <w:rPr>
                <w:rFonts w:ascii="宋体"/>
                <w:spacing w:val="20"/>
                <w:sz w:val="22"/>
                <w:szCs w:val="22"/>
              </w:rPr>
            </w:pPr>
          </w:p>
        </w:tc>
        <w:tc>
          <w:tcPr>
            <w:tcW w:w="1176" w:type="dxa"/>
          </w:tcPr>
          <w:p w14:paraId="70D77EC0">
            <w:pPr>
              <w:spacing w:line="360" w:lineRule="auto"/>
              <w:rPr>
                <w:rFonts w:ascii="宋体"/>
                <w:spacing w:val="20"/>
                <w:sz w:val="22"/>
                <w:szCs w:val="22"/>
              </w:rPr>
            </w:pPr>
          </w:p>
        </w:tc>
      </w:tr>
    </w:tbl>
    <w:p w14:paraId="45C5AE46">
      <w:pPr>
        <w:widowControl/>
        <w:spacing w:line="380" w:lineRule="exact"/>
        <w:jc w:val="left"/>
        <w:rPr>
          <w:spacing w:val="20"/>
          <w:sz w:val="22"/>
          <w:szCs w:val="22"/>
        </w:rPr>
      </w:pPr>
      <w:r>
        <w:rPr>
          <w:rFonts w:hint="eastAsia" w:ascii="宋体" w:hAnsi="Times New Roman" w:cs="宋体"/>
          <w:bCs/>
          <w:sz w:val="22"/>
          <w:szCs w:val="22"/>
        </w:rPr>
        <w:t>注：①需提供中标／成交通知书及合同扫描件。②业绩证明材料需能体现项目特征、时间，否则不得分。具体提交资料以评标办法中要求为准。</w:t>
      </w:r>
    </w:p>
    <w:p w14:paraId="546BAD1D">
      <w:pPr>
        <w:pStyle w:val="14"/>
        <w:snapToGrid w:val="0"/>
        <w:spacing w:line="440" w:lineRule="atLeast"/>
        <w:rPr>
          <w:spacing w:val="15"/>
          <w:sz w:val="22"/>
          <w:szCs w:val="22"/>
        </w:rPr>
      </w:pPr>
    </w:p>
    <w:p w14:paraId="77262AF6">
      <w:pPr>
        <w:spacing w:line="360" w:lineRule="auto"/>
        <w:ind w:firstLine="4620" w:firstLineChars="2100"/>
        <w:rPr>
          <w:rFonts w:ascii="宋体" w:hAnsi="宋体" w:cs="宋体"/>
          <w:sz w:val="22"/>
          <w:szCs w:val="22"/>
          <w:lang w:val="zh-CN"/>
        </w:rPr>
      </w:pPr>
    </w:p>
    <w:p w14:paraId="79FC846A">
      <w:pPr>
        <w:spacing w:line="360" w:lineRule="auto"/>
        <w:ind w:firstLine="4620" w:firstLineChars="2100"/>
        <w:rPr>
          <w:rFonts w:ascii="宋体" w:hAnsi="宋体" w:cs="宋体"/>
          <w:sz w:val="22"/>
          <w:szCs w:val="22"/>
          <w:lang w:val="zh-CN"/>
        </w:rPr>
      </w:pPr>
      <w:r>
        <w:rPr>
          <w:rFonts w:hint="eastAsia" w:ascii="宋体" w:hAnsi="宋体" w:cs="宋体"/>
          <w:sz w:val="22"/>
          <w:szCs w:val="22"/>
          <w:lang w:val="zh-CN"/>
        </w:rPr>
        <w:t>投标</w:t>
      </w:r>
      <w:r>
        <w:rPr>
          <w:rFonts w:hint="eastAsia" w:ascii="宋体" w:hAnsi="宋体" w:cs="宋体"/>
          <w:sz w:val="22"/>
          <w:szCs w:val="22"/>
        </w:rPr>
        <w:t>人</w:t>
      </w:r>
      <w:r>
        <w:rPr>
          <w:rFonts w:hint="eastAsia" w:ascii="宋体" w:hAnsi="宋体" w:cs="宋体"/>
          <w:sz w:val="22"/>
          <w:szCs w:val="22"/>
          <w:lang w:val="zh-CN"/>
        </w:rPr>
        <w:t>名称（盖章）：</w:t>
      </w:r>
    </w:p>
    <w:p w14:paraId="5FF0C080">
      <w:pPr>
        <w:spacing w:line="360" w:lineRule="auto"/>
        <w:ind w:firstLine="4620" w:firstLineChars="2100"/>
        <w:rPr>
          <w:rFonts w:ascii="宋体" w:hAnsi="宋体" w:cs="宋体"/>
          <w:sz w:val="22"/>
          <w:szCs w:val="22"/>
          <w:lang w:val="zh-CN"/>
        </w:rPr>
      </w:pPr>
      <w:r>
        <w:rPr>
          <w:rFonts w:hint="eastAsia" w:ascii="宋体" w:hAnsi="宋体" w:cs="宋体"/>
          <w:sz w:val="22"/>
          <w:szCs w:val="22"/>
          <w:lang w:val="zh-CN"/>
        </w:rPr>
        <w:t>法定代表人或授权代表（签字或盖章）：</w:t>
      </w:r>
    </w:p>
    <w:p w14:paraId="4C7CBCDF">
      <w:pPr>
        <w:spacing w:line="360" w:lineRule="auto"/>
        <w:ind w:firstLine="4620" w:firstLineChars="2100"/>
        <w:rPr>
          <w:rFonts w:ascii="宋体" w:hAnsi="宋体" w:cs="宋体"/>
          <w:sz w:val="22"/>
          <w:szCs w:val="22"/>
        </w:rPr>
      </w:pPr>
      <w:r>
        <w:rPr>
          <w:rFonts w:hint="eastAsia" w:ascii="宋体" w:hAnsi="宋体" w:cs="宋体"/>
          <w:sz w:val="22"/>
          <w:szCs w:val="22"/>
          <w:lang w:val="zh-CN"/>
        </w:rPr>
        <w:t xml:space="preserve">日 期：  </w:t>
      </w:r>
      <w:r>
        <w:rPr>
          <w:rFonts w:hint="eastAsia" w:ascii="宋体" w:hAnsi="宋体" w:cs="宋体"/>
          <w:sz w:val="22"/>
          <w:szCs w:val="22"/>
        </w:rPr>
        <w:t xml:space="preserve">  </w:t>
      </w:r>
      <w:r>
        <w:rPr>
          <w:rFonts w:hint="eastAsia" w:ascii="宋体" w:hAnsi="宋体" w:cs="宋体"/>
          <w:sz w:val="22"/>
          <w:szCs w:val="22"/>
          <w:lang w:val="zh-CN"/>
        </w:rPr>
        <w:t>年  月  日</w:t>
      </w:r>
    </w:p>
    <w:p w14:paraId="4BA954F0">
      <w:pPr>
        <w:autoSpaceDE w:val="0"/>
        <w:autoSpaceDN w:val="0"/>
        <w:adjustRightInd w:val="0"/>
        <w:jc w:val="left"/>
        <w:rPr>
          <w:rFonts w:ascii="宋体" w:cs="仿宋_GB2312"/>
          <w:sz w:val="32"/>
          <w:szCs w:val="32"/>
          <w:lang w:val="zh-CN"/>
        </w:rPr>
      </w:pPr>
    </w:p>
    <w:p w14:paraId="3BFF26C1">
      <w:pPr>
        <w:autoSpaceDE w:val="0"/>
        <w:autoSpaceDN w:val="0"/>
        <w:adjustRightInd w:val="0"/>
        <w:jc w:val="left"/>
        <w:rPr>
          <w:rFonts w:ascii="宋体" w:cs="仿宋_GB2312"/>
          <w:sz w:val="32"/>
          <w:szCs w:val="32"/>
          <w:lang w:val="zh-CN"/>
        </w:rPr>
      </w:pPr>
    </w:p>
    <w:p w14:paraId="5FDFBA18">
      <w:pPr>
        <w:autoSpaceDE w:val="0"/>
        <w:autoSpaceDN w:val="0"/>
        <w:adjustRightInd w:val="0"/>
        <w:jc w:val="left"/>
        <w:rPr>
          <w:rFonts w:ascii="宋体" w:cs="仿宋_GB2312"/>
          <w:sz w:val="32"/>
          <w:szCs w:val="32"/>
          <w:lang w:val="zh-CN"/>
        </w:rPr>
      </w:pPr>
    </w:p>
    <w:p w14:paraId="4D93E5C7">
      <w:pPr>
        <w:autoSpaceDE w:val="0"/>
        <w:autoSpaceDN w:val="0"/>
        <w:adjustRightInd w:val="0"/>
        <w:jc w:val="left"/>
        <w:rPr>
          <w:rFonts w:ascii="宋体" w:cs="仿宋_GB2312"/>
          <w:sz w:val="32"/>
          <w:szCs w:val="32"/>
          <w:lang w:val="zh-CN"/>
        </w:rPr>
      </w:pPr>
    </w:p>
    <w:p w14:paraId="55DD58BF">
      <w:pPr>
        <w:autoSpaceDE w:val="0"/>
        <w:autoSpaceDN w:val="0"/>
        <w:adjustRightInd w:val="0"/>
        <w:jc w:val="left"/>
        <w:rPr>
          <w:rFonts w:ascii="宋体" w:cs="仿宋_GB2312"/>
          <w:sz w:val="32"/>
          <w:szCs w:val="32"/>
          <w:lang w:val="zh-CN"/>
        </w:rPr>
      </w:pPr>
    </w:p>
    <w:p w14:paraId="0E30B6BC">
      <w:pPr>
        <w:autoSpaceDE w:val="0"/>
        <w:autoSpaceDN w:val="0"/>
        <w:adjustRightInd w:val="0"/>
        <w:jc w:val="left"/>
        <w:rPr>
          <w:rFonts w:ascii="宋体" w:cs="仿宋_GB2312"/>
          <w:sz w:val="32"/>
          <w:szCs w:val="32"/>
          <w:lang w:val="zh-CN"/>
        </w:rPr>
      </w:pPr>
    </w:p>
    <w:p w14:paraId="35F57710">
      <w:pPr>
        <w:autoSpaceDE w:val="0"/>
        <w:autoSpaceDN w:val="0"/>
        <w:adjustRightInd w:val="0"/>
        <w:jc w:val="left"/>
        <w:rPr>
          <w:rFonts w:ascii="宋体" w:cs="仿宋_GB2312"/>
          <w:sz w:val="32"/>
          <w:szCs w:val="32"/>
          <w:lang w:val="zh-CN"/>
        </w:rPr>
      </w:pPr>
    </w:p>
    <w:p w14:paraId="60B5C22A">
      <w:pPr>
        <w:spacing w:line="360" w:lineRule="auto"/>
        <w:jc w:val="left"/>
        <w:outlineLvl w:val="1"/>
        <w:rPr>
          <w:rFonts w:ascii="宋体" w:cs="宋体"/>
          <w:sz w:val="24"/>
          <w:lang w:val="zh-CN"/>
        </w:rPr>
      </w:pPr>
    </w:p>
    <w:p w14:paraId="37CDDF2F">
      <w:pPr>
        <w:spacing w:line="360" w:lineRule="auto"/>
        <w:jc w:val="left"/>
        <w:outlineLvl w:val="1"/>
        <w:rPr>
          <w:rFonts w:ascii="Times New Roman" w:hAnsi="Times New Roman"/>
          <w:b/>
          <w:sz w:val="28"/>
          <w:szCs w:val="28"/>
        </w:rPr>
      </w:pPr>
      <w:r>
        <w:rPr>
          <w:rFonts w:hint="eastAsia" w:ascii="宋体" w:cs="宋体"/>
          <w:sz w:val="24"/>
          <w:lang w:val="zh-CN"/>
        </w:rPr>
        <w:t>附件</w:t>
      </w:r>
      <w:r>
        <w:rPr>
          <w:rFonts w:hint="eastAsia" w:ascii="宋体" w:cs="宋体"/>
          <w:sz w:val="24"/>
        </w:rPr>
        <w:t>十</w:t>
      </w:r>
      <w:r>
        <w:rPr>
          <w:rFonts w:hint="eastAsia" w:ascii="宋体" w:cs="宋体"/>
          <w:sz w:val="24"/>
          <w:lang w:val="zh-CN"/>
        </w:rPr>
        <w:t xml:space="preserve">  </w:t>
      </w:r>
      <w:r>
        <w:rPr>
          <w:rFonts w:hint="eastAsia" w:ascii="宋体"/>
          <w:sz w:val="36"/>
          <w:szCs w:val="36"/>
        </w:rPr>
        <w:t xml:space="preserve">        </w:t>
      </w:r>
    </w:p>
    <w:p w14:paraId="209CA300">
      <w:pPr>
        <w:spacing w:line="360" w:lineRule="auto"/>
        <w:jc w:val="center"/>
        <w:outlineLvl w:val="1"/>
        <w:rPr>
          <w:rFonts w:ascii="宋体"/>
          <w:sz w:val="36"/>
          <w:szCs w:val="36"/>
        </w:rPr>
      </w:pPr>
      <w:r>
        <w:rPr>
          <w:rFonts w:hint="eastAsia" w:ascii="宋体"/>
          <w:sz w:val="36"/>
          <w:szCs w:val="36"/>
        </w:rPr>
        <w:t>车辆明细表</w:t>
      </w:r>
    </w:p>
    <w:p w14:paraId="6F3F7ED4">
      <w:pPr>
        <w:spacing w:after="120"/>
        <w:rPr>
          <w:rFonts w:ascii="宋体"/>
          <w:sz w:val="22"/>
          <w:szCs w:val="22"/>
        </w:rPr>
      </w:pPr>
    </w:p>
    <w:p w14:paraId="23A22AF0">
      <w:pPr>
        <w:spacing w:after="120"/>
        <w:rPr>
          <w:rFonts w:ascii="宋体"/>
          <w:sz w:val="22"/>
          <w:szCs w:val="22"/>
        </w:rPr>
      </w:pPr>
      <w:r>
        <w:rPr>
          <w:rFonts w:hint="eastAsia" w:ascii="宋体"/>
          <w:sz w:val="22"/>
          <w:szCs w:val="22"/>
        </w:rPr>
        <w:t>项目名称：                                        项目编号：</w:t>
      </w:r>
    </w:p>
    <w:tbl>
      <w:tblPr>
        <w:tblStyle w:val="27"/>
        <w:tblW w:w="9674"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24"/>
        <w:gridCol w:w="1252"/>
        <w:gridCol w:w="1176"/>
        <w:gridCol w:w="1122"/>
        <w:gridCol w:w="902"/>
        <w:gridCol w:w="844"/>
        <w:gridCol w:w="995"/>
        <w:gridCol w:w="1161"/>
        <w:gridCol w:w="1498"/>
      </w:tblGrid>
      <w:tr w14:paraId="5FA071D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61" w:hRule="atLeast"/>
          <w:jc w:val="center"/>
        </w:trPr>
        <w:tc>
          <w:tcPr>
            <w:tcW w:w="724" w:type="dxa"/>
            <w:vAlign w:val="center"/>
          </w:tcPr>
          <w:p w14:paraId="1950EDC2">
            <w:pPr>
              <w:ind w:left="-105" w:leftChars="-50" w:right="-105" w:rightChars="-50"/>
              <w:jc w:val="center"/>
              <w:rPr>
                <w:rFonts w:ascii="Times New Roman" w:hAnsi="Times New Roman"/>
                <w:b/>
                <w:szCs w:val="21"/>
              </w:rPr>
            </w:pPr>
            <w:r>
              <w:rPr>
                <w:rFonts w:ascii="Times New Roman" w:hAnsi="Times New Roman"/>
                <w:b/>
                <w:szCs w:val="21"/>
              </w:rPr>
              <w:t>序号</w:t>
            </w:r>
          </w:p>
        </w:tc>
        <w:tc>
          <w:tcPr>
            <w:tcW w:w="1252" w:type="dxa"/>
            <w:vAlign w:val="center"/>
          </w:tcPr>
          <w:p w14:paraId="46A3600E">
            <w:pPr>
              <w:ind w:left="-105" w:leftChars="-50" w:right="-105" w:rightChars="-50"/>
              <w:jc w:val="center"/>
              <w:rPr>
                <w:rFonts w:ascii="Times New Roman" w:hAnsi="Times New Roman"/>
                <w:b/>
                <w:szCs w:val="21"/>
              </w:rPr>
            </w:pPr>
            <w:r>
              <w:rPr>
                <w:rFonts w:ascii="Times New Roman" w:hAnsi="Times New Roman"/>
                <w:b/>
                <w:szCs w:val="21"/>
              </w:rPr>
              <w:t>设备名称</w:t>
            </w:r>
          </w:p>
        </w:tc>
        <w:tc>
          <w:tcPr>
            <w:tcW w:w="1176" w:type="dxa"/>
            <w:vAlign w:val="center"/>
          </w:tcPr>
          <w:p w14:paraId="72D58375">
            <w:pPr>
              <w:ind w:left="-105" w:leftChars="-50" w:right="-105" w:rightChars="-50"/>
              <w:jc w:val="center"/>
              <w:rPr>
                <w:rFonts w:ascii="Times New Roman" w:hAnsi="Times New Roman"/>
                <w:b/>
                <w:szCs w:val="21"/>
              </w:rPr>
            </w:pPr>
            <w:r>
              <w:rPr>
                <w:rFonts w:ascii="Times New Roman" w:hAnsi="Times New Roman"/>
                <w:b/>
                <w:szCs w:val="21"/>
              </w:rPr>
              <w:t>规格型号</w:t>
            </w:r>
          </w:p>
        </w:tc>
        <w:tc>
          <w:tcPr>
            <w:tcW w:w="1122" w:type="dxa"/>
            <w:vAlign w:val="center"/>
          </w:tcPr>
          <w:p w14:paraId="64ABE275">
            <w:pPr>
              <w:ind w:left="-105" w:leftChars="-50" w:right="-105" w:rightChars="-50"/>
              <w:jc w:val="center"/>
              <w:rPr>
                <w:rFonts w:ascii="Times New Roman" w:hAnsi="Times New Roman"/>
                <w:b/>
                <w:szCs w:val="21"/>
              </w:rPr>
            </w:pPr>
            <w:r>
              <w:rPr>
                <w:rFonts w:ascii="Times New Roman" w:hAnsi="Times New Roman"/>
                <w:b/>
                <w:szCs w:val="21"/>
              </w:rPr>
              <w:t>品牌/产地</w:t>
            </w:r>
          </w:p>
        </w:tc>
        <w:tc>
          <w:tcPr>
            <w:tcW w:w="902" w:type="dxa"/>
            <w:vAlign w:val="center"/>
          </w:tcPr>
          <w:p w14:paraId="01D027FC">
            <w:pPr>
              <w:ind w:left="-105" w:leftChars="-50" w:right="-105" w:rightChars="-50"/>
              <w:jc w:val="center"/>
              <w:rPr>
                <w:rFonts w:ascii="Times New Roman" w:hAnsi="Times New Roman"/>
                <w:b/>
                <w:szCs w:val="21"/>
              </w:rPr>
            </w:pPr>
            <w:r>
              <w:rPr>
                <w:rFonts w:ascii="Times New Roman" w:hAnsi="Times New Roman"/>
                <w:b/>
                <w:szCs w:val="21"/>
              </w:rPr>
              <w:t>总质量</w:t>
            </w:r>
          </w:p>
          <w:p w14:paraId="57460BE6">
            <w:pPr>
              <w:ind w:left="-105" w:leftChars="-50" w:right="-105" w:rightChars="-50"/>
              <w:jc w:val="center"/>
              <w:rPr>
                <w:rFonts w:ascii="Times New Roman" w:hAnsi="Times New Roman"/>
                <w:b/>
                <w:szCs w:val="21"/>
              </w:rPr>
            </w:pPr>
            <w:r>
              <w:rPr>
                <w:rFonts w:ascii="Times New Roman" w:hAnsi="Times New Roman"/>
                <w:b/>
                <w:szCs w:val="21"/>
              </w:rPr>
              <w:t>（kg）</w:t>
            </w:r>
          </w:p>
        </w:tc>
        <w:tc>
          <w:tcPr>
            <w:tcW w:w="844" w:type="dxa"/>
            <w:vAlign w:val="center"/>
          </w:tcPr>
          <w:p w14:paraId="58719A55">
            <w:pPr>
              <w:ind w:left="-105" w:leftChars="-50" w:right="-105" w:rightChars="-50"/>
              <w:jc w:val="center"/>
              <w:rPr>
                <w:rFonts w:ascii="Times New Roman" w:hAnsi="Times New Roman"/>
                <w:b/>
                <w:szCs w:val="21"/>
              </w:rPr>
            </w:pPr>
            <w:r>
              <w:rPr>
                <w:rFonts w:ascii="Times New Roman" w:hAnsi="Times New Roman"/>
                <w:b/>
                <w:szCs w:val="21"/>
              </w:rPr>
              <w:t>数量</w:t>
            </w:r>
          </w:p>
          <w:p w14:paraId="2998486D">
            <w:pPr>
              <w:ind w:left="-105" w:leftChars="-50" w:right="-105" w:rightChars="-50"/>
              <w:jc w:val="center"/>
              <w:rPr>
                <w:rFonts w:ascii="Times New Roman" w:hAnsi="Times New Roman"/>
                <w:b/>
                <w:szCs w:val="21"/>
              </w:rPr>
            </w:pPr>
            <w:r>
              <w:rPr>
                <w:rFonts w:ascii="Times New Roman" w:hAnsi="Times New Roman"/>
                <w:b/>
                <w:szCs w:val="21"/>
              </w:rPr>
              <w:t>（台）</w:t>
            </w:r>
          </w:p>
        </w:tc>
        <w:tc>
          <w:tcPr>
            <w:tcW w:w="995" w:type="dxa"/>
            <w:vAlign w:val="center"/>
          </w:tcPr>
          <w:p w14:paraId="3AFBFB47">
            <w:pPr>
              <w:ind w:left="-105" w:leftChars="-50" w:right="-105" w:rightChars="-50"/>
              <w:jc w:val="center"/>
              <w:rPr>
                <w:rFonts w:ascii="Times New Roman" w:hAnsi="Times New Roman"/>
                <w:b/>
                <w:szCs w:val="21"/>
              </w:rPr>
            </w:pPr>
            <w:r>
              <w:rPr>
                <w:rFonts w:ascii="Times New Roman" w:hAnsi="Times New Roman"/>
                <w:b/>
                <w:szCs w:val="21"/>
              </w:rPr>
              <w:t>车辆持有</w:t>
            </w:r>
          </w:p>
          <w:p w14:paraId="537600C8">
            <w:pPr>
              <w:ind w:left="-105" w:leftChars="-50" w:right="-105" w:rightChars="-50"/>
              <w:jc w:val="center"/>
              <w:rPr>
                <w:rFonts w:ascii="Times New Roman" w:hAnsi="Times New Roman"/>
                <w:b/>
                <w:szCs w:val="21"/>
              </w:rPr>
            </w:pPr>
            <w:r>
              <w:rPr>
                <w:rFonts w:ascii="Times New Roman" w:hAnsi="Times New Roman"/>
                <w:b/>
                <w:szCs w:val="21"/>
              </w:rPr>
              <w:t>形式</w:t>
            </w:r>
          </w:p>
        </w:tc>
        <w:tc>
          <w:tcPr>
            <w:tcW w:w="1161" w:type="dxa"/>
            <w:vAlign w:val="center"/>
          </w:tcPr>
          <w:p w14:paraId="1AE1EC50">
            <w:pPr>
              <w:ind w:left="-105" w:leftChars="-50" w:right="-105" w:rightChars="-50"/>
              <w:jc w:val="center"/>
              <w:rPr>
                <w:rFonts w:ascii="Times New Roman" w:hAnsi="Times New Roman"/>
                <w:b/>
                <w:szCs w:val="21"/>
              </w:rPr>
            </w:pPr>
            <w:r>
              <w:rPr>
                <w:rFonts w:ascii="Times New Roman" w:hAnsi="Times New Roman"/>
                <w:b/>
                <w:szCs w:val="21"/>
              </w:rPr>
              <w:t>排放标准</w:t>
            </w:r>
          </w:p>
        </w:tc>
        <w:tc>
          <w:tcPr>
            <w:tcW w:w="1498" w:type="dxa"/>
            <w:vAlign w:val="center"/>
          </w:tcPr>
          <w:p w14:paraId="552747A0">
            <w:pPr>
              <w:ind w:left="-105" w:leftChars="-50" w:right="-105" w:rightChars="-50"/>
              <w:jc w:val="center"/>
              <w:rPr>
                <w:rFonts w:hint="default" w:ascii="Times New Roman" w:hAnsi="Times New Roman"/>
                <w:b/>
                <w:szCs w:val="21"/>
                <w:lang w:eastAsia="zh-CN"/>
              </w:rPr>
            </w:pPr>
            <w:r>
              <w:rPr>
                <w:rFonts w:hint="default" w:ascii="Times New Roman" w:hAnsi="Times New Roman"/>
                <w:b/>
                <w:szCs w:val="21"/>
                <w:lang w:eastAsia="zh-CN"/>
              </w:rPr>
              <w:t>动力类型</w:t>
            </w:r>
          </w:p>
          <w:p w14:paraId="5CB1EC48">
            <w:pPr>
              <w:pStyle w:val="2"/>
              <w:spacing w:line="240" w:lineRule="auto"/>
              <w:ind w:firstLine="0"/>
              <w:jc w:val="center"/>
              <w:rPr>
                <w:rFonts w:hint="default"/>
                <w:lang w:val="en-US" w:eastAsia="zh-CN"/>
              </w:rPr>
            </w:pPr>
            <w:r>
              <w:rPr>
                <w:rFonts w:hint="eastAsia" w:ascii="Times New Roman"/>
                <w:b/>
                <w:sz w:val="21"/>
                <w:szCs w:val="21"/>
                <w:lang w:val="en-US" w:eastAsia="zh-CN"/>
              </w:rPr>
              <w:t>(</w:t>
            </w:r>
            <w:r>
              <w:rPr>
                <w:rFonts w:hint="eastAsia" w:ascii="Times New Roman"/>
                <w:b/>
                <w:sz w:val="21"/>
                <w:szCs w:val="21"/>
                <w:lang w:eastAsia="zh-CN"/>
              </w:rPr>
              <w:t>新能源</w:t>
            </w:r>
            <w:r>
              <w:rPr>
                <w:rFonts w:hint="eastAsia" w:ascii="Times New Roman"/>
                <w:b/>
                <w:sz w:val="21"/>
                <w:szCs w:val="21"/>
                <w:lang w:val="en-US" w:eastAsia="zh-CN"/>
              </w:rPr>
              <w:t>/</w:t>
            </w:r>
            <w:r>
              <w:rPr>
                <w:rFonts w:hint="eastAsia" w:ascii="Times New Roman"/>
                <w:b/>
                <w:sz w:val="21"/>
                <w:szCs w:val="21"/>
                <w:lang w:eastAsia="zh-CN"/>
              </w:rPr>
              <w:t>燃油</w:t>
            </w:r>
            <w:r>
              <w:rPr>
                <w:rFonts w:hint="eastAsia" w:ascii="Times New Roman"/>
                <w:b/>
                <w:sz w:val="21"/>
                <w:szCs w:val="21"/>
                <w:lang w:val="en-US" w:eastAsia="zh-CN"/>
              </w:rPr>
              <w:t>)</w:t>
            </w:r>
          </w:p>
        </w:tc>
      </w:tr>
      <w:tr w14:paraId="7C22E8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64" w:hRule="exact"/>
          <w:jc w:val="center"/>
        </w:trPr>
        <w:tc>
          <w:tcPr>
            <w:tcW w:w="724" w:type="dxa"/>
            <w:vAlign w:val="center"/>
          </w:tcPr>
          <w:p w14:paraId="5C09F85C">
            <w:pPr>
              <w:rPr>
                <w:rFonts w:ascii="Times New Roman" w:hAnsi="Times New Roman"/>
                <w:sz w:val="22"/>
              </w:rPr>
            </w:pPr>
          </w:p>
        </w:tc>
        <w:tc>
          <w:tcPr>
            <w:tcW w:w="1252" w:type="dxa"/>
            <w:vAlign w:val="center"/>
          </w:tcPr>
          <w:p w14:paraId="0E1F9B43">
            <w:pPr>
              <w:rPr>
                <w:rFonts w:ascii="Times New Roman" w:hAnsi="Times New Roman"/>
                <w:b/>
                <w:sz w:val="22"/>
              </w:rPr>
            </w:pPr>
          </w:p>
        </w:tc>
        <w:tc>
          <w:tcPr>
            <w:tcW w:w="1176" w:type="dxa"/>
            <w:vAlign w:val="center"/>
          </w:tcPr>
          <w:p w14:paraId="0BC4D14A">
            <w:pPr>
              <w:rPr>
                <w:rFonts w:ascii="Times New Roman" w:hAnsi="Times New Roman"/>
                <w:b/>
                <w:sz w:val="22"/>
              </w:rPr>
            </w:pPr>
          </w:p>
        </w:tc>
        <w:tc>
          <w:tcPr>
            <w:tcW w:w="1122" w:type="dxa"/>
            <w:vAlign w:val="center"/>
          </w:tcPr>
          <w:p w14:paraId="151EC951">
            <w:pPr>
              <w:rPr>
                <w:rFonts w:ascii="Times New Roman" w:hAnsi="Times New Roman"/>
                <w:b/>
                <w:sz w:val="22"/>
              </w:rPr>
            </w:pPr>
          </w:p>
        </w:tc>
        <w:tc>
          <w:tcPr>
            <w:tcW w:w="902" w:type="dxa"/>
            <w:vAlign w:val="center"/>
          </w:tcPr>
          <w:p w14:paraId="0146D460">
            <w:pPr>
              <w:rPr>
                <w:rFonts w:ascii="Times New Roman" w:hAnsi="Times New Roman"/>
                <w:b/>
                <w:sz w:val="22"/>
              </w:rPr>
            </w:pPr>
          </w:p>
        </w:tc>
        <w:tc>
          <w:tcPr>
            <w:tcW w:w="844" w:type="dxa"/>
            <w:vAlign w:val="center"/>
          </w:tcPr>
          <w:p w14:paraId="6F7E2656">
            <w:pPr>
              <w:rPr>
                <w:rFonts w:ascii="Times New Roman" w:hAnsi="Times New Roman"/>
                <w:b/>
                <w:sz w:val="22"/>
              </w:rPr>
            </w:pPr>
          </w:p>
        </w:tc>
        <w:tc>
          <w:tcPr>
            <w:tcW w:w="995" w:type="dxa"/>
          </w:tcPr>
          <w:p w14:paraId="75CBF3DC">
            <w:pPr>
              <w:rPr>
                <w:rFonts w:ascii="Times New Roman" w:hAnsi="Times New Roman"/>
                <w:b/>
                <w:sz w:val="22"/>
              </w:rPr>
            </w:pPr>
          </w:p>
        </w:tc>
        <w:tc>
          <w:tcPr>
            <w:tcW w:w="1161" w:type="dxa"/>
            <w:vAlign w:val="center"/>
          </w:tcPr>
          <w:p w14:paraId="05EF45E9">
            <w:pPr>
              <w:rPr>
                <w:rFonts w:ascii="Times New Roman" w:hAnsi="Times New Roman"/>
                <w:b/>
                <w:sz w:val="22"/>
              </w:rPr>
            </w:pPr>
          </w:p>
        </w:tc>
        <w:tc>
          <w:tcPr>
            <w:tcW w:w="1498" w:type="dxa"/>
            <w:vAlign w:val="center"/>
          </w:tcPr>
          <w:p w14:paraId="037D7C9E">
            <w:pPr>
              <w:rPr>
                <w:rFonts w:ascii="Times New Roman" w:hAnsi="Times New Roman"/>
                <w:b/>
                <w:sz w:val="22"/>
              </w:rPr>
            </w:pPr>
          </w:p>
        </w:tc>
      </w:tr>
      <w:tr w14:paraId="15475C9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564" w:hRule="exact"/>
          <w:jc w:val="center"/>
        </w:trPr>
        <w:tc>
          <w:tcPr>
            <w:tcW w:w="724" w:type="dxa"/>
            <w:vAlign w:val="center"/>
          </w:tcPr>
          <w:p w14:paraId="43B0897F">
            <w:pPr>
              <w:rPr>
                <w:rFonts w:ascii="Times New Roman" w:hAnsi="Times New Roman"/>
                <w:sz w:val="22"/>
              </w:rPr>
            </w:pPr>
          </w:p>
        </w:tc>
        <w:tc>
          <w:tcPr>
            <w:tcW w:w="1252" w:type="dxa"/>
            <w:vAlign w:val="center"/>
          </w:tcPr>
          <w:p w14:paraId="09ABC4C0">
            <w:pPr>
              <w:rPr>
                <w:rFonts w:ascii="Times New Roman" w:hAnsi="Times New Roman"/>
                <w:b/>
                <w:sz w:val="22"/>
              </w:rPr>
            </w:pPr>
          </w:p>
        </w:tc>
        <w:tc>
          <w:tcPr>
            <w:tcW w:w="1176" w:type="dxa"/>
            <w:vAlign w:val="center"/>
          </w:tcPr>
          <w:p w14:paraId="61C4C72D">
            <w:pPr>
              <w:rPr>
                <w:rFonts w:ascii="Times New Roman" w:hAnsi="Times New Roman"/>
                <w:b/>
                <w:sz w:val="22"/>
              </w:rPr>
            </w:pPr>
          </w:p>
        </w:tc>
        <w:tc>
          <w:tcPr>
            <w:tcW w:w="1122" w:type="dxa"/>
            <w:vAlign w:val="center"/>
          </w:tcPr>
          <w:p w14:paraId="1EE81A62">
            <w:pPr>
              <w:rPr>
                <w:rFonts w:ascii="Times New Roman" w:hAnsi="Times New Roman"/>
                <w:b/>
                <w:sz w:val="22"/>
              </w:rPr>
            </w:pPr>
          </w:p>
        </w:tc>
        <w:tc>
          <w:tcPr>
            <w:tcW w:w="902" w:type="dxa"/>
            <w:vAlign w:val="center"/>
          </w:tcPr>
          <w:p w14:paraId="24629497">
            <w:pPr>
              <w:rPr>
                <w:rFonts w:ascii="Times New Roman" w:hAnsi="Times New Roman"/>
                <w:b/>
                <w:sz w:val="22"/>
              </w:rPr>
            </w:pPr>
          </w:p>
        </w:tc>
        <w:tc>
          <w:tcPr>
            <w:tcW w:w="844" w:type="dxa"/>
            <w:vAlign w:val="center"/>
          </w:tcPr>
          <w:p w14:paraId="580047F3">
            <w:pPr>
              <w:rPr>
                <w:rFonts w:ascii="Times New Roman" w:hAnsi="Times New Roman"/>
                <w:b/>
                <w:sz w:val="22"/>
              </w:rPr>
            </w:pPr>
          </w:p>
        </w:tc>
        <w:tc>
          <w:tcPr>
            <w:tcW w:w="995" w:type="dxa"/>
          </w:tcPr>
          <w:p w14:paraId="3F3A8B15">
            <w:pPr>
              <w:rPr>
                <w:rFonts w:ascii="Times New Roman" w:hAnsi="Times New Roman"/>
                <w:b/>
                <w:sz w:val="22"/>
              </w:rPr>
            </w:pPr>
          </w:p>
        </w:tc>
        <w:tc>
          <w:tcPr>
            <w:tcW w:w="1161" w:type="dxa"/>
            <w:vAlign w:val="center"/>
          </w:tcPr>
          <w:p w14:paraId="030E0BB8">
            <w:pPr>
              <w:rPr>
                <w:rFonts w:ascii="Times New Roman" w:hAnsi="Times New Roman"/>
                <w:b/>
                <w:sz w:val="22"/>
              </w:rPr>
            </w:pPr>
          </w:p>
        </w:tc>
        <w:tc>
          <w:tcPr>
            <w:tcW w:w="1498" w:type="dxa"/>
            <w:vAlign w:val="center"/>
          </w:tcPr>
          <w:p w14:paraId="025DAAC2">
            <w:pPr>
              <w:rPr>
                <w:rFonts w:ascii="Times New Roman" w:hAnsi="Times New Roman"/>
                <w:b/>
                <w:sz w:val="22"/>
              </w:rPr>
            </w:pPr>
          </w:p>
        </w:tc>
      </w:tr>
      <w:tr w14:paraId="307B0F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23" w:hRule="exact"/>
          <w:jc w:val="center"/>
        </w:trPr>
        <w:tc>
          <w:tcPr>
            <w:tcW w:w="724" w:type="dxa"/>
            <w:vAlign w:val="center"/>
          </w:tcPr>
          <w:p w14:paraId="63097A7D">
            <w:pPr>
              <w:rPr>
                <w:rFonts w:ascii="Times New Roman" w:hAnsi="Times New Roman"/>
                <w:sz w:val="22"/>
              </w:rPr>
            </w:pPr>
          </w:p>
        </w:tc>
        <w:tc>
          <w:tcPr>
            <w:tcW w:w="1252" w:type="dxa"/>
            <w:vAlign w:val="center"/>
          </w:tcPr>
          <w:p w14:paraId="25CDC298">
            <w:pPr>
              <w:rPr>
                <w:rFonts w:ascii="Times New Roman" w:hAnsi="Times New Roman"/>
                <w:b/>
                <w:sz w:val="22"/>
              </w:rPr>
            </w:pPr>
          </w:p>
        </w:tc>
        <w:tc>
          <w:tcPr>
            <w:tcW w:w="1176" w:type="dxa"/>
            <w:vAlign w:val="center"/>
          </w:tcPr>
          <w:p w14:paraId="78C928C4">
            <w:pPr>
              <w:rPr>
                <w:rFonts w:ascii="Times New Roman" w:hAnsi="Times New Roman"/>
                <w:b/>
                <w:sz w:val="22"/>
              </w:rPr>
            </w:pPr>
          </w:p>
        </w:tc>
        <w:tc>
          <w:tcPr>
            <w:tcW w:w="1122" w:type="dxa"/>
            <w:vAlign w:val="center"/>
          </w:tcPr>
          <w:p w14:paraId="5344D571">
            <w:pPr>
              <w:rPr>
                <w:rFonts w:ascii="Times New Roman" w:hAnsi="Times New Roman"/>
                <w:b/>
                <w:sz w:val="22"/>
              </w:rPr>
            </w:pPr>
          </w:p>
        </w:tc>
        <w:tc>
          <w:tcPr>
            <w:tcW w:w="902" w:type="dxa"/>
            <w:vAlign w:val="center"/>
          </w:tcPr>
          <w:p w14:paraId="3D0A5396">
            <w:pPr>
              <w:rPr>
                <w:rFonts w:ascii="Times New Roman" w:hAnsi="Times New Roman"/>
                <w:b/>
                <w:sz w:val="22"/>
              </w:rPr>
            </w:pPr>
          </w:p>
        </w:tc>
        <w:tc>
          <w:tcPr>
            <w:tcW w:w="844" w:type="dxa"/>
            <w:vAlign w:val="center"/>
          </w:tcPr>
          <w:p w14:paraId="09F597B9">
            <w:pPr>
              <w:rPr>
                <w:rFonts w:ascii="Times New Roman" w:hAnsi="Times New Roman"/>
                <w:b/>
                <w:sz w:val="22"/>
              </w:rPr>
            </w:pPr>
          </w:p>
        </w:tc>
        <w:tc>
          <w:tcPr>
            <w:tcW w:w="995" w:type="dxa"/>
          </w:tcPr>
          <w:p w14:paraId="4A7ADDFD">
            <w:pPr>
              <w:rPr>
                <w:rFonts w:ascii="Times New Roman" w:hAnsi="Times New Roman"/>
                <w:b/>
                <w:sz w:val="22"/>
              </w:rPr>
            </w:pPr>
          </w:p>
        </w:tc>
        <w:tc>
          <w:tcPr>
            <w:tcW w:w="1161" w:type="dxa"/>
            <w:vAlign w:val="center"/>
          </w:tcPr>
          <w:p w14:paraId="161FB141">
            <w:pPr>
              <w:rPr>
                <w:rFonts w:ascii="Times New Roman" w:hAnsi="Times New Roman"/>
                <w:b/>
                <w:sz w:val="22"/>
              </w:rPr>
            </w:pPr>
          </w:p>
        </w:tc>
        <w:tc>
          <w:tcPr>
            <w:tcW w:w="1498" w:type="dxa"/>
            <w:vAlign w:val="center"/>
          </w:tcPr>
          <w:p w14:paraId="6F50755B">
            <w:pPr>
              <w:rPr>
                <w:rFonts w:ascii="Times New Roman" w:hAnsi="Times New Roman"/>
                <w:b/>
                <w:sz w:val="22"/>
              </w:rPr>
            </w:pPr>
          </w:p>
        </w:tc>
      </w:tr>
    </w:tbl>
    <w:p w14:paraId="16D0FCE8">
      <w:pPr>
        <w:pStyle w:val="14"/>
        <w:spacing w:line="360" w:lineRule="auto"/>
        <w:ind w:left="770" w:hanging="770" w:hangingChars="350"/>
        <w:rPr>
          <w:rFonts w:ascii="Times New Roman" w:hAnsi="Times New Roman"/>
        </w:rPr>
      </w:pPr>
      <w:r>
        <w:rPr>
          <w:rFonts w:ascii="Times New Roman" w:hAnsi="Times New Roman"/>
          <w:sz w:val="22"/>
        </w:rPr>
        <w:t>注</w:t>
      </w:r>
      <w:r>
        <w:rPr>
          <w:rFonts w:ascii="Times New Roman" w:hAnsi="Times New Roman"/>
        </w:rPr>
        <w:t>：1、本表所列为投标人拟投入本项目专用的</w:t>
      </w:r>
      <w:r>
        <w:rPr>
          <w:rFonts w:hint="eastAsia" w:ascii="Times New Roman" w:hAnsi="Times New Roman"/>
        </w:rPr>
        <w:t>餐厨垃圾收运车</w:t>
      </w:r>
      <w:r>
        <w:rPr>
          <w:rFonts w:ascii="Times New Roman" w:hAnsi="Times New Roman"/>
        </w:rPr>
        <w:t>清单。</w:t>
      </w:r>
    </w:p>
    <w:p w14:paraId="184C3F6D">
      <w:pPr>
        <w:spacing w:line="360" w:lineRule="auto"/>
        <w:ind w:right="-2" w:firstLine="420" w:firstLineChars="200"/>
        <w:rPr>
          <w:rFonts w:ascii="Times New Roman" w:hAnsi="Times New Roman"/>
        </w:rPr>
      </w:pPr>
      <w:r>
        <w:rPr>
          <w:rFonts w:ascii="Times New Roman" w:hAnsi="Times New Roman"/>
        </w:rPr>
        <w:t>2、</w:t>
      </w:r>
      <w:r>
        <w:rPr>
          <w:rFonts w:hint="eastAsia" w:ascii="Times New Roman" w:hAnsi="Times New Roman"/>
        </w:rPr>
        <w:t>投标人自有已上牌(指投标人自行购置，包括分公司购置)车辆需提供车辆承诺函</w:t>
      </w:r>
      <w:r>
        <w:rPr>
          <w:rFonts w:hint="eastAsia" w:ascii="Times New Roman" w:hAnsi="Times New Roman"/>
          <w:lang w:eastAsia="zh-CN"/>
        </w:rPr>
        <w:t>（</w:t>
      </w:r>
      <w:r>
        <w:rPr>
          <w:rFonts w:hint="eastAsia" w:ascii="Times New Roman" w:hAnsi="Times New Roman"/>
        </w:rPr>
        <w:t>附件十七</w:t>
      </w:r>
      <w:r>
        <w:rPr>
          <w:rFonts w:hint="eastAsia" w:ascii="Times New Roman" w:hAnsi="Times New Roman"/>
          <w:lang w:eastAsia="zh-CN"/>
        </w:rPr>
        <w:t>）、</w:t>
      </w:r>
      <w:r>
        <w:rPr>
          <w:rFonts w:hint="eastAsia" w:ascii="Times New Roman" w:hAnsi="Times New Roman"/>
        </w:rPr>
        <w:t>车辆行驶证、购置发票、车辆登记证及提供清晰带有车牌号的照片；租赁的提供车辆承诺函（附件十七）、租赁合同、车辆行驶证、购置发票、车辆登记证及提供清晰带有车牌号照片；中标后承诺购买车辆的须提供车辆承诺函（附件十七）。</w:t>
      </w:r>
    </w:p>
    <w:p w14:paraId="6214C3C0">
      <w:pPr>
        <w:jc w:val="left"/>
        <w:rPr>
          <w:rFonts w:ascii="宋体"/>
          <w:sz w:val="36"/>
          <w:szCs w:val="36"/>
        </w:rPr>
      </w:pPr>
    </w:p>
    <w:p w14:paraId="260C954E">
      <w:pPr>
        <w:spacing w:line="360" w:lineRule="auto"/>
        <w:ind w:firstLine="4620" w:firstLineChars="2100"/>
        <w:rPr>
          <w:rFonts w:ascii="宋体" w:hAnsi="宋体" w:cs="宋体"/>
          <w:sz w:val="22"/>
          <w:szCs w:val="22"/>
          <w:lang w:val="zh-CN"/>
        </w:rPr>
      </w:pPr>
      <w:r>
        <w:rPr>
          <w:rFonts w:hint="eastAsia" w:ascii="宋体" w:hAnsi="宋体" w:cs="宋体"/>
          <w:sz w:val="22"/>
          <w:szCs w:val="22"/>
          <w:lang w:val="zh-CN"/>
        </w:rPr>
        <w:t>投标</w:t>
      </w:r>
      <w:r>
        <w:rPr>
          <w:rFonts w:hint="eastAsia" w:ascii="宋体" w:hAnsi="宋体" w:cs="宋体"/>
          <w:sz w:val="22"/>
          <w:szCs w:val="22"/>
        </w:rPr>
        <w:t>人</w:t>
      </w:r>
      <w:r>
        <w:rPr>
          <w:rFonts w:hint="eastAsia" w:ascii="宋体" w:hAnsi="宋体" w:cs="宋体"/>
          <w:sz w:val="22"/>
          <w:szCs w:val="22"/>
          <w:lang w:val="zh-CN"/>
        </w:rPr>
        <w:t>名称（盖章）：</w:t>
      </w:r>
    </w:p>
    <w:p w14:paraId="495A13E3">
      <w:pPr>
        <w:spacing w:line="360" w:lineRule="auto"/>
        <w:ind w:firstLine="4620" w:firstLineChars="2100"/>
        <w:rPr>
          <w:rFonts w:ascii="宋体" w:hAnsi="宋体" w:cs="宋体"/>
          <w:sz w:val="22"/>
          <w:szCs w:val="22"/>
          <w:lang w:val="zh-CN"/>
        </w:rPr>
      </w:pPr>
      <w:r>
        <w:rPr>
          <w:rFonts w:hint="eastAsia" w:ascii="宋体" w:hAnsi="宋体" w:cs="宋体"/>
          <w:sz w:val="22"/>
          <w:szCs w:val="22"/>
          <w:lang w:val="zh-CN"/>
        </w:rPr>
        <w:t>法定代表人或授权代表（签字或盖章）：</w:t>
      </w:r>
    </w:p>
    <w:p w14:paraId="0B00E26A">
      <w:pPr>
        <w:spacing w:line="360" w:lineRule="auto"/>
        <w:ind w:firstLine="4620" w:firstLineChars="2100"/>
        <w:rPr>
          <w:rFonts w:ascii="宋体" w:hAnsi="宋体" w:cs="宋体"/>
          <w:sz w:val="22"/>
          <w:szCs w:val="22"/>
          <w:lang w:val="zh-CN"/>
        </w:rPr>
      </w:pPr>
      <w:r>
        <w:rPr>
          <w:rFonts w:hint="eastAsia" w:ascii="宋体" w:hAnsi="宋体" w:cs="宋体"/>
          <w:sz w:val="22"/>
          <w:szCs w:val="22"/>
          <w:lang w:val="zh-CN"/>
        </w:rPr>
        <w:t xml:space="preserve">日 期：  </w:t>
      </w:r>
      <w:r>
        <w:rPr>
          <w:rFonts w:hint="eastAsia" w:ascii="宋体" w:hAnsi="宋体" w:cs="宋体"/>
          <w:sz w:val="22"/>
          <w:szCs w:val="22"/>
        </w:rPr>
        <w:t xml:space="preserve">  </w:t>
      </w:r>
      <w:r>
        <w:rPr>
          <w:rFonts w:hint="eastAsia" w:ascii="宋体" w:hAnsi="宋体" w:cs="宋体"/>
          <w:sz w:val="22"/>
          <w:szCs w:val="22"/>
          <w:lang w:val="zh-CN"/>
        </w:rPr>
        <w:t>年  月  日</w:t>
      </w:r>
    </w:p>
    <w:p w14:paraId="04574827">
      <w:pPr>
        <w:rPr>
          <w:rFonts w:ascii="宋体" w:hAnsi="宋体" w:cs="宋体"/>
          <w:sz w:val="22"/>
          <w:szCs w:val="22"/>
          <w:lang w:val="zh-CN"/>
        </w:rPr>
      </w:pPr>
      <w:r>
        <w:rPr>
          <w:rFonts w:hint="eastAsia" w:ascii="宋体" w:hAnsi="宋体" w:cs="宋体"/>
          <w:sz w:val="22"/>
          <w:szCs w:val="22"/>
          <w:lang w:val="zh-CN"/>
        </w:rPr>
        <w:br w:type="page"/>
      </w:r>
    </w:p>
    <w:p w14:paraId="71111566">
      <w:pPr>
        <w:pStyle w:val="6"/>
        <w:rPr>
          <w:rFonts w:ascii="宋体" w:eastAsia="宋体"/>
          <w:b w:val="0"/>
          <w:sz w:val="36"/>
          <w:szCs w:val="36"/>
        </w:rPr>
      </w:pPr>
      <w:r>
        <w:rPr>
          <w:rFonts w:hint="eastAsia" w:ascii="宋体" w:hAnsi="Calibri" w:eastAsia="宋体" w:cs="宋体"/>
          <w:b w:val="0"/>
          <w:bCs w:val="0"/>
          <w:sz w:val="24"/>
          <w:szCs w:val="24"/>
        </w:rPr>
        <w:t xml:space="preserve">附件十一  </w:t>
      </w:r>
      <w:r>
        <w:rPr>
          <w:rFonts w:hint="eastAsia" w:ascii="宋体" w:eastAsia="宋体"/>
          <w:b w:val="0"/>
          <w:sz w:val="36"/>
          <w:szCs w:val="36"/>
        </w:rPr>
        <w:t xml:space="preserve"> </w:t>
      </w:r>
    </w:p>
    <w:p w14:paraId="3C89CE79">
      <w:pPr>
        <w:spacing w:line="360" w:lineRule="auto"/>
        <w:jc w:val="center"/>
        <w:outlineLvl w:val="1"/>
        <w:rPr>
          <w:rFonts w:ascii="宋体"/>
          <w:sz w:val="36"/>
          <w:szCs w:val="36"/>
        </w:rPr>
      </w:pPr>
      <w:r>
        <w:rPr>
          <w:rFonts w:hint="eastAsia" w:ascii="宋体"/>
          <w:sz w:val="36"/>
          <w:szCs w:val="36"/>
        </w:rPr>
        <w:t>进场机具、设备（除车辆外）明细表</w:t>
      </w:r>
    </w:p>
    <w:p w14:paraId="0D96C89B">
      <w:pPr>
        <w:spacing w:after="120"/>
        <w:rPr>
          <w:rFonts w:ascii="宋体"/>
          <w:sz w:val="22"/>
          <w:szCs w:val="22"/>
        </w:rPr>
      </w:pPr>
      <w:r>
        <w:rPr>
          <w:rFonts w:hint="eastAsia" w:ascii="宋体"/>
          <w:sz w:val="22"/>
          <w:szCs w:val="22"/>
        </w:rPr>
        <w:t>项目名称：                             项目编号：</w:t>
      </w:r>
    </w:p>
    <w:tbl>
      <w:tblPr>
        <w:tblStyle w:val="27"/>
        <w:tblW w:w="9814"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101"/>
        <w:gridCol w:w="3970"/>
        <w:gridCol w:w="2743"/>
      </w:tblGrid>
      <w:tr w14:paraId="6759790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83" w:hRule="atLeast"/>
        </w:trPr>
        <w:tc>
          <w:tcPr>
            <w:tcW w:w="3101" w:type="dxa"/>
            <w:vAlign w:val="center"/>
          </w:tcPr>
          <w:p w14:paraId="4ED5CD3F">
            <w:pPr>
              <w:jc w:val="center"/>
              <w:rPr>
                <w:rFonts w:ascii="宋体"/>
                <w:sz w:val="22"/>
                <w:szCs w:val="22"/>
              </w:rPr>
            </w:pPr>
            <w:r>
              <w:rPr>
                <w:rFonts w:hint="eastAsia" w:ascii="宋体"/>
                <w:sz w:val="22"/>
                <w:szCs w:val="22"/>
              </w:rPr>
              <w:t>设备或工具名称</w:t>
            </w:r>
          </w:p>
        </w:tc>
        <w:tc>
          <w:tcPr>
            <w:tcW w:w="3970" w:type="dxa"/>
            <w:vAlign w:val="center"/>
          </w:tcPr>
          <w:p w14:paraId="26F5FD65">
            <w:pPr>
              <w:jc w:val="center"/>
              <w:rPr>
                <w:rFonts w:ascii="宋体"/>
                <w:sz w:val="22"/>
                <w:szCs w:val="22"/>
              </w:rPr>
            </w:pPr>
            <w:r>
              <w:rPr>
                <w:rFonts w:hint="eastAsia" w:ascii="宋体"/>
                <w:sz w:val="22"/>
                <w:szCs w:val="22"/>
              </w:rPr>
              <w:t>规格型号</w:t>
            </w:r>
          </w:p>
        </w:tc>
        <w:tc>
          <w:tcPr>
            <w:tcW w:w="2743" w:type="dxa"/>
            <w:vAlign w:val="center"/>
          </w:tcPr>
          <w:p w14:paraId="636831BA">
            <w:pPr>
              <w:jc w:val="center"/>
              <w:rPr>
                <w:rFonts w:ascii="宋体"/>
                <w:sz w:val="22"/>
                <w:szCs w:val="22"/>
              </w:rPr>
            </w:pPr>
            <w:r>
              <w:rPr>
                <w:rFonts w:hint="eastAsia" w:ascii="宋体"/>
                <w:sz w:val="22"/>
                <w:szCs w:val="22"/>
              </w:rPr>
              <w:t>数量</w:t>
            </w:r>
          </w:p>
        </w:tc>
      </w:tr>
      <w:tr w14:paraId="709453D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3101" w:type="dxa"/>
            <w:vAlign w:val="center"/>
          </w:tcPr>
          <w:p w14:paraId="0F3B80B6">
            <w:pPr>
              <w:ind w:firstLine="592"/>
              <w:jc w:val="center"/>
              <w:rPr>
                <w:rFonts w:ascii="宋体"/>
                <w:sz w:val="22"/>
                <w:szCs w:val="22"/>
              </w:rPr>
            </w:pPr>
          </w:p>
        </w:tc>
        <w:tc>
          <w:tcPr>
            <w:tcW w:w="3970" w:type="dxa"/>
            <w:vAlign w:val="center"/>
          </w:tcPr>
          <w:p w14:paraId="36898101">
            <w:pPr>
              <w:ind w:firstLine="592"/>
              <w:jc w:val="center"/>
              <w:rPr>
                <w:rFonts w:ascii="宋体"/>
                <w:sz w:val="22"/>
                <w:szCs w:val="22"/>
              </w:rPr>
            </w:pPr>
          </w:p>
        </w:tc>
        <w:tc>
          <w:tcPr>
            <w:tcW w:w="2743" w:type="dxa"/>
            <w:vAlign w:val="center"/>
          </w:tcPr>
          <w:p w14:paraId="7058F6CF">
            <w:pPr>
              <w:ind w:firstLine="592"/>
              <w:jc w:val="center"/>
              <w:rPr>
                <w:rFonts w:ascii="宋体"/>
                <w:sz w:val="22"/>
                <w:szCs w:val="22"/>
              </w:rPr>
            </w:pPr>
          </w:p>
        </w:tc>
      </w:tr>
      <w:tr w14:paraId="01E9800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3101" w:type="dxa"/>
            <w:vAlign w:val="center"/>
          </w:tcPr>
          <w:p w14:paraId="0B2455AA">
            <w:pPr>
              <w:ind w:firstLine="592"/>
              <w:jc w:val="center"/>
              <w:rPr>
                <w:rFonts w:ascii="宋体"/>
                <w:sz w:val="22"/>
                <w:szCs w:val="22"/>
              </w:rPr>
            </w:pPr>
          </w:p>
        </w:tc>
        <w:tc>
          <w:tcPr>
            <w:tcW w:w="3970" w:type="dxa"/>
            <w:vAlign w:val="center"/>
          </w:tcPr>
          <w:p w14:paraId="1A78788C">
            <w:pPr>
              <w:ind w:firstLine="592"/>
              <w:jc w:val="center"/>
              <w:rPr>
                <w:rFonts w:ascii="宋体"/>
                <w:sz w:val="22"/>
                <w:szCs w:val="22"/>
              </w:rPr>
            </w:pPr>
          </w:p>
        </w:tc>
        <w:tc>
          <w:tcPr>
            <w:tcW w:w="2743" w:type="dxa"/>
            <w:vAlign w:val="center"/>
          </w:tcPr>
          <w:p w14:paraId="05337482">
            <w:pPr>
              <w:ind w:firstLine="592"/>
              <w:jc w:val="center"/>
              <w:rPr>
                <w:rFonts w:ascii="宋体"/>
                <w:sz w:val="22"/>
                <w:szCs w:val="22"/>
              </w:rPr>
            </w:pPr>
          </w:p>
        </w:tc>
      </w:tr>
      <w:tr w14:paraId="4EE2E7B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3101" w:type="dxa"/>
            <w:vAlign w:val="center"/>
          </w:tcPr>
          <w:p w14:paraId="1584EFB0">
            <w:pPr>
              <w:ind w:firstLine="592"/>
              <w:jc w:val="center"/>
              <w:rPr>
                <w:rFonts w:ascii="宋体"/>
                <w:sz w:val="22"/>
                <w:szCs w:val="22"/>
              </w:rPr>
            </w:pPr>
          </w:p>
        </w:tc>
        <w:tc>
          <w:tcPr>
            <w:tcW w:w="3970" w:type="dxa"/>
            <w:vAlign w:val="center"/>
          </w:tcPr>
          <w:p w14:paraId="48CF3BDA">
            <w:pPr>
              <w:ind w:firstLine="592"/>
              <w:jc w:val="center"/>
              <w:rPr>
                <w:rFonts w:ascii="宋体"/>
                <w:sz w:val="22"/>
                <w:szCs w:val="22"/>
              </w:rPr>
            </w:pPr>
          </w:p>
        </w:tc>
        <w:tc>
          <w:tcPr>
            <w:tcW w:w="2743" w:type="dxa"/>
            <w:vAlign w:val="center"/>
          </w:tcPr>
          <w:p w14:paraId="516240F7">
            <w:pPr>
              <w:ind w:firstLine="592"/>
              <w:jc w:val="center"/>
              <w:rPr>
                <w:rFonts w:ascii="宋体"/>
                <w:sz w:val="22"/>
                <w:szCs w:val="22"/>
              </w:rPr>
            </w:pPr>
          </w:p>
        </w:tc>
      </w:tr>
      <w:tr w14:paraId="55E88F1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3101" w:type="dxa"/>
            <w:vAlign w:val="center"/>
          </w:tcPr>
          <w:p w14:paraId="7335C502">
            <w:pPr>
              <w:ind w:firstLine="592"/>
              <w:jc w:val="center"/>
              <w:rPr>
                <w:rFonts w:ascii="宋体"/>
                <w:sz w:val="22"/>
                <w:szCs w:val="22"/>
              </w:rPr>
            </w:pPr>
          </w:p>
        </w:tc>
        <w:tc>
          <w:tcPr>
            <w:tcW w:w="3970" w:type="dxa"/>
            <w:vAlign w:val="center"/>
          </w:tcPr>
          <w:p w14:paraId="336F4633">
            <w:pPr>
              <w:ind w:firstLine="592"/>
              <w:jc w:val="center"/>
              <w:rPr>
                <w:rFonts w:ascii="宋体"/>
                <w:sz w:val="22"/>
                <w:szCs w:val="22"/>
              </w:rPr>
            </w:pPr>
          </w:p>
        </w:tc>
        <w:tc>
          <w:tcPr>
            <w:tcW w:w="2743" w:type="dxa"/>
            <w:vAlign w:val="center"/>
          </w:tcPr>
          <w:p w14:paraId="5DC1FD54">
            <w:pPr>
              <w:ind w:firstLine="592"/>
              <w:jc w:val="center"/>
              <w:rPr>
                <w:rFonts w:ascii="宋体"/>
                <w:sz w:val="22"/>
                <w:szCs w:val="22"/>
              </w:rPr>
            </w:pPr>
          </w:p>
        </w:tc>
      </w:tr>
      <w:tr w14:paraId="2DD4C88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3101" w:type="dxa"/>
            <w:vAlign w:val="center"/>
          </w:tcPr>
          <w:p w14:paraId="2E434B77">
            <w:pPr>
              <w:ind w:firstLine="592"/>
              <w:jc w:val="center"/>
              <w:rPr>
                <w:rFonts w:ascii="宋体"/>
                <w:sz w:val="22"/>
                <w:szCs w:val="22"/>
              </w:rPr>
            </w:pPr>
          </w:p>
        </w:tc>
        <w:tc>
          <w:tcPr>
            <w:tcW w:w="3970" w:type="dxa"/>
            <w:vAlign w:val="center"/>
          </w:tcPr>
          <w:p w14:paraId="0795876C">
            <w:pPr>
              <w:ind w:firstLine="592"/>
              <w:jc w:val="center"/>
              <w:rPr>
                <w:rFonts w:ascii="宋体"/>
                <w:sz w:val="22"/>
                <w:szCs w:val="22"/>
              </w:rPr>
            </w:pPr>
          </w:p>
        </w:tc>
        <w:tc>
          <w:tcPr>
            <w:tcW w:w="2743" w:type="dxa"/>
            <w:vAlign w:val="center"/>
          </w:tcPr>
          <w:p w14:paraId="47A677E4">
            <w:pPr>
              <w:ind w:firstLine="592"/>
              <w:jc w:val="center"/>
              <w:rPr>
                <w:rFonts w:ascii="宋体"/>
                <w:sz w:val="22"/>
                <w:szCs w:val="22"/>
              </w:rPr>
            </w:pPr>
          </w:p>
        </w:tc>
      </w:tr>
      <w:tr w14:paraId="6761624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3101" w:type="dxa"/>
            <w:vAlign w:val="center"/>
          </w:tcPr>
          <w:p w14:paraId="45F05C93">
            <w:pPr>
              <w:ind w:firstLine="592"/>
              <w:jc w:val="center"/>
              <w:rPr>
                <w:rFonts w:ascii="宋体"/>
                <w:sz w:val="22"/>
                <w:szCs w:val="22"/>
              </w:rPr>
            </w:pPr>
          </w:p>
        </w:tc>
        <w:tc>
          <w:tcPr>
            <w:tcW w:w="3970" w:type="dxa"/>
            <w:vAlign w:val="center"/>
          </w:tcPr>
          <w:p w14:paraId="53282CA0">
            <w:pPr>
              <w:ind w:firstLine="592"/>
              <w:jc w:val="center"/>
              <w:rPr>
                <w:rFonts w:ascii="宋体"/>
                <w:sz w:val="22"/>
                <w:szCs w:val="22"/>
              </w:rPr>
            </w:pPr>
          </w:p>
        </w:tc>
        <w:tc>
          <w:tcPr>
            <w:tcW w:w="2743" w:type="dxa"/>
            <w:vAlign w:val="center"/>
          </w:tcPr>
          <w:p w14:paraId="743FE69E">
            <w:pPr>
              <w:ind w:firstLine="592"/>
              <w:jc w:val="center"/>
              <w:rPr>
                <w:rFonts w:ascii="宋体"/>
                <w:sz w:val="22"/>
                <w:szCs w:val="22"/>
              </w:rPr>
            </w:pPr>
          </w:p>
        </w:tc>
      </w:tr>
      <w:tr w14:paraId="21FDFDE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3101" w:type="dxa"/>
            <w:vAlign w:val="center"/>
          </w:tcPr>
          <w:p w14:paraId="4A358CEF">
            <w:pPr>
              <w:ind w:firstLine="592"/>
              <w:jc w:val="center"/>
              <w:rPr>
                <w:rFonts w:ascii="宋体"/>
                <w:sz w:val="22"/>
                <w:szCs w:val="22"/>
              </w:rPr>
            </w:pPr>
          </w:p>
        </w:tc>
        <w:tc>
          <w:tcPr>
            <w:tcW w:w="3970" w:type="dxa"/>
            <w:vAlign w:val="center"/>
          </w:tcPr>
          <w:p w14:paraId="2C837612">
            <w:pPr>
              <w:ind w:firstLine="592"/>
              <w:jc w:val="center"/>
              <w:rPr>
                <w:rFonts w:ascii="宋体"/>
                <w:sz w:val="22"/>
                <w:szCs w:val="22"/>
              </w:rPr>
            </w:pPr>
          </w:p>
        </w:tc>
        <w:tc>
          <w:tcPr>
            <w:tcW w:w="2743" w:type="dxa"/>
            <w:vAlign w:val="center"/>
          </w:tcPr>
          <w:p w14:paraId="6839B1C2">
            <w:pPr>
              <w:ind w:firstLine="592"/>
              <w:jc w:val="center"/>
              <w:rPr>
                <w:rFonts w:ascii="宋体"/>
                <w:sz w:val="22"/>
                <w:szCs w:val="22"/>
              </w:rPr>
            </w:pPr>
          </w:p>
        </w:tc>
      </w:tr>
      <w:tr w14:paraId="29D1891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3101" w:type="dxa"/>
            <w:vAlign w:val="center"/>
          </w:tcPr>
          <w:p w14:paraId="610A3B26">
            <w:pPr>
              <w:ind w:firstLine="592"/>
              <w:jc w:val="center"/>
              <w:rPr>
                <w:rFonts w:ascii="宋体"/>
                <w:sz w:val="22"/>
                <w:szCs w:val="22"/>
              </w:rPr>
            </w:pPr>
          </w:p>
        </w:tc>
        <w:tc>
          <w:tcPr>
            <w:tcW w:w="3970" w:type="dxa"/>
            <w:vAlign w:val="center"/>
          </w:tcPr>
          <w:p w14:paraId="3BEEA29F">
            <w:pPr>
              <w:ind w:firstLine="592"/>
              <w:jc w:val="center"/>
              <w:rPr>
                <w:rFonts w:ascii="宋体"/>
                <w:sz w:val="22"/>
                <w:szCs w:val="22"/>
              </w:rPr>
            </w:pPr>
          </w:p>
        </w:tc>
        <w:tc>
          <w:tcPr>
            <w:tcW w:w="2743" w:type="dxa"/>
            <w:vAlign w:val="center"/>
          </w:tcPr>
          <w:p w14:paraId="34892481">
            <w:pPr>
              <w:ind w:firstLine="592"/>
              <w:jc w:val="center"/>
              <w:rPr>
                <w:rFonts w:ascii="宋体"/>
                <w:sz w:val="22"/>
                <w:szCs w:val="22"/>
              </w:rPr>
            </w:pPr>
          </w:p>
        </w:tc>
      </w:tr>
      <w:tr w14:paraId="72816E6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3101" w:type="dxa"/>
            <w:vAlign w:val="center"/>
          </w:tcPr>
          <w:p w14:paraId="21B5B65F">
            <w:pPr>
              <w:ind w:firstLine="592"/>
              <w:jc w:val="center"/>
              <w:rPr>
                <w:rFonts w:ascii="宋体"/>
                <w:sz w:val="22"/>
                <w:szCs w:val="22"/>
              </w:rPr>
            </w:pPr>
          </w:p>
        </w:tc>
        <w:tc>
          <w:tcPr>
            <w:tcW w:w="3970" w:type="dxa"/>
            <w:vAlign w:val="center"/>
          </w:tcPr>
          <w:p w14:paraId="5D1385D7">
            <w:pPr>
              <w:ind w:firstLine="592"/>
              <w:jc w:val="center"/>
              <w:rPr>
                <w:rFonts w:ascii="宋体"/>
                <w:sz w:val="22"/>
                <w:szCs w:val="22"/>
              </w:rPr>
            </w:pPr>
          </w:p>
        </w:tc>
        <w:tc>
          <w:tcPr>
            <w:tcW w:w="2743" w:type="dxa"/>
            <w:vAlign w:val="center"/>
          </w:tcPr>
          <w:p w14:paraId="51A9A2F3">
            <w:pPr>
              <w:ind w:firstLine="592"/>
              <w:jc w:val="center"/>
              <w:rPr>
                <w:rFonts w:ascii="宋体"/>
                <w:sz w:val="22"/>
                <w:szCs w:val="22"/>
              </w:rPr>
            </w:pPr>
          </w:p>
        </w:tc>
      </w:tr>
      <w:tr w14:paraId="5594FC3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3101" w:type="dxa"/>
            <w:vAlign w:val="center"/>
          </w:tcPr>
          <w:p w14:paraId="47731ECF">
            <w:pPr>
              <w:ind w:firstLine="592"/>
              <w:jc w:val="center"/>
              <w:rPr>
                <w:rFonts w:ascii="宋体"/>
                <w:sz w:val="22"/>
                <w:szCs w:val="22"/>
              </w:rPr>
            </w:pPr>
          </w:p>
        </w:tc>
        <w:tc>
          <w:tcPr>
            <w:tcW w:w="3970" w:type="dxa"/>
            <w:vAlign w:val="center"/>
          </w:tcPr>
          <w:p w14:paraId="18B391FB">
            <w:pPr>
              <w:ind w:firstLine="592"/>
              <w:jc w:val="center"/>
              <w:rPr>
                <w:rFonts w:ascii="宋体"/>
                <w:sz w:val="22"/>
                <w:szCs w:val="22"/>
              </w:rPr>
            </w:pPr>
          </w:p>
        </w:tc>
        <w:tc>
          <w:tcPr>
            <w:tcW w:w="2743" w:type="dxa"/>
            <w:vAlign w:val="center"/>
          </w:tcPr>
          <w:p w14:paraId="729FF36D">
            <w:pPr>
              <w:ind w:firstLine="592"/>
              <w:jc w:val="center"/>
              <w:rPr>
                <w:rFonts w:ascii="宋体"/>
                <w:sz w:val="22"/>
                <w:szCs w:val="22"/>
              </w:rPr>
            </w:pPr>
          </w:p>
        </w:tc>
      </w:tr>
      <w:tr w14:paraId="0072528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3101" w:type="dxa"/>
            <w:vAlign w:val="center"/>
          </w:tcPr>
          <w:p w14:paraId="56C8E055">
            <w:pPr>
              <w:ind w:firstLine="592"/>
              <w:jc w:val="center"/>
              <w:rPr>
                <w:rFonts w:ascii="宋体"/>
                <w:sz w:val="22"/>
                <w:szCs w:val="22"/>
              </w:rPr>
            </w:pPr>
          </w:p>
        </w:tc>
        <w:tc>
          <w:tcPr>
            <w:tcW w:w="3970" w:type="dxa"/>
            <w:vAlign w:val="center"/>
          </w:tcPr>
          <w:p w14:paraId="35E0C589">
            <w:pPr>
              <w:ind w:firstLine="592"/>
              <w:jc w:val="center"/>
              <w:rPr>
                <w:rFonts w:ascii="宋体"/>
                <w:sz w:val="22"/>
                <w:szCs w:val="22"/>
              </w:rPr>
            </w:pPr>
          </w:p>
        </w:tc>
        <w:tc>
          <w:tcPr>
            <w:tcW w:w="2743" w:type="dxa"/>
            <w:vAlign w:val="center"/>
          </w:tcPr>
          <w:p w14:paraId="36C47FC4">
            <w:pPr>
              <w:ind w:firstLine="592"/>
              <w:jc w:val="center"/>
              <w:rPr>
                <w:rFonts w:ascii="宋体"/>
                <w:sz w:val="22"/>
                <w:szCs w:val="22"/>
              </w:rPr>
            </w:pPr>
          </w:p>
        </w:tc>
      </w:tr>
      <w:tr w14:paraId="3DA0250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3101" w:type="dxa"/>
            <w:vAlign w:val="center"/>
          </w:tcPr>
          <w:p w14:paraId="28D857F3">
            <w:pPr>
              <w:ind w:firstLine="592"/>
              <w:jc w:val="center"/>
              <w:rPr>
                <w:rFonts w:ascii="宋体"/>
                <w:sz w:val="22"/>
                <w:szCs w:val="22"/>
              </w:rPr>
            </w:pPr>
          </w:p>
        </w:tc>
        <w:tc>
          <w:tcPr>
            <w:tcW w:w="3970" w:type="dxa"/>
            <w:vAlign w:val="center"/>
          </w:tcPr>
          <w:p w14:paraId="7E41D313">
            <w:pPr>
              <w:ind w:firstLine="592"/>
              <w:jc w:val="center"/>
              <w:rPr>
                <w:rFonts w:ascii="宋体"/>
                <w:sz w:val="22"/>
                <w:szCs w:val="22"/>
              </w:rPr>
            </w:pPr>
          </w:p>
        </w:tc>
        <w:tc>
          <w:tcPr>
            <w:tcW w:w="2743" w:type="dxa"/>
            <w:vAlign w:val="center"/>
          </w:tcPr>
          <w:p w14:paraId="6B7CA48B">
            <w:pPr>
              <w:ind w:firstLine="592"/>
              <w:jc w:val="center"/>
              <w:rPr>
                <w:rFonts w:ascii="宋体"/>
                <w:sz w:val="22"/>
                <w:szCs w:val="22"/>
              </w:rPr>
            </w:pPr>
          </w:p>
        </w:tc>
      </w:tr>
      <w:tr w14:paraId="01E2AC3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3101" w:type="dxa"/>
            <w:vAlign w:val="center"/>
          </w:tcPr>
          <w:p w14:paraId="6E8F88CA">
            <w:pPr>
              <w:ind w:firstLine="592"/>
              <w:jc w:val="center"/>
              <w:rPr>
                <w:rFonts w:ascii="宋体"/>
                <w:sz w:val="22"/>
                <w:szCs w:val="22"/>
              </w:rPr>
            </w:pPr>
          </w:p>
        </w:tc>
        <w:tc>
          <w:tcPr>
            <w:tcW w:w="3970" w:type="dxa"/>
            <w:vAlign w:val="center"/>
          </w:tcPr>
          <w:p w14:paraId="3B396832">
            <w:pPr>
              <w:ind w:firstLine="592"/>
              <w:jc w:val="center"/>
              <w:rPr>
                <w:rFonts w:ascii="宋体"/>
                <w:sz w:val="22"/>
                <w:szCs w:val="22"/>
              </w:rPr>
            </w:pPr>
          </w:p>
        </w:tc>
        <w:tc>
          <w:tcPr>
            <w:tcW w:w="2743" w:type="dxa"/>
            <w:vAlign w:val="center"/>
          </w:tcPr>
          <w:p w14:paraId="61ED75C8">
            <w:pPr>
              <w:ind w:firstLine="592"/>
              <w:jc w:val="center"/>
              <w:rPr>
                <w:rFonts w:ascii="宋体"/>
                <w:sz w:val="22"/>
                <w:szCs w:val="22"/>
              </w:rPr>
            </w:pPr>
          </w:p>
        </w:tc>
      </w:tr>
    </w:tbl>
    <w:p w14:paraId="30508CD6">
      <w:pPr>
        <w:spacing w:line="460" w:lineRule="atLeast"/>
        <w:ind w:firstLine="480"/>
        <w:rPr>
          <w:rFonts w:ascii="宋体"/>
          <w:spacing w:val="20"/>
          <w:sz w:val="22"/>
          <w:szCs w:val="22"/>
        </w:rPr>
      </w:pPr>
      <w:r>
        <w:rPr>
          <w:rFonts w:hint="eastAsia" w:ascii="宋体"/>
          <w:spacing w:val="20"/>
          <w:sz w:val="22"/>
          <w:szCs w:val="22"/>
        </w:rPr>
        <w:t>注：1、本表所列为项目所需的设备（除车辆外）及工具，请按每种设备或工具分别填写。</w:t>
      </w:r>
    </w:p>
    <w:p w14:paraId="25B86AD3">
      <w:pPr>
        <w:spacing w:line="460" w:lineRule="atLeast"/>
        <w:ind w:firstLine="1040" w:firstLineChars="400"/>
        <w:rPr>
          <w:rFonts w:ascii="宋体"/>
          <w:spacing w:val="20"/>
          <w:sz w:val="22"/>
          <w:szCs w:val="22"/>
        </w:rPr>
      </w:pPr>
      <w:r>
        <w:rPr>
          <w:rFonts w:hint="eastAsia" w:ascii="宋体"/>
          <w:spacing w:val="20"/>
          <w:sz w:val="22"/>
          <w:szCs w:val="22"/>
        </w:rPr>
        <w:t>2、表格可以延续。</w:t>
      </w:r>
    </w:p>
    <w:p w14:paraId="3C5E6942">
      <w:pPr>
        <w:spacing w:line="460" w:lineRule="atLeast"/>
        <w:ind w:firstLine="480"/>
        <w:rPr>
          <w:rFonts w:ascii="宋体"/>
          <w:spacing w:val="20"/>
          <w:sz w:val="22"/>
          <w:szCs w:val="22"/>
        </w:rPr>
      </w:pPr>
    </w:p>
    <w:p w14:paraId="52A9742D">
      <w:pPr>
        <w:spacing w:line="460" w:lineRule="atLeast"/>
        <w:ind w:firstLine="480"/>
        <w:rPr>
          <w:rFonts w:ascii="宋体"/>
          <w:spacing w:val="20"/>
          <w:sz w:val="22"/>
          <w:szCs w:val="22"/>
        </w:rPr>
      </w:pPr>
    </w:p>
    <w:p w14:paraId="709A5D00">
      <w:pPr>
        <w:spacing w:line="360" w:lineRule="auto"/>
        <w:ind w:firstLine="4620" w:firstLineChars="2100"/>
        <w:rPr>
          <w:rFonts w:ascii="宋体" w:hAnsi="宋体" w:cs="宋体"/>
          <w:sz w:val="22"/>
          <w:szCs w:val="22"/>
          <w:lang w:val="zh-CN"/>
        </w:rPr>
      </w:pPr>
      <w:r>
        <w:rPr>
          <w:rFonts w:hint="eastAsia" w:ascii="宋体" w:hAnsi="宋体" w:cs="宋体"/>
          <w:sz w:val="22"/>
          <w:szCs w:val="22"/>
          <w:lang w:val="zh-CN"/>
        </w:rPr>
        <w:t>投标人名称（盖章）：</w:t>
      </w:r>
    </w:p>
    <w:p w14:paraId="2370F12C">
      <w:pPr>
        <w:spacing w:line="360" w:lineRule="auto"/>
        <w:ind w:firstLine="4620" w:firstLineChars="2100"/>
        <w:rPr>
          <w:rFonts w:ascii="宋体" w:hAnsi="宋体" w:cs="宋体"/>
          <w:sz w:val="22"/>
          <w:szCs w:val="22"/>
          <w:lang w:val="zh-CN"/>
        </w:rPr>
      </w:pPr>
      <w:r>
        <w:rPr>
          <w:rFonts w:hint="eastAsia" w:ascii="宋体" w:hAnsi="宋体" w:cs="宋体"/>
          <w:sz w:val="22"/>
          <w:szCs w:val="22"/>
          <w:lang w:val="zh-CN"/>
        </w:rPr>
        <w:t>法定代表人或授权代表（签字或盖章）：</w:t>
      </w:r>
    </w:p>
    <w:p w14:paraId="7662BD4B">
      <w:pPr>
        <w:spacing w:line="360" w:lineRule="auto"/>
        <w:ind w:firstLine="4620" w:firstLineChars="2100"/>
        <w:rPr>
          <w:rFonts w:ascii="宋体"/>
          <w:sz w:val="32"/>
          <w:lang w:val="zh-CN"/>
        </w:rPr>
      </w:pPr>
      <w:r>
        <w:rPr>
          <w:rFonts w:hint="eastAsia" w:ascii="宋体" w:hAnsi="宋体" w:cs="宋体"/>
          <w:sz w:val="22"/>
          <w:szCs w:val="22"/>
          <w:lang w:val="zh-CN"/>
        </w:rPr>
        <w:t>日 期：    年  月  日</w:t>
      </w:r>
    </w:p>
    <w:p w14:paraId="2665B11F">
      <w:pPr>
        <w:spacing w:line="360" w:lineRule="auto"/>
        <w:ind w:firstLine="4620" w:firstLineChars="2100"/>
        <w:rPr>
          <w:rFonts w:ascii="宋体" w:hAnsi="宋体" w:cs="宋体"/>
          <w:sz w:val="22"/>
          <w:szCs w:val="22"/>
          <w:lang w:val="zh-CN"/>
        </w:rPr>
      </w:pPr>
    </w:p>
    <w:p w14:paraId="4EAE3D43">
      <w:pPr>
        <w:pStyle w:val="4"/>
        <w:tabs>
          <w:tab w:val="left" w:pos="482"/>
          <w:tab w:val="left" w:pos="2183"/>
          <w:tab w:val="left" w:pos="3884"/>
          <w:tab w:val="left" w:pos="5585"/>
        </w:tabs>
        <w:ind w:firstLine="321"/>
        <w:rPr>
          <w:rFonts w:ascii="宋体"/>
          <w:b/>
          <w:sz w:val="32"/>
          <w:lang w:val="zh-CN"/>
        </w:rPr>
      </w:pPr>
    </w:p>
    <w:p w14:paraId="665FC973">
      <w:pPr>
        <w:rPr>
          <w:rFonts w:cs="仿宋_GB2312"/>
          <w:sz w:val="36"/>
          <w:szCs w:val="36"/>
        </w:rPr>
      </w:pPr>
      <w:bookmarkStart w:id="49" w:name="_Toc439685564"/>
      <w:bookmarkStart w:id="50" w:name="_Toc23835"/>
      <w:r>
        <w:rPr>
          <w:rFonts w:hint="eastAsia" w:cs="仿宋_GB2312"/>
          <w:sz w:val="36"/>
          <w:szCs w:val="36"/>
        </w:rPr>
        <w:br w:type="page"/>
      </w:r>
    </w:p>
    <w:p w14:paraId="4BDCF564">
      <w:pPr>
        <w:pStyle w:val="14"/>
        <w:snapToGrid w:val="0"/>
        <w:spacing w:line="440" w:lineRule="atLeast"/>
        <w:outlineLvl w:val="0"/>
        <w:rPr>
          <w:rFonts w:cs="仿宋_GB2312"/>
          <w:sz w:val="36"/>
          <w:szCs w:val="36"/>
        </w:rPr>
      </w:pPr>
      <w:r>
        <w:rPr>
          <w:rFonts w:hint="eastAsia" w:hAnsi="Calibri" w:cs="宋体"/>
          <w:kern w:val="2"/>
          <w:sz w:val="24"/>
          <w:szCs w:val="24"/>
        </w:rPr>
        <w:t xml:space="preserve">附件十二 </w:t>
      </w:r>
      <w:r>
        <w:rPr>
          <w:rFonts w:hint="eastAsia" w:cs="仿宋_GB2312"/>
          <w:sz w:val="36"/>
          <w:szCs w:val="36"/>
        </w:rPr>
        <w:t xml:space="preserve"> </w:t>
      </w:r>
      <w:bookmarkEnd w:id="49"/>
      <w:bookmarkEnd w:id="50"/>
    </w:p>
    <w:p w14:paraId="7CD728D5">
      <w:pPr>
        <w:jc w:val="center"/>
        <w:rPr>
          <w:rFonts w:ascii="宋体" w:cs="宋体"/>
          <w:sz w:val="36"/>
          <w:szCs w:val="36"/>
        </w:rPr>
      </w:pPr>
      <w:r>
        <w:rPr>
          <w:rFonts w:hint="eastAsia" w:ascii="宋体" w:cs="宋体"/>
          <w:sz w:val="36"/>
          <w:szCs w:val="36"/>
        </w:rPr>
        <w:t>耗材配备明细表</w:t>
      </w:r>
    </w:p>
    <w:tbl>
      <w:tblPr>
        <w:tblStyle w:val="27"/>
        <w:tblpPr w:leftFromText="180" w:rightFromText="180" w:vertAnchor="text" w:horzAnchor="margin" w:tblpXSpec="center" w:tblpY="533"/>
        <w:tblW w:w="9500"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92"/>
        <w:gridCol w:w="1450"/>
        <w:gridCol w:w="1622"/>
        <w:gridCol w:w="1826"/>
        <w:gridCol w:w="1014"/>
        <w:gridCol w:w="1248"/>
        <w:gridCol w:w="1548"/>
      </w:tblGrid>
      <w:tr w14:paraId="254D1A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22" w:hRule="atLeast"/>
        </w:trPr>
        <w:tc>
          <w:tcPr>
            <w:tcW w:w="792" w:type="dxa"/>
            <w:tcBorders>
              <w:top w:val="single" w:color="auto" w:sz="12" w:space="0"/>
            </w:tcBorders>
            <w:vAlign w:val="center"/>
          </w:tcPr>
          <w:p w14:paraId="28269E48">
            <w:pPr>
              <w:jc w:val="center"/>
              <w:rPr>
                <w:rFonts w:ascii="宋体" w:cs="宋体"/>
                <w:sz w:val="22"/>
              </w:rPr>
            </w:pPr>
            <w:r>
              <w:rPr>
                <w:rFonts w:hint="eastAsia" w:ascii="宋体" w:cs="宋体"/>
                <w:sz w:val="22"/>
              </w:rPr>
              <w:t>序号</w:t>
            </w:r>
          </w:p>
        </w:tc>
        <w:tc>
          <w:tcPr>
            <w:tcW w:w="1450" w:type="dxa"/>
            <w:tcBorders>
              <w:top w:val="single" w:color="auto" w:sz="12" w:space="0"/>
            </w:tcBorders>
            <w:vAlign w:val="center"/>
          </w:tcPr>
          <w:p w14:paraId="0A1A20C0">
            <w:pPr>
              <w:jc w:val="center"/>
              <w:rPr>
                <w:rFonts w:ascii="宋体" w:cs="宋体"/>
                <w:sz w:val="22"/>
              </w:rPr>
            </w:pPr>
            <w:r>
              <w:rPr>
                <w:rFonts w:hint="eastAsia" w:ascii="宋体" w:cs="宋体"/>
                <w:sz w:val="22"/>
              </w:rPr>
              <w:t>耗材名称</w:t>
            </w:r>
          </w:p>
        </w:tc>
        <w:tc>
          <w:tcPr>
            <w:tcW w:w="1622" w:type="dxa"/>
            <w:tcBorders>
              <w:top w:val="single" w:color="auto" w:sz="12" w:space="0"/>
            </w:tcBorders>
            <w:vAlign w:val="center"/>
          </w:tcPr>
          <w:p w14:paraId="20D8ED88">
            <w:pPr>
              <w:jc w:val="center"/>
              <w:rPr>
                <w:rFonts w:ascii="宋体" w:cs="宋体"/>
                <w:sz w:val="22"/>
              </w:rPr>
            </w:pPr>
            <w:r>
              <w:rPr>
                <w:rFonts w:hint="eastAsia" w:ascii="宋体" w:cs="宋体"/>
                <w:sz w:val="22"/>
              </w:rPr>
              <w:t>规格型号</w:t>
            </w:r>
          </w:p>
        </w:tc>
        <w:tc>
          <w:tcPr>
            <w:tcW w:w="1826" w:type="dxa"/>
            <w:tcBorders>
              <w:top w:val="single" w:color="auto" w:sz="12" w:space="0"/>
            </w:tcBorders>
            <w:vAlign w:val="center"/>
          </w:tcPr>
          <w:p w14:paraId="0B5D821A">
            <w:pPr>
              <w:jc w:val="center"/>
              <w:rPr>
                <w:rFonts w:ascii="宋体" w:cs="宋体"/>
                <w:sz w:val="22"/>
              </w:rPr>
            </w:pPr>
            <w:r>
              <w:rPr>
                <w:rFonts w:hint="eastAsia" w:ascii="宋体" w:cs="宋体"/>
                <w:sz w:val="22"/>
              </w:rPr>
              <w:t>品牌/产地</w:t>
            </w:r>
          </w:p>
        </w:tc>
        <w:tc>
          <w:tcPr>
            <w:tcW w:w="1014" w:type="dxa"/>
            <w:tcBorders>
              <w:top w:val="single" w:color="auto" w:sz="12" w:space="0"/>
            </w:tcBorders>
            <w:vAlign w:val="center"/>
          </w:tcPr>
          <w:p w14:paraId="0434E72E">
            <w:pPr>
              <w:spacing w:line="280" w:lineRule="exact"/>
              <w:jc w:val="center"/>
              <w:rPr>
                <w:rFonts w:ascii="宋体" w:cs="宋体"/>
                <w:sz w:val="22"/>
              </w:rPr>
            </w:pPr>
            <w:r>
              <w:rPr>
                <w:rFonts w:hint="eastAsia" w:ascii="宋体" w:cs="宋体"/>
                <w:sz w:val="22"/>
              </w:rPr>
              <w:t>数量</w:t>
            </w:r>
          </w:p>
        </w:tc>
        <w:tc>
          <w:tcPr>
            <w:tcW w:w="1248" w:type="dxa"/>
            <w:tcBorders>
              <w:top w:val="single" w:color="auto" w:sz="12" w:space="0"/>
            </w:tcBorders>
            <w:vAlign w:val="center"/>
          </w:tcPr>
          <w:p w14:paraId="707A9D43">
            <w:pPr>
              <w:spacing w:line="280" w:lineRule="exact"/>
              <w:jc w:val="center"/>
              <w:rPr>
                <w:rFonts w:ascii="宋体" w:cs="宋体"/>
                <w:sz w:val="22"/>
              </w:rPr>
            </w:pPr>
            <w:r>
              <w:rPr>
                <w:rFonts w:hint="eastAsia" w:ascii="宋体" w:cs="宋体"/>
                <w:sz w:val="22"/>
              </w:rPr>
              <w:t xml:space="preserve"> 价格(元)</w:t>
            </w:r>
          </w:p>
        </w:tc>
        <w:tc>
          <w:tcPr>
            <w:tcW w:w="1548" w:type="dxa"/>
            <w:tcBorders>
              <w:top w:val="single" w:color="auto" w:sz="12" w:space="0"/>
            </w:tcBorders>
            <w:vAlign w:val="center"/>
          </w:tcPr>
          <w:p w14:paraId="53746CFD">
            <w:pPr>
              <w:jc w:val="center"/>
              <w:rPr>
                <w:rFonts w:ascii="宋体" w:cs="宋体"/>
                <w:sz w:val="22"/>
              </w:rPr>
            </w:pPr>
            <w:r>
              <w:rPr>
                <w:rFonts w:hint="eastAsia" w:ascii="宋体" w:cs="宋体"/>
                <w:sz w:val="22"/>
              </w:rPr>
              <w:t>备注</w:t>
            </w:r>
          </w:p>
        </w:tc>
      </w:tr>
      <w:tr w14:paraId="27E051D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33" w:hRule="exact"/>
        </w:trPr>
        <w:tc>
          <w:tcPr>
            <w:tcW w:w="792" w:type="dxa"/>
            <w:vAlign w:val="center"/>
          </w:tcPr>
          <w:p w14:paraId="4B39FAF4">
            <w:pPr>
              <w:spacing w:line="360" w:lineRule="auto"/>
              <w:jc w:val="center"/>
              <w:rPr>
                <w:rFonts w:ascii="宋体" w:cs="宋体"/>
                <w:sz w:val="22"/>
              </w:rPr>
            </w:pPr>
          </w:p>
        </w:tc>
        <w:tc>
          <w:tcPr>
            <w:tcW w:w="1450" w:type="dxa"/>
            <w:vAlign w:val="center"/>
          </w:tcPr>
          <w:p w14:paraId="0A7DB6FB">
            <w:pPr>
              <w:spacing w:line="360" w:lineRule="auto"/>
              <w:jc w:val="center"/>
              <w:rPr>
                <w:rFonts w:ascii="宋体" w:cs="宋体"/>
                <w:sz w:val="22"/>
              </w:rPr>
            </w:pPr>
          </w:p>
        </w:tc>
        <w:tc>
          <w:tcPr>
            <w:tcW w:w="1622" w:type="dxa"/>
          </w:tcPr>
          <w:p w14:paraId="12ACAD4D">
            <w:pPr>
              <w:spacing w:line="360" w:lineRule="auto"/>
              <w:jc w:val="center"/>
              <w:rPr>
                <w:rFonts w:ascii="宋体" w:cs="宋体"/>
                <w:sz w:val="22"/>
              </w:rPr>
            </w:pPr>
          </w:p>
        </w:tc>
        <w:tc>
          <w:tcPr>
            <w:tcW w:w="1826" w:type="dxa"/>
            <w:vAlign w:val="center"/>
          </w:tcPr>
          <w:p w14:paraId="176C2FA7">
            <w:pPr>
              <w:spacing w:line="360" w:lineRule="auto"/>
              <w:jc w:val="center"/>
              <w:rPr>
                <w:rFonts w:ascii="宋体" w:cs="宋体"/>
                <w:sz w:val="22"/>
              </w:rPr>
            </w:pPr>
          </w:p>
        </w:tc>
        <w:tc>
          <w:tcPr>
            <w:tcW w:w="1014" w:type="dxa"/>
          </w:tcPr>
          <w:p w14:paraId="60890E74">
            <w:pPr>
              <w:spacing w:line="360" w:lineRule="auto"/>
              <w:jc w:val="center"/>
              <w:rPr>
                <w:rFonts w:ascii="宋体" w:cs="宋体"/>
                <w:sz w:val="22"/>
              </w:rPr>
            </w:pPr>
          </w:p>
        </w:tc>
        <w:tc>
          <w:tcPr>
            <w:tcW w:w="1248" w:type="dxa"/>
            <w:vAlign w:val="center"/>
          </w:tcPr>
          <w:p w14:paraId="779DFC3C">
            <w:pPr>
              <w:spacing w:line="360" w:lineRule="auto"/>
              <w:jc w:val="center"/>
              <w:rPr>
                <w:rFonts w:ascii="宋体" w:cs="宋体"/>
                <w:sz w:val="22"/>
              </w:rPr>
            </w:pPr>
          </w:p>
        </w:tc>
        <w:tc>
          <w:tcPr>
            <w:tcW w:w="1548" w:type="dxa"/>
          </w:tcPr>
          <w:p w14:paraId="7CABC3EA">
            <w:pPr>
              <w:rPr>
                <w:rFonts w:ascii="宋体" w:cs="宋体"/>
                <w:sz w:val="22"/>
              </w:rPr>
            </w:pPr>
          </w:p>
        </w:tc>
      </w:tr>
      <w:tr w14:paraId="4EEE57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33" w:hRule="exact"/>
        </w:trPr>
        <w:tc>
          <w:tcPr>
            <w:tcW w:w="792" w:type="dxa"/>
            <w:vAlign w:val="center"/>
          </w:tcPr>
          <w:p w14:paraId="038AA65A">
            <w:pPr>
              <w:spacing w:line="360" w:lineRule="auto"/>
              <w:jc w:val="center"/>
              <w:rPr>
                <w:rFonts w:ascii="宋体" w:cs="宋体"/>
                <w:sz w:val="22"/>
              </w:rPr>
            </w:pPr>
          </w:p>
        </w:tc>
        <w:tc>
          <w:tcPr>
            <w:tcW w:w="1450" w:type="dxa"/>
            <w:vAlign w:val="center"/>
          </w:tcPr>
          <w:p w14:paraId="03E83343">
            <w:pPr>
              <w:spacing w:line="360" w:lineRule="auto"/>
              <w:jc w:val="center"/>
              <w:rPr>
                <w:rFonts w:ascii="宋体" w:cs="宋体"/>
                <w:sz w:val="22"/>
              </w:rPr>
            </w:pPr>
          </w:p>
        </w:tc>
        <w:tc>
          <w:tcPr>
            <w:tcW w:w="1622" w:type="dxa"/>
          </w:tcPr>
          <w:p w14:paraId="3054B36B">
            <w:pPr>
              <w:spacing w:line="360" w:lineRule="auto"/>
              <w:jc w:val="center"/>
              <w:rPr>
                <w:rFonts w:ascii="宋体" w:cs="宋体"/>
                <w:sz w:val="22"/>
              </w:rPr>
            </w:pPr>
          </w:p>
        </w:tc>
        <w:tc>
          <w:tcPr>
            <w:tcW w:w="1826" w:type="dxa"/>
            <w:vAlign w:val="center"/>
          </w:tcPr>
          <w:p w14:paraId="6825D0BA">
            <w:pPr>
              <w:spacing w:line="360" w:lineRule="auto"/>
              <w:jc w:val="center"/>
              <w:rPr>
                <w:rFonts w:ascii="宋体" w:cs="宋体"/>
                <w:sz w:val="22"/>
              </w:rPr>
            </w:pPr>
          </w:p>
        </w:tc>
        <w:tc>
          <w:tcPr>
            <w:tcW w:w="1014" w:type="dxa"/>
          </w:tcPr>
          <w:p w14:paraId="3720A78A">
            <w:pPr>
              <w:spacing w:line="360" w:lineRule="auto"/>
              <w:jc w:val="center"/>
              <w:rPr>
                <w:rFonts w:ascii="宋体" w:cs="宋体"/>
                <w:sz w:val="22"/>
              </w:rPr>
            </w:pPr>
          </w:p>
        </w:tc>
        <w:tc>
          <w:tcPr>
            <w:tcW w:w="1248" w:type="dxa"/>
            <w:vAlign w:val="center"/>
          </w:tcPr>
          <w:p w14:paraId="0A46936C">
            <w:pPr>
              <w:spacing w:line="360" w:lineRule="auto"/>
              <w:jc w:val="center"/>
              <w:rPr>
                <w:rFonts w:ascii="宋体" w:cs="宋体"/>
                <w:sz w:val="22"/>
              </w:rPr>
            </w:pPr>
          </w:p>
        </w:tc>
        <w:tc>
          <w:tcPr>
            <w:tcW w:w="1548" w:type="dxa"/>
          </w:tcPr>
          <w:p w14:paraId="6E70DABA">
            <w:pPr>
              <w:rPr>
                <w:rFonts w:ascii="宋体" w:cs="宋体"/>
                <w:sz w:val="22"/>
              </w:rPr>
            </w:pPr>
          </w:p>
        </w:tc>
      </w:tr>
      <w:tr w14:paraId="7D943E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33" w:hRule="exact"/>
        </w:trPr>
        <w:tc>
          <w:tcPr>
            <w:tcW w:w="792" w:type="dxa"/>
            <w:vAlign w:val="center"/>
          </w:tcPr>
          <w:p w14:paraId="55AE3494">
            <w:pPr>
              <w:spacing w:line="360" w:lineRule="auto"/>
              <w:jc w:val="center"/>
              <w:rPr>
                <w:rFonts w:ascii="宋体" w:cs="宋体"/>
                <w:sz w:val="22"/>
              </w:rPr>
            </w:pPr>
          </w:p>
        </w:tc>
        <w:tc>
          <w:tcPr>
            <w:tcW w:w="1450" w:type="dxa"/>
            <w:vAlign w:val="center"/>
          </w:tcPr>
          <w:p w14:paraId="5CC4638E">
            <w:pPr>
              <w:spacing w:line="360" w:lineRule="auto"/>
              <w:jc w:val="center"/>
              <w:rPr>
                <w:rFonts w:ascii="宋体" w:cs="宋体"/>
                <w:sz w:val="22"/>
              </w:rPr>
            </w:pPr>
          </w:p>
        </w:tc>
        <w:tc>
          <w:tcPr>
            <w:tcW w:w="1622" w:type="dxa"/>
          </w:tcPr>
          <w:p w14:paraId="1DBCD309">
            <w:pPr>
              <w:spacing w:line="360" w:lineRule="auto"/>
              <w:jc w:val="center"/>
              <w:rPr>
                <w:rFonts w:ascii="宋体" w:cs="宋体"/>
                <w:sz w:val="22"/>
              </w:rPr>
            </w:pPr>
          </w:p>
        </w:tc>
        <w:tc>
          <w:tcPr>
            <w:tcW w:w="1826" w:type="dxa"/>
            <w:vAlign w:val="center"/>
          </w:tcPr>
          <w:p w14:paraId="081A455D">
            <w:pPr>
              <w:spacing w:line="360" w:lineRule="auto"/>
              <w:jc w:val="center"/>
              <w:rPr>
                <w:rFonts w:ascii="宋体" w:cs="宋体"/>
                <w:sz w:val="22"/>
              </w:rPr>
            </w:pPr>
          </w:p>
        </w:tc>
        <w:tc>
          <w:tcPr>
            <w:tcW w:w="1014" w:type="dxa"/>
          </w:tcPr>
          <w:p w14:paraId="258FFB62">
            <w:pPr>
              <w:spacing w:line="360" w:lineRule="auto"/>
              <w:jc w:val="center"/>
              <w:rPr>
                <w:rFonts w:ascii="宋体" w:cs="宋体"/>
                <w:sz w:val="22"/>
              </w:rPr>
            </w:pPr>
          </w:p>
        </w:tc>
        <w:tc>
          <w:tcPr>
            <w:tcW w:w="1248" w:type="dxa"/>
            <w:vAlign w:val="center"/>
          </w:tcPr>
          <w:p w14:paraId="463A8CF1">
            <w:pPr>
              <w:spacing w:line="360" w:lineRule="auto"/>
              <w:jc w:val="center"/>
              <w:rPr>
                <w:rFonts w:ascii="宋体" w:cs="宋体"/>
                <w:sz w:val="22"/>
              </w:rPr>
            </w:pPr>
          </w:p>
        </w:tc>
        <w:tc>
          <w:tcPr>
            <w:tcW w:w="1548" w:type="dxa"/>
          </w:tcPr>
          <w:p w14:paraId="5600AD1E">
            <w:pPr>
              <w:rPr>
                <w:rFonts w:ascii="宋体" w:cs="宋体"/>
                <w:sz w:val="22"/>
              </w:rPr>
            </w:pPr>
          </w:p>
        </w:tc>
      </w:tr>
      <w:tr w14:paraId="7FA544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33" w:hRule="exact"/>
        </w:trPr>
        <w:tc>
          <w:tcPr>
            <w:tcW w:w="792" w:type="dxa"/>
            <w:vAlign w:val="center"/>
          </w:tcPr>
          <w:p w14:paraId="1B522463">
            <w:pPr>
              <w:spacing w:line="360" w:lineRule="auto"/>
              <w:jc w:val="center"/>
              <w:rPr>
                <w:rFonts w:ascii="宋体" w:cs="宋体"/>
                <w:sz w:val="22"/>
              </w:rPr>
            </w:pPr>
          </w:p>
        </w:tc>
        <w:tc>
          <w:tcPr>
            <w:tcW w:w="1450" w:type="dxa"/>
            <w:vAlign w:val="center"/>
          </w:tcPr>
          <w:p w14:paraId="4512876C">
            <w:pPr>
              <w:spacing w:line="360" w:lineRule="auto"/>
              <w:jc w:val="center"/>
              <w:rPr>
                <w:rFonts w:ascii="宋体" w:cs="宋体"/>
                <w:sz w:val="22"/>
              </w:rPr>
            </w:pPr>
          </w:p>
        </w:tc>
        <w:tc>
          <w:tcPr>
            <w:tcW w:w="1622" w:type="dxa"/>
          </w:tcPr>
          <w:p w14:paraId="06253782">
            <w:pPr>
              <w:spacing w:line="360" w:lineRule="auto"/>
              <w:jc w:val="center"/>
              <w:rPr>
                <w:rFonts w:ascii="宋体" w:cs="宋体"/>
                <w:sz w:val="22"/>
              </w:rPr>
            </w:pPr>
          </w:p>
        </w:tc>
        <w:tc>
          <w:tcPr>
            <w:tcW w:w="1826" w:type="dxa"/>
            <w:vAlign w:val="center"/>
          </w:tcPr>
          <w:p w14:paraId="2ECE537D">
            <w:pPr>
              <w:spacing w:line="360" w:lineRule="auto"/>
              <w:jc w:val="center"/>
              <w:rPr>
                <w:rFonts w:ascii="宋体" w:cs="宋体"/>
                <w:sz w:val="22"/>
              </w:rPr>
            </w:pPr>
          </w:p>
        </w:tc>
        <w:tc>
          <w:tcPr>
            <w:tcW w:w="1014" w:type="dxa"/>
          </w:tcPr>
          <w:p w14:paraId="72B92F3B">
            <w:pPr>
              <w:spacing w:line="360" w:lineRule="auto"/>
              <w:jc w:val="center"/>
              <w:rPr>
                <w:rFonts w:ascii="宋体" w:cs="宋体"/>
                <w:sz w:val="22"/>
              </w:rPr>
            </w:pPr>
          </w:p>
        </w:tc>
        <w:tc>
          <w:tcPr>
            <w:tcW w:w="1248" w:type="dxa"/>
            <w:vAlign w:val="center"/>
          </w:tcPr>
          <w:p w14:paraId="3E745484">
            <w:pPr>
              <w:spacing w:line="360" w:lineRule="auto"/>
              <w:jc w:val="center"/>
              <w:rPr>
                <w:rFonts w:ascii="宋体" w:cs="宋体"/>
                <w:sz w:val="22"/>
              </w:rPr>
            </w:pPr>
          </w:p>
        </w:tc>
        <w:tc>
          <w:tcPr>
            <w:tcW w:w="1548" w:type="dxa"/>
          </w:tcPr>
          <w:p w14:paraId="6D084043">
            <w:pPr>
              <w:rPr>
                <w:rFonts w:ascii="宋体" w:cs="宋体"/>
                <w:sz w:val="22"/>
              </w:rPr>
            </w:pPr>
          </w:p>
        </w:tc>
      </w:tr>
      <w:tr w14:paraId="6B6FDF0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33" w:hRule="exact"/>
        </w:trPr>
        <w:tc>
          <w:tcPr>
            <w:tcW w:w="792" w:type="dxa"/>
            <w:vAlign w:val="center"/>
          </w:tcPr>
          <w:p w14:paraId="6CBCA373">
            <w:pPr>
              <w:spacing w:line="360" w:lineRule="auto"/>
              <w:jc w:val="center"/>
              <w:rPr>
                <w:rFonts w:ascii="宋体" w:cs="宋体"/>
                <w:sz w:val="22"/>
              </w:rPr>
            </w:pPr>
          </w:p>
        </w:tc>
        <w:tc>
          <w:tcPr>
            <w:tcW w:w="1450" w:type="dxa"/>
            <w:vAlign w:val="center"/>
          </w:tcPr>
          <w:p w14:paraId="053E3156">
            <w:pPr>
              <w:spacing w:line="360" w:lineRule="auto"/>
              <w:jc w:val="center"/>
              <w:rPr>
                <w:rFonts w:ascii="宋体" w:cs="宋体"/>
                <w:sz w:val="22"/>
              </w:rPr>
            </w:pPr>
          </w:p>
        </w:tc>
        <w:tc>
          <w:tcPr>
            <w:tcW w:w="1622" w:type="dxa"/>
          </w:tcPr>
          <w:p w14:paraId="2858F0D5">
            <w:pPr>
              <w:spacing w:line="360" w:lineRule="auto"/>
              <w:jc w:val="center"/>
              <w:rPr>
                <w:rFonts w:ascii="宋体" w:cs="宋体"/>
                <w:sz w:val="22"/>
              </w:rPr>
            </w:pPr>
          </w:p>
        </w:tc>
        <w:tc>
          <w:tcPr>
            <w:tcW w:w="1826" w:type="dxa"/>
            <w:vAlign w:val="center"/>
          </w:tcPr>
          <w:p w14:paraId="64CF2F2D">
            <w:pPr>
              <w:spacing w:line="360" w:lineRule="auto"/>
              <w:jc w:val="center"/>
              <w:rPr>
                <w:rFonts w:ascii="宋体" w:cs="宋体"/>
                <w:sz w:val="22"/>
              </w:rPr>
            </w:pPr>
          </w:p>
        </w:tc>
        <w:tc>
          <w:tcPr>
            <w:tcW w:w="1014" w:type="dxa"/>
          </w:tcPr>
          <w:p w14:paraId="7A6D2111">
            <w:pPr>
              <w:spacing w:line="360" w:lineRule="auto"/>
              <w:jc w:val="center"/>
              <w:rPr>
                <w:rFonts w:ascii="宋体" w:cs="宋体"/>
                <w:sz w:val="22"/>
              </w:rPr>
            </w:pPr>
          </w:p>
        </w:tc>
        <w:tc>
          <w:tcPr>
            <w:tcW w:w="1248" w:type="dxa"/>
            <w:vAlign w:val="center"/>
          </w:tcPr>
          <w:p w14:paraId="51A58D37">
            <w:pPr>
              <w:spacing w:line="360" w:lineRule="auto"/>
              <w:jc w:val="center"/>
              <w:rPr>
                <w:rFonts w:ascii="宋体" w:cs="宋体"/>
                <w:sz w:val="22"/>
              </w:rPr>
            </w:pPr>
          </w:p>
        </w:tc>
        <w:tc>
          <w:tcPr>
            <w:tcW w:w="1548" w:type="dxa"/>
          </w:tcPr>
          <w:p w14:paraId="0EB2B475">
            <w:pPr>
              <w:rPr>
                <w:rFonts w:ascii="宋体" w:cs="宋体"/>
                <w:sz w:val="22"/>
              </w:rPr>
            </w:pPr>
          </w:p>
        </w:tc>
      </w:tr>
      <w:tr w14:paraId="5CE1C9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33" w:hRule="exact"/>
        </w:trPr>
        <w:tc>
          <w:tcPr>
            <w:tcW w:w="792" w:type="dxa"/>
            <w:vAlign w:val="center"/>
          </w:tcPr>
          <w:p w14:paraId="10600F45">
            <w:pPr>
              <w:spacing w:line="360" w:lineRule="auto"/>
              <w:jc w:val="center"/>
              <w:rPr>
                <w:rFonts w:ascii="宋体" w:cs="宋体"/>
                <w:sz w:val="22"/>
              </w:rPr>
            </w:pPr>
          </w:p>
        </w:tc>
        <w:tc>
          <w:tcPr>
            <w:tcW w:w="1450" w:type="dxa"/>
            <w:vAlign w:val="center"/>
          </w:tcPr>
          <w:p w14:paraId="5DBDFE76">
            <w:pPr>
              <w:spacing w:line="360" w:lineRule="auto"/>
              <w:jc w:val="center"/>
              <w:rPr>
                <w:rFonts w:ascii="宋体" w:cs="宋体"/>
                <w:sz w:val="22"/>
              </w:rPr>
            </w:pPr>
          </w:p>
        </w:tc>
        <w:tc>
          <w:tcPr>
            <w:tcW w:w="1622" w:type="dxa"/>
          </w:tcPr>
          <w:p w14:paraId="40D0E66C">
            <w:pPr>
              <w:spacing w:line="360" w:lineRule="auto"/>
              <w:jc w:val="center"/>
              <w:rPr>
                <w:rFonts w:ascii="宋体" w:cs="宋体"/>
                <w:sz w:val="22"/>
              </w:rPr>
            </w:pPr>
          </w:p>
        </w:tc>
        <w:tc>
          <w:tcPr>
            <w:tcW w:w="1826" w:type="dxa"/>
            <w:vAlign w:val="center"/>
          </w:tcPr>
          <w:p w14:paraId="26E4822A">
            <w:pPr>
              <w:spacing w:line="360" w:lineRule="auto"/>
              <w:jc w:val="center"/>
              <w:rPr>
                <w:rFonts w:ascii="宋体" w:cs="宋体"/>
                <w:sz w:val="22"/>
              </w:rPr>
            </w:pPr>
          </w:p>
        </w:tc>
        <w:tc>
          <w:tcPr>
            <w:tcW w:w="1014" w:type="dxa"/>
          </w:tcPr>
          <w:p w14:paraId="501E5A73">
            <w:pPr>
              <w:spacing w:line="360" w:lineRule="auto"/>
              <w:jc w:val="center"/>
              <w:rPr>
                <w:rFonts w:ascii="宋体" w:cs="宋体"/>
                <w:sz w:val="22"/>
              </w:rPr>
            </w:pPr>
          </w:p>
        </w:tc>
        <w:tc>
          <w:tcPr>
            <w:tcW w:w="1248" w:type="dxa"/>
            <w:vAlign w:val="center"/>
          </w:tcPr>
          <w:p w14:paraId="5E79F525">
            <w:pPr>
              <w:spacing w:line="360" w:lineRule="auto"/>
              <w:jc w:val="center"/>
              <w:rPr>
                <w:rFonts w:ascii="宋体" w:cs="宋体"/>
                <w:sz w:val="22"/>
              </w:rPr>
            </w:pPr>
          </w:p>
        </w:tc>
        <w:tc>
          <w:tcPr>
            <w:tcW w:w="1548" w:type="dxa"/>
          </w:tcPr>
          <w:p w14:paraId="31E9B84A">
            <w:pPr>
              <w:rPr>
                <w:rFonts w:ascii="宋体" w:cs="宋体"/>
                <w:sz w:val="22"/>
              </w:rPr>
            </w:pPr>
          </w:p>
        </w:tc>
      </w:tr>
      <w:tr w14:paraId="2CF4127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33" w:hRule="exact"/>
        </w:trPr>
        <w:tc>
          <w:tcPr>
            <w:tcW w:w="792" w:type="dxa"/>
            <w:vAlign w:val="center"/>
          </w:tcPr>
          <w:p w14:paraId="440D7432">
            <w:pPr>
              <w:spacing w:line="360" w:lineRule="auto"/>
              <w:jc w:val="center"/>
              <w:rPr>
                <w:rFonts w:ascii="宋体" w:cs="宋体"/>
                <w:sz w:val="22"/>
              </w:rPr>
            </w:pPr>
          </w:p>
        </w:tc>
        <w:tc>
          <w:tcPr>
            <w:tcW w:w="1450" w:type="dxa"/>
            <w:vAlign w:val="center"/>
          </w:tcPr>
          <w:p w14:paraId="0A328FD9">
            <w:pPr>
              <w:spacing w:line="360" w:lineRule="auto"/>
              <w:jc w:val="center"/>
              <w:rPr>
                <w:rFonts w:ascii="宋体" w:cs="宋体"/>
                <w:sz w:val="22"/>
              </w:rPr>
            </w:pPr>
          </w:p>
        </w:tc>
        <w:tc>
          <w:tcPr>
            <w:tcW w:w="1622" w:type="dxa"/>
          </w:tcPr>
          <w:p w14:paraId="6A32B4F0">
            <w:pPr>
              <w:spacing w:line="360" w:lineRule="auto"/>
              <w:jc w:val="center"/>
              <w:rPr>
                <w:rFonts w:ascii="宋体" w:cs="宋体"/>
                <w:sz w:val="22"/>
              </w:rPr>
            </w:pPr>
          </w:p>
        </w:tc>
        <w:tc>
          <w:tcPr>
            <w:tcW w:w="1826" w:type="dxa"/>
            <w:vAlign w:val="center"/>
          </w:tcPr>
          <w:p w14:paraId="5DA11566">
            <w:pPr>
              <w:spacing w:line="360" w:lineRule="auto"/>
              <w:jc w:val="center"/>
              <w:rPr>
                <w:rFonts w:ascii="宋体" w:cs="宋体"/>
                <w:sz w:val="22"/>
              </w:rPr>
            </w:pPr>
          </w:p>
        </w:tc>
        <w:tc>
          <w:tcPr>
            <w:tcW w:w="1014" w:type="dxa"/>
          </w:tcPr>
          <w:p w14:paraId="5B05E700">
            <w:pPr>
              <w:spacing w:line="360" w:lineRule="auto"/>
              <w:jc w:val="center"/>
              <w:rPr>
                <w:rFonts w:ascii="宋体" w:cs="宋体"/>
                <w:sz w:val="22"/>
              </w:rPr>
            </w:pPr>
          </w:p>
        </w:tc>
        <w:tc>
          <w:tcPr>
            <w:tcW w:w="1248" w:type="dxa"/>
            <w:vAlign w:val="center"/>
          </w:tcPr>
          <w:p w14:paraId="3C6CC0BD">
            <w:pPr>
              <w:spacing w:line="360" w:lineRule="auto"/>
              <w:jc w:val="center"/>
              <w:rPr>
                <w:rFonts w:ascii="宋体" w:cs="宋体"/>
                <w:sz w:val="22"/>
              </w:rPr>
            </w:pPr>
          </w:p>
        </w:tc>
        <w:tc>
          <w:tcPr>
            <w:tcW w:w="1548" w:type="dxa"/>
          </w:tcPr>
          <w:p w14:paraId="736A1264">
            <w:pPr>
              <w:rPr>
                <w:rFonts w:ascii="宋体" w:cs="宋体"/>
                <w:sz w:val="22"/>
              </w:rPr>
            </w:pPr>
          </w:p>
        </w:tc>
      </w:tr>
      <w:tr w14:paraId="563205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69" w:hRule="exact"/>
        </w:trPr>
        <w:tc>
          <w:tcPr>
            <w:tcW w:w="792" w:type="dxa"/>
            <w:tcBorders>
              <w:bottom w:val="single" w:color="auto" w:sz="12" w:space="0"/>
            </w:tcBorders>
            <w:vAlign w:val="center"/>
          </w:tcPr>
          <w:p w14:paraId="68D305F9">
            <w:pPr>
              <w:spacing w:line="360" w:lineRule="auto"/>
              <w:jc w:val="center"/>
              <w:rPr>
                <w:rFonts w:ascii="宋体" w:cs="宋体"/>
                <w:sz w:val="22"/>
              </w:rPr>
            </w:pPr>
          </w:p>
        </w:tc>
        <w:tc>
          <w:tcPr>
            <w:tcW w:w="1450" w:type="dxa"/>
            <w:tcBorders>
              <w:bottom w:val="single" w:color="auto" w:sz="12" w:space="0"/>
            </w:tcBorders>
            <w:vAlign w:val="center"/>
          </w:tcPr>
          <w:p w14:paraId="42CCFF24">
            <w:pPr>
              <w:spacing w:line="360" w:lineRule="auto"/>
              <w:jc w:val="center"/>
              <w:rPr>
                <w:rFonts w:ascii="宋体" w:cs="宋体"/>
                <w:sz w:val="22"/>
              </w:rPr>
            </w:pPr>
          </w:p>
        </w:tc>
        <w:tc>
          <w:tcPr>
            <w:tcW w:w="1622" w:type="dxa"/>
            <w:tcBorders>
              <w:bottom w:val="single" w:color="auto" w:sz="12" w:space="0"/>
            </w:tcBorders>
          </w:tcPr>
          <w:p w14:paraId="77B1EF5A">
            <w:pPr>
              <w:spacing w:line="360" w:lineRule="auto"/>
              <w:jc w:val="center"/>
              <w:rPr>
                <w:rFonts w:ascii="宋体" w:cs="宋体"/>
                <w:sz w:val="22"/>
              </w:rPr>
            </w:pPr>
          </w:p>
        </w:tc>
        <w:tc>
          <w:tcPr>
            <w:tcW w:w="1826" w:type="dxa"/>
            <w:tcBorders>
              <w:bottom w:val="single" w:color="auto" w:sz="12" w:space="0"/>
            </w:tcBorders>
            <w:vAlign w:val="center"/>
          </w:tcPr>
          <w:p w14:paraId="2B255D62">
            <w:pPr>
              <w:spacing w:line="360" w:lineRule="auto"/>
              <w:jc w:val="center"/>
              <w:rPr>
                <w:rFonts w:ascii="宋体" w:cs="宋体"/>
                <w:sz w:val="22"/>
              </w:rPr>
            </w:pPr>
          </w:p>
        </w:tc>
        <w:tc>
          <w:tcPr>
            <w:tcW w:w="1014" w:type="dxa"/>
            <w:tcBorders>
              <w:bottom w:val="single" w:color="auto" w:sz="12" w:space="0"/>
            </w:tcBorders>
          </w:tcPr>
          <w:p w14:paraId="2FDFD7BC">
            <w:pPr>
              <w:spacing w:line="360" w:lineRule="auto"/>
              <w:jc w:val="center"/>
              <w:rPr>
                <w:rFonts w:ascii="宋体" w:cs="宋体"/>
                <w:sz w:val="22"/>
              </w:rPr>
            </w:pPr>
          </w:p>
        </w:tc>
        <w:tc>
          <w:tcPr>
            <w:tcW w:w="1248" w:type="dxa"/>
            <w:tcBorders>
              <w:bottom w:val="single" w:color="auto" w:sz="12" w:space="0"/>
            </w:tcBorders>
            <w:vAlign w:val="center"/>
          </w:tcPr>
          <w:p w14:paraId="538C3D6A">
            <w:pPr>
              <w:spacing w:line="360" w:lineRule="auto"/>
              <w:jc w:val="center"/>
              <w:rPr>
                <w:rFonts w:ascii="宋体" w:cs="宋体"/>
                <w:sz w:val="22"/>
              </w:rPr>
            </w:pPr>
          </w:p>
        </w:tc>
        <w:tc>
          <w:tcPr>
            <w:tcW w:w="1548" w:type="dxa"/>
            <w:tcBorders>
              <w:bottom w:val="single" w:color="auto" w:sz="12" w:space="0"/>
            </w:tcBorders>
          </w:tcPr>
          <w:p w14:paraId="5A2BA80B">
            <w:pPr>
              <w:rPr>
                <w:rFonts w:ascii="宋体" w:cs="宋体"/>
                <w:sz w:val="22"/>
              </w:rPr>
            </w:pPr>
          </w:p>
        </w:tc>
      </w:tr>
    </w:tbl>
    <w:p w14:paraId="422D7C82">
      <w:pPr>
        <w:spacing w:line="400" w:lineRule="exact"/>
        <w:rPr>
          <w:rFonts w:ascii="宋体" w:cs="宋体"/>
          <w:sz w:val="22"/>
        </w:rPr>
      </w:pPr>
      <w:r>
        <w:rPr>
          <w:rFonts w:hint="eastAsia" w:ascii="宋体" w:cs="宋体"/>
          <w:sz w:val="22"/>
        </w:rPr>
        <w:t>项目名称：                                         项目编号：</w:t>
      </w:r>
    </w:p>
    <w:p w14:paraId="539317FF">
      <w:pPr>
        <w:pStyle w:val="14"/>
        <w:spacing w:line="320" w:lineRule="exact"/>
        <w:ind w:left="658" w:leftChars="104" w:hanging="440" w:hangingChars="200"/>
        <w:rPr>
          <w:rFonts w:cs="宋体"/>
          <w:sz w:val="22"/>
        </w:rPr>
      </w:pPr>
      <w:r>
        <w:rPr>
          <w:rFonts w:hint="eastAsia" w:cs="宋体"/>
          <w:sz w:val="22"/>
        </w:rPr>
        <w:t>注：1、本表所列为投标人拟投入的消耗材料清单。</w:t>
      </w:r>
    </w:p>
    <w:p w14:paraId="3DD1DBBE">
      <w:pPr>
        <w:pStyle w:val="14"/>
        <w:spacing w:line="320" w:lineRule="exact"/>
        <w:ind w:left="987" w:leftChars="313" w:hanging="330" w:hangingChars="150"/>
        <w:rPr>
          <w:rFonts w:cs="宋体"/>
          <w:sz w:val="22"/>
        </w:rPr>
      </w:pPr>
      <w:r>
        <w:rPr>
          <w:rFonts w:hint="eastAsia" w:cs="宋体"/>
          <w:sz w:val="22"/>
        </w:rPr>
        <w:t>2、本表所列耗材价格应计入投标报价。</w:t>
      </w:r>
    </w:p>
    <w:p w14:paraId="28F96848">
      <w:pPr>
        <w:pStyle w:val="14"/>
        <w:spacing w:line="320" w:lineRule="exact"/>
        <w:ind w:left="657" w:leftChars="313"/>
        <w:rPr>
          <w:rFonts w:cs="宋体"/>
          <w:sz w:val="22"/>
        </w:rPr>
      </w:pPr>
      <w:r>
        <w:rPr>
          <w:rFonts w:hint="eastAsia" w:cs="宋体"/>
          <w:sz w:val="22"/>
        </w:rPr>
        <w:t>3、此表仅提供了表格形式，投标人可按此表格编制。</w:t>
      </w:r>
    </w:p>
    <w:p w14:paraId="6DF169B0">
      <w:pPr>
        <w:spacing w:line="460" w:lineRule="atLeast"/>
        <w:ind w:firstLine="480"/>
        <w:rPr>
          <w:rFonts w:ascii="宋体"/>
          <w:spacing w:val="20"/>
          <w:sz w:val="22"/>
          <w:szCs w:val="22"/>
        </w:rPr>
      </w:pPr>
    </w:p>
    <w:p w14:paraId="4ADF26F0">
      <w:pPr>
        <w:spacing w:line="360" w:lineRule="auto"/>
        <w:ind w:firstLine="4620" w:firstLineChars="2100"/>
        <w:rPr>
          <w:rFonts w:ascii="宋体" w:hAnsi="宋体" w:cs="宋体"/>
          <w:sz w:val="22"/>
          <w:szCs w:val="22"/>
          <w:lang w:val="zh-CN"/>
        </w:rPr>
      </w:pPr>
    </w:p>
    <w:p w14:paraId="19021FBC">
      <w:pPr>
        <w:spacing w:line="360" w:lineRule="auto"/>
        <w:ind w:firstLine="4620" w:firstLineChars="2100"/>
        <w:rPr>
          <w:rFonts w:ascii="宋体" w:hAnsi="宋体" w:cs="宋体"/>
          <w:sz w:val="22"/>
          <w:szCs w:val="22"/>
          <w:lang w:val="zh-CN"/>
        </w:rPr>
      </w:pPr>
      <w:r>
        <w:rPr>
          <w:rFonts w:hint="eastAsia" w:ascii="宋体" w:hAnsi="宋体" w:cs="宋体"/>
          <w:sz w:val="22"/>
          <w:szCs w:val="22"/>
          <w:lang w:val="zh-CN"/>
        </w:rPr>
        <w:t>投标</w:t>
      </w:r>
      <w:r>
        <w:rPr>
          <w:rFonts w:hint="eastAsia" w:ascii="宋体" w:hAnsi="宋体" w:cs="宋体"/>
          <w:sz w:val="22"/>
          <w:szCs w:val="22"/>
        </w:rPr>
        <w:t>人</w:t>
      </w:r>
      <w:r>
        <w:rPr>
          <w:rFonts w:hint="eastAsia" w:ascii="宋体" w:hAnsi="宋体" w:cs="宋体"/>
          <w:sz w:val="22"/>
          <w:szCs w:val="22"/>
          <w:lang w:val="zh-CN"/>
        </w:rPr>
        <w:t>名称（盖章）：</w:t>
      </w:r>
    </w:p>
    <w:p w14:paraId="35BFDE06">
      <w:pPr>
        <w:spacing w:line="360" w:lineRule="auto"/>
        <w:ind w:firstLine="4620" w:firstLineChars="2100"/>
        <w:rPr>
          <w:rFonts w:ascii="宋体" w:hAnsi="宋体" w:cs="宋体"/>
          <w:sz w:val="22"/>
          <w:szCs w:val="22"/>
          <w:lang w:val="zh-CN"/>
        </w:rPr>
      </w:pPr>
      <w:r>
        <w:rPr>
          <w:rFonts w:hint="eastAsia" w:ascii="宋体" w:hAnsi="宋体" w:cs="宋体"/>
          <w:sz w:val="22"/>
          <w:szCs w:val="22"/>
          <w:lang w:val="zh-CN"/>
        </w:rPr>
        <w:t>法定代表人或授权代表（签字或盖章）：</w:t>
      </w:r>
    </w:p>
    <w:p w14:paraId="3A44E153">
      <w:pPr>
        <w:spacing w:line="360" w:lineRule="auto"/>
        <w:ind w:firstLine="4620" w:firstLineChars="2100"/>
        <w:rPr>
          <w:rFonts w:ascii="宋体" w:hAnsi="宋体" w:cs="宋体"/>
          <w:sz w:val="22"/>
          <w:szCs w:val="22"/>
        </w:rPr>
      </w:pPr>
      <w:r>
        <w:rPr>
          <w:rFonts w:hint="eastAsia" w:ascii="宋体" w:hAnsi="宋体" w:cs="宋体"/>
          <w:sz w:val="22"/>
          <w:szCs w:val="22"/>
          <w:lang w:val="zh-CN"/>
        </w:rPr>
        <w:t xml:space="preserve">日 期：  </w:t>
      </w:r>
      <w:r>
        <w:rPr>
          <w:rFonts w:hint="eastAsia" w:ascii="宋体" w:hAnsi="宋体" w:cs="宋体"/>
          <w:sz w:val="22"/>
          <w:szCs w:val="22"/>
        </w:rPr>
        <w:t xml:space="preserve">  </w:t>
      </w:r>
      <w:r>
        <w:rPr>
          <w:rFonts w:hint="eastAsia" w:ascii="宋体" w:hAnsi="宋体" w:cs="宋体"/>
          <w:sz w:val="22"/>
          <w:szCs w:val="22"/>
          <w:lang w:val="zh-CN"/>
        </w:rPr>
        <w:t>年  月  日</w:t>
      </w:r>
    </w:p>
    <w:p w14:paraId="4E9240A0">
      <w:pPr>
        <w:autoSpaceDE w:val="0"/>
        <w:autoSpaceDN w:val="0"/>
        <w:adjustRightInd w:val="0"/>
        <w:spacing w:line="360" w:lineRule="exact"/>
        <w:rPr>
          <w:rFonts w:ascii="宋体"/>
          <w:sz w:val="32"/>
          <w:lang w:val="zh-CN"/>
        </w:rPr>
      </w:pPr>
    </w:p>
    <w:p w14:paraId="6FDB0D1B">
      <w:pPr>
        <w:autoSpaceDE w:val="0"/>
        <w:autoSpaceDN w:val="0"/>
        <w:adjustRightInd w:val="0"/>
        <w:spacing w:line="360" w:lineRule="exact"/>
        <w:rPr>
          <w:rFonts w:ascii="宋体"/>
          <w:sz w:val="32"/>
          <w:lang w:val="zh-CN"/>
        </w:rPr>
      </w:pPr>
    </w:p>
    <w:p w14:paraId="667CFF0A">
      <w:pPr>
        <w:autoSpaceDE w:val="0"/>
        <w:autoSpaceDN w:val="0"/>
        <w:adjustRightInd w:val="0"/>
        <w:spacing w:line="360" w:lineRule="exact"/>
        <w:rPr>
          <w:rFonts w:ascii="宋体"/>
          <w:sz w:val="32"/>
          <w:lang w:val="zh-CN"/>
        </w:rPr>
      </w:pPr>
    </w:p>
    <w:p w14:paraId="147F46F3">
      <w:pPr>
        <w:autoSpaceDE w:val="0"/>
        <w:autoSpaceDN w:val="0"/>
        <w:adjustRightInd w:val="0"/>
        <w:spacing w:line="360" w:lineRule="exact"/>
        <w:rPr>
          <w:rFonts w:ascii="宋体"/>
          <w:sz w:val="32"/>
          <w:lang w:val="zh-CN"/>
        </w:rPr>
      </w:pPr>
    </w:p>
    <w:p w14:paraId="6667D085">
      <w:pPr>
        <w:autoSpaceDE w:val="0"/>
        <w:autoSpaceDN w:val="0"/>
        <w:adjustRightInd w:val="0"/>
        <w:spacing w:line="360" w:lineRule="exact"/>
        <w:rPr>
          <w:rFonts w:ascii="宋体"/>
          <w:sz w:val="32"/>
          <w:lang w:val="zh-CN"/>
        </w:rPr>
      </w:pPr>
    </w:p>
    <w:p w14:paraId="04125345">
      <w:pPr>
        <w:autoSpaceDE w:val="0"/>
        <w:autoSpaceDN w:val="0"/>
        <w:adjustRightInd w:val="0"/>
        <w:spacing w:line="360" w:lineRule="exact"/>
        <w:rPr>
          <w:rFonts w:ascii="宋体"/>
          <w:sz w:val="32"/>
          <w:lang w:val="zh-CN"/>
        </w:rPr>
      </w:pPr>
    </w:p>
    <w:p w14:paraId="3E77408B">
      <w:pPr>
        <w:autoSpaceDE w:val="0"/>
        <w:autoSpaceDN w:val="0"/>
        <w:adjustRightInd w:val="0"/>
        <w:spacing w:line="360" w:lineRule="exact"/>
        <w:rPr>
          <w:rFonts w:ascii="宋体"/>
          <w:sz w:val="32"/>
          <w:lang w:val="zh-CN"/>
        </w:rPr>
      </w:pPr>
    </w:p>
    <w:p w14:paraId="05AF675D">
      <w:pPr>
        <w:autoSpaceDE w:val="0"/>
        <w:autoSpaceDN w:val="0"/>
        <w:adjustRightInd w:val="0"/>
        <w:spacing w:line="360" w:lineRule="exact"/>
        <w:rPr>
          <w:rFonts w:ascii="宋体"/>
          <w:sz w:val="32"/>
          <w:lang w:val="zh-CN"/>
        </w:rPr>
      </w:pPr>
    </w:p>
    <w:p w14:paraId="72C0724A">
      <w:pPr>
        <w:rPr>
          <w:rFonts w:ascii="宋体"/>
          <w:sz w:val="36"/>
          <w:szCs w:val="36"/>
          <w:lang w:val="zh-CN"/>
        </w:rPr>
      </w:pPr>
      <w:r>
        <w:rPr>
          <w:rFonts w:hint="eastAsia" w:ascii="宋体" w:cs="宋体"/>
          <w:sz w:val="24"/>
          <w:lang w:val="zh-CN"/>
        </w:rPr>
        <w:t>附件十</w:t>
      </w:r>
      <w:r>
        <w:rPr>
          <w:rFonts w:hint="eastAsia" w:ascii="宋体" w:cs="宋体"/>
          <w:sz w:val="24"/>
        </w:rPr>
        <w:t>三</w:t>
      </w:r>
      <w:r>
        <w:rPr>
          <w:rFonts w:hint="eastAsia" w:ascii="宋体"/>
          <w:sz w:val="36"/>
          <w:szCs w:val="36"/>
          <w:lang w:val="zh-CN"/>
        </w:rPr>
        <w:t xml:space="preserve">       </w:t>
      </w:r>
    </w:p>
    <w:p w14:paraId="754F6B8C">
      <w:pPr>
        <w:spacing w:line="360" w:lineRule="auto"/>
        <w:jc w:val="center"/>
        <w:outlineLvl w:val="1"/>
        <w:rPr>
          <w:rFonts w:ascii="宋体"/>
          <w:sz w:val="36"/>
          <w:szCs w:val="36"/>
        </w:rPr>
      </w:pPr>
      <w:r>
        <w:rPr>
          <w:rFonts w:hint="eastAsia" w:ascii="宋体"/>
          <w:sz w:val="36"/>
          <w:szCs w:val="36"/>
        </w:rPr>
        <w:t>项目负责人情况表</w:t>
      </w:r>
    </w:p>
    <w:tbl>
      <w:tblPr>
        <w:tblStyle w:val="27"/>
        <w:tblW w:w="9505" w:type="dxa"/>
        <w:jc w:val="cente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Layout w:type="fixed"/>
        <w:tblCellMar>
          <w:top w:w="0" w:type="dxa"/>
          <w:left w:w="108" w:type="dxa"/>
          <w:bottom w:w="0" w:type="dxa"/>
          <w:right w:w="108" w:type="dxa"/>
        </w:tblCellMar>
      </w:tblPr>
      <w:tblGrid>
        <w:gridCol w:w="1665"/>
        <w:gridCol w:w="358"/>
        <w:gridCol w:w="692"/>
        <w:gridCol w:w="958"/>
        <w:gridCol w:w="1066"/>
        <w:gridCol w:w="706"/>
        <w:gridCol w:w="1260"/>
        <w:gridCol w:w="401"/>
        <w:gridCol w:w="2399"/>
      </w:tblGrid>
      <w:tr w14:paraId="3E797812">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890" w:hRule="exact"/>
          <w:jc w:val="center"/>
        </w:trPr>
        <w:tc>
          <w:tcPr>
            <w:tcW w:w="1665" w:type="dxa"/>
            <w:tcMar>
              <w:left w:w="0" w:type="dxa"/>
              <w:right w:w="0" w:type="dxa"/>
            </w:tcMar>
            <w:vAlign w:val="center"/>
          </w:tcPr>
          <w:p w14:paraId="47B0D6B4">
            <w:pPr>
              <w:kinsoku w:val="0"/>
              <w:overflowPunct w:val="0"/>
              <w:autoSpaceDE w:val="0"/>
              <w:autoSpaceDN w:val="0"/>
              <w:adjustRightInd w:val="0"/>
              <w:spacing w:line="360" w:lineRule="auto"/>
              <w:jc w:val="center"/>
              <w:rPr>
                <w:rFonts w:ascii="Arial" w:hAnsi="Arial" w:cs="Arial"/>
                <w:kern w:val="0"/>
                <w:szCs w:val="21"/>
              </w:rPr>
            </w:pPr>
            <w:r>
              <w:rPr>
                <w:rFonts w:ascii="Arial" w:hAnsi="Arial" w:cs="Arial"/>
                <w:kern w:val="0"/>
                <w:szCs w:val="21"/>
              </w:rPr>
              <w:t>姓    名</w:t>
            </w:r>
          </w:p>
        </w:tc>
        <w:tc>
          <w:tcPr>
            <w:tcW w:w="1050" w:type="dxa"/>
            <w:gridSpan w:val="2"/>
            <w:tcMar>
              <w:left w:w="0" w:type="dxa"/>
              <w:right w:w="0" w:type="dxa"/>
            </w:tcMar>
            <w:vAlign w:val="center"/>
          </w:tcPr>
          <w:p w14:paraId="7424C56D">
            <w:pPr>
              <w:kinsoku w:val="0"/>
              <w:overflowPunct w:val="0"/>
              <w:autoSpaceDE w:val="0"/>
              <w:autoSpaceDN w:val="0"/>
              <w:adjustRightInd w:val="0"/>
              <w:spacing w:line="360" w:lineRule="auto"/>
              <w:jc w:val="center"/>
              <w:rPr>
                <w:rFonts w:ascii="Arial" w:hAnsi="Arial" w:cs="Arial"/>
                <w:kern w:val="0"/>
                <w:szCs w:val="21"/>
              </w:rPr>
            </w:pPr>
          </w:p>
        </w:tc>
        <w:tc>
          <w:tcPr>
            <w:tcW w:w="958" w:type="dxa"/>
            <w:tcMar>
              <w:left w:w="0" w:type="dxa"/>
              <w:right w:w="0" w:type="dxa"/>
            </w:tcMar>
            <w:vAlign w:val="center"/>
          </w:tcPr>
          <w:p w14:paraId="72A53A8D">
            <w:pPr>
              <w:kinsoku w:val="0"/>
              <w:overflowPunct w:val="0"/>
              <w:autoSpaceDE w:val="0"/>
              <w:autoSpaceDN w:val="0"/>
              <w:adjustRightInd w:val="0"/>
              <w:spacing w:line="360" w:lineRule="auto"/>
              <w:jc w:val="center"/>
              <w:rPr>
                <w:rFonts w:ascii="Arial" w:hAnsi="Arial" w:cs="Arial"/>
                <w:kern w:val="0"/>
                <w:szCs w:val="21"/>
              </w:rPr>
            </w:pPr>
            <w:r>
              <w:rPr>
                <w:rFonts w:ascii="Arial" w:hAnsi="Arial" w:cs="Arial"/>
                <w:kern w:val="0"/>
                <w:szCs w:val="21"/>
              </w:rPr>
              <w:t>年龄</w:t>
            </w:r>
          </w:p>
        </w:tc>
        <w:tc>
          <w:tcPr>
            <w:tcW w:w="1066" w:type="dxa"/>
            <w:tcMar>
              <w:left w:w="0" w:type="dxa"/>
              <w:right w:w="0" w:type="dxa"/>
            </w:tcMar>
            <w:vAlign w:val="center"/>
          </w:tcPr>
          <w:p w14:paraId="3CDE05CE">
            <w:pPr>
              <w:kinsoku w:val="0"/>
              <w:overflowPunct w:val="0"/>
              <w:autoSpaceDE w:val="0"/>
              <w:autoSpaceDN w:val="0"/>
              <w:adjustRightInd w:val="0"/>
              <w:spacing w:line="360" w:lineRule="auto"/>
              <w:jc w:val="center"/>
              <w:rPr>
                <w:rFonts w:ascii="Arial" w:hAnsi="Arial" w:cs="Arial"/>
                <w:kern w:val="0"/>
                <w:szCs w:val="21"/>
              </w:rPr>
            </w:pPr>
          </w:p>
        </w:tc>
        <w:tc>
          <w:tcPr>
            <w:tcW w:w="2367" w:type="dxa"/>
            <w:gridSpan w:val="3"/>
            <w:tcMar>
              <w:left w:w="0" w:type="dxa"/>
              <w:right w:w="0" w:type="dxa"/>
            </w:tcMar>
            <w:vAlign w:val="center"/>
          </w:tcPr>
          <w:p w14:paraId="19C8EB35">
            <w:pPr>
              <w:kinsoku w:val="0"/>
              <w:overflowPunct w:val="0"/>
              <w:autoSpaceDE w:val="0"/>
              <w:autoSpaceDN w:val="0"/>
              <w:adjustRightInd w:val="0"/>
              <w:spacing w:line="360" w:lineRule="auto"/>
              <w:jc w:val="center"/>
              <w:rPr>
                <w:rFonts w:ascii="Arial" w:hAnsi="Arial" w:cs="Arial"/>
                <w:kern w:val="0"/>
                <w:szCs w:val="21"/>
              </w:rPr>
            </w:pPr>
            <w:r>
              <w:rPr>
                <w:rFonts w:ascii="Arial" w:hAnsi="Arial" w:cs="Arial"/>
                <w:kern w:val="0"/>
                <w:szCs w:val="21"/>
              </w:rPr>
              <w:t>执业资格证书（或上岗</w:t>
            </w:r>
          </w:p>
          <w:p w14:paraId="5D7DE516">
            <w:pPr>
              <w:kinsoku w:val="0"/>
              <w:overflowPunct w:val="0"/>
              <w:autoSpaceDE w:val="0"/>
              <w:autoSpaceDN w:val="0"/>
              <w:adjustRightInd w:val="0"/>
              <w:spacing w:line="360" w:lineRule="auto"/>
              <w:jc w:val="center"/>
              <w:rPr>
                <w:rFonts w:ascii="Arial" w:hAnsi="Arial" w:cs="Arial"/>
                <w:kern w:val="0"/>
                <w:szCs w:val="21"/>
              </w:rPr>
            </w:pPr>
            <w:r>
              <w:rPr>
                <w:rFonts w:ascii="Arial" w:hAnsi="Arial" w:cs="Arial"/>
                <w:kern w:val="0"/>
                <w:szCs w:val="21"/>
              </w:rPr>
              <w:t>证书）名称</w:t>
            </w:r>
          </w:p>
        </w:tc>
        <w:tc>
          <w:tcPr>
            <w:tcW w:w="2399" w:type="dxa"/>
            <w:tcMar>
              <w:left w:w="0" w:type="dxa"/>
              <w:right w:w="0" w:type="dxa"/>
            </w:tcMar>
            <w:vAlign w:val="center"/>
          </w:tcPr>
          <w:p w14:paraId="31CC4AE8">
            <w:pPr>
              <w:kinsoku w:val="0"/>
              <w:overflowPunct w:val="0"/>
              <w:autoSpaceDE w:val="0"/>
              <w:autoSpaceDN w:val="0"/>
              <w:adjustRightInd w:val="0"/>
              <w:spacing w:line="360" w:lineRule="auto"/>
              <w:jc w:val="center"/>
              <w:rPr>
                <w:rFonts w:ascii="Arial" w:hAnsi="Arial" w:cs="Arial"/>
                <w:kern w:val="0"/>
                <w:szCs w:val="21"/>
              </w:rPr>
            </w:pPr>
          </w:p>
        </w:tc>
      </w:tr>
      <w:tr w14:paraId="3FD9227E">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98" w:hRule="exact"/>
          <w:jc w:val="center"/>
        </w:trPr>
        <w:tc>
          <w:tcPr>
            <w:tcW w:w="1665" w:type="dxa"/>
            <w:tcMar>
              <w:left w:w="0" w:type="dxa"/>
              <w:right w:w="0" w:type="dxa"/>
            </w:tcMar>
            <w:vAlign w:val="center"/>
          </w:tcPr>
          <w:p w14:paraId="4EB1077C">
            <w:pPr>
              <w:kinsoku w:val="0"/>
              <w:overflowPunct w:val="0"/>
              <w:autoSpaceDE w:val="0"/>
              <w:autoSpaceDN w:val="0"/>
              <w:adjustRightInd w:val="0"/>
              <w:spacing w:line="360" w:lineRule="auto"/>
              <w:jc w:val="center"/>
              <w:rPr>
                <w:rFonts w:ascii="Arial" w:hAnsi="Arial" w:cs="Arial"/>
                <w:kern w:val="0"/>
                <w:szCs w:val="21"/>
              </w:rPr>
            </w:pPr>
            <w:r>
              <w:rPr>
                <w:rFonts w:ascii="Arial" w:hAnsi="Arial" w:cs="Arial"/>
                <w:kern w:val="0"/>
                <w:szCs w:val="21"/>
              </w:rPr>
              <w:t>职    称</w:t>
            </w:r>
          </w:p>
        </w:tc>
        <w:tc>
          <w:tcPr>
            <w:tcW w:w="1050" w:type="dxa"/>
            <w:gridSpan w:val="2"/>
            <w:tcMar>
              <w:left w:w="0" w:type="dxa"/>
              <w:right w:w="0" w:type="dxa"/>
            </w:tcMar>
            <w:vAlign w:val="center"/>
          </w:tcPr>
          <w:p w14:paraId="16BE2E95">
            <w:pPr>
              <w:kinsoku w:val="0"/>
              <w:overflowPunct w:val="0"/>
              <w:autoSpaceDE w:val="0"/>
              <w:autoSpaceDN w:val="0"/>
              <w:adjustRightInd w:val="0"/>
              <w:spacing w:line="360" w:lineRule="auto"/>
              <w:jc w:val="center"/>
              <w:rPr>
                <w:rFonts w:ascii="Arial" w:hAnsi="Arial" w:cs="Arial"/>
                <w:kern w:val="0"/>
                <w:szCs w:val="21"/>
              </w:rPr>
            </w:pPr>
          </w:p>
        </w:tc>
        <w:tc>
          <w:tcPr>
            <w:tcW w:w="958" w:type="dxa"/>
            <w:tcMar>
              <w:left w:w="0" w:type="dxa"/>
              <w:right w:w="0" w:type="dxa"/>
            </w:tcMar>
            <w:vAlign w:val="center"/>
          </w:tcPr>
          <w:p w14:paraId="1CAD3382">
            <w:pPr>
              <w:kinsoku w:val="0"/>
              <w:overflowPunct w:val="0"/>
              <w:autoSpaceDE w:val="0"/>
              <w:autoSpaceDN w:val="0"/>
              <w:adjustRightInd w:val="0"/>
              <w:spacing w:line="360" w:lineRule="auto"/>
              <w:jc w:val="center"/>
              <w:rPr>
                <w:rFonts w:ascii="Arial" w:hAnsi="Arial" w:cs="Arial"/>
                <w:kern w:val="0"/>
                <w:szCs w:val="21"/>
              </w:rPr>
            </w:pPr>
            <w:r>
              <w:rPr>
                <w:rFonts w:ascii="Arial" w:hAnsi="Arial" w:cs="Arial"/>
                <w:kern w:val="0"/>
                <w:szCs w:val="21"/>
              </w:rPr>
              <w:t>学历</w:t>
            </w:r>
          </w:p>
        </w:tc>
        <w:tc>
          <w:tcPr>
            <w:tcW w:w="1066" w:type="dxa"/>
            <w:tcMar>
              <w:left w:w="0" w:type="dxa"/>
              <w:right w:w="0" w:type="dxa"/>
            </w:tcMar>
            <w:vAlign w:val="center"/>
          </w:tcPr>
          <w:p w14:paraId="0C3D3D45">
            <w:pPr>
              <w:kinsoku w:val="0"/>
              <w:overflowPunct w:val="0"/>
              <w:autoSpaceDE w:val="0"/>
              <w:autoSpaceDN w:val="0"/>
              <w:adjustRightInd w:val="0"/>
              <w:spacing w:line="360" w:lineRule="auto"/>
              <w:jc w:val="center"/>
              <w:rPr>
                <w:rFonts w:ascii="Arial" w:hAnsi="Arial" w:cs="Arial"/>
                <w:kern w:val="0"/>
                <w:szCs w:val="21"/>
              </w:rPr>
            </w:pPr>
          </w:p>
        </w:tc>
        <w:tc>
          <w:tcPr>
            <w:tcW w:w="2367" w:type="dxa"/>
            <w:gridSpan w:val="3"/>
            <w:tcMar>
              <w:left w:w="0" w:type="dxa"/>
              <w:right w:w="0" w:type="dxa"/>
            </w:tcMar>
            <w:vAlign w:val="center"/>
          </w:tcPr>
          <w:p w14:paraId="249D1ADB">
            <w:pPr>
              <w:kinsoku w:val="0"/>
              <w:overflowPunct w:val="0"/>
              <w:autoSpaceDE w:val="0"/>
              <w:autoSpaceDN w:val="0"/>
              <w:adjustRightInd w:val="0"/>
              <w:spacing w:line="360" w:lineRule="auto"/>
              <w:jc w:val="center"/>
              <w:rPr>
                <w:rFonts w:ascii="Arial" w:hAnsi="Arial" w:cs="Arial"/>
                <w:kern w:val="0"/>
                <w:szCs w:val="21"/>
              </w:rPr>
            </w:pPr>
            <w:r>
              <w:rPr>
                <w:rFonts w:ascii="Arial" w:hAnsi="Arial" w:cs="Arial"/>
                <w:kern w:val="0"/>
                <w:szCs w:val="21"/>
              </w:rPr>
              <w:t>拟在本项目任职</w:t>
            </w:r>
          </w:p>
        </w:tc>
        <w:tc>
          <w:tcPr>
            <w:tcW w:w="2399" w:type="dxa"/>
            <w:tcMar>
              <w:left w:w="0" w:type="dxa"/>
              <w:right w:w="0" w:type="dxa"/>
            </w:tcMar>
            <w:vAlign w:val="center"/>
          </w:tcPr>
          <w:p w14:paraId="1A1105D1">
            <w:pPr>
              <w:kinsoku w:val="0"/>
              <w:overflowPunct w:val="0"/>
              <w:autoSpaceDE w:val="0"/>
              <w:autoSpaceDN w:val="0"/>
              <w:adjustRightInd w:val="0"/>
              <w:spacing w:line="360" w:lineRule="auto"/>
              <w:jc w:val="center"/>
              <w:rPr>
                <w:rFonts w:ascii="Arial" w:hAnsi="Arial" w:cs="Arial"/>
                <w:kern w:val="0"/>
                <w:szCs w:val="21"/>
              </w:rPr>
            </w:pPr>
          </w:p>
        </w:tc>
      </w:tr>
      <w:tr w14:paraId="5DB8F5FD">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701" w:hRule="exact"/>
          <w:jc w:val="center"/>
        </w:trPr>
        <w:tc>
          <w:tcPr>
            <w:tcW w:w="1665" w:type="dxa"/>
            <w:tcMar>
              <w:left w:w="0" w:type="dxa"/>
              <w:right w:w="0" w:type="dxa"/>
            </w:tcMar>
            <w:vAlign w:val="center"/>
          </w:tcPr>
          <w:p w14:paraId="1756E668">
            <w:pPr>
              <w:kinsoku w:val="0"/>
              <w:overflowPunct w:val="0"/>
              <w:autoSpaceDE w:val="0"/>
              <w:autoSpaceDN w:val="0"/>
              <w:adjustRightInd w:val="0"/>
              <w:spacing w:line="360" w:lineRule="auto"/>
              <w:jc w:val="center"/>
              <w:rPr>
                <w:rFonts w:ascii="Arial" w:hAnsi="Arial" w:cs="Arial"/>
                <w:kern w:val="0"/>
                <w:szCs w:val="21"/>
              </w:rPr>
            </w:pPr>
            <w:r>
              <w:rPr>
                <w:rFonts w:ascii="Arial" w:hAnsi="Arial" w:cs="Arial"/>
                <w:kern w:val="0"/>
                <w:szCs w:val="21"/>
              </w:rPr>
              <w:t>工作年限</w:t>
            </w:r>
          </w:p>
        </w:tc>
        <w:tc>
          <w:tcPr>
            <w:tcW w:w="3074" w:type="dxa"/>
            <w:gridSpan w:val="4"/>
            <w:tcMar>
              <w:left w:w="0" w:type="dxa"/>
              <w:right w:w="0" w:type="dxa"/>
            </w:tcMar>
            <w:vAlign w:val="center"/>
          </w:tcPr>
          <w:p w14:paraId="0235D233">
            <w:pPr>
              <w:kinsoku w:val="0"/>
              <w:overflowPunct w:val="0"/>
              <w:autoSpaceDE w:val="0"/>
              <w:autoSpaceDN w:val="0"/>
              <w:adjustRightInd w:val="0"/>
              <w:spacing w:line="360" w:lineRule="auto"/>
              <w:jc w:val="center"/>
              <w:rPr>
                <w:rFonts w:ascii="Arial" w:hAnsi="Arial" w:cs="Arial"/>
                <w:kern w:val="0"/>
                <w:szCs w:val="21"/>
              </w:rPr>
            </w:pPr>
          </w:p>
        </w:tc>
        <w:tc>
          <w:tcPr>
            <w:tcW w:w="2367" w:type="dxa"/>
            <w:gridSpan w:val="3"/>
            <w:tcMar>
              <w:left w:w="0" w:type="dxa"/>
              <w:right w:w="0" w:type="dxa"/>
            </w:tcMar>
            <w:vAlign w:val="center"/>
          </w:tcPr>
          <w:p w14:paraId="7FC6ACBB">
            <w:pPr>
              <w:kinsoku w:val="0"/>
              <w:overflowPunct w:val="0"/>
              <w:autoSpaceDE w:val="0"/>
              <w:autoSpaceDN w:val="0"/>
              <w:adjustRightInd w:val="0"/>
              <w:spacing w:line="360" w:lineRule="auto"/>
              <w:jc w:val="center"/>
              <w:rPr>
                <w:rFonts w:ascii="Arial" w:hAnsi="Arial" w:cs="Arial"/>
                <w:kern w:val="0"/>
                <w:szCs w:val="21"/>
              </w:rPr>
            </w:pPr>
            <w:r>
              <w:rPr>
                <w:rFonts w:ascii="Arial" w:hAnsi="Arial" w:cs="Arial"/>
                <w:kern w:val="0"/>
                <w:szCs w:val="21"/>
              </w:rPr>
              <w:t>从事工作年限</w:t>
            </w:r>
          </w:p>
        </w:tc>
        <w:tc>
          <w:tcPr>
            <w:tcW w:w="2399" w:type="dxa"/>
            <w:tcMar>
              <w:left w:w="0" w:type="dxa"/>
              <w:right w:w="0" w:type="dxa"/>
            </w:tcMar>
            <w:vAlign w:val="center"/>
          </w:tcPr>
          <w:p w14:paraId="1F7A4A8F">
            <w:pPr>
              <w:kinsoku w:val="0"/>
              <w:overflowPunct w:val="0"/>
              <w:autoSpaceDE w:val="0"/>
              <w:autoSpaceDN w:val="0"/>
              <w:adjustRightInd w:val="0"/>
              <w:spacing w:line="360" w:lineRule="auto"/>
              <w:jc w:val="center"/>
              <w:rPr>
                <w:rFonts w:ascii="Arial" w:hAnsi="Arial" w:cs="Arial"/>
                <w:kern w:val="0"/>
                <w:szCs w:val="21"/>
              </w:rPr>
            </w:pPr>
          </w:p>
        </w:tc>
      </w:tr>
      <w:tr w14:paraId="2FBFBE91">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710" w:hRule="exact"/>
          <w:jc w:val="center"/>
        </w:trPr>
        <w:tc>
          <w:tcPr>
            <w:tcW w:w="1665" w:type="dxa"/>
            <w:tcMar>
              <w:left w:w="0" w:type="dxa"/>
              <w:right w:w="0" w:type="dxa"/>
            </w:tcMar>
            <w:vAlign w:val="center"/>
          </w:tcPr>
          <w:p w14:paraId="6DE55B0B">
            <w:pPr>
              <w:kinsoku w:val="0"/>
              <w:overflowPunct w:val="0"/>
              <w:autoSpaceDE w:val="0"/>
              <w:autoSpaceDN w:val="0"/>
              <w:adjustRightInd w:val="0"/>
              <w:spacing w:line="360" w:lineRule="auto"/>
              <w:jc w:val="center"/>
              <w:rPr>
                <w:rFonts w:ascii="Arial" w:hAnsi="Arial" w:cs="Arial"/>
                <w:kern w:val="0"/>
                <w:szCs w:val="21"/>
              </w:rPr>
            </w:pPr>
            <w:r>
              <w:rPr>
                <w:rFonts w:ascii="Arial" w:hAnsi="Arial" w:cs="Arial"/>
                <w:kern w:val="0"/>
                <w:szCs w:val="21"/>
              </w:rPr>
              <w:t>毕业学校</w:t>
            </w:r>
          </w:p>
        </w:tc>
        <w:tc>
          <w:tcPr>
            <w:tcW w:w="7840" w:type="dxa"/>
            <w:gridSpan w:val="8"/>
            <w:tcMar>
              <w:left w:w="0" w:type="dxa"/>
              <w:right w:w="0" w:type="dxa"/>
            </w:tcMar>
            <w:vAlign w:val="center"/>
          </w:tcPr>
          <w:p w14:paraId="36EBE26D">
            <w:pPr>
              <w:kinsoku w:val="0"/>
              <w:overflowPunct w:val="0"/>
              <w:autoSpaceDE w:val="0"/>
              <w:autoSpaceDN w:val="0"/>
              <w:adjustRightInd w:val="0"/>
              <w:spacing w:line="360" w:lineRule="auto"/>
              <w:jc w:val="center"/>
              <w:rPr>
                <w:rFonts w:ascii="Arial" w:hAnsi="Arial" w:cs="Arial"/>
                <w:kern w:val="0"/>
                <w:szCs w:val="21"/>
              </w:rPr>
            </w:pPr>
            <w:r>
              <w:rPr>
                <w:rFonts w:ascii="Arial" w:hAnsi="Arial" w:cs="Arial"/>
                <w:kern w:val="0"/>
                <w:szCs w:val="21"/>
              </w:rPr>
              <w:t>年毕业于                         学校                 专业</w:t>
            </w:r>
          </w:p>
        </w:tc>
      </w:tr>
      <w:tr w14:paraId="789B23D4">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94" w:hRule="exact"/>
          <w:jc w:val="center"/>
        </w:trPr>
        <w:tc>
          <w:tcPr>
            <w:tcW w:w="9505" w:type="dxa"/>
            <w:gridSpan w:val="9"/>
            <w:tcMar>
              <w:left w:w="0" w:type="dxa"/>
              <w:right w:w="0" w:type="dxa"/>
            </w:tcMar>
            <w:vAlign w:val="center"/>
          </w:tcPr>
          <w:p w14:paraId="2AB7AB04">
            <w:pPr>
              <w:kinsoku w:val="0"/>
              <w:overflowPunct w:val="0"/>
              <w:autoSpaceDE w:val="0"/>
              <w:autoSpaceDN w:val="0"/>
              <w:adjustRightInd w:val="0"/>
              <w:spacing w:line="360" w:lineRule="auto"/>
              <w:jc w:val="center"/>
              <w:rPr>
                <w:rFonts w:ascii="Arial" w:hAnsi="Arial" w:cs="Arial"/>
                <w:kern w:val="0"/>
                <w:szCs w:val="21"/>
              </w:rPr>
            </w:pPr>
            <w:r>
              <w:rPr>
                <w:rFonts w:ascii="Arial" w:hAnsi="Arial" w:cs="Arial"/>
                <w:kern w:val="0"/>
                <w:szCs w:val="21"/>
              </w:rPr>
              <w:t>主要工作经历</w:t>
            </w:r>
          </w:p>
        </w:tc>
      </w:tr>
      <w:tr w14:paraId="4744F2C5">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718" w:hRule="exact"/>
          <w:jc w:val="center"/>
        </w:trPr>
        <w:tc>
          <w:tcPr>
            <w:tcW w:w="2023" w:type="dxa"/>
            <w:gridSpan w:val="2"/>
            <w:tcMar>
              <w:left w:w="0" w:type="dxa"/>
              <w:right w:w="0" w:type="dxa"/>
            </w:tcMar>
            <w:vAlign w:val="center"/>
          </w:tcPr>
          <w:p w14:paraId="7430E2A7">
            <w:pPr>
              <w:kinsoku w:val="0"/>
              <w:overflowPunct w:val="0"/>
              <w:autoSpaceDE w:val="0"/>
              <w:autoSpaceDN w:val="0"/>
              <w:adjustRightInd w:val="0"/>
              <w:spacing w:line="360" w:lineRule="auto"/>
              <w:jc w:val="center"/>
              <w:rPr>
                <w:rFonts w:ascii="Arial" w:hAnsi="Arial" w:cs="Arial"/>
                <w:kern w:val="0"/>
                <w:szCs w:val="21"/>
              </w:rPr>
            </w:pPr>
            <w:r>
              <w:rPr>
                <w:rFonts w:ascii="Arial" w:hAnsi="Arial" w:cs="Arial"/>
                <w:kern w:val="0"/>
                <w:szCs w:val="21"/>
              </w:rPr>
              <w:t>时    间</w:t>
            </w:r>
          </w:p>
        </w:tc>
        <w:tc>
          <w:tcPr>
            <w:tcW w:w="3422" w:type="dxa"/>
            <w:gridSpan w:val="4"/>
            <w:tcMar>
              <w:left w:w="0" w:type="dxa"/>
              <w:right w:w="0" w:type="dxa"/>
            </w:tcMar>
            <w:vAlign w:val="center"/>
          </w:tcPr>
          <w:p w14:paraId="76AB9546">
            <w:pPr>
              <w:kinsoku w:val="0"/>
              <w:overflowPunct w:val="0"/>
              <w:autoSpaceDE w:val="0"/>
              <w:autoSpaceDN w:val="0"/>
              <w:adjustRightInd w:val="0"/>
              <w:spacing w:line="360" w:lineRule="auto"/>
              <w:jc w:val="center"/>
              <w:rPr>
                <w:rFonts w:ascii="Arial" w:hAnsi="Arial" w:cs="Arial"/>
                <w:kern w:val="0"/>
                <w:szCs w:val="21"/>
              </w:rPr>
            </w:pPr>
            <w:r>
              <w:rPr>
                <w:rFonts w:ascii="Arial" w:hAnsi="Arial" w:cs="Arial"/>
                <w:kern w:val="0"/>
                <w:szCs w:val="21"/>
              </w:rPr>
              <w:t>参加过的类似项目</w:t>
            </w:r>
          </w:p>
        </w:tc>
        <w:tc>
          <w:tcPr>
            <w:tcW w:w="1260" w:type="dxa"/>
            <w:tcMar>
              <w:left w:w="0" w:type="dxa"/>
              <w:right w:w="0" w:type="dxa"/>
            </w:tcMar>
            <w:vAlign w:val="center"/>
          </w:tcPr>
          <w:p w14:paraId="4EAC71A5">
            <w:pPr>
              <w:kinsoku w:val="0"/>
              <w:overflowPunct w:val="0"/>
              <w:autoSpaceDE w:val="0"/>
              <w:autoSpaceDN w:val="0"/>
              <w:adjustRightInd w:val="0"/>
              <w:spacing w:line="360" w:lineRule="auto"/>
              <w:jc w:val="center"/>
              <w:rPr>
                <w:rFonts w:ascii="Arial" w:hAnsi="Arial" w:cs="Arial"/>
                <w:kern w:val="0"/>
                <w:szCs w:val="21"/>
              </w:rPr>
            </w:pPr>
            <w:r>
              <w:rPr>
                <w:rFonts w:ascii="Arial" w:hAnsi="Arial" w:cs="Arial"/>
                <w:kern w:val="0"/>
                <w:szCs w:val="21"/>
              </w:rPr>
              <w:t>担任职务</w:t>
            </w:r>
          </w:p>
        </w:tc>
        <w:tc>
          <w:tcPr>
            <w:tcW w:w="2800" w:type="dxa"/>
            <w:gridSpan w:val="2"/>
            <w:tcMar>
              <w:left w:w="0" w:type="dxa"/>
              <w:right w:w="0" w:type="dxa"/>
            </w:tcMar>
            <w:vAlign w:val="center"/>
          </w:tcPr>
          <w:p w14:paraId="167C69D0">
            <w:pPr>
              <w:kinsoku w:val="0"/>
              <w:overflowPunct w:val="0"/>
              <w:autoSpaceDE w:val="0"/>
              <w:autoSpaceDN w:val="0"/>
              <w:adjustRightInd w:val="0"/>
              <w:spacing w:line="360" w:lineRule="auto"/>
              <w:jc w:val="center"/>
              <w:rPr>
                <w:rFonts w:ascii="Arial" w:hAnsi="Arial" w:cs="Arial"/>
                <w:kern w:val="0"/>
                <w:szCs w:val="21"/>
              </w:rPr>
            </w:pPr>
            <w:r>
              <w:rPr>
                <w:rFonts w:ascii="Arial" w:hAnsi="Arial" w:cs="Arial"/>
                <w:kern w:val="0"/>
                <w:szCs w:val="21"/>
              </w:rPr>
              <w:t>委托人及联系电话</w:t>
            </w:r>
          </w:p>
        </w:tc>
      </w:tr>
      <w:tr w14:paraId="43924226">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701" w:hRule="exact"/>
          <w:jc w:val="center"/>
        </w:trPr>
        <w:tc>
          <w:tcPr>
            <w:tcW w:w="2023" w:type="dxa"/>
            <w:gridSpan w:val="2"/>
            <w:tcMar>
              <w:left w:w="0" w:type="dxa"/>
              <w:right w:w="0" w:type="dxa"/>
            </w:tcMar>
            <w:vAlign w:val="center"/>
          </w:tcPr>
          <w:p w14:paraId="6F2FF588">
            <w:pPr>
              <w:kinsoku w:val="0"/>
              <w:overflowPunct w:val="0"/>
              <w:autoSpaceDE w:val="0"/>
              <w:autoSpaceDN w:val="0"/>
              <w:adjustRightInd w:val="0"/>
              <w:spacing w:line="360" w:lineRule="auto"/>
              <w:jc w:val="center"/>
              <w:rPr>
                <w:rFonts w:ascii="Arial" w:hAnsi="Arial" w:cs="Arial"/>
                <w:kern w:val="0"/>
                <w:szCs w:val="21"/>
              </w:rPr>
            </w:pPr>
          </w:p>
        </w:tc>
        <w:tc>
          <w:tcPr>
            <w:tcW w:w="3422" w:type="dxa"/>
            <w:gridSpan w:val="4"/>
            <w:tcMar>
              <w:left w:w="0" w:type="dxa"/>
              <w:right w:w="0" w:type="dxa"/>
            </w:tcMar>
            <w:vAlign w:val="center"/>
          </w:tcPr>
          <w:p w14:paraId="0E70C99B">
            <w:pPr>
              <w:kinsoku w:val="0"/>
              <w:overflowPunct w:val="0"/>
              <w:autoSpaceDE w:val="0"/>
              <w:autoSpaceDN w:val="0"/>
              <w:adjustRightInd w:val="0"/>
              <w:spacing w:line="360" w:lineRule="auto"/>
              <w:jc w:val="center"/>
              <w:rPr>
                <w:rFonts w:ascii="Arial" w:hAnsi="Arial" w:cs="Arial"/>
                <w:kern w:val="0"/>
                <w:szCs w:val="21"/>
              </w:rPr>
            </w:pPr>
          </w:p>
        </w:tc>
        <w:tc>
          <w:tcPr>
            <w:tcW w:w="1260" w:type="dxa"/>
            <w:tcMar>
              <w:left w:w="0" w:type="dxa"/>
              <w:right w:w="0" w:type="dxa"/>
            </w:tcMar>
            <w:vAlign w:val="center"/>
          </w:tcPr>
          <w:p w14:paraId="65EFD0C3">
            <w:pPr>
              <w:kinsoku w:val="0"/>
              <w:overflowPunct w:val="0"/>
              <w:autoSpaceDE w:val="0"/>
              <w:autoSpaceDN w:val="0"/>
              <w:adjustRightInd w:val="0"/>
              <w:spacing w:line="360" w:lineRule="auto"/>
              <w:jc w:val="center"/>
              <w:rPr>
                <w:rFonts w:ascii="Arial" w:hAnsi="Arial" w:cs="Arial"/>
                <w:kern w:val="0"/>
                <w:szCs w:val="21"/>
              </w:rPr>
            </w:pPr>
          </w:p>
        </w:tc>
        <w:tc>
          <w:tcPr>
            <w:tcW w:w="2800" w:type="dxa"/>
            <w:gridSpan w:val="2"/>
            <w:tcMar>
              <w:left w:w="0" w:type="dxa"/>
              <w:right w:w="0" w:type="dxa"/>
            </w:tcMar>
            <w:vAlign w:val="center"/>
          </w:tcPr>
          <w:p w14:paraId="70C2C61B">
            <w:pPr>
              <w:kinsoku w:val="0"/>
              <w:overflowPunct w:val="0"/>
              <w:autoSpaceDE w:val="0"/>
              <w:autoSpaceDN w:val="0"/>
              <w:adjustRightInd w:val="0"/>
              <w:spacing w:line="360" w:lineRule="auto"/>
              <w:jc w:val="center"/>
              <w:rPr>
                <w:rFonts w:ascii="Arial" w:hAnsi="Arial" w:cs="Arial"/>
                <w:kern w:val="0"/>
                <w:szCs w:val="21"/>
              </w:rPr>
            </w:pPr>
          </w:p>
        </w:tc>
      </w:tr>
      <w:tr w14:paraId="09E752C1">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98" w:hRule="exact"/>
          <w:jc w:val="center"/>
        </w:trPr>
        <w:tc>
          <w:tcPr>
            <w:tcW w:w="2023" w:type="dxa"/>
            <w:gridSpan w:val="2"/>
            <w:tcMar>
              <w:left w:w="0" w:type="dxa"/>
              <w:right w:w="0" w:type="dxa"/>
            </w:tcMar>
            <w:vAlign w:val="center"/>
          </w:tcPr>
          <w:p w14:paraId="11CD5CFA">
            <w:pPr>
              <w:kinsoku w:val="0"/>
              <w:overflowPunct w:val="0"/>
              <w:autoSpaceDE w:val="0"/>
              <w:autoSpaceDN w:val="0"/>
              <w:adjustRightInd w:val="0"/>
              <w:spacing w:line="360" w:lineRule="auto"/>
              <w:jc w:val="center"/>
              <w:rPr>
                <w:rFonts w:ascii="Arial" w:hAnsi="Arial" w:cs="Arial"/>
                <w:kern w:val="0"/>
                <w:szCs w:val="21"/>
              </w:rPr>
            </w:pPr>
          </w:p>
        </w:tc>
        <w:tc>
          <w:tcPr>
            <w:tcW w:w="3422" w:type="dxa"/>
            <w:gridSpan w:val="4"/>
            <w:tcMar>
              <w:left w:w="0" w:type="dxa"/>
              <w:right w:w="0" w:type="dxa"/>
            </w:tcMar>
            <w:vAlign w:val="center"/>
          </w:tcPr>
          <w:p w14:paraId="747A8B1A">
            <w:pPr>
              <w:kinsoku w:val="0"/>
              <w:overflowPunct w:val="0"/>
              <w:autoSpaceDE w:val="0"/>
              <w:autoSpaceDN w:val="0"/>
              <w:adjustRightInd w:val="0"/>
              <w:spacing w:line="360" w:lineRule="auto"/>
              <w:jc w:val="center"/>
              <w:rPr>
                <w:rFonts w:ascii="Arial" w:hAnsi="Arial" w:cs="Arial"/>
                <w:kern w:val="0"/>
                <w:szCs w:val="21"/>
              </w:rPr>
            </w:pPr>
          </w:p>
        </w:tc>
        <w:tc>
          <w:tcPr>
            <w:tcW w:w="1260" w:type="dxa"/>
            <w:tcMar>
              <w:left w:w="0" w:type="dxa"/>
              <w:right w:w="0" w:type="dxa"/>
            </w:tcMar>
            <w:vAlign w:val="center"/>
          </w:tcPr>
          <w:p w14:paraId="3D5FCBA5">
            <w:pPr>
              <w:kinsoku w:val="0"/>
              <w:overflowPunct w:val="0"/>
              <w:autoSpaceDE w:val="0"/>
              <w:autoSpaceDN w:val="0"/>
              <w:adjustRightInd w:val="0"/>
              <w:spacing w:line="360" w:lineRule="auto"/>
              <w:jc w:val="center"/>
              <w:rPr>
                <w:rFonts w:ascii="Arial" w:hAnsi="Arial" w:cs="Arial"/>
                <w:kern w:val="0"/>
                <w:szCs w:val="21"/>
              </w:rPr>
            </w:pPr>
          </w:p>
        </w:tc>
        <w:tc>
          <w:tcPr>
            <w:tcW w:w="2800" w:type="dxa"/>
            <w:gridSpan w:val="2"/>
            <w:tcMar>
              <w:left w:w="0" w:type="dxa"/>
              <w:right w:w="0" w:type="dxa"/>
            </w:tcMar>
            <w:vAlign w:val="center"/>
          </w:tcPr>
          <w:p w14:paraId="634B537D">
            <w:pPr>
              <w:kinsoku w:val="0"/>
              <w:overflowPunct w:val="0"/>
              <w:autoSpaceDE w:val="0"/>
              <w:autoSpaceDN w:val="0"/>
              <w:adjustRightInd w:val="0"/>
              <w:spacing w:line="360" w:lineRule="auto"/>
              <w:jc w:val="center"/>
              <w:rPr>
                <w:rFonts w:ascii="Arial" w:hAnsi="Arial" w:cs="Arial"/>
                <w:kern w:val="0"/>
                <w:szCs w:val="21"/>
              </w:rPr>
            </w:pPr>
          </w:p>
        </w:tc>
      </w:tr>
      <w:tr w14:paraId="1DAFFF6A">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701" w:hRule="exact"/>
          <w:jc w:val="center"/>
        </w:trPr>
        <w:tc>
          <w:tcPr>
            <w:tcW w:w="2023" w:type="dxa"/>
            <w:gridSpan w:val="2"/>
            <w:tcMar>
              <w:left w:w="0" w:type="dxa"/>
              <w:right w:w="0" w:type="dxa"/>
            </w:tcMar>
            <w:vAlign w:val="center"/>
          </w:tcPr>
          <w:p w14:paraId="1CEA5013">
            <w:pPr>
              <w:kinsoku w:val="0"/>
              <w:overflowPunct w:val="0"/>
              <w:autoSpaceDE w:val="0"/>
              <w:autoSpaceDN w:val="0"/>
              <w:adjustRightInd w:val="0"/>
              <w:spacing w:line="360" w:lineRule="auto"/>
              <w:jc w:val="center"/>
              <w:rPr>
                <w:rFonts w:ascii="Arial" w:hAnsi="Arial" w:cs="Arial"/>
                <w:kern w:val="0"/>
                <w:szCs w:val="21"/>
              </w:rPr>
            </w:pPr>
          </w:p>
        </w:tc>
        <w:tc>
          <w:tcPr>
            <w:tcW w:w="3422" w:type="dxa"/>
            <w:gridSpan w:val="4"/>
            <w:tcMar>
              <w:left w:w="0" w:type="dxa"/>
              <w:right w:w="0" w:type="dxa"/>
            </w:tcMar>
            <w:vAlign w:val="center"/>
          </w:tcPr>
          <w:p w14:paraId="1D286A36">
            <w:pPr>
              <w:kinsoku w:val="0"/>
              <w:overflowPunct w:val="0"/>
              <w:autoSpaceDE w:val="0"/>
              <w:autoSpaceDN w:val="0"/>
              <w:adjustRightInd w:val="0"/>
              <w:spacing w:line="360" w:lineRule="auto"/>
              <w:jc w:val="center"/>
              <w:rPr>
                <w:rFonts w:ascii="Arial" w:hAnsi="Arial" w:cs="Arial"/>
                <w:kern w:val="0"/>
                <w:szCs w:val="21"/>
              </w:rPr>
            </w:pPr>
          </w:p>
        </w:tc>
        <w:tc>
          <w:tcPr>
            <w:tcW w:w="1260" w:type="dxa"/>
            <w:tcMar>
              <w:left w:w="0" w:type="dxa"/>
              <w:right w:w="0" w:type="dxa"/>
            </w:tcMar>
            <w:vAlign w:val="center"/>
          </w:tcPr>
          <w:p w14:paraId="29C6EF75">
            <w:pPr>
              <w:kinsoku w:val="0"/>
              <w:overflowPunct w:val="0"/>
              <w:autoSpaceDE w:val="0"/>
              <w:autoSpaceDN w:val="0"/>
              <w:adjustRightInd w:val="0"/>
              <w:spacing w:line="360" w:lineRule="auto"/>
              <w:jc w:val="center"/>
              <w:rPr>
                <w:rFonts w:ascii="Arial" w:hAnsi="Arial" w:cs="Arial"/>
                <w:kern w:val="0"/>
                <w:szCs w:val="21"/>
              </w:rPr>
            </w:pPr>
          </w:p>
        </w:tc>
        <w:tc>
          <w:tcPr>
            <w:tcW w:w="2800" w:type="dxa"/>
            <w:gridSpan w:val="2"/>
            <w:tcMar>
              <w:left w:w="0" w:type="dxa"/>
              <w:right w:w="0" w:type="dxa"/>
            </w:tcMar>
            <w:vAlign w:val="center"/>
          </w:tcPr>
          <w:p w14:paraId="6B77ADCB">
            <w:pPr>
              <w:kinsoku w:val="0"/>
              <w:overflowPunct w:val="0"/>
              <w:autoSpaceDE w:val="0"/>
              <w:autoSpaceDN w:val="0"/>
              <w:adjustRightInd w:val="0"/>
              <w:spacing w:line="360" w:lineRule="auto"/>
              <w:jc w:val="center"/>
              <w:rPr>
                <w:rFonts w:ascii="Arial" w:hAnsi="Arial" w:cs="Arial"/>
                <w:kern w:val="0"/>
                <w:szCs w:val="21"/>
              </w:rPr>
            </w:pPr>
          </w:p>
        </w:tc>
      </w:tr>
      <w:tr w14:paraId="18DE3BD0">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701" w:hRule="exact"/>
          <w:jc w:val="center"/>
        </w:trPr>
        <w:tc>
          <w:tcPr>
            <w:tcW w:w="2023" w:type="dxa"/>
            <w:gridSpan w:val="2"/>
            <w:tcMar>
              <w:left w:w="0" w:type="dxa"/>
              <w:right w:w="0" w:type="dxa"/>
            </w:tcMar>
            <w:vAlign w:val="center"/>
          </w:tcPr>
          <w:p w14:paraId="7EF11071">
            <w:pPr>
              <w:spacing w:line="360" w:lineRule="auto"/>
              <w:rPr>
                <w:rFonts w:ascii="Arial" w:hAnsi="Arial" w:cs="Arial"/>
                <w:szCs w:val="21"/>
              </w:rPr>
            </w:pPr>
          </w:p>
        </w:tc>
        <w:tc>
          <w:tcPr>
            <w:tcW w:w="3422" w:type="dxa"/>
            <w:gridSpan w:val="4"/>
            <w:tcMar>
              <w:left w:w="0" w:type="dxa"/>
              <w:right w:w="0" w:type="dxa"/>
            </w:tcMar>
            <w:vAlign w:val="center"/>
          </w:tcPr>
          <w:p w14:paraId="45DFADE0">
            <w:pPr>
              <w:spacing w:line="360" w:lineRule="auto"/>
              <w:rPr>
                <w:rFonts w:ascii="Arial" w:hAnsi="Arial" w:cs="Arial"/>
                <w:szCs w:val="21"/>
              </w:rPr>
            </w:pPr>
          </w:p>
        </w:tc>
        <w:tc>
          <w:tcPr>
            <w:tcW w:w="1260" w:type="dxa"/>
            <w:tcMar>
              <w:left w:w="0" w:type="dxa"/>
              <w:right w:w="0" w:type="dxa"/>
            </w:tcMar>
            <w:vAlign w:val="center"/>
          </w:tcPr>
          <w:p w14:paraId="51A02006">
            <w:pPr>
              <w:spacing w:line="360" w:lineRule="auto"/>
              <w:rPr>
                <w:rFonts w:ascii="Arial" w:hAnsi="Arial" w:cs="Arial"/>
                <w:szCs w:val="21"/>
              </w:rPr>
            </w:pPr>
          </w:p>
        </w:tc>
        <w:tc>
          <w:tcPr>
            <w:tcW w:w="2800" w:type="dxa"/>
            <w:gridSpan w:val="2"/>
            <w:tcMar>
              <w:left w:w="0" w:type="dxa"/>
              <w:right w:w="0" w:type="dxa"/>
            </w:tcMar>
            <w:vAlign w:val="center"/>
          </w:tcPr>
          <w:p w14:paraId="3F7E208B">
            <w:pPr>
              <w:spacing w:line="360" w:lineRule="auto"/>
              <w:rPr>
                <w:rFonts w:ascii="Arial" w:hAnsi="Arial" w:cs="Arial"/>
                <w:szCs w:val="21"/>
              </w:rPr>
            </w:pPr>
          </w:p>
        </w:tc>
      </w:tr>
      <w:tr w14:paraId="64B5C536">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699" w:hRule="exact"/>
          <w:jc w:val="center"/>
        </w:trPr>
        <w:tc>
          <w:tcPr>
            <w:tcW w:w="2023" w:type="dxa"/>
            <w:gridSpan w:val="2"/>
            <w:tcMar>
              <w:left w:w="0" w:type="dxa"/>
              <w:right w:w="0" w:type="dxa"/>
            </w:tcMar>
            <w:vAlign w:val="center"/>
          </w:tcPr>
          <w:p w14:paraId="7703854C">
            <w:pPr>
              <w:spacing w:line="360" w:lineRule="auto"/>
              <w:rPr>
                <w:rFonts w:ascii="Arial" w:hAnsi="Arial" w:cs="Arial"/>
                <w:szCs w:val="21"/>
              </w:rPr>
            </w:pPr>
          </w:p>
        </w:tc>
        <w:tc>
          <w:tcPr>
            <w:tcW w:w="3422" w:type="dxa"/>
            <w:gridSpan w:val="4"/>
            <w:tcMar>
              <w:left w:w="0" w:type="dxa"/>
              <w:right w:w="0" w:type="dxa"/>
            </w:tcMar>
            <w:vAlign w:val="center"/>
          </w:tcPr>
          <w:p w14:paraId="409BDE98">
            <w:pPr>
              <w:spacing w:line="360" w:lineRule="auto"/>
              <w:rPr>
                <w:rFonts w:ascii="Arial" w:hAnsi="Arial" w:cs="Arial"/>
                <w:szCs w:val="21"/>
              </w:rPr>
            </w:pPr>
          </w:p>
        </w:tc>
        <w:tc>
          <w:tcPr>
            <w:tcW w:w="1260" w:type="dxa"/>
            <w:tcMar>
              <w:left w:w="0" w:type="dxa"/>
              <w:right w:w="0" w:type="dxa"/>
            </w:tcMar>
            <w:vAlign w:val="center"/>
          </w:tcPr>
          <w:p w14:paraId="05865FA8">
            <w:pPr>
              <w:spacing w:line="360" w:lineRule="auto"/>
              <w:rPr>
                <w:rFonts w:ascii="Arial" w:hAnsi="Arial" w:cs="Arial"/>
                <w:szCs w:val="21"/>
              </w:rPr>
            </w:pPr>
          </w:p>
        </w:tc>
        <w:tc>
          <w:tcPr>
            <w:tcW w:w="2800" w:type="dxa"/>
            <w:gridSpan w:val="2"/>
            <w:tcMar>
              <w:left w:w="0" w:type="dxa"/>
              <w:right w:w="0" w:type="dxa"/>
            </w:tcMar>
            <w:vAlign w:val="center"/>
          </w:tcPr>
          <w:p w14:paraId="6ECBDA39">
            <w:pPr>
              <w:spacing w:line="360" w:lineRule="auto"/>
              <w:rPr>
                <w:rFonts w:ascii="Arial" w:hAnsi="Arial" w:cs="Arial"/>
                <w:szCs w:val="21"/>
              </w:rPr>
            </w:pPr>
          </w:p>
        </w:tc>
      </w:tr>
      <w:tr w14:paraId="0D2E54B8">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701" w:hRule="exact"/>
          <w:jc w:val="center"/>
        </w:trPr>
        <w:tc>
          <w:tcPr>
            <w:tcW w:w="2023" w:type="dxa"/>
            <w:gridSpan w:val="2"/>
            <w:tcMar>
              <w:left w:w="0" w:type="dxa"/>
              <w:right w:w="0" w:type="dxa"/>
            </w:tcMar>
            <w:vAlign w:val="center"/>
          </w:tcPr>
          <w:p w14:paraId="7B94A3A2">
            <w:pPr>
              <w:spacing w:line="360" w:lineRule="auto"/>
              <w:rPr>
                <w:rFonts w:ascii="Arial" w:hAnsi="Arial" w:cs="Arial"/>
                <w:szCs w:val="21"/>
              </w:rPr>
            </w:pPr>
          </w:p>
        </w:tc>
        <w:tc>
          <w:tcPr>
            <w:tcW w:w="3422" w:type="dxa"/>
            <w:gridSpan w:val="4"/>
            <w:tcMar>
              <w:left w:w="0" w:type="dxa"/>
              <w:right w:w="0" w:type="dxa"/>
            </w:tcMar>
            <w:vAlign w:val="center"/>
          </w:tcPr>
          <w:p w14:paraId="41928EF0">
            <w:pPr>
              <w:spacing w:line="360" w:lineRule="auto"/>
              <w:rPr>
                <w:rFonts w:ascii="Arial" w:hAnsi="Arial" w:cs="Arial"/>
                <w:szCs w:val="21"/>
              </w:rPr>
            </w:pPr>
          </w:p>
        </w:tc>
        <w:tc>
          <w:tcPr>
            <w:tcW w:w="1260" w:type="dxa"/>
            <w:tcMar>
              <w:left w:w="0" w:type="dxa"/>
              <w:right w:w="0" w:type="dxa"/>
            </w:tcMar>
            <w:vAlign w:val="center"/>
          </w:tcPr>
          <w:p w14:paraId="67C0BF9C">
            <w:pPr>
              <w:spacing w:line="360" w:lineRule="auto"/>
              <w:rPr>
                <w:rFonts w:ascii="Arial" w:hAnsi="Arial" w:cs="Arial"/>
                <w:szCs w:val="21"/>
              </w:rPr>
            </w:pPr>
          </w:p>
        </w:tc>
        <w:tc>
          <w:tcPr>
            <w:tcW w:w="2800" w:type="dxa"/>
            <w:gridSpan w:val="2"/>
            <w:tcMar>
              <w:left w:w="0" w:type="dxa"/>
              <w:right w:w="0" w:type="dxa"/>
            </w:tcMar>
            <w:vAlign w:val="center"/>
          </w:tcPr>
          <w:p w14:paraId="325A0593">
            <w:pPr>
              <w:spacing w:line="360" w:lineRule="auto"/>
              <w:rPr>
                <w:rFonts w:ascii="Arial" w:hAnsi="Arial" w:cs="Arial"/>
                <w:szCs w:val="21"/>
              </w:rPr>
            </w:pPr>
          </w:p>
        </w:tc>
      </w:tr>
      <w:tr w14:paraId="3F960FD5">
        <w:tblPrEx>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Ex>
        <w:trPr>
          <w:trHeight w:val="701" w:hRule="exact"/>
          <w:jc w:val="center"/>
        </w:trPr>
        <w:tc>
          <w:tcPr>
            <w:tcW w:w="2023" w:type="dxa"/>
            <w:gridSpan w:val="2"/>
            <w:tcMar>
              <w:left w:w="0" w:type="dxa"/>
              <w:right w:w="0" w:type="dxa"/>
            </w:tcMar>
            <w:vAlign w:val="center"/>
          </w:tcPr>
          <w:p w14:paraId="7AFEF70C">
            <w:pPr>
              <w:spacing w:line="360" w:lineRule="auto"/>
              <w:rPr>
                <w:rFonts w:ascii="Arial" w:hAnsi="Arial" w:cs="Arial"/>
                <w:szCs w:val="21"/>
              </w:rPr>
            </w:pPr>
          </w:p>
        </w:tc>
        <w:tc>
          <w:tcPr>
            <w:tcW w:w="3422" w:type="dxa"/>
            <w:gridSpan w:val="4"/>
            <w:tcMar>
              <w:left w:w="0" w:type="dxa"/>
              <w:right w:w="0" w:type="dxa"/>
            </w:tcMar>
            <w:vAlign w:val="center"/>
          </w:tcPr>
          <w:p w14:paraId="2399D1EB">
            <w:pPr>
              <w:spacing w:line="360" w:lineRule="auto"/>
              <w:rPr>
                <w:rFonts w:ascii="Arial" w:hAnsi="Arial" w:cs="Arial"/>
                <w:szCs w:val="21"/>
              </w:rPr>
            </w:pPr>
          </w:p>
        </w:tc>
        <w:tc>
          <w:tcPr>
            <w:tcW w:w="1260" w:type="dxa"/>
            <w:tcMar>
              <w:left w:w="0" w:type="dxa"/>
              <w:right w:w="0" w:type="dxa"/>
            </w:tcMar>
            <w:vAlign w:val="center"/>
          </w:tcPr>
          <w:p w14:paraId="03EFE964">
            <w:pPr>
              <w:spacing w:line="360" w:lineRule="auto"/>
              <w:rPr>
                <w:rFonts w:ascii="Arial" w:hAnsi="Arial" w:cs="Arial"/>
                <w:szCs w:val="21"/>
              </w:rPr>
            </w:pPr>
          </w:p>
        </w:tc>
        <w:tc>
          <w:tcPr>
            <w:tcW w:w="2800" w:type="dxa"/>
            <w:gridSpan w:val="2"/>
            <w:tcMar>
              <w:left w:w="0" w:type="dxa"/>
              <w:right w:w="0" w:type="dxa"/>
            </w:tcMar>
            <w:vAlign w:val="center"/>
          </w:tcPr>
          <w:p w14:paraId="272263A3">
            <w:pPr>
              <w:spacing w:line="360" w:lineRule="auto"/>
              <w:rPr>
                <w:rFonts w:ascii="Arial" w:hAnsi="Arial" w:cs="Arial"/>
                <w:szCs w:val="21"/>
              </w:rPr>
            </w:pPr>
          </w:p>
        </w:tc>
      </w:tr>
    </w:tbl>
    <w:p w14:paraId="634EC623">
      <w:pPr>
        <w:spacing w:line="460" w:lineRule="atLeast"/>
        <w:ind w:firstLine="480"/>
        <w:rPr>
          <w:rFonts w:ascii="宋体"/>
          <w:spacing w:val="20"/>
          <w:sz w:val="22"/>
          <w:szCs w:val="22"/>
        </w:rPr>
      </w:pPr>
      <w:r>
        <w:rPr>
          <w:rFonts w:hint="eastAsia" w:ascii="宋体"/>
          <w:spacing w:val="20"/>
          <w:sz w:val="22"/>
          <w:szCs w:val="22"/>
        </w:rPr>
        <w:t>注：需在本表格后加附项目负责人身份证复制件、学历证书、职称证书、社保证明等。</w:t>
      </w:r>
    </w:p>
    <w:p w14:paraId="71E2933C">
      <w:pPr>
        <w:spacing w:line="360" w:lineRule="auto"/>
        <w:ind w:firstLine="4620" w:firstLineChars="2100"/>
        <w:rPr>
          <w:rFonts w:ascii="宋体" w:hAnsi="宋体" w:cs="宋体"/>
          <w:sz w:val="22"/>
          <w:szCs w:val="22"/>
          <w:lang w:val="zh-CN"/>
        </w:rPr>
      </w:pPr>
    </w:p>
    <w:p w14:paraId="69243BA4">
      <w:pPr>
        <w:spacing w:line="360" w:lineRule="auto"/>
        <w:ind w:firstLine="4620" w:firstLineChars="2100"/>
        <w:rPr>
          <w:rFonts w:ascii="宋体" w:hAnsi="宋体" w:cs="宋体"/>
          <w:sz w:val="22"/>
          <w:szCs w:val="22"/>
          <w:lang w:val="zh-CN"/>
        </w:rPr>
      </w:pPr>
      <w:r>
        <w:rPr>
          <w:rFonts w:hint="eastAsia" w:ascii="宋体" w:hAnsi="宋体" w:cs="宋体"/>
          <w:sz w:val="22"/>
          <w:szCs w:val="22"/>
          <w:lang w:val="zh-CN"/>
        </w:rPr>
        <w:t>投标</w:t>
      </w:r>
      <w:r>
        <w:rPr>
          <w:rFonts w:hint="eastAsia" w:ascii="宋体" w:hAnsi="宋体" w:cs="宋体"/>
          <w:sz w:val="22"/>
          <w:szCs w:val="22"/>
        </w:rPr>
        <w:t>人</w:t>
      </w:r>
      <w:r>
        <w:rPr>
          <w:rFonts w:hint="eastAsia" w:ascii="宋体" w:hAnsi="宋体" w:cs="宋体"/>
          <w:sz w:val="22"/>
          <w:szCs w:val="22"/>
          <w:lang w:val="zh-CN"/>
        </w:rPr>
        <w:t>名称（盖章）：</w:t>
      </w:r>
    </w:p>
    <w:p w14:paraId="6269C18A">
      <w:pPr>
        <w:spacing w:line="360" w:lineRule="auto"/>
        <w:ind w:firstLine="4620" w:firstLineChars="2100"/>
        <w:rPr>
          <w:rFonts w:ascii="宋体" w:hAnsi="宋体" w:cs="宋体"/>
          <w:sz w:val="22"/>
          <w:szCs w:val="22"/>
          <w:lang w:val="zh-CN"/>
        </w:rPr>
      </w:pPr>
      <w:r>
        <w:rPr>
          <w:rFonts w:hint="eastAsia" w:ascii="宋体" w:hAnsi="宋体" w:cs="宋体"/>
          <w:sz w:val="22"/>
          <w:szCs w:val="22"/>
          <w:lang w:val="zh-CN"/>
        </w:rPr>
        <w:t>法定代表人或授权代表（签字或盖章）：</w:t>
      </w:r>
    </w:p>
    <w:p w14:paraId="532B9EBE">
      <w:pPr>
        <w:spacing w:line="360" w:lineRule="auto"/>
        <w:ind w:firstLine="4620" w:firstLineChars="2100"/>
        <w:rPr>
          <w:rFonts w:ascii="宋体"/>
          <w:sz w:val="22"/>
          <w:szCs w:val="22"/>
        </w:rPr>
      </w:pPr>
      <w:r>
        <w:rPr>
          <w:rFonts w:hint="eastAsia" w:ascii="宋体" w:hAnsi="宋体" w:cs="宋体"/>
          <w:sz w:val="22"/>
          <w:szCs w:val="22"/>
          <w:lang w:val="zh-CN"/>
        </w:rPr>
        <w:t xml:space="preserve">日 期：  </w:t>
      </w:r>
      <w:r>
        <w:rPr>
          <w:rFonts w:hint="eastAsia" w:ascii="宋体" w:hAnsi="宋体" w:cs="宋体"/>
          <w:sz w:val="22"/>
          <w:szCs w:val="22"/>
        </w:rPr>
        <w:t xml:space="preserve">  </w:t>
      </w:r>
      <w:r>
        <w:rPr>
          <w:rFonts w:hint="eastAsia" w:ascii="宋体" w:hAnsi="宋体" w:cs="宋体"/>
          <w:sz w:val="22"/>
          <w:szCs w:val="22"/>
          <w:lang w:val="zh-CN"/>
        </w:rPr>
        <w:t>年  月  日</w:t>
      </w:r>
    </w:p>
    <w:p w14:paraId="23AE9461">
      <w:pPr>
        <w:rPr>
          <w:rFonts w:ascii="宋体"/>
          <w:sz w:val="32"/>
          <w:szCs w:val="32"/>
        </w:rPr>
      </w:pPr>
    </w:p>
    <w:p w14:paraId="73808CAF">
      <w:pPr>
        <w:pStyle w:val="52"/>
        <w:rPr>
          <w:rFonts w:ascii="宋体"/>
          <w:sz w:val="32"/>
          <w:szCs w:val="32"/>
        </w:rPr>
      </w:pPr>
    </w:p>
    <w:p w14:paraId="04138EAC">
      <w:pPr>
        <w:rPr>
          <w:rFonts w:ascii="宋体"/>
          <w:sz w:val="36"/>
          <w:szCs w:val="36"/>
        </w:rPr>
      </w:pPr>
      <w:r>
        <w:rPr>
          <w:rFonts w:hint="eastAsia" w:ascii="宋体"/>
          <w:sz w:val="36"/>
          <w:szCs w:val="36"/>
        </w:rPr>
        <w:br w:type="page"/>
      </w:r>
    </w:p>
    <w:p w14:paraId="572A8490">
      <w:pPr>
        <w:autoSpaceDE w:val="0"/>
        <w:autoSpaceDN w:val="0"/>
        <w:adjustRightInd w:val="0"/>
        <w:spacing w:line="360" w:lineRule="exact"/>
        <w:rPr>
          <w:rFonts w:ascii="宋体" w:cs="宋体"/>
          <w:sz w:val="24"/>
          <w:lang w:val="zh-CN"/>
        </w:rPr>
      </w:pPr>
      <w:r>
        <w:rPr>
          <w:rFonts w:hint="eastAsia" w:ascii="宋体" w:cs="宋体"/>
          <w:sz w:val="24"/>
          <w:lang w:val="zh-CN"/>
        </w:rPr>
        <w:t>附件十</w:t>
      </w:r>
      <w:r>
        <w:rPr>
          <w:rFonts w:hint="eastAsia" w:ascii="宋体" w:cs="宋体"/>
          <w:sz w:val="24"/>
        </w:rPr>
        <w:t>四</w:t>
      </w:r>
    </w:p>
    <w:p w14:paraId="3E67EA03">
      <w:pPr>
        <w:spacing w:line="500" w:lineRule="exact"/>
        <w:ind w:firstLine="720" w:firstLineChars="200"/>
        <w:jc w:val="center"/>
        <w:outlineLvl w:val="1"/>
        <w:rPr>
          <w:rFonts w:ascii="宋体"/>
          <w:sz w:val="36"/>
          <w:szCs w:val="36"/>
        </w:rPr>
      </w:pPr>
      <w:r>
        <w:rPr>
          <w:rFonts w:hint="eastAsia" w:ascii="宋体"/>
          <w:sz w:val="36"/>
          <w:szCs w:val="36"/>
        </w:rPr>
        <w:t>项目组人员一览表</w:t>
      </w:r>
    </w:p>
    <w:tbl>
      <w:tblPr>
        <w:tblStyle w:val="27"/>
        <w:tblW w:w="9814" w:type="dxa"/>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28"/>
        <w:gridCol w:w="2520"/>
        <w:gridCol w:w="720"/>
        <w:gridCol w:w="720"/>
        <w:gridCol w:w="720"/>
        <w:gridCol w:w="1080"/>
        <w:gridCol w:w="1080"/>
        <w:gridCol w:w="2146"/>
      </w:tblGrid>
      <w:tr w14:paraId="1DC04A9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0204F7F4">
            <w:pPr>
              <w:jc w:val="center"/>
              <w:rPr>
                <w:rFonts w:ascii="宋体"/>
                <w:sz w:val="22"/>
                <w:szCs w:val="22"/>
              </w:rPr>
            </w:pPr>
            <w:r>
              <w:rPr>
                <w:rFonts w:hint="eastAsia" w:ascii="宋体"/>
                <w:sz w:val="22"/>
                <w:szCs w:val="22"/>
              </w:rPr>
              <w:t>姓名</w:t>
            </w:r>
          </w:p>
        </w:tc>
        <w:tc>
          <w:tcPr>
            <w:tcW w:w="2520" w:type="dxa"/>
            <w:vAlign w:val="center"/>
          </w:tcPr>
          <w:p w14:paraId="28309E91">
            <w:pPr>
              <w:jc w:val="center"/>
              <w:rPr>
                <w:rFonts w:ascii="宋体"/>
                <w:sz w:val="22"/>
                <w:szCs w:val="22"/>
              </w:rPr>
            </w:pPr>
            <w:r>
              <w:rPr>
                <w:rFonts w:hint="eastAsia" w:ascii="宋体"/>
                <w:sz w:val="22"/>
                <w:szCs w:val="22"/>
              </w:rPr>
              <w:t>本项目主要工作</w:t>
            </w:r>
          </w:p>
        </w:tc>
        <w:tc>
          <w:tcPr>
            <w:tcW w:w="720" w:type="dxa"/>
            <w:vAlign w:val="center"/>
          </w:tcPr>
          <w:p w14:paraId="5D17B314">
            <w:pPr>
              <w:jc w:val="center"/>
              <w:rPr>
                <w:rFonts w:ascii="宋体"/>
                <w:sz w:val="22"/>
                <w:szCs w:val="22"/>
              </w:rPr>
            </w:pPr>
            <w:r>
              <w:rPr>
                <w:rFonts w:hint="eastAsia" w:ascii="宋体"/>
                <w:sz w:val="22"/>
                <w:szCs w:val="22"/>
              </w:rPr>
              <w:t>年龄</w:t>
            </w:r>
          </w:p>
        </w:tc>
        <w:tc>
          <w:tcPr>
            <w:tcW w:w="720" w:type="dxa"/>
            <w:vAlign w:val="center"/>
          </w:tcPr>
          <w:p w14:paraId="58AC38B4">
            <w:pPr>
              <w:jc w:val="center"/>
              <w:rPr>
                <w:rFonts w:ascii="宋体"/>
                <w:sz w:val="22"/>
                <w:szCs w:val="22"/>
              </w:rPr>
            </w:pPr>
            <w:r>
              <w:rPr>
                <w:rFonts w:hint="eastAsia" w:ascii="宋体"/>
                <w:sz w:val="22"/>
                <w:szCs w:val="22"/>
              </w:rPr>
              <w:t>性别</w:t>
            </w:r>
          </w:p>
        </w:tc>
        <w:tc>
          <w:tcPr>
            <w:tcW w:w="720" w:type="dxa"/>
            <w:vAlign w:val="center"/>
          </w:tcPr>
          <w:p w14:paraId="0DC77F1E">
            <w:pPr>
              <w:jc w:val="center"/>
              <w:rPr>
                <w:rFonts w:ascii="宋体"/>
                <w:sz w:val="22"/>
                <w:szCs w:val="22"/>
              </w:rPr>
            </w:pPr>
            <w:r>
              <w:rPr>
                <w:rFonts w:hint="eastAsia" w:ascii="宋体"/>
                <w:sz w:val="22"/>
                <w:szCs w:val="22"/>
              </w:rPr>
              <w:t>专业</w:t>
            </w:r>
          </w:p>
        </w:tc>
        <w:tc>
          <w:tcPr>
            <w:tcW w:w="1080" w:type="dxa"/>
            <w:vAlign w:val="center"/>
          </w:tcPr>
          <w:p w14:paraId="64FF97CE">
            <w:pPr>
              <w:jc w:val="center"/>
              <w:rPr>
                <w:rFonts w:ascii="宋体"/>
                <w:sz w:val="22"/>
                <w:szCs w:val="22"/>
              </w:rPr>
            </w:pPr>
            <w:r>
              <w:rPr>
                <w:rFonts w:hint="eastAsia" w:ascii="宋体"/>
                <w:sz w:val="22"/>
                <w:szCs w:val="22"/>
              </w:rPr>
              <w:t>专业</w:t>
            </w:r>
          </w:p>
          <w:p w14:paraId="2ED4AC9F">
            <w:pPr>
              <w:jc w:val="center"/>
              <w:rPr>
                <w:rFonts w:ascii="宋体"/>
                <w:sz w:val="22"/>
                <w:szCs w:val="22"/>
              </w:rPr>
            </w:pPr>
            <w:r>
              <w:rPr>
                <w:rFonts w:hint="eastAsia" w:ascii="宋体"/>
                <w:sz w:val="22"/>
                <w:szCs w:val="22"/>
              </w:rPr>
              <w:t>年限</w:t>
            </w:r>
          </w:p>
        </w:tc>
        <w:tc>
          <w:tcPr>
            <w:tcW w:w="1080" w:type="dxa"/>
            <w:vAlign w:val="center"/>
          </w:tcPr>
          <w:p w14:paraId="0E3299BC">
            <w:pPr>
              <w:jc w:val="center"/>
              <w:rPr>
                <w:rFonts w:ascii="宋体"/>
                <w:sz w:val="22"/>
                <w:szCs w:val="22"/>
              </w:rPr>
            </w:pPr>
            <w:r>
              <w:rPr>
                <w:rFonts w:hint="eastAsia" w:ascii="宋体"/>
                <w:sz w:val="22"/>
                <w:szCs w:val="22"/>
              </w:rPr>
              <w:t>职务</w:t>
            </w:r>
          </w:p>
          <w:p w14:paraId="1FE47B2E">
            <w:pPr>
              <w:jc w:val="center"/>
              <w:rPr>
                <w:rFonts w:ascii="宋体"/>
                <w:sz w:val="22"/>
                <w:szCs w:val="22"/>
              </w:rPr>
            </w:pPr>
            <w:r>
              <w:rPr>
                <w:rFonts w:hint="eastAsia" w:ascii="宋体"/>
                <w:sz w:val="22"/>
                <w:szCs w:val="22"/>
              </w:rPr>
              <w:t>和职称</w:t>
            </w:r>
          </w:p>
        </w:tc>
        <w:tc>
          <w:tcPr>
            <w:tcW w:w="2146" w:type="dxa"/>
            <w:vAlign w:val="center"/>
          </w:tcPr>
          <w:p w14:paraId="2D582DE8">
            <w:pPr>
              <w:jc w:val="center"/>
              <w:rPr>
                <w:rFonts w:ascii="宋体"/>
                <w:sz w:val="22"/>
                <w:szCs w:val="22"/>
              </w:rPr>
            </w:pPr>
            <w:r>
              <w:rPr>
                <w:rFonts w:hint="eastAsia" w:ascii="宋体"/>
                <w:sz w:val="22"/>
                <w:szCs w:val="22"/>
              </w:rPr>
              <w:t>联系方式</w:t>
            </w:r>
          </w:p>
        </w:tc>
      </w:tr>
      <w:tr w14:paraId="3F10183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7C0C6DC4">
            <w:pPr>
              <w:spacing w:line="360" w:lineRule="auto"/>
              <w:rPr>
                <w:rFonts w:ascii="宋体"/>
                <w:sz w:val="22"/>
                <w:szCs w:val="22"/>
              </w:rPr>
            </w:pPr>
          </w:p>
        </w:tc>
        <w:tc>
          <w:tcPr>
            <w:tcW w:w="2520" w:type="dxa"/>
            <w:vAlign w:val="center"/>
          </w:tcPr>
          <w:p w14:paraId="7FC390E3">
            <w:pPr>
              <w:pStyle w:val="55"/>
              <w:widowControl w:val="0"/>
              <w:pBdr>
                <w:left w:val="none" w:color="auto" w:sz="0" w:space="0"/>
                <w:bottom w:val="none" w:color="auto" w:sz="0" w:space="0"/>
                <w:right w:val="none" w:color="auto" w:sz="0" w:space="0"/>
              </w:pBdr>
              <w:spacing w:before="0" w:beforeAutospacing="0" w:after="0" w:afterAutospacing="0" w:line="360" w:lineRule="auto"/>
              <w:textAlignment w:val="auto"/>
              <w:rPr>
                <w:rFonts w:ascii="宋体" w:eastAsia="宋体" w:cs="宋体"/>
                <w:sz w:val="22"/>
                <w:szCs w:val="22"/>
              </w:rPr>
            </w:pPr>
          </w:p>
        </w:tc>
        <w:tc>
          <w:tcPr>
            <w:tcW w:w="720" w:type="dxa"/>
            <w:vAlign w:val="center"/>
          </w:tcPr>
          <w:p w14:paraId="358F496A">
            <w:pPr>
              <w:spacing w:line="360" w:lineRule="auto"/>
              <w:rPr>
                <w:rFonts w:ascii="宋体"/>
                <w:sz w:val="22"/>
                <w:szCs w:val="22"/>
              </w:rPr>
            </w:pPr>
          </w:p>
        </w:tc>
        <w:tc>
          <w:tcPr>
            <w:tcW w:w="720" w:type="dxa"/>
            <w:vAlign w:val="center"/>
          </w:tcPr>
          <w:p w14:paraId="6F7ED78D">
            <w:pPr>
              <w:spacing w:line="360" w:lineRule="auto"/>
              <w:rPr>
                <w:rFonts w:ascii="宋体"/>
                <w:sz w:val="22"/>
                <w:szCs w:val="22"/>
              </w:rPr>
            </w:pPr>
          </w:p>
        </w:tc>
        <w:tc>
          <w:tcPr>
            <w:tcW w:w="720" w:type="dxa"/>
            <w:vAlign w:val="center"/>
          </w:tcPr>
          <w:p w14:paraId="1C162818">
            <w:pPr>
              <w:spacing w:line="360" w:lineRule="auto"/>
              <w:rPr>
                <w:rFonts w:ascii="宋体"/>
                <w:sz w:val="22"/>
                <w:szCs w:val="22"/>
              </w:rPr>
            </w:pPr>
          </w:p>
        </w:tc>
        <w:tc>
          <w:tcPr>
            <w:tcW w:w="1080" w:type="dxa"/>
            <w:vAlign w:val="center"/>
          </w:tcPr>
          <w:p w14:paraId="735A598E">
            <w:pPr>
              <w:spacing w:line="360" w:lineRule="auto"/>
              <w:rPr>
                <w:rFonts w:ascii="宋体"/>
                <w:sz w:val="22"/>
                <w:szCs w:val="22"/>
              </w:rPr>
            </w:pPr>
          </w:p>
        </w:tc>
        <w:tc>
          <w:tcPr>
            <w:tcW w:w="1080" w:type="dxa"/>
            <w:vAlign w:val="center"/>
          </w:tcPr>
          <w:p w14:paraId="18572E5A">
            <w:pPr>
              <w:pStyle w:val="16"/>
              <w:spacing w:line="360" w:lineRule="auto"/>
              <w:ind w:left="5250"/>
              <w:rPr>
                <w:rFonts w:ascii="宋体"/>
                <w:sz w:val="22"/>
                <w:szCs w:val="22"/>
              </w:rPr>
            </w:pPr>
          </w:p>
        </w:tc>
        <w:tc>
          <w:tcPr>
            <w:tcW w:w="2146" w:type="dxa"/>
            <w:vAlign w:val="center"/>
          </w:tcPr>
          <w:p w14:paraId="4E253C81">
            <w:pPr>
              <w:spacing w:line="360" w:lineRule="auto"/>
              <w:rPr>
                <w:rFonts w:ascii="宋体"/>
                <w:sz w:val="22"/>
                <w:szCs w:val="22"/>
              </w:rPr>
            </w:pPr>
          </w:p>
        </w:tc>
      </w:tr>
      <w:tr w14:paraId="3117F8D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02B5DD2F">
            <w:pPr>
              <w:spacing w:line="360" w:lineRule="auto"/>
              <w:rPr>
                <w:rFonts w:ascii="宋体"/>
                <w:sz w:val="22"/>
                <w:szCs w:val="22"/>
              </w:rPr>
            </w:pPr>
          </w:p>
        </w:tc>
        <w:tc>
          <w:tcPr>
            <w:tcW w:w="2520" w:type="dxa"/>
            <w:vAlign w:val="center"/>
          </w:tcPr>
          <w:p w14:paraId="723F697C">
            <w:pPr>
              <w:spacing w:line="360" w:lineRule="auto"/>
              <w:rPr>
                <w:rFonts w:ascii="宋体"/>
                <w:sz w:val="22"/>
                <w:szCs w:val="22"/>
              </w:rPr>
            </w:pPr>
          </w:p>
        </w:tc>
        <w:tc>
          <w:tcPr>
            <w:tcW w:w="720" w:type="dxa"/>
            <w:vAlign w:val="center"/>
          </w:tcPr>
          <w:p w14:paraId="7802168D">
            <w:pPr>
              <w:spacing w:line="360" w:lineRule="auto"/>
              <w:rPr>
                <w:rFonts w:ascii="宋体"/>
                <w:sz w:val="22"/>
                <w:szCs w:val="22"/>
              </w:rPr>
            </w:pPr>
          </w:p>
        </w:tc>
        <w:tc>
          <w:tcPr>
            <w:tcW w:w="720" w:type="dxa"/>
            <w:vAlign w:val="center"/>
          </w:tcPr>
          <w:p w14:paraId="01DA9F17">
            <w:pPr>
              <w:spacing w:line="360" w:lineRule="auto"/>
              <w:rPr>
                <w:rFonts w:ascii="宋体"/>
                <w:sz w:val="22"/>
                <w:szCs w:val="22"/>
              </w:rPr>
            </w:pPr>
          </w:p>
        </w:tc>
        <w:tc>
          <w:tcPr>
            <w:tcW w:w="720" w:type="dxa"/>
            <w:vAlign w:val="center"/>
          </w:tcPr>
          <w:p w14:paraId="30BD776E">
            <w:pPr>
              <w:spacing w:line="360" w:lineRule="auto"/>
              <w:rPr>
                <w:rFonts w:ascii="宋体"/>
                <w:sz w:val="22"/>
                <w:szCs w:val="22"/>
              </w:rPr>
            </w:pPr>
          </w:p>
        </w:tc>
        <w:tc>
          <w:tcPr>
            <w:tcW w:w="1080" w:type="dxa"/>
            <w:vAlign w:val="center"/>
          </w:tcPr>
          <w:p w14:paraId="00B20FED">
            <w:pPr>
              <w:spacing w:line="360" w:lineRule="auto"/>
              <w:rPr>
                <w:rFonts w:ascii="宋体"/>
                <w:sz w:val="22"/>
                <w:szCs w:val="22"/>
              </w:rPr>
            </w:pPr>
          </w:p>
        </w:tc>
        <w:tc>
          <w:tcPr>
            <w:tcW w:w="1080" w:type="dxa"/>
            <w:vAlign w:val="center"/>
          </w:tcPr>
          <w:p w14:paraId="33416CCA">
            <w:pPr>
              <w:spacing w:line="360" w:lineRule="auto"/>
              <w:rPr>
                <w:rFonts w:ascii="宋体"/>
                <w:sz w:val="22"/>
                <w:szCs w:val="22"/>
              </w:rPr>
            </w:pPr>
          </w:p>
        </w:tc>
        <w:tc>
          <w:tcPr>
            <w:tcW w:w="2146" w:type="dxa"/>
            <w:vAlign w:val="center"/>
          </w:tcPr>
          <w:p w14:paraId="1A4CA227">
            <w:pPr>
              <w:spacing w:line="360" w:lineRule="auto"/>
              <w:rPr>
                <w:rFonts w:ascii="宋体"/>
                <w:sz w:val="22"/>
                <w:szCs w:val="22"/>
              </w:rPr>
            </w:pPr>
          </w:p>
        </w:tc>
      </w:tr>
      <w:tr w14:paraId="5B65E00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15D50A79">
            <w:pPr>
              <w:spacing w:line="360" w:lineRule="auto"/>
              <w:rPr>
                <w:rFonts w:ascii="宋体"/>
                <w:sz w:val="22"/>
                <w:szCs w:val="22"/>
              </w:rPr>
            </w:pPr>
          </w:p>
        </w:tc>
        <w:tc>
          <w:tcPr>
            <w:tcW w:w="2520" w:type="dxa"/>
            <w:vAlign w:val="center"/>
          </w:tcPr>
          <w:p w14:paraId="48DC72DA">
            <w:pPr>
              <w:spacing w:line="360" w:lineRule="auto"/>
              <w:rPr>
                <w:rFonts w:ascii="宋体"/>
                <w:sz w:val="22"/>
                <w:szCs w:val="22"/>
              </w:rPr>
            </w:pPr>
          </w:p>
        </w:tc>
        <w:tc>
          <w:tcPr>
            <w:tcW w:w="720" w:type="dxa"/>
            <w:vAlign w:val="center"/>
          </w:tcPr>
          <w:p w14:paraId="511C32E3">
            <w:pPr>
              <w:spacing w:line="360" w:lineRule="auto"/>
              <w:rPr>
                <w:rFonts w:ascii="宋体"/>
                <w:sz w:val="22"/>
                <w:szCs w:val="22"/>
              </w:rPr>
            </w:pPr>
          </w:p>
        </w:tc>
        <w:tc>
          <w:tcPr>
            <w:tcW w:w="720" w:type="dxa"/>
            <w:vAlign w:val="center"/>
          </w:tcPr>
          <w:p w14:paraId="1632BA1F">
            <w:pPr>
              <w:spacing w:line="360" w:lineRule="auto"/>
              <w:rPr>
                <w:rFonts w:ascii="宋体"/>
                <w:sz w:val="22"/>
                <w:szCs w:val="22"/>
              </w:rPr>
            </w:pPr>
          </w:p>
        </w:tc>
        <w:tc>
          <w:tcPr>
            <w:tcW w:w="720" w:type="dxa"/>
            <w:vAlign w:val="center"/>
          </w:tcPr>
          <w:p w14:paraId="54248AAC">
            <w:pPr>
              <w:spacing w:line="360" w:lineRule="auto"/>
              <w:rPr>
                <w:rFonts w:ascii="宋体"/>
                <w:sz w:val="22"/>
                <w:szCs w:val="22"/>
              </w:rPr>
            </w:pPr>
          </w:p>
        </w:tc>
        <w:tc>
          <w:tcPr>
            <w:tcW w:w="1080" w:type="dxa"/>
            <w:vAlign w:val="center"/>
          </w:tcPr>
          <w:p w14:paraId="0FCA7342">
            <w:pPr>
              <w:spacing w:line="360" w:lineRule="auto"/>
              <w:rPr>
                <w:rFonts w:ascii="宋体"/>
                <w:sz w:val="22"/>
                <w:szCs w:val="22"/>
              </w:rPr>
            </w:pPr>
          </w:p>
        </w:tc>
        <w:tc>
          <w:tcPr>
            <w:tcW w:w="1080" w:type="dxa"/>
            <w:vAlign w:val="center"/>
          </w:tcPr>
          <w:p w14:paraId="3B422F81">
            <w:pPr>
              <w:spacing w:line="360" w:lineRule="auto"/>
              <w:rPr>
                <w:rFonts w:ascii="宋体"/>
                <w:sz w:val="22"/>
                <w:szCs w:val="22"/>
              </w:rPr>
            </w:pPr>
          </w:p>
        </w:tc>
        <w:tc>
          <w:tcPr>
            <w:tcW w:w="2146" w:type="dxa"/>
            <w:vAlign w:val="center"/>
          </w:tcPr>
          <w:p w14:paraId="5E2EC8CF">
            <w:pPr>
              <w:spacing w:line="360" w:lineRule="auto"/>
              <w:rPr>
                <w:rFonts w:ascii="宋体"/>
                <w:sz w:val="22"/>
                <w:szCs w:val="22"/>
              </w:rPr>
            </w:pPr>
          </w:p>
        </w:tc>
      </w:tr>
      <w:tr w14:paraId="50A743F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1E3466E9">
            <w:pPr>
              <w:spacing w:line="360" w:lineRule="auto"/>
              <w:rPr>
                <w:rFonts w:ascii="宋体"/>
                <w:sz w:val="22"/>
                <w:szCs w:val="22"/>
              </w:rPr>
            </w:pPr>
          </w:p>
        </w:tc>
        <w:tc>
          <w:tcPr>
            <w:tcW w:w="2520" w:type="dxa"/>
            <w:vAlign w:val="center"/>
          </w:tcPr>
          <w:p w14:paraId="0533AAB4">
            <w:pPr>
              <w:spacing w:line="360" w:lineRule="auto"/>
              <w:rPr>
                <w:rFonts w:ascii="宋体"/>
                <w:sz w:val="22"/>
                <w:szCs w:val="22"/>
              </w:rPr>
            </w:pPr>
          </w:p>
        </w:tc>
        <w:tc>
          <w:tcPr>
            <w:tcW w:w="720" w:type="dxa"/>
            <w:vAlign w:val="center"/>
          </w:tcPr>
          <w:p w14:paraId="6F244195">
            <w:pPr>
              <w:spacing w:line="360" w:lineRule="auto"/>
              <w:rPr>
                <w:rFonts w:ascii="宋体"/>
                <w:sz w:val="22"/>
                <w:szCs w:val="22"/>
              </w:rPr>
            </w:pPr>
          </w:p>
        </w:tc>
        <w:tc>
          <w:tcPr>
            <w:tcW w:w="720" w:type="dxa"/>
            <w:vAlign w:val="center"/>
          </w:tcPr>
          <w:p w14:paraId="0C0FCE26">
            <w:pPr>
              <w:spacing w:line="360" w:lineRule="auto"/>
              <w:rPr>
                <w:rFonts w:ascii="宋体"/>
                <w:sz w:val="22"/>
                <w:szCs w:val="22"/>
              </w:rPr>
            </w:pPr>
          </w:p>
        </w:tc>
        <w:tc>
          <w:tcPr>
            <w:tcW w:w="720" w:type="dxa"/>
            <w:vAlign w:val="center"/>
          </w:tcPr>
          <w:p w14:paraId="18AC4486">
            <w:pPr>
              <w:spacing w:line="360" w:lineRule="auto"/>
              <w:rPr>
                <w:rFonts w:ascii="宋体"/>
                <w:sz w:val="22"/>
                <w:szCs w:val="22"/>
              </w:rPr>
            </w:pPr>
          </w:p>
        </w:tc>
        <w:tc>
          <w:tcPr>
            <w:tcW w:w="1080" w:type="dxa"/>
            <w:vAlign w:val="center"/>
          </w:tcPr>
          <w:p w14:paraId="24B23803">
            <w:pPr>
              <w:spacing w:line="360" w:lineRule="auto"/>
              <w:rPr>
                <w:rFonts w:ascii="宋体"/>
                <w:sz w:val="22"/>
                <w:szCs w:val="22"/>
              </w:rPr>
            </w:pPr>
          </w:p>
        </w:tc>
        <w:tc>
          <w:tcPr>
            <w:tcW w:w="1080" w:type="dxa"/>
            <w:vAlign w:val="center"/>
          </w:tcPr>
          <w:p w14:paraId="21B9B29E">
            <w:pPr>
              <w:spacing w:line="360" w:lineRule="auto"/>
              <w:rPr>
                <w:rFonts w:ascii="宋体"/>
                <w:sz w:val="22"/>
                <w:szCs w:val="22"/>
              </w:rPr>
            </w:pPr>
          </w:p>
        </w:tc>
        <w:tc>
          <w:tcPr>
            <w:tcW w:w="2146" w:type="dxa"/>
            <w:vAlign w:val="center"/>
          </w:tcPr>
          <w:p w14:paraId="54E1CAA2">
            <w:pPr>
              <w:spacing w:line="360" w:lineRule="auto"/>
              <w:rPr>
                <w:rFonts w:ascii="宋体"/>
                <w:sz w:val="22"/>
                <w:szCs w:val="22"/>
              </w:rPr>
            </w:pPr>
          </w:p>
        </w:tc>
      </w:tr>
      <w:tr w14:paraId="7ACF31E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221C2595">
            <w:pPr>
              <w:spacing w:line="360" w:lineRule="auto"/>
              <w:rPr>
                <w:rFonts w:ascii="宋体"/>
                <w:sz w:val="22"/>
                <w:szCs w:val="22"/>
              </w:rPr>
            </w:pPr>
          </w:p>
        </w:tc>
        <w:tc>
          <w:tcPr>
            <w:tcW w:w="2520" w:type="dxa"/>
            <w:vAlign w:val="center"/>
          </w:tcPr>
          <w:p w14:paraId="3AAC2CFA">
            <w:pPr>
              <w:spacing w:line="360" w:lineRule="auto"/>
              <w:rPr>
                <w:rFonts w:ascii="宋体"/>
                <w:sz w:val="22"/>
                <w:szCs w:val="22"/>
              </w:rPr>
            </w:pPr>
          </w:p>
        </w:tc>
        <w:tc>
          <w:tcPr>
            <w:tcW w:w="720" w:type="dxa"/>
            <w:vAlign w:val="center"/>
          </w:tcPr>
          <w:p w14:paraId="6D71B803">
            <w:pPr>
              <w:spacing w:line="360" w:lineRule="auto"/>
              <w:rPr>
                <w:rFonts w:ascii="宋体"/>
                <w:sz w:val="22"/>
                <w:szCs w:val="22"/>
              </w:rPr>
            </w:pPr>
          </w:p>
        </w:tc>
        <w:tc>
          <w:tcPr>
            <w:tcW w:w="720" w:type="dxa"/>
            <w:vAlign w:val="center"/>
          </w:tcPr>
          <w:p w14:paraId="59032A05">
            <w:pPr>
              <w:spacing w:line="360" w:lineRule="auto"/>
              <w:rPr>
                <w:rFonts w:ascii="宋体"/>
                <w:sz w:val="22"/>
                <w:szCs w:val="22"/>
              </w:rPr>
            </w:pPr>
          </w:p>
        </w:tc>
        <w:tc>
          <w:tcPr>
            <w:tcW w:w="720" w:type="dxa"/>
            <w:vAlign w:val="center"/>
          </w:tcPr>
          <w:p w14:paraId="74A80F77">
            <w:pPr>
              <w:spacing w:line="360" w:lineRule="auto"/>
              <w:rPr>
                <w:rFonts w:ascii="宋体"/>
                <w:sz w:val="22"/>
                <w:szCs w:val="22"/>
              </w:rPr>
            </w:pPr>
          </w:p>
        </w:tc>
        <w:tc>
          <w:tcPr>
            <w:tcW w:w="1080" w:type="dxa"/>
            <w:vAlign w:val="center"/>
          </w:tcPr>
          <w:p w14:paraId="3EE91DB7">
            <w:pPr>
              <w:spacing w:line="360" w:lineRule="auto"/>
              <w:rPr>
                <w:rFonts w:ascii="宋体"/>
                <w:sz w:val="22"/>
                <w:szCs w:val="22"/>
              </w:rPr>
            </w:pPr>
          </w:p>
        </w:tc>
        <w:tc>
          <w:tcPr>
            <w:tcW w:w="1080" w:type="dxa"/>
            <w:vAlign w:val="center"/>
          </w:tcPr>
          <w:p w14:paraId="0845ECED">
            <w:pPr>
              <w:spacing w:line="360" w:lineRule="auto"/>
              <w:rPr>
                <w:rFonts w:ascii="宋体"/>
                <w:sz w:val="22"/>
                <w:szCs w:val="22"/>
              </w:rPr>
            </w:pPr>
          </w:p>
        </w:tc>
        <w:tc>
          <w:tcPr>
            <w:tcW w:w="2146" w:type="dxa"/>
            <w:vAlign w:val="center"/>
          </w:tcPr>
          <w:p w14:paraId="03580814">
            <w:pPr>
              <w:spacing w:line="360" w:lineRule="auto"/>
              <w:rPr>
                <w:rFonts w:ascii="宋体"/>
                <w:sz w:val="22"/>
                <w:szCs w:val="22"/>
              </w:rPr>
            </w:pPr>
          </w:p>
        </w:tc>
      </w:tr>
      <w:tr w14:paraId="15B843F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4C152473">
            <w:pPr>
              <w:spacing w:line="360" w:lineRule="auto"/>
              <w:rPr>
                <w:rFonts w:ascii="宋体"/>
                <w:sz w:val="22"/>
                <w:szCs w:val="22"/>
              </w:rPr>
            </w:pPr>
          </w:p>
        </w:tc>
        <w:tc>
          <w:tcPr>
            <w:tcW w:w="2520" w:type="dxa"/>
            <w:vAlign w:val="center"/>
          </w:tcPr>
          <w:p w14:paraId="7AAC8C84">
            <w:pPr>
              <w:spacing w:line="360" w:lineRule="auto"/>
              <w:rPr>
                <w:rFonts w:ascii="宋体"/>
                <w:sz w:val="22"/>
                <w:szCs w:val="22"/>
              </w:rPr>
            </w:pPr>
          </w:p>
        </w:tc>
        <w:tc>
          <w:tcPr>
            <w:tcW w:w="720" w:type="dxa"/>
            <w:vAlign w:val="center"/>
          </w:tcPr>
          <w:p w14:paraId="478109A0">
            <w:pPr>
              <w:spacing w:line="360" w:lineRule="auto"/>
              <w:rPr>
                <w:rFonts w:ascii="宋体"/>
                <w:sz w:val="22"/>
                <w:szCs w:val="22"/>
              </w:rPr>
            </w:pPr>
          </w:p>
        </w:tc>
        <w:tc>
          <w:tcPr>
            <w:tcW w:w="720" w:type="dxa"/>
            <w:vAlign w:val="center"/>
          </w:tcPr>
          <w:p w14:paraId="348CFF14">
            <w:pPr>
              <w:spacing w:line="360" w:lineRule="auto"/>
              <w:rPr>
                <w:rFonts w:ascii="宋体"/>
                <w:sz w:val="22"/>
                <w:szCs w:val="22"/>
              </w:rPr>
            </w:pPr>
          </w:p>
        </w:tc>
        <w:tc>
          <w:tcPr>
            <w:tcW w:w="720" w:type="dxa"/>
            <w:vAlign w:val="center"/>
          </w:tcPr>
          <w:p w14:paraId="6418D910">
            <w:pPr>
              <w:spacing w:line="360" w:lineRule="auto"/>
              <w:rPr>
                <w:rFonts w:ascii="宋体"/>
                <w:sz w:val="22"/>
                <w:szCs w:val="22"/>
              </w:rPr>
            </w:pPr>
          </w:p>
        </w:tc>
        <w:tc>
          <w:tcPr>
            <w:tcW w:w="1080" w:type="dxa"/>
            <w:vAlign w:val="center"/>
          </w:tcPr>
          <w:p w14:paraId="72BAFE6B">
            <w:pPr>
              <w:spacing w:line="360" w:lineRule="auto"/>
              <w:rPr>
                <w:rFonts w:ascii="宋体"/>
                <w:sz w:val="22"/>
                <w:szCs w:val="22"/>
              </w:rPr>
            </w:pPr>
          </w:p>
        </w:tc>
        <w:tc>
          <w:tcPr>
            <w:tcW w:w="1080" w:type="dxa"/>
            <w:vAlign w:val="center"/>
          </w:tcPr>
          <w:p w14:paraId="5853006B">
            <w:pPr>
              <w:spacing w:line="360" w:lineRule="auto"/>
              <w:rPr>
                <w:rFonts w:ascii="宋体"/>
                <w:sz w:val="22"/>
                <w:szCs w:val="22"/>
              </w:rPr>
            </w:pPr>
          </w:p>
        </w:tc>
        <w:tc>
          <w:tcPr>
            <w:tcW w:w="2146" w:type="dxa"/>
            <w:vAlign w:val="center"/>
          </w:tcPr>
          <w:p w14:paraId="10F3EC74">
            <w:pPr>
              <w:spacing w:line="360" w:lineRule="auto"/>
              <w:rPr>
                <w:rFonts w:ascii="宋体"/>
                <w:sz w:val="22"/>
                <w:szCs w:val="22"/>
              </w:rPr>
            </w:pPr>
          </w:p>
        </w:tc>
      </w:tr>
      <w:tr w14:paraId="2594123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7F17F389">
            <w:pPr>
              <w:spacing w:line="360" w:lineRule="auto"/>
              <w:rPr>
                <w:rFonts w:ascii="宋体"/>
                <w:sz w:val="22"/>
                <w:szCs w:val="22"/>
              </w:rPr>
            </w:pPr>
          </w:p>
        </w:tc>
        <w:tc>
          <w:tcPr>
            <w:tcW w:w="2520" w:type="dxa"/>
            <w:vAlign w:val="center"/>
          </w:tcPr>
          <w:p w14:paraId="0732629C">
            <w:pPr>
              <w:spacing w:line="360" w:lineRule="auto"/>
              <w:rPr>
                <w:rFonts w:ascii="宋体"/>
                <w:sz w:val="22"/>
                <w:szCs w:val="22"/>
              </w:rPr>
            </w:pPr>
          </w:p>
        </w:tc>
        <w:tc>
          <w:tcPr>
            <w:tcW w:w="720" w:type="dxa"/>
            <w:vAlign w:val="center"/>
          </w:tcPr>
          <w:p w14:paraId="0CAFD122">
            <w:pPr>
              <w:spacing w:line="360" w:lineRule="auto"/>
              <w:rPr>
                <w:rFonts w:ascii="宋体"/>
                <w:sz w:val="22"/>
                <w:szCs w:val="22"/>
              </w:rPr>
            </w:pPr>
          </w:p>
        </w:tc>
        <w:tc>
          <w:tcPr>
            <w:tcW w:w="720" w:type="dxa"/>
            <w:vAlign w:val="center"/>
          </w:tcPr>
          <w:p w14:paraId="13306BD7">
            <w:pPr>
              <w:spacing w:line="360" w:lineRule="auto"/>
              <w:rPr>
                <w:rFonts w:ascii="宋体"/>
                <w:sz w:val="22"/>
                <w:szCs w:val="22"/>
              </w:rPr>
            </w:pPr>
          </w:p>
        </w:tc>
        <w:tc>
          <w:tcPr>
            <w:tcW w:w="720" w:type="dxa"/>
            <w:vAlign w:val="center"/>
          </w:tcPr>
          <w:p w14:paraId="69127E43">
            <w:pPr>
              <w:spacing w:line="360" w:lineRule="auto"/>
              <w:rPr>
                <w:rFonts w:ascii="宋体"/>
                <w:sz w:val="22"/>
                <w:szCs w:val="22"/>
              </w:rPr>
            </w:pPr>
          </w:p>
        </w:tc>
        <w:tc>
          <w:tcPr>
            <w:tcW w:w="1080" w:type="dxa"/>
            <w:vAlign w:val="center"/>
          </w:tcPr>
          <w:p w14:paraId="6138908F">
            <w:pPr>
              <w:spacing w:line="360" w:lineRule="auto"/>
              <w:rPr>
                <w:rFonts w:ascii="宋体"/>
                <w:sz w:val="22"/>
                <w:szCs w:val="22"/>
              </w:rPr>
            </w:pPr>
          </w:p>
        </w:tc>
        <w:tc>
          <w:tcPr>
            <w:tcW w:w="1080" w:type="dxa"/>
            <w:vAlign w:val="center"/>
          </w:tcPr>
          <w:p w14:paraId="3B77B066">
            <w:pPr>
              <w:spacing w:line="360" w:lineRule="auto"/>
              <w:rPr>
                <w:rFonts w:ascii="宋体"/>
                <w:sz w:val="22"/>
                <w:szCs w:val="22"/>
              </w:rPr>
            </w:pPr>
          </w:p>
        </w:tc>
        <w:tc>
          <w:tcPr>
            <w:tcW w:w="2146" w:type="dxa"/>
            <w:vAlign w:val="center"/>
          </w:tcPr>
          <w:p w14:paraId="3AA30285">
            <w:pPr>
              <w:spacing w:line="360" w:lineRule="auto"/>
              <w:rPr>
                <w:rFonts w:ascii="宋体"/>
                <w:sz w:val="22"/>
                <w:szCs w:val="22"/>
              </w:rPr>
            </w:pPr>
          </w:p>
        </w:tc>
      </w:tr>
      <w:tr w14:paraId="5B3A0CC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51E709E4">
            <w:pPr>
              <w:spacing w:line="360" w:lineRule="auto"/>
              <w:rPr>
                <w:rFonts w:ascii="宋体"/>
                <w:sz w:val="22"/>
                <w:szCs w:val="22"/>
              </w:rPr>
            </w:pPr>
          </w:p>
        </w:tc>
        <w:tc>
          <w:tcPr>
            <w:tcW w:w="2520" w:type="dxa"/>
            <w:vAlign w:val="center"/>
          </w:tcPr>
          <w:p w14:paraId="225D5D4F">
            <w:pPr>
              <w:spacing w:line="360" w:lineRule="auto"/>
              <w:rPr>
                <w:rFonts w:ascii="宋体"/>
                <w:sz w:val="22"/>
                <w:szCs w:val="22"/>
              </w:rPr>
            </w:pPr>
          </w:p>
        </w:tc>
        <w:tc>
          <w:tcPr>
            <w:tcW w:w="720" w:type="dxa"/>
            <w:vAlign w:val="center"/>
          </w:tcPr>
          <w:p w14:paraId="59DA6954">
            <w:pPr>
              <w:spacing w:line="360" w:lineRule="auto"/>
              <w:rPr>
                <w:rFonts w:ascii="宋体"/>
                <w:sz w:val="22"/>
                <w:szCs w:val="22"/>
              </w:rPr>
            </w:pPr>
          </w:p>
        </w:tc>
        <w:tc>
          <w:tcPr>
            <w:tcW w:w="720" w:type="dxa"/>
            <w:vAlign w:val="center"/>
          </w:tcPr>
          <w:p w14:paraId="495E8DD6">
            <w:pPr>
              <w:spacing w:line="360" w:lineRule="auto"/>
              <w:rPr>
                <w:rFonts w:ascii="宋体"/>
                <w:sz w:val="22"/>
                <w:szCs w:val="22"/>
              </w:rPr>
            </w:pPr>
          </w:p>
        </w:tc>
        <w:tc>
          <w:tcPr>
            <w:tcW w:w="720" w:type="dxa"/>
            <w:vAlign w:val="center"/>
          </w:tcPr>
          <w:p w14:paraId="26EA8825">
            <w:pPr>
              <w:spacing w:line="360" w:lineRule="auto"/>
              <w:rPr>
                <w:rFonts w:ascii="宋体"/>
                <w:sz w:val="22"/>
                <w:szCs w:val="22"/>
              </w:rPr>
            </w:pPr>
          </w:p>
        </w:tc>
        <w:tc>
          <w:tcPr>
            <w:tcW w:w="1080" w:type="dxa"/>
            <w:vAlign w:val="center"/>
          </w:tcPr>
          <w:p w14:paraId="688C4059">
            <w:pPr>
              <w:spacing w:line="360" w:lineRule="auto"/>
              <w:rPr>
                <w:rFonts w:ascii="宋体"/>
                <w:sz w:val="22"/>
                <w:szCs w:val="22"/>
              </w:rPr>
            </w:pPr>
          </w:p>
        </w:tc>
        <w:tc>
          <w:tcPr>
            <w:tcW w:w="1080" w:type="dxa"/>
            <w:vAlign w:val="center"/>
          </w:tcPr>
          <w:p w14:paraId="400FEC36">
            <w:pPr>
              <w:spacing w:line="360" w:lineRule="auto"/>
              <w:rPr>
                <w:rFonts w:ascii="宋体"/>
                <w:sz w:val="22"/>
                <w:szCs w:val="22"/>
              </w:rPr>
            </w:pPr>
          </w:p>
        </w:tc>
        <w:tc>
          <w:tcPr>
            <w:tcW w:w="2146" w:type="dxa"/>
            <w:vAlign w:val="center"/>
          </w:tcPr>
          <w:p w14:paraId="24519EC3">
            <w:pPr>
              <w:spacing w:line="360" w:lineRule="auto"/>
              <w:rPr>
                <w:rFonts w:ascii="宋体"/>
                <w:sz w:val="22"/>
                <w:szCs w:val="22"/>
              </w:rPr>
            </w:pPr>
          </w:p>
        </w:tc>
      </w:tr>
      <w:tr w14:paraId="16C1866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1F1DE5FF">
            <w:pPr>
              <w:spacing w:line="360" w:lineRule="auto"/>
              <w:rPr>
                <w:rFonts w:ascii="宋体"/>
                <w:sz w:val="22"/>
                <w:szCs w:val="22"/>
              </w:rPr>
            </w:pPr>
          </w:p>
        </w:tc>
        <w:tc>
          <w:tcPr>
            <w:tcW w:w="2520" w:type="dxa"/>
            <w:vAlign w:val="center"/>
          </w:tcPr>
          <w:p w14:paraId="458393DE">
            <w:pPr>
              <w:spacing w:line="360" w:lineRule="auto"/>
              <w:rPr>
                <w:rFonts w:ascii="宋体"/>
                <w:sz w:val="22"/>
                <w:szCs w:val="22"/>
              </w:rPr>
            </w:pPr>
          </w:p>
        </w:tc>
        <w:tc>
          <w:tcPr>
            <w:tcW w:w="720" w:type="dxa"/>
            <w:vAlign w:val="center"/>
          </w:tcPr>
          <w:p w14:paraId="1D099C36">
            <w:pPr>
              <w:spacing w:line="360" w:lineRule="auto"/>
              <w:rPr>
                <w:rFonts w:ascii="宋体"/>
                <w:sz w:val="22"/>
                <w:szCs w:val="22"/>
              </w:rPr>
            </w:pPr>
          </w:p>
        </w:tc>
        <w:tc>
          <w:tcPr>
            <w:tcW w:w="720" w:type="dxa"/>
            <w:vAlign w:val="center"/>
          </w:tcPr>
          <w:p w14:paraId="1193CA60">
            <w:pPr>
              <w:spacing w:line="360" w:lineRule="auto"/>
              <w:rPr>
                <w:rFonts w:ascii="宋体"/>
                <w:sz w:val="22"/>
                <w:szCs w:val="22"/>
              </w:rPr>
            </w:pPr>
          </w:p>
        </w:tc>
        <w:tc>
          <w:tcPr>
            <w:tcW w:w="720" w:type="dxa"/>
            <w:vAlign w:val="center"/>
          </w:tcPr>
          <w:p w14:paraId="3623619A">
            <w:pPr>
              <w:spacing w:line="360" w:lineRule="auto"/>
              <w:rPr>
                <w:rFonts w:ascii="宋体"/>
                <w:sz w:val="22"/>
                <w:szCs w:val="22"/>
              </w:rPr>
            </w:pPr>
          </w:p>
        </w:tc>
        <w:tc>
          <w:tcPr>
            <w:tcW w:w="1080" w:type="dxa"/>
            <w:vAlign w:val="center"/>
          </w:tcPr>
          <w:p w14:paraId="071EAC88">
            <w:pPr>
              <w:spacing w:line="360" w:lineRule="auto"/>
              <w:rPr>
                <w:rFonts w:ascii="宋体"/>
                <w:sz w:val="22"/>
                <w:szCs w:val="22"/>
              </w:rPr>
            </w:pPr>
          </w:p>
        </w:tc>
        <w:tc>
          <w:tcPr>
            <w:tcW w:w="1080" w:type="dxa"/>
            <w:vAlign w:val="center"/>
          </w:tcPr>
          <w:p w14:paraId="3A46EBCD">
            <w:pPr>
              <w:spacing w:line="360" w:lineRule="auto"/>
              <w:rPr>
                <w:rFonts w:ascii="宋体"/>
                <w:sz w:val="22"/>
                <w:szCs w:val="22"/>
              </w:rPr>
            </w:pPr>
          </w:p>
        </w:tc>
        <w:tc>
          <w:tcPr>
            <w:tcW w:w="2146" w:type="dxa"/>
            <w:vAlign w:val="center"/>
          </w:tcPr>
          <w:p w14:paraId="3B1675DB">
            <w:pPr>
              <w:spacing w:line="360" w:lineRule="auto"/>
              <w:rPr>
                <w:rFonts w:ascii="宋体"/>
                <w:sz w:val="22"/>
                <w:szCs w:val="22"/>
              </w:rPr>
            </w:pPr>
          </w:p>
        </w:tc>
      </w:tr>
      <w:tr w14:paraId="07BF74C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42B9BDA7">
            <w:pPr>
              <w:spacing w:line="360" w:lineRule="auto"/>
              <w:rPr>
                <w:rFonts w:ascii="宋体"/>
                <w:sz w:val="22"/>
                <w:szCs w:val="22"/>
              </w:rPr>
            </w:pPr>
          </w:p>
        </w:tc>
        <w:tc>
          <w:tcPr>
            <w:tcW w:w="2520" w:type="dxa"/>
            <w:vAlign w:val="center"/>
          </w:tcPr>
          <w:p w14:paraId="7DAC33FA">
            <w:pPr>
              <w:spacing w:line="360" w:lineRule="auto"/>
              <w:rPr>
                <w:rFonts w:ascii="宋体"/>
                <w:sz w:val="22"/>
                <w:szCs w:val="22"/>
              </w:rPr>
            </w:pPr>
          </w:p>
        </w:tc>
        <w:tc>
          <w:tcPr>
            <w:tcW w:w="720" w:type="dxa"/>
            <w:vAlign w:val="center"/>
          </w:tcPr>
          <w:p w14:paraId="0F7BB05D">
            <w:pPr>
              <w:spacing w:line="360" w:lineRule="auto"/>
              <w:rPr>
                <w:rFonts w:ascii="宋体"/>
                <w:sz w:val="22"/>
                <w:szCs w:val="22"/>
              </w:rPr>
            </w:pPr>
          </w:p>
        </w:tc>
        <w:tc>
          <w:tcPr>
            <w:tcW w:w="720" w:type="dxa"/>
            <w:vAlign w:val="center"/>
          </w:tcPr>
          <w:p w14:paraId="1E4193A4">
            <w:pPr>
              <w:spacing w:line="360" w:lineRule="auto"/>
              <w:rPr>
                <w:rFonts w:ascii="宋体"/>
                <w:sz w:val="22"/>
                <w:szCs w:val="22"/>
              </w:rPr>
            </w:pPr>
          </w:p>
        </w:tc>
        <w:tc>
          <w:tcPr>
            <w:tcW w:w="720" w:type="dxa"/>
            <w:vAlign w:val="center"/>
          </w:tcPr>
          <w:p w14:paraId="50A4E1F8">
            <w:pPr>
              <w:spacing w:line="360" w:lineRule="auto"/>
              <w:rPr>
                <w:rFonts w:ascii="宋体"/>
                <w:sz w:val="22"/>
                <w:szCs w:val="22"/>
              </w:rPr>
            </w:pPr>
          </w:p>
        </w:tc>
        <w:tc>
          <w:tcPr>
            <w:tcW w:w="1080" w:type="dxa"/>
            <w:vAlign w:val="center"/>
          </w:tcPr>
          <w:p w14:paraId="0E42ED30">
            <w:pPr>
              <w:spacing w:line="360" w:lineRule="auto"/>
              <w:rPr>
                <w:rFonts w:ascii="宋体"/>
                <w:sz w:val="22"/>
                <w:szCs w:val="22"/>
              </w:rPr>
            </w:pPr>
          </w:p>
        </w:tc>
        <w:tc>
          <w:tcPr>
            <w:tcW w:w="1080" w:type="dxa"/>
            <w:vAlign w:val="center"/>
          </w:tcPr>
          <w:p w14:paraId="109FC0A4">
            <w:pPr>
              <w:spacing w:line="360" w:lineRule="auto"/>
              <w:rPr>
                <w:rFonts w:ascii="宋体"/>
                <w:sz w:val="22"/>
                <w:szCs w:val="22"/>
              </w:rPr>
            </w:pPr>
          </w:p>
        </w:tc>
        <w:tc>
          <w:tcPr>
            <w:tcW w:w="2146" w:type="dxa"/>
            <w:vAlign w:val="center"/>
          </w:tcPr>
          <w:p w14:paraId="20677522">
            <w:pPr>
              <w:spacing w:line="360" w:lineRule="auto"/>
              <w:rPr>
                <w:rFonts w:ascii="宋体"/>
                <w:sz w:val="22"/>
                <w:szCs w:val="22"/>
              </w:rPr>
            </w:pPr>
          </w:p>
        </w:tc>
      </w:tr>
      <w:tr w14:paraId="5E337B5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04763CF1">
            <w:pPr>
              <w:spacing w:line="360" w:lineRule="auto"/>
              <w:rPr>
                <w:rFonts w:ascii="宋体"/>
                <w:sz w:val="22"/>
                <w:szCs w:val="22"/>
              </w:rPr>
            </w:pPr>
          </w:p>
        </w:tc>
        <w:tc>
          <w:tcPr>
            <w:tcW w:w="2520" w:type="dxa"/>
            <w:vAlign w:val="center"/>
          </w:tcPr>
          <w:p w14:paraId="2783F08E">
            <w:pPr>
              <w:spacing w:line="360" w:lineRule="auto"/>
              <w:rPr>
                <w:rFonts w:ascii="宋体"/>
                <w:sz w:val="22"/>
                <w:szCs w:val="22"/>
              </w:rPr>
            </w:pPr>
          </w:p>
        </w:tc>
        <w:tc>
          <w:tcPr>
            <w:tcW w:w="720" w:type="dxa"/>
            <w:vAlign w:val="center"/>
          </w:tcPr>
          <w:p w14:paraId="2FCBFBF3">
            <w:pPr>
              <w:spacing w:line="360" w:lineRule="auto"/>
              <w:rPr>
                <w:rFonts w:ascii="宋体"/>
                <w:sz w:val="22"/>
                <w:szCs w:val="22"/>
              </w:rPr>
            </w:pPr>
          </w:p>
        </w:tc>
        <w:tc>
          <w:tcPr>
            <w:tcW w:w="720" w:type="dxa"/>
            <w:vAlign w:val="center"/>
          </w:tcPr>
          <w:p w14:paraId="43D80C83">
            <w:pPr>
              <w:spacing w:line="360" w:lineRule="auto"/>
              <w:rPr>
                <w:rFonts w:ascii="宋体"/>
                <w:sz w:val="22"/>
                <w:szCs w:val="22"/>
              </w:rPr>
            </w:pPr>
          </w:p>
        </w:tc>
        <w:tc>
          <w:tcPr>
            <w:tcW w:w="720" w:type="dxa"/>
            <w:vAlign w:val="center"/>
          </w:tcPr>
          <w:p w14:paraId="39DCF630">
            <w:pPr>
              <w:spacing w:line="360" w:lineRule="auto"/>
              <w:rPr>
                <w:rFonts w:ascii="宋体"/>
                <w:sz w:val="22"/>
                <w:szCs w:val="22"/>
              </w:rPr>
            </w:pPr>
          </w:p>
        </w:tc>
        <w:tc>
          <w:tcPr>
            <w:tcW w:w="1080" w:type="dxa"/>
            <w:vAlign w:val="center"/>
          </w:tcPr>
          <w:p w14:paraId="6F751661">
            <w:pPr>
              <w:spacing w:line="360" w:lineRule="auto"/>
              <w:rPr>
                <w:rFonts w:ascii="宋体"/>
                <w:sz w:val="22"/>
                <w:szCs w:val="22"/>
              </w:rPr>
            </w:pPr>
          </w:p>
        </w:tc>
        <w:tc>
          <w:tcPr>
            <w:tcW w:w="1080" w:type="dxa"/>
            <w:vAlign w:val="center"/>
          </w:tcPr>
          <w:p w14:paraId="427E50DF">
            <w:pPr>
              <w:spacing w:line="360" w:lineRule="auto"/>
              <w:rPr>
                <w:rFonts w:ascii="宋体"/>
                <w:sz w:val="22"/>
                <w:szCs w:val="22"/>
              </w:rPr>
            </w:pPr>
          </w:p>
        </w:tc>
        <w:tc>
          <w:tcPr>
            <w:tcW w:w="2146" w:type="dxa"/>
            <w:vAlign w:val="center"/>
          </w:tcPr>
          <w:p w14:paraId="293CDB96">
            <w:pPr>
              <w:spacing w:line="360" w:lineRule="auto"/>
              <w:rPr>
                <w:rFonts w:ascii="宋体"/>
                <w:sz w:val="22"/>
                <w:szCs w:val="22"/>
              </w:rPr>
            </w:pPr>
          </w:p>
        </w:tc>
      </w:tr>
      <w:tr w14:paraId="0E855AE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048FC25F">
            <w:pPr>
              <w:spacing w:line="360" w:lineRule="auto"/>
              <w:rPr>
                <w:rFonts w:ascii="宋体"/>
                <w:sz w:val="22"/>
                <w:szCs w:val="22"/>
              </w:rPr>
            </w:pPr>
          </w:p>
        </w:tc>
        <w:tc>
          <w:tcPr>
            <w:tcW w:w="2520" w:type="dxa"/>
            <w:vAlign w:val="center"/>
          </w:tcPr>
          <w:p w14:paraId="1C216155">
            <w:pPr>
              <w:spacing w:line="360" w:lineRule="auto"/>
              <w:rPr>
                <w:rFonts w:ascii="宋体"/>
                <w:sz w:val="22"/>
                <w:szCs w:val="22"/>
              </w:rPr>
            </w:pPr>
          </w:p>
        </w:tc>
        <w:tc>
          <w:tcPr>
            <w:tcW w:w="720" w:type="dxa"/>
            <w:vAlign w:val="center"/>
          </w:tcPr>
          <w:p w14:paraId="0FD55F46">
            <w:pPr>
              <w:spacing w:line="360" w:lineRule="auto"/>
              <w:rPr>
                <w:rFonts w:ascii="宋体"/>
                <w:sz w:val="22"/>
                <w:szCs w:val="22"/>
              </w:rPr>
            </w:pPr>
          </w:p>
        </w:tc>
        <w:tc>
          <w:tcPr>
            <w:tcW w:w="720" w:type="dxa"/>
            <w:vAlign w:val="center"/>
          </w:tcPr>
          <w:p w14:paraId="7AC115AD">
            <w:pPr>
              <w:spacing w:line="360" w:lineRule="auto"/>
              <w:rPr>
                <w:rFonts w:ascii="宋体"/>
                <w:sz w:val="22"/>
                <w:szCs w:val="22"/>
              </w:rPr>
            </w:pPr>
          </w:p>
        </w:tc>
        <w:tc>
          <w:tcPr>
            <w:tcW w:w="720" w:type="dxa"/>
            <w:vAlign w:val="center"/>
          </w:tcPr>
          <w:p w14:paraId="07C04321">
            <w:pPr>
              <w:spacing w:line="360" w:lineRule="auto"/>
              <w:rPr>
                <w:rFonts w:ascii="宋体"/>
                <w:sz w:val="22"/>
                <w:szCs w:val="22"/>
              </w:rPr>
            </w:pPr>
          </w:p>
        </w:tc>
        <w:tc>
          <w:tcPr>
            <w:tcW w:w="1080" w:type="dxa"/>
            <w:vAlign w:val="center"/>
          </w:tcPr>
          <w:p w14:paraId="3B2768E6">
            <w:pPr>
              <w:spacing w:line="360" w:lineRule="auto"/>
              <w:rPr>
                <w:rFonts w:ascii="宋体"/>
                <w:sz w:val="22"/>
                <w:szCs w:val="22"/>
              </w:rPr>
            </w:pPr>
          </w:p>
        </w:tc>
        <w:tc>
          <w:tcPr>
            <w:tcW w:w="1080" w:type="dxa"/>
            <w:vAlign w:val="center"/>
          </w:tcPr>
          <w:p w14:paraId="32409471">
            <w:pPr>
              <w:spacing w:line="360" w:lineRule="auto"/>
              <w:rPr>
                <w:rFonts w:ascii="宋体"/>
                <w:sz w:val="22"/>
                <w:szCs w:val="22"/>
              </w:rPr>
            </w:pPr>
          </w:p>
        </w:tc>
        <w:tc>
          <w:tcPr>
            <w:tcW w:w="2146" w:type="dxa"/>
            <w:vAlign w:val="center"/>
          </w:tcPr>
          <w:p w14:paraId="0A894A06">
            <w:pPr>
              <w:spacing w:line="360" w:lineRule="auto"/>
              <w:rPr>
                <w:rFonts w:ascii="宋体"/>
                <w:sz w:val="22"/>
                <w:szCs w:val="22"/>
              </w:rPr>
            </w:pPr>
          </w:p>
        </w:tc>
      </w:tr>
      <w:tr w14:paraId="5C5F4A7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5DBE7619">
            <w:pPr>
              <w:spacing w:line="360" w:lineRule="auto"/>
              <w:rPr>
                <w:rFonts w:ascii="宋体"/>
                <w:sz w:val="22"/>
                <w:szCs w:val="22"/>
              </w:rPr>
            </w:pPr>
          </w:p>
        </w:tc>
        <w:tc>
          <w:tcPr>
            <w:tcW w:w="2520" w:type="dxa"/>
            <w:vAlign w:val="center"/>
          </w:tcPr>
          <w:p w14:paraId="21B6238D">
            <w:pPr>
              <w:spacing w:line="360" w:lineRule="auto"/>
              <w:rPr>
                <w:rFonts w:ascii="宋体"/>
                <w:sz w:val="22"/>
                <w:szCs w:val="22"/>
              </w:rPr>
            </w:pPr>
          </w:p>
        </w:tc>
        <w:tc>
          <w:tcPr>
            <w:tcW w:w="720" w:type="dxa"/>
            <w:vAlign w:val="center"/>
          </w:tcPr>
          <w:p w14:paraId="69A83813">
            <w:pPr>
              <w:spacing w:line="360" w:lineRule="auto"/>
              <w:rPr>
                <w:rFonts w:ascii="宋体"/>
                <w:sz w:val="22"/>
                <w:szCs w:val="22"/>
              </w:rPr>
            </w:pPr>
          </w:p>
        </w:tc>
        <w:tc>
          <w:tcPr>
            <w:tcW w:w="720" w:type="dxa"/>
            <w:vAlign w:val="center"/>
          </w:tcPr>
          <w:p w14:paraId="241AB6CC">
            <w:pPr>
              <w:spacing w:line="360" w:lineRule="auto"/>
              <w:rPr>
                <w:rFonts w:ascii="宋体"/>
                <w:sz w:val="22"/>
                <w:szCs w:val="22"/>
              </w:rPr>
            </w:pPr>
          </w:p>
        </w:tc>
        <w:tc>
          <w:tcPr>
            <w:tcW w:w="720" w:type="dxa"/>
            <w:vAlign w:val="center"/>
          </w:tcPr>
          <w:p w14:paraId="13C814D2">
            <w:pPr>
              <w:spacing w:line="360" w:lineRule="auto"/>
              <w:rPr>
                <w:rFonts w:ascii="宋体"/>
                <w:sz w:val="22"/>
                <w:szCs w:val="22"/>
              </w:rPr>
            </w:pPr>
          </w:p>
        </w:tc>
        <w:tc>
          <w:tcPr>
            <w:tcW w:w="1080" w:type="dxa"/>
            <w:vAlign w:val="center"/>
          </w:tcPr>
          <w:p w14:paraId="5BF8DCFD">
            <w:pPr>
              <w:spacing w:line="360" w:lineRule="auto"/>
              <w:rPr>
                <w:rFonts w:ascii="宋体"/>
                <w:sz w:val="22"/>
                <w:szCs w:val="22"/>
              </w:rPr>
            </w:pPr>
          </w:p>
        </w:tc>
        <w:tc>
          <w:tcPr>
            <w:tcW w:w="1080" w:type="dxa"/>
            <w:vAlign w:val="center"/>
          </w:tcPr>
          <w:p w14:paraId="2597568A">
            <w:pPr>
              <w:spacing w:line="360" w:lineRule="auto"/>
              <w:rPr>
                <w:rFonts w:ascii="宋体"/>
                <w:sz w:val="22"/>
                <w:szCs w:val="22"/>
              </w:rPr>
            </w:pPr>
          </w:p>
        </w:tc>
        <w:tc>
          <w:tcPr>
            <w:tcW w:w="2146" w:type="dxa"/>
            <w:vAlign w:val="center"/>
          </w:tcPr>
          <w:p w14:paraId="1B0E90A0">
            <w:pPr>
              <w:spacing w:line="360" w:lineRule="auto"/>
              <w:rPr>
                <w:rFonts w:ascii="宋体"/>
                <w:sz w:val="22"/>
                <w:szCs w:val="22"/>
              </w:rPr>
            </w:pPr>
          </w:p>
        </w:tc>
      </w:tr>
      <w:tr w14:paraId="69AA9CA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1823CEE1">
            <w:pPr>
              <w:spacing w:line="360" w:lineRule="auto"/>
              <w:rPr>
                <w:rFonts w:ascii="宋体"/>
                <w:sz w:val="22"/>
                <w:szCs w:val="22"/>
              </w:rPr>
            </w:pPr>
          </w:p>
        </w:tc>
        <w:tc>
          <w:tcPr>
            <w:tcW w:w="2520" w:type="dxa"/>
            <w:vAlign w:val="center"/>
          </w:tcPr>
          <w:p w14:paraId="44013310">
            <w:pPr>
              <w:spacing w:line="360" w:lineRule="auto"/>
              <w:rPr>
                <w:rFonts w:ascii="宋体"/>
                <w:sz w:val="22"/>
                <w:szCs w:val="22"/>
              </w:rPr>
            </w:pPr>
          </w:p>
        </w:tc>
        <w:tc>
          <w:tcPr>
            <w:tcW w:w="720" w:type="dxa"/>
            <w:vAlign w:val="center"/>
          </w:tcPr>
          <w:p w14:paraId="204001B2">
            <w:pPr>
              <w:spacing w:line="360" w:lineRule="auto"/>
              <w:rPr>
                <w:rFonts w:ascii="宋体"/>
                <w:sz w:val="22"/>
                <w:szCs w:val="22"/>
              </w:rPr>
            </w:pPr>
          </w:p>
        </w:tc>
        <w:tc>
          <w:tcPr>
            <w:tcW w:w="720" w:type="dxa"/>
            <w:vAlign w:val="center"/>
          </w:tcPr>
          <w:p w14:paraId="56CB4BF5">
            <w:pPr>
              <w:spacing w:line="360" w:lineRule="auto"/>
              <w:rPr>
                <w:rFonts w:ascii="宋体"/>
                <w:sz w:val="22"/>
                <w:szCs w:val="22"/>
              </w:rPr>
            </w:pPr>
          </w:p>
        </w:tc>
        <w:tc>
          <w:tcPr>
            <w:tcW w:w="720" w:type="dxa"/>
            <w:vAlign w:val="center"/>
          </w:tcPr>
          <w:p w14:paraId="263128AD">
            <w:pPr>
              <w:spacing w:line="360" w:lineRule="auto"/>
              <w:rPr>
                <w:rFonts w:ascii="宋体"/>
                <w:sz w:val="22"/>
                <w:szCs w:val="22"/>
              </w:rPr>
            </w:pPr>
          </w:p>
        </w:tc>
        <w:tc>
          <w:tcPr>
            <w:tcW w:w="1080" w:type="dxa"/>
            <w:vAlign w:val="center"/>
          </w:tcPr>
          <w:p w14:paraId="741E1E7B">
            <w:pPr>
              <w:spacing w:line="360" w:lineRule="auto"/>
              <w:rPr>
                <w:rFonts w:ascii="宋体"/>
                <w:sz w:val="22"/>
                <w:szCs w:val="22"/>
              </w:rPr>
            </w:pPr>
          </w:p>
        </w:tc>
        <w:tc>
          <w:tcPr>
            <w:tcW w:w="1080" w:type="dxa"/>
            <w:vAlign w:val="center"/>
          </w:tcPr>
          <w:p w14:paraId="51F1E152">
            <w:pPr>
              <w:spacing w:line="360" w:lineRule="auto"/>
              <w:rPr>
                <w:rFonts w:ascii="宋体"/>
                <w:sz w:val="22"/>
                <w:szCs w:val="22"/>
              </w:rPr>
            </w:pPr>
          </w:p>
        </w:tc>
        <w:tc>
          <w:tcPr>
            <w:tcW w:w="2146" w:type="dxa"/>
            <w:vAlign w:val="center"/>
          </w:tcPr>
          <w:p w14:paraId="09A5EB9D">
            <w:pPr>
              <w:spacing w:line="360" w:lineRule="auto"/>
              <w:rPr>
                <w:rFonts w:ascii="宋体"/>
                <w:sz w:val="22"/>
                <w:szCs w:val="22"/>
              </w:rPr>
            </w:pPr>
          </w:p>
        </w:tc>
      </w:tr>
      <w:tr w14:paraId="3E45A2C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5C99334C">
            <w:pPr>
              <w:spacing w:line="360" w:lineRule="auto"/>
              <w:rPr>
                <w:rFonts w:ascii="宋体"/>
                <w:sz w:val="22"/>
                <w:szCs w:val="22"/>
              </w:rPr>
            </w:pPr>
          </w:p>
        </w:tc>
        <w:tc>
          <w:tcPr>
            <w:tcW w:w="2520" w:type="dxa"/>
            <w:vAlign w:val="center"/>
          </w:tcPr>
          <w:p w14:paraId="4C560B43">
            <w:pPr>
              <w:spacing w:line="360" w:lineRule="auto"/>
              <w:rPr>
                <w:rFonts w:ascii="宋体"/>
                <w:sz w:val="22"/>
                <w:szCs w:val="22"/>
              </w:rPr>
            </w:pPr>
          </w:p>
        </w:tc>
        <w:tc>
          <w:tcPr>
            <w:tcW w:w="720" w:type="dxa"/>
            <w:vAlign w:val="center"/>
          </w:tcPr>
          <w:p w14:paraId="71C8A832">
            <w:pPr>
              <w:spacing w:line="360" w:lineRule="auto"/>
              <w:rPr>
                <w:rFonts w:ascii="宋体"/>
                <w:sz w:val="22"/>
                <w:szCs w:val="22"/>
              </w:rPr>
            </w:pPr>
          </w:p>
        </w:tc>
        <w:tc>
          <w:tcPr>
            <w:tcW w:w="720" w:type="dxa"/>
            <w:vAlign w:val="center"/>
          </w:tcPr>
          <w:p w14:paraId="5B53D45D">
            <w:pPr>
              <w:spacing w:line="360" w:lineRule="auto"/>
              <w:rPr>
                <w:rFonts w:ascii="宋体"/>
                <w:sz w:val="22"/>
                <w:szCs w:val="22"/>
              </w:rPr>
            </w:pPr>
          </w:p>
        </w:tc>
        <w:tc>
          <w:tcPr>
            <w:tcW w:w="720" w:type="dxa"/>
            <w:vAlign w:val="center"/>
          </w:tcPr>
          <w:p w14:paraId="77A96A70">
            <w:pPr>
              <w:spacing w:line="360" w:lineRule="auto"/>
              <w:rPr>
                <w:rFonts w:ascii="宋体"/>
                <w:sz w:val="22"/>
                <w:szCs w:val="22"/>
              </w:rPr>
            </w:pPr>
          </w:p>
        </w:tc>
        <w:tc>
          <w:tcPr>
            <w:tcW w:w="1080" w:type="dxa"/>
            <w:vAlign w:val="center"/>
          </w:tcPr>
          <w:p w14:paraId="645473AA">
            <w:pPr>
              <w:spacing w:line="360" w:lineRule="auto"/>
              <w:rPr>
                <w:rFonts w:ascii="宋体"/>
                <w:sz w:val="22"/>
                <w:szCs w:val="22"/>
              </w:rPr>
            </w:pPr>
          </w:p>
        </w:tc>
        <w:tc>
          <w:tcPr>
            <w:tcW w:w="1080" w:type="dxa"/>
            <w:vAlign w:val="center"/>
          </w:tcPr>
          <w:p w14:paraId="3D2F5B48">
            <w:pPr>
              <w:spacing w:line="360" w:lineRule="auto"/>
              <w:rPr>
                <w:rFonts w:ascii="宋体"/>
                <w:sz w:val="22"/>
                <w:szCs w:val="22"/>
              </w:rPr>
            </w:pPr>
          </w:p>
        </w:tc>
        <w:tc>
          <w:tcPr>
            <w:tcW w:w="2146" w:type="dxa"/>
            <w:vAlign w:val="center"/>
          </w:tcPr>
          <w:p w14:paraId="6F7DE720">
            <w:pPr>
              <w:spacing w:line="360" w:lineRule="auto"/>
              <w:rPr>
                <w:rFonts w:ascii="宋体"/>
                <w:sz w:val="22"/>
                <w:szCs w:val="22"/>
              </w:rPr>
            </w:pPr>
          </w:p>
        </w:tc>
      </w:tr>
      <w:tr w14:paraId="061866D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96" w:hRule="atLeast"/>
        </w:trPr>
        <w:tc>
          <w:tcPr>
            <w:tcW w:w="828" w:type="dxa"/>
            <w:vAlign w:val="center"/>
          </w:tcPr>
          <w:p w14:paraId="4254C358">
            <w:pPr>
              <w:spacing w:line="360" w:lineRule="auto"/>
              <w:rPr>
                <w:rFonts w:ascii="宋体"/>
                <w:sz w:val="22"/>
                <w:szCs w:val="22"/>
              </w:rPr>
            </w:pPr>
          </w:p>
        </w:tc>
        <w:tc>
          <w:tcPr>
            <w:tcW w:w="2520" w:type="dxa"/>
            <w:vAlign w:val="center"/>
          </w:tcPr>
          <w:p w14:paraId="26B54032">
            <w:pPr>
              <w:spacing w:line="360" w:lineRule="auto"/>
              <w:rPr>
                <w:rFonts w:ascii="宋体"/>
                <w:sz w:val="22"/>
                <w:szCs w:val="22"/>
              </w:rPr>
            </w:pPr>
          </w:p>
        </w:tc>
        <w:tc>
          <w:tcPr>
            <w:tcW w:w="720" w:type="dxa"/>
            <w:vAlign w:val="center"/>
          </w:tcPr>
          <w:p w14:paraId="231D9D5D">
            <w:pPr>
              <w:spacing w:line="360" w:lineRule="auto"/>
              <w:rPr>
                <w:rFonts w:ascii="宋体"/>
                <w:sz w:val="22"/>
                <w:szCs w:val="22"/>
              </w:rPr>
            </w:pPr>
          </w:p>
        </w:tc>
        <w:tc>
          <w:tcPr>
            <w:tcW w:w="720" w:type="dxa"/>
            <w:vAlign w:val="center"/>
          </w:tcPr>
          <w:p w14:paraId="66CBCB97">
            <w:pPr>
              <w:spacing w:line="360" w:lineRule="auto"/>
              <w:rPr>
                <w:rFonts w:ascii="宋体"/>
                <w:sz w:val="22"/>
                <w:szCs w:val="22"/>
              </w:rPr>
            </w:pPr>
          </w:p>
        </w:tc>
        <w:tc>
          <w:tcPr>
            <w:tcW w:w="720" w:type="dxa"/>
            <w:vAlign w:val="center"/>
          </w:tcPr>
          <w:p w14:paraId="4BFB210D">
            <w:pPr>
              <w:spacing w:line="360" w:lineRule="auto"/>
              <w:rPr>
                <w:rFonts w:ascii="宋体"/>
                <w:sz w:val="22"/>
                <w:szCs w:val="22"/>
              </w:rPr>
            </w:pPr>
          </w:p>
        </w:tc>
        <w:tc>
          <w:tcPr>
            <w:tcW w:w="1080" w:type="dxa"/>
            <w:vAlign w:val="center"/>
          </w:tcPr>
          <w:p w14:paraId="2C523D6E">
            <w:pPr>
              <w:spacing w:line="360" w:lineRule="auto"/>
              <w:rPr>
                <w:rFonts w:ascii="宋体"/>
                <w:sz w:val="22"/>
                <w:szCs w:val="22"/>
              </w:rPr>
            </w:pPr>
          </w:p>
        </w:tc>
        <w:tc>
          <w:tcPr>
            <w:tcW w:w="1080" w:type="dxa"/>
            <w:vAlign w:val="center"/>
          </w:tcPr>
          <w:p w14:paraId="29EDB1B0">
            <w:pPr>
              <w:spacing w:line="360" w:lineRule="auto"/>
              <w:rPr>
                <w:rFonts w:ascii="宋体"/>
                <w:sz w:val="22"/>
                <w:szCs w:val="22"/>
              </w:rPr>
            </w:pPr>
          </w:p>
        </w:tc>
        <w:tc>
          <w:tcPr>
            <w:tcW w:w="2146" w:type="dxa"/>
            <w:vAlign w:val="center"/>
          </w:tcPr>
          <w:p w14:paraId="6197DFDD">
            <w:pPr>
              <w:spacing w:line="360" w:lineRule="auto"/>
              <w:rPr>
                <w:rFonts w:ascii="宋体"/>
                <w:sz w:val="22"/>
                <w:szCs w:val="22"/>
              </w:rPr>
            </w:pPr>
          </w:p>
        </w:tc>
      </w:tr>
      <w:tr w14:paraId="3EA5111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782" w:hRule="atLeast"/>
        </w:trPr>
        <w:tc>
          <w:tcPr>
            <w:tcW w:w="9814" w:type="dxa"/>
            <w:gridSpan w:val="8"/>
            <w:vAlign w:val="center"/>
          </w:tcPr>
          <w:p w14:paraId="79FDDB21">
            <w:pPr>
              <w:spacing w:line="360" w:lineRule="auto"/>
              <w:rPr>
                <w:rFonts w:ascii="宋体"/>
                <w:sz w:val="22"/>
                <w:szCs w:val="22"/>
              </w:rPr>
            </w:pPr>
          </w:p>
          <w:p w14:paraId="40F1FA8B">
            <w:pPr>
              <w:pStyle w:val="16"/>
              <w:spacing w:line="360" w:lineRule="auto"/>
              <w:ind w:left="5250"/>
              <w:rPr>
                <w:rFonts w:ascii="宋体"/>
                <w:sz w:val="22"/>
                <w:szCs w:val="22"/>
              </w:rPr>
            </w:pPr>
          </w:p>
        </w:tc>
      </w:tr>
    </w:tbl>
    <w:p w14:paraId="00C6257D">
      <w:pPr>
        <w:spacing w:line="460" w:lineRule="atLeast"/>
        <w:rPr>
          <w:rFonts w:ascii="宋体"/>
          <w:spacing w:val="20"/>
          <w:sz w:val="22"/>
          <w:szCs w:val="22"/>
        </w:rPr>
      </w:pPr>
      <w:r>
        <w:rPr>
          <w:rFonts w:hint="eastAsia" w:ascii="宋体"/>
          <w:spacing w:val="20"/>
          <w:sz w:val="22"/>
          <w:szCs w:val="22"/>
        </w:rPr>
        <w:t>注：1、本表人员有资格证书的应随表提交职称证书扫描件（加盖公章）。</w:t>
      </w:r>
    </w:p>
    <w:p w14:paraId="3D0415A1">
      <w:pPr>
        <w:spacing w:line="460" w:lineRule="atLeast"/>
        <w:ind w:firstLine="480"/>
        <w:rPr>
          <w:rFonts w:ascii="宋体"/>
          <w:spacing w:val="20"/>
          <w:sz w:val="22"/>
          <w:szCs w:val="22"/>
        </w:rPr>
      </w:pPr>
      <w:r>
        <w:rPr>
          <w:rFonts w:hint="eastAsia" w:ascii="宋体"/>
          <w:spacing w:val="20"/>
          <w:sz w:val="22"/>
          <w:szCs w:val="22"/>
        </w:rPr>
        <w:t>2、列入本表人员如要更换，需经采购人同意；擅自更换或不到位属违约行为。</w:t>
      </w:r>
    </w:p>
    <w:p w14:paraId="2538B490">
      <w:pPr>
        <w:spacing w:line="460" w:lineRule="atLeast"/>
        <w:ind w:firstLine="480"/>
        <w:rPr>
          <w:rFonts w:ascii="宋体"/>
          <w:spacing w:val="20"/>
          <w:sz w:val="22"/>
          <w:szCs w:val="22"/>
        </w:rPr>
      </w:pPr>
    </w:p>
    <w:p w14:paraId="12C545E9">
      <w:pPr>
        <w:spacing w:line="360" w:lineRule="auto"/>
        <w:ind w:firstLine="4620" w:firstLineChars="2100"/>
        <w:rPr>
          <w:rFonts w:ascii="宋体" w:hAnsi="宋体" w:cs="宋体"/>
          <w:sz w:val="22"/>
          <w:szCs w:val="22"/>
          <w:lang w:val="zh-CN"/>
        </w:rPr>
      </w:pPr>
      <w:r>
        <w:rPr>
          <w:rFonts w:hint="eastAsia" w:ascii="宋体" w:hAnsi="宋体" w:cs="宋体"/>
          <w:sz w:val="22"/>
          <w:szCs w:val="22"/>
          <w:lang w:val="zh-CN"/>
        </w:rPr>
        <w:t>投标</w:t>
      </w:r>
      <w:r>
        <w:rPr>
          <w:rFonts w:hint="eastAsia" w:ascii="宋体" w:hAnsi="宋体" w:cs="宋体"/>
          <w:sz w:val="22"/>
          <w:szCs w:val="22"/>
        </w:rPr>
        <w:t>人</w:t>
      </w:r>
      <w:r>
        <w:rPr>
          <w:rFonts w:hint="eastAsia" w:ascii="宋体" w:hAnsi="宋体" w:cs="宋体"/>
          <w:sz w:val="22"/>
          <w:szCs w:val="22"/>
          <w:lang w:val="zh-CN"/>
        </w:rPr>
        <w:t>名称（盖章）：</w:t>
      </w:r>
    </w:p>
    <w:p w14:paraId="6513F109">
      <w:pPr>
        <w:spacing w:line="360" w:lineRule="auto"/>
        <w:ind w:firstLine="4620" w:firstLineChars="2100"/>
        <w:rPr>
          <w:rFonts w:ascii="宋体" w:hAnsi="宋体" w:cs="宋体"/>
          <w:sz w:val="22"/>
          <w:szCs w:val="22"/>
          <w:lang w:val="zh-CN"/>
        </w:rPr>
      </w:pPr>
      <w:r>
        <w:rPr>
          <w:rFonts w:hint="eastAsia" w:ascii="宋体" w:hAnsi="宋体" w:cs="宋体"/>
          <w:sz w:val="22"/>
          <w:szCs w:val="22"/>
          <w:lang w:val="zh-CN"/>
        </w:rPr>
        <w:t>法定代表人或授权代表（签字或盖章）：</w:t>
      </w:r>
    </w:p>
    <w:p w14:paraId="51B1A4AD">
      <w:pPr>
        <w:spacing w:line="360" w:lineRule="auto"/>
        <w:ind w:firstLine="4620" w:firstLineChars="2100"/>
        <w:rPr>
          <w:rFonts w:ascii="宋体" w:hAnsi="宋体" w:cs="宋体"/>
          <w:sz w:val="22"/>
          <w:szCs w:val="22"/>
        </w:rPr>
      </w:pPr>
      <w:r>
        <w:rPr>
          <w:rFonts w:hint="eastAsia" w:ascii="宋体" w:hAnsi="宋体" w:cs="宋体"/>
          <w:sz w:val="22"/>
          <w:szCs w:val="22"/>
          <w:lang w:val="zh-CN"/>
        </w:rPr>
        <w:t xml:space="preserve">日 期：  </w:t>
      </w:r>
      <w:r>
        <w:rPr>
          <w:rFonts w:hint="eastAsia" w:ascii="宋体" w:hAnsi="宋体" w:cs="宋体"/>
          <w:sz w:val="22"/>
          <w:szCs w:val="22"/>
        </w:rPr>
        <w:t xml:space="preserve">  </w:t>
      </w:r>
      <w:r>
        <w:rPr>
          <w:rFonts w:hint="eastAsia" w:ascii="宋体" w:hAnsi="宋体" w:cs="宋体"/>
          <w:sz w:val="22"/>
          <w:szCs w:val="22"/>
          <w:lang w:val="zh-CN"/>
        </w:rPr>
        <w:t>年  月  日</w:t>
      </w:r>
    </w:p>
    <w:p w14:paraId="677E69A0">
      <w:pPr>
        <w:pStyle w:val="14"/>
        <w:spacing w:line="440" w:lineRule="atLeast"/>
        <w:rPr>
          <w:sz w:val="32"/>
          <w:szCs w:val="32"/>
        </w:rPr>
      </w:pPr>
    </w:p>
    <w:p w14:paraId="2AAFDE18">
      <w:pPr>
        <w:pStyle w:val="14"/>
        <w:spacing w:line="440" w:lineRule="atLeast"/>
        <w:rPr>
          <w:sz w:val="32"/>
          <w:szCs w:val="32"/>
        </w:rPr>
      </w:pPr>
    </w:p>
    <w:p w14:paraId="0C04ED3E">
      <w:pPr>
        <w:tabs>
          <w:tab w:val="left" w:pos="465"/>
        </w:tabs>
        <w:rPr>
          <w:rFonts w:ascii="宋体"/>
          <w:sz w:val="32"/>
          <w:szCs w:val="32"/>
        </w:rPr>
      </w:pPr>
    </w:p>
    <w:p w14:paraId="248FBB89">
      <w:pPr>
        <w:pStyle w:val="52"/>
      </w:pPr>
    </w:p>
    <w:p w14:paraId="5F5CF2CF">
      <w:pPr>
        <w:rPr>
          <w:rFonts w:ascii="宋体" w:cs="仿宋_GB2312"/>
          <w:sz w:val="36"/>
          <w:szCs w:val="36"/>
          <w:lang w:val="zh-CN"/>
        </w:rPr>
      </w:pPr>
      <w:r>
        <w:rPr>
          <w:rFonts w:hint="eastAsia" w:ascii="宋体" w:cs="仿宋_GB2312"/>
          <w:sz w:val="36"/>
          <w:szCs w:val="36"/>
          <w:lang w:val="zh-CN"/>
        </w:rPr>
        <w:br w:type="page"/>
      </w:r>
    </w:p>
    <w:p w14:paraId="052FF05F">
      <w:pPr>
        <w:autoSpaceDE w:val="0"/>
        <w:autoSpaceDN w:val="0"/>
        <w:adjustRightInd w:val="0"/>
        <w:spacing w:line="360" w:lineRule="exact"/>
        <w:rPr>
          <w:rFonts w:ascii="宋体" w:cs="宋体"/>
          <w:sz w:val="24"/>
          <w:lang w:val="zh-CN"/>
        </w:rPr>
      </w:pPr>
      <w:r>
        <w:rPr>
          <w:rFonts w:hint="eastAsia" w:ascii="宋体" w:cs="宋体"/>
          <w:sz w:val="24"/>
          <w:lang w:val="zh-CN"/>
        </w:rPr>
        <w:t>附件</w:t>
      </w:r>
      <w:r>
        <w:rPr>
          <w:rFonts w:hint="eastAsia" w:ascii="宋体" w:cs="宋体"/>
          <w:sz w:val="24"/>
        </w:rPr>
        <w:t>十五</w:t>
      </w:r>
      <w:r>
        <w:rPr>
          <w:rFonts w:hint="eastAsia" w:ascii="宋体" w:cs="宋体"/>
          <w:sz w:val="24"/>
          <w:lang w:val="zh-CN"/>
        </w:rPr>
        <w:t>（一）</w:t>
      </w:r>
    </w:p>
    <w:p w14:paraId="01FDB445">
      <w:pPr>
        <w:autoSpaceDE w:val="0"/>
        <w:autoSpaceDN w:val="0"/>
        <w:adjustRightInd w:val="0"/>
        <w:spacing w:line="440" w:lineRule="atLeast"/>
        <w:ind w:firstLine="3413"/>
        <w:rPr>
          <w:rFonts w:ascii="宋体" w:cs="仿宋_GB2312"/>
          <w:sz w:val="36"/>
          <w:szCs w:val="36"/>
          <w:lang w:val="zh-CN"/>
        </w:rPr>
      </w:pPr>
      <w:r>
        <w:rPr>
          <w:rFonts w:hint="eastAsia" w:ascii="宋体" w:cs="仿宋_GB2312"/>
          <w:sz w:val="36"/>
          <w:szCs w:val="36"/>
          <w:lang w:val="zh-CN"/>
        </w:rPr>
        <w:t>商务偏离表</w:t>
      </w:r>
    </w:p>
    <w:tbl>
      <w:tblPr>
        <w:tblStyle w:val="27"/>
        <w:tblW w:w="9660" w:type="dxa"/>
        <w:tblInd w:w="0" w:type="dxa"/>
        <w:tblLayout w:type="fixed"/>
        <w:tblCellMar>
          <w:top w:w="0" w:type="dxa"/>
          <w:left w:w="108" w:type="dxa"/>
          <w:bottom w:w="0" w:type="dxa"/>
          <w:right w:w="108" w:type="dxa"/>
        </w:tblCellMar>
      </w:tblPr>
      <w:tblGrid>
        <w:gridCol w:w="906"/>
        <w:gridCol w:w="1812"/>
        <w:gridCol w:w="2679"/>
        <w:gridCol w:w="2124"/>
        <w:gridCol w:w="2139"/>
      </w:tblGrid>
      <w:tr w14:paraId="1F9F72E3">
        <w:tblPrEx>
          <w:tblCellMar>
            <w:top w:w="0" w:type="dxa"/>
            <w:left w:w="108" w:type="dxa"/>
            <w:bottom w:w="0" w:type="dxa"/>
            <w:right w:w="108" w:type="dxa"/>
          </w:tblCellMar>
        </w:tblPrEx>
        <w:trPr>
          <w:trHeight w:val="815" w:hRule="atLeast"/>
        </w:trPr>
        <w:tc>
          <w:tcPr>
            <w:tcW w:w="906" w:type="dxa"/>
            <w:tcBorders>
              <w:top w:val="single" w:color="auto" w:sz="6" w:space="0"/>
              <w:left w:val="single" w:color="auto" w:sz="6" w:space="0"/>
              <w:bottom w:val="single" w:color="auto" w:sz="6" w:space="0"/>
              <w:right w:val="single" w:color="auto" w:sz="6" w:space="0"/>
            </w:tcBorders>
            <w:vAlign w:val="center"/>
          </w:tcPr>
          <w:p w14:paraId="021B59F8">
            <w:pPr>
              <w:autoSpaceDE w:val="0"/>
              <w:autoSpaceDN w:val="0"/>
              <w:adjustRightInd w:val="0"/>
              <w:spacing w:line="440" w:lineRule="atLeast"/>
              <w:jc w:val="center"/>
              <w:rPr>
                <w:rFonts w:ascii="宋体" w:cs="仿宋_GB2312"/>
                <w:sz w:val="22"/>
                <w:szCs w:val="22"/>
                <w:lang w:val="zh-CN"/>
              </w:rPr>
            </w:pPr>
            <w:r>
              <w:rPr>
                <w:rFonts w:hint="eastAsia" w:ascii="宋体" w:cs="仿宋_GB2312"/>
                <w:sz w:val="22"/>
                <w:szCs w:val="22"/>
                <w:lang w:val="zh-CN"/>
              </w:rPr>
              <w:t>序号</w:t>
            </w:r>
          </w:p>
        </w:tc>
        <w:tc>
          <w:tcPr>
            <w:tcW w:w="1812" w:type="dxa"/>
            <w:tcBorders>
              <w:top w:val="single" w:color="auto" w:sz="6" w:space="0"/>
              <w:left w:val="single" w:color="auto" w:sz="6" w:space="0"/>
              <w:bottom w:val="single" w:color="auto" w:sz="6" w:space="0"/>
              <w:right w:val="single" w:color="auto" w:sz="6" w:space="0"/>
            </w:tcBorders>
            <w:vAlign w:val="center"/>
          </w:tcPr>
          <w:p w14:paraId="4477D2FD">
            <w:pPr>
              <w:autoSpaceDE w:val="0"/>
              <w:autoSpaceDN w:val="0"/>
              <w:adjustRightInd w:val="0"/>
              <w:spacing w:line="440" w:lineRule="atLeast"/>
              <w:jc w:val="center"/>
              <w:rPr>
                <w:rFonts w:ascii="宋体" w:cs="仿宋_GB2312"/>
                <w:sz w:val="22"/>
                <w:szCs w:val="22"/>
                <w:lang w:val="zh-CN"/>
              </w:rPr>
            </w:pPr>
            <w:r>
              <w:rPr>
                <w:rFonts w:hint="eastAsia" w:ascii="宋体" w:cs="仿宋_GB2312"/>
                <w:sz w:val="22"/>
                <w:szCs w:val="22"/>
                <w:lang w:val="zh-CN"/>
              </w:rPr>
              <w:t>内容</w:t>
            </w:r>
          </w:p>
        </w:tc>
        <w:tc>
          <w:tcPr>
            <w:tcW w:w="2679" w:type="dxa"/>
            <w:tcBorders>
              <w:top w:val="single" w:color="auto" w:sz="6" w:space="0"/>
              <w:left w:val="single" w:color="auto" w:sz="6" w:space="0"/>
              <w:bottom w:val="single" w:color="auto" w:sz="6" w:space="0"/>
              <w:right w:val="single" w:color="auto" w:sz="6" w:space="0"/>
            </w:tcBorders>
            <w:vAlign w:val="center"/>
          </w:tcPr>
          <w:p w14:paraId="6F768E5C">
            <w:pPr>
              <w:autoSpaceDE w:val="0"/>
              <w:autoSpaceDN w:val="0"/>
              <w:adjustRightInd w:val="0"/>
              <w:spacing w:line="440" w:lineRule="atLeast"/>
              <w:jc w:val="center"/>
              <w:rPr>
                <w:rFonts w:ascii="宋体" w:cs="仿宋_GB2312"/>
                <w:sz w:val="22"/>
                <w:szCs w:val="22"/>
                <w:lang w:val="zh-CN"/>
              </w:rPr>
            </w:pPr>
            <w:r>
              <w:rPr>
                <w:rFonts w:hint="eastAsia" w:ascii="宋体" w:cs="仿宋_GB2312"/>
                <w:sz w:val="22"/>
                <w:szCs w:val="22"/>
                <w:lang w:val="zh-CN"/>
              </w:rPr>
              <w:t>招标文件规范要求</w:t>
            </w:r>
          </w:p>
        </w:tc>
        <w:tc>
          <w:tcPr>
            <w:tcW w:w="2124" w:type="dxa"/>
            <w:tcBorders>
              <w:top w:val="single" w:color="auto" w:sz="6" w:space="0"/>
              <w:left w:val="single" w:color="auto" w:sz="6" w:space="0"/>
              <w:bottom w:val="single" w:color="auto" w:sz="6" w:space="0"/>
              <w:right w:val="single" w:color="auto" w:sz="6" w:space="0"/>
            </w:tcBorders>
            <w:vAlign w:val="center"/>
          </w:tcPr>
          <w:p w14:paraId="6ECD5C14">
            <w:pPr>
              <w:autoSpaceDE w:val="0"/>
              <w:autoSpaceDN w:val="0"/>
              <w:adjustRightInd w:val="0"/>
              <w:jc w:val="center"/>
              <w:rPr>
                <w:rFonts w:ascii="宋体" w:cs="仿宋_GB2312"/>
                <w:sz w:val="22"/>
                <w:szCs w:val="22"/>
                <w:lang w:val="zh-CN"/>
              </w:rPr>
            </w:pPr>
            <w:r>
              <w:rPr>
                <w:rFonts w:hint="eastAsia" w:ascii="宋体" w:cs="仿宋_GB2312"/>
                <w:sz w:val="22"/>
                <w:szCs w:val="22"/>
                <w:lang w:val="zh-CN"/>
              </w:rPr>
              <w:t>投标文件</w:t>
            </w:r>
          </w:p>
          <w:p w14:paraId="17253C69">
            <w:pPr>
              <w:autoSpaceDE w:val="0"/>
              <w:autoSpaceDN w:val="0"/>
              <w:adjustRightInd w:val="0"/>
              <w:jc w:val="center"/>
              <w:rPr>
                <w:rFonts w:ascii="宋体" w:cs="仿宋_GB2312"/>
                <w:sz w:val="22"/>
                <w:szCs w:val="22"/>
                <w:lang w:val="zh-CN"/>
              </w:rPr>
            </w:pPr>
            <w:r>
              <w:rPr>
                <w:rFonts w:hint="eastAsia" w:ascii="宋体" w:cs="仿宋_GB2312"/>
                <w:sz w:val="22"/>
                <w:szCs w:val="22"/>
                <w:lang w:val="zh-CN"/>
              </w:rPr>
              <w:t>对应规范</w:t>
            </w:r>
          </w:p>
        </w:tc>
        <w:tc>
          <w:tcPr>
            <w:tcW w:w="2139" w:type="dxa"/>
            <w:tcBorders>
              <w:top w:val="single" w:color="auto" w:sz="6" w:space="0"/>
              <w:left w:val="single" w:color="auto" w:sz="6" w:space="0"/>
              <w:bottom w:val="single" w:color="auto" w:sz="6" w:space="0"/>
              <w:right w:val="single" w:color="auto" w:sz="6" w:space="0"/>
            </w:tcBorders>
            <w:vAlign w:val="center"/>
          </w:tcPr>
          <w:p w14:paraId="6BB1CB53">
            <w:pPr>
              <w:autoSpaceDE w:val="0"/>
              <w:autoSpaceDN w:val="0"/>
              <w:adjustRightInd w:val="0"/>
              <w:spacing w:line="440" w:lineRule="atLeast"/>
              <w:jc w:val="center"/>
              <w:rPr>
                <w:rFonts w:ascii="宋体" w:cs="仿宋_GB2312"/>
                <w:sz w:val="22"/>
                <w:szCs w:val="22"/>
                <w:lang w:val="zh-CN"/>
              </w:rPr>
            </w:pPr>
            <w:r>
              <w:rPr>
                <w:rFonts w:hint="eastAsia" w:ascii="宋体" w:cs="仿宋_GB2312"/>
                <w:sz w:val="22"/>
                <w:szCs w:val="22"/>
                <w:lang w:val="zh-CN"/>
              </w:rPr>
              <w:t>备注</w:t>
            </w:r>
          </w:p>
        </w:tc>
      </w:tr>
      <w:tr w14:paraId="0A5FD62D">
        <w:tblPrEx>
          <w:tblCellMar>
            <w:top w:w="0" w:type="dxa"/>
            <w:left w:w="108" w:type="dxa"/>
            <w:bottom w:w="0" w:type="dxa"/>
            <w:right w:w="108" w:type="dxa"/>
          </w:tblCellMar>
        </w:tblPrEx>
        <w:trPr>
          <w:trHeight w:val="595" w:hRule="atLeast"/>
        </w:trPr>
        <w:tc>
          <w:tcPr>
            <w:tcW w:w="906" w:type="dxa"/>
            <w:tcBorders>
              <w:top w:val="single" w:color="auto" w:sz="6" w:space="0"/>
              <w:left w:val="single" w:color="auto" w:sz="6" w:space="0"/>
              <w:bottom w:val="single" w:color="auto" w:sz="6" w:space="0"/>
              <w:right w:val="single" w:color="auto" w:sz="6" w:space="0"/>
            </w:tcBorders>
          </w:tcPr>
          <w:p w14:paraId="3F6DAA0E">
            <w:pPr>
              <w:autoSpaceDE w:val="0"/>
              <w:autoSpaceDN w:val="0"/>
              <w:adjustRightInd w:val="0"/>
              <w:spacing w:line="440" w:lineRule="atLeast"/>
              <w:jc w:val="center"/>
              <w:rPr>
                <w:rFonts w:ascii="宋体" w:cs="仿宋_GB2312"/>
                <w:sz w:val="22"/>
                <w:szCs w:val="22"/>
                <w:lang w:val="zh-CN"/>
              </w:rPr>
            </w:pPr>
          </w:p>
        </w:tc>
        <w:tc>
          <w:tcPr>
            <w:tcW w:w="1812" w:type="dxa"/>
            <w:tcBorders>
              <w:top w:val="single" w:color="auto" w:sz="6" w:space="0"/>
              <w:left w:val="single" w:color="auto" w:sz="6" w:space="0"/>
              <w:bottom w:val="single" w:color="auto" w:sz="6" w:space="0"/>
              <w:right w:val="single" w:color="auto" w:sz="6" w:space="0"/>
            </w:tcBorders>
          </w:tcPr>
          <w:p w14:paraId="609FEFE3">
            <w:pPr>
              <w:autoSpaceDE w:val="0"/>
              <w:autoSpaceDN w:val="0"/>
              <w:adjustRightInd w:val="0"/>
              <w:spacing w:line="440" w:lineRule="atLeast"/>
              <w:jc w:val="center"/>
              <w:rPr>
                <w:rFonts w:ascii="宋体" w:cs="仿宋_GB2312"/>
                <w:sz w:val="22"/>
                <w:szCs w:val="22"/>
                <w:lang w:val="zh-CN"/>
              </w:rPr>
            </w:pPr>
          </w:p>
        </w:tc>
        <w:tc>
          <w:tcPr>
            <w:tcW w:w="2679" w:type="dxa"/>
            <w:tcBorders>
              <w:top w:val="single" w:color="auto" w:sz="6" w:space="0"/>
              <w:left w:val="single" w:color="auto" w:sz="6" w:space="0"/>
              <w:bottom w:val="single" w:color="auto" w:sz="6" w:space="0"/>
              <w:right w:val="single" w:color="auto" w:sz="6" w:space="0"/>
            </w:tcBorders>
          </w:tcPr>
          <w:p w14:paraId="29E35A07">
            <w:pPr>
              <w:autoSpaceDE w:val="0"/>
              <w:autoSpaceDN w:val="0"/>
              <w:adjustRightInd w:val="0"/>
              <w:spacing w:line="440" w:lineRule="atLeast"/>
              <w:jc w:val="center"/>
              <w:rPr>
                <w:rFonts w:ascii="宋体" w:cs="仿宋_GB2312"/>
                <w:sz w:val="22"/>
                <w:szCs w:val="22"/>
                <w:lang w:val="zh-CN"/>
              </w:rPr>
            </w:pPr>
          </w:p>
        </w:tc>
        <w:tc>
          <w:tcPr>
            <w:tcW w:w="2124" w:type="dxa"/>
            <w:tcBorders>
              <w:top w:val="single" w:color="auto" w:sz="6" w:space="0"/>
              <w:left w:val="single" w:color="auto" w:sz="6" w:space="0"/>
              <w:bottom w:val="single" w:color="auto" w:sz="6" w:space="0"/>
              <w:right w:val="single" w:color="auto" w:sz="6" w:space="0"/>
            </w:tcBorders>
          </w:tcPr>
          <w:p w14:paraId="5750D689">
            <w:pPr>
              <w:autoSpaceDE w:val="0"/>
              <w:autoSpaceDN w:val="0"/>
              <w:adjustRightInd w:val="0"/>
              <w:spacing w:line="440" w:lineRule="atLeast"/>
              <w:jc w:val="center"/>
              <w:rPr>
                <w:rFonts w:ascii="宋体" w:cs="仿宋_GB2312"/>
                <w:sz w:val="22"/>
                <w:szCs w:val="22"/>
                <w:lang w:val="zh-CN"/>
              </w:rPr>
            </w:pPr>
          </w:p>
        </w:tc>
        <w:tc>
          <w:tcPr>
            <w:tcW w:w="2139" w:type="dxa"/>
            <w:tcBorders>
              <w:top w:val="single" w:color="auto" w:sz="6" w:space="0"/>
              <w:left w:val="single" w:color="auto" w:sz="6" w:space="0"/>
              <w:bottom w:val="single" w:color="auto" w:sz="6" w:space="0"/>
              <w:right w:val="single" w:color="auto" w:sz="6" w:space="0"/>
            </w:tcBorders>
          </w:tcPr>
          <w:p w14:paraId="3D5ABB9B">
            <w:pPr>
              <w:autoSpaceDE w:val="0"/>
              <w:autoSpaceDN w:val="0"/>
              <w:adjustRightInd w:val="0"/>
              <w:spacing w:line="440" w:lineRule="atLeast"/>
              <w:jc w:val="center"/>
              <w:rPr>
                <w:rFonts w:ascii="宋体" w:cs="仿宋_GB2312"/>
                <w:sz w:val="22"/>
                <w:szCs w:val="22"/>
                <w:lang w:val="zh-CN"/>
              </w:rPr>
            </w:pPr>
          </w:p>
        </w:tc>
      </w:tr>
      <w:tr w14:paraId="4E572487">
        <w:tblPrEx>
          <w:tblCellMar>
            <w:top w:w="0" w:type="dxa"/>
            <w:left w:w="108" w:type="dxa"/>
            <w:bottom w:w="0" w:type="dxa"/>
            <w:right w:w="108" w:type="dxa"/>
          </w:tblCellMar>
        </w:tblPrEx>
        <w:trPr>
          <w:trHeight w:val="595" w:hRule="atLeast"/>
        </w:trPr>
        <w:tc>
          <w:tcPr>
            <w:tcW w:w="906" w:type="dxa"/>
            <w:tcBorders>
              <w:top w:val="single" w:color="auto" w:sz="6" w:space="0"/>
              <w:left w:val="single" w:color="auto" w:sz="6" w:space="0"/>
              <w:bottom w:val="single" w:color="auto" w:sz="6" w:space="0"/>
              <w:right w:val="single" w:color="auto" w:sz="6" w:space="0"/>
            </w:tcBorders>
          </w:tcPr>
          <w:p w14:paraId="6FA7C0E2">
            <w:pPr>
              <w:autoSpaceDE w:val="0"/>
              <w:autoSpaceDN w:val="0"/>
              <w:adjustRightInd w:val="0"/>
              <w:spacing w:line="440" w:lineRule="atLeast"/>
              <w:jc w:val="center"/>
              <w:rPr>
                <w:rFonts w:ascii="宋体" w:cs="仿宋_GB2312"/>
                <w:sz w:val="22"/>
                <w:szCs w:val="22"/>
                <w:lang w:val="zh-CN"/>
              </w:rPr>
            </w:pPr>
          </w:p>
        </w:tc>
        <w:tc>
          <w:tcPr>
            <w:tcW w:w="1812" w:type="dxa"/>
            <w:tcBorders>
              <w:top w:val="single" w:color="auto" w:sz="6" w:space="0"/>
              <w:left w:val="single" w:color="auto" w:sz="6" w:space="0"/>
              <w:bottom w:val="single" w:color="auto" w:sz="6" w:space="0"/>
              <w:right w:val="single" w:color="auto" w:sz="6" w:space="0"/>
            </w:tcBorders>
          </w:tcPr>
          <w:p w14:paraId="624F84C7">
            <w:pPr>
              <w:autoSpaceDE w:val="0"/>
              <w:autoSpaceDN w:val="0"/>
              <w:adjustRightInd w:val="0"/>
              <w:spacing w:line="440" w:lineRule="atLeast"/>
              <w:jc w:val="center"/>
              <w:rPr>
                <w:rFonts w:ascii="宋体" w:cs="仿宋_GB2312"/>
                <w:sz w:val="22"/>
                <w:szCs w:val="22"/>
                <w:lang w:val="zh-CN"/>
              </w:rPr>
            </w:pPr>
          </w:p>
        </w:tc>
        <w:tc>
          <w:tcPr>
            <w:tcW w:w="2679" w:type="dxa"/>
            <w:tcBorders>
              <w:top w:val="single" w:color="auto" w:sz="6" w:space="0"/>
              <w:left w:val="single" w:color="auto" w:sz="6" w:space="0"/>
              <w:bottom w:val="single" w:color="auto" w:sz="6" w:space="0"/>
              <w:right w:val="single" w:color="auto" w:sz="6" w:space="0"/>
            </w:tcBorders>
          </w:tcPr>
          <w:p w14:paraId="1832E5B5">
            <w:pPr>
              <w:autoSpaceDE w:val="0"/>
              <w:autoSpaceDN w:val="0"/>
              <w:adjustRightInd w:val="0"/>
              <w:spacing w:line="440" w:lineRule="atLeast"/>
              <w:jc w:val="center"/>
              <w:rPr>
                <w:rFonts w:ascii="宋体" w:cs="仿宋_GB2312"/>
                <w:sz w:val="22"/>
                <w:szCs w:val="22"/>
                <w:lang w:val="zh-CN"/>
              </w:rPr>
            </w:pPr>
          </w:p>
        </w:tc>
        <w:tc>
          <w:tcPr>
            <w:tcW w:w="2124" w:type="dxa"/>
            <w:tcBorders>
              <w:top w:val="single" w:color="auto" w:sz="6" w:space="0"/>
              <w:left w:val="single" w:color="auto" w:sz="6" w:space="0"/>
              <w:bottom w:val="single" w:color="auto" w:sz="6" w:space="0"/>
              <w:right w:val="single" w:color="auto" w:sz="6" w:space="0"/>
            </w:tcBorders>
          </w:tcPr>
          <w:p w14:paraId="3C04C558">
            <w:pPr>
              <w:autoSpaceDE w:val="0"/>
              <w:autoSpaceDN w:val="0"/>
              <w:adjustRightInd w:val="0"/>
              <w:spacing w:line="440" w:lineRule="atLeast"/>
              <w:jc w:val="center"/>
              <w:rPr>
                <w:rFonts w:ascii="宋体" w:cs="仿宋_GB2312"/>
                <w:sz w:val="22"/>
                <w:szCs w:val="22"/>
                <w:lang w:val="zh-CN"/>
              </w:rPr>
            </w:pPr>
          </w:p>
        </w:tc>
        <w:tc>
          <w:tcPr>
            <w:tcW w:w="2139" w:type="dxa"/>
            <w:tcBorders>
              <w:top w:val="single" w:color="auto" w:sz="6" w:space="0"/>
              <w:left w:val="single" w:color="auto" w:sz="6" w:space="0"/>
              <w:bottom w:val="single" w:color="auto" w:sz="6" w:space="0"/>
              <w:right w:val="single" w:color="auto" w:sz="6" w:space="0"/>
            </w:tcBorders>
          </w:tcPr>
          <w:p w14:paraId="7BF11C1B">
            <w:pPr>
              <w:autoSpaceDE w:val="0"/>
              <w:autoSpaceDN w:val="0"/>
              <w:adjustRightInd w:val="0"/>
              <w:spacing w:line="440" w:lineRule="atLeast"/>
              <w:jc w:val="center"/>
              <w:rPr>
                <w:rFonts w:ascii="宋体" w:cs="仿宋_GB2312"/>
                <w:sz w:val="22"/>
                <w:szCs w:val="22"/>
                <w:lang w:val="zh-CN"/>
              </w:rPr>
            </w:pPr>
          </w:p>
        </w:tc>
      </w:tr>
      <w:tr w14:paraId="101A2EDB">
        <w:tblPrEx>
          <w:tblCellMar>
            <w:top w:w="0" w:type="dxa"/>
            <w:left w:w="108" w:type="dxa"/>
            <w:bottom w:w="0" w:type="dxa"/>
            <w:right w:w="108" w:type="dxa"/>
          </w:tblCellMar>
        </w:tblPrEx>
        <w:trPr>
          <w:trHeight w:val="595" w:hRule="atLeast"/>
        </w:trPr>
        <w:tc>
          <w:tcPr>
            <w:tcW w:w="906" w:type="dxa"/>
            <w:tcBorders>
              <w:top w:val="single" w:color="auto" w:sz="6" w:space="0"/>
              <w:left w:val="single" w:color="auto" w:sz="6" w:space="0"/>
              <w:bottom w:val="single" w:color="auto" w:sz="6" w:space="0"/>
              <w:right w:val="single" w:color="auto" w:sz="6" w:space="0"/>
            </w:tcBorders>
          </w:tcPr>
          <w:p w14:paraId="4BE53173">
            <w:pPr>
              <w:autoSpaceDE w:val="0"/>
              <w:autoSpaceDN w:val="0"/>
              <w:adjustRightInd w:val="0"/>
              <w:spacing w:line="440" w:lineRule="atLeast"/>
              <w:jc w:val="center"/>
              <w:rPr>
                <w:rFonts w:ascii="宋体" w:cs="仿宋_GB2312"/>
                <w:sz w:val="22"/>
                <w:szCs w:val="22"/>
                <w:lang w:val="zh-CN"/>
              </w:rPr>
            </w:pPr>
          </w:p>
        </w:tc>
        <w:tc>
          <w:tcPr>
            <w:tcW w:w="1812" w:type="dxa"/>
            <w:tcBorders>
              <w:top w:val="single" w:color="auto" w:sz="6" w:space="0"/>
              <w:left w:val="single" w:color="auto" w:sz="6" w:space="0"/>
              <w:bottom w:val="single" w:color="auto" w:sz="6" w:space="0"/>
              <w:right w:val="single" w:color="auto" w:sz="6" w:space="0"/>
            </w:tcBorders>
          </w:tcPr>
          <w:p w14:paraId="286DDDC7">
            <w:pPr>
              <w:autoSpaceDE w:val="0"/>
              <w:autoSpaceDN w:val="0"/>
              <w:adjustRightInd w:val="0"/>
              <w:spacing w:line="440" w:lineRule="atLeast"/>
              <w:jc w:val="center"/>
              <w:rPr>
                <w:rFonts w:ascii="宋体" w:cs="仿宋_GB2312"/>
                <w:sz w:val="22"/>
                <w:szCs w:val="22"/>
                <w:lang w:val="zh-CN"/>
              </w:rPr>
            </w:pPr>
          </w:p>
        </w:tc>
        <w:tc>
          <w:tcPr>
            <w:tcW w:w="2679" w:type="dxa"/>
            <w:tcBorders>
              <w:top w:val="single" w:color="auto" w:sz="6" w:space="0"/>
              <w:left w:val="single" w:color="auto" w:sz="6" w:space="0"/>
              <w:bottom w:val="single" w:color="auto" w:sz="6" w:space="0"/>
              <w:right w:val="single" w:color="auto" w:sz="6" w:space="0"/>
            </w:tcBorders>
          </w:tcPr>
          <w:p w14:paraId="6FB2F5F7">
            <w:pPr>
              <w:autoSpaceDE w:val="0"/>
              <w:autoSpaceDN w:val="0"/>
              <w:adjustRightInd w:val="0"/>
              <w:spacing w:line="440" w:lineRule="atLeast"/>
              <w:jc w:val="center"/>
              <w:rPr>
                <w:rFonts w:ascii="宋体" w:cs="仿宋_GB2312"/>
                <w:sz w:val="22"/>
                <w:szCs w:val="22"/>
                <w:lang w:val="zh-CN"/>
              </w:rPr>
            </w:pPr>
          </w:p>
        </w:tc>
        <w:tc>
          <w:tcPr>
            <w:tcW w:w="2124" w:type="dxa"/>
            <w:tcBorders>
              <w:top w:val="single" w:color="auto" w:sz="6" w:space="0"/>
              <w:left w:val="single" w:color="auto" w:sz="6" w:space="0"/>
              <w:bottom w:val="single" w:color="auto" w:sz="6" w:space="0"/>
              <w:right w:val="single" w:color="auto" w:sz="6" w:space="0"/>
            </w:tcBorders>
          </w:tcPr>
          <w:p w14:paraId="3A522378">
            <w:pPr>
              <w:autoSpaceDE w:val="0"/>
              <w:autoSpaceDN w:val="0"/>
              <w:adjustRightInd w:val="0"/>
              <w:spacing w:line="440" w:lineRule="atLeast"/>
              <w:jc w:val="center"/>
              <w:rPr>
                <w:rFonts w:ascii="宋体" w:cs="仿宋_GB2312"/>
                <w:sz w:val="22"/>
                <w:szCs w:val="22"/>
                <w:lang w:val="zh-CN"/>
              </w:rPr>
            </w:pPr>
          </w:p>
        </w:tc>
        <w:tc>
          <w:tcPr>
            <w:tcW w:w="2139" w:type="dxa"/>
            <w:tcBorders>
              <w:top w:val="single" w:color="auto" w:sz="6" w:space="0"/>
              <w:left w:val="single" w:color="auto" w:sz="6" w:space="0"/>
              <w:bottom w:val="single" w:color="auto" w:sz="6" w:space="0"/>
              <w:right w:val="single" w:color="auto" w:sz="6" w:space="0"/>
            </w:tcBorders>
          </w:tcPr>
          <w:p w14:paraId="3AC89C7A">
            <w:pPr>
              <w:autoSpaceDE w:val="0"/>
              <w:autoSpaceDN w:val="0"/>
              <w:adjustRightInd w:val="0"/>
              <w:spacing w:line="440" w:lineRule="atLeast"/>
              <w:jc w:val="center"/>
              <w:rPr>
                <w:rFonts w:ascii="宋体" w:cs="仿宋_GB2312"/>
                <w:sz w:val="22"/>
                <w:szCs w:val="22"/>
                <w:lang w:val="zh-CN"/>
              </w:rPr>
            </w:pPr>
          </w:p>
        </w:tc>
      </w:tr>
      <w:tr w14:paraId="315C098F">
        <w:tblPrEx>
          <w:tblCellMar>
            <w:top w:w="0" w:type="dxa"/>
            <w:left w:w="108" w:type="dxa"/>
            <w:bottom w:w="0" w:type="dxa"/>
            <w:right w:w="108" w:type="dxa"/>
          </w:tblCellMar>
        </w:tblPrEx>
        <w:trPr>
          <w:trHeight w:val="611" w:hRule="atLeast"/>
        </w:trPr>
        <w:tc>
          <w:tcPr>
            <w:tcW w:w="906" w:type="dxa"/>
            <w:tcBorders>
              <w:top w:val="single" w:color="auto" w:sz="6" w:space="0"/>
              <w:left w:val="single" w:color="auto" w:sz="6" w:space="0"/>
              <w:bottom w:val="single" w:color="auto" w:sz="6" w:space="0"/>
              <w:right w:val="single" w:color="auto" w:sz="6" w:space="0"/>
            </w:tcBorders>
          </w:tcPr>
          <w:p w14:paraId="55578E76">
            <w:pPr>
              <w:autoSpaceDE w:val="0"/>
              <w:autoSpaceDN w:val="0"/>
              <w:adjustRightInd w:val="0"/>
              <w:spacing w:line="440" w:lineRule="atLeast"/>
              <w:jc w:val="center"/>
              <w:rPr>
                <w:rFonts w:ascii="宋体" w:cs="仿宋_GB2312"/>
                <w:sz w:val="22"/>
                <w:szCs w:val="22"/>
                <w:lang w:val="zh-CN"/>
              </w:rPr>
            </w:pPr>
          </w:p>
        </w:tc>
        <w:tc>
          <w:tcPr>
            <w:tcW w:w="1812" w:type="dxa"/>
            <w:tcBorders>
              <w:top w:val="single" w:color="auto" w:sz="6" w:space="0"/>
              <w:left w:val="single" w:color="auto" w:sz="6" w:space="0"/>
              <w:bottom w:val="single" w:color="auto" w:sz="6" w:space="0"/>
              <w:right w:val="single" w:color="auto" w:sz="6" w:space="0"/>
            </w:tcBorders>
          </w:tcPr>
          <w:p w14:paraId="1FA5E822">
            <w:pPr>
              <w:autoSpaceDE w:val="0"/>
              <w:autoSpaceDN w:val="0"/>
              <w:adjustRightInd w:val="0"/>
              <w:spacing w:line="440" w:lineRule="atLeast"/>
              <w:jc w:val="center"/>
              <w:rPr>
                <w:rFonts w:ascii="宋体" w:cs="仿宋_GB2312"/>
                <w:sz w:val="22"/>
                <w:szCs w:val="22"/>
                <w:lang w:val="zh-CN"/>
              </w:rPr>
            </w:pPr>
          </w:p>
        </w:tc>
        <w:tc>
          <w:tcPr>
            <w:tcW w:w="2679" w:type="dxa"/>
            <w:tcBorders>
              <w:top w:val="single" w:color="auto" w:sz="6" w:space="0"/>
              <w:left w:val="single" w:color="auto" w:sz="6" w:space="0"/>
              <w:bottom w:val="single" w:color="auto" w:sz="6" w:space="0"/>
              <w:right w:val="single" w:color="auto" w:sz="6" w:space="0"/>
            </w:tcBorders>
          </w:tcPr>
          <w:p w14:paraId="36ECDAF8">
            <w:pPr>
              <w:autoSpaceDE w:val="0"/>
              <w:autoSpaceDN w:val="0"/>
              <w:adjustRightInd w:val="0"/>
              <w:spacing w:line="440" w:lineRule="atLeast"/>
              <w:jc w:val="center"/>
              <w:rPr>
                <w:rFonts w:ascii="宋体" w:cs="仿宋_GB2312"/>
                <w:sz w:val="22"/>
                <w:szCs w:val="22"/>
                <w:lang w:val="zh-CN"/>
              </w:rPr>
            </w:pPr>
          </w:p>
        </w:tc>
        <w:tc>
          <w:tcPr>
            <w:tcW w:w="2124" w:type="dxa"/>
            <w:tcBorders>
              <w:top w:val="single" w:color="auto" w:sz="6" w:space="0"/>
              <w:left w:val="single" w:color="auto" w:sz="6" w:space="0"/>
              <w:bottom w:val="single" w:color="auto" w:sz="6" w:space="0"/>
              <w:right w:val="single" w:color="auto" w:sz="6" w:space="0"/>
            </w:tcBorders>
          </w:tcPr>
          <w:p w14:paraId="001C3A69">
            <w:pPr>
              <w:autoSpaceDE w:val="0"/>
              <w:autoSpaceDN w:val="0"/>
              <w:adjustRightInd w:val="0"/>
              <w:spacing w:line="440" w:lineRule="atLeast"/>
              <w:jc w:val="center"/>
              <w:rPr>
                <w:rFonts w:ascii="宋体" w:cs="仿宋_GB2312"/>
                <w:sz w:val="22"/>
                <w:szCs w:val="22"/>
                <w:lang w:val="zh-CN"/>
              </w:rPr>
            </w:pPr>
          </w:p>
        </w:tc>
        <w:tc>
          <w:tcPr>
            <w:tcW w:w="2139" w:type="dxa"/>
            <w:tcBorders>
              <w:top w:val="single" w:color="auto" w:sz="6" w:space="0"/>
              <w:left w:val="single" w:color="auto" w:sz="6" w:space="0"/>
              <w:bottom w:val="single" w:color="auto" w:sz="6" w:space="0"/>
              <w:right w:val="single" w:color="auto" w:sz="6" w:space="0"/>
            </w:tcBorders>
          </w:tcPr>
          <w:p w14:paraId="538D11D9">
            <w:pPr>
              <w:autoSpaceDE w:val="0"/>
              <w:autoSpaceDN w:val="0"/>
              <w:adjustRightInd w:val="0"/>
              <w:spacing w:line="440" w:lineRule="atLeast"/>
              <w:jc w:val="center"/>
              <w:rPr>
                <w:rFonts w:ascii="宋体" w:cs="仿宋_GB2312"/>
                <w:sz w:val="22"/>
                <w:szCs w:val="22"/>
                <w:lang w:val="zh-CN"/>
              </w:rPr>
            </w:pPr>
          </w:p>
        </w:tc>
      </w:tr>
      <w:tr w14:paraId="3C632B97">
        <w:tblPrEx>
          <w:tblCellMar>
            <w:top w:w="0" w:type="dxa"/>
            <w:left w:w="108" w:type="dxa"/>
            <w:bottom w:w="0" w:type="dxa"/>
            <w:right w:w="108" w:type="dxa"/>
          </w:tblCellMar>
        </w:tblPrEx>
        <w:trPr>
          <w:trHeight w:val="611" w:hRule="atLeast"/>
        </w:trPr>
        <w:tc>
          <w:tcPr>
            <w:tcW w:w="906" w:type="dxa"/>
            <w:tcBorders>
              <w:top w:val="single" w:color="auto" w:sz="6" w:space="0"/>
              <w:left w:val="single" w:color="auto" w:sz="6" w:space="0"/>
              <w:bottom w:val="single" w:color="auto" w:sz="6" w:space="0"/>
              <w:right w:val="single" w:color="auto" w:sz="6" w:space="0"/>
            </w:tcBorders>
          </w:tcPr>
          <w:p w14:paraId="228849BC">
            <w:pPr>
              <w:autoSpaceDE w:val="0"/>
              <w:autoSpaceDN w:val="0"/>
              <w:adjustRightInd w:val="0"/>
              <w:spacing w:line="440" w:lineRule="atLeast"/>
              <w:jc w:val="center"/>
              <w:rPr>
                <w:rFonts w:ascii="宋体" w:cs="仿宋_GB2312"/>
                <w:sz w:val="22"/>
                <w:szCs w:val="22"/>
                <w:lang w:val="zh-CN"/>
              </w:rPr>
            </w:pPr>
          </w:p>
        </w:tc>
        <w:tc>
          <w:tcPr>
            <w:tcW w:w="1812" w:type="dxa"/>
            <w:tcBorders>
              <w:top w:val="single" w:color="auto" w:sz="6" w:space="0"/>
              <w:left w:val="single" w:color="auto" w:sz="6" w:space="0"/>
              <w:bottom w:val="single" w:color="auto" w:sz="6" w:space="0"/>
              <w:right w:val="single" w:color="auto" w:sz="6" w:space="0"/>
            </w:tcBorders>
          </w:tcPr>
          <w:p w14:paraId="26527559">
            <w:pPr>
              <w:autoSpaceDE w:val="0"/>
              <w:autoSpaceDN w:val="0"/>
              <w:adjustRightInd w:val="0"/>
              <w:spacing w:line="440" w:lineRule="atLeast"/>
              <w:jc w:val="center"/>
              <w:rPr>
                <w:rFonts w:ascii="宋体" w:cs="仿宋_GB2312"/>
                <w:sz w:val="22"/>
                <w:szCs w:val="22"/>
                <w:lang w:val="zh-CN"/>
              </w:rPr>
            </w:pPr>
          </w:p>
        </w:tc>
        <w:tc>
          <w:tcPr>
            <w:tcW w:w="2679" w:type="dxa"/>
            <w:tcBorders>
              <w:top w:val="single" w:color="auto" w:sz="6" w:space="0"/>
              <w:left w:val="single" w:color="auto" w:sz="6" w:space="0"/>
              <w:bottom w:val="single" w:color="auto" w:sz="6" w:space="0"/>
              <w:right w:val="single" w:color="auto" w:sz="6" w:space="0"/>
            </w:tcBorders>
          </w:tcPr>
          <w:p w14:paraId="03466947">
            <w:pPr>
              <w:autoSpaceDE w:val="0"/>
              <w:autoSpaceDN w:val="0"/>
              <w:adjustRightInd w:val="0"/>
              <w:spacing w:line="440" w:lineRule="atLeast"/>
              <w:jc w:val="center"/>
              <w:rPr>
                <w:rFonts w:ascii="宋体" w:cs="仿宋_GB2312"/>
                <w:sz w:val="22"/>
                <w:szCs w:val="22"/>
                <w:lang w:val="zh-CN"/>
              </w:rPr>
            </w:pPr>
          </w:p>
        </w:tc>
        <w:tc>
          <w:tcPr>
            <w:tcW w:w="2124" w:type="dxa"/>
            <w:tcBorders>
              <w:top w:val="single" w:color="auto" w:sz="6" w:space="0"/>
              <w:left w:val="single" w:color="auto" w:sz="6" w:space="0"/>
              <w:bottom w:val="single" w:color="auto" w:sz="6" w:space="0"/>
              <w:right w:val="single" w:color="auto" w:sz="6" w:space="0"/>
            </w:tcBorders>
          </w:tcPr>
          <w:p w14:paraId="57F46F58">
            <w:pPr>
              <w:autoSpaceDE w:val="0"/>
              <w:autoSpaceDN w:val="0"/>
              <w:adjustRightInd w:val="0"/>
              <w:spacing w:line="440" w:lineRule="atLeast"/>
              <w:jc w:val="center"/>
              <w:rPr>
                <w:rFonts w:ascii="宋体" w:cs="仿宋_GB2312"/>
                <w:sz w:val="22"/>
                <w:szCs w:val="22"/>
                <w:lang w:val="zh-CN"/>
              </w:rPr>
            </w:pPr>
          </w:p>
        </w:tc>
        <w:tc>
          <w:tcPr>
            <w:tcW w:w="2139" w:type="dxa"/>
            <w:tcBorders>
              <w:top w:val="single" w:color="auto" w:sz="6" w:space="0"/>
              <w:left w:val="single" w:color="auto" w:sz="6" w:space="0"/>
              <w:bottom w:val="single" w:color="auto" w:sz="6" w:space="0"/>
              <w:right w:val="single" w:color="auto" w:sz="6" w:space="0"/>
            </w:tcBorders>
          </w:tcPr>
          <w:p w14:paraId="07BDF84C">
            <w:pPr>
              <w:autoSpaceDE w:val="0"/>
              <w:autoSpaceDN w:val="0"/>
              <w:adjustRightInd w:val="0"/>
              <w:spacing w:line="440" w:lineRule="atLeast"/>
              <w:jc w:val="center"/>
              <w:rPr>
                <w:rFonts w:ascii="宋体" w:cs="仿宋_GB2312"/>
                <w:sz w:val="22"/>
                <w:szCs w:val="22"/>
                <w:lang w:val="zh-CN"/>
              </w:rPr>
            </w:pPr>
          </w:p>
        </w:tc>
      </w:tr>
      <w:tr w14:paraId="3C61244B">
        <w:tblPrEx>
          <w:tblCellMar>
            <w:top w:w="0" w:type="dxa"/>
            <w:left w:w="108" w:type="dxa"/>
            <w:bottom w:w="0" w:type="dxa"/>
            <w:right w:w="108" w:type="dxa"/>
          </w:tblCellMar>
        </w:tblPrEx>
        <w:trPr>
          <w:trHeight w:val="595" w:hRule="atLeast"/>
        </w:trPr>
        <w:tc>
          <w:tcPr>
            <w:tcW w:w="906" w:type="dxa"/>
            <w:tcBorders>
              <w:top w:val="single" w:color="auto" w:sz="6" w:space="0"/>
              <w:left w:val="single" w:color="auto" w:sz="6" w:space="0"/>
              <w:bottom w:val="single" w:color="auto" w:sz="6" w:space="0"/>
              <w:right w:val="single" w:color="auto" w:sz="6" w:space="0"/>
            </w:tcBorders>
          </w:tcPr>
          <w:p w14:paraId="77797DCE">
            <w:pPr>
              <w:autoSpaceDE w:val="0"/>
              <w:autoSpaceDN w:val="0"/>
              <w:adjustRightInd w:val="0"/>
              <w:spacing w:line="440" w:lineRule="atLeast"/>
              <w:jc w:val="center"/>
              <w:rPr>
                <w:rFonts w:ascii="宋体" w:cs="仿宋_GB2312"/>
                <w:sz w:val="22"/>
                <w:szCs w:val="22"/>
                <w:lang w:val="zh-CN"/>
              </w:rPr>
            </w:pPr>
          </w:p>
        </w:tc>
        <w:tc>
          <w:tcPr>
            <w:tcW w:w="1812" w:type="dxa"/>
            <w:tcBorders>
              <w:top w:val="single" w:color="auto" w:sz="6" w:space="0"/>
              <w:left w:val="single" w:color="auto" w:sz="6" w:space="0"/>
              <w:bottom w:val="single" w:color="auto" w:sz="6" w:space="0"/>
              <w:right w:val="single" w:color="auto" w:sz="6" w:space="0"/>
            </w:tcBorders>
          </w:tcPr>
          <w:p w14:paraId="64376911">
            <w:pPr>
              <w:autoSpaceDE w:val="0"/>
              <w:autoSpaceDN w:val="0"/>
              <w:adjustRightInd w:val="0"/>
              <w:spacing w:line="440" w:lineRule="atLeast"/>
              <w:jc w:val="center"/>
              <w:rPr>
                <w:rFonts w:ascii="宋体" w:cs="仿宋_GB2312"/>
                <w:sz w:val="22"/>
                <w:szCs w:val="22"/>
                <w:lang w:val="zh-CN"/>
              </w:rPr>
            </w:pPr>
          </w:p>
        </w:tc>
        <w:tc>
          <w:tcPr>
            <w:tcW w:w="2679" w:type="dxa"/>
            <w:tcBorders>
              <w:top w:val="single" w:color="auto" w:sz="6" w:space="0"/>
              <w:left w:val="single" w:color="auto" w:sz="6" w:space="0"/>
              <w:bottom w:val="single" w:color="auto" w:sz="6" w:space="0"/>
              <w:right w:val="single" w:color="auto" w:sz="6" w:space="0"/>
            </w:tcBorders>
          </w:tcPr>
          <w:p w14:paraId="250F25BF">
            <w:pPr>
              <w:autoSpaceDE w:val="0"/>
              <w:autoSpaceDN w:val="0"/>
              <w:adjustRightInd w:val="0"/>
              <w:spacing w:line="440" w:lineRule="atLeast"/>
              <w:jc w:val="center"/>
              <w:rPr>
                <w:rFonts w:ascii="宋体" w:cs="仿宋_GB2312"/>
                <w:sz w:val="22"/>
                <w:szCs w:val="22"/>
                <w:lang w:val="zh-CN"/>
              </w:rPr>
            </w:pPr>
          </w:p>
        </w:tc>
        <w:tc>
          <w:tcPr>
            <w:tcW w:w="2124" w:type="dxa"/>
            <w:tcBorders>
              <w:top w:val="single" w:color="auto" w:sz="6" w:space="0"/>
              <w:left w:val="single" w:color="auto" w:sz="6" w:space="0"/>
              <w:bottom w:val="single" w:color="auto" w:sz="6" w:space="0"/>
              <w:right w:val="single" w:color="auto" w:sz="6" w:space="0"/>
            </w:tcBorders>
          </w:tcPr>
          <w:p w14:paraId="3DC829A7">
            <w:pPr>
              <w:autoSpaceDE w:val="0"/>
              <w:autoSpaceDN w:val="0"/>
              <w:adjustRightInd w:val="0"/>
              <w:spacing w:line="440" w:lineRule="atLeast"/>
              <w:jc w:val="center"/>
              <w:rPr>
                <w:rFonts w:ascii="宋体" w:cs="仿宋_GB2312"/>
                <w:sz w:val="22"/>
                <w:szCs w:val="22"/>
                <w:lang w:val="zh-CN"/>
              </w:rPr>
            </w:pPr>
          </w:p>
        </w:tc>
        <w:tc>
          <w:tcPr>
            <w:tcW w:w="2139" w:type="dxa"/>
            <w:tcBorders>
              <w:top w:val="single" w:color="auto" w:sz="6" w:space="0"/>
              <w:left w:val="single" w:color="auto" w:sz="6" w:space="0"/>
              <w:bottom w:val="single" w:color="auto" w:sz="6" w:space="0"/>
              <w:right w:val="single" w:color="auto" w:sz="6" w:space="0"/>
            </w:tcBorders>
          </w:tcPr>
          <w:p w14:paraId="4E710236">
            <w:pPr>
              <w:autoSpaceDE w:val="0"/>
              <w:autoSpaceDN w:val="0"/>
              <w:adjustRightInd w:val="0"/>
              <w:spacing w:line="440" w:lineRule="atLeast"/>
              <w:jc w:val="center"/>
              <w:rPr>
                <w:rFonts w:ascii="宋体" w:cs="仿宋_GB2312"/>
                <w:sz w:val="22"/>
                <w:szCs w:val="22"/>
                <w:lang w:val="zh-CN"/>
              </w:rPr>
            </w:pPr>
          </w:p>
        </w:tc>
      </w:tr>
      <w:tr w14:paraId="6BB1B14F">
        <w:tblPrEx>
          <w:tblCellMar>
            <w:top w:w="0" w:type="dxa"/>
            <w:left w:w="108" w:type="dxa"/>
            <w:bottom w:w="0" w:type="dxa"/>
            <w:right w:w="108" w:type="dxa"/>
          </w:tblCellMar>
        </w:tblPrEx>
        <w:trPr>
          <w:trHeight w:val="613" w:hRule="atLeast"/>
        </w:trPr>
        <w:tc>
          <w:tcPr>
            <w:tcW w:w="906" w:type="dxa"/>
            <w:tcBorders>
              <w:top w:val="single" w:color="auto" w:sz="6" w:space="0"/>
              <w:left w:val="single" w:color="auto" w:sz="6" w:space="0"/>
              <w:bottom w:val="single" w:color="auto" w:sz="6" w:space="0"/>
              <w:right w:val="single" w:color="auto" w:sz="6" w:space="0"/>
            </w:tcBorders>
          </w:tcPr>
          <w:p w14:paraId="499DCFE9">
            <w:pPr>
              <w:autoSpaceDE w:val="0"/>
              <w:autoSpaceDN w:val="0"/>
              <w:adjustRightInd w:val="0"/>
              <w:spacing w:line="440" w:lineRule="atLeast"/>
              <w:jc w:val="center"/>
              <w:rPr>
                <w:rFonts w:ascii="宋体" w:cs="仿宋_GB2312"/>
                <w:sz w:val="22"/>
                <w:szCs w:val="22"/>
                <w:lang w:val="zh-CN"/>
              </w:rPr>
            </w:pPr>
          </w:p>
        </w:tc>
        <w:tc>
          <w:tcPr>
            <w:tcW w:w="1812" w:type="dxa"/>
            <w:tcBorders>
              <w:top w:val="single" w:color="auto" w:sz="6" w:space="0"/>
              <w:left w:val="single" w:color="auto" w:sz="6" w:space="0"/>
              <w:bottom w:val="single" w:color="auto" w:sz="6" w:space="0"/>
              <w:right w:val="single" w:color="auto" w:sz="6" w:space="0"/>
            </w:tcBorders>
          </w:tcPr>
          <w:p w14:paraId="07AA01EB">
            <w:pPr>
              <w:autoSpaceDE w:val="0"/>
              <w:autoSpaceDN w:val="0"/>
              <w:adjustRightInd w:val="0"/>
              <w:spacing w:line="440" w:lineRule="atLeast"/>
              <w:jc w:val="center"/>
              <w:rPr>
                <w:rFonts w:ascii="宋体" w:cs="仿宋_GB2312"/>
                <w:sz w:val="22"/>
                <w:szCs w:val="22"/>
                <w:lang w:val="zh-CN"/>
              </w:rPr>
            </w:pPr>
          </w:p>
        </w:tc>
        <w:tc>
          <w:tcPr>
            <w:tcW w:w="2679" w:type="dxa"/>
            <w:tcBorders>
              <w:top w:val="single" w:color="auto" w:sz="6" w:space="0"/>
              <w:left w:val="single" w:color="auto" w:sz="6" w:space="0"/>
              <w:bottom w:val="single" w:color="auto" w:sz="6" w:space="0"/>
              <w:right w:val="single" w:color="auto" w:sz="6" w:space="0"/>
            </w:tcBorders>
          </w:tcPr>
          <w:p w14:paraId="54A3A031">
            <w:pPr>
              <w:autoSpaceDE w:val="0"/>
              <w:autoSpaceDN w:val="0"/>
              <w:adjustRightInd w:val="0"/>
              <w:spacing w:line="440" w:lineRule="atLeast"/>
              <w:jc w:val="center"/>
              <w:rPr>
                <w:rFonts w:ascii="宋体" w:cs="仿宋_GB2312"/>
                <w:sz w:val="22"/>
                <w:szCs w:val="22"/>
                <w:lang w:val="zh-CN"/>
              </w:rPr>
            </w:pPr>
          </w:p>
        </w:tc>
        <w:tc>
          <w:tcPr>
            <w:tcW w:w="2124" w:type="dxa"/>
            <w:tcBorders>
              <w:top w:val="single" w:color="auto" w:sz="6" w:space="0"/>
              <w:left w:val="single" w:color="auto" w:sz="6" w:space="0"/>
              <w:bottom w:val="single" w:color="auto" w:sz="6" w:space="0"/>
              <w:right w:val="single" w:color="auto" w:sz="6" w:space="0"/>
            </w:tcBorders>
          </w:tcPr>
          <w:p w14:paraId="1F5D5680">
            <w:pPr>
              <w:autoSpaceDE w:val="0"/>
              <w:autoSpaceDN w:val="0"/>
              <w:adjustRightInd w:val="0"/>
              <w:spacing w:line="440" w:lineRule="atLeast"/>
              <w:jc w:val="center"/>
              <w:rPr>
                <w:rFonts w:ascii="宋体" w:cs="仿宋_GB2312"/>
                <w:sz w:val="22"/>
                <w:szCs w:val="22"/>
                <w:lang w:val="zh-CN"/>
              </w:rPr>
            </w:pPr>
          </w:p>
        </w:tc>
        <w:tc>
          <w:tcPr>
            <w:tcW w:w="2139" w:type="dxa"/>
            <w:tcBorders>
              <w:top w:val="single" w:color="auto" w:sz="6" w:space="0"/>
              <w:left w:val="single" w:color="auto" w:sz="6" w:space="0"/>
              <w:bottom w:val="single" w:color="auto" w:sz="6" w:space="0"/>
              <w:right w:val="single" w:color="auto" w:sz="6" w:space="0"/>
            </w:tcBorders>
          </w:tcPr>
          <w:p w14:paraId="19BBD9E2">
            <w:pPr>
              <w:autoSpaceDE w:val="0"/>
              <w:autoSpaceDN w:val="0"/>
              <w:adjustRightInd w:val="0"/>
              <w:spacing w:line="440" w:lineRule="atLeast"/>
              <w:jc w:val="center"/>
              <w:rPr>
                <w:rFonts w:ascii="宋体" w:cs="仿宋_GB2312"/>
                <w:sz w:val="22"/>
                <w:szCs w:val="22"/>
                <w:lang w:val="zh-CN"/>
              </w:rPr>
            </w:pPr>
          </w:p>
        </w:tc>
      </w:tr>
    </w:tbl>
    <w:p w14:paraId="051CBBB1">
      <w:pPr>
        <w:spacing w:line="360" w:lineRule="auto"/>
        <w:ind w:firstLine="4620" w:firstLineChars="2100"/>
        <w:rPr>
          <w:rFonts w:ascii="宋体" w:hAnsi="宋体" w:cs="宋体"/>
          <w:sz w:val="22"/>
          <w:szCs w:val="22"/>
          <w:lang w:val="zh-CN"/>
        </w:rPr>
      </w:pPr>
    </w:p>
    <w:p w14:paraId="28807604">
      <w:pPr>
        <w:spacing w:line="360" w:lineRule="auto"/>
        <w:ind w:firstLine="4620" w:firstLineChars="2100"/>
        <w:rPr>
          <w:rFonts w:ascii="宋体" w:hAnsi="宋体" w:cs="宋体"/>
          <w:sz w:val="22"/>
          <w:szCs w:val="22"/>
          <w:lang w:val="zh-CN"/>
        </w:rPr>
      </w:pPr>
    </w:p>
    <w:p w14:paraId="4553F10C">
      <w:pPr>
        <w:spacing w:line="360" w:lineRule="auto"/>
        <w:ind w:firstLine="4620" w:firstLineChars="2100"/>
        <w:rPr>
          <w:rFonts w:ascii="宋体" w:hAnsi="宋体" w:cs="宋体"/>
          <w:sz w:val="22"/>
          <w:szCs w:val="22"/>
          <w:lang w:val="zh-CN"/>
        </w:rPr>
      </w:pPr>
      <w:r>
        <w:rPr>
          <w:rFonts w:hint="eastAsia" w:ascii="宋体" w:hAnsi="宋体" w:cs="宋体"/>
          <w:sz w:val="22"/>
          <w:szCs w:val="22"/>
          <w:lang w:val="zh-CN"/>
        </w:rPr>
        <w:t>投标</w:t>
      </w:r>
      <w:r>
        <w:rPr>
          <w:rFonts w:hint="eastAsia" w:ascii="宋体" w:hAnsi="宋体" w:cs="宋体"/>
          <w:sz w:val="22"/>
          <w:szCs w:val="22"/>
        </w:rPr>
        <w:t>人</w:t>
      </w:r>
      <w:r>
        <w:rPr>
          <w:rFonts w:hint="eastAsia" w:ascii="宋体" w:hAnsi="宋体" w:cs="宋体"/>
          <w:sz w:val="22"/>
          <w:szCs w:val="22"/>
          <w:lang w:val="zh-CN"/>
        </w:rPr>
        <w:t>名称（盖章）：</w:t>
      </w:r>
    </w:p>
    <w:p w14:paraId="4E8666D1">
      <w:pPr>
        <w:spacing w:line="360" w:lineRule="auto"/>
        <w:ind w:firstLine="4620" w:firstLineChars="2100"/>
        <w:rPr>
          <w:rFonts w:ascii="宋体" w:hAnsi="宋体" w:cs="宋体"/>
          <w:sz w:val="22"/>
          <w:szCs w:val="22"/>
          <w:lang w:val="zh-CN"/>
        </w:rPr>
      </w:pPr>
      <w:r>
        <w:rPr>
          <w:rFonts w:hint="eastAsia" w:ascii="宋体" w:hAnsi="宋体" w:cs="宋体"/>
          <w:sz w:val="22"/>
          <w:szCs w:val="22"/>
          <w:lang w:val="zh-CN"/>
        </w:rPr>
        <w:t>法定代表人或授权代表（签字或盖章）：</w:t>
      </w:r>
    </w:p>
    <w:p w14:paraId="7E7997ED">
      <w:pPr>
        <w:spacing w:line="360" w:lineRule="auto"/>
        <w:ind w:firstLine="4620" w:firstLineChars="2100"/>
        <w:rPr>
          <w:rFonts w:ascii="宋体" w:hAnsi="宋体" w:cs="宋体"/>
          <w:sz w:val="22"/>
          <w:szCs w:val="22"/>
        </w:rPr>
      </w:pPr>
      <w:r>
        <w:rPr>
          <w:rFonts w:hint="eastAsia" w:ascii="宋体" w:hAnsi="宋体" w:cs="宋体"/>
          <w:sz w:val="22"/>
          <w:szCs w:val="22"/>
          <w:lang w:val="zh-CN"/>
        </w:rPr>
        <w:t xml:space="preserve">日 期：  </w:t>
      </w:r>
      <w:r>
        <w:rPr>
          <w:rFonts w:hint="eastAsia" w:ascii="宋体" w:hAnsi="宋体" w:cs="宋体"/>
          <w:sz w:val="22"/>
          <w:szCs w:val="22"/>
        </w:rPr>
        <w:t xml:space="preserve">  </w:t>
      </w:r>
      <w:r>
        <w:rPr>
          <w:rFonts w:hint="eastAsia" w:ascii="宋体" w:hAnsi="宋体" w:cs="宋体"/>
          <w:sz w:val="22"/>
          <w:szCs w:val="22"/>
          <w:lang w:val="zh-CN"/>
        </w:rPr>
        <w:t>年  月  日</w:t>
      </w:r>
    </w:p>
    <w:p w14:paraId="5E1FB527">
      <w:pPr>
        <w:autoSpaceDE w:val="0"/>
        <w:autoSpaceDN w:val="0"/>
        <w:adjustRightInd w:val="0"/>
        <w:spacing w:line="440" w:lineRule="atLeast"/>
        <w:rPr>
          <w:rFonts w:ascii="宋体" w:cs="仿宋_GB2312"/>
          <w:sz w:val="22"/>
          <w:szCs w:val="22"/>
          <w:lang w:val="zh-CN"/>
        </w:rPr>
      </w:pPr>
    </w:p>
    <w:p w14:paraId="52E0E08D">
      <w:pPr>
        <w:rPr>
          <w:rFonts w:ascii="宋体" w:cs="宋体"/>
          <w:sz w:val="24"/>
          <w:lang w:val="zh-CN"/>
        </w:rPr>
      </w:pPr>
      <w:r>
        <w:rPr>
          <w:rFonts w:hint="eastAsia" w:ascii="宋体" w:cs="宋体"/>
          <w:sz w:val="24"/>
          <w:lang w:val="zh-CN"/>
        </w:rPr>
        <w:br w:type="page"/>
      </w:r>
    </w:p>
    <w:p w14:paraId="6600D73D">
      <w:pPr>
        <w:autoSpaceDE w:val="0"/>
        <w:autoSpaceDN w:val="0"/>
        <w:adjustRightInd w:val="0"/>
        <w:spacing w:line="360" w:lineRule="exact"/>
        <w:rPr>
          <w:rFonts w:ascii="宋体" w:cs="宋体"/>
          <w:sz w:val="24"/>
          <w:lang w:val="zh-CN"/>
        </w:rPr>
      </w:pPr>
      <w:r>
        <w:rPr>
          <w:rFonts w:hint="eastAsia" w:ascii="宋体" w:cs="宋体"/>
          <w:sz w:val="24"/>
          <w:lang w:val="zh-CN"/>
        </w:rPr>
        <w:t>附件</w:t>
      </w:r>
      <w:r>
        <w:rPr>
          <w:rFonts w:hint="eastAsia" w:ascii="宋体" w:cs="宋体"/>
          <w:sz w:val="24"/>
        </w:rPr>
        <w:t>十五</w:t>
      </w:r>
      <w:r>
        <w:rPr>
          <w:rFonts w:hint="eastAsia" w:ascii="宋体" w:cs="宋体"/>
          <w:sz w:val="24"/>
          <w:lang w:val="zh-CN"/>
        </w:rPr>
        <w:t>（二）</w:t>
      </w:r>
    </w:p>
    <w:p w14:paraId="18C1D5BA">
      <w:pPr>
        <w:autoSpaceDE w:val="0"/>
        <w:autoSpaceDN w:val="0"/>
        <w:adjustRightInd w:val="0"/>
        <w:spacing w:line="440" w:lineRule="atLeast"/>
        <w:ind w:firstLine="3600" w:firstLineChars="1000"/>
        <w:rPr>
          <w:rFonts w:ascii="宋体" w:cs="仿宋_GB2312"/>
          <w:sz w:val="36"/>
          <w:szCs w:val="36"/>
          <w:lang w:val="zh-CN"/>
        </w:rPr>
      </w:pPr>
      <w:r>
        <w:rPr>
          <w:rFonts w:hint="eastAsia" w:ascii="宋体" w:cs="仿宋_GB2312"/>
          <w:sz w:val="36"/>
          <w:szCs w:val="36"/>
          <w:lang w:val="zh-CN"/>
        </w:rPr>
        <w:t>技术偏离表</w:t>
      </w:r>
    </w:p>
    <w:tbl>
      <w:tblPr>
        <w:tblStyle w:val="27"/>
        <w:tblW w:w="9599" w:type="dxa"/>
        <w:tblInd w:w="0" w:type="dxa"/>
        <w:tblLayout w:type="fixed"/>
        <w:tblCellMar>
          <w:top w:w="0" w:type="dxa"/>
          <w:left w:w="108" w:type="dxa"/>
          <w:bottom w:w="0" w:type="dxa"/>
          <w:right w:w="108" w:type="dxa"/>
        </w:tblCellMar>
      </w:tblPr>
      <w:tblGrid>
        <w:gridCol w:w="902"/>
        <w:gridCol w:w="1803"/>
        <w:gridCol w:w="2653"/>
        <w:gridCol w:w="2113"/>
        <w:gridCol w:w="2128"/>
      </w:tblGrid>
      <w:tr w14:paraId="4BBB7E91">
        <w:tblPrEx>
          <w:tblCellMar>
            <w:top w:w="0" w:type="dxa"/>
            <w:left w:w="108" w:type="dxa"/>
            <w:bottom w:w="0" w:type="dxa"/>
            <w:right w:w="108" w:type="dxa"/>
          </w:tblCellMar>
        </w:tblPrEx>
        <w:trPr>
          <w:trHeight w:val="771" w:hRule="atLeast"/>
        </w:trPr>
        <w:tc>
          <w:tcPr>
            <w:tcW w:w="902" w:type="dxa"/>
            <w:tcBorders>
              <w:top w:val="single" w:color="auto" w:sz="6" w:space="0"/>
              <w:left w:val="single" w:color="auto" w:sz="6" w:space="0"/>
              <w:bottom w:val="single" w:color="auto" w:sz="6" w:space="0"/>
              <w:right w:val="single" w:color="auto" w:sz="6" w:space="0"/>
            </w:tcBorders>
            <w:vAlign w:val="center"/>
          </w:tcPr>
          <w:p w14:paraId="7ADF226A">
            <w:pPr>
              <w:autoSpaceDE w:val="0"/>
              <w:autoSpaceDN w:val="0"/>
              <w:adjustRightInd w:val="0"/>
              <w:spacing w:line="440" w:lineRule="atLeast"/>
              <w:jc w:val="center"/>
              <w:rPr>
                <w:rFonts w:ascii="宋体" w:cs="仿宋_GB2312"/>
                <w:sz w:val="22"/>
                <w:szCs w:val="22"/>
                <w:lang w:val="zh-CN"/>
              </w:rPr>
            </w:pPr>
            <w:r>
              <w:rPr>
                <w:rFonts w:hint="eastAsia" w:ascii="宋体" w:cs="仿宋_GB2312"/>
                <w:sz w:val="22"/>
                <w:szCs w:val="22"/>
                <w:lang w:val="zh-CN"/>
              </w:rPr>
              <w:t>序号</w:t>
            </w:r>
          </w:p>
        </w:tc>
        <w:tc>
          <w:tcPr>
            <w:tcW w:w="1803" w:type="dxa"/>
            <w:tcBorders>
              <w:top w:val="single" w:color="auto" w:sz="6" w:space="0"/>
              <w:left w:val="single" w:color="auto" w:sz="6" w:space="0"/>
              <w:bottom w:val="single" w:color="auto" w:sz="6" w:space="0"/>
              <w:right w:val="single" w:color="auto" w:sz="6" w:space="0"/>
            </w:tcBorders>
            <w:vAlign w:val="center"/>
          </w:tcPr>
          <w:p w14:paraId="33BCB468">
            <w:pPr>
              <w:autoSpaceDE w:val="0"/>
              <w:autoSpaceDN w:val="0"/>
              <w:adjustRightInd w:val="0"/>
              <w:spacing w:line="440" w:lineRule="atLeast"/>
              <w:jc w:val="center"/>
              <w:rPr>
                <w:rFonts w:ascii="宋体" w:cs="仿宋_GB2312"/>
                <w:sz w:val="22"/>
                <w:szCs w:val="22"/>
                <w:lang w:val="zh-CN"/>
              </w:rPr>
            </w:pPr>
            <w:r>
              <w:rPr>
                <w:rFonts w:hint="eastAsia" w:ascii="宋体" w:cs="仿宋_GB2312"/>
                <w:sz w:val="22"/>
                <w:szCs w:val="22"/>
                <w:lang w:val="zh-CN"/>
              </w:rPr>
              <w:t>内容</w:t>
            </w:r>
          </w:p>
        </w:tc>
        <w:tc>
          <w:tcPr>
            <w:tcW w:w="2653" w:type="dxa"/>
            <w:tcBorders>
              <w:top w:val="single" w:color="auto" w:sz="6" w:space="0"/>
              <w:left w:val="single" w:color="auto" w:sz="6" w:space="0"/>
              <w:bottom w:val="single" w:color="auto" w:sz="6" w:space="0"/>
              <w:right w:val="single" w:color="auto" w:sz="6" w:space="0"/>
            </w:tcBorders>
            <w:vAlign w:val="center"/>
          </w:tcPr>
          <w:p w14:paraId="697774C8">
            <w:pPr>
              <w:autoSpaceDE w:val="0"/>
              <w:autoSpaceDN w:val="0"/>
              <w:adjustRightInd w:val="0"/>
              <w:spacing w:line="440" w:lineRule="atLeast"/>
              <w:jc w:val="center"/>
              <w:rPr>
                <w:rFonts w:ascii="宋体" w:cs="仿宋_GB2312"/>
                <w:sz w:val="22"/>
                <w:szCs w:val="22"/>
                <w:lang w:val="zh-CN"/>
              </w:rPr>
            </w:pPr>
            <w:r>
              <w:rPr>
                <w:rFonts w:hint="eastAsia" w:ascii="宋体" w:cs="仿宋_GB2312"/>
                <w:sz w:val="22"/>
                <w:szCs w:val="22"/>
                <w:lang w:val="zh-CN"/>
              </w:rPr>
              <w:t>招标文件规范要求</w:t>
            </w:r>
          </w:p>
        </w:tc>
        <w:tc>
          <w:tcPr>
            <w:tcW w:w="2113" w:type="dxa"/>
            <w:tcBorders>
              <w:top w:val="single" w:color="auto" w:sz="6" w:space="0"/>
              <w:left w:val="single" w:color="auto" w:sz="6" w:space="0"/>
              <w:bottom w:val="single" w:color="auto" w:sz="6" w:space="0"/>
              <w:right w:val="single" w:color="auto" w:sz="6" w:space="0"/>
            </w:tcBorders>
            <w:vAlign w:val="center"/>
          </w:tcPr>
          <w:p w14:paraId="543F862B">
            <w:pPr>
              <w:autoSpaceDE w:val="0"/>
              <w:autoSpaceDN w:val="0"/>
              <w:adjustRightInd w:val="0"/>
              <w:jc w:val="center"/>
              <w:rPr>
                <w:rFonts w:ascii="宋体" w:cs="仿宋_GB2312"/>
                <w:sz w:val="22"/>
                <w:szCs w:val="22"/>
                <w:lang w:val="zh-CN"/>
              </w:rPr>
            </w:pPr>
            <w:r>
              <w:rPr>
                <w:rFonts w:hint="eastAsia" w:ascii="宋体" w:cs="仿宋_GB2312"/>
                <w:sz w:val="22"/>
                <w:szCs w:val="22"/>
                <w:lang w:val="zh-CN"/>
              </w:rPr>
              <w:t>投标文件</w:t>
            </w:r>
          </w:p>
          <w:p w14:paraId="0E2EF28D">
            <w:pPr>
              <w:autoSpaceDE w:val="0"/>
              <w:autoSpaceDN w:val="0"/>
              <w:adjustRightInd w:val="0"/>
              <w:jc w:val="center"/>
              <w:rPr>
                <w:rFonts w:ascii="宋体" w:cs="仿宋_GB2312"/>
                <w:sz w:val="22"/>
                <w:szCs w:val="22"/>
                <w:lang w:val="zh-CN"/>
              </w:rPr>
            </w:pPr>
            <w:r>
              <w:rPr>
                <w:rFonts w:hint="eastAsia" w:ascii="宋体" w:cs="仿宋_GB2312"/>
                <w:sz w:val="22"/>
                <w:szCs w:val="22"/>
                <w:lang w:val="zh-CN"/>
              </w:rPr>
              <w:t>对应规范</w:t>
            </w:r>
          </w:p>
        </w:tc>
        <w:tc>
          <w:tcPr>
            <w:tcW w:w="2128" w:type="dxa"/>
            <w:tcBorders>
              <w:top w:val="single" w:color="auto" w:sz="6" w:space="0"/>
              <w:left w:val="single" w:color="auto" w:sz="6" w:space="0"/>
              <w:bottom w:val="single" w:color="auto" w:sz="6" w:space="0"/>
              <w:right w:val="single" w:color="auto" w:sz="6" w:space="0"/>
            </w:tcBorders>
            <w:vAlign w:val="center"/>
          </w:tcPr>
          <w:p w14:paraId="7CCB760F">
            <w:pPr>
              <w:autoSpaceDE w:val="0"/>
              <w:autoSpaceDN w:val="0"/>
              <w:adjustRightInd w:val="0"/>
              <w:spacing w:line="440" w:lineRule="atLeast"/>
              <w:jc w:val="center"/>
              <w:rPr>
                <w:rFonts w:ascii="宋体" w:cs="仿宋_GB2312"/>
                <w:sz w:val="22"/>
                <w:szCs w:val="22"/>
                <w:lang w:val="zh-CN"/>
              </w:rPr>
            </w:pPr>
            <w:r>
              <w:rPr>
                <w:rFonts w:hint="eastAsia" w:ascii="宋体" w:cs="仿宋_GB2312"/>
                <w:sz w:val="22"/>
                <w:szCs w:val="22"/>
                <w:lang w:val="zh-CN"/>
              </w:rPr>
              <w:t>备注</w:t>
            </w:r>
          </w:p>
        </w:tc>
      </w:tr>
      <w:tr w14:paraId="70F57569">
        <w:tblPrEx>
          <w:tblCellMar>
            <w:top w:w="0" w:type="dxa"/>
            <w:left w:w="108" w:type="dxa"/>
            <w:bottom w:w="0" w:type="dxa"/>
            <w:right w:w="108" w:type="dxa"/>
          </w:tblCellMar>
        </w:tblPrEx>
        <w:trPr>
          <w:trHeight w:val="527" w:hRule="atLeast"/>
        </w:trPr>
        <w:tc>
          <w:tcPr>
            <w:tcW w:w="902" w:type="dxa"/>
            <w:tcBorders>
              <w:top w:val="single" w:color="auto" w:sz="6" w:space="0"/>
              <w:left w:val="single" w:color="auto" w:sz="6" w:space="0"/>
              <w:bottom w:val="single" w:color="auto" w:sz="6" w:space="0"/>
              <w:right w:val="single" w:color="auto" w:sz="6" w:space="0"/>
            </w:tcBorders>
          </w:tcPr>
          <w:p w14:paraId="697E5A42">
            <w:pPr>
              <w:autoSpaceDE w:val="0"/>
              <w:autoSpaceDN w:val="0"/>
              <w:adjustRightInd w:val="0"/>
              <w:spacing w:line="440" w:lineRule="atLeast"/>
              <w:jc w:val="center"/>
              <w:rPr>
                <w:rFonts w:ascii="宋体" w:cs="仿宋_GB2312"/>
                <w:sz w:val="22"/>
                <w:szCs w:val="22"/>
                <w:lang w:val="zh-CN"/>
              </w:rPr>
            </w:pPr>
          </w:p>
        </w:tc>
        <w:tc>
          <w:tcPr>
            <w:tcW w:w="1803" w:type="dxa"/>
            <w:tcBorders>
              <w:top w:val="single" w:color="auto" w:sz="6" w:space="0"/>
              <w:left w:val="single" w:color="auto" w:sz="6" w:space="0"/>
              <w:bottom w:val="single" w:color="auto" w:sz="6" w:space="0"/>
              <w:right w:val="single" w:color="auto" w:sz="6" w:space="0"/>
            </w:tcBorders>
          </w:tcPr>
          <w:p w14:paraId="6E7F0CA4">
            <w:pPr>
              <w:autoSpaceDE w:val="0"/>
              <w:autoSpaceDN w:val="0"/>
              <w:adjustRightInd w:val="0"/>
              <w:spacing w:line="440" w:lineRule="atLeast"/>
              <w:jc w:val="center"/>
              <w:rPr>
                <w:rFonts w:ascii="宋体" w:cs="仿宋_GB2312"/>
                <w:sz w:val="22"/>
                <w:szCs w:val="22"/>
                <w:lang w:val="zh-CN"/>
              </w:rPr>
            </w:pPr>
          </w:p>
        </w:tc>
        <w:tc>
          <w:tcPr>
            <w:tcW w:w="2653" w:type="dxa"/>
            <w:tcBorders>
              <w:top w:val="single" w:color="auto" w:sz="6" w:space="0"/>
              <w:left w:val="single" w:color="auto" w:sz="6" w:space="0"/>
              <w:bottom w:val="single" w:color="auto" w:sz="6" w:space="0"/>
              <w:right w:val="single" w:color="auto" w:sz="6" w:space="0"/>
            </w:tcBorders>
          </w:tcPr>
          <w:p w14:paraId="4E34416D">
            <w:pPr>
              <w:autoSpaceDE w:val="0"/>
              <w:autoSpaceDN w:val="0"/>
              <w:adjustRightInd w:val="0"/>
              <w:spacing w:line="440" w:lineRule="atLeast"/>
              <w:jc w:val="center"/>
              <w:rPr>
                <w:rFonts w:ascii="宋体" w:cs="仿宋_GB2312"/>
                <w:sz w:val="22"/>
                <w:szCs w:val="22"/>
                <w:lang w:val="zh-CN"/>
              </w:rPr>
            </w:pPr>
          </w:p>
        </w:tc>
        <w:tc>
          <w:tcPr>
            <w:tcW w:w="2113" w:type="dxa"/>
            <w:tcBorders>
              <w:top w:val="single" w:color="auto" w:sz="6" w:space="0"/>
              <w:left w:val="single" w:color="auto" w:sz="6" w:space="0"/>
              <w:bottom w:val="single" w:color="auto" w:sz="6" w:space="0"/>
              <w:right w:val="single" w:color="auto" w:sz="6" w:space="0"/>
            </w:tcBorders>
          </w:tcPr>
          <w:p w14:paraId="08DBB3BB">
            <w:pPr>
              <w:autoSpaceDE w:val="0"/>
              <w:autoSpaceDN w:val="0"/>
              <w:adjustRightInd w:val="0"/>
              <w:spacing w:line="440" w:lineRule="atLeast"/>
              <w:jc w:val="center"/>
              <w:rPr>
                <w:rFonts w:ascii="宋体" w:cs="仿宋_GB2312"/>
                <w:sz w:val="22"/>
                <w:szCs w:val="22"/>
                <w:lang w:val="zh-CN"/>
              </w:rPr>
            </w:pPr>
          </w:p>
        </w:tc>
        <w:tc>
          <w:tcPr>
            <w:tcW w:w="2128" w:type="dxa"/>
            <w:tcBorders>
              <w:top w:val="single" w:color="auto" w:sz="6" w:space="0"/>
              <w:left w:val="single" w:color="auto" w:sz="6" w:space="0"/>
              <w:bottom w:val="single" w:color="auto" w:sz="6" w:space="0"/>
              <w:right w:val="single" w:color="auto" w:sz="6" w:space="0"/>
            </w:tcBorders>
          </w:tcPr>
          <w:p w14:paraId="02D190D0">
            <w:pPr>
              <w:autoSpaceDE w:val="0"/>
              <w:autoSpaceDN w:val="0"/>
              <w:adjustRightInd w:val="0"/>
              <w:spacing w:line="440" w:lineRule="atLeast"/>
              <w:jc w:val="center"/>
              <w:rPr>
                <w:rFonts w:ascii="宋体" w:cs="仿宋_GB2312"/>
                <w:sz w:val="22"/>
                <w:szCs w:val="22"/>
                <w:lang w:val="zh-CN"/>
              </w:rPr>
            </w:pPr>
          </w:p>
        </w:tc>
      </w:tr>
      <w:tr w14:paraId="2ECA0E4B">
        <w:tblPrEx>
          <w:tblCellMar>
            <w:top w:w="0" w:type="dxa"/>
            <w:left w:w="108" w:type="dxa"/>
            <w:bottom w:w="0" w:type="dxa"/>
            <w:right w:w="108" w:type="dxa"/>
          </w:tblCellMar>
        </w:tblPrEx>
        <w:trPr>
          <w:trHeight w:val="510" w:hRule="atLeast"/>
        </w:trPr>
        <w:tc>
          <w:tcPr>
            <w:tcW w:w="902" w:type="dxa"/>
            <w:tcBorders>
              <w:top w:val="single" w:color="auto" w:sz="6" w:space="0"/>
              <w:left w:val="single" w:color="auto" w:sz="6" w:space="0"/>
              <w:bottom w:val="single" w:color="auto" w:sz="6" w:space="0"/>
              <w:right w:val="single" w:color="auto" w:sz="6" w:space="0"/>
            </w:tcBorders>
          </w:tcPr>
          <w:p w14:paraId="0A221509">
            <w:pPr>
              <w:autoSpaceDE w:val="0"/>
              <w:autoSpaceDN w:val="0"/>
              <w:adjustRightInd w:val="0"/>
              <w:spacing w:line="440" w:lineRule="atLeast"/>
              <w:jc w:val="center"/>
              <w:rPr>
                <w:rFonts w:ascii="宋体" w:cs="仿宋_GB2312"/>
                <w:sz w:val="22"/>
                <w:szCs w:val="22"/>
                <w:lang w:val="zh-CN"/>
              </w:rPr>
            </w:pPr>
          </w:p>
        </w:tc>
        <w:tc>
          <w:tcPr>
            <w:tcW w:w="1803" w:type="dxa"/>
            <w:tcBorders>
              <w:top w:val="single" w:color="auto" w:sz="6" w:space="0"/>
              <w:left w:val="single" w:color="auto" w:sz="6" w:space="0"/>
              <w:bottom w:val="single" w:color="auto" w:sz="6" w:space="0"/>
              <w:right w:val="single" w:color="auto" w:sz="6" w:space="0"/>
            </w:tcBorders>
          </w:tcPr>
          <w:p w14:paraId="6B7E7A76">
            <w:pPr>
              <w:autoSpaceDE w:val="0"/>
              <w:autoSpaceDN w:val="0"/>
              <w:adjustRightInd w:val="0"/>
              <w:spacing w:line="440" w:lineRule="atLeast"/>
              <w:jc w:val="center"/>
              <w:rPr>
                <w:rFonts w:ascii="宋体" w:cs="仿宋_GB2312"/>
                <w:sz w:val="22"/>
                <w:szCs w:val="22"/>
                <w:lang w:val="zh-CN"/>
              </w:rPr>
            </w:pPr>
          </w:p>
        </w:tc>
        <w:tc>
          <w:tcPr>
            <w:tcW w:w="2653" w:type="dxa"/>
            <w:tcBorders>
              <w:top w:val="single" w:color="auto" w:sz="6" w:space="0"/>
              <w:left w:val="single" w:color="auto" w:sz="6" w:space="0"/>
              <w:bottom w:val="single" w:color="auto" w:sz="6" w:space="0"/>
              <w:right w:val="single" w:color="auto" w:sz="6" w:space="0"/>
            </w:tcBorders>
          </w:tcPr>
          <w:p w14:paraId="4F70D19B">
            <w:pPr>
              <w:autoSpaceDE w:val="0"/>
              <w:autoSpaceDN w:val="0"/>
              <w:adjustRightInd w:val="0"/>
              <w:spacing w:line="440" w:lineRule="atLeast"/>
              <w:jc w:val="center"/>
              <w:rPr>
                <w:rFonts w:ascii="宋体" w:cs="仿宋_GB2312"/>
                <w:sz w:val="22"/>
                <w:szCs w:val="22"/>
                <w:lang w:val="zh-CN"/>
              </w:rPr>
            </w:pPr>
          </w:p>
        </w:tc>
        <w:tc>
          <w:tcPr>
            <w:tcW w:w="2113" w:type="dxa"/>
            <w:tcBorders>
              <w:top w:val="single" w:color="auto" w:sz="6" w:space="0"/>
              <w:left w:val="single" w:color="auto" w:sz="6" w:space="0"/>
              <w:bottom w:val="single" w:color="auto" w:sz="6" w:space="0"/>
              <w:right w:val="single" w:color="auto" w:sz="6" w:space="0"/>
            </w:tcBorders>
          </w:tcPr>
          <w:p w14:paraId="057F99E2">
            <w:pPr>
              <w:autoSpaceDE w:val="0"/>
              <w:autoSpaceDN w:val="0"/>
              <w:adjustRightInd w:val="0"/>
              <w:spacing w:line="440" w:lineRule="atLeast"/>
              <w:jc w:val="center"/>
              <w:rPr>
                <w:rFonts w:ascii="宋体" w:cs="仿宋_GB2312"/>
                <w:sz w:val="22"/>
                <w:szCs w:val="22"/>
                <w:lang w:val="zh-CN"/>
              </w:rPr>
            </w:pPr>
          </w:p>
        </w:tc>
        <w:tc>
          <w:tcPr>
            <w:tcW w:w="2128" w:type="dxa"/>
            <w:tcBorders>
              <w:top w:val="single" w:color="auto" w:sz="6" w:space="0"/>
              <w:left w:val="single" w:color="auto" w:sz="6" w:space="0"/>
              <w:bottom w:val="single" w:color="auto" w:sz="6" w:space="0"/>
              <w:right w:val="single" w:color="auto" w:sz="6" w:space="0"/>
            </w:tcBorders>
          </w:tcPr>
          <w:p w14:paraId="0D929C41">
            <w:pPr>
              <w:autoSpaceDE w:val="0"/>
              <w:autoSpaceDN w:val="0"/>
              <w:adjustRightInd w:val="0"/>
              <w:spacing w:line="440" w:lineRule="atLeast"/>
              <w:jc w:val="center"/>
              <w:rPr>
                <w:rFonts w:ascii="宋体" w:cs="仿宋_GB2312"/>
                <w:sz w:val="22"/>
                <w:szCs w:val="22"/>
                <w:lang w:val="zh-CN"/>
              </w:rPr>
            </w:pPr>
          </w:p>
        </w:tc>
      </w:tr>
      <w:tr w14:paraId="6BDF0CC4">
        <w:tblPrEx>
          <w:tblCellMar>
            <w:top w:w="0" w:type="dxa"/>
            <w:left w:w="108" w:type="dxa"/>
            <w:bottom w:w="0" w:type="dxa"/>
            <w:right w:w="108" w:type="dxa"/>
          </w:tblCellMar>
        </w:tblPrEx>
        <w:trPr>
          <w:trHeight w:val="510" w:hRule="atLeast"/>
        </w:trPr>
        <w:tc>
          <w:tcPr>
            <w:tcW w:w="902" w:type="dxa"/>
            <w:tcBorders>
              <w:top w:val="single" w:color="auto" w:sz="6" w:space="0"/>
              <w:left w:val="single" w:color="auto" w:sz="6" w:space="0"/>
              <w:bottom w:val="single" w:color="auto" w:sz="6" w:space="0"/>
              <w:right w:val="single" w:color="auto" w:sz="6" w:space="0"/>
            </w:tcBorders>
          </w:tcPr>
          <w:p w14:paraId="20467AA7">
            <w:pPr>
              <w:autoSpaceDE w:val="0"/>
              <w:autoSpaceDN w:val="0"/>
              <w:adjustRightInd w:val="0"/>
              <w:spacing w:line="440" w:lineRule="atLeast"/>
              <w:jc w:val="center"/>
              <w:rPr>
                <w:rFonts w:ascii="宋体" w:cs="仿宋_GB2312"/>
                <w:sz w:val="22"/>
                <w:szCs w:val="22"/>
                <w:lang w:val="zh-CN"/>
              </w:rPr>
            </w:pPr>
          </w:p>
        </w:tc>
        <w:tc>
          <w:tcPr>
            <w:tcW w:w="1803" w:type="dxa"/>
            <w:tcBorders>
              <w:top w:val="single" w:color="auto" w:sz="6" w:space="0"/>
              <w:left w:val="single" w:color="auto" w:sz="6" w:space="0"/>
              <w:bottom w:val="single" w:color="auto" w:sz="6" w:space="0"/>
              <w:right w:val="single" w:color="auto" w:sz="6" w:space="0"/>
            </w:tcBorders>
          </w:tcPr>
          <w:p w14:paraId="5FD9B24A">
            <w:pPr>
              <w:autoSpaceDE w:val="0"/>
              <w:autoSpaceDN w:val="0"/>
              <w:adjustRightInd w:val="0"/>
              <w:spacing w:line="440" w:lineRule="atLeast"/>
              <w:jc w:val="center"/>
              <w:rPr>
                <w:rFonts w:ascii="宋体" w:cs="仿宋_GB2312"/>
                <w:sz w:val="22"/>
                <w:szCs w:val="22"/>
                <w:lang w:val="zh-CN"/>
              </w:rPr>
            </w:pPr>
          </w:p>
        </w:tc>
        <w:tc>
          <w:tcPr>
            <w:tcW w:w="2653" w:type="dxa"/>
            <w:tcBorders>
              <w:top w:val="single" w:color="auto" w:sz="6" w:space="0"/>
              <w:left w:val="single" w:color="auto" w:sz="6" w:space="0"/>
              <w:bottom w:val="single" w:color="auto" w:sz="6" w:space="0"/>
              <w:right w:val="single" w:color="auto" w:sz="6" w:space="0"/>
            </w:tcBorders>
          </w:tcPr>
          <w:p w14:paraId="591A9DD0">
            <w:pPr>
              <w:autoSpaceDE w:val="0"/>
              <w:autoSpaceDN w:val="0"/>
              <w:adjustRightInd w:val="0"/>
              <w:spacing w:line="440" w:lineRule="atLeast"/>
              <w:jc w:val="center"/>
              <w:rPr>
                <w:rFonts w:ascii="宋体" w:cs="仿宋_GB2312"/>
                <w:sz w:val="22"/>
                <w:szCs w:val="22"/>
                <w:lang w:val="zh-CN"/>
              </w:rPr>
            </w:pPr>
          </w:p>
        </w:tc>
        <w:tc>
          <w:tcPr>
            <w:tcW w:w="2113" w:type="dxa"/>
            <w:tcBorders>
              <w:top w:val="single" w:color="auto" w:sz="6" w:space="0"/>
              <w:left w:val="single" w:color="auto" w:sz="6" w:space="0"/>
              <w:bottom w:val="single" w:color="auto" w:sz="6" w:space="0"/>
              <w:right w:val="single" w:color="auto" w:sz="6" w:space="0"/>
            </w:tcBorders>
          </w:tcPr>
          <w:p w14:paraId="5E4CBEE8">
            <w:pPr>
              <w:autoSpaceDE w:val="0"/>
              <w:autoSpaceDN w:val="0"/>
              <w:adjustRightInd w:val="0"/>
              <w:spacing w:line="440" w:lineRule="atLeast"/>
              <w:jc w:val="center"/>
              <w:rPr>
                <w:rFonts w:ascii="宋体" w:cs="仿宋_GB2312"/>
                <w:sz w:val="22"/>
                <w:szCs w:val="22"/>
                <w:lang w:val="zh-CN"/>
              </w:rPr>
            </w:pPr>
          </w:p>
        </w:tc>
        <w:tc>
          <w:tcPr>
            <w:tcW w:w="2128" w:type="dxa"/>
            <w:tcBorders>
              <w:top w:val="single" w:color="auto" w:sz="6" w:space="0"/>
              <w:left w:val="single" w:color="auto" w:sz="6" w:space="0"/>
              <w:bottom w:val="single" w:color="auto" w:sz="6" w:space="0"/>
              <w:right w:val="single" w:color="auto" w:sz="6" w:space="0"/>
            </w:tcBorders>
          </w:tcPr>
          <w:p w14:paraId="7A380DCE">
            <w:pPr>
              <w:autoSpaceDE w:val="0"/>
              <w:autoSpaceDN w:val="0"/>
              <w:adjustRightInd w:val="0"/>
              <w:spacing w:line="440" w:lineRule="atLeast"/>
              <w:jc w:val="center"/>
              <w:rPr>
                <w:rFonts w:ascii="宋体" w:cs="仿宋_GB2312"/>
                <w:sz w:val="22"/>
                <w:szCs w:val="22"/>
                <w:lang w:val="zh-CN"/>
              </w:rPr>
            </w:pPr>
          </w:p>
        </w:tc>
      </w:tr>
      <w:tr w14:paraId="260EFAC5">
        <w:tblPrEx>
          <w:tblCellMar>
            <w:top w:w="0" w:type="dxa"/>
            <w:left w:w="108" w:type="dxa"/>
            <w:bottom w:w="0" w:type="dxa"/>
            <w:right w:w="108" w:type="dxa"/>
          </w:tblCellMar>
        </w:tblPrEx>
        <w:trPr>
          <w:trHeight w:val="527" w:hRule="atLeast"/>
        </w:trPr>
        <w:tc>
          <w:tcPr>
            <w:tcW w:w="902" w:type="dxa"/>
            <w:tcBorders>
              <w:top w:val="single" w:color="auto" w:sz="6" w:space="0"/>
              <w:left w:val="single" w:color="auto" w:sz="6" w:space="0"/>
              <w:bottom w:val="single" w:color="auto" w:sz="6" w:space="0"/>
              <w:right w:val="single" w:color="auto" w:sz="6" w:space="0"/>
            </w:tcBorders>
          </w:tcPr>
          <w:p w14:paraId="34AE6FCD">
            <w:pPr>
              <w:autoSpaceDE w:val="0"/>
              <w:autoSpaceDN w:val="0"/>
              <w:adjustRightInd w:val="0"/>
              <w:spacing w:line="440" w:lineRule="atLeast"/>
              <w:jc w:val="center"/>
              <w:rPr>
                <w:rFonts w:ascii="宋体" w:cs="仿宋_GB2312"/>
                <w:sz w:val="22"/>
                <w:szCs w:val="22"/>
                <w:lang w:val="zh-CN"/>
              </w:rPr>
            </w:pPr>
          </w:p>
        </w:tc>
        <w:tc>
          <w:tcPr>
            <w:tcW w:w="1803" w:type="dxa"/>
            <w:tcBorders>
              <w:top w:val="single" w:color="auto" w:sz="6" w:space="0"/>
              <w:left w:val="single" w:color="auto" w:sz="6" w:space="0"/>
              <w:bottom w:val="single" w:color="auto" w:sz="6" w:space="0"/>
              <w:right w:val="single" w:color="auto" w:sz="6" w:space="0"/>
            </w:tcBorders>
          </w:tcPr>
          <w:p w14:paraId="2FF89C00">
            <w:pPr>
              <w:autoSpaceDE w:val="0"/>
              <w:autoSpaceDN w:val="0"/>
              <w:adjustRightInd w:val="0"/>
              <w:spacing w:line="440" w:lineRule="atLeast"/>
              <w:jc w:val="center"/>
              <w:rPr>
                <w:rFonts w:ascii="宋体" w:cs="仿宋_GB2312"/>
                <w:sz w:val="22"/>
                <w:szCs w:val="22"/>
                <w:lang w:val="zh-CN"/>
              </w:rPr>
            </w:pPr>
          </w:p>
        </w:tc>
        <w:tc>
          <w:tcPr>
            <w:tcW w:w="2653" w:type="dxa"/>
            <w:tcBorders>
              <w:top w:val="single" w:color="auto" w:sz="6" w:space="0"/>
              <w:left w:val="single" w:color="auto" w:sz="6" w:space="0"/>
              <w:bottom w:val="single" w:color="auto" w:sz="6" w:space="0"/>
              <w:right w:val="single" w:color="auto" w:sz="6" w:space="0"/>
            </w:tcBorders>
          </w:tcPr>
          <w:p w14:paraId="3DCAD937">
            <w:pPr>
              <w:autoSpaceDE w:val="0"/>
              <w:autoSpaceDN w:val="0"/>
              <w:adjustRightInd w:val="0"/>
              <w:spacing w:line="440" w:lineRule="atLeast"/>
              <w:jc w:val="center"/>
              <w:rPr>
                <w:rFonts w:ascii="宋体" w:cs="仿宋_GB2312"/>
                <w:sz w:val="22"/>
                <w:szCs w:val="22"/>
                <w:lang w:val="zh-CN"/>
              </w:rPr>
            </w:pPr>
          </w:p>
        </w:tc>
        <w:tc>
          <w:tcPr>
            <w:tcW w:w="2113" w:type="dxa"/>
            <w:tcBorders>
              <w:top w:val="single" w:color="auto" w:sz="6" w:space="0"/>
              <w:left w:val="single" w:color="auto" w:sz="6" w:space="0"/>
              <w:bottom w:val="single" w:color="auto" w:sz="6" w:space="0"/>
              <w:right w:val="single" w:color="auto" w:sz="6" w:space="0"/>
            </w:tcBorders>
          </w:tcPr>
          <w:p w14:paraId="5219037D">
            <w:pPr>
              <w:autoSpaceDE w:val="0"/>
              <w:autoSpaceDN w:val="0"/>
              <w:adjustRightInd w:val="0"/>
              <w:spacing w:line="440" w:lineRule="atLeast"/>
              <w:jc w:val="center"/>
              <w:rPr>
                <w:rFonts w:ascii="宋体" w:cs="仿宋_GB2312"/>
                <w:sz w:val="22"/>
                <w:szCs w:val="22"/>
                <w:lang w:val="zh-CN"/>
              </w:rPr>
            </w:pPr>
          </w:p>
        </w:tc>
        <w:tc>
          <w:tcPr>
            <w:tcW w:w="2128" w:type="dxa"/>
            <w:tcBorders>
              <w:top w:val="single" w:color="auto" w:sz="6" w:space="0"/>
              <w:left w:val="single" w:color="auto" w:sz="6" w:space="0"/>
              <w:bottom w:val="single" w:color="auto" w:sz="6" w:space="0"/>
              <w:right w:val="single" w:color="auto" w:sz="6" w:space="0"/>
            </w:tcBorders>
          </w:tcPr>
          <w:p w14:paraId="376013B4">
            <w:pPr>
              <w:autoSpaceDE w:val="0"/>
              <w:autoSpaceDN w:val="0"/>
              <w:adjustRightInd w:val="0"/>
              <w:spacing w:line="440" w:lineRule="atLeast"/>
              <w:jc w:val="center"/>
              <w:rPr>
                <w:rFonts w:ascii="宋体" w:cs="仿宋_GB2312"/>
                <w:sz w:val="22"/>
                <w:szCs w:val="22"/>
                <w:lang w:val="zh-CN"/>
              </w:rPr>
            </w:pPr>
          </w:p>
        </w:tc>
      </w:tr>
      <w:tr w14:paraId="739441E2">
        <w:tblPrEx>
          <w:tblCellMar>
            <w:top w:w="0" w:type="dxa"/>
            <w:left w:w="108" w:type="dxa"/>
            <w:bottom w:w="0" w:type="dxa"/>
            <w:right w:w="108" w:type="dxa"/>
          </w:tblCellMar>
        </w:tblPrEx>
        <w:trPr>
          <w:trHeight w:val="510" w:hRule="atLeast"/>
        </w:trPr>
        <w:tc>
          <w:tcPr>
            <w:tcW w:w="902" w:type="dxa"/>
            <w:tcBorders>
              <w:top w:val="single" w:color="auto" w:sz="6" w:space="0"/>
              <w:left w:val="single" w:color="auto" w:sz="6" w:space="0"/>
              <w:bottom w:val="single" w:color="auto" w:sz="6" w:space="0"/>
              <w:right w:val="single" w:color="auto" w:sz="6" w:space="0"/>
            </w:tcBorders>
          </w:tcPr>
          <w:p w14:paraId="7D9BE076">
            <w:pPr>
              <w:autoSpaceDE w:val="0"/>
              <w:autoSpaceDN w:val="0"/>
              <w:adjustRightInd w:val="0"/>
              <w:spacing w:line="440" w:lineRule="atLeast"/>
              <w:jc w:val="center"/>
              <w:rPr>
                <w:rFonts w:ascii="宋体" w:cs="仿宋_GB2312"/>
                <w:sz w:val="22"/>
                <w:szCs w:val="22"/>
                <w:lang w:val="zh-CN"/>
              </w:rPr>
            </w:pPr>
          </w:p>
        </w:tc>
        <w:tc>
          <w:tcPr>
            <w:tcW w:w="1803" w:type="dxa"/>
            <w:tcBorders>
              <w:top w:val="single" w:color="auto" w:sz="6" w:space="0"/>
              <w:left w:val="single" w:color="auto" w:sz="6" w:space="0"/>
              <w:bottom w:val="single" w:color="auto" w:sz="6" w:space="0"/>
              <w:right w:val="single" w:color="auto" w:sz="6" w:space="0"/>
            </w:tcBorders>
          </w:tcPr>
          <w:p w14:paraId="3F1329A4">
            <w:pPr>
              <w:autoSpaceDE w:val="0"/>
              <w:autoSpaceDN w:val="0"/>
              <w:adjustRightInd w:val="0"/>
              <w:spacing w:line="440" w:lineRule="atLeast"/>
              <w:jc w:val="center"/>
              <w:rPr>
                <w:rFonts w:ascii="宋体" w:cs="仿宋_GB2312"/>
                <w:sz w:val="22"/>
                <w:szCs w:val="22"/>
                <w:lang w:val="zh-CN"/>
              </w:rPr>
            </w:pPr>
          </w:p>
        </w:tc>
        <w:tc>
          <w:tcPr>
            <w:tcW w:w="2653" w:type="dxa"/>
            <w:tcBorders>
              <w:top w:val="single" w:color="auto" w:sz="6" w:space="0"/>
              <w:left w:val="single" w:color="auto" w:sz="6" w:space="0"/>
              <w:bottom w:val="single" w:color="auto" w:sz="6" w:space="0"/>
              <w:right w:val="single" w:color="auto" w:sz="6" w:space="0"/>
            </w:tcBorders>
          </w:tcPr>
          <w:p w14:paraId="3931EECC">
            <w:pPr>
              <w:autoSpaceDE w:val="0"/>
              <w:autoSpaceDN w:val="0"/>
              <w:adjustRightInd w:val="0"/>
              <w:spacing w:line="440" w:lineRule="atLeast"/>
              <w:jc w:val="center"/>
              <w:rPr>
                <w:rFonts w:ascii="宋体" w:cs="仿宋_GB2312"/>
                <w:sz w:val="22"/>
                <w:szCs w:val="22"/>
                <w:lang w:val="zh-CN"/>
              </w:rPr>
            </w:pPr>
          </w:p>
        </w:tc>
        <w:tc>
          <w:tcPr>
            <w:tcW w:w="2113" w:type="dxa"/>
            <w:tcBorders>
              <w:top w:val="single" w:color="auto" w:sz="6" w:space="0"/>
              <w:left w:val="single" w:color="auto" w:sz="6" w:space="0"/>
              <w:bottom w:val="single" w:color="auto" w:sz="6" w:space="0"/>
              <w:right w:val="single" w:color="auto" w:sz="6" w:space="0"/>
            </w:tcBorders>
          </w:tcPr>
          <w:p w14:paraId="0F302C17">
            <w:pPr>
              <w:autoSpaceDE w:val="0"/>
              <w:autoSpaceDN w:val="0"/>
              <w:adjustRightInd w:val="0"/>
              <w:spacing w:line="440" w:lineRule="atLeast"/>
              <w:jc w:val="center"/>
              <w:rPr>
                <w:rFonts w:ascii="宋体" w:cs="仿宋_GB2312"/>
                <w:sz w:val="22"/>
                <w:szCs w:val="22"/>
                <w:lang w:val="zh-CN"/>
              </w:rPr>
            </w:pPr>
          </w:p>
        </w:tc>
        <w:tc>
          <w:tcPr>
            <w:tcW w:w="2128" w:type="dxa"/>
            <w:tcBorders>
              <w:top w:val="single" w:color="auto" w:sz="6" w:space="0"/>
              <w:left w:val="single" w:color="auto" w:sz="6" w:space="0"/>
              <w:bottom w:val="single" w:color="auto" w:sz="6" w:space="0"/>
              <w:right w:val="single" w:color="auto" w:sz="6" w:space="0"/>
            </w:tcBorders>
          </w:tcPr>
          <w:p w14:paraId="71CE28EA">
            <w:pPr>
              <w:autoSpaceDE w:val="0"/>
              <w:autoSpaceDN w:val="0"/>
              <w:adjustRightInd w:val="0"/>
              <w:spacing w:line="440" w:lineRule="atLeast"/>
              <w:jc w:val="center"/>
              <w:rPr>
                <w:rFonts w:ascii="宋体" w:cs="仿宋_GB2312"/>
                <w:sz w:val="22"/>
                <w:szCs w:val="22"/>
                <w:lang w:val="zh-CN"/>
              </w:rPr>
            </w:pPr>
          </w:p>
        </w:tc>
      </w:tr>
      <w:tr w14:paraId="44C6153A">
        <w:tblPrEx>
          <w:tblCellMar>
            <w:top w:w="0" w:type="dxa"/>
            <w:left w:w="108" w:type="dxa"/>
            <w:bottom w:w="0" w:type="dxa"/>
            <w:right w:w="108" w:type="dxa"/>
          </w:tblCellMar>
        </w:tblPrEx>
        <w:trPr>
          <w:trHeight w:val="510" w:hRule="atLeast"/>
        </w:trPr>
        <w:tc>
          <w:tcPr>
            <w:tcW w:w="902" w:type="dxa"/>
            <w:tcBorders>
              <w:top w:val="single" w:color="auto" w:sz="6" w:space="0"/>
              <w:left w:val="single" w:color="auto" w:sz="6" w:space="0"/>
              <w:bottom w:val="single" w:color="auto" w:sz="6" w:space="0"/>
              <w:right w:val="single" w:color="auto" w:sz="6" w:space="0"/>
            </w:tcBorders>
          </w:tcPr>
          <w:p w14:paraId="7A1F592E">
            <w:pPr>
              <w:autoSpaceDE w:val="0"/>
              <w:autoSpaceDN w:val="0"/>
              <w:adjustRightInd w:val="0"/>
              <w:spacing w:line="440" w:lineRule="atLeast"/>
              <w:jc w:val="center"/>
              <w:rPr>
                <w:rFonts w:ascii="宋体" w:cs="仿宋_GB2312"/>
                <w:sz w:val="22"/>
                <w:szCs w:val="22"/>
                <w:lang w:val="zh-CN"/>
              </w:rPr>
            </w:pPr>
          </w:p>
        </w:tc>
        <w:tc>
          <w:tcPr>
            <w:tcW w:w="1803" w:type="dxa"/>
            <w:tcBorders>
              <w:top w:val="single" w:color="auto" w:sz="6" w:space="0"/>
              <w:left w:val="single" w:color="auto" w:sz="6" w:space="0"/>
              <w:bottom w:val="single" w:color="auto" w:sz="6" w:space="0"/>
              <w:right w:val="single" w:color="auto" w:sz="6" w:space="0"/>
            </w:tcBorders>
          </w:tcPr>
          <w:p w14:paraId="78C66A6F">
            <w:pPr>
              <w:autoSpaceDE w:val="0"/>
              <w:autoSpaceDN w:val="0"/>
              <w:adjustRightInd w:val="0"/>
              <w:spacing w:line="440" w:lineRule="atLeast"/>
              <w:jc w:val="center"/>
              <w:rPr>
                <w:rFonts w:ascii="宋体" w:cs="仿宋_GB2312"/>
                <w:sz w:val="22"/>
                <w:szCs w:val="22"/>
                <w:lang w:val="zh-CN"/>
              </w:rPr>
            </w:pPr>
          </w:p>
        </w:tc>
        <w:tc>
          <w:tcPr>
            <w:tcW w:w="2653" w:type="dxa"/>
            <w:tcBorders>
              <w:top w:val="single" w:color="auto" w:sz="6" w:space="0"/>
              <w:left w:val="single" w:color="auto" w:sz="6" w:space="0"/>
              <w:bottom w:val="single" w:color="auto" w:sz="6" w:space="0"/>
              <w:right w:val="single" w:color="auto" w:sz="6" w:space="0"/>
            </w:tcBorders>
          </w:tcPr>
          <w:p w14:paraId="4E5C47F4">
            <w:pPr>
              <w:autoSpaceDE w:val="0"/>
              <w:autoSpaceDN w:val="0"/>
              <w:adjustRightInd w:val="0"/>
              <w:spacing w:line="440" w:lineRule="atLeast"/>
              <w:jc w:val="center"/>
              <w:rPr>
                <w:rFonts w:ascii="宋体" w:cs="仿宋_GB2312"/>
                <w:sz w:val="22"/>
                <w:szCs w:val="22"/>
                <w:lang w:val="zh-CN"/>
              </w:rPr>
            </w:pPr>
          </w:p>
        </w:tc>
        <w:tc>
          <w:tcPr>
            <w:tcW w:w="2113" w:type="dxa"/>
            <w:tcBorders>
              <w:top w:val="single" w:color="auto" w:sz="6" w:space="0"/>
              <w:left w:val="single" w:color="auto" w:sz="6" w:space="0"/>
              <w:bottom w:val="single" w:color="auto" w:sz="6" w:space="0"/>
              <w:right w:val="single" w:color="auto" w:sz="6" w:space="0"/>
            </w:tcBorders>
          </w:tcPr>
          <w:p w14:paraId="317E7334">
            <w:pPr>
              <w:autoSpaceDE w:val="0"/>
              <w:autoSpaceDN w:val="0"/>
              <w:adjustRightInd w:val="0"/>
              <w:spacing w:line="440" w:lineRule="atLeast"/>
              <w:jc w:val="center"/>
              <w:rPr>
                <w:rFonts w:ascii="宋体" w:cs="仿宋_GB2312"/>
                <w:sz w:val="22"/>
                <w:szCs w:val="22"/>
                <w:lang w:val="zh-CN"/>
              </w:rPr>
            </w:pPr>
          </w:p>
        </w:tc>
        <w:tc>
          <w:tcPr>
            <w:tcW w:w="2128" w:type="dxa"/>
            <w:tcBorders>
              <w:top w:val="single" w:color="auto" w:sz="6" w:space="0"/>
              <w:left w:val="single" w:color="auto" w:sz="6" w:space="0"/>
              <w:bottom w:val="single" w:color="auto" w:sz="6" w:space="0"/>
              <w:right w:val="single" w:color="auto" w:sz="6" w:space="0"/>
            </w:tcBorders>
          </w:tcPr>
          <w:p w14:paraId="1ECD1B8B">
            <w:pPr>
              <w:autoSpaceDE w:val="0"/>
              <w:autoSpaceDN w:val="0"/>
              <w:adjustRightInd w:val="0"/>
              <w:spacing w:line="440" w:lineRule="atLeast"/>
              <w:jc w:val="center"/>
              <w:rPr>
                <w:rFonts w:ascii="宋体" w:cs="仿宋_GB2312"/>
                <w:sz w:val="22"/>
                <w:szCs w:val="22"/>
                <w:lang w:val="zh-CN"/>
              </w:rPr>
            </w:pPr>
          </w:p>
        </w:tc>
      </w:tr>
      <w:tr w14:paraId="77BE23B9">
        <w:tblPrEx>
          <w:tblCellMar>
            <w:top w:w="0" w:type="dxa"/>
            <w:left w:w="108" w:type="dxa"/>
            <w:bottom w:w="0" w:type="dxa"/>
            <w:right w:w="108" w:type="dxa"/>
          </w:tblCellMar>
        </w:tblPrEx>
        <w:trPr>
          <w:trHeight w:val="527" w:hRule="atLeast"/>
        </w:trPr>
        <w:tc>
          <w:tcPr>
            <w:tcW w:w="902" w:type="dxa"/>
            <w:tcBorders>
              <w:top w:val="single" w:color="auto" w:sz="6" w:space="0"/>
              <w:left w:val="single" w:color="auto" w:sz="6" w:space="0"/>
              <w:bottom w:val="single" w:color="auto" w:sz="6" w:space="0"/>
              <w:right w:val="single" w:color="auto" w:sz="6" w:space="0"/>
            </w:tcBorders>
          </w:tcPr>
          <w:p w14:paraId="40F156C9">
            <w:pPr>
              <w:autoSpaceDE w:val="0"/>
              <w:autoSpaceDN w:val="0"/>
              <w:adjustRightInd w:val="0"/>
              <w:spacing w:line="440" w:lineRule="atLeast"/>
              <w:jc w:val="center"/>
              <w:rPr>
                <w:rFonts w:ascii="宋体" w:cs="仿宋_GB2312"/>
                <w:sz w:val="22"/>
                <w:szCs w:val="22"/>
                <w:lang w:val="zh-CN"/>
              </w:rPr>
            </w:pPr>
          </w:p>
        </w:tc>
        <w:tc>
          <w:tcPr>
            <w:tcW w:w="1803" w:type="dxa"/>
            <w:tcBorders>
              <w:top w:val="single" w:color="auto" w:sz="6" w:space="0"/>
              <w:left w:val="single" w:color="auto" w:sz="6" w:space="0"/>
              <w:bottom w:val="single" w:color="auto" w:sz="6" w:space="0"/>
              <w:right w:val="single" w:color="auto" w:sz="6" w:space="0"/>
            </w:tcBorders>
          </w:tcPr>
          <w:p w14:paraId="0ADCA9F2">
            <w:pPr>
              <w:autoSpaceDE w:val="0"/>
              <w:autoSpaceDN w:val="0"/>
              <w:adjustRightInd w:val="0"/>
              <w:spacing w:line="440" w:lineRule="atLeast"/>
              <w:jc w:val="center"/>
              <w:rPr>
                <w:rFonts w:ascii="宋体" w:cs="仿宋_GB2312"/>
                <w:sz w:val="22"/>
                <w:szCs w:val="22"/>
                <w:lang w:val="zh-CN"/>
              </w:rPr>
            </w:pPr>
          </w:p>
        </w:tc>
        <w:tc>
          <w:tcPr>
            <w:tcW w:w="2653" w:type="dxa"/>
            <w:tcBorders>
              <w:top w:val="single" w:color="auto" w:sz="6" w:space="0"/>
              <w:left w:val="single" w:color="auto" w:sz="6" w:space="0"/>
              <w:bottom w:val="single" w:color="auto" w:sz="6" w:space="0"/>
              <w:right w:val="single" w:color="auto" w:sz="6" w:space="0"/>
            </w:tcBorders>
          </w:tcPr>
          <w:p w14:paraId="6C7824BD">
            <w:pPr>
              <w:autoSpaceDE w:val="0"/>
              <w:autoSpaceDN w:val="0"/>
              <w:adjustRightInd w:val="0"/>
              <w:spacing w:line="440" w:lineRule="atLeast"/>
              <w:jc w:val="center"/>
              <w:rPr>
                <w:rFonts w:ascii="宋体" w:cs="仿宋_GB2312"/>
                <w:sz w:val="22"/>
                <w:szCs w:val="22"/>
                <w:lang w:val="zh-CN"/>
              </w:rPr>
            </w:pPr>
          </w:p>
        </w:tc>
        <w:tc>
          <w:tcPr>
            <w:tcW w:w="2113" w:type="dxa"/>
            <w:tcBorders>
              <w:top w:val="single" w:color="auto" w:sz="6" w:space="0"/>
              <w:left w:val="single" w:color="auto" w:sz="6" w:space="0"/>
              <w:bottom w:val="single" w:color="auto" w:sz="6" w:space="0"/>
              <w:right w:val="single" w:color="auto" w:sz="6" w:space="0"/>
            </w:tcBorders>
          </w:tcPr>
          <w:p w14:paraId="57CE06A9">
            <w:pPr>
              <w:autoSpaceDE w:val="0"/>
              <w:autoSpaceDN w:val="0"/>
              <w:adjustRightInd w:val="0"/>
              <w:spacing w:line="440" w:lineRule="atLeast"/>
              <w:jc w:val="center"/>
              <w:rPr>
                <w:rFonts w:ascii="宋体" w:cs="仿宋_GB2312"/>
                <w:sz w:val="22"/>
                <w:szCs w:val="22"/>
                <w:lang w:val="zh-CN"/>
              </w:rPr>
            </w:pPr>
          </w:p>
        </w:tc>
        <w:tc>
          <w:tcPr>
            <w:tcW w:w="2128" w:type="dxa"/>
            <w:tcBorders>
              <w:top w:val="single" w:color="auto" w:sz="6" w:space="0"/>
              <w:left w:val="single" w:color="auto" w:sz="6" w:space="0"/>
              <w:bottom w:val="single" w:color="auto" w:sz="6" w:space="0"/>
              <w:right w:val="single" w:color="auto" w:sz="6" w:space="0"/>
            </w:tcBorders>
          </w:tcPr>
          <w:p w14:paraId="7E9FBC64">
            <w:pPr>
              <w:autoSpaceDE w:val="0"/>
              <w:autoSpaceDN w:val="0"/>
              <w:adjustRightInd w:val="0"/>
              <w:spacing w:line="440" w:lineRule="atLeast"/>
              <w:jc w:val="center"/>
              <w:rPr>
                <w:rFonts w:ascii="宋体" w:cs="仿宋_GB2312"/>
                <w:sz w:val="22"/>
                <w:szCs w:val="22"/>
                <w:lang w:val="zh-CN"/>
              </w:rPr>
            </w:pPr>
          </w:p>
        </w:tc>
      </w:tr>
    </w:tbl>
    <w:p w14:paraId="762BAA51">
      <w:pPr>
        <w:spacing w:line="360" w:lineRule="auto"/>
        <w:ind w:firstLine="4620" w:firstLineChars="2100"/>
        <w:rPr>
          <w:rFonts w:ascii="宋体" w:hAnsi="宋体" w:cs="宋体"/>
          <w:sz w:val="22"/>
          <w:szCs w:val="22"/>
          <w:lang w:val="zh-CN"/>
        </w:rPr>
      </w:pPr>
    </w:p>
    <w:p w14:paraId="02AA98A0">
      <w:pPr>
        <w:spacing w:line="360" w:lineRule="auto"/>
        <w:ind w:firstLine="4620" w:firstLineChars="2100"/>
        <w:rPr>
          <w:rFonts w:ascii="宋体" w:hAnsi="宋体" w:cs="宋体"/>
          <w:sz w:val="22"/>
          <w:szCs w:val="22"/>
          <w:lang w:val="zh-CN"/>
        </w:rPr>
      </w:pPr>
    </w:p>
    <w:p w14:paraId="76FD3802">
      <w:pPr>
        <w:spacing w:line="360" w:lineRule="auto"/>
        <w:ind w:firstLine="4620" w:firstLineChars="2100"/>
        <w:rPr>
          <w:rFonts w:ascii="宋体" w:hAnsi="宋体" w:cs="宋体"/>
          <w:sz w:val="22"/>
          <w:szCs w:val="22"/>
          <w:lang w:val="zh-CN"/>
        </w:rPr>
      </w:pPr>
      <w:r>
        <w:rPr>
          <w:rFonts w:hint="eastAsia" w:ascii="宋体" w:hAnsi="宋体" w:cs="宋体"/>
          <w:sz w:val="22"/>
          <w:szCs w:val="22"/>
          <w:lang w:val="zh-CN"/>
        </w:rPr>
        <w:t>投标</w:t>
      </w:r>
      <w:r>
        <w:rPr>
          <w:rFonts w:hint="eastAsia" w:ascii="宋体" w:hAnsi="宋体" w:cs="宋体"/>
          <w:sz w:val="22"/>
          <w:szCs w:val="22"/>
        </w:rPr>
        <w:t>人</w:t>
      </w:r>
      <w:r>
        <w:rPr>
          <w:rFonts w:hint="eastAsia" w:ascii="宋体" w:hAnsi="宋体" w:cs="宋体"/>
          <w:sz w:val="22"/>
          <w:szCs w:val="22"/>
          <w:lang w:val="zh-CN"/>
        </w:rPr>
        <w:t>名称（盖章）：</w:t>
      </w:r>
    </w:p>
    <w:p w14:paraId="1B8411AE">
      <w:pPr>
        <w:spacing w:line="360" w:lineRule="auto"/>
        <w:ind w:firstLine="4620" w:firstLineChars="2100"/>
        <w:rPr>
          <w:rFonts w:ascii="宋体" w:hAnsi="宋体" w:cs="宋体"/>
          <w:sz w:val="22"/>
          <w:szCs w:val="22"/>
          <w:lang w:val="zh-CN"/>
        </w:rPr>
      </w:pPr>
      <w:r>
        <w:rPr>
          <w:rFonts w:hint="eastAsia" w:ascii="宋体" w:hAnsi="宋体" w:cs="宋体"/>
          <w:sz w:val="22"/>
          <w:szCs w:val="22"/>
          <w:lang w:val="zh-CN"/>
        </w:rPr>
        <w:t>法定代表人或授权代表（签字或盖章）：</w:t>
      </w:r>
    </w:p>
    <w:p w14:paraId="0ED98A86">
      <w:pPr>
        <w:spacing w:line="360" w:lineRule="auto"/>
        <w:ind w:firstLine="4620" w:firstLineChars="2100"/>
        <w:rPr>
          <w:rFonts w:ascii="宋体" w:hAnsi="宋体" w:cs="宋体"/>
          <w:sz w:val="22"/>
          <w:szCs w:val="22"/>
          <w:lang w:val="zh-CN"/>
        </w:rPr>
      </w:pPr>
      <w:r>
        <w:rPr>
          <w:rFonts w:hint="eastAsia" w:ascii="宋体" w:hAnsi="宋体" w:cs="宋体"/>
          <w:sz w:val="22"/>
          <w:szCs w:val="22"/>
          <w:lang w:val="zh-CN"/>
        </w:rPr>
        <w:t xml:space="preserve">日 期：  </w:t>
      </w:r>
      <w:r>
        <w:rPr>
          <w:rFonts w:hint="eastAsia" w:ascii="宋体" w:hAnsi="宋体" w:cs="宋体"/>
          <w:sz w:val="22"/>
          <w:szCs w:val="22"/>
        </w:rPr>
        <w:t xml:space="preserve">  </w:t>
      </w:r>
      <w:r>
        <w:rPr>
          <w:rFonts w:hint="eastAsia" w:ascii="宋体" w:hAnsi="宋体" w:cs="宋体"/>
          <w:sz w:val="22"/>
          <w:szCs w:val="22"/>
          <w:lang w:val="zh-CN"/>
        </w:rPr>
        <w:t>年  月  日</w:t>
      </w:r>
    </w:p>
    <w:p w14:paraId="533AF157">
      <w:pPr>
        <w:rPr>
          <w:rFonts w:ascii="宋体" w:hAnsi="宋体" w:cs="宋体"/>
          <w:sz w:val="22"/>
          <w:szCs w:val="22"/>
          <w:lang w:val="zh-CN"/>
        </w:rPr>
      </w:pPr>
      <w:r>
        <w:rPr>
          <w:rFonts w:hint="eastAsia" w:ascii="宋体" w:hAnsi="宋体" w:cs="宋体"/>
          <w:sz w:val="22"/>
          <w:szCs w:val="22"/>
          <w:lang w:val="zh-CN"/>
        </w:rPr>
        <w:br w:type="page"/>
      </w:r>
    </w:p>
    <w:p w14:paraId="1380A9B8">
      <w:pPr>
        <w:pStyle w:val="4"/>
        <w:ind w:firstLine="240"/>
        <w:rPr>
          <w:rFonts w:ascii="宋体" w:cs="宋体"/>
          <w:sz w:val="24"/>
        </w:rPr>
      </w:pPr>
      <w:r>
        <w:rPr>
          <w:rFonts w:hint="eastAsia" w:ascii="宋体" w:cs="宋体"/>
          <w:sz w:val="24"/>
          <w:lang w:val="zh-CN"/>
        </w:rPr>
        <w:t>附件</w:t>
      </w:r>
      <w:r>
        <w:rPr>
          <w:rFonts w:hint="eastAsia" w:ascii="宋体" w:cs="宋体"/>
          <w:sz w:val="24"/>
        </w:rPr>
        <w:t>十六</w:t>
      </w:r>
    </w:p>
    <w:p w14:paraId="24D2A022">
      <w:pPr>
        <w:spacing w:line="440" w:lineRule="atLeast"/>
        <w:ind w:firstLine="3600" w:firstLineChars="1000"/>
        <w:rPr>
          <w:rFonts w:ascii="宋体" w:cs="仿宋_GB2312"/>
          <w:sz w:val="36"/>
          <w:szCs w:val="36"/>
          <w:lang w:val="zh-CN"/>
        </w:rPr>
      </w:pPr>
    </w:p>
    <w:p w14:paraId="2F491B4C">
      <w:pPr>
        <w:spacing w:line="440" w:lineRule="atLeast"/>
        <w:ind w:firstLine="3600" w:firstLineChars="1000"/>
        <w:rPr>
          <w:rFonts w:ascii="宋体" w:cs="仿宋_GB2312"/>
          <w:sz w:val="36"/>
          <w:szCs w:val="36"/>
          <w:lang w:val="zh-CN"/>
        </w:rPr>
      </w:pPr>
      <w:bookmarkStart w:id="51" w:name="OLE_LINK12"/>
      <w:r>
        <w:rPr>
          <w:rFonts w:hint="eastAsia" w:ascii="宋体" w:cs="仿宋_GB2312"/>
          <w:sz w:val="36"/>
          <w:szCs w:val="36"/>
          <w:lang w:val="zh-CN"/>
        </w:rPr>
        <w:t>停车场承诺函</w:t>
      </w:r>
    </w:p>
    <w:bookmarkEnd w:id="51"/>
    <w:p w14:paraId="63FE6CCD">
      <w:pPr>
        <w:rPr>
          <w:rFonts w:ascii="宋体" w:cs="宋体"/>
          <w:sz w:val="24"/>
        </w:rPr>
      </w:pPr>
    </w:p>
    <w:p w14:paraId="40CB2F9E">
      <w:pPr>
        <w:pStyle w:val="4"/>
        <w:ind w:firstLine="220"/>
        <w:rPr>
          <w:rFonts w:ascii="宋体"/>
          <w:sz w:val="22"/>
          <w:szCs w:val="22"/>
          <w:u w:val="single"/>
        </w:rPr>
      </w:pPr>
      <w:r>
        <w:rPr>
          <w:rFonts w:hint="eastAsia" w:ascii="宋体"/>
          <w:sz w:val="22"/>
          <w:szCs w:val="22"/>
          <w:u w:val="single"/>
        </w:rPr>
        <w:t>温州市市容环境卫生管理中心：</w:t>
      </w:r>
    </w:p>
    <w:p w14:paraId="5C9D979C">
      <w:pPr>
        <w:pStyle w:val="22"/>
        <w:autoSpaceDE/>
        <w:autoSpaceDN/>
        <w:spacing w:line="600" w:lineRule="exact"/>
        <w:ind w:left="0" w:leftChars="0" w:firstLine="440" w:firstLineChars="200"/>
        <w:rPr>
          <w:rFonts w:ascii="宋体"/>
          <w:kern w:val="2"/>
          <w:sz w:val="22"/>
          <w:szCs w:val="22"/>
          <w:u w:val="single"/>
        </w:rPr>
      </w:pPr>
      <w:r>
        <w:rPr>
          <w:rFonts w:hint="eastAsia" w:ascii="宋体"/>
          <w:kern w:val="2"/>
          <w:sz w:val="22"/>
          <w:szCs w:val="22"/>
          <w:u w:val="single"/>
        </w:rPr>
        <w:t>本单位承诺：</w:t>
      </w:r>
    </w:p>
    <w:p w14:paraId="22B5440D">
      <w:pPr>
        <w:pStyle w:val="22"/>
        <w:autoSpaceDE/>
        <w:autoSpaceDN/>
        <w:spacing w:line="600" w:lineRule="exact"/>
        <w:ind w:left="0" w:leftChars="0" w:firstLine="880" w:firstLineChars="400"/>
        <w:rPr>
          <w:rFonts w:ascii="宋体"/>
          <w:kern w:val="2"/>
          <w:sz w:val="22"/>
          <w:szCs w:val="22"/>
          <w:u w:val="single"/>
        </w:rPr>
      </w:pPr>
      <w:r>
        <w:rPr>
          <w:rFonts w:hint="eastAsia" w:ascii="宋体"/>
          <w:kern w:val="2"/>
          <w:sz w:val="22"/>
          <w:szCs w:val="22"/>
          <w:u w:val="single"/>
        </w:rPr>
        <w:t>我单位提供的停车场为</w:t>
      </w:r>
      <w:r>
        <w:rPr>
          <w:rFonts w:hint="eastAsia" w:ascii="新宋体" w:hAnsi="新宋体" w:eastAsia="新宋体"/>
          <w:sz w:val="24"/>
        </w:rPr>
        <w:t>□</w:t>
      </w:r>
      <w:r>
        <w:rPr>
          <w:rFonts w:hint="eastAsia" w:ascii="宋体"/>
          <w:kern w:val="2"/>
          <w:sz w:val="22"/>
          <w:szCs w:val="22"/>
          <w:u w:val="single"/>
        </w:rPr>
        <w:t>自有、</w:t>
      </w:r>
      <w:r>
        <w:rPr>
          <w:rFonts w:hint="eastAsia" w:ascii="新宋体" w:hAnsi="新宋体" w:eastAsia="新宋体"/>
          <w:sz w:val="24"/>
        </w:rPr>
        <w:t>□</w:t>
      </w:r>
      <w:r>
        <w:rPr>
          <w:rFonts w:hint="eastAsia" w:ascii="宋体"/>
          <w:kern w:val="2"/>
          <w:sz w:val="22"/>
          <w:szCs w:val="22"/>
          <w:u w:val="single"/>
        </w:rPr>
        <w:t>租赁、</w:t>
      </w:r>
      <w:r>
        <w:rPr>
          <w:rFonts w:hint="eastAsia" w:ascii="新宋体" w:hAnsi="新宋体" w:eastAsia="新宋体"/>
          <w:sz w:val="24"/>
        </w:rPr>
        <w:t>□</w:t>
      </w:r>
      <w:r>
        <w:rPr>
          <w:rFonts w:hint="eastAsia" w:ascii="宋体"/>
          <w:kern w:val="2"/>
          <w:sz w:val="22"/>
          <w:szCs w:val="22"/>
          <w:u w:val="single"/>
        </w:rPr>
        <w:t>中标后提供。</w:t>
      </w:r>
    </w:p>
    <w:p w14:paraId="70DD2EFE">
      <w:pPr>
        <w:pStyle w:val="22"/>
        <w:autoSpaceDE/>
        <w:autoSpaceDN/>
        <w:spacing w:line="600" w:lineRule="exact"/>
        <w:ind w:left="0" w:leftChars="0" w:firstLine="880" w:firstLineChars="400"/>
        <w:rPr>
          <w:rFonts w:ascii="宋体"/>
          <w:kern w:val="2"/>
          <w:sz w:val="22"/>
          <w:szCs w:val="22"/>
          <w:u w:val="single"/>
        </w:rPr>
      </w:pPr>
      <w:r>
        <w:rPr>
          <w:rFonts w:hint="eastAsia" w:ascii="宋体"/>
          <w:kern w:val="2"/>
          <w:sz w:val="22"/>
          <w:szCs w:val="22"/>
          <w:u w:val="single"/>
        </w:rPr>
        <w:t>我单位提供的停车场满足本项目停车需求，如中标后不能满足项目停车需求的，则后果自负。</w:t>
      </w:r>
    </w:p>
    <w:p w14:paraId="357657B5">
      <w:pPr>
        <w:pStyle w:val="22"/>
        <w:rPr>
          <w:rFonts w:ascii="宋体" w:cs="宋体"/>
          <w:kern w:val="2"/>
          <w:sz w:val="24"/>
          <w:szCs w:val="24"/>
        </w:rPr>
      </w:pPr>
    </w:p>
    <w:p w14:paraId="090A7564"/>
    <w:p w14:paraId="3BC5AE3D">
      <w:pPr>
        <w:pStyle w:val="4"/>
        <w:ind w:firstLine="210"/>
        <w:rPr>
          <w:lang w:val="zh-CN"/>
        </w:rPr>
      </w:pPr>
    </w:p>
    <w:p w14:paraId="6B5078C5">
      <w:pPr>
        <w:pStyle w:val="4"/>
        <w:ind w:firstLine="220"/>
        <w:rPr>
          <w:rFonts w:ascii="宋体" w:hAnsi="宋体" w:cs="宋体"/>
          <w:sz w:val="22"/>
          <w:szCs w:val="22"/>
          <w:lang w:val="zh-CN"/>
        </w:rPr>
      </w:pPr>
    </w:p>
    <w:p w14:paraId="55E76693">
      <w:pPr>
        <w:pStyle w:val="22"/>
        <w:rPr>
          <w:rFonts w:ascii="宋体" w:hAnsi="宋体" w:cs="宋体"/>
          <w:sz w:val="22"/>
          <w:szCs w:val="22"/>
          <w:lang w:val="zh-CN"/>
        </w:rPr>
      </w:pPr>
    </w:p>
    <w:p w14:paraId="599CC299"/>
    <w:p w14:paraId="67BF114D">
      <w:pPr>
        <w:rPr>
          <w:rFonts w:ascii="宋体" w:cs="宋体"/>
          <w:sz w:val="24"/>
        </w:rPr>
      </w:pPr>
    </w:p>
    <w:p w14:paraId="15F59AFB">
      <w:pPr>
        <w:spacing w:line="360" w:lineRule="auto"/>
        <w:ind w:firstLine="4620" w:firstLineChars="2100"/>
        <w:rPr>
          <w:rFonts w:ascii="宋体" w:hAnsi="宋体" w:cs="宋体"/>
          <w:sz w:val="22"/>
          <w:szCs w:val="22"/>
          <w:lang w:val="zh-CN"/>
        </w:rPr>
      </w:pPr>
    </w:p>
    <w:p w14:paraId="7232C7BF">
      <w:pPr>
        <w:spacing w:line="360" w:lineRule="auto"/>
        <w:ind w:firstLine="4620" w:firstLineChars="2100"/>
        <w:rPr>
          <w:rFonts w:ascii="宋体" w:hAnsi="宋体" w:cs="宋体"/>
          <w:sz w:val="22"/>
          <w:szCs w:val="22"/>
          <w:lang w:val="zh-CN"/>
        </w:rPr>
      </w:pPr>
    </w:p>
    <w:p w14:paraId="22227A55">
      <w:pPr>
        <w:spacing w:line="360" w:lineRule="auto"/>
        <w:ind w:firstLine="4620" w:firstLineChars="2100"/>
        <w:rPr>
          <w:rFonts w:ascii="宋体" w:hAnsi="宋体" w:cs="宋体"/>
          <w:sz w:val="22"/>
          <w:szCs w:val="22"/>
          <w:lang w:val="zh-CN"/>
        </w:rPr>
      </w:pPr>
    </w:p>
    <w:p w14:paraId="473EA272">
      <w:pPr>
        <w:spacing w:line="360" w:lineRule="auto"/>
        <w:ind w:firstLine="4620" w:firstLineChars="2100"/>
        <w:rPr>
          <w:rFonts w:ascii="宋体" w:hAnsi="宋体" w:cs="宋体"/>
          <w:sz w:val="22"/>
          <w:szCs w:val="22"/>
          <w:lang w:val="zh-CN"/>
        </w:rPr>
      </w:pPr>
      <w:r>
        <w:rPr>
          <w:rFonts w:hint="eastAsia" w:ascii="宋体" w:hAnsi="宋体" w:cs="宋体"/>
          <w:sz w:val="22"/>
          <w:szCs w:val="22"/>
          <w:lang w:val="zh-CN"/>
        </w:rPr>
        <w:t>投标</w:t>
      </w:r>
      <w:r>
        <w:rPr>
          <w:rFonts w:hint="eastAsia" w:ascii="宋体" w:hAnsi="宋体" w:cs="宋体"/>
          <w:sz w:val="22"/>
          <w:szCs w:val="22"/>
        </w:rPr>
        <w:t>人</w:t>
      </w:r>
      <w:r>
        <w:rPr>
          <w:rFonts w:hint="eastAsia" w:ascii="宋体" w:hAnsi="宋体" w:cs="宋体"/>
          <w:sz w:val="22"/>
          <w:szCs w:val="22"/>
          <w:lang w:val="zh-CN"/>
        </w:rPr>
        <w:t>名称（盖章）：</w:t>
      </w:r>
    </w:p>
    <w:p w14:paraId="3EC7519C">
      <w:pPr>
        <w:spacing w:line="360" w:lineRule="auto"/>
        <w:ind w:firstLine="4620" w:firstLineChars="2100"/>
        <w:rPr>
          <w:rFonts w:ascii="宋体" w:hAnsi="宋体" w:cs="宋体"/>
          <w:sz w:val="22"/>
          <w:szCs w:val="22"/>
          <w:lang w:val="zh-CN"/>
        </w:rPr>
      </w:pPr>
      <w:r>
        <w:rPr>
          <w:rFonts w:hint="eastAsia" w:ascii="宋体" w:hAnsi="宋体" w:cs="宋体"/>
          <w:sz w:val="22"/>
          <w:szCs w:val="22"/>
          <w:lang w:val="zh-CN"/>
        </w:rPr>
        <w:t>法定代表人或授权代表（签字或盖章）：</w:t>
      </w:r>
    </w:p>
    <w:p w14:paraId="43488190">
      <w:pPr>
        <w:spacing w:line="360" w:lineRule="auto"/>
        <w:ind w:firstLine="4620" w:firstLineChars="2100"/>
        <w:rPr>
          <w:rFonts w:ascii="宋体" w:hAnsi="宋体" w:cs="宋体"/>
          <w:sz w:val="22"/>
          <w:szCs w:val="22"/>
          <w:lang w:val="zh-CN"/>
        </w:rPr>
      </w:pPr>
      <w:r>
        <w:rPr>
          <w:rFonts w:hint="eastAsia" w:ascii="宋体" w:hAnsi="宋体" w:cs="宋体"/>
          <w:sz w:val="22"/>
          <w:szCs w:val="22"/>
          <w:lang w:val="zh-CN"/>
        </w:rPr>
        <w:t xml:space="preserve">日 期：  </w:t>
      </w:r>
      <w:r>
        <w:rPr>
          <w:rFonts w:hint="eastAsia" w:ascii="宋体" w:hAnsi="宋体" w:cs="宋体"/>
          <w:sz w:val="22"/>
          <w:szCs w:val="22"/>
        </w:rPr>
        <w:t xml:space="preserve">  </w:t>
      </w:r>
      <w:r>
        <w:rPr>
          <w:rFonts w:hint="eastAsia" w:ascii="宋体" w:hAnsi="宋体" w:cs="宋体"/>
          <w:sz w:val="22"/>
          <w:szCs w:val="22"/>
          <w:lang w:val="zh-CN"/>
        </w:rPr>
        <w:t>年  月  日</w:t>
      </w:r>
    </w:p>
    <w:p w14:paraId="376475B0">
      <w:pPr>
        <w:rPr>
          <w:rFonts w:ascii="宋体" w:hAnsi="宋体" w:cs="宋体"/>
          <w:sz w:val="22"/>
          <w:szCs w:val="22"/>
          <w:lang w:val="zh-CN"/>
        </w:rPr>
      </w:pPr>
      <w:r>
        <w:rPr>
          <w:rFonts w:hint="eastAsia" w:ascii="宋体" w:hAnsi="宋体" w:cs="宋体"/>
          <w:sz w:val="22"/>
          <w:szCs w:val="22"/>
          <w:lang w:val="zh-CN"/>
        </w:rPr>
        <w:br w:type="page"/>
      </w:r>
    </w:p>
    <w:p w14:paraId="21C6FA6B">
      <w:pPr>
        <w:pStyle w:val="4"/>
        <w:ind w:firstLine="240"/>
        <w:rPr>
          <w:rFonts w:ascii="宋体" w:cs="宋体"/>
          <w:sz w:val="24"/>
        </w:rPr>
      </w:pPr>
      <w:r>
        <w:rPr>
          <w:rFonts w:hint="eastAsia" w:ascii="宋体" w:cs="宋体"/>
          <w:sz w:val="24"/>
          <w:lang w:val="zh-CN"/>
        </w:rPr>
        <w:t>附件</w:t>
      </w:r>
      <w:r>
        <w:rPr>
          <w:rFonts w:hint="eastAsia" w:ascii="宋体" w:cs="宋体"/>
          <w:sz w:val="24"/>
        </w:rPr>
        <w:t>十七</w:t>
      </w:r>
    </w:p>
    <w:p w14:paraId="0ACC64C8">
      <w:pPr>
        <w:spacing w:line="440" w:lineRule="atLeast"/>
        <w:ind w:firstLine="3600" w:firstLineChars="1000"/>
        <w:rPr>
          <w:rFonts w:ascii="宋体" w:cs="仿宋_GB2312"/>
          <w:sz w:val="36"/>
          <w:szCs w:val="36"/>
          <w:lang w:val="zh-CN"/>
        </w:rPr>
      </w:pPr>
    </w:p>
    <w:p w14:paraId="198CCB0A">
      <w:pPr>
        <w:spacing w:line="440" w:lineRule="atLeast"/>
        <w:ind w:firstLine="3600" w:firstLineChars="1000"/>
        <w:rPr>
          <w:rFonts w:ascii="宋体" w:cs="仿宋_GB2312"/>
          <w:sz w:val="36"/>
          <w:szCs w:val="36"/>
          <w:lang w:val="zh-CN"/>
        </w:rPr>
      </w:pPr>
      <w:r>
        <w:rPr>
          <w:rFonts w:hint="eastAsia" w:ascii="宋体" w:cs="仿宋_GB2312"/>
          <w:sz w:val="36"/>
          <w:szCs w:val="36"/>
          <w:lang w:val="zh-CN"/>
        </w:rPr>
        <w:t>车辆承诺函</w:t>
      </w:r>
    </w:p>
    <w:p w14:paraId="7C122FF3">
      <w:pPr>
        <w:rPr>
          <w:rFonts w:ascii="宋体" w:cs="宋体"/>
          <w:sz w:val="24"/>
        </w:rPr>
      </w:pPr>
    </w:p>
    <w:p w14:paraId="0C6CD6F1">
      <w:pPr>
        <w:pStyle w:val="4"/>
        <w:ind w:firstLine="240"/>
        <w:rPr>
          <w:rFonts w:ascii="宋体"/>
          <w:sz w:val="24"/>
        </w:rPr>
      </w:pPr>
      <w:r>
        <w:rPr>
          <w:rFonts w:hint="eastAsia" w:ascii="宋体"/>
          <w:sz w:val="24"/>
          <w:u w:val="single"/>
        </w:rPr>
        <w:t>温州市市容环境卫生管理中心</w:t>
      </w:r>
      <w:r>
        <w:rPr>
          <w:rFonts w:hint="eastAsia" w:ascii="宋体"/>
          <w:sz w:val="24"/>
        </w:rPr>
        <w:t>：</w:t>
      </w:r>
    </w:p>
    <w:p w14:paraId="7F4BBA4F">
      <w:pPr>
        <w:pStyle w:val="22"/>
        <w:autoSpaceDE/>
        <w:autoSpaceDN/>
        <w:spacing w:line="600" w:lineRule="exact"/>
        <w:ind w:left="0" w:leftChars="0" w:firstLine="480" w:firstLineChars="200"/>
        <w:rPr>
          <w:rFonts w:ascii="宋体"/>
          <w:kern w:val="2"/>
          <w:sz w:val="24"/>
          <w:szCs w:val="24"/>
        </w:rPr>
      </w:pPr>
      <w:r>
        <w:rPr>
          <w:rFonts w:hint="eastAsia" w:ascii="宋体"/>
          <w:kern w:val="2"/>
          <w:sz w:val="24"/>
          <w:szCs w:val="24"/>
        </w:rPr>
        <w:t>本单位承诺：</w:t>
      </w:r>
    </w:p>
    <w:p w14:paraId="4D0ACF92">
      <w:pPr>
        <w:pStyle w:val="22"/>
        <w:autoSpaceDE/>
        <w:autoSpaceDN/>
        <w:spacing w:line="600" w:lineRule="exact"/>
        <w:ind w:left="0" w:leftChars="0" w:firstLine="480" w:firstLineChars="200"/>
        <w:rPr>
          <w:rFonts w:ascii="宋体"/>
          <w:kern w:val="2"/>
          <w:sz w:val="24"/>
          <w:szCs w:val="24"/>
          <w:u w:val="single"/>
        </w:rPr>
      </w:pPr>
      <w:r>
        <w:rPr>
          <w:rFonts w:hint="eastAsia" w:ascii="宋体"/>
          <w:kern w:val="2"/>
          <w:sz w:val="24"/>
          <w:szCs w:val="24"/>
        </w:rPr>
        <w:t>1.我单位提供的最低配置数量的车辆【5吨及以上特殊结构货车（密闭式餐厨垃圾收运车）9辆，3吨（含3吨）-5吨（不含5吨）特殊结构货车（密闭式餐厨垃圾收运车）8辆】为：</w:t>
      </w:r>
      <w:r>
        <w:rPr>
          <w:rFonts w:hint="eastAsia" w:ascii="新宋体" w:hAnsi="新宋体" w:eastAsia="新宋体"/>
          <w:sz w:val="24"/>
          <w:szCs w:val="24"/>
        </w:rPr>
        <w:t>□自有已上牌(指投标人或其分公司自行购置)</w:t>
      </w:r>
      <w:r>
        <w:rPr>
          <w:rFonts w:hint="eastAsia" w:ascii="宋体"/>
          <w:kern w:val="2"/>
          <w:sz w:val="24"/>
          <w:szCs w:val="24"/>
        </w:rPr>
        <w:t>、</w:t>
      </w:r>
      <w:r>
        <w:rPr>
          <w:rFonts w:hint="eastAsia" w:ascii="新宋体" w:hAnsi="新宋体" w:eastAsia="新宋体"/>
          <w:sz w:val="24"/>
          <w:szCs w:val="24"/>
        </w:rPr>
        <w:t>□</w:t>
      </w:r>
      <w:r>
        <w:rPr>
          <w:rFonts w:hint="eastAsia" w:ascii="宋体"/>
          <w:kern w:val="2"/>
          <w:sz w:val="24"/>
          <w:szCs w:val="24"/>
        </w:rPr>
        <w:t>租赁、</w:t>
      </w:r>
      <w:r>
        <w:rPr>
          <w:rFonts w:hint="eastAsia" w:ascii="新宋体" w:hAnsi="新宋体" w:eastAsia="新宋体"/>
          <w:sz w:val="24"/>
          <w:szCs w:val="24"/>
        </w:rPr>
        <w:t>□</w:t>
      </w:r>
      <w:r>
        <w:rPr>
          <w:rFonts w:hint="eastAsia" w:ascii="宋体"/>
          <w:kern w:val="2"/>
          <w:sz w:val="24"/>
          <w:szCs w:val="24"/>
        </w:rPr>
        <w:t>中标后提供。</w:t>
      </w:r>
    </w:p>
    <w:p w14:paraId="607CAA9D">
      <w:pPr>
        <w:pStyle w:val="22"/>
        <w:autoSpaceDE/>
        <w:autoSpaceDN/>
        <w:spacing w:line="600" w:lineRule="exact"/>
        <w:ind w:left="0" w:leftChars="0" w:firstLine="480" w:firstLineChars="200"/>
        <w:rPr>
          <w:rFonts w:ascii="宋体"/>
          <w:kern w:val="2"/>
          <w:sz w:val="24"/>
          <w:szCs w:val="24"/>
        </w:rPr>
      </w:pPr>
      <w:r>
        <w:rPr>
          <w:rFonts w:hint="eastAsia" w:ascii="宋体"/>
          <w:kern w:val="2"/>
          <w:sz w:val="24"/>
          <w:szCs w:val="24"/>
        </w:rPr>
        <w:t>2.我单位提供车辆最低配置数量的车辆外，承诺额外提供以下品种车辆：</w:t>
      </w:r>
      <w:r>
        <w:rPr>
          <w:rFonts w:hint="eastAsia" w:ascii="宋体"/>
          <w:kern w:val="2"/>
          <w:sz w:val="24"/>
          <w:szCs w:val="24"/>
          <w:u w:val="single"/>
        </w:rPr>
        <w:t>特殊结构货车（密闭式餐厨垃圾收运车）：          吨        辆</w:t>
      </w:r>
      <w:r>
        <w:rPr>
          <w:rFonts w:hint="eastAsia" w:ascii="宋体"/>
          <w:kern w:val="2"/>
          <w:sz w:val="24"/>
          <w:szCs w:val="24"/>
          <w:u w:val="single"/>
          <w:lang w:eastAsia="zh-CN"/>
        </w:rPr>
        <w:t>（</w:t>
      </w:r>
      <w:r>
        <w:rPr>
          <w:rFonts w:hint="eastAsia" w:ascii="宋体"/>
          <w:kern w:val="2"/>
          <w:sz w:val="24"/>
          <w:szCs w:val="24"/>
        </w:rPr>
        <w:t>□</w:t>
      </w:r>
      <w:r>
        <w:rPr>
          <w:rFonts w:hint="eastAsia" w:ascii="宋体"/>
          <w:kern w:val="2"/>
          <w:sz w:val="24"/>
          <w:szCs w:val="24"/>
          <w:u w:val="single"/>
          <w:lang w:eastAsia="zh-CN"/>
        </w:rPr>
        <w:t>新能源</w:t>
      </w:r>
      <w:r>
        <w:rPr>
          <w:rFonts w:hint="eastAsia" w:ascii="宋体"/>
          <w:kern w:val="2"/>
          <w:sz w:val="24"/>
          <w:szCs w:val="24"/>
          <w:u w:val="single"/>
          <w:lang w:val="en-US" w:eastAsia="zh-CN"/>
        </w:rPr>
        <w:t>车，</w:t>
      </w:r>
      <w:r>
        <w:rPr>
          <w:rFonts w:hint="eastAsia" w:ascii="宋体"/>
          <w:kern w:val="2"/>
          <w:sz w:val="24"/>
          <w:szCs w:val="24"/>
        </w:rPr>
        <w:t>□</w:t>
      </w:r>
      <w:r>
        <w:rPr>
          <w:rFonts w:hint="eastAsia" w:ascii="宋体"/>
          <w:kern w:val="2"/>
          <w:sz w:val="24"/>
          <w:szCs w:val="24"/>
          <w:u w:val="single"/>
          <w:lang w:val="en-US" w:eastAsia="zh-CN"/>
        </w:rPr>
        <w:t>燃油车</w:t>
      </w:r>
      <w:r>
        <w:rPr>
          <w:rFonts w:hint="eastAsia" w:ascii="宋体"/>
          <w:kern w:val="2"/>
          <w:sz w:val="24"/>
          <w:szCs w:val="24"/>
          <w:u w:val="single"/>
          <w:lang w:eastAsia="zh-CN"/>
        </w:rPr>
        <w:t>）</w:t>
      </w:r>
      <w:r>
        <w:rPr>
          <w:rFonts w:hint="eastAsia" w:ascii="宋体"/>
          <w:kern w:val="2"/>
          <w:sz w:val="24"/>
          <w:szCs w:val="24"/>
          <w:u w:val="single"/>
        </w:rPr>
        <w:t>，特殊结构货车（密闭式餐厨垃圾收运车）：      吨       辆</w:t>
      </w:r>
      <w:r>
        <w:rPr>
          <w:rFonts w:hint="eastAsia" w:ascii="宋体"/>
          <w:kern w:val="2"/>
          <w:sz w:val="24"/>
          <w:szCs w:val="24"/>
          <w:u w:val="single"/>
          <w:lang w:eastAsia="zh-CN"/>
        </w:rPr>
        <w:t>（</w:t>
      </w:r>
      <w:r>
        <w:rPr>
          <w:rFonts w:hint="eastAsia" w:ascii="宋体"/>
          <w:kern w:val="2"/>
          <w:sz w:val="24"/>
          <w:szCs w:val="24"/>
        </w:rPr>
        <w:t>□</w:t>
      </w:r>
      <w:r>
        <w:rPr>
          <w:rFonts w:hint="eastAsia" w:ascii="宋体"/>
          <w:kern w:val="2"/>
          <w:sz w:val="24"/>
          <w:szCs w:val="24"/>
          <w:u w:val="single"/>
          <w:lang w:eastAsia="zh-CN"/>
        </w:rPr>
        <w:t>新能源</w:t>
      </w:r>
      <w:r>
        <w:rPr>
          <w:rFonts w:hint="eastAsia" w:ascii="宋体"/>
          <w:kern w:val="2"/>
          <w:sz w:val="24"/>
          <w:szCs w:val="24"/>
          <w:u w:val="single"/>
          <w:lang w:val="en-US" w:eastAsia="zh-CN"/>
        </w:rPr>
        <w:t>车，</w:t>
      </w:r>
      <w:r>
        <w:rPr>
          <w:rFonts w:hint="eastAsia" w:ascii="宋体"/>
          <w:kern w:val="2"/>
          <w:sz w:val="24"/>
          <w:szCs w:val="24"/>
        </w:rPr>
        <w:t>□</w:t>
      </w:r>
      <w:r>
        <w:rPr>
          <w:rFonts w:hint="eastAsia" w:ascii="宋体"/>
          <w:kern w:val="2"/>
          <w:sz w:val="24"/>
          <w:szCs w:val="24"/>
          <w:lang w:val="en-US" w:eastAsia="zh-CN"/>
        </w:rPr>
        <w:t>燃油</w:t>
      </w:r>
      <w:r>
        <w:rPr>
          <w:rFonts w:hint="eastAsia" w:ascii="宋体"/>
          <w:kern w:val="2"/>
          <w:sz w:val="24"/>
          <w:szCs w:val="24"/>
          <w:u w:val="single"/>
          <w:lang w:val="en-US" w:eastAsia="zh-CN"/>
        </w:rPr>
        <w:t>车</w:t>
      </w:r>
      <w:r>
        <w:rPr>
          <w:rFonts w:hint="eastAsia" w:ascii="宋体"/>
          <w:kern w:val="2"/>
          <w:sz w:val="24"/>
          <w:szCs w:val="24"/>
          <w:u w:val="single"/>
          <w:lang w:eastAsia="zh-CN"/>
        </w:rPr>
        <w:t>）</w:t>
      </w:r>
      <w:r>
        <w:rPr>
          <w:rFonts w:hint="eastAsia" w:ascii="宋体"/>
          <w:kern w:val="2"/>
          <w:sz w:val="24"/>
          <w:szCs w:val="24"/>
        </w:rPr>
        <w:t xml:space="preserve"> ，额外提供的车辆为：</w:t>
      </w:r>
      <w:r>
        <w:rPr>
          <w:rFonts w:hint="eastAsia" w:ascii="宋体"/>
          <w:kern w:val="2"/>
          <w:sz w:val="24"/>
          <w:szCs w:val="24"/>
          <w:lang w:eastAsia="zh-CN"/>
        </w:rPr>
        <w:t>□</w:t>
      </w:r>
      <w:r>
        <w:rPr>
          <w:rFonts w:hint="eastAsia" w:ascii="宋体"/>
          <w:kern w:val="2"/>
          <w:sz w:val="24"/>
          <w:szCs w:val="24"/>
        </w:rPr>
        <w:t>自有已上牌(指投标人或其分公司自行购置)、□租赁、□中标后提供。</w:t>
      </w:r>
    </w:p>
    <w:p w14:paraId="4787DFF8">
      <w:pPr>
        <w:pStyle w:val="22"/>
        <w:autoSpaceDE/>
        <w:autoSpaceDN/>
        <w:spacing w:line="600" w:lineRule="exact"/>
        <w:ind w:left="0" w:leftChars="0" w:firstLine="480" w:firstLineChars="200"/>
        <w:rPr>
          <w:rFonts w:ascii="宋体"/>
          <w:kern w:val="2"/>
          <w:sz w:val="24"/>
          <w:szCs w:val="24"/>
        </w:rPr>
      </w:pPr>
      <w:r>
        <w:rPr>
          <w:rFonts w:hint="eastAsia" w:ascii="宋体"/>
          <w:kern w:val="2"/>
          <w:sz w:val="24"/>
          <w:szCs w:val="24"/>
        </w:rPr>
        <w:t>投标人根据实际情况选择在□内打勾，额外提供车辆的具体品种及数量由投标人根据实际情况填写。承诺中标后提供仅提供此表即可。投标人自有已上牌(指投标人自行购置，包括分公司购置)车辆的，另提供车辆明细表（附件十）后附车辆行驶证、购置发票、车辆登记证及提供清晰带有车牌号的照片；租赁的另提供车辆明细表（附件十）后附租赁合同、车辆行驶证、购置发票、车辆登记证及提供清晰带有车牌号照片。</w:t>
      </w:r>
    </w:p>
    <w:p w14:paraId="5443338F">
      <w:pPr>
        <w:rPr>
          <w:sz w:val="24"/>
        </w:rPr>
      </w:pPr>
    </w:p>
    <w:p w14:paraId="0F480FEF">
      <w:pPr>
        <w:pStyle w:val="4"/>
        <w:ind w:firstLine="210"/>
        <w:rPr>
          <w:lang w:val="zh-CN"/>
        </w:rPr>
      </w:pPr>
    </w:p>
    <w:p w14:paraId="61DE0BD2"/>
    <w:p w14:paraId="33CC0AA3">
      <w:pPr>
        <w:rPr>
          <w:rFonts w:ascii="宋体" w:cs="宋体"/>
          <w:sz w:val="24"/>
        </w:rPr>
      </w:pPr>
    </w:p>
    <w:p w14:paraId="07072DE8">
      <w:pPr>
        <w:spacing w:line="360" w:lineRule="auto"/>
        <w:ind w:firstLine="4620" w:firstLineChars="2100"/>
        <w:rPr>
          <w:rFonts w:ascii="宋体" w:hAnsi="宋体" w:cs="宋体"/>
          <w:sz w:val="22"/>
          <w:szCs w:val="22"/>
          <w:lang w:val="zh-CN"/>
        </w:rPr>
      </w:pPr>
    </w:p>
    <w:p w14:paraId="76BC8C4E">
      <w:pPr>
        <w:spacing w:line="360" w:lineRule="auto"/>
        <w:ind w:firstLine="4620" w:firstLineChars="2100"/>
        <w:rPr>
          <w:rFonts w:ascii="宋体" w:hAnsi="宋体" w:cs="宋体"/>
          <w:sz w:val="22"/>
          <w:szCs w:val="22"/>
          <w:lang w:val="zh-CN"/>
        </w:rPr>
      </w:pPr>
    </w:p>
    <w:p w14:paraId="4642FD36">
      <w:pPr>
        <w:spacing w:line="360" w:lineRule="auto"/>
        <w:ind w:firstLine="4620" w:firstLineChars="2100"/>
        <w:rPr>
          <w:rFonts w:ascii="宋体" w:hAnsi="宋体" w:cs="宋体"/>
          <w:sz w:val="22"/>
          <w:szCs w:val="22"/>
          <w:lang w:val="zh-CN"/>
        </w:rPr>
      </w:pPr>
    </w:p>
    <w:p w14:paraId="23293FAE">
      <w:pPr>
        <w:spacing w:line="360" w:lineRule="auto"/>
        <w:ind w:firstLine="4620" w:firstLineChars="2100"/>
        <w:rPr>
          <w:rFonts w:ascii="宋体" w:hAnsi="宋体" w:cs="宋体"/>
          <w:sz w:val="22"/>
          <w:szCs w:val="22"/>
          <w:lang w:val="zh-CN"/>
        </w:rPr>
      </w:pPr>
      <w:r>
        <w:rPr>
          <w:rFonts w:hint="eastAsia" w:ascii="宋体" w:hAnsi="宋体" w:cs="宋体"/>
          <w:sz w:val="22"/>
          <w:szCs w:val="22"/>
          <w:lang w:val="zh-CN"/>
        </w:rPr>
        <w:t>投标</w:t>
      </w:r>
      <w:r>
        <w:rPr>
          <w:rFonts w:hint="eastAsia" w:ascii="宋体" w:hAnsi="宋体" w:cs="宋体"/>
          <w:sz w:val="22"/>
          <w:szCs w:val="22"/>
        </w:rPr>
        <w:t>人</w:t>
      </w:r>
      <w:r>
        <w:rPr>
          <w:rFonts w:hint="eastAsia" w:ascii="宋体" w:hAnsi="宋体" w:cs="宋体"/>
          <w:sz w:val="22"/>
          <w:szCs w:val="22"/>
          <w:lang w:val="zh-CN"/>
        </w:rPr>
        <w:t>名称（盖章）：</w:t>
      </w:r>
    </w:p>
    <w:p w14:paraId="42AEC857">
      <w:pPr>
        <w:spacing w:line="360" w:lineRule="auto"/>
        <w:ind w:firstLine="4620" w:firstLineChars="2100"/>
        <w:rPr>
          <w:rFonts w:ascii="宋体" w:hAnsi="宋体" w:cs="宋体"/>
          <w:sz w:val="22"/>
          <w:szCs w:val="22"/>
          <w:lang w:val="zh-CN"/>
        </w:rPr>
      </w:pPr>
      <w:r>
        <w:rPr>
          <w:rFonts w:hint="eastAsia" w:ascii="宋体" w:hAnsi="宋体" w:cs="宋体"/>
          <w:sz w:val="22"/>
          <w:szCs w:val="22"/>
          <w:lang w:val="zh-CN"/>
        </w:rPr>
        <w:t>法定代表人或授权代表（签字或盖章）：</w:t>
      </w:r>
    </w:p>
    <w:p w14:paraId="10D00178">
      <w:pPr>
        <w:spacing w:line="360" w:lineRule="auto"/>
        <w:ind w:firstLine="4620" w:firstLineChars="2100"/>
        <w:rPr>
          <w:rFonts w:ascii="宋体" w:hAnsi="宋体" w:cs="宋体"/>
          <w:sz w:val="22"/>
          <w:szCs w:val="22"/>
          <w:lang w:val="zh-CN"/>
        </w:rPr>
      </w:pPr>
      <w:r>
        <w:rPr>
          <w:rFonts w:hint="eastAsia" w:ascii="宋体" w:hAnsi="宋体" w:cs="宋体"/>
          <w:sz w:val="22"/>
          <w:szCs w:val="22"/>
          <w:lang w:val="zh-CN"/>
        </w:rPr>
        <w:t xml:space="preserve">日 期：  </w:t>
      </w:r>
      <w:r>
        <w:rPr>
          <w:rFonts w:hint="eastAsia" w:ascii="宋体" w:hAnsi="宋体" w:cs="宋体"/>
          <w:sz w:val="22"/>
          <w:szCs w:val="22"/>
        </w:rPr>
        <w:t xml:space="preserve">  </w:t>
      </w:r>
      <w:r>
        <w:rPr>
          <w:rFonts w:hint="eastAsia" w:ascii="宋体" w:hAnsi="宋体" w:cs="宋体"/>
          <w:sz w:val="22"/>
          <w:szCs w:val="22"/>
          <w:lang w:val="zh-CN"/>
        </w:rPr>
        <w:t>年  月  日</w:t>
      </w:r>
    </w:p>
    <w:p w14:paraId="325A0A80">
      <w:pPr>
        <w:rPr>
          <w:rFonts w:ascii="宋体"/>
          <w:sz w:val="36"/>
          <w:szCs w:val="36"/>
        </w:rPr>
      </w:pPr>
      <w:r>
        <w:rPr>
          <w:rFonts w:hint="eastAsia" w:ascii="宋体"/>
          <w:sz w:val="36"/>
          <w:szCs w:val="36"/>
        </w:rPr>
        <w:br w:type="page"/>
      </w:r>
    </w:p>
    <w:bookmarkEnd w:id="39"/>
    <w:bookmarkEnd w:id="40"/>
    <w:bookmarkEnd w:id="41"/>
    <w:bookmarkEnd w:id="42"/>
    <w:p w14:paraId="1EFF4A40">
      <w:pPr>
        <w:pStyle w:val="5"/>
        <w:numPr>
          <w:ilvl w:val="0"/>
          <w:numId w:val="6"/>
        </w:numPr>
        <w:tabs>
          <w:tab w:val="clear" w:pos="840"/>
        </w:tabs>
        <w:adjustRightInd/>
        <w:snapToGrid/>
        <w:spacing w:before="120" w:after="120" w:line="440" w:lineRule="exact"/>
        <w:jc w:val="center"/>
        <w:rPr>
          <w:rFonts w:ascii="新宋体" w:hAnsi="新宋体" w:eastAsia="新宋体"/>
          <w:sz w:val="32"/>
          <w:szCs w:val="32"/>
        </w:rPr>
      </w:pPr>
      <w:bookmarkStart w:id="52" w:name="_Toc63412075"/>
      <w:r>
        <w:rPr>
          <w:rFonts w:hint="eastAsia" w:ascii="新宋体" w:hAnsi="新宋体" w:eastAsia="新宋体"/>
          <w:sz w:val="32"/>
          <w:szCs w:val="32"/>
        </w:rPr>
        <w:t xml:space="preserve"> 采购内容及要求</w:t>
      </w:r>
      <w:bookmarkStart w:id="53" w:name="_Toc188355453"/>
      <w:bookmarkStart w:id="54" w:name="_Toc175826927"/>
      <w:bookmarkStart w:id="55" w:name="_Toc171189364"/>
    </w:p>
    <w:p w14:paraId="0282FD29"/>
    <w:bookmarkEnd w:id="53"/>
    <w:bookmarkEnd w:id="54"/>
    <w:bookmarkEnd w:id="55"/>
    <w:p w14:paraId="4F55BC63">
      <w:pPr>
        <w:autoSpaceDE w:val="0"/>
        <w:autoSpaceDN w:val="0"/>
        <w:adjustRightInd w:val="0"/>
        <w:spacing w:line="440" w:lineRule="exact"/>
        <w:textAlignment w:val="bottom"/>
        <w:rPr>
          <w:rFonts w:ascii="宋体"/>
          <w:sz w:val="22"/>
          <w:szCs w:val="22"/>
        </w:rPr>
      </w:pPr>
      <w:bookmarkStart w:id="56" w:name="_Toc157410883"/>
      <w:bookmarkStart w:id="57" w:name="_Toc18611565"/>
      <w:bookmarkStart w:id="58" w:name="_Toc17624280"/>
      <w:bookmarkStart w:id="59" w:name="_Toc108765293"/>
      <w:r>
        <w:rPr>
          <w:rFonts w:hint="eastAsia" w:ascii="宋体"/>
          <w:sz w:val="22"/>
          <w:szCs w:val="22"/>
        </w:rPr>
        <w:t>一、采购总说明</w:t>
      </w:r>
    </w:p>
    <w:bookmarkEnd w:id="56"/>
    <w:p w14:paraId="77C6D7E0">
      <w:pPr>
        <w:pStyle w:val="9"/>
        <w:adjustRightInd/>
        <w:spacing w:line="440" w:lineRule="exact"/>
        <w:textAlignment w:val="auto"/>
        <w:rPr>
          <w:rFonts w:ascii="宋体" w:hAnsi="宋体" w:cs="宋体"/>
          <w:sz w:val="22"/>
          <w:szCs w:val="22"/>
        </w:rPr>
      </w:pPr>
      <w:r>
        <w:rPr>
          <w:rFonts w:hint="eastAsia" w:ascii="宋体" w:hAnsi="宋体" w:cs="宋体"/>
          <w:sz w:val="22"/>
          <w:szCs w:val="22"/>
        </w:rPr>
        <w:t>1.</w:t>
      </w:r>
      <w:r>
        <w:rPr>
          <w:rFonts w:hint="eastAsia" w:ascii="宋体" w:cs="宋体"/>
          <w:sz w:val="22"/>
          <w:szCs w:val="22"/>
        </w:rPr>
        <w:t>本项目综合单价包含收运过程中</w:t>
      </w:r>
      <w:r>
        <w:rPr>
          <w:rFonts w:ascii="宋体" w:cs="宋体"/>
          <w:sz w:val="22"/>
          <w:szCs w:val="22"/>
        </w:rPr>
        <w:t>盛装容器的电子标签、</w:t>
      </w:r>
      <w:r>
        <w:rPr>
          <w:rFonts w:hint="eastAsia" w:ascii="宋体" w:cs="宋体"/>
          <w:sz w:val="22"/>
          <w:szCs w:val="22"/>
        </w:rPr>
        <w:t>人工费、油料费、车辆修理费、年检年审费、税费、利润等所有与本项目相关的一切费</w:t>
      </w:r>
      <w:r>
        <w:rPr>
          <w:rFonts w:hint="eastAsia" w:ascii="宋体" w:hAnsi="宋体" w:cs="宋体"/>
          <w:sz w:val="22"/>
          <w:szCs w:val="22"/>
        </w:rPr>
        <w:t>用。投标人必须对所投入的所有服务进行报价，否则按无效投标处理。</w:t>
      </w:r>
    </w:p>
    <w:p w14:paraId="54AF838B">
      <w:pPr>
        <w:pStyle w:val="9"/>
        <w:adjustRightInd/>
        <w:spacing w:line="440" w:lineRule="exact"/>
        <w:textAlignment w:val="auto"/>
        <w:rPr>
          <w:rFonts w:ascii="宋体" w:hAnsi="宋体" w:cs="宋体"/>
          <w:sz w:val="22"/>
          <w:szCs w:val="22"/>
        </w:rPr>
      </w:pPr>
      <w:r>
        <w:rPr>
          <w:rFonts w:hint="eastAsia" w:ascii="宋体" w:hAnsi="宋体" w:cs="宋体"/>
          <w:sz w:val="22"/>
          <w:szCs w:val="22"/>
        </w:rPr>
        <w:t>2.本技术规范要求提出的是最低限度的基本技术要求，并未对所有技术细节作出规定，投标人应提供符合本技术要求和国家标准、行业标准的优质服务。</w:t>
      </w:r>
    </w:p>
    <w:p w14:paraId="0D7BC3A9">
      <w:pPr>
        <w:pStyle w:val="9"/>
        <w:adjustRightInd/>
        <w:spacing w:line="440" w:lineRule="exact"/>
        <w:textAlignment w:val="auto"/>
        <w:rPr>
          <w:rFonts w:ascii="宋体" w:hAnsi="宋体" w:cs="宋体"/>
          <w:sz w:val="22"/>
          <w:szCs w:val="22"/>
        </w:rPr>
      </w:pPr>
      <w:r>
        <w:rPr>
          <w:rFonts w:hint="eastAsia" w:ascii="宋体" w:hAnsi="宋体" w:cs="宋体"/>
          <w:sz w:val="22"/>
          <w:szCs w:val="22"/>
        </w:rPr>
        <w:t>3.投标人服务与本技术要求不一致时，投标人应在投标文件中予以说明，并由评审小组鉴定投标人服务能否达到要求。如投标人没有在投标文件中提出异议，则视为投标人提供的服务完全按照本招标文件要求。</w:t>
      </w:r>
    </w:p>
    <w:p w14:paraId="0DD378DB">
      <w:pPr>
        <w:pStyle w:val="9"/>
        <w:adjustRightInd/>
        <w:spacing w:line="440" w:lineRule="exact"/>
        <w:textAlignment w:val="auto"/>
        <w:rPr>
          <w:rFonts w:ascii="宋体" w:hAnsi="宋体" w:cs="宋体"/>
          <w:sz w:val="22"/>
          <w:szCs w:val="22"/>
        </w:rPr>
      </w:pPr>
      <w:r>
        <w:rPr>
          <w:rFonts w:hint="eastAsia" w:ascii="宋体" w:hAnsi="宋体" w:cs="宋体"/>
          <w:sz w:val="22"/>
          <w:szCs w:val="22"/>
        </w:rPr>
        <w:t>4.本招标文件中涉及的金额均以人民币为单位计算。</w:t>
      </w:r>
    </w:p>
    <w:p w14:paraId="28D8DC64">
      <w:pPr>
        <w:pStyle w:val="9"/>
        <w:adjustRightInd/>
        <w:spacing w:line="440" w:lineRule="exact"/>
        <w:textAlignment w:val="auto"/>
        <w:rPr>
          <w:rFonts w:ascii="宋体" w:hAnsi="宋体" w:cs="宋体"/>
          <w:sz w:val="22"/>
          <w:szCs w:val="22"/>
        </w:rPr>
      </w:pPr>
      <w:r>
        <w:rPr>
          <w:rFonts w:hint="eastAsia" w:ascii="宋体" w:hAnsi="宋体" w:cs="宋体"/>
          <w:sz w:val="22"/>
          <w:szCs w:val="22"/>
        </w:rPr>
        <w:t>二、采购内容要求：</w:t>
      </w:r>
      <w:r>
        <w:rPr>
          <w:rFonts w:ascii="宋体" w:hAnsi="宋体" w:cs="宋体"/>
          <w:sz w:val="22"/>
          <w:szCs w:val="22"/>
        </w:rPr>
        <w:t xml:space="preserve">      </w:t>
      </w:r>
    </w:p>
    <w:p w14:paraId="6744B126">
      <w:pPr>
        <w:pStyle w:val="9"/>
        <w:adjustRightInd/>
        <w:spacing w:line="440" w:lineRule="exact"/>
        <w:textAlignment w:val="auto"/>
        <w:rPr>
          <w:rFonts w:ascii="宋体" w:cs="宋体"/>
          <w:b/>
          <w:bCs/>
          <w:kern w:val="2"/>
          <w:sz w:val="22"/>
          <w:szCs w:val="22"/>
        </w:rPr>
      </w:pPr>
      <w:bookmarkStart w:id="60" w:name="_Toc512244784"/>
      <w:bookmarkStart w:id="61" w:name="_Toc458176481"/>
      <w:bookmarkStart w:id="62" w:name="_Toc465250131"/>
      <w:bookmarkStart w:id="63" w:name="_Toc18937174"/>
      <w:r>
        <w:rPr>
          <w:rFonts w:hint="eastAsia" w:ascii="宋体" w:cs="宋体"/>
          <w:b/>
          <w:bCs/>
          <w:kern w:val="2"/>
          <w:sz w:val="22"/>
          <w:szCs w:val="22"/>
        </w:rPr>
        <w:t>温州市市区垃圾处置费（温州市市区指定区域餐厨垃圾收运服务项目）</w:t>
      </w:r>
      <w:r>
        <w:rPr>
          <w:rFonts w:ascii="宋体" w:cs="宋体"/>
          <w:b/>
          <w:bCs/>
          <w:kern w:val="2"/>
          <w:sz w:val="22"/>
          <w:szCs w:val="22"/>
        </w:rPr>
        <w:t>。该项目收运</w:t>
      </w:r>
      <w:r>
        <w:rPr>
          <w:rFonts w:hint="eastAsia" w:ascii="宋体" w:cs="宋体"/>
          <w:b/>
          <w:bCs/>
          <w:kern w:val="2"/>
          <w:sz w:val="22"/>
          <w:szCs w:val="22"/>
        </w:rPr>
        <w:t>的餐厨垃圾指从事餐饮服务、集体供餐等活动的单位（含个体工商户，以下统称餐厨垃圾产生单位）在生产经营过程中产生的食物残余（不含隔油池与油烟机油脂）。餐厨垃圾收运须做到应收尽收。</w:t>
      </w:r>
    </w:p>
    <w:p w14:paraId="05D68094">
      <w:pPr>
        <w:pStyle w:val="6"/>
        <w:widowControl/>
        <w:spacing w:before="0" w:line="440" w:lineRule="exact"/>
        <w:ind w:firstLine="420" w:firstLineChars="191"/>
        <w:rPr>
          <w:rFonts w:ascii="宋体" w:eastAsia="宋体" w:cs="宋体"/>
          <w:b w:val="0"/>
          <w:bCs w:val="0"/>
          <w:sz w:val="22"/>
          <w:szCs w:val="22"/>
        </w:rPr>
      </w:pPr>
      <w:r>
        <w:rPr>
          <w:rFonts w:ascii="宋体" w:cs="宋体"/>
          <w:b w:val="0"/>
          <w:bCs w:val="0"/>
          <w:sz w:val="22"/>
          <w:szCs w:val="22"/>
        </w:rPr>
        <w:t>1、服务范围</w:t>
      </w:r>
    </w:p>
    <w:p w14:paraId="55C44682">
      <w:pPr>
        <w:widowControl/>
        <w:spacing w:line="440" w:lineRule="exact"/>
        <w:ind w:firstLine="442" w:firstLineChars="200"/>
        <w:jc w:val="left"/>
        <w:rPr>
          <w:rFonts w:ascii="宋体" w:hAnsi="宋体" w:cs="宋体"/>
          <w:b/>
          <w:bCs/>
          <w:kern w:val="0"/>
          <w:sz w:val="22"/>
          <w:szCs w:val="22"/>
        </w:rPr>
      </w:pPr>
      <w:r>
        <w:rPr>
          <w:rFonts w:hint="eastAsia" w:ascii="宋体" w:hAnsi="宋体" w:cs="宋体"/>
          <w:b/>
          <w:bCs/>
          <w:kern w:val="0"/>
          <w:sz w:val="22"/>
          <w:szCs w:val="22"/>
        </w:rPr>
        <w:t>1.1.收运服务范围（详见图一）：鹿城区南汇街道、蒲鞋市街道、七都街道，龙湾区蒲州街道、状元街道、瑶溪街道、永中街道、天河街道、沙城街道、海城街道、星海街道、永兴街道、海滨街道，瓯海区泽雅镇、郭溪街道、瞿溪街道、潘桥街道、丽岙街道、仙岩街道、茶山街道，温州海洋经济发展示范区。</w:t>
      </w:r>
    </w:p>
    <w:p w14:paraId="752CA6B5">
      <w:pPr>
        <w:widowControl/>
        <w:spacing w:line="440" w:lineRule="exact"/>
        <w:ind w:firstLine="442" w:firstLineChars="200"/>
        <w:jc w:val="left"/>
        <w:rPr>
          <w:rFonts w:ascii="宋体" w:hAnsi="宋体" w:cs="宋体"/>
          <w:b/>
          <w:bCs/>
          <w:kern w:val="0"/>
          <w:sz w:val="22"/>
          <w:szCs w:val="22"/>
        </w:rPr>
      </w:pPr>
      <w:r>
        <w:rPr>
          <w:rFonts w:hint="eastAsia" w:ascii="宋体" w:hAnsi="宋体" w:cs="宋体"/>
          <w:b/>
          <w:bCs/>
          <w:kern w:val="0"/>
          <w:sz w:val="22"/>
          <w:szCs w:val="22"/>
        </w:rPr>
        <w:t>其中收运服务范围包含3个自求平衡区：温州湾新区（详见图二）、温州高新区核心区（详见图三）、温州海洋经济发展示范区。</w:t>
      </w:r>
    </w:p>
    <w:p w14:paraId="361470F4">
      <w:pPr>
        <w:widowControl/>
        <w:spacing w:line="440" w:lineRule="exact"/>
        <w:ind w:firstLine="442" w:firstLineChars="200"/>
        <w:jc w:val="left"/>
        <w:rPr>
          <w:rFonts w:ascii="宋体" w:hAnsi="宋体" w:cs="宋体"/>
          <w:b/>
          <w:bCs/>
          <w:kern w:val="0"/>
          <w:sz w:val="22"/>
          <w:szCs w:val="22"/>
        </w:rPr>
      </w:pPr>
      <w:r>
        <w:rPr>
          <w:rFonts w:hint="eastAsia" w:ascii="宋体" w:hAnsi="宋体" w:cs="宋体"/>
          <w:b/>
          <w:bCs/>
          <w:kern w:val="0"/>
          <w:sz w:val="22"/>
          <w:szCs w:val="22"/>
        </w:rPr>
        <w:t>1.2根据《临江生活垃圾焚烧发电厂三期工程BOT项目特许经营协议》中第十一条11.1款，临江生活垃圾焚烧发电厂三期规划处理规模为收运处理餐厨垃圾200吨/日。在本项目的一个合同期内当临江生活垃圾焚烧发电厂三期（温州伟明餐厨再生资源有限公司）连续3个月或累计6个月餐厨垃圾日均收运量低于160吨或超过200吨的，采购人有权启动调配机制（对本项目收运区域进行调整）。</w:t>
      </w:r>
    </w:p>
    <w:p w14:paraId="4BE18B7A">
      <w:pPr>
        <w:widowControl/>
        <w:spacing w:line="360" w:lineRule="auto"/>
        <w:ind w:firstLine="440" w:firstLineChars="200"/>
        <w:jc w:val="left"/>
        <w:rPr>
          <w:rFonts w:ascii="宋体" w:cs="宋体"/>
          <w:sz w:val="22"/>
          <w:szCs w:val="22"/>
        </w:rPr>
      </w:pPr>
    </w:p>
    <w:p w14:paraId="7AC06CDE">
      <w:pPr>
        <w:rPr>
          <w:rFonts w:ascii="宋体" w:cs="宋体"/>
          <w:sz w:val="22"/>
          <w:szCs w:val="22"/>
        </w:rPr>
      </w:pPr>
    </w:p>
    <w:p w14:paraId="422C0B31">
      <w:pPr>
        <w:pStyle w:val="13"/>
        <w:ind w:left="1260"/>
        <w:rPr>
          <w:rFonts w:ascii="宋体" w:cs="宋体"/>
          <w:sz w:val="22"/>
          <w:szCs w:val="22"/>
        </w:rPr>
      </w:pPr>
    </w:p>
    <w:p w14:paraId="5B2E315E">
      <w:pPr>
        <w:rPr>
          <w:rFonts w:ascii="宋体" w:cs="宋体"/>
          <w:sz w:val="22"/>
          <w:szCs w:val="22"/>
        </w:rPr>
      </w:pPr>
    </w:p>
    <w:p w14:paraId="50C283BF">
      <w:pPr>
        <w:pStyle w:val="13"/>
        <w:ind w:left="1260"/>
        <w:rPr>
          <w:rFonts w:ascii="宋体" w:cs="宋体"/>
          <w:sz w:val="22"/>
          <w:szCs w:val="22"/>
        </w:rPr>
      </w:pPr>
    </w:p>
    <w:p w14:paraId="0A6C1453">
      <w:pPr>
        <w:rPr>
          <w:rFonts w:ascii="宋体" w:cs="宋体"/>
          <w:sz w:val="22"/>
          <w:szCs w:val="22"/>
        </w:rPr>
      </w:pPr>
    </w:p>
    <w:p w14:paraId="6AB9333E">
      <w:pPr>
        <w:pStyle w:val="13"/>
        <w:ind w:left="1260"/>
        <w:rPr>
          <w:rFonts w:ascii="宋体" w:cs="宋体"/>
          <w:sz w:val="22"/>
          <w:szCs w:val="22"/>
        </w:rPr>
      </w:pPr>
    </w:p>
    <w:p w14:paraId="434AC48D">
      <w:pPr>
        <w:rPr>
          <w:rFonts w:ascii="宋体" w:cs="宋体"/>
          <w:sz w:val="22"/>
          <w:szCs w:val="22"/>
        </w:rPr>
      </w:pPr>
    </w:p>
    <w:p w14:paraId="60366AD5">
      <w:pPr>
        <w:pStyle w:val="4"/>
        <w:ind w:firstLine="0" w:firstLineChars="0"/>
        <w:rPr>
          <w:rFonts w:ascii="宋体" w:cs="宋体"/>
          <w:sz w:val="22"/>
          <w:szCs w:val="22"/>
        </w:rPr>
      </w:pPr>
    </w:p>
    <w:p w14:paraId="0D2A72F2">
      <w:pPr>
        <w:rPr>
          <w:rFonts w:hint="default"/>
          <w:lang w:val="en"/>
        </w:rPr>
      </w:pPr>
      <w:r>
        <w:rPr>
          <w:rFonts w:hint="default"/>
          <w:lang w:val="en"/>
        </w:rPr>
        <w:drawing>
          <wp:inline distT="0" distB="0" distL="114300" distR="114300">
            <wp:extent cx="6034405" cy="4598670"/>
            <wp:effectExtent l="0" t="0" r="4445" b="11430"/>
            <wp:docPr id="1" name="图片 1" desc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
                    <pic:cNvPicPr>
                      <a:picLocks noChangeAspect="1"/>
                    </pic:cNvPicPr>
                  </pic:nvPicPr>
                  <pic:blipFill>
                    <a:blip r:embed="rId13"/>
                    <a:stretch>
                      <a:fillRect/>
                    </a:stretch>
                  </pic:blipFill>
                  <pic:spPr>
                    <a:xfrm>
                      <a:off x="0" y="0"/>
                      <a:ext cx="6034405" cy="4598670"/>
                    </a:xfrm>
                    <a:prstGeom prst="rect">
                      <a:avLst/>
                    </a:prstGeom>
                  </pic:spPr>
                </pic:pic>
              </a:graphicData>
            </a:graphic>
          </wp:inline>
        </w:drawing>
      </w:r>
    </w:p>
    <w:p w14:paraId="6DA31EE1">
      <w:pPr>
        <w:rPr>
          <w:rFonts w:ascii="宋体" w:cs="宋体"/>
          <w:sz w:val="22"/>
          <w:szCs w:val="22"/>
        </w:rPr>
      </w:pPr>
    </w:p>
    <w:p w14:paraId="7863184B">
      <w:pPr>
        <w:pStyle w:val="13"/>
        <w:ind w:left="0" w:leftChars="0"/>
        <w:rPr>
          <w:rFonts w:ascii="宋体" w:cs="宋体"/>
          <w:sz w:val="22"/>
          <w:szCs w:val="22"/>
        </w:rPr>
      </w:pPr>
    </w:p>
    <w:p w14:paraId="3398E74E">
      <w:pPr>
        <w:rPr>
          <w:rFonts w:ascii="宋体" w:cs="宋体"/>
          <w:sz w:val="22"/>
          <w:szCs w:val="22"/>
        </w:rPr>
      </w:pPr>
    </w:p>
    <w:p w14:paraId="3C6D4490">
      <w:pPr>
        <w:jc w:val="center"/>
        <w:rPr>
          <w:rFonts w:ascii="宋体" w:cs="宋体"/>
          <w:b/>
          <w:bCs/>
          <w:sz w:val="28"/>
          <w:szCs w:val="28"/>
        </w:rPr>
      </w:pPr>
      <w:r>
        <w:rPr>
          <w:rFonts w:hint="eastAsia" w:ascii="宋体" w:cs="宋体"/>
          <w:b/>
          <w:bCs/>
          <w:sz w:val="28"/>
          <w:szCs w:val="28"/>
        </w:rPr>
        <w:t>（图一）</w:t>
      </w:r>
    </w:p>
    <w:p w14:paraId="62A0B0F4">
      <w:pPr>
        <w:pStyle w:val="13"/>
        <w:ind w:left="1260"/>
        <w:rPr>
          <w:rFonts w:ascii="宋体" w:cs="宋体"/>
          <w:sz w:val="22"/>
          <w:szCs w:val="22"/>
        </w:rPr>
      </w:pPr>
    </w:p>
    <w:p w14:paraId="55B7D32D">
      <w:pPr>
        <w:rPr>
          <w:rFonts w:ascii="宋体" w:cs="宋体"/>
          <w:sz w:val="22"/>
          <w:szCs w:val="22"/>
        </w:rPr>
      </w:pPr>
    </w:p>
    <w:p w14:paraId="2BFEF5D3">
      <w:pPr>
        <w:pStyle w:val="13"/>
        <w:ind w:left="1260"/>
        <w:rPr>
          <w:rFonts w:ascii="宋体" w:cs="宋体"/>
          <w:sz w:val="22"/>
          <w:szCs w:val="22"/>
        </w:rPr>
      </w:pPr>
    </w:p>
    <w:p w14:paraId="375F91C1">
      <w:pPr>
        <w:rPr>
          <w:rFonts w:ascii="宋体" w:cs="宋体"/>
          <w:sz w:val="22"/>
          <w:szCs w:val="22"/>
        </w:rPr>
      </w:pPr>
    </w:p>
    <w:p w14:paraId="4869816D">
      <w:pPr>
        <w:pStyle w:val="13"/>
        <w:ind w:left="1260"/>
        <w:rPr>
          <w:rFonts w:ascii="宋体" w:cs="宋体"/>
          <w:sz w:val="22"/>
          <w:szCs w:val="22"/>
        </w:rPr>
      </w:pPr>
    </w:p>
    <w:p w14:paraId="127E7F93"/>
    <w:p w14:paraId="46FF22CC">
      <w:pPr>
        <w:autoSpaceDE w:val="0"/>
        <w:autoSpaceDN w:val="0"/>
        <w:adjustRightInd w:val="0"/>
        <w:snapToGrid w:val="0"/>
        <w:spacing w:line="400" w:lineRule="exact"/>
        <w:ind w:firstLine="420" w:firstLineChars="191"/>
        <w:textAlignment w:val="bottom"/>
        <w:rPr>
          <w:rFonts w:ascii="宋体" w:cs="宋体"/>
          <w:sz w:val="22"/>
          <w:szCs w:val="22"/>
        </w:rPr>
      </w:pPr>
    </w:p>
    <w:p w14:paraId="74149ED2">
      <w:pPr>
        <w:autoSpaceDE w:val="0"/>
        <w:autoSpaceDN w:val="0"/>
        <w:adjustRightInd w:val="0"/>
        <w:snapToGrid w:val="0"/>
        <w:spacing w:line="400" w:lineRule="exact"/>
        <w:ind w:firstLine="420" w:firstLineChars="191"/>
        <w:textAlignment w:val="bottom"/>
        <w:rPr>
          <w:rFonts w:ascii="宋体" w:cs="宋体"/>
          <w:sz w:val="22"/>
          <w:szCs w:val="22"/>
        </w:rPr>
      </w:pPr>
    </w:p>
    <w:p w14:paraId="2B88567E">
      <w:pPr>
        <w:autoSpaceDE w:val="0"/>
        <w:autoSpaceDN w:val="0"/>
        <w:adjustRightInd w:val="0"/>
        <w:snapToGrid w:val="0"/>
        <w:spacing w:line="400" w:lineRule="exact"/>
        <w:ind w:firstLine="420" w:firstLineChars="191"/>
        <w:textAlignment w:val="bottom"/>
        <w:rPr>
          <w:rFonts w:ascii="宋体" w:cs="宋体"/>
          <w:sz w:val="22"/>
          <w:szCs w:val="22"/>
        </w:rPr>
      </w:pPr>
    </w:p>
    <w:p w14:paraId="520CC8C2">
      <w:pPr>
        <w:autoSpaceDE w:val="0"/>
        <w:autoSpaceDN w:val="0"/>
        <w:adjustRightInd w:val="0"/>
        <w:snapToGrid w:val="0"/>
        <w:spacing w:line="400" w:lineRule="exact"/>
        <w:ind w:firstLine="420" w:firstLineChars="191"/>
        <w:textAlignment w:val="bottom"/>
        <w:rPr>
          <w:rFonts w:ascii="宋体" w:cs="宋体"/>
          <w:sz w:val="22"/>
          <w:szCs w:val="22"/>
        </w:rPr>
      </w:pPr>
    </w:p>
    <w:p w14:paraId="644E1E0F">
      <w:pPr>
        <w:autoSpaceDE w:val="0"/>
        <w:autoSpaceDN w:val="0"/>
        <w:adjustRightInd w:val="0"/>
        <w:snapToGrid w:val="0"/>
        <w:ind w:firstLine="690" w:firstLineChars="191"/>
        <w:jc w:val="center"/>
        <w:textAlignment w:val="bottom"/>
        <w:rPr>
          <w:rFonts w:hint="eastAsia" w:ascii="宋体" w:cs="宋体"/>
          <w:b/>
          <w:bCs/>
          <w:sz w:val="36"/>
          <w:szCs w:val="36"/>
        </w:rPr>
      </w:pPr>
    </w:p>
    <w:p w14:paraId="1A52266E">
      <w:pPr>
        <w:autoSpaceDE w:val="0"/>
        <w:autoSpaceDN w:val="0"/>
        <w:adjustRightInd w:val="0"/>
        <w:snapToGrid w:val="0"/>
        <w:ind w:firstLine="690" w:firstLineChars="191"/>
        <w:jc w:val="center"/>
        <w:textAlignment w:val="bottom"/>
        <w:rPr>
          <w:rFonts w:hint="eastAsia" w:ascii="宋体" w:cs="宋体"/>
          <w:b/>
          <w:bCs/>
          <w:sz w:val="36"/>
          <w:szCs w:val="36"/>
        </w:rPr>
      </w:pPr>
    </w:p>
    <w:p w14:paraId="4D8B1818">
      <w:pPr>
        <w:autoSpaceDE w:val="0"/>
        <w:autoSpaceDN w:val="0"/>
        <w:adjustRightInd w:val="0"/>
        <w:snapToGrid w:val="0"/>
        <w:ind w:firstLine="690" w:firstLineChars="191"/>
        <w:jc w:val="center"/>
        <w:textAlignment w:val="bottom"/>
        <w:rPr>
          <w:rFonts w:hint="eastAsia" w:ascii="宋体" w:cs="宋体"/>
          <w:b/>
          <w:bCs/>
          <w:sz w:val="36"/>
          <w:szCs w:val="36"/>
        </w:rPr>
      </w:pPr>
    </w:p>
    <w:p w14:paraId="7B82CD82">
      <w:pPr>
        <w:autoSpaceDE w:val="0"/>
        <w:autoSpaceDN w:val="0"/>
        <w:adjustRightInd w:val="0"/>
        <w:snapToGrid w:val="0"/>
        <w:ind w:firstLine="690" w:firstLineChars="191"/>
        <w:jc w:val="center"/>
        <w:textAlignment w:val="bottom"/>
        <w:rPr>
          <w:rFonts w:ascii="宋体" w:cs="宋体"/>
          <w:b/>
          <w:bCs/>
          <w:sz w:val="36"/>
          <w:szCs w:val="36"/>
        </w:rPr>
      </w:pPr>
      <w:r>
        <w:rPr>
          <w:rFonts w:hint="eastAsia" w:ascii="宋体" w:cs="宋体"/>
          <w:b/>
          <w:bCs/>
          <w:sz w:val="36"/>
          <w:szCs w:val="36"/>
        </w:rPr>
        <w:t>温州湾新区区域图</w:t>
      </w:r>
    </w:p>
    <w:p w14:paraId="254BECBB">
      <w:pPr>
        <w:pStyle w:val="4"/>
        <w:ind w:firstLine="220"/>
        <w:jc w:val="center"/>
        <w:rPr>
          <w:rFonts w:ascii="宋体" w:cs="宋体"/>
          <w:sz w:val="22"/>
          <w:szCs w:val="22"/>
        </w:rPr>
      </w:pPr>
      <w:r>
        <w:rPr>
          <w:rFonts w:hint="eastAsia" w:ascii="宋体" w:cs="宋体"/>
          <w:sz w:val="22"/>
          <w:szCs w:val="22"/>
        </w:rPr>
        <w:drawing>
          <wp:inline distT="0" distB="0" distL="114300" distR="114300">
            <wp:extent cx="5721985" cy="7541260"/>
            <wp:effectExtent l="0" t="0" r="12065" b="2540"/>
            <wp:docPr id="7" name="图片 7" descr="温州湾新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温州湾新区"/>
                    <pic:cNvPicPr>
                      <a:picLocks noChangeAspect="1"/>
                    </pic:cNvPicPr>
                  </pic:nvPicPr>
                  <pic:blipFill>
                    <a:blip r:embed="rId14"/>
                    <a:stretch>
                      <a:fillRect/>
                    </a:stretch>
                  </pic:blipFill>
                  <pic:spPr>
                    <a:xfrm>
                      <a:off x="0" y="0"/>
                      <a:ext cx="5721985" cy="7541260"/>
                    </a:xfrm>
                    <a:prstGeom prst="rect">
                      <a:avLst/>
                    </a:prstGeom>
                  </pic:spPr>
                </pic:pic>
              </a:graphicData>
            </a:graphic>
          </wp:inline>
        </w:drawing>
      </w:r>
    </w:p>
    <w:p w14:paraId="0DCA7D59">
      <w:pPr>
        <w:rPr>
          <w:rFonts w:ascii="宋体" w:cs="宋体"/>
          <w:sz w:val="22"/>
          <w:szCs w:val="22"/>
        </w:rPr>
      </w:pPr>
    </w:p>
    <w:p w14:paraId="11342DA9">
      <w:pPr>
        <w:pStyle w:val="4"/>
        <w:ind w:firstLine="220"/>
        <w:jc w:val="center"/>
        <w:rPr>
          <w:rFonts w:ascii="宋体" w:cs="宋体"/>
          <w:b/>
          <w:bCs/>
          <w:sz w:val="28"/>
          <w:szCs w:val="28"/>
        </w:rPr>
      </w:pPr>
      <w:r>
        <w:rPr>
          <w:rFonts w:hint="eastAsia" w:ascii="宋体" w:cs="宋体"/>
          <w:b/>
          <w:bCs/>
          <w:sz w:val="28"/>
          <w:szCs w:val="28"/>
        </w:rPr>
        <w:t>（图二）</w:t>
      </w:r>
    </w:p>
    <w:p w14:paraId="12F83093">
      <w:pPr>
        <w:pStyle w:val="22"/>
        <w:rPr>
          <w:rFonts w:ascii="宋体" w:cs="宋体"/>
          <w:sz w:val="22"/>
          <w:szCs w:val="22"/>
        </w:rPr>
      </w:pPr>
    </w:p>
    <w:p w14:paraId="11DD2FA3">
      <w:pPr>
        <w:rPr>
          <w:rFonts w:ascii="宋体" w:cs="宋体"/>
          <w:sz w:val="22"/>
          <w:szCs w:val="22"/>
        </w:rPr>
      </w:pPr>
    </w:p>
    <w:p w14:paraId="4018E38F">
      <w:pPr>
        <w:pStyle w:val="2"/>
      </w:pPr>
    </w:p>
    <w:p w14:paraId="5EEF790C">
      <w:pPr>
        <w:autoSpaceDE w:val="0"/>
        <w:autoSpaceDN w:val="0"/>
        <w:adjustRightInd w:val="0"/>
        <w:snapToGrid w:val="0"/>
        <w:jc w:val="center"/>
        <w:textAlignment w:val="bottom"/>
        <w:rPr>
          <w:rFonts w:ascii="宋体" w:cs="宋体"/>
          <w:b/>
          <w:bCs/>
          <w:sz w:val="36"/>
          <w:szCs w:val="36"/>
        </w:rPr>
      </w:pPr>
      <w:r>
        <w:rPr>
          <w:rFonts w:hint="eastAsia" w:ascii="宋体" w:cs="宋体"/>
          <w:b/>
          <w:bCs/>
          <w:sz w:val="36"/>
          <w:szCs w:val="36"/>
        </w:rPr>
        <w:t>温州高新核心区区域图</w:t>
      </w:r>
    </w:p>
    <w:p w14:paraId="1B58596D">
      <w:pPr>
        <w:rPr>
          <w:rFonts w:ascii="宋体" w:cs="宋体"/>
          <w:sz w:val="22"/>
          <w:szCs w:val="22"/>
        </w:rPr>
      </w:pPr>
    </w:p>
    <w:p w14:paraId="327F57E0">
      <w:pPr>
        <w:rPr>
          <w:rFonts w:ascii="宋体" w:cs="宋体"/>
          <w:sz w:val="22"/>
          <w:szCs w:val="22"/>
        </w:rPr>
      </w:pPr>
      <w:r>
        <w:rPr>
          <w:rFonts w:hint="eastAsia" w:ascii="宋体" w:cs="宋体"/>
          <w:sz w:val="22"/>
          <w:szCs w:val="22"/>
        </w:rPr>
        <w:drawing>
          <wp:inline distT="0" distB="0" distL="114300" distR="114300">
            <wp:extent cx="6037580" cy="7767320"/>
            <wp:effectExtent l="0" t="0" r="1270" b="5080"/>
            <wp:docPr id="8" name="图片 8" descr="温州高新区核心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温州高新区核心区"/>
                    <pic:cNvPicPr>
                      <a:picLocks noChangeAspect="1"/>
                    </pic:cNvPicPr>
                  </pic:nvPicPr>
                  <pic:blipFill>
                    <a:blip r:embed="rId15"/>
                    <a:stretch>
                      <a:fillRect/>
                    </a:stretch>
                  </pic:blipFill>
                  <pic:spPr>
                    <a:xfrm>
                      <a:off x="0" y="0"/>
                      <a:ext cx="6037580" cy="7767320"/>
                    </a:xfrm>
                    <a:prstGeom prst="rect">
                      <a:avLst/>
                    </a:prstGeom>
                  </pic:spPr>
                </pic:pic>
              </a:graphicData>
            </a:graphic>
          </wp:inline>
        </w:drawing>
      </w:r>
    </w:p>
    <w:p w14:paraId="19685F00">
      <w:pPr>
        <w:pStyle w:val="4"/>
        <w:ind w:firstLine="220"/>
        <w:jc w:val="center"/>
        <w:rPr>
          <w:rFonts w:ascii="宋体" w:cs="宋体"/>
          <w:b/>
          <w:bCs/>
          <w:sz w:val="28"/>
          <w:szCs w:val="28"/>
        </w:rPr>
      </w:pPr>
      <w:r>
        <w:rPr>
          <w:rFonts w:hint="eastAsia" w:ascii="宋体" w:cs="宋体"/>
          <w:b/>
          <w:bCs/>
          <w:sz w:val="28"/>
          <w:szCs w:val="28"/>
        </w:rPr>
        <w:t>（图三）</w:t>
      </w:r>
    </w:p>
    <w:p w14:paraId="2775D255">
      <w:pPr>
        <w:autoSpaceDE w:val="0"/>
        <w:autoSpaceDN w:val="0"/>
        <w:adjustRightInd w:val="0"/>
        <w:snapToGrid w:val="0"/>
        <w:spacing w:line="440" w:lineRule="exact"/>
        <w:ind w:firstLine="420" w:firstLineChars="191"/>
        <w:textAlignment w:val="bottom"/>
        <w:rPr>
          <w:rFonts w:ascii="宋体" w:cs="宋体"/>
          <w:sz w:val="22"/>
          <w:szCs w:val="22"/>
        </w:rPr>
      </w:pPr>
      <w:r>
        <w:rPr>
          <w:rFonts w:hint="eastAsia" w:ascii="宋体" w:cs="宋体"/>
          <w:sz w:val="22"/>
          <w:szCs w:val="22"/>
        </w:rPr>
        <w:t>2、服务要求：</w:t>
      </w:r>
    </w:p>
    <w:p w14:paraId="16332AC5">
      <w:pPr>
        <w:spacing w:line="440" w:lineRule="exact"/>
        <w:ind w:firstLine="440" w:firstLineChars="200"/>
        <w:jc w:val="left"/>
        <w:rPr>
          <w:rFonts w:ascii="宋体" w:cs="宋体"/>
          <w:b/>
          <w:bCs/>
          <w:sz w:val="22"/>
          <w:szCs w:val="22"/>
        </w:rPr>
      </w:pPr>
      <w:r>
        <w:rPr>
          <w:rFonts w:hint="eastAsia" w:ascii="宋体" w:cs="宋体"/>
          <w:sz w:val="22"/>
          <w:szCs w:val="22"/>
        </w:rPr>
        <w:t>2.1.</w:t>
      </w:r>
      <w:r>
        <w:rPr>
          <w:rFonts w:hint="eastAsia" w:ascii="宋体" w:cs="宋体"/>
          <w:b/>
          <w:bCs/>
          <w:sz w:val="22"/>
          <w:szCs w:val="22"/>
        </w:rPr>
        <w:t>本项目中标人必须具有完成本项目必备的收运车辆、人员、停车场地</w:t>
      </w:r>
      <w:r>
        <w:rPr>
          <w:rFonts w:ascii="宋体" w:cs="宋体"/>
          <w:b/>
          <w:bCs/>
          <w:sz w:val="22"/>
          <w:szCs w:val="22"/>
        </w:rPr>
        <w:t>等</w:t>
      </w:r>
      <w:r>
        <w:rPr>
          <w:rFonts w:hint="eastAsia" w:ascii="宋体" w:cs="宋体"/>
          <w:b/>
          <w:bCs/>
          <w:sz w:val="22"/>
          <w:szCs w:val="22"/>
        </w:rPr>
        <w:t>，</w:t>
      </w:r>
      <w:r>
        <w:rPr>
          <w:rFonts w:ascii="宋体" w:cs="宋体"/>
          <w:b/>
          <w:bCs/>
          <w:sz w:val="22"/>
          <w:szCs w:val="22"/>
        </w:rPr>
        <w:t>将服务范围内的</w:t>
      </w:r>
      <w:r>
        <w:rPr>
          <w:rFonts w:hint="eastAsia" w:ascii="宋体" w:cs="宋体"/>
          <w:b/>
          <w:bCs/>
          <w:sz w:val="22"/>
          <w:szCs w:val="22"/>
        </w:rPr>
        <w:t>餐厨垃圾规范收运至瓯海餐厨垃圾处理厂。</w:t>
      </w:r>
      <w:r>
        <w:rPr>
          <w:rFonts w:ascii="宋体" w:cs="宋体"/>
          <w:b/>
          <w:bCs/>
          <w:sz w:val="22"/>
          <w:szCs w:val="22"/>
        </w:rPr>
        <w:t>瓯海餐厨垃圾处理厂带料调试运行期间，</w:t>
      </w:r>
      <w:r>
        <w:rPr>
          <w:rFonts w:hint="eastAsia" w:ascii="宋体" w:cs="宋体"/>
          <w:b/>
          <w:bCs/>
          <w:sz w:val="22"/>
          <w:szCs w:val="22"/>
        </w:rPr>
        <w:t>中标人</w:t>
      </w:r>
      <w:r>
        <w:rPr>
          <w:rFonts w:ascii="宋体" w:cs="宋体"/>
          <w:b/>
          <w:bCs/>
          <w:sz w:val="22"/>
          <w:szCs w:val="22"/>
        </w:rPr>
        <w:t>根据采购人的要求将餐厨垃圾运至指定地点处置。（</w:t>
      </w:r>
      <w:r>
        <w:rPr>
          <w:rFonts w:hint="eastAsia" w:ascii="宋体" w:cs="宋体"/>
          <w:b/>
          <w:bCs/>
          <w:sz w:val="22"/>
          <w:szCs w:val="22"/>
        </w:rPr>
        <w:t>参考</w:t>
      </w:r>
      <w:r>
        <w:rPr>
          <w:rFonts w:ascii="宋体" w:cs="宋体"/>
          <w:b/>
          <w:bCs/>
          <w:sz w:val="22"/>
          <w:szCs w:val="22"/>
        </w:rPr>
        <w:t>《</w:t>
      </w:r>
      <w:r>
        <w:rPr>
          <w:rFonts w:hint="eastAsia" w:ascii="宋体" w:cs="宋体"/>
          <w:b/>
          <w:bCs/>
          <w:sz w:val="22"/>
          <w:szCs w:val="22"/>
        </w:rPr>
        <w:t>计划收运进阶表</w:t>
      </w:r>
      <w:r>
        <w:rPr>
          <w:rFonts w:ascii="宋体" w:cs="宋体"/>
          <w:b/>
          <w:bCs/>
          <w:sz w:val="22"/>
          <w:szCs w:val="22"/>
        </w:rPr>
        <w:t>》）</w:t>
      </w:r>
    </w:p>
    <w:p w14:paraId="6E84E0A2">
      <w:pPr>
        <w:pStyle w:val="4"/>
        <w:ind w:firstLine="0" w:firstLineChars="0"/>
        <w:jc w:val="center"/>
        <w:rPr>
          <w:sz w:val="36"/>
          <w:szCs w:val="36"/>
        </w:rPr>
      </w:pPr>
      <w:r>
        <w:rPr>
          <w:rFonts w:hint="eastAsia"/>
          <w:b/>
          <w:bCs/>
          <w:sz w:val="36"/>
          <w:szCs w:val="36"/>
        </w:rPr>
        <w:t>计划收运进阶表</w:t>
      </w:r>
    </w:p>
    <w:tbl>
      <w:tblPr>
        <w:tblStyle w:val="28"/>
        <w:tblW w:w="97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1"/>
        <w:gridCol w:w="1096"/>
        <w:gridCol w:w="2561"/>
        <w:gridCol w:w="2054"/>
        <w:gridCol w:w="2977"/>
      </w:tblGrid>
      <w:tr w14:paraId="3C9B7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trPr>
        <w:tc>
          <w:tcPr>
            <w:tcW w:w="1051" w:type="dxa"/>
            <w:vMerge w:val="restart"/>
            <w:vAlign w:val="center"/>
          </w:tcPr>
          <w:p w14:paraId="4F45D62B">
            <w:pPr>
              <w:widowControl/>
              <w:jc w:val="center"/>
              <w:textAlignment w:val="center"/>
              <w:rPr>
                <w:sz w:val="18"/>
                <w:szCs w:val="18"/>
              </w:rPr>
            </w:pPr>
            <w:r>
              <w:rPr>
                <w:rFonts w:hint="eastAsia" w:ascii="宋体" w:hAnsi="宋体" w:cs="宋体"/>
                <w:b/>
                <w:kern w:val="0"/>
                <w:sz w:val="18"/>
                <w:szCs w:val="18"/>
              </w:rPr>
              <w:t>时间周期</w:t>
            </w:r>
          </w:p>
        </w:tc>
        <w:tc>
          <w:tcPr>
            <w:tcW w:w="1096" w:type="dxa"/>
            <w:vMerge w:val="restart"/>
            <w:vAlign w:val="center"/>
          </w:tcPr>
          <w:p w14:paraId="5FACFA6D">
            <w:pPr>
              <w:widowControl/>
              <w:jc w:val="center"/>
              <w:textAlignment w:val="center"/>
              <w:rPr>
                <w:sz w:val="18"/>
                <w:szCs w:val="18"/>
              </w:rPr>
            </w:pPr>
            <w:r>
              <w:rPr>
                <w:rFonts w:hint="eastAsia" w:ascii="宋体" w:hAnsi="宋体" w:cs="宋体"/>
                <w:b/>
                <w:kern w:val="0"/>
                <w:sz w:val="18"/>
                <w:szCs w:val="18"/>
              </w:rPr>
              <w:t>日接收量</w:t>
            </w:r>
          </w:p>
        </w:tc>
        <w:tc>
          <w:tcPr>
            <w:tcW w:w="2561" w:type="dxa"/>
            <w:vMerge w:val="restart"/>
            <w:vAlign w:val="center"/>
          </w:tcPr>
          <w:p w14:paraId="2690D2AC">
            <w:pPr>
              <w:widowControl/>
              <w:jc w:val="center"/>
              <w:textAlignment w:val="center"/>
              <w:rPr>
                <w:sz w:val="18"/>
                <w:szCs w:val="18"/>
              </w:rPr>
            </w:pPr>
            <w:r>
              <w:rPr>
                <w:rFonts w:hint="eastAsia" w:ascii="宋体" w:hAnsi="宋体" w:cs="宋体"/>
                <w:b/>
                <w:kern w:val="0"/>
                <w:sz w:val="18"/>
                <w:szCs w:val="18"/>
              </w:rPr>
              <w:t>瓯海餐厨垃圾处置厂</w:t>
            </w:r>
            <w:r>
              <w:rPr>
                <w:rFonts w:hint="eastAsia" w:ascii="宋体" w:hAnsi="宋体" w:cs="宋体"/>
                <w:b/>
                <w:kern w:val="0"/>
                <w:sz w:val="18"/>
                <w:szCs w:val="18"/>
              </w:rPr>
              <w:br w:type="textWrapping"/>
            </w:r>
            <w:r>
              <w:rPr>
                <w:rFonts w:hint="eastAsia" w:ascii="宋体" w:hAnsi="宋体" w:cs="宋体"/>
                <w:b/>
                <w:kern w:val="0"/>
                <w:sz w:val="18"/>
                <w:szCs w:val="18"/>
              </w:rPr>
              <w:t>接收范围</w:t>
            </w:r>
          </w:p>
        </w:tc>
        <w:tc>
          <w:tcPr>
            <w:tcW w:w="5031" w:type="dxa"/>
            <w:gridSpan w:val="2"/>
            <w:vAlign w:val="center"/>
          </w:tcPr>
          <w:p w14:paraId="424E6A8C">
            <w:pPr>
              <w:widowControl/>
              <w:jc w:val="center"/>
              <w:textAlignment w:val="center"/>
              <w:rPr>
                <w:sz w:val="18"/>
                <w:szCs w:val="18"/>
              </w:rPr>
            </w:pPr>
            <w:r>
              <w:rPr>
                <w:rFonts w:hint="eastAsia" w:ascii="宋体" w:hAnsi="宋体" w:cs="宋体"/>
                <w:b/>
                <w:kern w:val="0"/>
                <w:sz w:val="18"/>
                <w:szCs w:val="18"/>
              </w:rPr>
              <w:t>协同处置接收范围</w:t>
            </w:r>
          </w:p>
        </w:tc>
      </w:tr>
      <w:tr w14:paraId="76E78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51" w:type="dxa"/>
            <w:vMerge w:val="continue"/>
            <w:vAlign w:val="center"/>
          </w:tcPr>
          <w:p w14:paraId="33C06CDA">
            <w:pPr>
              <w:jc w:val="center"/>
              <w:rPr>
                <w:sz w:val="18"/>
                <w:szCs w:val="18"/>
              </w:rPr>
            </w:pPr>
          </w:p>
        </w:tc>
        <w:tc>
          <w:tcPr>
            <w:tcW w:w="1096" w:type="dxa"/>
            <w:vMerge w:val="continue"/>
            <w:vAlign w:val="center"/>
          </w:tcPr>
          <w:p w14:paraId="44CA9272">
            <w:pPr>
              <w:jc w:val="center"/>
              <w:rPr>
                <w:sz w:val="18"/>
                <w:szCs w:val="18"/>
              </w:rPr>
            </w:pPr>
          </w:p>
        </w:tc>
        <w:tc>
          <w:tcPr>
            <w:tcW w:w="2561" w:type="dxa"/>
            <w:vMerge w:val="continue"/>
            <w:vAlign w:val="center"/>
          </w:tcPr>
          <w:p w14:paraId="2EA0A2A4">
            <w:pPr>
              <w:jc w:val="center"/>
              <w:rPr>
                <w:sz w:val="18"/>
                <w:szCs w:val="18"/>
              </w:rPr>
            </w:pPr>
          </w:p>
        </w:tc>
        <w:tc>
          <w:tcPr>
            <w:tcW w:w="2054" w:type="dxa"/>
            <w:vAlign w:val="center"/>
          </w:tcPr>
          <w:p w14:paraId="5AFEF7B3">
            <w:pPr>
              <w:widowControl/>
              <w:jc w:val="center"/>
              <w:textAlignment w:val="center"/>
              <w:rPr>
                <w:sz w:val="18"/>
                <w:szCs w:val="18"/>
              </w:rPr>
            </w:pPr>
            <w:r>
              <w:rPr>
                <w:rFonts w:hint="eastAsia" w:ascii="宋体" w:hAnsi="宋体" w:cs="宋体"/>
                <w:b/>
                <w:kern w:val="0"/>
                <w:sz w:val="18"/>
                <w:szCs w:val="18"/>
              </w:rPr>
              <w:t>临江生活垃圾焚烧发电厂</w:t>
            </w:r>
          </w:p>
        </w:tc>
        <w:tc>
          <w:tcPr>
            <w:tcW w:w="2977" w:type="dxa"/>
            <w:vAlign w:val="center"/>
          </w:tcPr>
          <w:p w14:paraId="5C57213F">
            <w:pPr>
              <w:widowControl/>
              <w:jc w:val="center"/>
              <w:textAlignment w:val="center"/>
              <w:rPr>
                <w:sz w:val="18"/>
                <w:szCs w:val="18"/>
              </w:rPr>
            </w:pPr>
            <w:r>
              <w:rPr>
                <w:rFonts w:hint="eastAsia" w:ascii="宋体" w:hAnsi="宋体" w:cs="宋体"/>
                <w:b/>
                <w:kern w:val="0"/>
                <w:sz w:val="18"/>
                <w:szCs w:val="18"/>
              </w:rPr>
              <w:t>永强生活垃圾焚烧发电厂</w:t>
            </w:r>
          </w:p>
        </w:tc>
      </w:tr>
      <w:tr w14:paraId="336EEF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2" w:hRule="atLeast"/>
        </w:trPr>
        <w:tc>
          <w:tcPr>
            <w:tcW w:w="1051" w:type="dxa"/>
            <w:vAlign w:val="center"/>
          </w:tcPr>
          <w:p w14:paraId="03E002F5">
            <w:pPr>
              <w:widowControl/>
              <w:jc w:val="center"/>
              <w:textAlignment w:val="center"/>
              <w:rPr>
                <w:sz w:val="18"/>
                <w:szCs w:val="18"/>
              </w:rPr>
            </w:pPr>
            <w:r>
              <w:rPr>
                <w:rFonts w:hint="eastAsia" w:ascii="宋体" w:hAnsi="宋体" w:cs="宋体"/>
                <w:kern w:val="0"/>
                <w:sz w:val="18"/>
                <w:szCs w:val="18"/>
              </w:rPr>
              <w:t>第1周</w:t>
            </w:r>
          </w:p>
        </w:tc>
        <w:tc>
          <w:tcPr>
            <w:tcW w:w="1096" w:type="dxa"/>
            <w:vAlign w:val="center"/>
          </w:tcPr>
          <w:p w14:paraId="0CC360D9">
            <w:pPr>
              <w:widowControl/>
              <w:jc w:val="center"/>
              <w:textAlignment w:val="center"/>
              <w:rPr>
                <w:sz w:val="18"/>
                <w:szCs w:val="18"/>
              </w:rPr>
            </w:pPr>
            <w:r>
              <w:rPr>
                <w:rFonts w:hint="eastAsia" w:ascii="宋体" w:hAnsi="宋体" w:cs="宋体"/>
                <w:kern w:val="0"/>
                <w:sz w:val="18"/>
                <w:szCs w:val="18"/>
              </w:rPr>
              <w:t>约5吨/日</w:t>
            </w:r>
          </w:p>
        </w:tc>
        <w:tc>
          <w:tcPr>
            <w:tcW w:w="2561" w:type="dxa"/>
            <w:vAlign w:val="center"/>
          </w:tcPr>
          <w:p w14:paraId="241BED99">
            <w:pPr>
              <w:widowControl/>
              <w:jc w:val="left"/>
              <w:textAlignment w:val="center"/>
              <w:rPr>
                <w:sz w:val="16"/>
                <w:szCs w:val="16"/>
              </w:rPr>
            </w:pPr>
            <w:r>
              <w:rPr>
                <w:rFonts w:hint="eastAsia" w:ascii="宋体" w:hAnsi="宋体" w:cs="宋体"/>
                <w:kern w:val="0"/>
                <w:sz w:val="16"/>
                <w:szCs w:val="16"/>
              </w:rPr>
              <w:t>郭溪街道</w:t>
            </w:r>
          </w:p>
        </w:tc>
        <w:tc>
          <w:tcPr>
            <w:tcW w:w="2054" w:type="dxa"/>
            <w:vAlign w:val="center"/>
          </w:tcPr>
          <w:p w14:paraId="29F28E4E">
            <w:pPr>
              <w:widowControl/>
              <w:jc w:val="left"/>
              <w:textAlignment w:val="center"/>
              <w:rPr>
                <w:sz w:val="16"/>
                <w:szCs w:val="16"/>
              </w:rPr>
            </w:pPr>
            <w:r>
              <w:rPr>
                <w:rFonts w:hint="eastAsia" w:ascii="宋体" w:hAnsi="宋体" w:cs="宋体"/>
                <w:kern w:val="0"/>
                <w:sz w:val="16"/>
                <w:szCs w:val="16"/>
              </w:rPr>
              <w:t>泽雅镇、瞿溪街道、潘桥街道、南汇街道、蒲鞋市街道、七都街道</w:t>
            </w:r>
          </w:p>
        </w:tc>
        <w:tc>
          <w:tcPr>
            <w:tcW w:w="2977" w:type="dxa"/>
            <w:vAlign w:val="center"/>
          </w:tcPr>
          <w:p w14:paraId="3EDCA229">
            <w:pPr>
              <w:widowControl/>
              <w:jc w:val="left"/>
              <w:textAlignment w:val="center"/>
              <w:rPr>
                <w:sz w:val="16"/>
                <w:szCs w:val="16"/>
              </w:rPr>
            </w:pPr>
            <w:r>
              <w:rPr>
                <w:rFonts w:hint="eastAsia" w:ascii="宋体" w:hAnsi="宋体" w:cs="宋体"/>
                <w:kern w:val="0"/>
                <w:sz w:val="16"/>
                <w:szCs w:val="16"/>
              </w:rPr>
              <w:t>蒲州街道、状元街道、瑶溪街道、永中街道、天河街道、沙城街道、海城街道、星海街道、永兴街道、海滨街道、丽岙街道、仙岩街道、茶山街道，温州海洋经济发展示范区</w:t>
            </w:r>
          </w:p>
        </w:tc>
      </w:tr>
      <w:tr w14:paraId="33FB3B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0" w:hRule="atLeast"/>
        </w:trPr>
        <w:tc>
          <w:tcPr>
            <w:tcW w:w="1051" w:type="dxa"/>
            <w:vAlign w:val="center"/>
          </w:tcPr>
          <w:p w14:paraId="471663B6">
            <w:pPr>
              <w:widowControl/>
              <w:jc w:val="center"/>
              <w:textAlignment w:val="center"/>
              <w:rPr>
                <w:sz w:val="18"/>
                <w:szCs w:val="18"/>
              </w:rPr>
            </w:pPr>
            <w:r>
              <w:rPr>
                <w:rFonts w:hint="eastAsia" w:ascii="宋体" w:hAnsi="宋体" w:cs="宋体"/>
                <w:kern w:val="0"/>
                <w:sz w:val="18"/>
                <w:szCs w:val="18"/>
              </w:rPr>
              <w:t>第2周</w:t>
            </w:r>
          </w:p>
        </w:tc>
        <w:tc>
          <w:tcPr>
            <w:tcW w:w="1096" w:type="dxa"/>
            <w:vAlign w:val="center"/>
          </w:tcPr>
          <w:p w14:paraId="47566DFF">
            <w:pPr>
              <w:widowControl/>
              <w:jc w:val="center"/>
              <w:textAlignment w:val="center"/>
              <w:rPr>
                <w:sz w:val="18"/>
                <w:szCs w:val="18"/>
              </w:rPr>
            </w:pPr>
            <w:r>
              <w:rPr>
                <w:rFonts w:hint="eastAsia" w:ascii="宋体" w:hAnsi="宋体" w:cs="宋体"/>
                <w:kern w:val="0"/>
                <w:sz w:val="18"/>
                <w:szCs w:val="18"/>
              </w:rPr>
              <w:t>约10吨/日</w:t>
            </w:r>
          </w:p>
        </w:tc>
        <w:tc>
          <w:tcPr>
            <w:tcW w:w="2561" w:type="dxa"/>
            <w:vAlign w:val="center"/>
          </w:tcPr>
          <w:p w14:paraId="7F33FEC8">
            <w:pPr>
              <w:widowControl/>
              <w:jc w:val="left"/>
              <w:textAlignment w:val="center"/>
              <w:rPr>
                <w:sz w:val="16"/>
                <w:szCs w:val="16"/>
              </w:rPr>
            </w:pPr>
            <w:r>
              <w:rPr>
                <w:rFonts w:hint="eastAsia" w:ascii="宋体" w:hAnsi="宋体" w:cs="宋体"/>
                <w:kern w:val="0"/>
                <w:sz w:val="16"/>
                <w:szCs w:val="16"/>
              </w:rPr>
              <w:t>郭溪街道、泽雅镇、瞿溪街道</w:t>
            </w:r>
          </w:p>
        </w:tc>
        <w:tc>
          <w:tcPr>
            <w:tcW w:w="2054" w:type="dxa"/>
            <w:vAlign w:val="center"/>
          </w:tcPr>
          <w:p w14:paraId="745E0A30">
            <w:pPr>
              <w:widowControl/>
              <w:jc w:val="left"/>
              <w:textAlignment w:val="center"/>
              <w:rPr>
                <w:sz w:val="16"/>
                <w:szCs w:val="16"/>
              </w:rPr>
            </w:pPr>
            <w:r>
              <w:rPr>
                <w:rFonts w:hint="eastAsia" w:ascii="宋体" w:hAnsi="宋体" w:cs="宋体"/>
                <w:kern w:val="0"/>
                <w:sz w:val="16"/>
                <w:szCs w:val="16"/>
              </w:rPr>
              <w:t>潘桥街道、南汇街道、蒲鞋市街道、七都街道</w:t>
            </w:r>
          </w:p>
        </w:tc>
        <w:tc>
          <w:tcPr>
            <w:tcW w:w="2977" w:type="dxa"/>
            <w:vAlign w:val="center"/>
          </w:tcPr>
          <w:p w14:paraId="7E15282F">
            <w:pPr>
              <w:widowControl/>
              <w:jc w:val="left"/>
              <w:textAlignment w:val="center"/>
              <w:rPr>
                <w:sz w:val="16"/>
                <w:szCs w:val="16"/>
              </w:rPr>
            </w:pPr>
            <w:r>
              <w:rPr>
                <w:rFonts w:hint="eastAsia" w:ascii="宋体" w:hAnsi="宋体" w:cs="宋体"/>
                <w:kern w:val="0"/>
                <w:sz w:val="16"/>
                <w:szCs w:val="16"/>
              </w:rPr>
              <w:t>蒲州街道、状元街道、瑶溪街道、永中街道、天河街道、沙城街道、海城街道、星海街道、永兴街道、海滨街道、丽岙街道、仙岩街道、茶山街道，温州海洋经济发展示范区</w:t>
            </w:r>
          </w:p>
        </w:tc>
      </w:tr>
      <w:tr w14:paraId="3AF83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1" w:hRule="atLeast"/>
        </w:trPr>
        <w:tc>
          <w:tcPr>
            <w:tcW w:w="1051" w:type="dxa"/>
            <w:vAlign w:val="center"/>
          </w:tcPr>
          <w:p w14:paraId="545AA6E6">
            <w:pPr>
              <w:widowControl/>
              <w:jc w:val="center"/>
              <w:textAlignment w:val="center"/>
              <w:rPr>
                <w:sz w:val="18"/>
                <w:szCs w:val="18"/>
              </w:rPr>
            </w:pPr>
            <w:r>
              <w:rPr>
                <w:rFonts w:hint="eastAsia" w:ascii="宋体" w:hAnsi="宋体" w:cs="宋体"/>
                <w:kern w:val="0"/>
                <w:sz w:val="18"/>
                <w:szCs w:val="18"/>
              </w:rPr>
              <w:t>第3周</w:t>
            </w:r>
          </w:p>
        </w:tc>
        <w:tc>
          <w:tcPr>
            <w:tcW w:w="1096" w:type="dxa"/>
            <w:vAlign w:val="center"/>
          </w:tcPr>
          <w:p w14:paraId="4CCB7ACD">
            <w:pPr>
              <w:widowControl/>
              <w:jc w:val="center"/>
              <w:textAlignment w:val="center"/>
              <w:rPr>
                <w:rFonts w:ascii="宋体" w:hAnsi="宋体" w:cs="宋体"/>
                <w:kern w:val="0"/>
                <w:sz w:val="18"/>
                <w:szCs w:val="18"/>
              </w:rPr>
            </w:pPr>
            <w:r>
              <w:rPr>
                <w:rFonts w:hint="eastAsia" w:ascii="宋体" w:hAnsi="宋体" w:cs="宋体"/>
                <w:kern w:val="0"/>
                <w:sz w:val="18"/>
                <w:szCs w:val="18"/>
              </w:rPr>
              <w:t>约15-20</w:t>
            </w:r>
          </w:p>
          <w:p w14:paraId="379376F7">
            <w:pPr>
              <w:widowControl/>
              <w:jc w:val="center"/>
              <w:textAlignment w:val="center"/>
              <w:rPr>
                <w:sz w:val="18"/>
                <w:szCs w:val="18"/>
              </w:rPr>
            </w:pPr>
            <w:r>
              <w:rPr>
                <w:rFonts w:hint="eastAsia" w:ascii="宋体" w:hAnsi="宋体" w:cs="宋体"/>
                <w:kern w:val="0"/>
                <w:sz w:val="18"/>
                <w:szCs w:val="18"/>
              </w:rPr>
              <w:t>吨/日</w:t>
            </w:r>
          </w:p>
        </w:tc>
        <w:tc>
          <w:tcPr>
            <w:tcW w:w="2561" w:type="dxa"/>
            <w:vAlign w:val="center"/>
          </w:tcPr>
          <w:p w14:paraId="5C6D1BFD">
            <w:pPr>
              <w:widowControl/>
              <w:jc w:val="left"/>
              <w:textAlignment w:val="center"/>
              <w:rPr>
                <w:rFonts w:ascii="宋体" w:hAnsi="宋体" w:cs="宋体"/>
                <w:kern w:val="0"/>
                <w:sz w:val="16"/>
                <w:szCs w:val="16"/>
              </w:rPr>
            </w:pPr>
            <w:r>
              <w:rPr>
                <w:rFonts w:hint="eastAsia" w:ascii="宋体" w:hAnsi="宋体" w:cs="宋体"/>
                <w:kern w:val="0"/>
                <w:sz w:val="16"/>
                <w:szCs w:val="16"/>
              </w:rPr>
              <w:t>郭溪街道、泽雅镇、瞿溪街道、</w:t>
            </w:r>
          </w:p>
          <w:p w14:paraId="2593F541">
            <w:pPr>
              <w:widowControl/>
              <w:jc w:val="left"/>
              <w:textAlignment w:val="center"/>
              <w:rPr>
                <w:sz w:val="16"/>
                <w:szCs w:val="16"/>
              </w:rPr>
            </w:pPr>
            <w:r>
              <w:rPr>
                <w:rFonts w:hint="eastAsia" w:ascii="宋体" w:hAnsi="宋体" w:cs="宋体"/>
                <w:kern w:val="0"/>
                <w:sz w:val="16"/>
                <w:szCs w:val="16"/>
              </w:rPr>
              <w:t xml:space="preserve">蒲鞋市街道 </w:t>
            </w:r>
          </w:p>
        </w:tc>
        <w:tc>
          <w:tcPr>
            <w:tcW w:w="2054" w:type="dxa"/>
            <w:vAlign w:val="center"/>
          </w:tcPr>
          <w:p w14:paraId="4756F533">
            <w:pPr>
              <w:widowControl/>
              <w:jc w:val="left"/>
              <w:textAlignment w:val="center"/>
              <w:rPr>
                <w:sz w:val="16"/>
                <w:szCs w:val="16"/>
              </w:rPr>
            </w:pPr>
            <w:r>
              <w:rPr>
                <w:rFonts w:hint="eastAsia" w:ascii="宋体" w:hAnsi="宋体" w:cs="宋体"/>
                <w:kern w:val="0"/>
                <w:sz w:val="16"/>
                <w:szCs w:val="16"/>
              </w:rPr>
              <w:t>潘桥街道、南汇街道、</w:t>
            </w:r>
            <w:r>
              <w:rPr>
                <w:rFonts w:hint="eastAsia" w:ascii="宋体" w:hAnsi="宋体" w:cs="宋体"/>
                <w:kern w:val="0"/>
                <w:sz w:val="16"/>
                <w:szCs w:val="16"/>
              </w:rPr>
              <w:br w:type="textWrapping"/>
            </w:r>
            <w:r>
              <w:rPr>
                <w:rFonts w:hint="eastAsia" w:ascii="宋体" w:hAnsi="宋体" w:cs="宋体"/>
                <w:kern w:val="0"/>
                <w:sz w:val="16"/>
                <w:szCs w:val="16"/>
              </w:rPr>
              <w:t>七都街道</w:t>
            </w:r>
          </w:p>
        </w:tc>
        <w:tc>
          <w:tcPr>
            <w:tcW w:w="2977" w:type="dxa"/>
            <w:vAlign w:val="center"/>
          </w:tcPr>
          <w:p w14:paraId="1AE709A2">
            <w:pPr>
              <w:widowControl/>
              <w:jc w:val="left"/>
              <w:textAlignment w:val="center"/>
              <w:rPr>
                <w:sz w:val="16"/>
                <w:szCs w:val="16"/>
              </w:rPr>
            </w:pPr>
            <w:r>
              <w:rPr>
                <w:rFonts w:hint="eastAsia" w:ascii="宋体" w:hAnsi="宋体" w:cs="宋体"/>
                <w:kern w:val="0"/>
                <w:sz w:val="16"/>
                <w:szCs w:val="16"/>
              </w:rPr>
              <w:t>蒲州街道、状元街道、瑶溪街道、永中街道、天河街道、沙城街道、海城街道、星海街道、永兴街道、海滨街道、丽岙街道、仙岩街道、茶山街道，温州海洋经济发展示范区</w:t>
            </w:r>
          </w:p>
        </w:tc>
      </w:tr>
      <w:tr w14:paraId="07787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8" w:hRule="atLeast"/>
        </w:trPr>
        <w:tc>
          <w:tcPr>
            <w:tcW w:w="1051" w:type="dxa"/>
            <w:vAlign w:val="center"/>
          </w:tcPr>
          <w:p w14:paraId="009F6241">
            <w:pPr>
              <w:widowControl/>
              <w:jc w:val="center"/>
              <w:textAlignment w:val="center"/>
              <w:rPr>
                <w:sz w:val="18"/>
                <w:szCs w:val="18"/>
              </w:rPr>
            </w:pPr>
            <w:r>
              <w:rPr>
                <w:rFonts w:hint="eastAsia" w:ascii="宋体" w:hAnsi="宋体" w:cs="宋体"/>
                <w:kern w:val="0"/>
                <w:sz w:val="18"/>
                <w:szCs w:val="18"/>
              </w:rPr>
              <w:t>第4周</w:t>
            </w:r>
          </w:p>
        </w:tc>
        <w:tc>
          <w:tcPr>
            <w:tcW w:w="1096" w:type="dxa"/>
            <w:vAlign w:val="center"/>
          </w:tcPr>
          <w:p w14:paraId="0EA2AA6C">
            <w:pPr>
              <w:widowControl/>
              <w:jc w:val="center"/>
              <w:textAlignment w:val="center"/>
              <w:rPr>
                <w:rFonts w:ascii="宋体" w:hAnsi="宋体" w:cs="宋体"/>
                <w:kern w:val="0"/>
                <w:sz w:val="18"/>
                <w:szCs w:val="18"/>
              </w:rPr>
            </w:pPr>
            <w:r>
              <w:rPr>
                <w:rFonts w:hint="eastAsia" w:ascii="宋体" w:hAnsi="宋体" w:cs="宋体"/>
                <w:kern w:val="0"/>
                <w:sz w:val="18"/>
                <w:szCs w:val="18"/>
              </w:rPr>
              <w:t>约20-30</w:t>
            </w:r>
          </w:p>
          <w:p w14:paraId="49736D09">
            <w:pPr>
              <w:widowControl/>
              <w:jc w:val="center"/>
              <w:textAlignment w:val="center"/>
              <w:rPr>
                <w:sz w:val="18"/>
                <w:szCs w:val="18"/>
              </w:rPr>
            </w:pPr>
            <w:r>
              <w:rPr>
                <w:rFonts w:hint="eastAsia" w:ascii="宋体" w:hAnsi="宋体" w:cs="宋体"/>
                <w:kern w:val="0"/>
                <w:sz w:val="18"/>
                <w:szCs w:val="18"/>
              </w:rPr>
              <w:t>吨/日</w:t>
            </w:r>
          </w:p>
        </w:tc>
        <w:tc>
          <w:tcPr>
            <w:tcW w:w="2561" w:type="dxa"/>
            <w:vAlign w:val="center"/>
          </w:tcPr>
          <w:p w14:paraId="60974A30">
            <w:pPr>
              <w:widowControl/>
              <w:jc w:val="left"/>
              <w:textAlignment w:val="center"/>
              <w:rPr>
                <w:sz w:val="16"/>
                <w:szCs w:val="16"/>
              </w:rPr>
            </w:pPr>
            <w:r>
              <w:rPr>
                <w:rFonts w:hint="eastAsia" w:ascii="宋体" w:hAnsi="宋体" w:cs="宋体"/>
                <w:kern w:val="0"/>
                <w:sz w:val="16"/>
                <w:szCs w:val="16"/>
              </w:rPr>
              <w:t xml:space="preserve"> 郭溪街道、泽雅镇、瞿溪街道、潘桥街道、蒲鞋市街道</w:t>
            </w:r>
          </w:p>
        </w:tc>
        <w:tc>
          <w:tcPr>
            <w:tcW w:w="2054" w:type="dxa"/>
            <w:vAlign w:val="center"/>
          </w:tcPr>
          <w:p w14:paraId="1D1BF791">
            <w:pPr>
              <w:widowControl/>
              <w:jc w:val="center"/>
              <w:textAlignment w:val="center"/>
              <w:rPr>
                <w:sz w:val="16"/>
                <w:szCs w:val="16"/>
              </w:rPr>
            </w:pPr>
            <w:r>
              <w:rPr>
                <w:rFonts w:hint="eastAsia" w:ascii="宋体" w:hAnsi="宋体" w:cs="宋体"/>
                <w:kern w:val="0"/>
                <w:sz w:val="16"/>
                <w:szCs w:val="16"/>
              </w:rPr>
              <w:t>南汇街道、七都街道</w:t>
            </w:r>
          </w:p>
        </w:tc>
        <w:tc>
          <w:tcPr>
            <w:tcW w:w="2977" w:type="dxa"/>
            <w:vAlign w:val="center"/>
          </w:tcPr>
          <w:p w14:paraId="7EBAC46D">
            <w:pPr>
              <w:widowControl/>
              <w:jc w:val="left"/>
              <w:textAlignment w:val="center"/>
              <w:rPr>
                <w:sz w:val="16"/>
                <w:szCs w:val="16"/>
              </w:rPr>
            </w:pPr>
            <w:r>
              <w:rPr>
                <w:rFonts w:hint="eastAsia" w:ascii="宋体" w:hAnsi="宋体" w:cs="宋体"/>
                <w:kern w:val="0"/>
                <w:sz w:val="16"/>
                <w:szCs w:val="16"/>
              </w:rPr>
              <w:t>蒲州街道、状元街道、瑶溪街道、永中街道、天河街道、沙城街道、海城街道、星海街道、永兴街道、海滨街道、丽岙街道、仙岩街道、茶山街道，温州海洋经济发展示范区</w:t>
            </w:r>
          </w:p>
        </w:tc>
      </w:tr>
      <w:tr w14:paraId="7D888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8" w:hRule="atLeast"/>
        </w:trPr>
        <w:tc>
          <w:tcPr>
            <w:tcW w:w="1051" w:type="dxa"/>
            <w:vAlign w:val="center"/>
          </w:tcPr>
          <w:p w14:paraId="2AACA4F6">
            <w:pPr>
              <w:widowControl/>
              <w:jc w:val="center"/>
              <w:textAlignment w:val="center"/>
              <w:rPr>
                <w:sz w:val="18"/>
                <w:szCs w:val="18"/>
              </w:rPr>
            </w:pPr>
            <w:r>
              <w:rPr>
                <w:rFonts w:hint="eastAsia" w:ascii="宋体" w:hAnsi="宋体" w:cs="宋体"/>
                <w:kern w:val="0"/>
                <w:sz w:val="18"/>
                <w:szCs w:val="18"/>
              </w:rPr>
              <w:t>第5周</w:t>
            </w:r>
          </w:p>
        </w:tc>
        <w:tc>
          <w:tcPr>
            <w:tcW w:w="1096" w:type="dxa"/>
            <w:vAlign w:val="center"/>
          </w:tcPr>
          <w:p w14:paraId="43662106">
            <w:pPr>
              <w:widowControl/>
              <w:jc w:val="center"/>
              <w:textAlignment w:val="center"/>
              <w:rPr>
                <w:rFonts w:ascii="宋体" w:hAnsi="宋体" w:cs="宋体"/>
                <w:kern w:val="0"/>
                <w:sz w:val="18"/>
                <w:szCs w:val="18"/>
              </w:rPr>
            </w:pPr>
            <w:r>
              <w:rPr>
                <w:rFonts w:hint="eastAsia" w:ascii="宋体" w:hAnsi="宋体" w:cs="宋体"/>
                <w:kern w:val="0"/>
                <w:sz w:val="18"/>
                <w:szCs w:val="18"/>
              </w:rPr>
              <w:t>约30-50</w:t>
            </w:r>
          </w:p>
          <w:p w14:paraId="3CA02D01">
            <w:pPr>
              <w:widowControl/>
              <w:jc w:val="center"/>
              <w:textAlignment w:val="center"/>
              <w:rPr>
                <w:sz w:val="18"/>
                <w:szCs w:val="18"/>
              </w:rPr>
            </w:pPr>
            <w:r>
              <w:rPr>
                <w:rFonts w:hint="eastAsia" w:ascii="宋体" w:hAnsi="宋体" w:cs="宋体"/>
                <w:kern w:val="0"/>
                <w:sz w:val="18"/>
                <w:szCs w:val="18"/>
              </w:rPr>
              <w:t>吨/日</w:t>
            </w:r>
          </w:p>
        </w:tc>
        <w:tc>
          <w:tcPr>
            <w:tcW w:w="2561" w:type="dxa"/>
            <w:vAlign w:val="center"/>
          </w:tcPr>
          <w:p w14:paraId="12532BC4">
            <w:pPr>
              <w:widowControl/>
              <w:jc w:val="left"/>
              <w:textAlignment w:val="center"/>
              <w:rPr>
                <w:rFonts w:ascii="宋体" w:hAnsi="宋体" w:cs="宋体"/>
                <w:kern w:val="0"/>
                <w:sz w:val="16"/>
                <w:szCs w:val="16"/>
              </w:rPr>
            </w:pPr>
            <w:r>
              <w:rPr>
                <w:rFonts w:hint="eastAsia" w:ascii="宋体" w:hAnsi="宋体" w:cs="宋体"/>
                <w:kern w:val="0"/>
                <w:sz w:val="16"/>
                <w:szCs w:val="16"/>
              </w:rPr>
              <w:t>郭溪街道、泽雅镇、瞿溪街道、</w:t>
            </w:r>
          </w:p>
          <w:p w14:paraId="7ADCF310">
            <w:pPr>
              <w:widowControl/>
              <w:jc w:val="left"/>
              <w:textAlignment w:val="center"/>
              <w:rPr>
                <w:sz w:val="16"/>
                <w:szCs w:val="16"/>
              </w:rPr>
            </w:pPr>
            <w:r>
              <w:rPr>
                <w:rFonts w:hint="eastAsia" w:ascii="宋体" w:hAnsi="宋体" w:cs="宋体"/>
                <w:kern w:val="0"/>
                <w:sz w:val="16"/>
                <w:szCs w:val="16"/>
              </w:rPr>
              <w:t>潘桥街道、蒲鞋市街道、南汇街道</w:t>
            </w:r>
          </w:p>
        </w:tc>
        <w:tc>
          <w:tcPr>
            <w:tcW w:w="2054" w:type="dxa"/>
            <w:vAlign w:val="center"/>
          </w:tcPr>
          <w:p w14:paraId="0372AD1A">
            <w:pPr>
              <w:widowControl/>
              <w:jc w:val="center"/>
              <w:textAlignment w:val="center"/>
              <w:rPr>
                <w:sz w:val="16"/>
                <w:szCs w:val="16"/>
              </w:rPr>
            </w:pPr>
            <w:r>
              <w:rPr>
                <w:rFonts w:hint="eastAsia" w:ascii="宋体" w:hAnsi="宋体" w:cs="宋体"/>
                <w:kern w:val="0"/>
                <w:sz w:val="16"/>
                <w:szCs w:val="16"/>
              </w:rPr>
              <w:t>七都街道</w:t>
            </w:r>
          </w:p>
        </w:tc>
        <w:tc>
          <w:tcPr>
            <w:tcW w:w="2977" w:type="dxa"/>
            <w:vAlign w:val="center"/>
          </w:tcPr>
          <w:p w14:paraId="745890BE">
            <w:pPr>
              <w:widowControl/>
              <w:jc w:val="left"/>
              <w:textAlignment w:val="center"/>
              <w:rPr>
                <w:sz w:val="16"/>
                <w:szCs w:val="16"/>
              </w:rPr>
            </w:pPr>
            <w:r>
              <w:rPr>
                <w:rFonts w:hint="eastAsia" w:ascii="宋体" w:hAnsi="宋体" w:cs="宋体"/>
                <w:kern w:val="0"/>
                <w:sz w:val="16"/>
                <w:szCs w:val="16"/>
              </w:rPr>
              <w:t>蒲州街道、状元街道、瑶溪街道、永中街道、天河街道、沙城街道、海城街道、星海街道、永兴街道、海滨街道、丽岙街道、仙岩街道、茶山街道，温州海洋经济发展示范区</w:t>
            </w:r>
          </w:p>
        </w:tc>
      </w:tr>
      <w:tr w14:paraId="2F4C3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atLeast"/>
        </w:trPr>
        <w:tc>
          <w:tcPr>
            <w:tcW w:w="1051" w:type="dxa"/>
            <w:vAlign w:val="center"/>
          </w:tcPr>
          <w:p w14:paraId="6C061EA6">
            <w:pPr>
              <w:widowControl/>
              <w:jc w:val="center"/>
              <w:textAlignment w:val="center"/>
              <w:rPr>
                <w:sz w:val="18"/>
                <w:szCs w:val="18"/>
              </w:rPr>
            </w:pPr>
            <w:r>
              <w:rPr>
                <w:rFonts w:hint="eastAsia" w:ascii="宋体" w:hAnsi="宋体" w:cs="宋体"/>
                <w:kern w:val="0"/>
                <w:sz w:val="18"/>
                <w:szCs w:val="18"/>
              </w:rPr>
              <w:t>第6周</w:t>
            </w:r>
          </w:p>
        </w:tc>
        <w:tc>
          <w:tcPr>
            <w:tcW w:w="1096" w:type="dxa"/>
            <w:vAlign w:val="center"/>
          </w:tcPr>
          <w:p w14:paraId="220D6920">
            <w:pPr>
              <w:widowControl/>
              <w:jc w:val="center"/>
              <w:textAlignment w:val="center"/>
              <w:rPr>
                <w:rFonts w:ascii="宋体" w:hAnsi="宋体" w:cs="宋体"/>
                <w:kern w:val="0"/>
                <w:sz w:val="18"/>
                <w:szCs w:val="18"/>
              </w:rPr>
            </w:pPr>
            <w:r>
              <w:rPr>
                <w:rFonts w:hint="eastAsia" w:ascii="宋体" w:hAnsi="宋体" w:cs="宋体"/>
                <w:kern w:val="0"/>
                <w:sz w:val="18"/>
                <w:szCs w:val="18"/>
              </w:rPr>
              <w:t xml:space="preserve"> 约50-70</w:t>
            </w:r>
          </w:p>
          <w:p w14:paraId="13DFE7BC">
            <w:pPr>
              <w:widowControl/>
              <w:jc w:val="center"/>
              <w:textAlignment w:val="center"/>
              <w:rPr>
                <w:sz w:val="18"/>
                <w:szCs w:val="18"/>
              </w:rPr>
            </w:pPr>
            <w:r>
              <w:rPr>
                <w:rFonts w:hint="eastAsia" w:ascii="宋体" w:hAnsi="宋体" w:cs="宋体"/>
                <w:kern w:val="0"/>
                <w:sz w:val="18"/>
                <w:szCs w:val="18"/>
              </w:rPr>
              <w:t>吨/日</w:t>
            </w:r>
          </w:p>
        </w:tc>
        <w:tc>
          <w:tcPr>
            <w:tcW w:w="2561" w:type="dxa"/>
            <w:vAlign w:val="center"/>
          </w:tcPr>
          <w:p w14:paraId="39FCD7C6">
            <w:pPr>
              <w:widowControl/>
              <w:jc w:val="left"/>
              <w:textAlignment w:val="center"/>
              <w:rPr>
                <w:rFonts w:ascii="宋体" w:hAnsi="宋体" w:cs="宋体"/>
                <w:kern w:val="0"/>
                <w:sz w:val="16"/>
                <w:szCs w:val="16"/>
              </w:rPr>
            </w:pPr>
            <w:r>
              <w:rPr>
                <w:rFonts w:hint="eastAsia" w:ascii="宋体" w:hAnsi="宋体" w:cs="宋体"/>
                <w:kern w:val="0"/>
                <w:sz w:val="16"/>
                <w:szCs w:val="16"/>
              </w:rPr>
              <w:t>郭溪街道、泽雅镇、瞿溪街道、</w:t>
            </w:r>
          </w:p>
          <w:p w14:paraId="6CA7BC51">
            <w:pPr>
              <w:widowControl/>
              <w:jc w:val="left"/>
              <w:textAlignment w:val="center"/>
              <w:rPr>
                <w:sz w:val="16"/>
                <w:szCs w:val="16"/>
              </w:rPr>
            </w:pPr>
            <w:r>
              <w:rPr>
                <w:rFonts w:hint="eastAsia" w:ascii="宋体" w:hAnsi="宋体" w:cs="宋体"/>
                <w:kern w:val="0"/>
                <w:sz w:val="16"/>
                <w:szCs w:val="16"/>
              </w:rPr>
              <w:t>潘桥街道、蒲鞋市街道、南汇街道、丽岙街道、仙岩街道</w:t>
            </w:r>
          </w:p>
        </w:tc>
        <w:tc>
          <w:tcPr>
            <w:tcW w:w="2054" w:type="dxa"/>
            <w:vAlign w:val="center"/>
          </w:tcPr>
          <w:p w14:paraId="1FB152FD">
            <w:pPr>
              <w:widowControl/>
              <w:jc w:val="center"/>
              <w:textAlignment w:val="center"/>
              <w:rPr>
                <w:sz w:val="16"/>
                <w:szCs w:val="16"/>
              </w:rPr>
            </w:pPr>
            <w:r>
              <w:rPr>
                <w:rFonts w:hint="eastAsia" w:ascii="宋体" w:hAnsi="宋体" w:cs="宋体"/>
                <w:kern w:val="0"/>
                <w:sz w:val="16"/>
                <w:szCs w:val="16"/>
              </w:rPr>
              <w:t>七都街道</w:t>
            </w:r>
          </w:p>
        </w:tc>
        <w:tc>
          <w:tcPr>
            <w:tcW w:w="2977" w:type="dxa"/>
            <w:vAlign w:val="center"/>
          </w:tcPr>
          <w:p w14:paraId="264B4567">
            <w:pPr>
              <w:widowControl/>
              <w:jc w:val="left"/>
              <w:textAlignment w:val="center"/>
              <w:rPr>
                <w:sz w:val="16"/>
                <w:szCs w:val="16"/>
              </w:rPr>
            </w:pPr>
            <w:r>
              <w:rPr>
                <w:rFonts w:hint="eastAsia" w:ascii="宋体" w:hAnsi="宋体" w:cs="宋体"/>
                <w:kern w:val="0"/>
                <w:sz w:val="16"/>
                <w:szCs w:val="16"/>
              </w:rPr>
              <w:t>蒲州街道、状元街道、瑶溪街道、永中街道、天河街道、沙城街道、海城街道、星海街道、永兴街道、海滨街道、茶山街道，温州海洋经济发展示范区</w:t>
            </w:r>
          </w:p>
        </w:tc>
      </w:tr>
      <w:tr w14:paraId="25B526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trPr>
        <w:tc>
          <w:tcPr>
            <w:tcW w:w="1051" w:type="dxa"/>
            <w:vAlign w:val="center"/>
          </w:tcPr>
          <w:p w14:paraId="17ACC086">
            <w:pPr>
              <w:widowControl/>
              <w:jc w:val="center"/>
              <w:textAlignment w:val="center"/>
              <w:rPr>
                <w:sz w:val="18"/>
                <w:szCs w:val="18"/>
              </w:rPr>
            </w:pPr>
            <w:r>
              <w:rPr>
                <w:rFonts w:hint="eastAsia" w:ascii="宋体" w:hAnsi="宋体" w:cs="宋体"/>
                <w:kern w:val="0"/>
                <w:sz w:val="18"/>
                <w:szCs w:val="18"/>
              </w:rPr>
              <w:t>第7周</w:t>
            </w:r>
          </w:p>
        </w:tc>
        <w:tc>
          <w:tcPr>
            <w:tcW w:w="1096" w:type="dxa"/>
            <w:vAlign w:val="center"/>
          </w:tcPr>
          <w:p w14:paraId="58869608">
            <w:pPr>
              <w:widowControl/>
              <w:jc w:val="center"/>
              <w:textAlignment w:val="center"/>
              <w:rPr>
                <w:rFonts w:ascii="宋体" w:hAnsi="宋体" w:cs="宋体"/>
                <w:kern w:val="0"/>
                <w:sz w:val="18"/>
                <w:szCs w:val="18"/>
              </w:rPr>
            </w:pPr>
            <w:r>
              <w:rPr>
                <w:rFonts w:hint="eastAsia" w:ascii="宋体" w:hAnsi="宋体" w:cs="宋体"/>
                <w:kern w:val="0"/>
                <w:sz w:val="18"/>
                <w:szCs w:val="18"/>
              </w:rPr>
              <w:t>约70-90</w:t>
            </w:r>
          </w:p>
          <w:p w14:paraId="326186E3">
            <w:pPr>
              <w:widowControl/>
              <w:jc w:val="center"/>
              <w:textAlignment w:val="center"/>
              <w:rPr>
                <w:sz w:val="18"/>
                <w:szCs w:val="18"/>
              </w:rPr>
            </w:pPr>
            <w:r>
              <w:rPr>
                <w:rFonts w:hint="eastAsia" w:ascii="宋体" w:hAnsi="宋体" w:cs="宋体"/>
                <w:kern w:val="0"/>
                <w:sz w:val="18"/>
                <w:szCs w:val="18"/>
              </w:rPr>
              <w:t>吨/日</w:t>
            </w:r>
          </w:p>
        </w:tc>
        <w:tc>
          <w:tcPr>
            <w:tcW w:w="2561" w:type="dxa"/>
            <w:vAlign w:val="center"/>
          </w:tcPr>
          <w:p w14:paraId="5361CBA1">
            <w:pPr>
              <w:widowControl/>
              <w:jc w:val="left"/>
              <w:textAlignment w:val="center"/>
              <w:rPr>
                <w:sz w:val="16"/>
                <w:szCs w:val="16"/>
              </w:rPr>
            </w:pPr>
            <w:r>
              <w:rPr>
                <w:rFonts w:hint="eastAsia" w:ascii="宋体" w:hAnsi="宋体" w:cs="宋体"/>
                <w:kern w:val="0"/>
                <w:sz w:val="16"/>
                <w:szCs w:val="16"/>
              </w:rPr>
              <w:t>郭溪街道、泽雅镇、瞿溪街道、潘桥街道、蒲鞋市街道、南汇街道、丽岙街道、仙岩街道、状元街道、蒲州街道、七都街道</w:t>
            </w:r>
          </w:p>
        </w:tc>
        <w:tc>
          <w:tcPr>
            <w:tcW w:w="2054" w:type="dxa"/>
            <w:vAlign w:val="center"/>
          </w:tcPr>
          <w:p w14:paraId="511C76E6">
            <w:pPr>
              <w:widowControl/>
              <w:jc w:val="center"/>
              <w:textAlignment w:val="center"/>
              <w:rPr>
                <w:sz w:val="16"/>
                <w:szCs w:val="16"/>
              </w:rPr>
            </w:pPr>
            <w:r>
              <w:rPr>
                <w:rFonts w:hint="eastAsia" w:ascii="宋体" w:hAnsi="宋体" w:cs="宋体"/>
                <w:kern w:val="0"/>
                <w:sz w:val="16"/>
                <w:szCs w:val="16"/>
              </w:rPr>
              <w:t>/</w:t>
            </w:r>
          </w:p>
        </w:tc>
        <w:tc>
          <w:tcPr>
            <w:tcW w:w="2977" w:type="dxa"/>
            <w:vAlign w:val="center"/>
          </w:tcPr>
          <w:p w14:paraId="1D48D6FB">
            <w:pPr>
              <w:widowControl/>
              <w:jc w:val="left"/>
              <w:textAlignment w:val="center"/>
              <w:rPr>
                <w:sz w:val="16"/>
                <w:szCs w:val="16"/>
              </w:rPr>
            </w:pPr>
            <w:r>
              <w:rPr>
                <w:rFonts w:hint="eastAsia" w:ascii="宋体" w:hAnsi="宋体" w:cs="宋体"/>
                <w:kern w:val="0"/>
                <w:sz w:val="16"/>
                <w:szCs w:val="16"/>
              </w:rPr>
              <w:t>瑶溪街道、永中街道、天河街道、沙城街道、海城街道、星海街道、永兴街道、海滨街道、茶山街道，温州海洋经济发展示范区</w:t>
            </w:r>
          </w:p>
        </w:tc>
      </w:tr>
      <w:tr w14:paraId="16DA90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2" w:hRule="atLeast"/>
        </w:trPr>
        <w:tc>
          <w:tcPr>
            <w:tcW w:w="1051" w:type="dxa"/>
            <w:vAlign w:val="center"/>
          </w:tcPr>
          <w:p w14:paraId="2193FBA3">
            <w:pPr>
              <w:widowControl/>
              <w:jc w:val="center"/>
              <w:textAlignment w:val="center"/>
              <w:rPr>
                <w:sz w:val="18"/>
                <w:szCs w:val="18"/>
              </w:rPr>
            </w:pPr>
            <w:r>
              <w:rPr>
                <w:rFonts w:hint="eastAsia" w:ascii="宋体" w:hAnsi="宋体" w:cs="宋体"/>
                <w:kern w:val="0"/>
                <w:sz w:val="18"/>
                <w:szCs w:val="18"/>
              </w:rPr>
              <w:t>第8周</w:t>
            </w:r>
          </w:p>
        </w:tc>
        <w:tc>
          <w:tcPr>
            <w:tcW w:w="1096" w:type="dxa"/>
            <w:vAlign w:val="center"/>
          </w:tcPr>
          <w:p w14:paraId="1B0F2E92">
            <w:pPr>
              <w:widowControl/>
              <w:jc w:val="center"/>
              <w:textAlignment w:val="center"/>
              <w:rPr>
                <w:sz w:val="18"/>
                <w:szCs w:val="18"/>
              </w:rPr>
            </w:pPr>
            <w:r>
              <w:rPr>
                <w:rFonts w:hint="eastAsia" w:ascii="宋体" w:hAnsi="宋体" w:cs="宋体"/>
                <w:kern w:val="0"/>
                <w:sz w:val="18"/>
                <w:szCs w:val="18"/>
              </w:rPr>
              <w:t xml:space="preserve"> 约90-110吨/日</w:t>
            </w:r>
          </w:p>
        </w:tc>
        <w:tc>
          <w:tcPr>
            <w:tcW w:w="2561" w:type="dxa"/>
            <w:vAlign w:val="center"/>
          </w:tcPr>
          <w:p w14:paraId="6C87B2CE">
            <w:pPr>
              <w:widowControl/>
              <w:jc w:val="left"/>
              <w:textAlignment w:val="center"/>
              <w:rPr>
                <w:sz w:val="16"/>
                <w:szCs w:val="16"/>
              </w:rPr>
            </w:pPr>
            <w:r>
              <w:rPr>
                <w:rFonts w:hint="eastAsia" w:ascii="宋体" w:hAnsi="宋体" w:cs="宋体"/>
                <w:kern w:val="0"/>
                <w:sz w:val="16"/>
                <w:szCs w:val="16"/>
              </w:rPr>
              <w:t xml:space="preserve">郭溪街道、泽雅镇、瞿溪街道、潘桥街道、蒲鞋市街道、南汇街道、丽岙街道、仙岩街道、状元街道、蒲州街道、七都街道、茶山街道、瑶溪街道（平衡区外部分）、温州海洋经济发展示范区 </w:t>
            </w:r>
          </w:p>
        </w:tc>
        <w:tc>
          <w:tcPr>
            <w:tcW w:w="2054" w:type="dxa"/>
            <w:vAlign w:val="center"/>
          </w:tcPr>
          <w:p w14:paraId="496D0807">
            <w:pPr>
              <w:widowControl/>
              <w:jc w:val="center"/>
              <w:textAlignment w:val="center"/>
              <w:rPr>
                <w:sz w:val="16"/>
                <w:szCs w:val="16"/>
              </w:rPr>
            </w:pPr>
            <w:r>
              <w:rPr>
                <w:rFonts w:hint="eastAsia" w:ascii="宋体" w:hAnsi="宋体" w:cs="宋体"/>
                <w:kern w:val="0"/>
                <w:sz w:val="16"/>
                <w:szCs w:val="16"/>
              </w:rPr>
              <w:t>/</w:t>
            </w:r>
          </w:p>
        </w:tc>
        <w:tc>
          <w:tcPr>
            <w:tcW w:w="2977" w:type="dxa"/>
            <w:vAlign w:val="center"/>
          </w:tcPr>
          <w:p w14:paraId="1B57DBF2">
            <w:pPr>
              <w:widowControl/>
              <w:jc w:val="left"/>
              <w:textAlignment w:val="center"/>
              <w:rPr>
                <w:sz w:val="16"/>
                <w:szCs w:val="16"/>
              </w:rPr>
            </w:pPr>
            <w:r>
              <w:rPr>
                <w:rFonts w:hint="eastAsia" w:ascii="宋体" w:hAnsi="宋体" w:cs="宋体"/>
                <w:kern w:val="0"/>
                <w:sz w:val="16"/>
                <w:szCs w:val="16"/>
              </w:rPr>
              <w:t>瑶溪街道（平衡区内部分）、永中街道、天河街道、沙城街道、海城街道、星海街道、永兴街道、海滨街道</w:t>
            </w:r>
          </w:p>
        </w:tc>
      </w:tr>
      <w:tr w14:paraId="41DAE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2" w:hRule="atLeast"/>
        </w:trPr>
        <w:tc>
          <w:tcPr>
            <w:tcW w:w="1051" w:type="dxa"/>
            <w:vAlign w:val="center"/>
          </w:tcPr>
          <w:p w14:paraId="4BB9F099">
            <w:pPr>
              <w:widowControl/>
              <w:jc w:val="center"/>
              <w:textAlignment w:val="center"/>
              <w:rPr>
                <w:sz w:val="18"/>
                <w:szCs w:val="18"/>
              </w:rPr>
            </w:pPr>
            <w:r>
              <w:rPr>
                <w:rFonts w:hint="eastAsia" w:ascii="宋体" w:hAnsi="宋体" w:cs="宋体"/>
                <w:kern w:val="0"/>
                <w:sz w:val="18"/>
                <w:szCs w:val="18"/>
              </w:rPr>
              <w:t>第9周</w:t>
            </w:r>
          </w:p>
        </w:tc>
        <w:tc>
          <w:tcPr>
            <w:tcW w:w="1096" w:type="dxa"/>
            <w:vAlign w:val="center"/>
          </w:tcPr>
          <w:p w14:paraId="6FF8270A">
            <w:pPr>
              <w:widowControl/>
              <w:jc w:val="center"/>
              <w:textAlignment w:val="center"/>
              <w:rPr>
                <w:rFonts w:ascii="宋体" w:hAnsi="宋体" w:cs="宋体"/>
                <w:kern w:val="0"/>
                <w:sz w:val="18"/>
                <w:szCs w:val="18"/>
              </w:rPr>
            </w:pPr>
            <w:r>
              <w:rPr>
                <w:rFonts w:hint="eastAsia" w:ascii="宋体" w:hAnsi="宋体" w:cs="宋体"/>
                <w:kern w:val="0"/>
                <w:sz w:val="18"/>
                <w:szCs w:val="18"/>
              </w:rPr>
              <w:t>约110—130</w:t>
            </w:r>
          </w:p>
          <w:p w14:paraId="557289B6">
            <w:pPr>
              <w:widowControl/>
              <w:jc w:val="center"/>
              <w:textAlignment w:val="center"/>
              <w:rPr>
                <w:sz w:val="18"/>
                <w:szCs w:val="18"/>
              </w:rPr>
            </w:pPr>
            <w:r>
              <w:rPr>
                <w:rFonts w:hint="eastAsia" w:ascii="宋体" w:hAnsi="宋体" w:cs="宋体"/>
                <w:kern w:val="0"/>
                <w:sz w:val="18"/>
                <w:szCs w:val="18"/>
              </w:rPr>
              <w:t>吨/日</w:t>
            </w:r>
          </w:p>
        </w:tc>
        <w:tc>
          <w:tcPr>
            <w:tcW w:w="2561" w:type="dxa"/>
            <w:vAlign w:val="center"/>
          </w:tcPr>
          <w:p w14:paraId="4E068999">
            <w:pPr>
              <w:widowControl/>
              <w:jc w:val="left"/>
              <w:textAlignment w:val="center"/>
              <w:rPr>
                <w:sz w:val="16"/>
                <w:szCs w:val="16"/>
              </w:rPr>
            </w:pPr>
            <w:r>
              <w:rPr>
                <w:rFonts w:hint="eastAsia" w:ascii="宋体" w:hAnsi="宋体" w:cs="宋体"/>
                <w:kern w:val="0"/>
                <w:sz w:val="16"/>
                <w:szCs w:val="16"/>
              </w:rPr>
              <w:t xml:space="preserve">郭溪街道、泽雅镇、瞿溪街道、潘桥街道、蒲鞋市街道、南汇街道、丽岙街道、仙岩街道、状元街道、蒲州街道、七都街道、茶山街道、瑶溪街道（平衡区外部分）、永中街道（平衡区外部分）,温州海洋经济发展示范区 </w:t>
            </w:r>
          </w:p>
        </w:tc>
        <w:tc>
          <w:tcPr>
            <w:tcW w:w="2054" w:type="dxa"/>
            <w:vAlign w:val="center"/>
          </w:tcPr>
          <w:p w14:paraId="11937101">
            <w:pPr>
              <w:widowControl/>
              <w:jc w:val="center"/>
              <w:textAlignment w:val="center"/>
              <w:rPr>
                <w:sz w:val="16"/>
                <w:szCs w:val="16"/>
              </w:rPr>
            </w:pPr>
            <w:r>
              <w:rPr>
                <w:rFonts w:hint="eastAsia" w:ascii="宋体" w:hAnsi="宋体" w:cs="宋体"/>
                <w:kern w:val="0"/>
                <w:sz w:val="16"/>
                <w:szCs w:val="16"/>
              </w:rPr>
              <w:t>/</w:t>
            </w:r>
          </w:p>
        </w:tc>
        <w:tc>
          <w:tcPr>
            <w:tcW w:w="2977" w:type="dxa"/>
            <w:vAlign w:val="center"/>
          </w:tcPr>
          <w:p w14:paraId="02CDDB82">
            <w:pPr>
              <w:widowControl/>
              <w:jc w:val="left"/>
              <w:textAlignment w:val="center"/>
              <w:rPr>
                <w:sz w:val="16"/>
                <w:szCs w:val="16"/>
              </w:rPr>
            </w:pPr>
            <w:r>
              <w:rPr>
                <w:rFonts w:hint="eastAsia" w:ascii="宋体" w:hAnsi="宋体" w:cs="宋体"/>
                <w:kern w:val="0"/>
                <w:sz w:val="16"/>
                <w:szCs w:val="16"/>
              </w:rPr>
              <w:t>瑶溪街道（平衡区内部分）、永中街道（平衡区内部分）、天河街道、沙城街道、海城街道、星海街道、永兴街道、海滨街道</w:t>
            </w:r>
          </w:p>
        </w:tc>
      </w:tr>
      <w:tr w14:paraId="40664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051" w:type="dxa"/>
            <w:vAlign w:val="center"/>
          </w:tcPr>
          <w:p w14:paraId="08CE0F95">
            <w:pPr>
              <w:widowControl/>
              <w:jc w:val="center"/>
              <w:textAlignment w:val="center"/>
              <w:rPr>
                <w:sz w:val="18"/>
                <w:szCs w:val="18"/>
              </w:rPr>
            </w:pPr>
            <w:r>
              <w:rPr>
                <w:rFonts w:hint="eastAsia" w:ascii="宋体" w:hAnsi="宋体" w:cs="宋体"/>
                <w:kern w:val="0"/>
                <w:sz w:val="18"/>
                <w:szCs w:val="18"/>
              </w:rPr>
              <w:t>第10周</w:t>
            </w:r>
          </w:p>
        </w:tc>
        <w:tc>
          <w:tcPr>
            <w:tcW w:w="1096" w:type="dxa"/>
            <w:vAlign w:val="center"/>
          </w:tcPr>
          <w:p w14:paraId="01B89385">
            <w:pPr>
              <w:widowControl/>
              <w:jc w:val="center"/>
              <w:textAlignment w:val="center"/>
              <w:rPr>
                <w:sz w:val="18"/>
                <w:szCs w:val="18"/>
              </w:rPr>
            </w:pPr>
            <w:r>
              <w:rPr>
                <w:rFonts w:hint="eastAsia" w:ascii="宋体" w:hAnsi="宋体" w:cs="宋体"/>
                <w:kern w:val="0"/>
                <w:sz w:val="18"/>
                <w:szCs w:val="18"/>
              </w:rPr>
              <w:t>约150吨/日及以上</w:t>
            </w:r>
          </w:p>
        </w:tc>
        <w:tc>
          <w:tcPr>
            <w:tcW w:w="2561" w:type="dxa"/>
            <w:vAlign w:val="center"/>
          </w:tcPr>
          <w:p w14:paraId="021F779D">
            <w:pPr>
              <w:widowControl/>
              <w:jc w:val="left"/>
              <w:textAlignment w:val="center"/>
              <w:rPr>
                <w:sz w:val="18"/>
                <w:szCs w:val="18"/>
              </w:rPr>
            </w:pPr>
            <w:r>
              <w:rPr>
                <w:rFonts w:hint="eastAsia" w:ascii="宋体" w:hAnsi="宋体" w:cs="宋体"/>
                <w:kern w:val="0"/>
                <w:sz w:val="18"/>
                <w:szCs w:val="18"/>
              </w:rPr>
              <w:t>所有收运区域</w:t>
            </w:r>
          </w:p>
        </w:tc>
        <w:tc>
          <w:tcPr>
            <w:tcW w:w="2054" w:type="dxa"/>
            <w:vAlign w:val="center"/>
          </w:tcPr>
          <w:p w14:paraId="037FDE5A">
            <w:pPr>
              <w:widowControl/>
              <w:jc w:val="center"/>
              <w:textAlignment w:val="center"/>
              <w:rPr>
                <w:sz w:val="18"/>
                <w:szCs w:val="18"/>
              </w:rPr>
            </w:pPr>
            <w:r>
              <w:rPr>
                <w:rFonts w:hint="eastAsia" w:ascii="宋体" w:hAnsi="宋体" w:cs="宋体"/>
                <w:kern w:val="0"/>
                <w:sz w:val="18"/>
                <w:szCs w:val="18"/>
              </w:rPr>
              <w:t>/</w:t>
            </w:r>
          </w:p>
        </w:tc>
        <w:tc>
          <w:tcPr>
            <w:tcW w:w="2977" w:type="dxa"/>
            <w:vAlign w:val="center"/>
          </w:tcPr>
          <w:p w14:paraId="6EBC200C">
            <w:pPr>
              <w:widowControl/>
              <w:jc w:val="center"/>
              <w:textAlignment w:val="center"/>
              <w:rPr>
                <w:sz w:val="18"/>
                <w:szCs w:val="18"/>
              </w:rPr>
            </w:pPr>
            <w:r>
              <w:rPr>
                <w:rFonts w:hint="eastAsia" w:ascii="宋体" w:hAnsi="宋体" w:cs="宋体"/>
                <w:kern w:val="0"/>
                <w:sz w:val="18"/>
                <w:szCs w:val="18"/>
              </w:rPr>
              <w:t>/</w:t>
            </w:r>
          </w:p>
        </w:tc>
      </w:tr>
    </w:tbl>
    <w:p w14:paraId="7F06DB9E">
      <w:pPr>
        <w:pStyle w:val="22"/>
        <w:ind w:left="0" w:leftChars="0"/>
      </w:pPr>
    </w:p>
    <w:p w14:paraId="59A7AAB0">
      <w:pPr>
        <w:spacing w:line="440" w:lineRule="exact"/>
        <w:ind w:firstLine="442" w:firstLineChars="200"/>
        <w:jc w:val="left"/>
        <w:rPr>
          <w:rFonts w:ascii="宋体" w:hAnsi="宋体" w:cs="宋体"/>
          <w:szCs w:val="21"/>
        </w:rPr>
      </w:pPr>
      <w:r>
        <w:rPr>
          <w:rFonts w:hint="eastAsia" w:ascii="宋体" w:cs="宋体"/>
          <w:b/>
          <w:bCs/>
          <w:sz w:val="22"/>
          <w:szCs w:val="22"/>
        </w:rPr>
        <w:t>3、</w:t>
      </w:r>
      <w:r>
        <w:rPr>
          <w:rFonts w:hint="eastAsia" w:ascii="宋体" w:hAnsi="宋体" w:cs="宋体"/>
          <w:b/>
          <w:bCs/>
          <w:szCs w:val="21"/>
        </w:rPr>
        <w:t>本项目的</w:t>
      </w:r>
      <w:r>
        <w:rPr>
          <w:rFonts w:hint="eastAsia" w:ascii="宋体" w:hAnsi="Times New Roman" w:cs="宋体"/>
          <w:b/>
          <w:bCs/>
          <w:sz w:val="22"/>
          <w:szCs w:val="22"/>
          <w:u w:val="single"/>
        </w:rPr>
        <w:t>餐厨垃圾收运服务费</w:t>
      </w:r>
      <w:r>
        <w:rPr>
          <w:rFonts w:hint="eastAsia" w:ascii="宋体" w:cs="宋体"/>
          <w:b/>
          <w:bCs/>
          <w:sz w:val="22"/>
          <w:szCs w:val="22"/>
          <w:u w:val="single"/>
        </w:rPr>
        <w:t>投标报价采用固定单价，</w:t>
      </w:r>
      <w:r>
        <w:rPr>
          <w:rFonts w:hint="eastAsia" w:ascii="宋体" w:hAnsi="Times New Roman" w:cs="宋体"/>
          <w:b/>
          <w:bCs/>
          <w:sz w:val="22"/>
          <w:szCs w:val="22"/>
          <w:u w:val="single"/>
        </w:rPr>
        <w:t>最高综合单价为150元/吨，最终按实际收运过磅量结算（实际收运量以处置终端过磅数据为准）。</w:t>
      </w:r>
    </w:p>
    <w:p w14:paraId="243917A0">
      <w:pPr>
        <w:spacing w:line="440" w:lineRule="exact"/>
        <w:ind w:firstLine="440" w:firstLineChars="200"/>
        <w:jc w:val="left"/>
        <w:rPr>
          <w:rFonts w:ascii="宋体" w:cs="宋体"/>
          <w:sz w:val="22"/>
          <w:szCs w:val="22"/>
        </w:rPr>
      </w:pPr>
      <w:r>
        <w:rPr>
          <w:rFonts w:hint="eastAsia" w:ascii="宋体" w:cs="宋体"/>
          <w:sz w:val="22"/>
          <w:szCs w:val="22"/>
        </w:rPr>
        <w:t>4、服务范围内的餐厨垃圾全部由中标人负责收集、运输服务；投标人应实地考察运输路线和餐厨垃圾收运服务，并合理报价，自负报价风险。中标后采购人不再调整中标单价。</w:t>
      </w:r>
    </w:p>
    <w:p w14:paraId="51EC35F9">
      <w:pPr>
        <w:spacing w:line="440" w:lineRule="exact"/>
        <w:ind w:firstLine="440" w:firstLineChars="200"/>
        <w:jc w:val="left"/>
        <w:rPr>
          <w:rFonts w:ascii="宋体" w:cs="宋体"/>
          <w:sz w:val="22"/>
          <w:szCs w:val="22"/>
        </w:rPr>
      </w:pPr>
      <w:r>
        <w:rPr>
          <w:rFonts w:hint="eastAsia" w:ascii="宋体" w:cs="宋体"/>
          <w:sz w:val="22"/>
          <w:szCs w:val="22"/>
        </w:rPr>
        <w:t xml:space="preserve">5、车辆、人员、场地及工作要求 </w:t>
      </w:r>
    </w:p>
    <w:p w14:paraId="37AE44DA">
      <w:pPr>
        <w:spacing w:line="440" w:lineRule="exact"/>
        <w:ind w:firstLine="442" w:firstLineChars="200"/>
        <w:jc w:val="left"/>
        <w:rPr>
          <w:rFonts w:ascii="宋体" w:cs="宋体"/>
          <w:b/>
          <w:bCs/>
          <w:sz w:val="22"/>
          <w:szCs w:val="22"/>
        </w:rPr>
      </w:pPr>
      <w:r>
        <w:rPr>
          <w:rFonts w:hint="eastAsia" w:ascii="宋体" w:cs="宋体"/>
          <w:b/>
          <w:bCs/>
          <w:sz w:val="22"/>
          <w:szCs w:val="22"/>
        </w:rPr>
        <w:t xml:space="preserve">5.1车辆要求 </w:t>
      </w:r>
    </w:p>
    <w:p w14:paraId="047CA24D">
      <w:pPr>
        <w:spacing w:line="440" w:lineRule="exact"/>
        <w:ind w:firstLine="442" w:firstLineChars="200"/>
        <w:jc w:val="left"/>
        <w:rPr>
          <w:rFonts w:ascii="宋体" w:cs="宋体"/>
          <w:b/>
          <w:bCs/>
          <w:sz w:val="22"/>
          <w:szCs w:val="22"/>
          <w:u w:val="single"/>
        </w:rPr>
      </w:pPr>
      <w:r>
        <w:rPr>
          <w:rFonts w:ascii="宋体" w:cs="宋体"/>
          <w:b/>
          <w:bCs/>
          <w:sz w:val="22"/>
          <w:szCs w:val="22"/>
          <w:u w:val="single"/>
        </w:rPr>
        <w:t>▲</w:t>
      </w:r>
      <w:bookmarkStart w:id="64" w:name="OLE_LINK8"/>
      <w:r>
        <w:rPr>
          <w:rFonts w:hint="eastAsia" w:ascii="宋体" w:cs="宋体"/>
          <w:b/>
          <w:bCs/>
          <w:sz w:val="22"/>
          <w:szCs w:val="22"/>
          <w:u w:val="single"/>
        </w:rPr>
        <w:t>5.1.1</w:t>
      </w:r>
      <w:r>
        <w:rPr>
          <w:rFonts w:hint="eastAsia" w:ascii="宋体" w:cs="宋体"/>
          <w:b/>
          <w:bCs/>
          <w:sz w:val="22"/>
          <w:szCs w:val="22"/>
          <w:highlight w:val="none"/>
          <w:u w:val="single"/>
        </w:rPr>
        <w:t xml:space="preserve"> </w:t>
      </w:r>
      <w:bookmarkEnd w:id="64"/>
      <w:r>
        <w:rPr>
          <w:rFonts w:hint="eastAsia" w:ascii="宋体" w:cs="宋体"/>
          <w:b/>
          <w:bCs/>
          <w:sz w:val="22"/>
          <w:szCs w:val="22"/>
          <w:highlight w:val="none"/>
          <w:u w:val="single"/>
        </w:rPr>
        <w:t>根据相关文件要求鼓励</w:t>
      </w:r>
      <w:r>
        <w:rPr>
          <w:rFonts w:hint="eastAsia" w:ascii="宋体" w:cs="宋体"/>
          <w:b/>
          <w:bCs/>
          <w:sz w:val="22"/>
          <w:szCs w:val="22"/>
          <w:highlight w:val="none"/>
          <w:u w:val="single"/>
          <w:lang w:eastAsia="zh-CN"/>
        </w:rPr>
        <w:t>投标人</w:t>
      </w:r>
      <w:r>
        <w:rPr>
          <w:rFonts w:hint="eastAsia" w:ascii="宋体" w:cs="宋体"/>
          <w:b/>
          <w:bCs/>
          <w:sz w:val="22"/>
          <w:szCs w:val="22"/>
          <w:highlight w:val="none"/>
          <w:u w:val="single"/>
        </w:rPr>
        <w:t>采用新能源车辆</w:t>
      </w:r>
      <w:r>
        <w:rPr>
          <w:rFonts w:hint="eastAsia" w:ascii="宋体" w:cs="宋体"/>
          <w:b/>
          <w:bCs/>
          <w:sz w:val="22"/>
          <w:szCs w:val="22"/>
          <w:highlight w:val="none"/>
          <w:u w:val="single"/>
          <w:lang w:eastAsia="zh-CN"/>
        </w:rPr>
        <w:t>。</w:t>
      </w:r>
      <w:r>
        <w:rPr>
          <w:rFonts w:hint="eastAsia" w:ascii="宋体" w:cs="宋体"/>
          <w:b/>
          <w:bCs/>
          <w:sz w:val="22"/>
          <w:szCs w:val="22"/>
          <w:highlight w:val="none"/>
          <w:u w:val="single"/>
        </w:rPr>
        <w:t>本项目</w:t>
      </w:r>
      <w:r>
        <w:rPr>
          <w:rFonts w:hint="eastAsia" w:ascii="宋体" w:cs="宋体"/>
          <w:b/>
          <w:bCs/>
          <w:sz w:val="22"/>
          <w:szCs w:val="22"/>
          <w:u w:val="single"/>
        </w:rPr>
        <w:t>要求车辆投入的最低数量要求，车辆持有形式可以自有已上牌(指投标人或其分公司自行购置)或租赁或承诺中标后购买，车辆具有合法的车辆行驶证，且仅使用于本项目，以满足本项目每日收集运输工作所需，采购人根据餐厨垃圾实际产生量有权要求中标人增加车辆，中标单价不调整。车辆最低配置要求见下表：</w:t>
      </w:r>
    </w:p>
    <w:tbl>
      <w:tblPr>
        <w:tblStyle w:val="27"/>
        <w:tblW w:w="928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379"/>
        <w:gridCol w:w="5495"/>
        <w:gridCol w:w="2406"/>
      </w:tblGrid>
      <w:tr w14:paraId="3213A95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1" w:hRule="atLeast"/>
          <w:jc w:val="center"/>
        </w:trPr>
        <w:tc>
          <w:tcPr>
            <w:tcW w:w="1379" w:type="dxa"/>
            <w:vAlign w:val="center"/>
          </w:tcPr>
          <w:p w14:paraId="77D5BF2A">
            <w:pPr>
              <w:autoSpaceDE w:val="0"/>
              <w:autoSpaceDN w:val="0"/>
              <w:adjustRightInd w:val="0"/>
              <w:spacing w:line="276" w:lineRule="auto"/>
              <w:jc w:val="center"/>
              <w:textAlignment w:val="bottom"/>
              <w:rPr>
                <w:rFonts w:ascii="Arial" w:hAnsi="Arial" w:cs="Arial"/>
                <w:b/>
                <w:szCs w:val="21"/>
              </w:rPr>
            </w:pPr>
            <w:r>
              <w:rPr>
                <w:rFonts w:ascii="Arial" w:hAnsi="Arial" w:cs="Arial"/>
                <w:b/>
                <w:szCs w:val="21"/>
              </w:rPr>
              <w:t>序号</w:t>
            </w:r>
          </w:p>
        </w:tc>
        <w:tc>
          <w:tcPr>
            <w:tcW w:w="5495" w:type="dxa"/>
            <w:vAlign w:val="center"/>
          </w:tcPr>
          <w:p w14:paraId="6E4D6C42">
            <w:pPr>
              <w:autoSpaceDE w:val="0"/>
              <w:autoSpaceDN w:val="0"/>
              <w:adjustRightInd w:val="0"/>
              <w:spacing w:line="276" w:lineRule="auto"/>
              <w:jc w:val="center"/>
              <w:textAlignment w:val="bottom"/>
              <w:rPr>
                <w:rFonts w:ascii="Arial" w:hAnsi="Arial" w:cs="Arial"/>
                <w:b/>
                <w:szCs w:val="21"/>
              </w:rPr>
            </w:pPr>
            <w:r>
              <w:rPr>
                <w:rFonts w:ascii="Arial" w:hAnsi="Arial" w:cs="Arial"/>
                <w:b/>
                <w:szCs w:val="21"/>
              </w:rPr>
              <w:t>品种</w:t>
            </w:r>
          </w:p>
        </w:tc>
        <w:tc>
          <w:tcPr>
            <w:tcW w:w="2406" w:type="dxa"/>
            <w:vAlign w:val="center"/>
          </w:tcPr>
          <w:p w14:paraId="75536ECB">
            <w:pPr>
              <w:autoSpaceDE w:val="0"/>
              <w:autoSpaceDN w:val="0"/>
              <w:adjustRightInd w:val="0"/>
              <w:spacing w:line="276" w:lineRule="auto"/>
              <w:ind w:left="-105" w:leftChars="-50" w:right="-105" w:rightChars="-50"/>
              <w:jc w:val="center"/>
              <w:textAlignment w:val="bottom"/>
              <w:rPr>
                <w:rFonts w:ascii="Arial" w:hAnsi="Arial" w:cs="Arial"/>
                <w:b/>
                <w:szCs w:val="21"/>
              </w:rPr>
            </w:pPr>
            <w:r>
              <w:rPr>
                <w:rFonts w:ascii="Arial" w:hAnsi="Arial" w:cs="Arial"/>
                <w:b/>
                <w:szCs w:val="21"/>
              </w:rPr>
              <w:t>投入数量（辆）</w:t>
            </w:r>
          </w:p>
        </w:tc>
      </w:tr>
      <w:tr w14:paraId="786CDD3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3" w:hRule="atLeast"/>
          <w:jc w:val="center"/>
        </w:trPr>
        <w:tc>
          <w:tcPr>
            <w:tcW w:w="1379" w:type="dxa"/>
            <w:vAlign w:val="center"/>
          </w:tcPr>
          <w:p w14:paraId="53E6B215">
            <w:pPr>
              <w:numPr>
                <w:ilvl w:val="0"/>
                <w:numId w:val="7"/>
              </w:numPr>
              <w:autoSpaceDE w:val="0"/>
              <w:autoSpaceDN w:val="0"/>
              <w:adjustRightInd w:val="0"/>
              <w:spacing w:line="400" w:lineRule="exact"/>
              <w:jc w:val="center"/>
              <w:textAlignment w:val="bottom"/>
              <w:rPr>
                <w:rFonts w:ascii="Arial" w:hAnsi="Arial" w:cs="Arial"/>
                <w:bCs/>
                <w:szCs w:val="21"/>
              </w:rPr>
            </w:pPr>
          </w:p>
        </w:tc>
        <w:tc>
          <w:tcPr>
            <w:tcW w:w="5495" w:type="dxa"/>
          </w:tcPr>
          <w:p w14:paraId="44659742">
            <w:pPr>
              <w:autoSpaceDE w:val="0"/>
              <w:autoSpaceDN w:val="0"/>
              <w:adjustRightInd w:val="0"/>
              <w:spacing w:line="400" w:lineRule="exact"/>
              <w:textAlignment w:val="bottom"/>
              <w:rPr>
                <w:rFonts w:ascii="Arial" w:hAnsi="Arial" w:cs="Arial"/>
                <w:bCs/>
                <w:szCs w:val="21"/>
              </w:rPr>
            </w:pPr>
            <w:bookmarkStart w:id="65" w:name="OLE_LINK17"/>
            <w:r>
              <w:rPr>
                <w:rFonts w:hint="eastAsia" w:ascii="Arial" w:hAnsi="Arial" w:cs="Arial"/>
                <w:bCs/>
                <w:szCs w:val="21"/>
              </w:rPr>
              <w:t>5吨及以上</w:t>
            </w:r>
            <w:bookmarkStart w:id="66" w:name="OLE_LINK18"/>
            <w:r>
              <w:rPr>
                <w:rFonts w:hint="eastAsia" w:ascii="Arial" w:hAnsi="Arial" w:cs="Arial"/>
                <w:bCs/>
                <w:szCs w:val="21"/>
              </w:rPr>
              <w:t>特殊结构货车（密闭式餐厨垃圾收运车）</w:t>
            </w:r>
            <w:bookmarkEnd w:id="65"/>
            <w:bookmarkEnd w:id="66"/>
          </w:p>
        </w:tc>
        <w:tc>
          <w:tcPr>
            <w:tcW w:w="2406" w:type="dxa"/>
            <w:vAlign w:val="center"/>
          </w:tcPr>
          <w:p w14:paraId="3CC8323C">
            <w:pPr>
              <w:widowControl/>
              <w:spacing w:line="400" w:lineRule="exact"/>
              <w:jc w:val="center"/>
              <w:textAlignment w:val="center"/>
              <w:rPr>
                <w:rFonts w:ascii="Arial" w:hAnsi="Arial" w:cs="Arial"/>
                <w:bCs/>
                <w:szCs w:val="21"/>
              </w:rPr>
            </w:pPr>
            <w:r>
              <w:rPr>
                <w:rFonts w:hint="eastAsia" w:ascii="宋体" w:hAnsi="宋体" w:cs="宋体"/>
                <w:kern w:val="0"/>
                <w:sz w:val="24"/>
              </w:rPr>
              <w:t>9</w:t>
            </w:r>
          </w:p>
        </w:tc>
      </w:tr>
      <w:tr w14:paraId="32CAB51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3" w:hRule="atLeast"/>
          <w:jc w:val="center"/>
        </w:trPr>
        <w:tc>
          <w:tcPr>
            <w:tcW w:w="1379" w:type="dxa"/>
            <w:vAlign w:val="center"/>
          </w:tcPr>
          <w:p w14:paraId="6F1CA921">
            <w:pPr>
              <w:numPr>
                <w:ilvl w:val="0"/>
                <w:numId w:val="7"/>
              </w:numPr>
              <w:autoSpaceDE w:val="0"/>
              <w:autoSpaceDN w:val="0"/>
              <w:adjustRightInd w:val="0"/>
              <w:spacing w:line="400" w:lineRule="exact"/>
              <w:jc w:val="center"/>
              <w:textAlignment w:val="bottom"/>
              <w:rPr>
                <w:rFonts w:ascii="Arial" w:hAnsi="Arial" w:cs="Arial"/>
                <w:bCs/>
                <w:szCs w:val="21"/>
              </w:rPr>
            </w:pPr>
          </w:p>
        </w:tc>
        <w:tc>
          <w:tcPr>
            <w:tcW w:w="5495" w:type="dxa"/>
          </w:tcPr>
          <w:p w14:paraId="157D3C89">
            <w:pPr>
              <w:autoSpaceDE w:val="0"/>
              <w:autoSpaceDN w:val="0"/>
              <w:adjustRightInd w:val="0"/>
              <w:spacing w:line="400" w:lineRule="exact"/>
              <w:textAlignment w:val="bottom"/>
              <w:rPr>
                <w:rFonts w:ascii="Arial" w:hAnsi="Arial" w:cs="Arial"/>
                <w:bCs/>
                <w:szCs w:val="21"/>
              </w:rPr>
            </w:pPr>
            <w:r>
              <w:rPr>
                <w:rFonts w:hint="eastAsia" w:ascii="Arial" w:hAnsi="Arial" w:cs="Arial"/>
                <w:bCs/>
                <w:szCs w:val="21"/>
              </w:rPr>
              <w:t>3吨（含3吨）-5吨（不含5吨）特殊结构货车（密闭式餐厨垃圾收运车）</w:t>
            </w:r>
          </w:p>
        </w:tc>
        <w:tc>
          <w:tcPr>
            <w:tcW w:w="2406" w:type="dxa"/>
            <w:vAlign w:val="center"/>
          </w:tcPr>
          <w:p w14:paraId="28D1056C">
            <w:pPr>
              <w:widowControl/>
              <w:spacing w:line="400" w:lineRule="exact"/>
              <w:jc w:val="center"/>
              <w:textAlignment w:val="center"/>
              <w:rPr>
                <w:rFonts w:ascii="Arial" w:hAnsi="Arial" w:cs="Arial"/>
                <w:bCs/>
                <w:szCs w:val="21"/>
              </w:rPr>
            </w:pPr>
            <w:r>
              <w:rPr>
                <w:rFonts w:hint="eastAsia" w:ascii="宋体" w:hAnsi="宋体" w:cs="宋体"/>
                <w:kern w:val="0"/>
                <w:sz w:val="24"/>
              </w:rPr>
              <w:t>8</w:t>
            </w:r>
          </w:p>
        </w:tc>
      </w:tr>
    </w:tbl>
    <w:p w14:paraId="7911A6FC">
      <w:pPr>
        <w:spacing w:line="440" w:lineRule="exact"/>
        <w:ind w:firstLine="442" w:firstLineChars="200"/>
        <w:jc w:val="left"/>
        <w:rPr>
          <w:rFonts w:ascii="宋体" w:cs="宋体"/>
          <w:b/>
          <w:bCs/>
          <w:sz w:val="22"/>
          <w:szCs w:val="22"/>
          <w:u w:val="single"/>
        </w:rPr>
      </w:pPr>
      <w:r>
        <w:rPr>
          <w:rFonts w:hint="eastAsia" w:ascii="宋体" w:cs="宋体"/>
          <w:b/>
          <w:bCs/>
          <w:sz w:val="22"/>
          <w:szCs w:val="22"/>
          <w:u w:val="single"/>
        </w:rPr>
        <w:t>注：投标人自有已上牌(指投标人自行购置，包括分公司购置)车辆需提供车辆承诺函（车辆承诺函见附件十七）、车辆行驶证、购置发票、车辆登记证及提供清晰带有车牌号的照片；租赁的提供车辆承诺函（车辆承诺函见附件十七）、租赁合同、车辆行驶证、购置发票、车辆登记证及提供清晰带有车牌号照片；中标后承诺购买车辆的须提供车辆承诺函（车辆承诺函见附件十七）。</w:t>
      </w:r>
    </w:p>
    <w:p w14:paraId="17051DAB">
      <w:pPr>
        <w:spacing w:line="440" w:lineRule="exact"/>
        <w:ind w:firstLine="442" w:firstLineChars="200"/>
        <w:rPr>
          <w:rFonts w:ascii="宋体" w:cs="宋体"/>
          <w:sz w:val="22"/>
          <w:szCs w:val="22"/>
        </w:rPr>
      </w:pPr>
      <w:r>
        <w:rPr>
          <w:rFonts w:ascii="宋体" w:cs="宋体"/>
          <w:b/>
          <w:bCs/>
          <w:sz w:val="22"/>
          <w:szCs w:val="22"/>
        </w:rPr>
        <w:t>5.1.</w:t>
      </w:r>
      <w:r>
        <w:rPr>
          <w:rFonts w:hint="eastAsia" w:ascii="宋体" w:cs="宋体"/>
          <w:b/>
          <w:bCs/>
          <w:sz w:val="22"/>
          <w:szCs w:val="22"/>
        </w:rPr>
        <w:t>2</w:t>
      </w:r>
      <w:r>
        <w:rPr>
          <w:rFonts w:ascii="宋体" w:cs="宋体"/>
          <w:b/>
          <w:bCs/>
          <w:sz w:val="22"/>
          <w:szCs w:val="22"/>
        </w:rPr>
        <w:t>为确保</w:t>
      </w:r>
      <w:r>
        <w:rPr>
          <w:rFonts w:hint="eastAsia" w:ascii="宋体" w:cs="宋体"/>
          <w:b/>
          <w:bCs/>
          <w:sz w:val="22"/>
          <w:szCs w:val="22"/>
        </w:rPr>
        <w:t>温州湾新区、温州高新区核心区、温州海洋经济发展示范区的餐厨垃圾收运量独立计算,各区域（包含收运服务范围</w:t>
      </w:r>
      <w:r>
        <w:rPr>
          <w:rFonts w:ascii="宋体" w:cs="宋体"/>
          <w:b/>
          <w:bCs/>
          <w:sz w:val="22"/>
          <w:szCs w:val="22"/>
        </w:rPr>
        <w:t>内的鹿城区、龙湾区、瓯海区</w:t>
      </w:r>
      <w:r>
        <w:rPr>
          <w:rFonts w:hint="eastAsia" w:ascii="宋体" w:cs="宋体"/>
          <w:b/>
          <w:bCs/>
          <w:sz w:val="22"/>
          <w:szCs w:val="22"/>
        </w:rPr>
        <w:t>）必须固定</w:t>
      </w:r>
      <w:r>
        <w:rPr>
          <w:rFonts w:ascii="宋体" w:cs="宋体"/>
          <w:b/>
          <w:bCs/>
          <w:sz w:val="22"/>
          <w:szCs w:val="22"/>
        </w:rPr>
        <w:t>收运</w:t>
      </w:r>
      <w:r>
        <w:rPr>
          <w:rFonts w:hint="eastAsia" w:ascii="宋体" w:cs="宋体"/>
          <w:b/>
          <w:bCs/>
          <w:sz w:val="22"/>
          <w:szCs w:val="22"/>
        </w:rPr>
        <w:t>车辆，收运范围未经采购人允许不得跨区域作业。</w:t>
      </w:r>
    </w:p>
    <w:p w14:paraId="2C0AE761">
      <w:pPr>
        <w:spacing w:line="440" w:lineRule="exact"/>
        <w:ind w:firstLine="440" w:firstLineChars="200"/>
        <w:jc w:val="left"/>
        <w:rPr>
          <w:rFonts w:ascii="宋体" w:cs="宋体"/>
          <w:sz w:val="22"/>
          <w:szCs w:val="22"/>
        </w:rPr>
      </w:pPr>
      <w:r>
        <w:rPr>
          <w:rFonts w:hint="eastAsia" w:ascii="宋体" w:cs="宋体"/>
          <w:sz w:val="22"/>
          <w:szCs w:val="22"/>
        </w:rPr>
        <w:t>5.1.</w:t>
      </w:r>
      <w:r>
        <w:rPr>
          <w:rFonts w:ascii="宋体" w:cs="宋体"/>
          <w:sz w:val="22"/>
          <w:szCs w:val="22"/>
        </w:rPr>
        <w:t>3</w:t>
      </w:r>
      <w:r>
        <w:rPr>
          <w:rFonts w:hint="eastAsia" w:ascii="宋体" w:cs="宋体"/>
          <w:sz w:val="22"/>
          <w:szCs w:val="22"/>
        </w:rPr>
        <w:t xml:space="preserve"> </w:t>
      </w:r>
      <w:r>
        <w:rPr>
          <w:rFonts w:ascii="宋体" w:cs="宋体"/>
          <w:sz w:val="22"/>
          <w:szCs w:val="22"/>
        </w:rPr>
        <w:t>本项目收运车辆</w:t>
      </w:r>
      <w:r>
        <w:rPr>
          <w:rFonts w:hint="eastAsia" w:ascii="宋体" w:cs="宋体"/>
          <w:sz w:val="22"/>
          <w:szCs w:val="22"/>
        </w:rPr>
        <w:t>必须采用进入</w:t>
      </w:r>
      <w:bookmarkStart w:id="67" w:name="OLE_LINK19"/>
      <w:r>
        <w:rPr>
          <w:rFonts w:hint="eastAsia" w:ascii="宋体" w:cs="宋体"/>
          <w:sz w:val="22"/>
          <w:szCs w:val="22"/>
        </w:rPr>
        <w:t>国家车辆生产目录</w:t>
      </w:r>
      <w:bookmarkEnd w:id="67"/>
      <w:r>
        <w:rPr>
          <w:rFonts w:hint="eastAsia" w:ascii="宋体" w:cs="宋体"/>
          <w:sz w:val="22"/>
          <w:szCs w:val="22"/>
        </w:rPr>
        <w:t>的餐厨垃圾收运专项作业车。</w:t>
      </w:r>
      <w:r>
        <w:rPr>
          <w:rFonts w:ascii="宋体" w:cs="宋体"/>
          <w:sz w:val="22"/>
          <w:szCs w:val="22"/>
        </w:rPr>
        <w:t>每一</w:t>
      </w:r>
      <w:r>
        <w:rPr>
          <w:rFonts w:hint="eastAsia" w:ascii="宋体" w:cs="宋体"/>
          <w:sz w:val="22"/>
          <w:szCs w:val="22"/>
        </w:rPr>
        <w:t>车辆上</w:t>
      </w:r>
      <w:r>
        <w:rPr>
          <w:rFonts w:ascii="宋体" w:cs="宋体"/>
          <w:sz w:val="22"/>
          <w:szCs w:val="22"/>
        </w:rPr>
        <w:t>须</w:t>
      </w:r>
      <w:r>
        <w:rPr>
          <w:rFonts w:hint="eastAsia" w:ascii="宋体" w:cs="宋体"/>
          <w:sz w:val="22"/>
          <w:szCs w:val="22"/>
        </w:rPr>
        <w:t>安装车载实时监控系统，包括信息监控终端、车载硬盘录像机与车载监控摄像头（含车内、车外）等视频设备(视频保存期不少于30天）、车载定位、车载称重等配套设备，并确保能实时将监控的信息按照要求接入采购人指定环卫监测平台，相关监控系统的设备及配套的车辆作业与垃圾收运系统的费用包含在本次投标报价中。</w:t>
      </w:r>
    </w:p>
    <w:p w14:paraId="0A2F7F27">
      <w:pPr>
        <w:spacing w:line="440" w:lineRule="exact"/>
        <w:ind w:firstLine="440" w:firstLineChars="200"/>
        <w:jc w:val="left"/>
        <w:rPr>
          <w:rFonts w:ascii="宋体" w:cs="宋体"/>
          <w:sz w:val="22"/>
          <w:szCs w:val="22"/>
        </w:rPr>
      </w:pPr>
      <w:r>
        <w:rPr>
          <w:rFonts w:hint="eastAsia" w:ascii="宋体" w:cs="宋体"/>
          <w:sz w:val="22"/>
          <w:szCs w:val="22"/>
        </w:rPr>
        <w:t>5.1.4本项目收运车辆须符合密闭运输的要求，按照采购人要求，统一设置编号、垃圾分类标识、监督电话、企业名称（全称），在车辆车尾应设置荧光示宽标识（或警示灯）。如采购人对作业车辆外观有要求的，中标人必须无条件按采购人要求对所有作业车辆外观重新喷涂，统一标识。</w:t>
      </w:r>
    </w:p>
    <w:p w14:paraId="08D2A5C0">
      <w:pPr>
        <w:autoSpaceDE w:val="0"/>
        <w:autoSpaceDN w:val="0"/>
        <w:adjustRightInd w:val="0"/>
        <w:snapToGrid w:val="0"/>
        <w:spacing w:line="440" w:lineRule="exact"/>
        <w:ind w:firstLine="422" w:firstLineChars="191"/>
        <w:textAlignment w:val="bottom"/>
        <w:rPr>
          <w:rFonts w:ascii="宋体" w:cs="宋体"/>
          <w:b/>
          <w:bCs/>
          <w:sz w:val="22"/>
          <w:szCs w:val="22"/>
        </w:rPr>
      </w:pPr>
      <w:r>
        <w:rPr>
          <w:rFonts w:hint="eastAsia" w:ascii="宋体" w:cs="宋体"/>
          <w:b/>
          <w:bCs/>
          <w:sz w:val="22"/>
          <w:szCs w:val="22"/>
        </w:rPr>
        <w:t xml:space="preserve">5.2.人员要求 </w:t>
      </w:r>
    </w:p>
    <w:p w14:paraId="752A84A7">
      <w:pPr>
        <w:autoSpaceDE w:val="0"/>
        <w:autoSpaceDN w:val="0"/>
        <w:adjustRightInd w:val="0"/>
        <w:snapToGrid w:val="0"/>
        <w:spacing w:line="440" w:lineRule="exact"/>
        <w:ind w:firstLine="422" w:firstLineChars="191"/>
        <w:textAlignment w:val="bottom"/>
        <w:rPr>
          <w:rFonts w:ascii="宋体" w:cs="宋体"/>
          <w:b/>
          <w:bCs/>
          <w:sz w:val="22"/>
          <w:szCs w:val="22"/>
          <w:u w:val="single"/>
        </w:rPr>
      </w:pPr>
      <w:r>
        <w:rPr>
          <w:rFonts w:hint="eastAsia" w:ascii="宋体" w:cs="宋体"/>
          <w:b/>
          <w:bCs/>
          <w:sz w:val="22"/>
          <w:szCs w:val="22"/>
          <w:u w:val="single"/>
        </w:rPr>
        <w:t>▲5.2.1 本项目须配备项目负责人1名，片区管理人员不少于</w:t>
      </w:r>
      <w:r>
        <w:rPr>
          <w:rFonts w:ascii="宋体" w:cs="宋体"/>
          <w:b/>
          <w:bCs/>
          <w:sz w:val="22"/>
          <w:szCs w:val="22"/>
          <w:u w:val="single"/>
        </w:rPr>
        <w:t>3</w:t>
      </w:r>
      <w:r>
        <w:rPr>
          <w:rFonts w:hint="eastAsia" w:ascii="宋体" w:cs="宋体"/>
          <w:b/>
          <w:bCs/>
          <w:sz w:val="22"/>
          <w:szCs w:val="22"/>
          <w:u w:val="single"/>
        </w:rPr>
        <w:t>名</w:t>
      </w:r>
      <w:r>
        <w:rPr>
          <w:rFonts w:ascii="宋体" w:cs="宋体"/>
          <w:b/>
          <w:bCs/>
          <w:sz w:val="22"/>
          <w:szCs w:val="22"/>
          <w:u w:val="single"/>
        </w:rPr>
        <w:t>，</w:t>
      </w:r>
      <w:r>
        <w:rPr>
          <w:rFonts w:hint="eastAsia" w:ascii="宋体" w:cs="宋体"/>
          <w:b/>
          <w:bCs/>
          <w:sz w:val="22"/>
          <w:szCs w:val="22"/>
          <w:u w:val="single"/>
        </w:rPr>
        <w:t>每辆车须配备1名驾驶员和1名协助人员（搬运工）。</w:t>
      </w:r>
    </w:p>
    <w:p w14:paraId="37F1AB01">
      <w:pPr>
        <w:autoSpaceDE w:val="0"/>
        <w:autoSpaceDN w:val="0"/>
        <w:adjustRightInd w:val="0"/>
        <w:snapToGrid w:val="0"/>
        <w:spacing w:line="440" w:lineRule="exact"/>
        <w:ind w:firstLine="420" w:firstLineChars="191"/>
        <w:textAlignment w:val="bottom"/>
      </w:pPr>
      <w:r>
        <w:rPr>
          <w:rFonts w:hint="eastAsia" w:ascii="宋体" w:cs="宋体"/>
          <w:sz w:val="22"/>
          <w:szCs w:val="22"/>
        </w:rPr>
        <w:t>5.2.2人员必须确保项目正常实施，且均要求为专职人员。</w:t>
      </w:r>
    </w:p>
    <w:p w14:paraId="149897DC">
      <w:pPr>
        <w:pStyle w:val="2"/>
        <w:spacing w:line="440" w:lineRule="exact"/>
        <w:rPr>
          <w:rFonts w:ascii="宋体" w:eastAsia="宋体" w:cs="宋体"/>
          <w:b/>
          <w:bCs/>
          <w:sz w:val="22"/>
          <w:szCs w:val="22"/>
        </w:rPr>
      </w:pPr>
      <w:r>
        <w:rPr>
          <w:rFonts w:hint="eastAsia" w:ascii="宋体" w:eastAsia="宋体" w:cs="宋体"/>
          <w:sz w:val="22"/>
          <w:szCs w:val="22"/>
        </w:rPr>
        <w:t>5.2.3本项目所有从业人员工作期间应当持证上岗、佩戴工号牌或工作证,穿着统一的工作服，工作服无破损、不洁或荧光条严重剥落等现象，夜间作业时须穿戴反光背心。做到文明操作，规范收运，并确保人员掌握防止餐厨垃圾污染环境知识。在项目实施过中，服务人员应遵守劳动纪律，注重职业道德规范。</w:t>
      </w:r>
    </w:p>
    <w:p w14:paraId="5D45C745">
      <w:pPr>
        <w:pStyle w:val="2"/>
        <w:spacing w:line="440" w:lineRule="exact"/>
        <w:rPr>
          <w:rFonts w:ascii="宋体" w:eastAsia="宋体" w:cs="宋体"/>
          <w:b/>
          <w:bCs/>
          <w:sz w:val="22"/>
          <w:szCs w:val="22"/>
        </w:rPr>
      </w:pPr>
      <w:r>
        <w:rPr>
          <w:rFonts w:hint="eastAsia" w:ascii="宋体" w:eastAsia="宋体" w:cs="宋体"/>
          <w:b/>
          <w:bCs/>
          <w:sz w:val="22"/>
          <w:szCs w:val="22"/>
        </w:rPr>
        <w:t>5.3 场地要求</w:t>
      </w:r>
    </w:p>
    <w:p w14:paraId="2BCA1537">
      <w:pPr>
        <w:autoSpaceDE w:val="0"/>
        <w:autoSpaceDN w:val="0"/>
        <w:adjustRightInd w:val="0"/>
        <w:snapToGrid w:val="0"/>
        <w:spacing w:line="440" w:lineRule="exact"/>
        <w:ind w:firstLine="422" w:firstLineChars="191"/>
        <w:textAlignment w:val="bottom"/>
        <w:rPr>
          <w:rFonts w:ascii="宋体" w:hAnsi="Times New Roman" w:cs="宋体"/>
          <w:b/>
          <w:bCs/>
          <w:sz w:val="22"/>
          <w:szCs w:val="22"/>
          <w:u w:val="single"/>
        </w:rPr>
      </w:pPr>
      <w:r>
        <w:rPr>
          <w:rFonts w:hint="eastAsia" w:ascii="宋体" w:hAnsi="Times New Roman" w:cs="宋体"/>
          <w:b/>
          <w:bCs/>
          <w:sz w:val="22"/>
          <w:szCs w:val="22"/>
          <w:u w:val="single"/>
        </w:rPr>
        <w:t>▲5.3.1投标人需提供满足本项目停车需求的停车场，可以自有停车场地或租赁停车场地或承诺中标后提供停车场（自有的提供产权证和停车场承诺函（格式见附件十六），租赁的提供租赁合同和停车场承诺函（格式见附件十六），承诺中标后提供的提供停车场承诺函（格式见附件十六））。</w:t>
      </w:r>
    </w:p>
    <w:p w14:paraId="537B24ED">
      <w:pPr>
        <w:autoSpaceDE w:val="0"/>
        <w:autoSpaceDN w:val="0"/>
        <w:adjustRightInd w:val="0"/>
        <w:snapToGrid w:val="0"/>
        <w:spacing w:line="440" w:lineRule="exact"/>
        <w:ind w:firstLine="420" w:firstLineChars="191"/>
        <w:textAlignment w:val="bottom"/>
        <w:rPr>
          <w:rFonts w:ascii="宋体" w:cs="宋体"/>
          <w:sz w:val="22"/>
          <w:szCs w:val="22"/>
        </w:rPr>
      </w:pPr>
      <w:r>
        <w:rPr>
          <w:rFonts w:hint="eastAsia" w:ascii="宋体" w:hAnsi="Times New Roman" w:cs="宋体"/>
          <w:sz w:val="22"/>
          <w:szCs w:val="22"/>
        </w:rPr>
        <w:t>5.3.2停车场</w:t>
      </w:r>
      <w:r>
        <w:rPr>
          <w:rFonts w:ascii="宋体" w:hAnsi="Times New Roman" w:cs="宋体"/>
          <w:sz w:val="22"/>
          <w:szCs w:val="22"/>
        </w:rPr>
        <w:t>如配备</w:t>
      </w:r>
      <w:r>
        <w:rPr>
          <w:rFonts w:hint="eastAsia" w:ascii="宋体" w:hAnsi="Times New Roman" w:cs="宋体"/>
          <w:sz w:val="22"/>
          <w:szCs w:val="22"/>
        </w:rPr>
        <w:t>清洗设备</w:t>
      </w:r>
      <w:r>
        <w:rPr>
          <w:rFonts w:ascii="宋体" w:hAnsi="Times New Roman" w:cs="宋体"/>
          <w:sz w:val="22"/>
          <w:szCs w:val="22"/>
        </w:rPr>
        <w:t>的</w:t>
      </w:r>
      <w:r>
        <w:rPr>
          <w:rFonts w:hint="eastAsia" w:ascii="宋体" w:hAnsi="Times New Roman" w:cs="宋体"/>
          <w:sz w:val="22"/>
          <w:szCs w:val="22"/>
        </w:rPr>
        <w:t>，须合规排放污水。</w:t>
      </w:r>
    </w:p>
    <w:p w14:paraId="6C97537C">
      <w:pPr>
        <w:autoSpaceDE w:val="0"/>
        <w:autoSpaceDN w:val="0"/>
        <w:adjustRightInd w:val="0"/>
        <w:snapToGrid w:val="0"/>
        <w:spacing w:line="440" w:lineRule="exact"/>
        <w:ind w:firstLine="422" w:firstLineChars="191"/>
        <w:textAlignment w:val="bottom"/>
        <w:rPr>
          <w:rFonts w:ascii="宋体" w:cs="宋体"/>
          <w:sz w:val="22"/>
          <w:szCs w:val="22"/>
        </w:rPr>
      </w:pPr>
      <w:r>
        <w:rPr>
          <w:rFonts w:hint="eastAsia" w:ascii="宋体" w:cs="宋体"/>
          <w:b/>
          <w:bCs/>
          <w:sz w:val="22"/>
          <w:szCs w:val="22"/>
        </w:rPr>
        <w:t>5.4 工作要求</w:t>
      </w:r>
      <w:r>
        <w:rPr>
          <w:rFonts w:hint="eastAsia" w:ascii="宋体" w:cs="宋体"/>
          <w:sz w:val="22"/>
          <w:szCs w:val="22"/>
        </w:rPr>
        <w:t xml:space="preserve"> </w:t>
      </w:r>
    </w:p>
    <w:p w14:paraId="57B11B56">
      <w:pPr>
        <w:pStyle w:val="2"/>
        <w:rPr>
          <w:rFonts w:ascii="宋体" w:eastAsia="宋体" w:cs="宋体"/>
          <w:sz w:val="22"/>
          <w:szCs w:val="22"/>
        </w:rPr>
      </w:pPr>
      <w:r>
        <w:rPr>
          <w:rFonts w:hint="eastAsia" w:ascii="宋体" w:eastAsia="宋体" w:cs="宋体"/>
          <w:sz w:val="22"/>
          <w:szCs w:val="22"/>
        </w:rPr>
        <w:t xml:space="preserve">5.4.1定时、定点收运。餐厨垃圾应日产日清（采购人可根据收运情况适当进行再次调整，确保不出现容器满溢现象），中标人应合理安排收运时间和频次，并在与餐厨垃圾产生单位签订的委托收运合同中予以明确。积极配合全市重大活动的开展，节假日保持正常作业。 </w:t>
      </w:r>
    </w:p>
    <w:p w14:paraId="0BB5845A">
      <w:pPr>
        <w:pStyle w:val="2"/>
        <w:rPr>
          <w:rFonts w:ascii="宋体" w:eastAsia="宋体" w:cs="宋体"/>
          <w:sz w:val="22"/>
          <w:szCs w:val="22"/>
        </w:rPr>
      </w:pPr>
      <w:r>
        <w:rPr>
          <w:rFonts w:hint="eastAsia" w:ascii="宋体" w:eastAsia="宋体" w:cs="宋体"/>
          <w:sz w:val="22"/>
          <w:szCs w:val="22"/>
        </w:rPr>
        <w:t>5.4.2中标人必须与本项目范围内的餐厨垃圾产生单位签订收运合同，合同签订后（电子扫描件）须在七个工作日内向采购人报备。合同期满后，中标人应及时跟餐厨垃圾产生单位做好续签工作。</w:t>
      </w:r>
    </w:p>
    <w:p w14:paraId="21AC9D99">
      <w:pPr>
        <w:pStyle w:val="2"/>
        <w:rPr>
          <w:rFonts w:ascii="宋体" w:eastAsia="宋体" w:cs="宋体"/>
          <w:sz w:val="22"/>
          <w:szCs w:val="22"/>
        </w:rPr>
      </w:pPr>
      <w:r>
        <w:rPr>
          <w:rFonts w:hint="eastAsia" w:ascii="宋体" w:eastAsia="宋体" w:cs="宋体"/>
          <w:sz w:val="22"/>
          <w:szCs w:val="22"/>
        </w:rPr>
        <w:t>5.4.3中标人应按管理内容编制检查表，每日进行检查，发现问题及时整改。</w:t>
      </w:r>
    </w:p>
    <w:p w14:paraId="09A1F4CA">
      <w:pPr>
        <w:pStyle w:val="2"/>
        <w:rPr>
          <w:rFonts w:ascii="宋体" w:eastAsia="宋体" w:cs="宋体"/>
          <w:sz w:val="22"/>
          <w:szCs w:val="22"/>
        </w:rPr>
      </w:pPr>
      <w:r>
        <w:rPr>
          <w:rFonts w:hint="eastAsia" w:ascii="宋体" w:eastAsia="宋体" w:cs="宋体"/>
          <w:sz w:val="22"/>
          <w:szCs w:val="22"/>
        </w:rPr>
        <w:t>5.4.4中标人须根据采购人要求为餐厨垃圾产生单位的盛装容器配发足够电子标签，如发现损坏应及时更换。</w:t>
      </w:r>
    </w:p>
    <w:p w14:paraId="58CAF2DF">
      <w:pPr>
        <w:pStyle w:val="2"/>
        <w:rPr>
          <w:rFonts w:ascii="宋体" w:eastAsia="宋体" w:cs="宋体"/>
          <w:sz w:val="22"/>
          <w:szCs w:val="22"/>
        </w:rPr>
      </w:pPr>
      <w:r>
        <w:rPr>
          <w:rFonts w:hint="eastAsia" w:ascii="宋体" w:eastAsia="宋体" w:cs="宋体"/>
          <w:sz w:val="22"/>
          <w:szCs w:val="22"/>
        </w:rPr>
        <w:t>5.4.5乙方应遵守《道路交通安全法》</w:t>
      </w:r>
      <w:r>
        <w:rPr>
          <w:rFonts w:hint="eastAsia" w:ascii="宋体" w:eastAsia="宋体" w:cs="宋体"/>
          <w:sz w:val="22"/>
          <w:szCs w:val="22"/>
          <w:lang w:eastAsia="zh-CN"/>
        </w:rPr>
        <w:t>。</w:t>
      </w:r>
      <w:r>
        <w:rPr>
          <w:rFonts w:hint="eastAsia" w:ascii="宋体" w:eastAsia="宋体" w:cs="宋体"/>
          <w:sz w:val="22"/>
          <w:szCs w:val="22"/>
        </w:rPr>
        <w:t>谨慎驾驶，严防事故</w:t>
      </w:r>
      <w:r>
        <w:rPr>
          <w:rFonts w:hint="eastAsia" w:ascii="宋体" w:eastAsia="宋体" w:cs="宋体"/>
          <w:sz w:val="22"/>
          <w:szCs w:val="22"/>
          <w:lang w:eastAsia="zh-CN"/>
        </w:rPr>
        <w:t>，</w:t>
      </w:r>
      <w:r>
        <w:rPr>
          <w:rFonts w:hint="eastAsia" w:ascii="宋体" w:eastAsia="宋体" w:cs="宋体"/>
          <w:sz w:val="22"/>
          <w:szCs w:val="22"/>
        </w:rPr>
        <w:t xml:space="preserve">如发生交通事故或其他安全生产事故，一切责任均由中标人负责。 </w:t>
      </w:r>
    </w:p>
    <w:p w14:paraId="365CAAAE">
      <w:pPr>
        <w:pStyle w:val="2"/>
        <w:rPr>
          <w:rFonts w:ascii="宋体" w:eastAsia="宋体" w:cs="宋体"/>
          <w:sz w:val="22"/>
          <w:szCs w:val="22"/>
        </w:rPr>
      </w:pPr>
      <w:r>
        <w:rPr>
          <w:rFonts w:hint="eastAsia" w:ascii="宋体" w:eastAsia="宋体" w:cs="宋体"/>
          <w:sz w:val="22"/>
          <w:szCs w:val="22"/>
        </w:rPr>
        <w:t>5.4.6餐厨垃圾收运作业人员</w:t>
      </w:r>
      <w:r>
        <w:rPr>
          <w:rFonts w:hint="eastAsia" w:ascii="宋体" w:eastAsia="宋体" w:cs="宋体"/>
          <w:sz w:val="22"/>
          <w:szCs w:val="22"/>
          <w:lang w:eastAsia="zh-CN"/>
        </w:rPr>
        <w:t>需上门</w:t>
      </w:r>
      <w:r>
        <w:rPr>
          <w:rFonts w:hint="eastAsia" w:ascii="宋体" w:eastAsia="宋体" w:cs="宋体"/>
          <w:sz w:val="22"/>
          <w:szCs w:val="22"/>
        </w:rPr>
        <w:t xml:space="preserve">收运餐厨垃圾，做到服务态度良好，维护餐厨垃圾收集容器和收运作业区环境整洁，减少对产生单位正常工作的影响。作业完毕后作业人员应将盛装容器规范摆放，不得影响通行。 </w:t>
      </w:r>
    </w:p>
    <w:p w14:paraId="1456DB2D">
      <w:pPr>
        <w:pStyle w:val="2"/>
        <w:rPr>
          <w:rFonts w:ascii="宋体" w:eastAsia="宋体" w:cs="宋体"/>
          <w:sz w:val="22"/>
          <w:szCs w:val="22"/>
        </w:rPr>
      </w:pPr>
      <w:r>
        <w:rPr>
          <w:rFonts w:hint="eastAsia" w:ascii="宋体" w:eastAsia="宋体" w:cs="宋体"/>
          <w:sz w:val="22"/>
          <w:szCs w:val="22"/>
        </w:rPr>
        <w:t>5.4.7中标人应做好车辆的日常维护清洗，保持车辆整洁，禁止抛洒滴漏污染路面。</w:t>
      </w:r>
    </w:p>
    <w:p w14:paraId="302BD2FB">
      <w:pPr>
        <w:pStyle w:val="2"/>
        <w:rPr>
          <w:rFonts w:ascii="宋体" w:eastAsia="宋体" w:cs="宋体"/>
          <w:sz w:val="22"/>
          <w:szCs w:val="22"/>
        </w:rPr>
      </w:pPr>
      <w:r>
        <w:rPr>
          <w:rFonts w:hint="eastAsia" w:ascii="宋体" w:eastAsia="宋体" w:cs="宋体"/>
          <w:sz w:val="22"/>
          <w:szCs w:val="22"/>
        </w:rPr>
        <w:t>5.4.8餐厨垃圾收运作业人员不得将餐厨垃圾与其他垃圾等废弃物混合收集、运输，不得往餐厨垃圾中掺水。</w:t>
      </w:r>
    </w:p>
    <w:p w14:paraId="0079FC7A">
      <w:pPr>
        <w:pStyle w:val="2"/>
        <w:rPr>
          <w:rFonts w:ascii="宋体" w:eastAsia="宋体" w:cs="宋体"/>
          <w:sz w:val="22"/>
          <w:szCs w:val="22"/>
        </w:rPr>
      </w:pPr>
      <w:r>
        <w:rPr>
          <w:rFonts w:hint="eastAsia" w:ascii="宋体" w:eastAsia="宋体" w:cs="宋体"/>
          <w:sz w:val="22"/>
          <w:szCs w:val="22"/>
        </w:rPr>
        <w:t>5.4.9中标人应自觉接受公众监督，树立良好的社会公共服务企业形象，并妥善处理各类投诉。</w:t>
      </w:r>
    </w:p>
    <w:p w14:paraId="0F0E5796">
      <w:pPr>
        <w:pStyle w:val="2"/>
        <w:rPr>
          <w:rFonts w:ascii="宋体" w:eastAsia="宋体" w:cs="宋体"/>
          <w:sz w:val="22"/>
          <w:szCs w:val="22"/>
        </w:rPr>
      </w:pPr>
      <w:r>
        <w:rPr>
          <w:rFonts w:hint="eastAsia" w:ascii="宋体" w:eastAsia="宋体" w:cs="宋体"/>
          <w:sz w:val="22"/>
          <w:szCs w:val="22"/>
        </w:rPr>
        <w:t>5.4.10应急处置要求。中标人应对突发性的应急预案做到定期和不定期演练，以便应对突发性事件。</w:t>
      </w:r>
    </w:p>
    <w:p w14:paraId="3C73309A">
      <w:pPr>
        <w:pStyle w:val="2"/>
        <w:rPr>
          <w:rFonts w:ascii="宋体" w:eastAsia="宋体" w:cs="宋体"/>
          <w:b/>
          <w:bCs/>
          <w:sz w:val="22"/>
          <w:szCs w:val="22"/>
        </w:rPr>
      </w:pPr>
      <w:r>
        <w:rPr>
          <w:rFonts w:hint="eastAsia" w:ascii="宋体" w:eastAsia="宋体" w:cs="宋体"/>
          <w:b/>
          <w:bCs/>
          <w:sz w:val="22"/>
          <w:szCs w:val="22"/>
        </w:rPr>
        <w:t>5.4.11▲此次采购所涉及的人员住房和作业工具、服装等均由中标人自行负责解决。</w:t>
      </w:r>
    </w:p>
    <w:p w14:paraId="6C14DF76">
      <w:pPr>
        <w:pStyle w:val="2"/>
        <w:rPr>
          <w:rFonts w:ascii="宋体" w:eastAsia="宋体" w:cs="宋体"/>
          <w:sz w:val="22"/>
          <w:szCs w:val="22"/>
        </w:rPr>
      </w:pPr>
      <w:r>
        <w:rPr>
          <w:rFonts w:hint="eastAsia" w:ascii="宋体" w:eastAsia="宋体" w:cs="宋体"/>
          <w:sz w:val="22"/>
          <w:szCs w:val="22"/>
        </w:rPr>
        <w:t>5.4.12 盛装容器电子标签等耗材由中标人自行负责解决。</w:t>
      </w:r>
    </w:p>
    <w:p w14:paraId="4F1AA72D">
      <w:pPr>
        <w:pStyle w:val="2"/>
        <w:rPr>
          <w:rFonts w:ascii="宋体" w:eastAsia="宋体" w:cs="宋体"/>
          <w:sz w:val="22"/>
          <w:szCs w:val="22"/>
        </w:rPr>
      </w:pPr>
      <w:r>
        <w:rPr>
          <w:rFonts w:hint="eastAsia" w:ascii="宋体" w:eastAsia="宋体" w:cs="宋体"/>
          <w:sz w:val="22"/>
          <w:szCs w:val="22"/>
        </w:rPr>
        <w:t>5.4.13严禁餐厨垃圾收运作业人员擅自向责任区内</w:t>
      </w:r>
      <w:r>
        <w:rPr>
          <w:rFonts w:hint="eastAsia" w:ascii="宋体" w:eastAsia="宋体" w:cs="宋体"/>
          <w:sz w:val="22"/>
          <w:szCs w:val="22"/>
          <w:lang w:eastAsia="zh-CN"/>
        </w:rPr>
        <w:t>餐厨</w:t>
      </w:r>
      <w:r>
        <w:rPr>
          <w:rFonts w:hint="eastAsia" w:ascii="宋体" w:eastAsia="宋体" w:cs="宋体"/>
          <w:sz w:val="22"/>
          <w:szCs w:val="22"/>
        </w:rPr>
        <w:t>垃圾产生单位收取各种费用。</w:t>
      </w:r>
    </w:p>
    <w:p w14:paraId="68BE7DF0">
      <w:pPr>
        <w:pStyle w:val="2"/>
        <w:rPr>
          <w:rFonts w:ascii="宋体" w:eastAsia="宋体" w:cs="宋体"/>
          <w:sz w:val="22"/>
          <w:szCs w:val="22"/>
        </w:rPr>
      </w:pPr>
      <w:r>
        <w:rPr>
          <w:rFonts w:hint="eastAsia" w:ascii="宋体" w:eastAsia="宋体" w:cs="宋体"/>
          <w:sz w:val="22"/>
          <w:szCs w:val="22"/>
        </w:rPr>
        <w:t>5.4.14服务期内中标人根据采购人要求组织每年不少于1次的专业性安全培训。</w:t>
      </w:r>
    </w:p>
    <w:p w14:paraId="088F570E">
      <w:pPr>
        <w:numPr>
          <w:ilvl w:val="255"/>
          <w:numId w:val="0"/>
        </w:numPr>
        <w:autoSpaceDE w:val="0"/>
        <w:autoSpaceDN w:val="0"/>
        <w:adjustRightInd w:val="0"/>
        <w:snapToGrid w:val="0"/>
        <w:spacing w:line="440" w:lineRule="exact"/>
        <w:textAlignment w:val="bottom"/>
      </w:pPr>
      <w:r>
        <w:rPr>
          <w:rFonts w:ascii="宋体" w:cs="宋体"/>
          <w:sz w:val="22"/>
          <w:szCs w:val="22"/>
        </w:rPr>
        <w:t xml:space="preserve">    </w:t>
      </w:r>
      <w:r>
        <w:rPr>
          <w:rFonts w:hint="eastAsia" w:ascii="宋体" w:cs="宋体"/>
          <w:sz w:val="22"/>
          <w:szCs w:val="22"/>
        </w:rPr>
        <w:t>6</w:t>
      </w:r>
      <w:r>
        <w:rPr>
          <w:rFonts w:ascii="宋体" w:cs="宋体"/>
          <w:sz w:val="22"/>
          <w:szCs w:val="22"/>
        </w:rPr>
        <w:t>、</w:t>
      </w:r>
      <w:r>
        <w:rPr>
          <w:rFonts w:hint="eastAsia" w:ascii="宋体" w:cs="宋体"/>
          <w:sz w:val="22"/>
          <w:szCs w:val="22"/>
        </w:rPr>
        <w:t>禁止行为（按相关法律、法规、招标文件规定及考核</w:t>
      </w:r>
      <w:r>
        <w:rPr>
          <w:rFonts w:ascii="宋体" w:cs="宋体"/>
          <w:sz w:val="22"/>
          <w:szCs w:val="22"/>
        </w:rPr>
        <w:t>标准</w:t>
      </w:r>
      <w:r>
        <w:rPr>
          <w:rFonts w:hint="eastAsia" w:ascii="宋体" w:cs="宋体"/>
          <w:sz w:val="22"/>
          <w:szCs w:val="22"/>
        </w:rPr>
        <w:t>，有下列情形之一的，采购人有权不续签或终止合同</w:t>
      </w:r>
      <w:r>
        <w:rPr>
          <w:rFonts w:ascii="宋体" w:cs="宋体"/>
          <w:sz w:val="22"/>
          <w:szCs w:val="22"/>
        </w:rPr>
        <w:t>。</w:t>
      </w:r>
      <w:r>
        <w:rPr>
          <w:rFonts w:hint="eastAsia" w:ascii="宋体" w:cs="宋体"/>
          <w:sz w:val="22"/>
          <w:szCs w:val="22"/>
        </w:rPr>
        <w:t>） ：</w:t>
      </w:r>
    </w:p>
    <w:p w14:paraId="2DEAC2A8">
      <w:pPr>
        <w:widowControl/>
        <w:numPr>
          <w:ilvl w:val="255"/>
          <w:numId w:val="0"/>
        </w:numPr>
        <w:autoSpaceDE w:val="0"/>
        <w:autoSpaceDN w:val="0"/>
        <w:adjustRightInd w:val="0"/>
        <w:snapToGrid w:val="0"/>
        <w:spacing w:line="440" w:lineRule="exact"/>
        <w:ind w:left="401" w:leftChars="191"/>
        <w:jc w:val="left"/>
        <w:textAlignment w:val="bottom"/>
        <w:rPr>
          <w:rFonts w:ascii="宋体" w:cs="宋体"/>
          <w:sz w:val="22"/>
          <w:szCs w:val="22"/>
        </w:rPr>
      </w:pPr>
      <w:r>
        <w:rPr>
          <w:rFonts w:hint="eastAsia" w:ascii="宋体" w:cs="宋体"/>
          <w:sz w:val="22"/>
          <w:szCs w:val="22"/>
        </w:rPr>
        <w:t>6</w:t>
      </w:r>
      <w:r>
        <w:rPr>
          <w:rFonts w:ascii="宋体" w:cs="宋体"/>
          <w:sz w:val="22"/>
          <w:szCs w:val="22"/>
        </w:rPr>
        <w:t>.1</w:t>
      </w:r>
      <w:r>
        <w:rPr>
          <w:rFonts w:hint="eastAsia" w:ascii="宋体" w:cs="宋体"/>
          <w:sz w:val="22"/>
          <w:szCs w:val="22"/>
        </w:rPr>
        <w:t>中标人连续3个月考核分低于85分（不含85分）</w:t>
      </w:r>
      <w:r>
        <w:rPr>
          <w:rFonts w:ascii="宋体" w:cs="宋体"/>
          <w:sz w:val="22"/>
          <w:szCs w:val="22"/>
        </w:rPr>
        <w:t>，</w:t>
      </w:r>
      <w:r>
        <w:rPr>
          <w:rFonts w:hint="eastAsia" w:ascii="宋体" w:cs="宋体"/>
          <w:sz w:val="22"/>
          <w:szCs w:val="22"/>
        </w:rPr>
        <w:t>采购人</w:t>
      </w:r>
      <w:r>
        <w:rPr>
          <w:rFonts w:ascii="宋体" w:cs="宋体"/>
          <w:sz w:val="22"/>
          <w:szCs w:val="22"/>
        </w:rPr>
        <w:t>有权无责任终止采购合同</w:t>
      </w:r>
      <w:r>
        <w:rPr>
          <w:rFonts w:hint="eastAsia" w:ascii="宋体" w:cs="宋体"/>
          <w:sz w:val="22"/>
          <w:szCs w:val="22"/>
        </w:rPr>
        <w:t>。</w:t>
      </w:r>
    </w:p>
    <w:p w14:paraId="6F681D92">
      <w:pPr>
        <w:widowControl/>
        <w:numPr>
          <w:ilvl w:val="255"/>
          <w:numId w:val="0"/>
        </w:numPr>
        <w:autoSpaceDE w:val="0"/>
        <w:autoSpaceDN w:val="0"/>
        <w:adjustRightInd w:val="0"/>
        <w:snapToGrid w:val="0"/>
        <w:spacing w:line="440" w:lineRule="exact"/>
        <w:ind w:left="401" w:leftChars="191"/>
        <w:jc w:val="left"/>
        <w:textAlignment w:val="bottom"/>
        <w:rPr>
          <w:rFonts w:ascii="宋体" w:cs="宋体"/>
          <w:sz w:val="22"/>
          <w:szCs w:val="22"/>
        </w:rPr>
      </w:pPr>
      <w:r>
        <w:rPr>
          <w:rFonts w:hint="eastAsia" w:ascii="宋体" w:cs="宋体"/>
          <w:sz w:val="22"/>
          <w:szCs w:val="22"/>
        </w:rPr>
        <w:t>6</w:t>
      </w:r>
      <w:r>
        <w:rPr>
          <w:rFonts w:ascii="宋体" w:cs="宋体"/>
          <w:sz w:val="22"/>
          <w:szCs w:val="22"/>
        </w:rPr>
        <w:t>.2</w:t>
      </w:r>
      <w:r>
        <w:rPr>
          <w:rFonts w:hint="eastAsia" w:ascii="宋体" w:cs="宋体"/>
          <w:sz w:val="22"/>
          <w:szCs w:val="22"/>
        </w:rPr>
        <w:t>中标人</w:t>
      </w:r>
      <w:r>
        <w:rPr>
          <w:rFonts w:ascii="宋体" w:cs="宋体"/>
          <w:sz w:val="22"/>
          <w:szCs w:val="22"/>
        </w:rPr>
        <w:t>未将收集的餐厨垃圾运至</w:t>
      </w:r>
      <w:r>
        <w:rPr>
          <w:rFonts w:hint="eastAsia" w:ascii="宋体" w:cs="宋体"/>
          <w:sz w:val="22"/>
          <w:szCs w:val="22"/>
        </w:rPr>
        <w:t>采购人</w:t>
      </w:r>
      <w:r>
        <w:rPr>
          <w:rFonts w:ascii="宋体" w:cs="宋体"/>
          <w:sz w:val="22"/>
          <w:szCs w:val="22"/>
        </w:rPr>
        <w:t>规定的单位处置</w:t>
      </w:r>
      <w:r>
        <w:rPr>
          <w:rFonts w:hint="eastAsia" w:ascii="宋体" w:cs="宋体"/>
          <w:sz w:val="22"/>
          <w:szCs w:val="22"/>
        </w:rPr>
        <w:t xml:space="preserve">。 </w:t>
      </w:r>
    </w:p>
    <w:p w14:paraId="4A7F0F4D">
      <w:pPr>
        <w:widowControl/>
        <w:numPr>
          <w:ilvl w:val="255"/>
          <w:numId w:val="0"/>
        </w:numPr>
        <w:autoSpaceDE w:val="0"/>
        <w:autoSpaceDN w:val="0"/>
        <w:adjustRightInd w:val="0"/>
        <w:snapToGrid w:val="0"/>
        <w:spacing w:line="440" w:lineRule="exact"/>
        <w:ind w:left="401" w:leftChars="191"/>
        <w:jc w:val="left"/>
        <w:textAlignment w:val="bottom"/>
        <w:rPr>
          <w:rFonts w:ascii="宋体" w:cs="宋体"/>
          <w:sz w:val="22"/>
          <w:szCs w:val="22"/>
        </w:rPr>
      </w:pPr>
      <w:r>
        <w:rPr>
          <w:rFonts w:hint="eastAsia" w:ascii="宋体" w:cs="宋体"/>
          <w:sz w:val="22"/>
          <w:szCs w:val="22"/>
        </w:rPr>
        <w:t>6</w:t>
      </w:r>
      <w:r>
        <w:rPr>
          <w:rFonts w:ascii="宋体" w:cs="宋体"/>
          <w:sz w:val="22"/>
          <w:szCs w:val="22"/>
        </w:rPr>
        <w:t>.3</w:t>
      </w:r>
      <w:r>
        <w:rPr>
          <w:rFonts w:hint="eastAsia" w:ascii="宋体" w:cs="宋体"/>
          <w:sz w:val="22"/>
          <w:szCs w:val="22"/>
        </w:rPr>
        <w:t>中标人</w:t>
      </w:r>
      <w:r>
        <w:rPr>
          <w:rFonts w:ascii="宋体" w:cs="宋体"/>
          <w:sz w:val="22"/>
          <w:szCs w:val="22"/>
        </w:rPr>
        <w:t>暴力对抗管理部门及处置单位工作人员管理</w:t>
      </w:r>
      <w:r>
        <w:rPr>
          <w:rFonts w:hint="eastAsia" w:ascii="宋体" w:cs="宋体"/>
          <w:sz w:val="22"/>
          <w:szCs w:val="22"/>
        </w:rPr>
        <w:t>。</w:t>
      </w:r>
    </w:p>
    <w:p w14:paraId="7593FAFA">
      <w:pPr>
        <w:widowControl/>
        <w:autoSpaceDE w:val="0"/>
        <w:autoSpaceDN w:val="0"/>
        <w:adjustRightInd w:val="0"/>
        <w:snapToGrid w:val="0"/>
        <w:spacing w:line="440" w:lineRule="exact"/>
        <w:ind w:firstLine="420" w:firstLineChars="191"/>
        <w:jc w:val="left"/>
        <w:textAlignment w:val="bottom"/>
        <w:rPr>
          <w:rFonts w:ascii="宋体" w:cs="宋体"/>
          <w:sz w:val="22"/>
          <w:szCs w:val="22"/>
        </w:rPr>
      </w:pPr>
      <w:r>
        <w:rPr>
          <w:rFonts w:hint="eastAsia" w:ascii="宋体" w:cs="宋体"/>
          <w:sz w:val="22"/>
          <w:szCs w:val="22"/>
        </w:rPr>
        <w:t>6</w:t>
      </w:r>
      <w:r>
        <w:rPr>
          <w:rFonts w:ascii="宋体" w:cs="宋体"/>
          <w:sz w:val="22"/>
          <w:szCs w:val="22"/>
        </w:rPr>
        <w:t>.4</w:t>
      </w:r>
      <w:r>
        <w:rPr>
          <w:rFonts w:hint="eastAsia" w:ascii="宋体" w:cs="宋体"/>
          <w:sz w:val="22"/>
          <w:szCs w:val="22"/>
        </w:rPr>
        <w:t>中标人</w:t>
      </w:r>
      <w:r>
        <w:rPr>
          <w:rFonts w:ascii="宋体" w:cs="宋体"/>
          <w:sz w:val="22"/>
          <w:szCs w:val="22"/>
        </w:rPr>
        <w:t>违反安全管理、规范作业规定，造成重大伤亡或重大损失，并负主要责任的</w:t>
      </w:r>
      <w:r>
        <w:rPr>
          <w:rFonts w:hint="eastAsia" w:ascii="宋体" w:cs="宋体"/>
          <w:sz w:val="22"/>
          <w:szCs w:val="22"/>
        </w:rPr>
        <w:t>。</w:t>
      </w:r>
    </w:p>
    <w:p w14:paraId="0A69B42D">
      <w:pPr>
        <w:widowControl/>
        <w:autoSpaceDE w:val="0"/>
        <w:autoSpaceDN w:val="0"/>
        <w:adjustRightInd w:val="0"/>
        <w:snapToGrid w:val="0"/>
        <w:spacing w:line="440" w:lineRule="exact"/>
        <w:ind w:firstLine="420" w:firstLineChars="191"/>
        <w:jc w:val="left"/>
        <w:textAlignment w:val="bottom"/>
        <w:rPr>
          <w:rFonts w:ascii="宋体" w:cs="宋体"/>
          <w:sz w:val="22"/>
          <w:szCs w:val="22"/>
        </w:rPr>
      </w:pPr>
      <w:r>
        <w:rPr>
          <w:rFonts w:hint="eastAsia" w:ascii="宋体" w:cs="宋体"/>
          <w:sz w:val="22"/>
          <w:szCs w:val="22"/>
        </w:rPr>
        <w:t>6</w:t>
      </w:r>
      <w:r>
        <w:rPr>
          <w:rFonts w:ascii="宋体" w:cs="宋体"/>
          <w:sz w:val="22"/>
          <w:szCs w:val="22"/>
        </w:rPr>
        <w:t>.5</w:t>
      </w:r>
      <w:r>
        <w:rPr>
          <w:rFonts w:hint="eastAsia" w:ascii="宋体" w:cs="宋体"/>
          <w:sz w:val="22"/>
          <w:szCs w:val="22"/>
        </w:rPr>
        <w:t xml:space="preserve"> </w:t>
      </w:r>
      <w:r>
        <w:rPr>
          <w:rFonts w:ascii="宋体" w:cs="宋体"/>
          <w:sz w:val="22"/>
          <w:szCs w:val="22"/>
        </w:rPr>
        <w:t>经省、市级新闻媒体曝光，</w:t>
      </w:r>
      <w:r>
        <w:rPr>
          <w:rFonts w:hint="eastAsia" w:ascii="宋体" w:cs="宋体"/>
          <w:sz w:val="22"/>
          <w:szCs w:val="22"/>
        </w:rPr>
        <w:t>中标人</w:t>
      </w:r>
      <w:r>
        <w:rPr>
          <w:rFonts w:ascii="宋体" w:cs="宋体"/>
          <w:sz w:val="22"/>
          <w:szCs w:val="22"/>
        </w:rPr>
        <w:t>为责任方，造成极其恶劣影响的</w:t>
      </w:r>
      <w:r>
        <w:rPr>
          <w:rFonts w:hint="eastAsia" w:ascii="宋体" w:cs="宋体"/>
          <w:sz w:val="22"/>
          <w:szCs w:val="22"/>
        </w:rPr>
        <w:t>。</w:t>
      </w:r>
    </w:p>
    <w:p w14:paraId="242BCC99">
      <w:pPr>
        <w:widowControl/>
        <w:autoSpaceDE w:val="0"/>
        <w:autoSpaceDN w:val="0"/>
        <w:adjustRightInd w:val="0"/>
        <w:snapToGrid w:val="0"/>
        <w:spacing w:line="440" w:lineRule="exact"/>
        <w:ind w:firstLine="420" w:firstLineChars="191"/>
        <w:jc w:val="left"/>
        <w:textAlignment w:val="bottom"/>
        <w:rPr>
          <w:rFonts w:ascii="宋体" w:cs="宋体"/>
          <w:sz w:val="22"/>
          <w:szCs w:val="22"/>
        </w:rPr>
      </w:pPr>
      <w:r>
        <w:rPr>
          <w:rFonts w:hint="eastAsia" w:ascii="宋体" w:cs="宋体"/>
          <w:sz w:val="22"/>
          <w:szCs w:val="22"/>
        </w:rPr>
        <w:t>6</w:t>
      </w:r>
      <w:r>
        <w:rPr>
          <w:rFonts w:ascii="宋体" w:cs="宋体"/>
          <w:sz w:val="22"/>
          <w:szCs w:val="22"/>
        </w:rPr>
        <w:t>.6</w:t>
      </w:r>
      <w:r>
        <w:rPr>
          <w:rFonts w:hint="eastAsia" w:ascii="宋体" w:cs="宋体"/>
          <w:sz w:val="22"/>
          <w:szCs w:val="22"/>
        </w:rPr>
        <w:t xml:space="preserve"> </w:t>
      </w:r>
      <w:r>
        <w:rPr>
          <w:rFonts w:ascii="宋体" w:cs="宋体"/>
          <w:sz w:val="22"/>
          <w:szCs w:val="22"/>
        </w:rPr>
        <w:t>经有关部门认定</w:t>
      </w:r>
      <w:r>
        <w:rPr>
          <w:rFonts w:hint="eastAsia" w:ascii="宋体" w:cs="宋体"/>
          <w:sz w:val="22"/>
          <w:szCs w:val="22"/>
        </w:rPr>
        <w:t>中标人</w:t>
      </w:r>
      <w:r>
        <w:rPr>
          <w:rFonts w:ascii="宋体" w:cs="宋体"/>
          <w:sz w:val="22"/>
          <w:szCs w:val="22"/>
        </w:rPr>
        <w:t>严重违反劳动法，造成恶劣影响的；或其它因违法经营受到刑事处罚或者责令停产停业、吊销许可证或者执照</w:t>
      </w:r>
      <w:r>
        <w:rPr>
          <w:rFonts w:hint="eastAsia" w:ascii="宋体" w:cs="宋体"/>
          <w:sz w:val="22"/>
          <w:szCs w:val="22"/>
        </w:rPr>
        <w:t>。</w:t>
      </w:r>
    </w:p>
    <w:p w14:paraId="33FD7908">
      <w:pPr>
        <w:widowControl/>
        <w:autoSpaceDE w:val="0"/>
        <w:autoSpaceDN w:val="0"/>
        <w:adjustRightInd w:val="0"/>
        <w:snapToGrid w:val="0"/>
        <w:spacing w:line="440" w:lineRule="exact"/>
        <w:ind w:firstLine="420" w:firstLineChars="191"/>
        <w:jc w:val="left"/>
        <w:textAlignment w:val="bottom"/>
        <w:rPr>
          <w:rFonts w:ascii="宋体" w:cs="宋体"/>
          <w:sz w:val="22"/>
          <w:szCs w:val="22"/>
        </w:rPr>
      </w:pPr>
      <w:r>
        <w:rPr>
          <w:rFonts w:hint="eastAsia" w:ascii="宋体" w:cs="宋体"/>
          <w:sz w:val="22"/>
          <w:szCs w:val="22"/>
        </w:rPr>
        <w:t>6</w:t>
      </w:r>
      <w:r>
        <w:rPr>
          <w:rFonts w:ascii="宋体" w:cs="宋体"/>
          <w:sz w:val="22"/>
          <w:szCs w:val="22"/>
        </w:rPr>
        <w:t>.7</w:t>
      </w:r>
      <w:r>
        <w:rPr>
          <w:rFonts w:hint="eastAsia" w:ascii="宋体" w:cs="宋体"/>
          <w:sz w:val="22"/>
          <w:szCs w:val="22"/>
        </w:rPr>
        <w:t xml:space="preserve"> </w:t>
      </w:r>
      <w:r>
        <w:rPr>
          <w:rFonts w:ascii="宋体" w:cs="宋体"/>
          <w:sz w:val="22"/>
          <w:szCs w:val="22"/>
        </w:rPr>
        <w:t>除</w:t>
      </w:r>
      <w:r>
        <w:rPr>
          <w:rFonts w:hint="eastAsia" w:ascii="宋体" w:cs="宋体"/>
          <w:sz w:val="22"/>
          <w:szCs w:val="22"/>
        </w:rPr>
        <w:t>采购人</w:t>
      </w:r>
      <w:r>
        <w:rPr>
          <w:rFonts w:ascii="宋体" w:cs="宋体"/>
          <w:sz w:val="22"/>
          <w:szCs w:val="22"/>
        </w:rPr>
        <w:t>同意分包的情况外，</w:t>
      </w:r>
      <w:r>
        <w:rPr>
          <w:rFonts w:hint="eastAsia" w:ascii="宋体" w:cs="宋体"/>
          <w:sz w:val="22"/>
          <w:szCs w:val="22"/>
        </w:rPr>
        <w:t>中标人</w:t>
      </w:r>
      <w:r>
        <w:rPr>
          <w:rFonts w:ascii="宋体" w:cs="宋体"/>
          <w:sz w:val="22"/>
          <w:szCs w:val="22"/>
        </w:rPr>
        <w:t>出现分包、转包情况的。</w:t>
      </w:r>
    </w:p>
    <w:p w14:paraId="1F4E6FBB">
      <w:pPr>
        <w:widowControl/>
        <w:numPr>
          <w:ilvl w:val="255"/>
          <w:numId w:val="0"/>
        </w:numPr>
        <w:autoSpaceDE w:val="0"/>
        <w:autoSpaceDN w:val="0"/>
        <w:adjustRightInd w:val="0"/>
        <w:snapToGrid w:val="0"/>
        <w:spacing w:line="440" w:lineRule="exact"/>
        <w:ind w:firstLine="420" w:firstLineChars="191"/>
        <w:jc w:val="left"/>
        <w:textAlignment w:val="bottom"/>
        <w:rPr>
          <w:rFonts w:ascii="宋体" w:cs="宋体"/>
          <w:sz w:val="22"/>
          <w:szCs w:val="22"/>
        </w:rPr>
      </w:pPr>
      <w:r>
        <w:rPr>
          <w:rFonts w:hint="eastAsia" w:ascii="宋体" w:cs="宋体"/>
          <w:sz w:val="22"/>
          <w:szCs w:val="22"/>
        </w:rPr>
        <w:t>6</w:t>
      </w:r>
      <w:r>
        <w:rPr>
          <w:rFonts w:ascii="宋体" w:cs="宋体"/>
          <w:sz w:val="22"/>
          <w:szCs w:val="22"/>
        </w:rPr>
        <w:t>.8</w:t>
      </w:r>
      <w:r>
        <w:rPr>
          <w:rFonts w:hint="eastAsia" w:ascii="宋体" w:cs="宋体"/>
          <w:sz w:val="22"/>
          <w:szCs w:val="22"/>
        </w:rPr>
        <w:t xml:space="preserve"> 中标人</w:t>
      </w:r>
      <w:r>
        <w:rPr>
          <w:rFonts w:ascii="宋体" w:cs="宋体"/>
          <w:sz w:val="22"/>
          <w:szCs w:val="22"/>
        </w:rPr>
        <w:t>故意阻止</w:t>
      </w:r>
      <w:r>
        <w:rPr>
          <w:rFonts w:hint="eastAsia" w:ascii="宋体" w:cs="宋体"/>
          <w:sz w:val="22"/>
          <w:szCs w:val="22"/>
        </w:rPr>
        <w:t>采购人</w:t>
      </w:r>
      <w:r>
        <w:rPr>
          <w:rFonts w:ascii="宋体" w:cs="宋体"/>
          <w:sz w:val="22"/>
          <w:szCs w:val="22"/>
        </w:rPr>
        <w:t>调阅和查询与本项目有关的财务情形，且拒不整改的。</w:t>
      </w:r>
    </w:p>
    <w:p w14:paraId="6C84F81F">
      <w:pPr>
        <w:widowControl/>
        <w:numPr>
          <w:ilvl w:val="255"/>
          <w:numId w:val="0"/>
        </w:numPr>
        <w:autoSpaceDE w:val="0"/>
        <w:autoSpaceDN w:val="0"/>
        <w:adjustRightInd w:val="0"/>
        <w:snapToGrid w:val="0"/>
        <w:spacing w:line="440" w:lineRule="exact"/>
        <w:ind w:left="401" w:leftChars="191"/>
        <w:jc w:val="left"/>
        <w:textAlignment w:val="bottom"/>
        <w:rPr>
          <w:rFonts w:ascii="宋体" w:cs="宋体"/>
          <w:sz w:val="22"/>
          <w:szCs w:val="22"/>
        </w:rPr>
      </w:pPr>
      <w:r>
        <w:rPr>
          <w:rFonts w:hint="eastAsia" w:ascii="宋体" w:cs="宋体"/>
          <w:sz w:val="22"/>
          <w:szCs w:val="22"/>
        </w:rPr>
        <w:t>6</w:t>
      </w:r>
      <w:r>
        <w:rPr>
          <w:rFonts w:ascii="宋体" w:cs="宋体"/>
          <w:sz w:val="22"/>
          <w:szCs w:val="22"/>
        </w:rPr>
        <w:t>.9</w:t>
      </w:r>
      <w:r>
        <w:rPr>
          <w:rFonts w:hint="eastAsia" w:ascii="宋体" w:cs="宋体"/>
          <w:sz w:val="22"/>
          <w:szCs w:val="22"/>
        </w:rPr>
        <w:t xml:space="preserve"> 采购人</w:t>
      </w:r>
      <w:r>
        <w:rPr>
          <w:rFonts w:ascii="宋体" w:cs="宋体"/>
          <w:sz w:val="22"/>
          <w:szCs w:val="22"/>
        </w:rPr>
        <w:t>发现</w:t>
      </w:r>
      <w:r>
        <w:rPr>
          <w:rFonts w:hint="eastAsia" w:ascii="宋体" w:cs="宋体"/>
          <w:sz w:val="22"/>
          <w:szCs w:val="22"/>
        </w:rPr>
        <w:t>中标人</w:t>
      </w:r>
      <w:r>
        <w:rPr>
          <w:rFonts w:ascii="宋体" w:cs="宋体"/>
          <w:sz w:val="22"/>
          <w:szCs w:val="22"/>
        </w:rPr>
        <w:t>弄虚作假及其他不正当行为的。</w:t>
      </w:r>
    </w:p>
    <w:p w14:paraId="0662D99D">
      <w:pPr>
        <w:widowControl/>
        <w:numPr>
          <w:ilvl w:val="255"/>
          <w:numId w:val="0"/>
        </w:numPr>
        <w:autoSpaceDE w:val="0"/>
        <w:autoSpaceDN w:val="0"/>
        <w:adjustRightInd w:val="0"/>
        <w:snapToGrid w:val="0"/>
        <w:spacing w:line="440" w:lineRule="exact"/>
        <w:ind w:left="401" w:leftChars="191"/>
        <w:jc w:val="left"/>
        <w:textAlignment w:val="bottom"/>
        <w:rPr>
          <w:rFonts w:ascii="宋体" w:cs="宋体"/>
          <w:sz w:val="22"/>
          <w:szCs w:val="22"/>
        </w:rPr>
      </w:pPr>
      <w:r>
        <w:rPr>
          <w:rFonts w:hint="eastAsia" w:ascii="宋体" w:cs="宋体"/>
          <w:sz w:val="22"/>
          <w:szCs w:val="22"/>
        </w:rPr>
        <w:t>6</w:t>
      </w:r>
      <w:r>
        <w:rPr>
          <w:rFonts w:ascii="宋体" w:cs="宋体"/>
          <w:sz w:val="22"/>
          <w:szCs w:val="22"/>
        </w:rPr>
        <w:t>.10</w:t>
      </w:r>
      <w:r>
        <w:rPr>
          <w:rFonts w:hint="eastAsia" w:ascii="宋体" w:cs="宋体"/>
          <w:sz w:val="22"/>
          <w:szCs w:val="22"/>
        </w:rPr>
        <w:t xml:space="preserve"> </w:t>
      </w:r>
      <w:r>
        <w:rPr>
          <w:rFonts w:ascii="宋体" w:cs="宋体"/>
          <w:sz w:val="22"/>
          <w:szCs w:val="22"/>
        </w:rPr>
        <w:t>合同履约期间，</w:t>
      </w:r>
      <w:r>
        <w:rPr>
          <w:rFonts w:hint="eastAsia" w:ascii="宋体" w:cs="宋体"/>
          <w:sz w:val="22"/>
          <w:szCs w:val="22"/>
        </w:rPr>
        <w:t>中标人</w:t>
      </w:r>
      <w:r>
        <w:rPr>
          <w:rFonts w:ascii="宋体" w:cs="宋体"/>
          <w:sz w:val="22"/>
          <w:szCs w:val="22"/>
        </w:rPr>
        <w:t>法人组织破产的。</w:t>
      </w:r>
    </w:p>
    <w:p w14:paraId="612ED531">
      <w:pPr>
        <w:widowControl/>
        <w:autoSpaceDE w:val="0"/>
        <w:autoSpaceDN w:val="0"/>
        <w:adjustRightInd w:val="0"/>
        <w:snapToGrid w:val="0"/>
        <w:spacing w:line="440" w:lineRule="exact"/>
        <w:ind w:left="401" w:leftChars="191"/>
        <w:jc w:val="left"/>
        <w:textAlignment w:val="bottom"/>
        <w:rPr>
          <w:rFonts w:ascii="宋体" w:cs="宋体"/>
          <w:sz w:val="22"/>
          <w:szCs w:val="22"/>
        </w:rPr>
      </w:pPr>
      <w:r>
        <w:rPr>
          <w:rFonts w:hint="eastAsia" w:ascii="宋体" w:cs="宋体"/>
          <w:sz w:val="22"/>
          <w:szCs w:val="22"/>
        </w:rPr>
        <w:t>6</w:t>
      </w:r>
      <w:r>
        <w:rPr>
          <w:rFonts w:ascii="宋体" w:cs="宋体"/>
          <w:sz w:val="22"/>
          <w:szCs w:val="22"/>
        </w:rPr>
        <w:t>.11</w:t>
      </w:r>
      <w:r>
        <w:rPr>
          <w:rFonts w:hint="eastAsia" w:ascii="宋体" w:cs="宋体"/>
          <w:sz w:val="22"/>
          <w:szCs w:val="22"/>
        </w:rPr>
        <w:t xml:space="preserve"> </w:t>
      </w:r>
      <w:r>
        <w:rPr>
          <w:rFonts w:ascii="宋体" w:cs="宋体"/>
          <w:sz w:val="22"/>
          <w:szCs w:val="22"/>
        </w:rPr>
        <w:t>根据</w:t>
      </w:r>
      <w:r>
        <w:rPr>
          <w:rFonts w:hint="eastAsia" w:ascii="宋体" w:cs="宋体"/>
          <w:sz w:val="22"/>
          <w:szCs w:val="22"/>
        </w:rPr>
        <w:t>招标文件</w:t>
      </w:r>
      <w:r>
        <w:rPr>
          <w:rFonts w:ascii="宋体" w:cs="宋体"/>
          <w:sz w:val="22"/>
          <w:szCs w:val="22"/>
        </w:rPr>
        <w:t>及合同约定，其它不续签或终止合同的规定，其它法律规定的终止情形</w:t>
      </w:r>
      <w:bookmarkStart w:id="68" w:name="OLE_LINK6"/>
      <w:r>
        <w:rPr>
          <w:rFonts w:ascii="宋体" w:cs="宋体"/>
          <w:sz w:val="22"/>
          <w:szCs w:val="22"/>
        </w:rPr>
        <w:t>。</w:t>
      </w:r>
      <w:bookmarkEnd w:id="68"/>
    </w:p>
    <w:p w14:paraId="2DB93B9B">
      <w:pPr>
        <w:widowControl/>
        <w:autoSpaceDE w:val="0"/>
        <w:autoSpaceDN w:val="0"/>
        <w:adjustRightInd w:val="0"/>
        <w:snapToGrid w:val="0"/>
        <w:spacing w:line="440" w:lineRule="exact"/>
        <w:jc w:val="left"/>
        <w:textAlignment w:val="bottom"/>
        <w:rPr>
          <w:rFonts w:ascii="宋体" w:cs="宋体"/>
          <w:sz w:val="22"/>
          <w:szCs w:val="22"/>
        </w:rPr>
      </w:pPr>
      <w:r>
        <w:rPr>
          <w:rFonts w:ascii="宋体" w:cs="宋体"/>
          <w:sz w:val="22"/>
          <w:szCs w:val="22"/>
        </w:rPr>
        <w:t xml:space="preserve">    </w:t>
      </w:r>
      <w:r>
        <w:rPr>
          <w:rFonts w:hint="eastAsia" w:ascii="宋体" w:cs="宋体"/>
          <w:sz w:val="22"/>
          <w:szCs w:val="22"/>
        </w:rPr>
        <w:t>7</w:t>
      </w:r>
      <w:r>
        <w:rPr>
          <w:rFonts w:ascii="宋体" w:cs="宋体"/>
          <w:sz w:val="22"/>
          <w:szCs w:val="22"/>
        </w:rPr>
        <w:t xml:space="preserve">、收运台账要求 </w:t>
      </w:r>
    </w:p>
    <w:p w14:paraId="7939A92D">
      <w:pPr>
        <w:widowControl/>
        <w:autoSpaceDE w:val="0"/>
        <w:autoSpaceDN w:val="0"/>
        <w:adjustRightInd w:val="0"/>
        <w:snapToGrid w:val="0"/>
        <w:spacing w:line="440" w:lineRule="exact"/>
        <w:ind w:left="401" w:leftChars="191"/>
        <w:jc w:val="left"/>
        <w:textAlignment w:val="bottom"/>
        <w:rPr>
          <w:rFonts w:ascii="宋体" w:cs="宋体"/>
          <w:sz w:val="22"/>
          <w:szCs w:val="22"/>
        </w:rPr>
      </w:pPr>
      <w:r>
        <w:rPr>
          <w:rFonts w:hint="eastAsia" w:ascii="宋体" w:cs="宋体"/>
          <w:sz w:val="22"/>
          <w:szCs w:val="22"/>
        </w:rPr>
        <w:t>7</w:t>
      </w:r>
      <w:r>
        <w:rPr>
          <w:rFonts w:ascii="宋体" w:cs="宋体"/>
          <w:sz w:val="22"/>
          <w:szCs w:val="22"/>
        </w:rPr>
        <w:t>.1</w:t>
      </w:r>
      <w:r>
        <w:rPr>
          <w:rFonts w:hint="eastAsia" w:ascii="宋体" w:cs="宋体"/>
          <w:sz w:val="22"/>
          <w:szCs w:val="22"/>
        </w:rPr>
        <w:t xml:space="preserve"> </w:t>
      </w:r>
      <w:bookmarkStart w:id="69" w:name="OLE_LINK2"/>
      <w:r>
        <w:rPr>
          <w:rFonts w:ascii="宋体" w:cs="宋体"/>
          <w:sz w:val="22"/>
          <w:szCs w:val="22"/>
        </w:rPr>
        <w:t>中标人</w:t>
      </w:r>
      <w:bookmarkEnd w:id="69"/>
      <w:r>
        <w:rPr>
          <w:rFonts w:hint="eastAsia" w:ascii="宋体" w:cs="宋体"/>
          <w:sz w:val="22"/>
          <w:szCs w:val="22"/>
        </w:rPr>
        <w:t>要建立各项规章制度、内部岗位责任制度、内部考核机制，完善的管理制度</w:t>
      </w:r>
      <w:r>
        <w:rPr>
          <w:rFonts w:ascii="宋体" w:cs="宋体"/>
          <w:sz w:val="22"/>
          <w:szCs w:val="22"/>
        </w:rPr>
        <w:t>等</w:t>
      </w:r>
      <w:r>
        <w:rPr>
          <w:rFonts w:hint="eastAsia" w:ascii="宋体" w:cs="宋体"/>
          <w:sz w:val="22"/>
          <w:szCs w:val="22"/>
        </w:rPr>
        <w:t>。</w:t>
      </w:r>
    </w:p>
    <w:p w14:paraId="6DC371DB">
      <w:pPr>
        <w:adjustRightInd w:val="0"/>
        <w:spacing w:line="440" w:lineRule="exact"/>
        <w:ind w:firstLine="444" w:firstLineChars="202"/>
        <w:jc w:val="left"/>
        <w:rPr>
          <w:rFonts w:ascii="宋体" w:hAnsi="宋体" w:cs="宋体"/>
          <w:sz w:val="24"/>
        </w:rPr>
      </w:pPr>
      <w:r>
        <w:rPr>
          <w:rFonts w:hint="eastAsia" w:ascii="宋体" w:cs="宋体"/>
          <w:sz w:val="22"/>
          <w:szCs w:val="22"/>
        </w:rPr>
        <w:t>7</w:t>
      </w:r>
      <w:r>
        <w:rPr>
          <w:rFonts w:ascii="宋体" w:cs="宋体"/>
          <w:sz w:val="22"/>
          <w:szCs w:val="22"/>
        </w:rPr>
        <w:t>.2</w:t>
      </w:r>
      <w:r>
        <w:rPr>
          <w:rFonts w:hint="eastAsia" w:ascii="宋体" w:cs="宋体"/>
          <w:sz w:val="22"/>
          <w:szCs w:val="22"/>
        </w:rPr>
        <w:t xml:space="preserve"> </w:t>
      </w:r>
      <w:r>
        <w:rPr>
          <w:rFonts w:ascii="宋体" w:cs="宋体"/>
          <w:sz w:val="22"/>
          <w:szCs w:val="22"/>
        </w:rPr>
        <w:t>中标人</w:t>
      </w:r>
      <w:r>
        <w:rPr>
          <w:rFonts w:hint="eastAsia" w:ascii="宋体" w:cs="宋体"/>
          <w:sz w:val="22"/>
          <w:szCs w:val="22"/>
        </w:rPr>
        <w:t>要完备的相关台账资料的登记、管理制度，制作的各类台账要规范、真实、清晰、准确。</w:t>
      </w:r>
    </w:p>
    <w:p w14:paraId="297D5F3E">
      <w:pPr>
        <w:autoSpaceDE w:val="0"/>
        <w:autoSpaceDN w:val="0"/>
        <w:adjustRightInd w:val="0"/>
        <w:snapToGrid w:val="0"/>
        <w:spacing w:line="440" w:lineRule="exact"/>
        <w:ind w:firstLine="420" w:firstLineChars="191"/>
        <w:textAlignment w:val="bottom"/>
      </w:pPr>
      <w:r>
        <w:rPr>
          <w:rFonts w:hint="eastAsia" w:ascii="宋体" w:cs="宋体"/>
          <w:sz w:val="22"/>
          <w:szCs w:val="22"/>
        </w:rPr>
        <w:t>7</w:t>
      </w:r>
      <w:r>
        <w:rPr>
          <w:rFonts w:ascii="宋体" w:cs="宋体"/>
          <w:sz w:val="22"/>
          <w:szCs w:val="22"/>
        </w:rPr>
        <w:t>.3</w:t>
      </w:r>
      <w:r>
        <w:rPr>
          <w:rFonts w:hint="eastAsia" w:ascii="宋体" w:cs="宋体"/>
          <w:sz w:val="22"/>
          <w:szCs w:val="22"/>
        </w:rPr>
        <w:t xml:space="preserve"> </w:t>
      </w:r>
      <w:r>
        <w:rPr>
          <w:rFonts w:ascii="宋体" w:cs="宋体"/>
          <w:sz w:val="22"/>
          <w:szCs w:val="22"/>
        </w:rPr>
        <w:t>中标人</w:t>
      </w:r>
      <w:r>
        <w:rPr>
          <w:rFonts w:hint="eastAsia" w:ascii="宋体" w:cs="宋体"/>
          <w:sz w:val="22"/>
          <w:szCs w:val="22"/>
        </w:rPr>
        <w:t>应在规定期限内上报收运</w:t>
      </w:r>
      <w:r>
        <w:rPr>
          <w:rFonts w:ascii="宋体" w:cs="宋体"/>
          <w:sz w:val="22"/>
          <w:szCs w:val="22"/>
        </w:rPr>
        <w:t>作业</w:t>
      </w:r>
      <w:r>
        <w:rPr>
          <w:rFonts w:hint="eastAsia" w:ascii="宋体" w:cs="宋体"/>
          <w:sz w:val="22"/>
          <w:szCs w:val="22"/>
        </w:rPr>
        <w:t>情况</w:t>
      </w:r>
      <w:r>
        <w:rPr>
          <w:rFonts w:ascii="宋体" w:cs="宋体"/>
          <w:sz w:val="22"/>
          <w:szCs w:val="22"/>
        </w:rPr>
        <w:t>、</w:t>
      </w:r>
      <w:r>
        <w:rPr>
          <w:rFonts w:hint="eastAsia" w:ascii="宋体" w:cs="宋体"/>
          <w:sz w:val="22"/>
          <w:szCs w:val="22"/>
        </w:rPr>
        <w:t>每月工人社保缴纳情况</w:t>
      </w:r>
      <w:r>
        <w:rPr>
          <w:rFonts w:ascii="宋体" w:cs="宋体"/>
          <w:sz w:val="22"/>
          <w:szCs w:val="22"/>
        </w:rPr>
        <w:t>等</w:t>
      </w:r>
      <w:r>
        <w:rPr>
          <w:rFonts w:hint="eastAsia" w:ascii="宋体" w:cs="宋体"/>
          <w:sz w:val="22"/>
          <w:szCs w:val="22"/>
        </w:rPr>
        <w:t xml:space="preserve">。 </w:t>
      </w:r>
    </w:p>
    <w:p w14:paraId="27E9BDE2">
      <w:pPr>
        <w:autoSpaceDE w:val="0"/>
        <w:autoSpaceDN w:val="0"/>
        <w:adjustRightInd w:val="0"/>
        <w:snapToGrid w:val="0"/>
        <w:spacing w:line="440" w:lineRule="exact"/>
        <w:ind w:firstLine="420" w:firstLineChars="191"/>
        <w:textAlignment w:val="bottom"/>
        <w:rPr>
          <w:rFonts w:ascii="宋体" w:cs="宋体"/>
          <w:sz w:val="22"/>
          <w:szCs w:val="22"/>
        </w:rPr>
      </w:pPr>
      <w:r>
        <w:rPr>
          <w:rFonts w:hint="eastAsia" w:ascii="宋体" w:cs="宋体"/>
          <w:sz w:val="22"/>
          <w:szCs w:val="22"/>
        </w:rPr>
        <w:t>8、其他要求</w:t>
      </w:r>
    </w:p>
    <w:p w14:paraId="3A227205">
      <w:pPr>
        <w:autoSpaceDE w:val="0"/>
        <w:autoSpaceDN w:val="0"/>
        <w:adjustRightInd w:val="0"/>
        <w:snapToGrid w:val="0"/>
        <w:spacing w:line="440" w:lineRule="exact"/>
        <w:ind w:firstLine="420" w:firstLineChars="191"/>
        <w:textAlignment w:val="bottom"/>
        <w:rPr>
          <w:rFonts w:ascii="宋体" w:cs="宋体"/>
          <w:sz w:val="22"/>
          <w:szCs w:val="22"/>
        </w:rPr>
      </w:pPr>
      <w:r>
        <w:rPr>
          <w:rFonts w:hint="eastAsia" w:ascii="宋体" w:cs="宋体"/>
          <w:sz w:val="22"/>
          <w:szCs w:val="22"/>
        </w:rPr>
        <w:t>8.1 遇有重大活动或突发事件，及时组织力量做好收运等保障工作。</w:t>
      </w:r>
    </w:p>
    <w:p w14:paraId="073FCF14">
      <w:pPr>
        <w:autoSpaceDE w:val="0"/>
        <w:autoSpaceDN w:val="0"/>
        <w:adjustRightInd w:val="0"/>
        <w:snapToGrid w:val="0"/>
        <w:spacing w:line="440" w:lineRule="exact"/>
        <w:ind w:firstLine="420" w:firstLineChars="191"/>
        <w:textAlignment w:val="bottom"/>
        <w:rPr>
          <w:rFonts w:ascii="宋体" w:cs="宋体"/>
          <w:sz w:val="22"/>
          <w:szCs w:val="22"/>
        </w:rPr>
      </w:pPr>
      <w:r>
        <w:rPr>
          <w:rFonts w:hint="eastAsia" w:ascii="宋体" w:cs="宋体"/>
          <w:sz w:val="22"/>
          <w:szCs w:val="22"/>
        </w:rPr>
        <w:t xml:space="preserve">8.2 </w:t>
      </w:r>
      <w:r>
        <w:rPr>
          <w:rFonts w:ascii="宋体" w:cs="宋体"/>
          <w:sz w:val="22"/>
          <w:szCs w:val="22"/>
        </w:rPr>
        <w:t>中标人</w:t>
      </w:r>
      <w:r>
        <w:rPr>
          <w:rFonts w:hint="eastAsia" w:ascii="宋体" w:cs="宋体"/>
          <w:sz w:val="22"/>
          <w:szCs w:val="22"/>
        </w:rPr>
        <w:t>所雇用的所有工作人员工资不得低于温州市本年度最低工资标准的110%。</w:t>
      </w:r>
    </w:p>
    <w:p w14:paraId="01166E3F">
      <w:pPr>
        <w:autoSpaceDE w:val="0"/>
        <w:autoSpaceDN w:val="0"/>
        <w:adjustRightInd w:val="0"/>
        <w:snapToGrid w:val="0"/>
        <w:spacing w:line="440" w:lineRule="exact"/>
        <w:ind w:firstLine="420" w:firstLineChars="191"/>
        <w:textAlignment w:val="bottom"/>
        <w:rPr>
          <w:rFonts w:ascii="宋体" w:cs="宋体"/>
          <w:sz w:val="22"/>
          <w:szCs w:val="22"/>
        </w:rPr>
      </w:pPr>
      <w:r>
        <w:rPr>
          <w:rFonts w:hint="eastAsia" w:ascii="宋体" w:cs="宋体"/>
          <w:sz w:val="22"/>
          <w:szCs w:val="22"/>
        </w:rPr>
        <w:t>8.3 劳动安全</w:t>
      </w:r>
    </w:p>
    <w:p w14:paraId="7A2ACB84">
      <w:pPr>
        <w:autoSpaceDE w:val="0"/>
        <w:autoSpaceDN w:val="0"/>
        <w:adjustRightInd w:val="0"/>
        <w:snapToGrid w:val="0"/>
        <w:spacing w:line="440" w:lineRule="exact"/>
        <w:ind w:firstLine="420" w:firstLineChars="191"/>
        <w:textAlignment w:val="bottom"/>
        <w:rPr>
          <w:rFonts w:ascii="宋体" w:cs="宋体"/>
          <w:sz w:val="22"/>
          <w:szCs w:val="22"/>
        </w:rPr>
      </w:pPr>
      <w:r>
        <w:rPr>
          <w:rFonts w:ascii="宋体" w:cs="宋体"/>
          <w:sz w:val="22"/>
          <w:szCs w:val="22"/>
        </w:rPr>
        <w:t>中标人</w:t>
      </w:r>
      <w:r>
        <w:rPr>
          <w:rFonts w:hint="eastAsia" w:ascii="宋体" w:cs="宋体"/>
          <w:sz w:val="22"/>
          <w:szCs w:val="22"/>
        </w:rPr>
        <w:t>必须对所有员工进行安全教育，对车辆及其他相关设备定期维护检查。本项目涉及的所有车辆均需满足有关规定，达到上路条件。所有车辆与人员的安全均由投标人自行负责。如发生安全事故，采购人概不负责；因投标人原因发生重大安全事故的，采购人有权终止合同，并对投标人进行相应违约责任赔偿。</w:t>
      </w:r>
    </w:p>
    <w:p w14:paraId="61EB874B">
      <w:pPr>
        <w:autoSpaceDE w:val="0"/>
        <w:autoSpaceDN w:val="0"/>
        <w:adjustRightInd w:val="0"/>
        <w:snapToGrid w:val="0"/>
        <w:spacing w:line="440" w:lineRule="exact"/>
        <w:ind w:firstLine="420" w:firstLineChars="191"/>
        <w:textAlignment w:val="bottom"/>
        <w:rPr>
          <w:rFonts w:ascii="宋体" w:cs="宋体"/>
          <w:sz w:val="22"/>
          <w:szCs w:val="22"/>
        </w:rPr>
      </w:pPr>
      <w:r>
        <w:rPr>
          <w:rFonts w:hint="eastAsia" w:ascii="宋体" w:cs="宋体"/>
          <w:sz w:val="22"/>
          <w:szCs w:val="22"/>
        </w:rPr>
        <w:t>8.4投标人须编制详细的餐厨垃圾收运服务实施方案，列明保证质量、安全、</w:t>
      </w:r>
      <w:r>
        <w:rPr>
          <w:rFonts w:hint="eastAsia" w:cs="宋体"/>
          <w:sz w:val="22"/>
          <w:szCs w:val="22"/>
        </w:rPr>
        <w:t>规范作业</w:t>
      </w:r>
      <w:r>
        <w:rPr>
          <w:rFonts w:hint="eastAsia" w:ascii="宋体" w:cs="宋体"/>
          <w:sz w:val="22"/>
          <w:szCs w:val="22"/>
        </w:rPr>
        <w:t>的措施；应根据采购人确认的实施方案编制工作计划，</w:t>
      </w:r>
      <w:r>
        <w:rPr>
          <w:rFonts w:ascii="宋体" w:cs="宋体"/>
          <w:sz w:val="22"/>
          <w:szCs w:val="22"/>
        </w:rPr>
        <w:t>中标</w:t>
      </w:r>
      <w:r>
        <w:rPr>
          <w:rFonts w:hint="eastAsia" w:ascii="宋体" w:cs="宋体"/>
          <w:sz w:val="22"/>
          <w:szCs w:val="22"/>
        </w:rPr>
        <w:t>后必须按时按质完成此项计划。投标人须于每月20日前向采购人提交本月出勤记录和下月计划（包括出勤人员名单及联系电话、车辆安排、出勤时间、次数、现场负责人联系方式等）。</w:t>
      </w:r>
    </w:p>
    <w:p w14:paraId="22831177">
      <w:pPr>
        <w:autoSpaceDE w:val="0"/>
        <w:autoSpaceDN w:val="0"/>
        <w:adjustRightInd w:val="0"/>
        <w:snapToGrid w:val="0"/>
        <w:spacing w:line="440" w:lineRule="exact"/>
        <w:ind w:firstLine="420" w:firstLineChars="191"/>
        <w:textAlignment w:val="bottom"/>
        <w:rPr>
          <w:rFonts w:ascii="宋体" w:cs="宋体"/>
          <w:sz w:val="22"/>
          <w:szCs w:val="22"/>
        </w:rPr>
      </w:pPr>
      <w:r>
        <w:rPr>
          <w:rFonts w:hint="eastAsia" w:ascii="宋体" w:cs="宋体"/>
          <w:sz w:val="22"/>
          <w:szCs w:val="22"/>
        </w:rPr>
        <w:t>采购人审核后的餐厨垃圾收运服务方案及计划，将作为合同附件。</w:t>
      </w:r>
    </w:p>
    <w:p w14:paraId="1E2BA067">
      <w:pPr>
        <w:widowControl/>
        <w:autoSpaceDE w:val="0"/>
        <w:autoSpaceDN w:val="0"/>
        <w:adjustRightInd w:val="0"/>
        <w:snapToGrid w:val="0"/>
        <w:spacing w:line="440" w:lineRule="exact"/>
        <w:ind w:firstLine="422" w:firstLineChars="191"/>
        <w:textAlignment w:val="bottom"/>
        <w:rPr>
          <w:rFonts w:ascii="宋体" w:cs="宋体"/>
          <w:b/>
          <w:bCs/>
          <w:sz w:val="22"/>
          <w:szCs w:val="22"/>
        </w:rPr>
      </w:pPr>
      <w:r>
        <w:rPr>
          <w:rFonts w:hint="eastAsia" w:ascii="宋体" w:cs="宋体"/>
          <w:b/>
          <w:bCs/>
          <w:sz w:val="22"/>
          <w:szCs w:val="22"/>
        </w:rPr>
        <w:t>8.5 中标人承诺所投人员、统一标志标识的收运车辆和停车场地等须在合同履约前全部到位，采购人在指定地点进行统一清点核验，项目负责人、管理人员及驾驶员需提供本单位交纳的社保证明。逾期未到位的，在履约保证金中按5000元/日予以扣除。超过</w:t>
      </w:r>
      <w:r>
        <w:rPr>
          <w:rFonts w:hint="eastAsia" w:ascii="宋体" w:cs="宋体"/>
          <w:b/>
          <w:bCs/>
          <w:sz w:val="22"/>
          <w:szCs w:val="22"/>
          <w:lang w:val="en-US" w:eastAsia="zh-CN"/>
        </w:rPr>
        <w:t>10</w:t>
      </w:r>
      <w:r>
        <w:rPr>
          <w:rFonts w:hint="eastAsia" w:ascii="宋体" w:cs="宋体"/>
          <w:b/>
          <w:bCs/>
          <w:sz w:val="22"/>
          <w:szCs w:val="22"/>
        </w:rPr>
        <w:t>天未到位的，采购人有权单方面解除合同。</w:t>
      </w:r>
    </w:p>
    <w:p w14:paraId="74AA347D">
      <w:pPr>
        <w:widowControl/>
        <w:autoSpaceDE w:val="0"/>
        <w:autoSpaceDN w:val="0"/>
        <w:adjustRightInd w:val="0"/>
        <w:snapToGrid w:val="0"/>
        <w:spacing w:line="440" w:lineRule="exact"/>
        <w:ind w:firstLine="422" w:firstLineChars="191"/>
        <w:jc w:val="left"/>
        <w:textAlignment w:val="bottom"/>
        <w:rPr>
          <w:rFonts w:ascii="宋体" w:cs="宋体"/>
          <w:b/>
          <w:bCs/>
          <w:sz w:val="22"/>
          <w:szCs w:val="22"/>
        </w:rPr>
      </w:pPr>
      <w:r>
        <w:rPr>
          <w:rFonts w:hint="eastAsia" w:ascii="宋体" w:cs="宋体"/>
          <w:b/>
          <w:bCs/>
          <w:sz w:val="22"/>
          <w:szCs w:val="22"/>
        </w:rPr>
        <w:t>8.6 温州湾新区、温州高新区核心区和温州海洋经济发展示范区3个自求平衡区的</w:t>
      </w:r>
      <w:r>
        <w:rPr>
          <w:rFonts w:ascii="宋体" w:cs="宋体"/>
          <w:b/>
          <w:bCs/>
          <w:sz w:val="22"/>
          <w:szCs w:val="22"/>
        </w:rPr>
        <w:t>餐厨垃圾收运</w:t>
      </w:r>
      <w:r>
        <w:rPr>
          <w:rFonts w:hint="eastAsia" w:ascii="宋体" w:cs="宋体"/>
          <w:b/>
          <w:bCs/>
          <w:sz w:val="22"/>
          <w:szCs w:val="22"/>
        </w:rPr>
        <w:t>费由属地财政部门安排经费，自行承担支付。</w:t>
      </w:r>
    </w:p>
    <w:p w14:paraId="111DD140">
      <w:pPr>
        <w:pStyle w:val="2"/>
        <w:spacing w:line="440" w:lineRule="exact"/>
        <w:rPr>
          <w:rFonts w:ascii="宋体" w:hAnsi="Calibri" w:eastAsia="宋体" w:cs="宋体"/>
          <w:sz w:val="22"/>
          <w:szCs w:val="22"/>
        </w:rPr>
      </w:pPr>
      <w:r>
        <w:rPr>
          <w:rFonts w:hint="eastAsia" w:ascii="宋体" w:hAnsi="Calibri" w:eastAsia="宋体" w:cs="宋体"/>
          <w:sz w:val="22"/>
          <w:szCs w:val="22"/>
        </w:rPr>
        <w:t>9、</w:t>
      </w:r>
      <w:r>
        <w:rPr>
          <w:rFonts w:ascii="宋体" w:hAnsi="Calibri" w:eastAsia="宋体" w:cs="宋体"/>
          <w:sz w:val="22"/>
          <w:szCs w:val="22"/>
        </w:rPr>
        <w:t>服务</w:t>
      </w:r>
      <w:r>
        <w:rPr>
          <w:rFonts w:hint="eastAsia" w:ascii="宋体" w:hAnsi="Calibri" w:eastAsia="宋体" w:cs="宋体"/>
          <w:sz w:val="22"/>
          <w:szCs w:val="22"/>
        </w:rPr>
        <w:t>期限</w:t>
      </w:r>
    </w:p>
    <w:bookmarkEnd w:id="60"/>
    <w:bookmarkEnd w:id="61"/>
    <w:bookmarkEnd w:id="62"/>
    <w:bookmarkEnd w:id="63"/>
    <w:p w14:paraId="440C3D89">
      <w:pPr>
        <w:pStyle w:val="2"/>
        <w:numPr>
          <w:ilvl w:val="255"/>
          <w:numId w:val="0"/>
        </w:numPr>
        <w:spacing w:line="440" w:lineRule="exact"/>
        <w:ind w:firstLine="440" w:firstLineChars="200"/>
        <w:rPr>
          <w:rFonts w:ascii="宋体" w:hAnsi="Calibri" w:eastAsia="宋体" w:cs="宋体"/>
          <w:sz w:val="22"/>
          <w:szCs w:val="22"/>
        </w:rPr>
      </w:pPr>
      <w:r>
        <w:rPr>
          <w:rFonts w:hint="eastAsia" w:ascii="宋体" w:hAnsi="Calibri" w:eastAsia="宋体" w:cs="宋体"/>
          <w:sz w:val="22"/>
          <w:szCs w:val="22"/>
        </w:rPr>
        <w:t>9.1 总服务期约3年，第一个合同期为履约开始日-2025年12月31日，第二个合同期为2026年1月1日-2026年12月31日，第三个合同期为2027年1月1日-2027年12月31日。若采购人对中标人的每个合同期内考核结果为合格且未触发招标文件约定不续签或终止合同条件的，续签下一个合同，以此类推。否则采购人有权按招标文件、合同约定，或按考核办法单方面解除合同或不续签下一个合同。</w:t>
      </w:r>
    </w:p>
    <w:p w14:paraId="71D4432B">
      <w:pPr>
        <w:pStyle w:val="2"/>
        <w:numPr>
          <w:ilvl w:val="255"/>
          <w:numId w:val="0"/>
        </w:numPr>
        <w:spacing w:line="440" w:lineRule="exact"/>
        <w:ind w:firstLine="440" w:firstLineChars="200"/>
        <w:rPr>
          <w:rFonts w:ascii="宋体" w:hAnsi="Calibri" w:eastAsia="宋体" w:cs="宋体"/>
          <w:sz w:val="22"/>
          <w:szCs w:val="22"/>
        </w:rPr>
      </w:pPr>
      <w:r>
        <w:rPr>
          <w:rFonts w:hint="eastAsia" w:ascii="宋体" w:hAnsi="Calibri" w:eastAsia="宋体" w:cs="宋体"/>
          <w:sz w:val="22"/>
          <w:szCs w:val="22"/>
        </w:rPr>
        <w:t>10、考核方式及考核标准</w:t>
      </w:r>
    </w:p>
    <w:p w14:paraId="6502EEF9">
      <w:pPr>
        <w:pStyle w:val="2"/>
        <w:spacing w:line="440" w:lineRule="exact"/>
        <w:ind w:firstLine="0"/>
        <w:rPr>
          <w:rFonts w:ascii="宋体" w:hAnsi="Calibri" w:eastAsia="宋体" w:cs="宋体"/>
          <w:sz w:val="22"/>
          <w:szCs w:val="22"/>
        </w:rPr>
      </w:pPr>
      <w:r>
        <w:rPr>
          <w:rFonts w:hint="eastAsia" w:ascii="宋体" w:hAnsi="Calibri" w:eastAsia="宋体" w:cs="宋体"/>
          <w:sz w:val="22"/>
          <w:szCs w:val="22"/>
        </w:rPr>
        <w:t xml:space="preserve">    10.1 考核方式</w:t>
      </w:r>
    </w:p>
    <w:p w14:paraId="4BA16DCC">
      <w:pPr>
        <w:widowControl/>
        <w:autoSpaceDE w:val="0"/>
        <w:autoSpaceDN w:val="0"/>
        <w:snapToGrid w:val="0"/>
        <w:spacing w:line="450" w:lineRule="exact"/>
        <w:ind w:firstLine="440" w:firstLineChars="200"/>
        <w:textAlignment w:val="bottom"/>
        <w:rPr>
          <w:rFonts w:ascii="宋体" w:hAnsi="宋体" w:cs="宋体"/>
          <w:sz w:val="22"/>
          <w:szCs w:val="22"/>
        </w:rPr>
      </w:pPr>
      <w:r>
        <w:rPr>
          <w:rFonts w:hint="eastAsia" w:ascii="宋体" w:hAnsi="宋体" w:cs="宋体"/>
          <w:sz w:val="22"/>
          <w:szCs w:val="22"/>
        </w:rPr>
        <w:t>10.1.1 采购人按照《温州市市区垃圾处置费（温州市市区指定区域餐厨垃圾收运服务项目）监管考核评分表》（详见合同附件）及市相关规定要求，每月不定期对餐厨垃圾收运质量进行考核。</w:t>
      </w:r>
    </w:p>
    <w:p w14:paraId="5C1401FC">
      <w:pPr>
        <w:widowControl/>
        <w:autoSpaceDE w:val="0"/>
        <w:autoSpaceDN w:val="0"/>
        <w:snapToGrid w:val="0"/>
        <w:spacing w:line="450" w:lineRule="exact"/>
        <w:ind w:firstLine="440" w:firstLineChars="200"/>
        <w:textAlignment w:val="bottom"/>
        <w:rPr>
          <w:rFonts w:ascii="宋体"/>
          <w:sz w:val="22"/>
          <w:szCs w:val="22"/>
        </w:rPr>
      </w:pPr>
      <w:r>
        <w:rPr>
          <w:rFonts w:hint="eastAsia" w:ascii="宋体" w:hAnsi="宋体" w:cs="宋体"/>
          <w:sz w:val="22"/>
          <w:szCs w:val="22"/>
        </w:rPr>
        <w:t xml:space="preserve">10.1.2 采购人相关职能部门组成的考核小组将负责对责任区内餐厨垃圾收运作业服务进行检查考评。如需配合的，采购人将提前通知中标人派员参加。 </w:t>
      </w:r>
    </w:p>
    <w:p w14:paraId="062AFE28">
      <w:pPr>
        <w:widowControl/>
        <w:autoSpaceDE w:val="0"/>
        <w:autoSpaceDN w:val="0"/>
        <w:snapToGrid w:val="0"/>
        <w:spacing w:line="450" w:lineRule="exact"/>
        <w:ind w:firstLine="440" w:firstLineChars="200"/>
        <w:textAlignment w:val="bottom"/>
        <w:rPr>
          <w:rFonts w:ascii="宋体" w:hAnsi="宋体" w:cs="宋体"/>
          <w:sz w:val="22"/>
          <w:szCs w:val="22"/>
        </w:rPr>
      </w:pPr>
      <w:r>
        <w:rPr>
          <w:rFonts w:hint="eastAsia" w:ascii="宋体" w:hAnsi="宋体" w:cs="宋体"/>
          <w:sz w:val="22"/>
          <w:szCs w:val="22"/>
        </w:rPr>
        <w:t>10.1.3 本项目主要对服务质量、合同管理、收运管理、人员管理、信息管理、安全运营、环境影响、满意度调查、公众监督、基础台账等开展全面全程考核。考核形式包括但不限于现场巡查、查阅台账、在线监控和信息平台等。</w:t>
      </w:r>
    </w:p>
    <w:p w14:paraId="4AB33B8D">
      <w:pPr>
        <w:widowControl/>
        <w:autoSpaceDE w:val="0"/>
        <w:autoSpaceDN w:val="0"/>
        <w:snapToGrid w:val="0"/>
        <w:spacing w:line="450" w:lineRule="exact"/>
        <w:ind w:firstLine="440" w:firstLineChars="200"/>
        <w:textAlignment w:val="bottom"/>
        <w:rPr>
          <w:rFonts w:ascii="宋体" w:hAnsi="宋体" w:cs="宋体"/>
          <w:sz w:val="22"/>
          <w:szCs w:val="22"/>
        </w:rPr>
      </w:pPr>
      <w:r>
        <w:rPr>
          <w:rFonts w:hint="eastAsia" w:ascii="宋体" w:hAnsi="宋体" w:cs="宋体"/>
          <w:sz w:val="22"/>
          <w:szCs w:val="22"/>
        </w:rPr>
        <w:t>10</w:t>
      </w:r>
      <w:r>
        <w:rPr>
          <w:rFonts w:ascii="宋体" w:hAnsi="宋体" w:cs="宋体"/>
          <w:sz w:val="22"/>
          <w:szCs w:val="22"/>
        </w:rPr>
        <w:t>.2 考核标准</w:t>
      </w:r>
    </w:p>
    <w:p w14:paraId="57249D51">
      <w:pPr>
        <w:widowControl/>
        <w:autoSpaceDE w:val="0"/>
        <w:autoSpaceDN w:val="0"/>
        <w:snapToGrid w:val="0"/>
        <w:spacing w:line="450" w:lineRule="exact"/>
        <w:ind w:firstLine="440" w:firstLineChars="200"/>
        <w:textAlignment w:val="bottom"/>
        <w:rPr>
          <w:rFonts w:ascii="宋体" w:hAnsi="宋体" w:cs="宋体"/>
          <w:sz w:val="22"/>
          <w:szCs w:val="22"/>
        </w:rPr>
      </w:pPr>
      <w:r>
        <w:rPr>
          <w:rFonts w:hint="eastAsia" w:ascii="宋体" w:hAnsi="宋体" w:cs="宋体"/>
          <w:sz w:val="22"/>
          <w:szCs w:val="22"/>
        </w:rPr>
        <w:t>10.2.1 中标人必须规范收运，符合《国务院办公厅关于加强地沟油整治和餐厨废弃物管理的意见》《浙江省餐厨垃圾管理办法》《温州市生活垃圾分类管理办法》等国家、省、市相关法律法规及有关文件规定。</w:t>
      </w:r>
    </w:p>
    <w:p w14:paraId="60BBBCA8">
      <w:pPr>
        <w:widowControl/>
        <w:autoSpaceDE w:val="0"/>
        <w:autoSpaceDN w:val="0"/>
        <w:snapToGrid w:val="0"/>
        <w:spacing w:line="450" w:lineRule="exact"/>
        <w:ind w:firstLine="440" w:firstLineChars="200"/>
        <w:textAlignment w:val="bottom"/>
        <w:rPr>
          <w:rFonts w:ascii="宋体" w:hAnsi="宋体" w:cs="宋体"/>
          <w:sz w:val="22"/>
          <w:szCs w:val="22"/>
        </w:rPr>
      </w:pPr>
      <w:r>
        <w:rPr>
          <w:rFonts w:hint="eastAsia" w:ascii="宋体" w:hAnsi="宋体" w:cs="宋体"/>
          <w:sz w:val="22"/>
          <w:szCs w:val="22"/>
        </w:rPr>
        <w:t>10.2.2 考核总分为100分，90分（含）以上为合格，不扣除收运服务费。考核分低于90分（不含90分）为不合格，每下降0.1分扣除实际月收运服务费的0.1%，以此类推。连续3个月考核分低于85分（不含85分）的，采购人有权终止合同，没收履约保证金，引起的一切后果均由中标人承担。</w:t>
      </w:r>
    </w:p>
    <w:p w14:paraId="5784099A">
      <w:pPr>
        <w:widowControl/>
        <w:autoSpaceDE w:val="0"/>
        <w:autoSpaceDN w:val="0"/>
        <w:snapToGrid w:val="0"/>
        <w:spacing w:line="450" w:lineRule="exact"/>
        <w:ind w:firstLine="440" w:firstLineChars="200"/>
        <w:textAlignment w:val="bottom"/>
        <w:rPr>
          <w:rFonts w:ascii="宋体" w:hAnsi="宋体" w:cs="宋体"/>
          <w:sz w:val="22"/>
          <w:szCs w:val="22"/>
        </w:rPr>
      </w:pPr>
      <w:r>
        <w:rPr>
          <w:rFonts w:hint="eastAsia" w:ascii="宋体" w:hAnsi="宋体" w:cs="宋体"/>
          <w:sz w:val="22"/>
          <w:szCs w:val="22"/>
        </w:rPr>
        <w:t>10.2.3 具体考核标准</w:t>
      </w:r>
      <w:r>
        <w:rPr>
          <w:rFonts w:ascii="宋体" w:hAnsi="宋体" w:cs="宋体"/>
          <w:sz w:val="22"/>
          <w:szCs w:val="22"/>
        </w:rPr>
        <w:t xml:space="preserve">详见附件《温州市市区垃圾处置费（温州市市区指定区域餐厨垃圾收运服务项目）监管考核评分表》 </w:t>
      </w:r>
    </w:p>
    <w:p w14:paraId="1EB9F2BA">
      <w:pPr>
        <w:widowControl/>
        <w:snapToGrid w:val="0"/>
        <w:spacing w:line="450" w:lineRule="exact"/>
        <w:ind w:firstLine="440" w:firstLineChars="200"/>
        <w:textAlignment w:val="bottom"/>
        <w:rPr>
          <w:rFonts w:ascii="宋体" w:hAnsi="宋体" w:cs="宋体"/>
          <w:sz w:val="22"/>
          <w:szCs w:val="22"/>
        </w:rPr>
      </w:pPr>
      <w:r>
        <w:rPr>
          <w:rFonts w:ascii="宋体" w:hAnsi="宋体" w:cs="宋体"/>
          <w:sz w:val="22"/>
          <w:szCs w:val="22"/>
        </w:rPr>
        <w:t>10.3</w:t>
      </w:r>
      <w:r>
        <w:rPr>
          <w:rFonts w:hint="eastAsia" w:ascii="宋体" w:hAnsi="宋体" w:cs="宋体"/>
          <w:sz w:val="22"/>
          <w:szCs w:val="22"/>
        </w:rPr>
        <w:t xml:space="preserve"> </w:t>
      </w:r>
      <w:r>
        <w:rPr>
          <w:rFonts w:ascii="宋体" w:hAnsi="宋体" w:cs="宋体"/>
          <w:sz w:val="22"/>
          <w:szCs w:val="22"/>
        </w:rPr>
        <w:t>每个合同期内考核结果：每个合同期内月考核平均分不低于90分的为合格。</w:t>
      </w:r>
    </w:p>
    <w:p w14:paraId="2AD48073">
      <w:pPr>
        <w:autoSpaceDE w:val="0"/>
        <w:autoSpaceDN w:val="0"/>
        <w:adjustRightInd w:val="0"/>
        <w:snapToGrid w:val="0"/>
        <w:spacing w:line="460" w:lineRule="atLeast"/>
        <w:ind w:firstLine="443" w:firstLineChars="191"/>
        <w:textAlignment w:val="bottom"/>
        <w:rPr>
          <w:rFonts w:ascii="宋体" w:hAnsi="宋体" w:cs="宋体"/>
          <w:spacing w:val="6"/>
          <w:sz w:val="22"/>
          <w:szCs w:val="22"/>
        </w:rPr>
      </w:pPr>
    </w:p>
    <w:p w14:paraId="7D992AE9">
      <w:pPr>
        <w:autoSpaceDE w:val="0"/>
        <w:autoSpaceDN w:val="0"/>
        <w:adjustRightInd w:val="0"/>
        <w:snapToGrid w:val="0"/>
        <w:spacing w:line="460" w:lineRule="atLeast"/>
        <w:ind w:firstLine="443" w:firstLineChars="191"/>
        <w:textAlignment w:val="bottom"/>
        <w:rPr>
          <w:rFonts w:ascii="宋体" w:hAnsi="宋体" w:cs="宋体"/>
          <w:spacing w:val="6"/>
          <w:sz w:val="22"/>
          <w:szCs w:val="22"/>
        </w:rPr>
      </w:pPr>
    </w:p>
    <w:p w14:paraId="452FBE6F">
      <w:pPr>
        <w:autoSpaceDE w:val="0"/>
        <w:autoSpaceDN w:val="0"/>
        <w:adjustRightInd w:val="0"/>
        <w:snapToGrid w:val="0"/>
        <w:spacing w:line="460" w:lineRule="atLeast"/>
        <w:ind w:firstLine="443" w:firstLineChars="191"/>
        <w:textAlignment w:val="bottom"/>
        <w:rPr>
          <w:rFonts w:ascii="宋体" w:hAnsi="宋体" w:cs="宋体"/>
          <w:spacing w:val="6"/>
          <w:sz w:val="22"/>
          <w:szCs w:val="22"/>
        </w:rPr>
      </w:pPr>
    </w:p>
    <w:p w14:paraId="0909A0C3">
      <w:pPr>
        <w:autoSpaceDE w:val="0"/>
        <w:autoSpaceDN w:val="0"/>
        <w:adjustRightInd w:val="0"/>
        <w:snapToGrid w:val="0"/>
        <w:spacing w:line="460" w:lineRule="atLeast"/>
        <w:ind w:firstLine="443" w:firstLineChars="191"/>
        <w:textAlignment w:val="bottom"/>
        <w:rPr>
          <w:rFonts w:ascii="宋体" w:hAnsi="宋体" w:cs="宋体"/>
          <w:spacing w:val="6"/>
          <w:sz w:val="22"/>
          <w:szCs w:val="22"/>
        </w:rPr>
      </w:pPr>
    </w:p>
    <w:p w14:paraId="51E682A9">
      <w:pPr>
        <w:autoSpaceDE w:val="0"/>
        <w:autoSpaceDN w:val="0"/>
        <w:adjustRightInd w:val="0"/>
        <w:snapToGrid w:val="0"/>
        <w:spacing w:line="460" w:lineRule="atLeast"/>
        <w:ind w:firstLine="443" w:firstLineChars="191"/>
        <w:textAlignment w:val="bottom"/>
        <w:rPr>
          <w:rFonts w:ascii="宋体" w:hAnsi="宋体" w:cs="宋体"/>
          <w:spacing w:val="6"/>
          <w:sz w:val="22"/>
          <w:szCs w:val="22"/>
        </w:rPr>
      </w:pPr>
    </w:p>
    <w:p w14:paraId="504973EA">
      <w:pPr>
        <w:autoSpaceDE w:val="0"/>
        <w:autoSpaceDN w:val="0"/>
        <w:adjustRightInd w:val="0"/>
        <w:snapToGrid w:val="0"/>
        <w:spacing w:line="460" w:lineRule="atLeast"/>
        <w:ind w:firstLine="443" w:firstLineChars="191"/>
        <w:textAlignment w:val="bottom"/>
        <w:rPr>
          <w:rFonts w:ascii="宋体" w:hAnsi="宋体" w:cs="宋体"/>
          <w:spacing w:val="6"/>
          <w:sz w:val="22"/>
          <w:szCs w:val="22"/>
        </w:rPr>
      </w:pPr>
    </w:p>
    <w:p w14:paraId="09FE2E62">
      <w:pPr>
        <w:autoSpaceDE w:val="0"/>
        <w:autoSpaceDN w:val="0"/>
        <w:adjustRightInd w:val="0"/>
        <w:snapToGrid w:val="0"/>
        <w:spacing w:line="460" w:lineRule="atLeast"/>
        <w:textAlignment w:val="bottom"/>
        <w:rPr>
          <w:rFonts w:ascii="宋体" w:hAnsi="宋体" w:cs="宋体"/>
          <w:spacing w:val="6"/>
          <w:sz w:val="22"/>
          <w:szCs w:val="22"/>
        </w:rPr>
        <w:sectPr>
          <w:footerReference r:id="rId8" w:type="default"/>
          <w:pgSz w:w="11905" w:h="16838"/>
          <w:pgMar w:top="1304" w:right="1191" w:bottom="1304" w:left="1191" w:header="850" w:footer="992" w:gutter="0"/>
          <w:cols w:space="0" w:num="1"/>
          <w:docGrid w:linePitch="312" w:charSpace="0"/>
        </w:sectPr>
      </w:pPr>
    </w:p>
    <w:p w14:paraId="1A90EDC0">
      <w:pPr>
        <w:pStyle w:val="15"/>
        <w:ind w:left="0"/>
        <w:rPr>
          <w:rFonts w:ascii="宋体" w:cs="宋体"/>
          <w:sz w:val="22"/>
          <w:szCs w:val="22"/>
        </w:rPr>
      </w:pPr>
      <w:r>
        <w:rPr>
          <w:rFonts w:hint="eastAsia" w:ascii="宋体" w:cs="宋体"/>
          <w:sz w:val="22"/>
          <w:szCs w:val="22"/>
        </w:rPr>
        <w:t>附件：</w:t>
      </w:r>
    </w:p>
    <w:p w14:paraId="542C9B00">
      <w:pPr>
        <w:pStyle w:val="2"/>
        <w:ind w:firstLine="0"/>
        <w:jc w:val="center"/>
        <w:rPr>
          <w:rFonts w:hAnsi="仿宋" w:cs="宋体"/>
          <w:kern w:val="0"/>
          <w:sz w:val="32"/>
          <w:szCs w:val="32"/>
        </w:rPr>
      </w:pPr>
      <w:r>
        <w:rPr>
          <w:rFonts w:hint="eastAsia" w:hAnsi="仿宋" w:cs="宋体"/>
          <w:kern w:val="0"/>
          <w:sz w:val="32"/>
          <w:szCs w:val="32"/>
        </w:rPr>
        <w:t>温州市市区垃圾处置费（温州市市区指定区域餐厨垃圾收运服务项目）监管考核评分表</w:t>
      </w:r>
    </w:p>
    <w:p w14:paraId="33236D50">
      <w:pPr>
        <w:widowControl/>
        <w:spacing w:line="440" w:lineRule="exact"/>
        <w:jc w:val="center"/>
        <w:rPr>
          <w:rFonts w:ascii="仿宋_GB2312" w:hAnsi="黑体" w:eastAsia="仿宋_GB2312"/>
          <w:kern w:val="0"/>
          <w:szCs w:val="21"/>
        </w:rPr>
      </w:pPr>
      <w:r>
        <w:rPr>
          <w:rFonts w:hint="eastAsia" w:ascii="仿宋_GB2312" w:hAnsi="黑体" w:eastAsia="仿宋_GB2312" w:cs="宋体"/>
          <w:kern w:val="0"/>
          <w:szCs w:val="21"/>
        </w:rPr>
        <w:t xml:space="preserve">                                                                                                            </w:t>
      </w:r>
    </w:p>
    <w:tbl>
      <w:tblPr>
        <w:tblStyle w:val="27"/>
        <w:tblW w:w="14301" w:type="dxa"/>
        <w:tblInd w:w="-10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9"/>
        <w:gridCol w:w="1155"/>
        <w:gridCol w:w="2215"/>
        <w:gridCol w:w="5469"/>
        <w:gridCol w:w="1315"/>
        <w:gridCol w:w="1581"/>
        <w:gridCol w:w="1327"/>
      </w:tblGrid>
      <w:tr w14:paraId="373469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63" w:hRule="atLeast"/>
        </w:trPr>
        <w:tc>
          <w:tcPr>
            <w:tcW w:w="1239" w:type="dxa"/>
            <w:tcBorders>
              <w:top w:val="single" w:color="auto" w:sz="4" w:space="0"/>
              <w:left w:val="single" w:color="auto" w:sz="4" w:space="0"/>
              <w:bottom w:val="single" w:color="auto" w:sz="4" w:space="0"/>
              <w:right w:val="single" w:color="auto" w:sz="4" w:space="0"/>
            </w:tcBorders>
            <w:vAlign w:val="center"/>
          </w:tcPr>
          <w:p w14:paraId="2CB7AC4C">
            <w:pPr>
              <w:widowControl/>
              <w:spacing w:line="240" w:lineRule="atLeast"/>
              <w:jc w:val="center"/>
              <w:rPr>
                <w:rFonts w:ascii="仿宋_GB2312" w:hAnsi="宋体" w:eastAsia="仿宋_GB2312" w:cs="宋体"/>
                <w:b/>
                <w:kern w:val="0"/>
                <w:sz w:val="24"/>
              </w:rPr>
            </w:pPr>
          </w:p>
          <w:p w14:paraId="634E03FD">
            <w:pPr>
              <w:widowControl/>
              <w:spacing w:line="240" w:lineRule="atLeast"/>
              <w:jc w:val="center"/>
              <w:rPr>
                <w:rFonts w:ascii="仿宋_GB2312" w:hAnsi="宋体" w:eastAsia="仿宋_GB2312" w:cs="宋体"/>
                <w:b/>
                <w:kern w:val="0"/>
                <w:sz w:val="24"/>
              </w:rPr>
            </w:pPr>
          </w:p>
        </w:tc>
        <w:tc>
          <w:tcPr>
            <w:tcW w:w="1155" w:type="dxa"/>
            <w:tcBorders>
              <w:top w:val="single" w:color="auto" w:sz="4" w:space="0"/>
              <w:left w:val="single" w:color="auto" w:sz="4" w:space="0"/>
              <w:bottom w:val="single" w:color="auto" w:sz="4" w:space="0"/>
              <w:right w:val="single" w:color="auto" w:sz="4" w:space="0"/>
            </w:tcBorders>
            <w:vAlign w:val="center"/>
          </w:tcPr>
          <w:p w14:paraId="75756512">
            <w:pPr>
              <w:widowControl/>
              <w:spacing w:line="240" w:lineRule="atLeast"/>
              <w:jc w:val="center"/>
              <w:rPr>
                <w:rFonts w:ascii="仿宋_GB2312" w:hAnsi="宋体" w:eastAsia="仿宋_GB2312" w:cs="宋体"/>
                <w:b/>
                <w:kern w:val="0"/>
                <w:sz w:val="24"/>
              </w:rPr>
            </w:pPr>
            <w:r>
              <w:rPr>
                <w:rFonts w:hint="eastAsia" w:ascii="仿宋_GB2312" w:hAnsi="宋体" w:eastAsia="仿宋_GB2312" w:cs="宋体"/>
                <w:b/>
                <w:kern w:val="0"/>
                <w:sz w:val="24"/>
              </w:rPr>
              <w:t>子项目</w:t>
            </w:r>
          </w:p>
        </w:tc>
        <w:tc>
          <w:tcPr>
            <w:tcW w:w="2215" w:type="dxa"/>
            <w:tcBorders>
              <w:top w:val="single" w:color="auto" w:sz="4" w:space="0"/>
              <w:left w:val="single" w:color="auto" w:sz="4" w:space="0"/>
              <w:bottom w:val="single" w:color="auto" w:sz="4" w:space="0"/>
              <w:right w:val="single" w:color="auto" w:sz="4" w:space="0"/>
            </w:tcBorders>
            <w:vAlign w:val="center"/>
          </w:tcPr>
          <w:p w14:paraId="30D7F9CD">
            <w:pPr>
              <w:widowControl/>
              <w:spacing w:line="240" w:lineRule="atLeast"/>
              <w:jc w:val="center"/>
              <w:rPr>
                <w:rFonts w:ascii="仿宋_GB2312" w:hAnsi="宋体" w:eastAsia="仿宋_GB2312" w:cs="宋体"/>
                <w:b/>
                <w:kern w:val="0"/>
                <w:sz w:val="24"/>
              </w:rPr>
            </w:pPr>
            <w:r>
              <w:rPr>
                <w:rFonts w:hint="eastAsia" w:ascii="仿宋_GB2312" w:hAnsi="宋体" w:eastAsia="仿宋_GB2312" w:cs="宋体"/>
                <w:b/>
                <w:kern w:val="0"/>
                <w:sz w:val="24"/>
              </w:rPr>
              <w:t>监管要求指标</w:t>
            </w:r>
          </w:p>
        </w:tc>
        <w:tc>
          <w:tcPr>
            <w:tcW w:w="5469" w:type="dxa"/>
            <w:tcBorders>
              <w:top w:val="single" w:color="auto" w:sz="4" w:space="0"/>
              <w:left w:val="single" w:color="auto" w:sz="4" w:space="0"/>
              <w:bottom w:val="single" w:color="auto" w:sz="4" w:space="0"/>
              <w:right w:val="single" w:color="auto" w:sz="4" w:space="0"/>
            </w:tcBorders>
            <w:vAlign w:val="center"/>
          </w:tcPr>
          <w:p w14:paraId="5B878409">
            <w:pPr>
              <w:widowControl/>
              <w:spacing w:line="240" w:lineRule="atLeast"/>
              <w:jc w:val="center"/>
              <w:rPr>
                <w:rFonts w:ascii="仿宋_GB2312" w:hAnsi="宋体" w:eastAsia="仿宋_GB2312" w:cs="宋体"/>
                <w:b/>
                <w:kern w:val="0"/>
                <w:sz w:val="24"/>
              </w:rPr>
            </w:pPr>
            <w:r>
              <w:rPr>
                <w:rFonts w:hint="eastAsia" w:ascii="仿宋_GB2312" w:hAnsi="宋体" w:eastAsia="仿宋_GB2312" w:cs="宋体"/>
                <w:b/>
                <w:kern w:val="0"/>
                <w:sz w:val="24"/>
              </w:rPr>
              <w:t>检查评分和扣罚办法</w:t>
            </w:r>
          </w:p>
        </w:tc>
        <w:tc>
          <w:tcPr>
            <w:tcW w:w="1315" w:type="dxa"/>
            <w:tcBorders>
              <w:top w:val="single" w:color="auto" w:sz="4" w:space="0"/>
              <w:left w:val="single" w:color="auto" w:sz="4" w:space="0"/>
              <w:bottom w:val="single" w:color="auto" w:sz="4" w:space="0"/>
              <w:right w:val="single" w:color="auto" w:sz="4" w:space="0"/>
            </w:tcBorders>
            <w:vAlign w:val="center"/>
          </w:tcPr>
          <w:p w14:paraId="12F272D2">
            <w:pPr>
              <w:widowControl/>
              <w:spacing w:line="240" w:lineRule="atLeast"/>
              <w:ind w:firstLine="118" w:firstLineChars="49"/>
              <w:rPr>
                <w:rFonts w:ascii="仿宋_GB2312" w:hAnsi="宋体" w:eastAsia="仿宋_GB2312" w:cs="宋体"/>
                <w:b/>
                <w:kern w:val="0"/>
                <w:sz w:val="24"/>
              </w:rPr>
            </w:pPr>
            <w:r>
              <w:rPr>
                <w:rFonts w:hint="eastAsia" w:ascii="仿宋_GB2312" w:hAnsi="宋体" w:eastAsia="仿宋_GB2312" w:cs="宋体"/>
                <w:b/>
                <w:kern w:val="0"/>
                <w:sz w:val="24"/>
              </w:rPr>
              <w:t>检查方式</w:t>
            </w:r>
          </w:p>
        </w:tc>
        <w:tc>
          <w:tcPr>
            <w:tcW w:w="1581" w:type="dxa"/>
            <w:tcBorders>
              <w:top w:val="single" w:color="auto" w:sz="4" w:space="0"/>
              <w:left w:val="single" w:color="auto" w:sz="4" w:space="0"/>
              <w:bottom w:val="single" w:color="auto" w:sz="4" w:space="0"/>
              <w:right w:val="single" w:color="auto" w:sz="4" w:space="0"/>
            </w:tcBorders>
            <w:vAlign w:val="center"/>
          </w:tcPr>
          <w:p w14:paraId="052B4FEC">
            <w:pPr>
              <w:spacing w:line="240" w:lineRule="atLeast"/>
              <w:ind w:firstLine="118" w:firstLineChars="49"/>
              <w:rPr>
                <w:rFonts w:ascii="仿宋_GB2312" w:hAnsi="宋体" w:eastAsia="仿宋_GB2312" w:cs="宋体"/>
                <w:b/>
                <w:kern w:val="0"/>
                <w:sz w:val="24"/>
              </w:rPr>
            </w:pPr>
            <w:r>
              <w:rPr>
                <w:rFonts w:hint="eastAsia" w:ascii="仿宋_GB2312" w:hAnsi="宋体" w:eastAsia="仿宋_GB2312" w:cs="宋体"/>
                <w:b/>
                <w:kern w:val="0"/>
                <w:sz w:val="24"/>
              </w:rPr>
              <w:t>检查及扣分</w:t>
            </w:r>
          </w:p>
        </w:tc>
        <w:tc>
          <w:tcPr>
            <w:tcW w:w="1327" w:type="dxa"/>
            <w:tcBorders>
              <w:top w:val="single" w:color="auto" w:sz="4" w:space="0"/>
              <w:left w:val="single" w:color="auto" w:sz="4" w:space="0"/>
              <w:bottom w:val="single" w:color="auto" w:sz="4" w:space="0"/>
              <w:right w:val="single" w:color="auto" w:sz="4" w:space="0"/>
            </w:tcBorders>
            <w:vAlign w:val="center"/>
          </w:tcPr>
          <w:p w14:paraId="279BDE14">
            <w:pPr>
              <w:widowControl/>
              <w:spacing w:line="240" w:lineRule="atLeast"/>
              <w:jc w:val="center"/>
              <w:rPr>
                <w:rFonts w:ascii="仿宋_GB2312" w:hAnsi="宋体" w:eastAsia="仿宋_GB2312" w:cs="宋体"/>
                <w:b/>
                <w:kern w:val="0"/>
                <w:sz w:val="24"/>
              </w:rPr>
            </w:pPr>
            <w:r>
              <w:rPr>
                <w:rFonts w:hint="eastAsia" w:ascii="仿宋_GB2312" w:hAnsi="宋体" w:eastAsia="仿宋_GB2312" w:cs="宋体"/>
                <w:b/>
                <w:kern w:val="0"/>
                <w:sz w:val="24"/>
              </w:rPr>
              <w:t>分项得分</w:t>
            </w:r>
          </w:p>
        </w:tc>
      </w:tr>
      <w:tr w14:paraId="185F6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6" w:hRule="atLeast"/>
        </w:trPr>
        <w:tc>
          <w:tcPr>
            <w:tcW w:w="1239" w:type="dxa"/>
            <w:vMerge w:val="restart"/>
            <w:tcBorders>
              <w:top w:val="single" w:color="auto" w:sz="4" w:space="0"/>
              <w:left w:val="single" w:color="auto" w:sz="4" w:space="0"/>
              <w:right w:val="single" w:color="auto" w:sz="4" w:space="0"/>
            </w:tcBorders>
            <w:vAlign w:val="center"/>
          </w:tcPr>
          <w:p w14:paraId="788FD2D2">
            <w:pPr>
              <w:widowControl/>
              <w:spacing w:line="240" w:lineRule="atLeast"/>
              <w:jc w:val="left"/>
              <w:rPr>
                <w:rFonts w:ascii="仿宋_GB2312" w:hAnsi="宋体" w:eastAsia="仿宋_GB2312" w:cs="宋体"/>
                <w:kern w:val="0"/>
                <w:sz w:val="24"/>
              </w:rPr>
            </w:pPr>
            <w:r>
              <w:rPr>
                <w:rFonts w:hint="eastAsia" w:ascii="仿宋_GB2312" w:hAnsi="宋体" w:eastAsia="仿宋_GB2312" w:cs="宋体"/>
                <w:kern w:val="0"/>
                <w:sz w:val="24"/>
              </w:rPr>
              <w:t>规范收运（80分）</w:t>
            </w:r>
          </w:p>
        </w:tc>
        <w:tc>
          <w:tcPr>
            <w:tcW w:w="1155" w:type="dxa"/>
            <w:tcBorders>
              <w:top w:val="single" w:color="auto" w:sz="4" w:space="0"/>
              <w:left w:val="single" w:color="auto" w:sz="4" w:space="0"/>
              <w:bottom w:val="single" w:color="auto" w:sz="4" w:space="0"/>
              <w:right w:val="single" w:color="auto" w:sz="4" w:space="0"/>
            </w:tcBorders>
            <w:vAlign w:val="center"/>
          </w:tcPr>
          <w:p w14:paraId="7E7C70C7">
            <w:pPr>
              <w:widowControl/>
              <w:spacing w:line="240" w:lineRule="atLeast"/>
              <w:jc w:val="center"/>
              <w:rPr>
                <w:rFonts w:ascii="仿宋_GB2312" w:hAnsi="仿宋_GB2312" w:eastAsia="仿宋_GB2312" w:cs="仿宋_GB2312"/>
                <w:szCs w:val="21"/>
              </w:rPr>
            </w:pPr>
            <w:r>
              <w:rPr>
                <w:rFonts w:hint="eastAsia" w:ascii="仿宋_GB2312" w:hAnsi="仿宋_GB2312" w:eastAsia="仿宋_GB2312" w:cs="仿宋_GB2312"/>
                <w:szCs w:val="21"/>
              </w:rPr>
              <w:t>合同管理</w:t>
            </w:r>
          </w:p>
          <w:p w14:paraId="15CEE6E8">
            <w:pPr>
              <w:widowControl/>
              <w:spacing w:line="240" w:lineRule="atLeast"/>
              <w:jc w:val="center"/>
              <w:rPr>
                <w:rFonts w:ascii="仿宋_GB2312" w:hAnsi="仿宋_GB2312" w:eastAsia="仿宋_GB2312" w:cs="仿宋_GB2312"/>
                <w:szCs w:val="21"/>
              </w:rPr>
            </w:pPr>
            <w:r>
              <w:rPr>
                <w:rFonts w:hint="eastAsia" w:ascii="仿宋_GB2312" w:hAnsi="仿宋_GB2312" w:eastAsia="仿宋_GB2312" w:cs="仿宋_GB2312"/>
                <w:szCs w:val="21"/>
              </w:rPr>
              <w:t>（8分）</w:t>
            </w:r>
          </w:p>
          <w:p w14:paraId="7D86AEA6">
            <w:pPr>
              <w:pStyle w:val="4"/>
              <w:ind w:firstLine="0" w:firstLineChars="0"/>
              <w:jc w:val="center"/>
              <w:rPr>
                <w:rFonts w:ascii="仿宋_GB2312" w:hAnsi="仿宋_GB2312" w:eastAsia="仿宋_GB2312" w:cs="仿宋_GB2312"/>
                <w:szCs w:val="21"/>
              </w:rPr>
            </w:pPr>
          </w:p>
        </w:tc>
        <w:tc>
          <w:tcPr>
            <w:tcW w:w="2215" w:type="dxa"/>
            <w:tcBorders>
              <w:top w:val="single" w:color="auto" w:sz="4" w:space="0"/>
              <w:left w:val="single" w:color="auto" w:sz="4" w:space="0"/>
              <w:bottom w:val="single" w:color="auto" w:sz="4" w:space="0"/>
              <w:right w:val="single" w:color="auto" w:sz="4" w:space="0"/>
            </w:tcBorders>
            <w:vAlign w:val="center"/>
          </w:tcPr>
          <w:p w14:paraId="56513F0C">
            <w:pPr>
              <w:widowControl/>
              <w:spacing w:line="240" w:lineRule="atLeas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未签订、签约合同管理</w:t>
            </w:r>
          </w:p>
          <w:p w14:paraId="47238945">
            <w:pPr>
              <w:widowControl/>
              <w:spacing w:line="240" w:lineRule="atLeas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不善。</w:t>
            </w:r>
          </w:p>
        </w:tc>
        <w:tc>
          <w:tcPr>
            <w:tcW w:w="5469" w:type="dxa"/>
            <w:tcBorders>
              <w:top w:val="single" w:color="auto" w:sz="4" w:space="0"/>
              <w:left w:val="single" w:color="auto" w:sz="4" w:space="0"/>
              <w:bottom w:val="single" w:color="auto" w:sz="4" w:space="0"/>
              <w:right w:val="single" w:color="auto" w:sz="4" w:space="0"/>
            </w:tcBorders>
            <w:vAlign w:val="center"/>
          </w:tcPr>
          <w:p w14:paraId="15B9B3E6">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1.收运方必须与本项目范围内的餐厨垃圾产生单位签订收运合同,合同未签订的，每家（次）扣0.5分。</w:t>
            </w:r>
          </w:p>
          <w:p w14:paraId="17FF830F">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2.发现合同期满后未续签的，每家（次）扣0.5分。</w:t>
            </w:r>
          </w:p>
          <w:p w14:paraId="572BD56D">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3.合同签订后（电子扫描件）未在七个工作日内向监管方报备的，每家（次）扣0.5分。</w:t>
            </w:r>
          </w:p>
          <w:p w14:paraId="26F44430">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4.因运营方自身等原因，餐厨垃圾产生单位拒绝签订合同的，每家（次）扣0.5分。</w:t>
            </w:r>
          </w:p>
        </w:tc>
        <w:tc>
          <w:tcPr>
            <w:tcW w:w="1315" w:type="dxa"/>
            <w:tcBorders>
              <w:top w:val="single" w:color="auto" w:sz="4" w:space="0"/>
              <w:left w:val="single" w:color="auto" w:sz="4" w:space="0"/>
              <w:bottom w:val="single" w:color="auto" w:sz="4" w:space="0"/>
              <w:right w:val="single" w:color="auto" w:sz="4" w:space="0"/>
            </w:tcBorders>
            <w:vAlign w:val="center"/>
          </w:tcPr>
          <w:p w14:paraId="70BFE94D">
            <w:pPr>
              <w:widowControl/>
              <w:spacing w:line="240" w:lineRule="atLeast"/>
              <w:ind w:firstLine="270" w:firstLineChars="150"/>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查现场</w:t>
            </w:r>
          </w:p>
          <w:p w14:paraId="737D30E7">
            <w:pPr>
              <w:widowControl/>
              <w:spacing w:line="240" w:lineRule="atLeast"/>
              <w:ind w:firstLine="270" w:firstLineChars="150"/>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看台帐</w:t>
            </w:r>
          </w:p>
        </w:tc>
        <w:tc>
          <w:tcPr>
            <w:tcW w:w="1581" w:type="dxa"/>
            <w:tcBorders>
              <w:top w:val="single" w:color="auto" w:sz="4" w:space="0"/>
              <w:left w:val="single" w:color="auto" w:sz="4" w:space="0"/>
              <w:bottom w:val="single" w:color="auto" w:sz="4" w:space="0"/>
              <w:right w:val="single" w:color="auto" w:sz="4" w:space="0"/>
            </w:tcBorders>
            <w:vAlign w:val="center"/>
          </w:tcPr>
          <w:p w14:paraId="2DB4A092">
            <w:pPr>
              <w:widowControl/>
              <w:spacing w:line="240" w:lineRule="atLeast"/>
              <w:ind w:firstLine="361" w:firstLineChars="150"/>
              <w:rPr>
                <w:rFonts w:ascii="仿宋_GB2312" w:hAnsi="宋体" w:eastAsia="仿宋_GB2312" w:cs="宋体"/>
                <w:b/>
                <w:kern w:val="0"/>
                <w:sz w:val="24"/>
              </w:rPr>
            </w:pPr>
          </w:p>
        </w:tc>
        <w:tc>
          <w:tcPr>
            <w:tcW w:w="1327" w:type="dxa"/>
            <w:tcBorders>
              <w:top w:val="single" w:color="auto" w:sz="4" w:space="0"/>
              <w:left w:val="single" w:color="auto" w:sz="4" w:space="0"/>
              <w:bottom w:val="single" w:color="auto" w:sz="4" w:space="0"/>
              <w:right w:val="single" w:color="auto" w:sz="4" w:space="0"/>
            </w:tcBorders>
            <w:vAlign w:val="center"/>
          </w:tcPr>
          <w:p w14:paraId="7701028D">
            <w:pPr>
              <w:widowControl/>
              <w:spacing w:line="240" w:lineRule="atLeast"/>
              <w:jc w:val="center"/>
              <w:rPr>
                <w:rFonts w:ascii="仿宋_GB2312" w:hAnsi="宋体" w:eastAsia="仿宋_GB2312" w:cs="宋体"/>
                <w:b/>
                <w:kern w:val="0"/>
                <w:sz w:val="24"/>
              </w:rPr>
            </w:pPr>
          </w:p>
        </w:tc>
      </w:tr>
      <w:tr w14:paraId="5505C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9" w:hRule="atLeast"/>
        </w:trPr>
        <w:tc>
          <w:tcPr>
            <w:tcW w:w="1239" w:type="dxa"/>
            <w:vMerge w:val="continue"/>
            <w:tcBorders>
              <w:left w:val="single" w:color="auto" w:sz="4" w:space="0"/>
              <w:right w:val="single" w:color="auto" w:sz="4" w:space="0"/>
            </w:tcBorders>
            <w:vAlign w:val="center"/>
          </w:tcPr>
          <w:p w14:paraId="3128658D">
            <w:pPr>
              <w:spacing w:line="240" w:lineRule="atLeast"/>
              <w:jc w:val="left"/>
              <w:rPr>
                <w:rFonts w:ascii="仿宋_GB2312" w:hAnsi="宋体" w:eastAsia="仿宋_GB2312" w:cs="宋体"/>
                <w:b/>
                <w:kern w:val="0"/>
                <w:sz w:val="24"/>
              </w:rPr>
            </w:pPr>
          </w:p>
        </w:tc>
        <w:tc>
          <w:tcPr>
            <w:tcW w:w="1155" w:type="dxa"/>
            <w:tcBorders>
              <w:top w:val="single" w:color="auto" w:sz="4" w:space="0"/>
              <w:left w:val="single" w:color="auto" w:sz="4" w:space="0"/>
              <w:bottom w:val="single" w:color="auto" w:sz="4" w:space="0"/>
              <w:right w:val="single" w:color="auto" w:sz="4" w:space="0"/>
            </w:tcBorders>
            <w:vAlign w:val="center"/>
          </w:tcPr>
          <w:p w14:paraId="35FFE5BC">
            <w:pPr>
              <w:widowControl/>
              <w:spacing w:line="240" w:lineRule="atLeas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收运管理</w:t>
            </w:r>
          </w:p>
          <w:p w14:paraId="569E873F">
            <w:pPr>
              <w:widowControl/>
              <w:spacing w:line="240" w:lineRule="atLeas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（15分）</w:t>
            </w:r>
          </w:p>
        </w:tc>
        <w:tc>
          <w:tcPr>
            <w:tcW w:w="2215" w:type="dxa"/>
            <w:tcBorders>
              <w:top w:val="single" w:color="auto" w:sz="4" w:space="0"/>
              <w:left w:val="single" w:color="auto" w:sz="4" w:space="0"/>
              <w:bottom w:val="single" w:color="auto" w:sz="4" w:space="0"/>
              <w:right w:val="single" w:color="auto" w:sz="4" w:space="0"/>
            </w:tcBorders>
            <w:vAlign w:val="center"/>
          </w:tcPr>
          <w:p w14:paraId="3EBDD208">
            <w:pPr>
              <w:widowControl/>
              <w:spacing w:line="240" w:lineRule="atLeas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规范电子标签，维护收运作业区环境整洁，杜绝混收混运。</w:t>
            </w:r>
          </w:p>
        </w:tc>
        <w:tc>
          <w:tcPr>
            <w:tcW w:w="5469" w:type="dxa"/>
            <w:tcBorders>
              <w:top w:val="single" w:color="auto" w:sz="4" w:space="0"/>
              <w:left w:val="single" w:color="auto" w:sz="4" w:space="0"/>
              <w:bottom w:val="single" w:color="auto" w:sz="4" w:space="0"/>
              <w:right w:val="single" w:color="auto" w:sz="4" w:space="0"/>
            </w:tcBorders>
            <w:vAlign w:val="center"/>
          </w:tcPr>
          <w:p w14:paraId="665DFD37">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1.未给签订合同的餐厨垃圾产生单位盛装容器配发足够的电子标签，每发现一个容器扣0.2分；</w:t>
            </w:r>
          </w:p>
          <w:p w14:paraId="105665EA">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2.电子标签破损未及时更换，每发现一个扣0.2分；</w:t>
            </w:r>
          </w:p>
          <w:p w14:paraId="76538A1C">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3.发现作业人员未维护收运作业区环境整洁的，每处扣2分。</w:t>
            </w:r>
          </w:p>
          <w:p w14:paraId="6D950B4D">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4.发现混收混运，每处扣0.5分。</w:t>
            </w:r>
          </w:p>
          <w:p w14:paraId="1859A45F">
            <w:pPr>
              <w:widowControl/>
              <w:adjustRightInd w:val="0"/>
              <w:spacing w:line="280" w:lineRule="exact"/>
              <w:jc w:val="left"/>
              <w:rPr>
                <w:rFonts w:ascii="仿宋_GB2312" w:hAnsi="仿宋_GB2312" w:eastAsia="仿宋_GB2312" w:cs="仿宋_GB2312"/>
                <w:sz w:val="18"/>
                <w:szCs w:val="18"/>
              </w:rPr>
            </w:pPr>
            <w:r>
              <w:rPr>
                <w:rFonts w:hint="eastAsia" w:ascii="仿宋_GB2312" w:hAnsi="仿宋_GB2312" w:eastAsia="仿宋_GB2312" w:cs="仿宋_GB2312"/>
                <w:kern w:val="0"/>
                <w:sz w:val="18"/>
                <w:szCs w:val="18"/>
              </w:rPr>
              <w:t>5.收运方</w:t>
            </w:r>
            <w:r>
              <w:rPr>
                <w:rFonts w:hint="eastAsia" w:ascii="仿宋_GB2312" w:hAnsi="仿宋_GB2312" w:eastAsia="仿宋_GB2312" w:cs="仿宋_GB2312"/>
                <w:kern w:val="0"/>
                <w:sz w:val="18"/>
                <w:szCs w:val="18"/>
                <w:lang w:eastAsia="zh-CN"/>
              </w:rPr>
              <w:t>未上门收运或</w:t>
            </w:r>
            <w:r>
              <w:rPr>
                <w:rFonts w:hint="eastAsia" w:ascii="仿宋_GB2312" w:hAnsi="仿宋_GB2312" w:eastAsia="仿宋_GB2312" w:cs="仿宋_GB2312"/>
                <w:kern w:val="0"/>
                <w:sz w:val="18"/>
                <w:szCs w:val="18"/>
              </w:rPr>
              <w:t>作业完毕后未将盛装容器规范摆放，每发现一处扣1分。</w:t>
            </w:r>
          </w:p>
        </w:tc>
        <w:tc>
          <w:tcPr>
            <w:tcW w:w="1315" w:type="dxa"/>
            <w:tcBorders>
              <w:top w:val="single" w:color="auto" w:sz="4" w:space="0"/>
              <w:left w:val="single" w:color="auto" w:sz="4" w:space="0"/>
              <w:bottom w:val="single" w:color="auto" w:sz="4" w:space="0"/>
              <w:right w:val="single" w:color="auto" w:sz="4" w:space="0"/>
            </w:tcBorders>
            <w:vAlign w:val="center"/>
          </w:tcPr>
          <w:p w14:paraId="63714F64">
            <w:pPr>
              <w:widowControl/>
              <w:spacing w:line="240" w:lineRule="atLeast"/>
              <w:ind w:left="315" w:leftChars="150"/>
              <w:rPr>
                <w:rFonts w:ascii="仿宋_GB2312" w:hAnsi="仿宋_GB2312" w:eastAsia="仿宋_GB2312" w:cs="仿宋_GB2312"/>
                <w:sz w:val="18"/>
                <w:szCs w:val="18"/>
              </w:rPr>
            </w:pPr>
            <w:r>
              <w:rPr>
                <w:rFonts w:hint="eastAsia" w:ascii="仿宋_GB2312" w:hAnsi="仿宋_GB2312" w:eastAsia="仿宋_GB2312" w:cs="仿宋_GB2312"/>
                <w:sz w:val="18"/>
                <w:szCs w:val="18"/>
              </w:rPr>
              <w:t>查现场</w:t>
            </w:r>
          </w:p>
          <w:p w14:paraId="6D1FAA53">
            <w:pPr>
              <w:widowControl/>
              <w:spacing w:line="240" w:lineRule="atLeast"/>
              <w:ind w:left="315" w:leftChars="150"/>
              <w:rPr>
                <w:rFonts w:ascii="仿宋_GB2312" w:hAnsi="仿宋_GB2312" w:eastAsia="仿宋_GB2312" w:cs="仿宋_GB2312"/>
                <w:sz w:val="18"/>
                <w:szCs w:val="18"/>
              </w:rPr>
            </w:pPr>
            <w:r>
              <w:rPr>
                <w:rFonts w:hint="eastAsia" w:ascii="仿宋_GB2312" w:hAnsi="仿宋_GB2312" w:eastAsia="仿宋_GB2312" w:cs="仿宋_GB2312"/>
                <w:sz w:val="18"/>
                <w:szCs w:val="18"/>
              </w:rPr>
              <w:t>看台帐</w:t>
            </w:r>
          </w:p>
          <w:p w14:paraId="400956CC">
            <w:pPr>
              <w:widowControl/>
              <w:spacing w:line="240" w:lineRule="atLeast"/>
              <w:ind w:left="315" w:leftChars="150"/>
              <w:rPr>
                <w:rFonts w:ascii="仿宋_GB2312" w:hAnsi="仿宋_GB2312" w:eastAsia="仿宋_GB2312" w:cs="仿宋_GB2312"/>
                <w:sz w:val="18"/>
                <w:szCs w:val="18"/>
              </w:rPr>
            </w:pPr>
            <w:r>
              <w:rPr>
                <w:rFonts w:hint="eastAsia" w:ascii="仿宋_GB2312" w:hAnsi="仿宋_GB2312" w:eastAsia="仿宋_GB2312" w:cs="仿宋_GB2312"/>
                <w:kern w:val="0"/>
                <w:sz w:val="18"/>
                <w:szCs w:val="18"/>
              </w:rPr>
              <w:t>看系统</w:t>
            </w:r>
          </w:p>
        </w:tc>
        <w:tc>
          <w:tcPr>
            <w:tcW w:w="1581" w:type="dxa"/>
            <w:tcBorders>
              <w:top w:val="single" w:color="auto" w:sz="4" w:space="0"/>
              <w:left w:val="single" w:color="auto" w:sz="4" w:space="0"/>
              <w:bottom w:val="single" w:color="auto" w:sz="4" w:space="0"/>
              <w:right w:val="single" w:color="auto" w:sz="4" w:space="0"/>
            </w:tcBorders>
            <w:vAlign w:val="center"/>
          </w:tcPr>
          <w:p w14:paraId="3E4C6F67">
            <w:pPr>
              <w:widowControl/>
              <w:spacing w:line="240" w:lineRule="atLeast"/>
              <w:ind w:firstLine="361" w:firstLineChars="150"/>
              <w:rPr>
                <w:rFonts w:ascii="仿宋_GB2312" w:hAnsi="宋体" w:eastAsia="仿宋_GB2312" w:cs="宋体"/>
                <w:b/>
                <w:kern w:val="0"/>
                <w:sz w:val="24"/>
              </w:rPr>
            </w:pPr>
          </w:p>
        </w:tc>
        <w:tc>
          <w:tcPr>
            <w:tcW w:w="1327" w:type="dxa"/>
            <w:tcBorders>
              <w:top w:val="single" w:color="auto" w:sz="4" w:space="0"/>
              <w:left w:val="single" w:color="auto" w:sz="4" w:space="0"/>
              <w:bottom w:val="single" w:color="auto" w:sz="4" w:space="0"/>
              <w:right w:val="single" w:color="auto" w:sz="4" w:space="0"/>
            </w:tcBorders>
            <w:vAlign w:val="center"/>
          </w:tcPr>
          <w:p w14:paraId="258A623C">
            <w:pPr>
              <w:widowControl/>
              <w:spacing w:line="240" w:lineRule="atLeast"/>
              <w:jc w:val="center"/>
              <w:rPr>
                <w:rFonts w:ascii="仿宋_GB2312" w:hAnsi="宋体" w:eastAsia="仿宋_GB2312" w:cs="宋体"/>
                <w:b/>
                <w:kern w:val="0"/>
                <w:sz w:val="24"/>
              </w:rPr>
            </w:pPr>
          </w:p>
        </w:tc>
      </w:tr>
      <w:tr w14:paraId="5B061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trPr>
        <w:tc>
          <w:tcPr>
            <w:tcW w:w="1239" w:type="dxa"/>
            <w:vMerge w:val="continue"/>
            <w:tcBorders>
              <w:left w:val="single" w:color="auto" w:sz="4" w:space="0"/>
              <w:right w:val="single" w:color="auto" w:sz="4" w:space="0"/>
            </w:tcBorders>
            <w:vAlign w:val="center"/>
          </w:tcPr>
          <w:p w14:paraId="0E80D269">
            <w:pPr>
              <w:spacing w:line="240" w:lineRule="atLeast"/>
              <w:jc w:val="left"/>
              <w:rPr>
                <w:rFonts w:ascii="仿宋_GB2312" w:hAnsi="宋体" w:eastAsia="仿宋_GB2312" w:cs="宋体"/>
                <w:kern w:val="0"/>
                <w:sz w:val="24"/>
              </w:rPr>
            </w:pPr>
          </w:p>
        </w:tc>
        <w:tc>
          <w:tcPr>
            <w:tcW w:w="1155" w:type="dxa"/>
            <w:tcBorders>
              <w:top w:val="single" w:color="auto" w:sz="4" w:space="0"/>
              <w:left w:val="single" w:color="auto" w:sz="4" w:space="0"/>
              <w:bottom w:val="single" w:color="auto" w:sz="4" w:space="0"/>
              <w:right w:val="single" w:color="auto" w:sz="4" w:space="0"/>
            </w:tcBorders>
            <w:vAlign w:val="center"/>
          </w:tcPr>
          <w:p w14:paraId="3B98D2F0">
            <w:pPr>
              <w:widowControl/>
              <w:spacing w:line="240" w:lineRule="atLeas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人员管理</w:t>
            </w:r>
          </w:p>
          <w:p w14:paraId="40C348DE">
            <w:pPr>
              <w:widowControl/>
              <w:spacing w:line="240" w:lineRule="atLeas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（5分）</w:t>
            </w:r>
          </w:p>
        </w:tc>
        <w:tc>
          <w:tcPr>
            <w:tcW w:w="2215" w:type="dxa"/>
            <w:tcBorders>
              <w:top w:val="single" w:color="auto" w:sz="4" w:space="0"/>
              <w:left w:val="single" w:color="auto" w:sz="4" w:space="0"/>
              <w:bottom w:val="single" w:color="auto" w:sz="4" w:space="0"/>
              <w:right w:val="single" w:color="auto" w:sz="4" w:space="0"/>
            </w:tcBorders>
            <w:vAlign w:val="center"/>
          </w:tcPr>
          <w:p w14:paraId="7FC1AFDF">
            <w:pPr>
              <w:widowControl/>
              <w:spacing w:line="240" w:lineRule="atLeast"/>
              <w:jc w:val="left"/>
              <w:rPr>
                <w:rFonts w:ascii="仿宋_GB2312" w:hAnsi="宋体" w:eastAsia="仿宋_GB2312" w:cs="宋体"/>
                <w:b/>
                <w:kern w:val="0"/>
                <w:sz w:val="18"/>
                <w:szCs w:val="18"/>
              </w:rPr>
            </w:pPr>
            <w:r>
              <w:rPr>
                <w:rFonts w:hint="eastAsia" w:ascii="仿宋_GB2312" w:hAnsi="宋体" w:eastAsia="仿宋_GB2312" w:cs="宋体"/>
                <w:kern w:val="0"/>
                <w:sz w:val="18"/>
                <w:szCs w:val="18"/>
              </w:rPr>
              <w:t>作业人员配证上岗，作业人员穿着统一的作业服装并穿戴整齐。</w:t>
            </w:r>
          </w:p>
        </w:tc>
        <w:tc>
          <w:tcPr>
            <w:tcW w:w="5469" w:type="dxa"/>
            <w:tcBorders>
              <w:top w:val="single" w:color="auto" w:sz="4" w:space="0"/>
              <w:left w:val="single" w:color="auto" w:sz="4" w:space="0"/>
              <w:bottom w:val="single" w:color="auto" w:sz="4" w:space="0"/>
              <w:right w:val="single" w:color="auto" w:sz="4" w:space="0"/>
            </w:tcBorders>
            <w:vAlign w:val="center"/>
          </w:tcPr>
          <w:p w14:paraId="1828F27E">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1.未配证上岗的，每人（次）扣0.5分；</w:t>
            </w:r>
          </w:p>
          <w:p w14:paraId="29A99CBA">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2.未统一着装或穿戴不整齐的，每人（次）扣0.5分；</w:t>
            </w:r>
          </w:p>
          <w:p w14:paraId="7BA2ED1D">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3.夜间作业时未穿戴反光背心的，每人（次）扣0.5分；</w:t>
            </w:r>
          </w:p>
          <w:p w14:paraId="784D427A">
            <w:pPr>
              <w:widowControl/>
              <w:adjustRightInd w:val="0"/>
              <w:spacing w:line="280" w:lineRule="exact"/>
              <w:jc w:val="left"/>
              <w:rPr>
                <w:rFonts w:ascii="仿宋_GB2312" w:hAnsi="仿宋_GB2312" w:eastAsia="仿宋_GB2312" w:cs="仿宋_GB2312"/>
                <w:b/>
                <w:kern w:val="0"/>
                <w:sz w:val="18"/>
                <w:szCs w:val="18"/>
              </w:rPr>
            </w:pPr>
            <w:r>
              <w:rPr>
                <w:rFonts w:hint="eastAsia" w:ascii="仿宋_GB2312" w:hAnsi="仿宋_GB2312" w:eastAsia="仿宋_GB2312" w:cs="仿宋_GB2312"/>
                <w:kern w:val="0"/>
                <w:sz w:val="18"/>
                <w:szCs w:val="18"/>
              </w:rPr>
              <w:t>4.作业人员态度粗暴、行为恶劣的，每人（次）扣1分。</w:t>
            </w:r>
          </w:p>
        </w:tc>
        <w:tc>
          <w:tcPr>
            <w:tcW w:w="1315" w:type="dxa"/>
            <w:tcBorders>
              <w:top w:val="single" w:color="auto" w:sz="4" w:space="0"/>
              <w:left w:val="single" w:color="auto" w:sz="4" w:space="0"/>
              <w:bottom w:val="single" w:color="auto" w:sz="4" w:space="0"/>
              <w:right w:val="single" w:color="auto" w:sz="4" w:space="0"/>
            </w:tcBorders>
            <w:vAlign w:val="center"/>
          </w:tcPr>
          <w:p w14:paraId="0634EEA9">
            <w:pPr>
              <w:widowControl/>
              <w:spacing w:line="240" w:lineRule="atLeast"/>
              <w:ind w:firstLine="270" w:firstLineChars="150"/>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查现场</w:t>
            </w:r>
          </w:p>
        </w:tc>
        <w:tc>
          <w:tcPr>
            <w:tcW w:w="1581" w:type="dxa"/>
            <w:tcBorders>
              <w:top w:val="single" w:color="auto" w:sz="4" w:space="0"/>
              <w:left w:val="single" w:color="auto" w:sz="4" w:space="0"/>
              <w:bottom w:val="single" w:color="auto" w:sz="4" w:space="0"/>
              <w:right w:val="single" w:color="auto" w:sz="4" w:space="0"/>
            </w:tcBorders>
            <w:vAlign w:val="center"/>
          </w:tcPr>
          <w:p w14:paraId="52D18B96">
            <w:pPr>
              <w:widowControl/>
              <w:spacing w:line="240" w:lineRule="atLeast"/>
              <w:ind w:firstLine="361" w:firstLineChars="150"/>
              <w:rPr>
                <w:rFonts w:ascii="仿宋_GB2312" w:hAnsi="宋体" w:eastAsia="仿宋_GB2312" w:cs="宋体"/>
                <w:b/>
                <w:kern w:val="0"/>
                <w:sz w:val="24"/>
              </w:rPr>
            </w:pPr>
          </w:p>
        </w:tc>
        <w:tc>
          <w:tcPr>
            <w:tcW w:w="1327" w:type="dxa"/>
            <w:tcBorders>
              <w:top w:val="single" w:color="auto" w:sz="4" w:space="0"/>
              <w:left w:val="single" w:color="auto" w:sz="4" w:space="0"/>
              <w:bottom w:val="single" w:color="auto" w:sz="4" w:space="0"/>
              <w:right w:val="single" w:color="auto" w:sz="4" w:space="0"/>
            </w:tcBorders>
            <w:vAlign w:val="center"/>
          </w:tcPr>
          <w:p w14:paraId="6539927C">
            <w:pPr>
              <w:widowControl/>
              <w:spacing w:line="240" w:lineRule="atLeast"/>
              <w:jc w:val="center"/>
              <w:rPr>
                <w:rFonts w:ascii="仿宋_GB2312" w:hAnsi="宋体" w:eastAsia="仿宋_GB2312" w:cs="宋体"/>
                <w:b/>
                <w:kern w:val="0"/>
                <w:sz w:val="24"/>
              </w:rPr>
            </w:pPr>
          </w:p>
        </w:tc>
      </w:tr>
      <w:tr w14:paraId="4BDC1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1239" w:type="dxa"/>
            <w:vMerge w:val="continue"/>
            <w:tcBorders>
              <w:left w:val="single" w:color="auto" w:sz="4" w:space="0"/>
              <w:right w:val="single" w:color="auto" w:sz="4" w:space="0"/>
            </w:tcBorders>
            <w:vAlign w:val="center"/>
          </w:tcPr>
          <w:p w14:paraId="78F55FEA">
            <w:pPr>
              <w:spacing w:line="240" w:lineRule="atLeast"/>
              <w:jc w:val="left"/>
              <w:rPr>
                <w:rFonts w:ascii="仿宋_GB2312" w:hAnsi="宋体" w:eastAsia="仿宋_GB2312" w:cs="宋体"/>
                <w:b/>
                <w:kern w:val="0"/>
                <w:sz w:val="24"/>
              </w:rPr>
            </w:pPr>
          </w:p>
        </w:tc>
        <w:tc>
          <w:tcPr>
            <w:tcW w:w="1155" w:type="dxa"/>
            <w:tcBorders>
              <w:top w:val="single" w:color="auto" w:sz="4" w:space="0"/>
              <w:left w:val="single" w:color="auto" w:sz="4" w:space="0"/>
              <w:bottom w:val="single" w:color="auto" w:sz="4" w:space="0"/>
              <w:right w:val="single" w:color="auto" w:sz="4" w:space="0"/>
            </w:tcBorders>
            <w:vAlign w:val="center"/>
          </w:tcPr>
          <w:p w14:paraId="4AE2BF01">
            <w:pPr>
              <w:widowControl/>
              <w:spacing w:line="240" w:lineRule="atLeas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安全行驶（15分）</w:t>
            </w:r>
          </w:p>
        </w:tc>
        <w:tc>
          <w:tcPr>
            <w:tcW w:w="2215" w:type="dxa"/>
            <w:tcBorders>
              <w:top w:val="single" w:color="auto" w:sz="4" w:space="0"/>
              <w:left w:val="single" w:color="auto" w:sz="4" w:space="0"/>
              <w:bottom w:val="single" w:color="auto" w:sz="4" w:space="0"/>
              <w:right w:val="single" w:color="auto" w:sz="4" w:space="0"/>
            </w:tcBorders>
            <w:vAlign w:val="center"/>
          </w:tcPr>
          <w:p w14:paraId="4E0A44AD">
            <w:pPr>
              <w:widowControl/>
              <w:spacing w:line="240" w:lineRule="atLeas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收运过程中车辆停靠不得妨碍道路交通，收运作业过程中车辆须文明驾驶，遵守交通规则；收运作业期间无人员伤亡或重大车辆事故发生。</w:t>
            </w:r>
          </w:p>
        </w:tc>
        <w:tc>
          <w:tcPr>
            <w:tcW w:w="5469" w:type="dxa"/>
            <w:tcBorders>
              <w:top w:val="single" w:color="auto" w:sz="4" w:space="0"/>
              <w:left w:val="single" w:color="auto" w:sz="4" w:space="0"/>
              <w:bottom w:val="single" w:color="auto" w:sz="4" w:space="0"/>
              <w:right w:val="single" w:color="auto" w:sz="4" w:space="0"/>
            </w:tcBorders>
            <w:vAlign w:val="center"/>
          </w:tcPr>
          <w:p w14:paraId="7CCA1D35">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1.发现车辆停靠妨碍道路交通并造成严重堵塞、未文明驾驶、野蛮行车等违反交通规则的，每车次扣2分。</w:t>
            </w:r>
          </w:p>
          <w:p w14:paraId="349A2B6B">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2.若出现人员伤亡或重大车辆事故且负主要责任的，扣10分；</w:t>
            </w:r>
          </w:p>
          <w:p w14:paraId="4876FFA8">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3.发现未报、瞒报、迟报安全责任事故的，扣5分。</w:t>
            </w:r>
          </w:p>
          <w:p w14:paraId="312AFC2F">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4.每月定期开展驾驶员安全教育工作，未开展一次扣2分。</w:t>
            </w:r>
          </w:p>
          <w:p w14:paraId="035C88BE">
            <w:pPr>
              <w:widowControl/>
              <w:adjustRightInd w:val="0"/>
              <w:spacing w:line="280" w:lineRule="exact"/>
              <w:jc w:val="left"/>
              <w:rPr>
                <w:rFonts w:ascii="仿宋_GB2312" w:hAnsi="仿宋_GB2312" w:eastAsia="仿宋_GB2312" w:cs="仿宋_GB2312"/>
                <w:sz w:val="18"/>
                <w:szCs w:val="18"/>
              </w:rPr>
            </w:pPr>
            <w:r>
              <w:rPr>
                <w:rFonts w:hint="eastAsia" w:ascii="仿宋_GB2312" w:hAnsi="仿宋_GB2312" w:eastAsia="仿宋_GB2312" w:cs="仿宋_GB2312"/>
                <w:sz w:val="18"/>
                <w:szCs w:val="18"/>
              </w:rPr>
              <w:t>5.安全事故处理完毕后，当月未及时报备的，扣5分。</w:t>
            </w:r>
          </w:p>
          <w:p w14:paraId="0908779D">
            <w:pPr>
              <w:widowControl/>
              <w:adjustRightInd w:val="0"/>
              <w:spacing w:line="280" w:lineRule="exact"/>
              <w:jc w:val="left"/>
              <w:rPr>
                <w:rFonts w:ascii="仿宋_GB2312" w:hAnsi="仿宋_GB2312" w:eastAsia="仿宋_GB2312" w:cs="仿宋_GB2312"/>
                <w:sz w:val="18"/>
                <w:szCs w:val="18"/>
              </w:rPr>
            </w:pPr>
            <w:r>
              <w:rPr>
                <w:rFonts w:hint="eastAsia" w:ascii="仿宋_GB2312" w:hAnsi="仿宋_GB2312" w:eastAsia="仿宋_GB2312" w:cs="仿宋_GB2312"/>
                <w:sz w:val="18"/>
                <w:szCs w:val="18"/>
              </w:rPr>
              <w:t>6.违反《道路交通安全法》有关规定的，每发现一次扣0.5分。</w:t>
            </w:r>
          </w:p>
        </w:tc>
        <w:tc>
          <w:tcPr>
            <w:tcW w:w="1315" w:type="dxa"/>
            <w:tcBorders>
              <w:top w:val="single" w:color="auto" w:sz="4" w:space="0"/>
              <w:left w:val="single" w:color="auto" w:sz="4" w:space="0"/>
              <w:bottom w:val="single" w:color="auto" w:sz="4" w:space="0"/>
              <w:right w:val="single" w:color="auto" w:sz="4" w:space="0"/>
            </w:tcBorders>
            <w:vAlign w:val="center"/>
          </w:tcPr>
          <w:p w14:paraId="79BEC80C">
            <w:pPr>
              <w:widowControl/>
              <w:spacing w:line="240" w:lineRule="atLeast"/>
              <w:ind w:left="315" w:leftChars="150"/>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查现场</w:t>
            </w:r>
          </w:p>
          <w:p w14:paraId="52ECD462">
            <w:pPr>
              <w:widowControl/>
              <w:spacing w:line="240" w:lineRule="atLeast"/>
              <w:ind w:left="315" w:leftChars="150"/>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看台帐</w:t>
            </w:r>
          </w:p>
        </w:tc>
        <w:tc>
          <w:tcPr>
            <w:tcW w:w="1581" w:type="dxa"/>
            <w:tcBorders>
              <w:top w:val="single" w:color="auto" w:sz="4" w:space="0"/>
              <w:left w:val="single" w:color="auto" w:sz="4" w:space="0"/>
              <w:bottom w:val="single" w:color="auto" w:sz="4" w:space="0"/>
              <w:right w:val="single" w:color="auto" w:sz="4" w:space="0"/>
            </w:tcBorders>
            <w:vAlign w:val="center"/>
          </w:tcPr>
          <w:p w14:paraId="0E740F73">
            <w:pPr>
              <w:widowControl/>
              <w:spacing w:line="240" w:lineRule="atLeast"/>
              <w:ind w:firstLine="361" w:firstLineChars="150"/>
              <w:rPr>
                <w:rFonts w:ascii="仿宋_GB2312" w:hAnsi="宋体" w:eastAsia="仿宋_GB2312" w:cs="宋体"/>
                <w:b/>
                <w:kern w:val="0"/>
                <w:sz w:val="24"/>
              </w:rPr>
            </w:pPr>
          </w:p>
        </w:tc>
        <w:tc>
          <w:tcPr>
            <w:tcW w:w="1327" w:type="dxa"/>
            <w:tcBorders>
              <w:top w:val="single" w:color="auto" w:sz="4" w:space="0"/>
              <w:left w:val="single" w:color="auto" w:sz="4" w:space="0"/>
              <w:bottom w:val="single" w:color="auto" w:sz="4" w:space="0"/>
              <w:right w:val="single" w:color="auto" w:sz="4" w:space="0"/>
            </w:tcBorders>
            <w:vAlign w:val="center"/>
          </w:tcPr>
          <w:p w14:paraId="7F81E271">
            <w:pPr>
              <w:widowControl/>
              <w:spacing w:line="240" w:lineRule="atLeast"/>
              <w:jc w:val="center"/>
              <w:rPr>
                <w:rFonts w:ascii="仿宋_GB2312" w:hAnsi="宋体" w:eastAsia="仿宋_GB2312" w:cs="宋体"/>
                <w:b/>
                <w:kern w:val="0"/>
                <w:sz w:val="24"/>
              </w:rPr>
            </w:pPr>
          </w:p>
        </w:tc>
      </w:tr>
      <w:tr w14:paraId="5C0D6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8" w:hRule="atLeast"/>
        </w:trPr>
        <w:tc>
          <w:tcPr>
            <w:tcW w:w="1239" w:type="dxa"/>
            <w:vMerge w:val="continue"/>
            <w:tcBorders>
              <w:left w:val="single" w:color="auto" w:sz="4" w:space="0"/>
              <w:right w:val="single" w:color="auto" w:sz="4" w:space="0"/>
            </w:tcBorders>
            <w:vAlign w:val="center"/>
          </w:tcPr>
          <w:p w14:paraId="26B89B37">
            <w:pPr>
              <w:widowControl/>
              <w:spacing w:line="240" w:lineRule="atLeast"/>
              <w:jc w:val="left"/>
              <w:rPr>
                <w:rFonts w:ascii="仿宋_GB2312" w:hAnsi="宋体" w:eastAsia="仿宋_GB2312" w:cs="宋体"/>
                <w:kern w:val="0"/>
                <w:sz w:val="24"/>
              </w:rPr>
            </w:pPr>
          </w:p>
        </w:tc>
        <w:tc>
          <w:tcPr>
            <w:tcW w:w="1155" w:type="dxa"/>
            <w:tcBorders>
              <w:top w:val="single" w:color="auto" w:sz="4" w:space="0"/>
              <w:left w:val="single" w:color="auto" w:sz="4" w:space="0"/>
              <w:bottom w:val="single" w:color="auto" w:sz="4" w:space="0"/>
              <w:right w:val="single" w:color="auto" w:sz="4" w:space="0"/>
            </w:tcBorders>
            <w:vAlign w:val="center"/>
          </w:tcPr>
          <w:p w14:paraId="78EF6491">
            <w:pPr>
              <w:widowControl/>
              <w:spacing w:line="240" w:lineRule="atLeas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车辆管理</w:t>
            </w:r>
          </w:p>
          <w:p w14:paraId="0BC16B25">
            <w:pPr>
              <w:widowControl/>
              <w:spacing w:line="240" w:lineRule="atLeas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（10分）</w:t>
            </w:r>
          </w:p>
        </w:tc>
        <w:tc>
          <w:tcPr>
            <w:tcW w:w="2215" w:type="dxa"/>
            <w:tcBorders>
              <w:top w:val="single" w:color="auto" w:sz="4" w:space="0"/>
              <w:left w:val="single" w:color="auto" w:sz="4" w:space="0"/>
              <w:right w:val="single" w:color="auto" w:sz="4" w:space="0"/>
            </w:tcBorders>
            <w:vAlign w:val="center"/>
          </w:tcPr>
          <w:p w14:paraId="1EB6662C">
            <w:pPr>
              <w:widowControl/>
              <w:tabs>
                <w:tab w:val="left" w:pos="720"/>
              </w:tabs>
              <w:spacing w:line="240" w:lineRule="atLeas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保持车况良好、车容车貌整洁、密闭化运输。</w:t>
            </w:r>
          </w:p>
        </w:tc>
        <w:tc>
          <w:tcPr>
            <w:tcW w:w="5469" w:type="dxa"/>
            <w:tcBorders>
              <w:top w:val="single" w:color="auto" w:sz="4" w:space="0"/>
              <w:left w:val="single" w:color="auto" w:sz="4" w:space="0"/>
              <w:right w:val="single" w:color="auto" w:sz="4" w:space="0"/>
            </w:tcBorders>
            <w:vAlign w:val="center"/>
          </w:tcPr>
          <w:p w14:paraId="71FE8EB0">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1.车容车貌不洁或出现滴、洒、漏情况，每辆（次）扣1分。</w:t>
            </w:r>
          </w:p>
          <w:p w14:paraId="497B01E5">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2.发现收运车辆喷涂的餐厨垃圾标识、监督号码、颜色模糊不清的，车辆反光条破损、车辆外观破损等未及时维护更新的，每辆（次）扣0.5分。</w:t>
            </w:r>
          </w:p>
          <w:p w14:paraId="5726DAB9">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3.收运车辆卸料口盖板未及时关闭的，每辆（次）扣0.5分。</w:t>
            </w:r>
          </w:p>
          <w:p w14:paraId="4BDC77CC">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4.驾驶室脏乱、车身放置或悬挂非收运作业工具的，每辆（次）扣0.5分。</w:t>
            </w:r>
          </w:p>
        </w:tc>
        <w:tc>
          <w:tcPr>
            <w:tcW w:w="1315" w:type="dxa"/>
            <w:tcBorders>
              <w:top w:val="single" w:color="auto" w:sz="4" w:space="0"/>
              <w:left w:val="single" w:color="auto" w:sz="4" w:space="0"/>
              <w:right w:val="single" w:color="auto" w:sz="4" w:space="0"/>
            </w:tcBorders>
            <w:vAlign w:val="center"/>
          </w:tcPr>
          <w:p w14:paraId="7149298B">
            <w:pPr>
              <w:widowControl/>
              <w:spacing w:line="240" w:lineRule="atLeast"/>
              <w:jc w:val="center"/>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查现场</w:t>
            </w:r>
          </w:p>
        </w:tc>
        <w:tc>
          <w:tcPr>
            <w:tcW w:w="1581" w:type="dxa"/>
            <w:tcBorders>
              <w:top w:val="single" w:color="auto" w:sz="4" w:space="0"/>
              <w:left w:val="single" w:color="auto" w:sz="4" w:space="0"/>
              <w:right w:val="single" w:color="auto" w:sz="4" w:space="0"/>
            </w:tcBorders>
            <w:vAlign w:val="center"/>
          </w:tcPr>
          <w:p w14:paraId="452498B0">
            <w:pPr>
              <w:widowControl/>
              <w:spacing w:line="240" w:lineRule="atLeast"/>
              <w:jc w:val="left"/>
              <w:rPr>
                <w:rFonts w:ascii="仿宋_GB2312" w:hAnsi="宋体" w:eastAsia="仿宋_GB2312" w:cs="宋体"/>
                <w:kern w:val="0"/>
                <w:szCs w:val="21"/>
              </w:rPr>
            </w:pPr>
          </w:p>
        </w:tc>
        <w:tc>
          <w:tcPr>
            <w:tcW w:w="1327" w:type="dxa"/>
            <w:tcBorders>
              <w:top w:val="single" w:color="auto" w:sz="4" w:space="0"/>
              <w:left w:val="single" w:color="auto" w:sz="4" w:space="0"/>
              <w:right w:val="single" w:color="auto" w:sz="4" w:space="0"/>
            </w:tcBorders>
            <w:vAlign w:val="center"/>
          </w:tcPr>
          <w:p w14:paraId="0C9F8D9E">
            <w:pPr>
              <w:widowControl/>
              <w:spacing w:line="240" w:lineRule="atLeast"/>
              <w:jc w:val="left"/>
              <w:rPr>
                <w:rFonts w:ascii="仿宋_GB2312" w:hAnsi="宋体" w:eastAsia="仿宋_GB2312" w:cs="宋体"/>
                <w:kern w:val="0"/>
                <w:szCs w:val="21"/>
              </w:rPr>
            </w:pPr>
          </w:p>
        </w:tc>
      </w:tr>
      <w:tr w14:paraId="73CA9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3" w:hRule="atLeast"/>
        </w:trPr>
        <w:tc>
          <w:tcPr>
            <w:tcW w:w="1239" w:type="dxa"/>
            <w:vMerge w:val="continue"/>
            <w:tcBorders>
              <w:left w:val="single" w:color="auto" w:sz="4" w:space="0"/>
              <w:right w:val="single" w:color="auto" w:sz="4" w:space="0"/>
            </w:tcBorders>
            <w:vAlign w:val="center"/>
          </w:tcPr>
          <w:p w14:paraId="712FBD97">
            <w:pPr>
              <w:widowControl/>
              <w:spacing w:line="240" w:lineRule="atLeast"/>
              <w:jc w:val="left"/>
              <w:rPr>
                <w:rFonts w:ascii="仿宋_GB2312" w:hAnsi="宋体" w:eastAsia="仿宋_GB2312" w:cs="宋体"/>
                <w:kern w:val="0"/>
                <w:sz w:val="24"/>
              </w:rPr>
            </w:pPr>
          </w:p>
        </w:tc>
        <w:tc>
          <w:tcPr>
            <w:tcW w:w="1155" w:type="dxa"/>
            <w:tcBorders>
              <w:top w:val="single" w:color="auto" w:sz="4" w:space="0"/>
              <w:left w:val="single" w:color="auto" w:sz="4" w:space="0"/>
              <w:bottom w:val="single" w:color="auto" w:sz="4" w:space="0"/>
              <w:right w:val="single" w:color="auto" w:sz="4" w:space="0"/>
            </w:tcBorders>
            <w:vAlign w:val="center"/>
          </w:tcPr>
          <w:p w14:paraId="2F06B441">
            <w:pPr>
              <w:widowControl/>
              <w:spacing w:line="240" w:lineRule="atLeas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运行管理</w:t>
            </w:r>
          </w:p>
          <w:p w14:paraId="5CB7E6D0">
            <w:pPr>
              <w:widowControl/>
              <w:spacing w:line="240" w:lineRule="atLeas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（12分）</w:t>
            </w:r>
          </w:p>
        </w:tc>
        <w:tc>
          <w:tcPr>
            <w:tcW w:w="2215" w:type="dxa"/>
            <w:tcBorders>
              <w:left w:val="single" w:color="auto" w:sz="4" w:space="0"/>
              <w:bottom w:val="single" w:color="auto" w:sz="4" w:space="0"/>
              <w:right w:val="single" w:color="auto" w:sz="4" w:space="0"/>
            </w:tcBorders>
            <w:vAlign w:val="center"/>
          </w:tcPr>
          <w:p w14:paraId="78B02188">
            <w:pPr>
              <w:widowControl/>
              <w:tabs>
                <w:tab w:val="left" w:pos="720"/>
              </w:tabs>
              <w:spacing w:line="240" w:lineRule="atLeas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规范收运线路，加强对签约合同的管理。</w:t>
            </w:r>
          </w:p>
        </w:tc>
        <w:tc>
          <w:tcPr>
            <w:tcW w:w="5469" w:type="dxa"/>
            <w:tcBorders>
              <w:left w:val="single" w:color="auto" w:sz="4" w:space="0"/>
              <w:bottom w:val="single" w:color="auto" w:sz="4" w:space="0"/>
              <w:right w:val="single" w:color="auto" w:sz="4" w:space="0"/>
            </w:tcBorders>
          </w:tcPr>
          <w:p w14:paraId="088D29FB">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1.定期做好内部运行考核工作，并做好台账记录，考核不到位或记录不完善每次扣0.5分。</w:t>
            </w:r>
          </w:p>
          <w:p w14:paraId="6C2F4627">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2.监管方开具《整改通知书》后，运营方应在整改期限内完成，逾期一天扣1分。</w:t>
            </w:r>
          </w:p>
          <w:p w14:paraId="0F7D9574">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3.未经批准，随意变更收运范围、调整收运线路的，随意启动备用车辆（如有）的，每辆（次）扣1分。</w:t>
            </w:r>
          </w:p>
          <w:p w14:paraId="0204380D">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4.未建立、更新和报送车辆档案、收运线路、频次等信息，每辆（次）扣1分。</w:t>
            </w:r>
          </w:p>
          <w:p w14:paraId="6D176E1D">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5.因运营方自身因素或餐厨垃圾产生单位垃圾量较少等原因，拒绝履行合同进行收运的，每次扣1分。</w:t>
            </w:r>
          </w:p>
        </w:tc>
        <w:tc>
          <w:tcPr>
            <w:tcW w:w="1315" w:type="dxa"/>
            <w:tcBorders>
              <w:left w:val="single" w:color="auto" w:sz="4" w:space="0"/>
              <w:bottom w:val="single" w:color="auto" w:sz="4" w:space="0"/>
              <w:right w:val="single" w:color="auto" w:sz="4" w:space="0"/>
            </w:tcBorders>
            <w:vAlign w:val="center"/>
          </w:tcPr>
          <w:p w14:paraId="3ABA7733">
            <w:pPr>
              <w:widowControl/>
              <w:spacing w:line="240" w:lineRule="atLeast"/>
              <w:jc w:val="center"/>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查现场</w:t>
            </w:r>
          </w:p>
          <w:p w14:paraId="7B0AA238">
            <w:pPr>
              <w:widowControl/>
              <w:spacing w:line="240" w:lineRule="atLeast"/>
              <w:jc w:val="center"/>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看台帐</w:t>
            </w:r>
          </w:p>
        </w:tc>
        <w:tc>
          <w:tcPr>
            <w:tcW w:w="1581" w:type="dxa"/>
            <w:tcBorders>
              <w:left w:val="single" w:color="auto" w:sz="4" w:space="0"/>
              <w:bottom w:val="single" w:color="auto" w:sz="4" w:space="0"/>
              <w:right w:val="single" w:color="auto" w:sz="4" w:space="0"/>
            </w:tcBorders>
            <w:vAlign w:val="center"/>
          </w:tcPr>
          <w:p w14:paraId="45D1AF7B">
            <w:pPr>
              <w:widowControl/>
              <w:spacing w:line="240" w:lineRule="atLeast"/>
              <w:jc w:val="left"/>
              <w:rPr>
                <w:rFonts w:ascii="仿宋_GB2312" w:hAnsi="宋体" w:eastAsia="仿宋_GB2312" w:cs="宋体"/>
                <w:kern w:val="0"/>
                <w:szCs w:val="21"/>
              </w:rPr>
            </w:pPr>
          </w:p>
        </w:tc>
        <w:tc>
          <w:tcPr>
            <w:tcW w:w="1327" w:type="dxa"/>
            <w:tcBorders>
              <w:left w:val="single" w:color="auto" w:sz="4" w:space="0"/>
              <w:bottom w:val="single" w:color="auto" w:sz="4" w:space="0"/>
              <w:right w:val="single" w:color="auto" w:sz="4" w:space="0"/>
            </w:tcBorders>
            <w:vAlign w:val="center"/>
          </w:tcPr>
          <w:p w14:paraId="535A5083">
            <w:pPr>
              <w:widowControl/>
              <w:spacing w:line="240" w:lineRule="atLeast"/>
              <w:jc w:val="left"/>
              <w:rPr>
                <w:rFonts w:ascii="仿宋_GB2312" w:hAnsi="宋体" w:eastAsia="仿宋_GB2312" w:cs="宋体"/>
                <w:kern w:val="0"/>
                <w:szCs w:val="21"/>
              </w:rPr>
            </w:pPr>
          </w:p>
        </w:tc>
      </w:tr>
      <w:tr w14:paraId="70208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5" w:hRule="atLeast"/>
        </w:trPr>
        <w:tc>
          <w:tcPr>
            <w:tcW w:w="1239" w:type="dxa"/>
            <w:vMerge w:val="continue"/>
            <w:tcBorders>
              <w:left w:val="single" w:color="auto" w:sz="4" w:space="0"/>
              <w:right w:val="single" w:color="auto" w:sz="4" w:space="0"/>
            </w:tcBorders>
            <w:vAlign w:val="center"/>
          </w:tcPr>
          <w:p w14:paraId="636BD40E">
            <w:pPr>
              <w:spacing w:line="240" w:lineRule="atLeast"/>
              <w:jc w:val="left"/>
              <w:rPr>
                <w:rFonts w:ascii="仿宋_GB2312" w:hAnsi="宋体" w:eastAsia="仿宋_GB2312" w:cs="宋体"/>
                <w:kern w:val="0"/>
                <w:szCs w:val="21"/>
              </w:rPr>
            </w:pPr>
          </w:p>
        </w:tc>
        <w:tc>
          <w:tcPr>
            <w:tcW w:w="1155" w:type="dxa"/>
            <w:tcBorders>
              <w:top w:val="single" w:color="auto" w:sz="4" w:space="0"/>
              <w:left w:val="single" w:color="auto" w:sz="4" w:space="0"/>
              <w:bottom w:val="single" w:color="auto" w:sz="4" w:space="0"/>
              <w:right w:val="single" w:color="auto" w:sz="4" w:space="0"/>
            </w:tcBorders>
            <w:vAlign w:val="center"/>
          </w:tcPr>
          <w:p w14:paraId="56AFE7C0">
            <w:pPr>
              <w:widowControl/>
              <w:spacing w:line="240" w:lineRule="atLeas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信息管理</w:t>
            </w:r>
          </w:p>
          <w:p w14:paraId="3E7A7662">
            <w:pPr>
              <w:widowControl/>
              <w:spacing w:line="240" w:lineRule="atLeas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（15分）</w:t>
            </w:r>
          </w:p>
        </w:tc>
        <w:tc>
          <w:tcPr>
            <w:tcW w:w="2215" w:type="dxa"/>
            <w:tcBorders>
              <w:top w:val="single" w:color="auto" w:sz="4" w:space="0"/>
              <w:left w:val="single" w:color="auto" w:sz="4" w:space="0"/>
              <w:bottom w:val="single" w:color="auto" w:sz="4" w:space="0"/>
              <w:right w:val="single" w:color="auto" w:sz="4" w:space="0"/>
            </w:tcBorders>
            <w:vAlign w:val="center"/>
          </w:tcPr>
          <w:p w14:paraId="43BD05DC">
            <w:pPr>
              <w:widowControl/>
              <w:spacing w:line="240" w:lineRule="atLeast"/>
              <w:jc w:val="left"/>
              <w:rPr>
                <w:rFonts w:ascii="仿宋_GB2312" w:hAnsi="宋体" w:eastAsia="仿宋_GB2312" w:cs="宋体"/>
                <w:kern w:val="0"/>
                <w:sz w:val="18"/>
                <w:szCs w:val="18"/>
              </w:rPr>
            </w:pPr>
            <w:r>
              <w:rPr>
                <w:rFonts w:hint="eastAsia" w:ascii="仿宋_GB2312" w:hAnsi="宋体" w:eastAsia="仿宋_GB2312" w:cs="宋体"/>
                <w:w w:val="90"/>
                <w:kern w:val="0"/>
                <w:sz w:val="18"/>
                <w:szCs w:val="18"/>
              </w:rPr>
              <w:t>安装车辆定位、车载称重、视频监控等监管设备，并保证设备的正常使用。做好对餐厨垃圾管理系统的更新、完善等信息系统建设。</w:t>
            </w:r>
          </w:p>
        </w:tc>
        <w:tc>
          <w:tcPr>
            <w:tcW w:w="5469" w:type="dxa"/>
            <w:tcBorders>
              <w:top w:val="single" w:color="auto" w:sz="4" w:space="0"/>
              <w:left w:val="single" w:color="auto" w:sz="4" w:space="0"/>
              <w:bottom w:val="single" w:color="auto" w:sz="4" w:space="0"/>
              <w:right w:val="single" w:color="auto" w:sz="4" w:space="0"/>
            </w:tcBorders>
            <w:vAlign w:val="center"/>
          </w:tcPr>
          <w:p w14:paraId="2E478944">
            <w:pPr>
              <w:widowControl/>
              <w:adjustRightInd w:val="0"/>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1.车载称重、视频监控、车辆定位、盛装容器电子标签等设备未正常使用的，每项（次）扣0.5分。</w:t>
            </w:r>
          </w:p>
          <w:p w14:paraId="080BF381">
            <w:pPr>
              <w:widowControl/>
              <w:adjustRightInd w:val="0"/>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2.车载设备未开启、拔除线缆等故意导致信号中断，使设备无法正常使用，每辆（次）扣1分。</w:t>
            </w:r>
          </w:p>
          <w:p w14:paraId="406E2C85">
            <w:pPr>
              <w:pStyle w:val="4"/>
              <w:widowControl/>
              <w:adjustRightInd w:val="0"/>
              <w:ind w:firstLine="0" w:firstLineChars="0"/>
              <w:rPr>
                <w:rFonts w:ascii="仿宋_GB2312" w:hAnsi="仿宋_GB2312" w:eastAsia="仿宋_GB2312" w:cs="仿宋_GB2312"/>
                <w:sz w:val="18"/>
                <w:szCs w:val="18"/>
              </w:rPr>
            </w:pPr>
            <w:r>
              <w:rPr>
                <w:rFonts w:hint="eastAsia" w:ascii="仿宋_GB2312" w:hAnsi="仿宋_GB2312" w:eastAsia="仿宋_GB2312" w:cs="仿宋_GB2312"/>
                <w:kern w:val="0"/>
                <w:sz w:val="18"/>
                <w:szCs w:val="18"/>
              </w:rPr>
              <w:t>3.餐厨垃圾管理系统数据及内容发现问题未及时更新、完善的，发现一处扣1分。</w:t>
            </w:r>
          </w:p>
        </w:tc>
        <w:tc>
          <w:tcPr>
            <w:tcW w:w="1315" w:type="dxa"/>
            <w:tcBorders>
              <w:top w:val="single" w:color="auto" w:sz="4" w:space="0"/>
              <w:left w:val="single" w:color="auto" w:sz="4" w:space="0"/>
              <w:bottom w:val="single" w:color="auto" w:sz="4" w:space="0"/>
              <w:right w:val="single" w:color="auto" w:sz="4" w:space="0"/>
            </w:tcBorders>
            <w:vAlign w:val="center"/>
          </w:tcPr>
          <w:p w14:paraId="6F9F6873">
            <w:pPr>
              <w:widowControl/>
              <w:spacing w:line="240" w:lineRule="atLeast"/>
              <w:jc w:val="center"/>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查现场</w:t>
            </w:r>
          </w:p>
          <w:p w14:paraId="20387A71">
            <w:pPr>
              <w:widowControl/>
              <w:spacing w:line="240" w:lineRule="atLeast"/>
              <w:ind w:firstLine="270" w:firstLineChars="150"/>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看台帐</w:t>
            </w:r>
          </w:p>
          <w:p w14:paraId="78BA3F7B">
            <w:pPr>
              <w:widowControl/>
              <w:spacing w:line="240" w:lineRule="atLeast"/>
              <w:ind w:firstLine="270" w:firstLineChars="150"/>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看系统</w:t>
            </w:r>
          </w:p>
        </w:tc>
        <w:tc>
          <w:tcPr>
            <w:tcW w:w="1581" w:type="dxa"/>
            <w:tcBorders>
              <w:top w:val="single" w:color="auto" w:sz="4" w:space="0"/>
              <w:left w:val="single" w:color="auto" w:sz="4" w:space="0"/>
              <w:bottom w:val="single" w:color="auto" w:sz="4" w:space="0"/>
              <w:right w:val="single" w:color="auto" w:sz="4" w:space="0"/>
            </w:tcBorders>
            <w:vAlign w:val="center"/>
          </w:tcPr>
          <w:p w14:paraId="40B06B67">
            <w:pPr>
              <w:widowControl/>
              <w:spacing w:line="240" w:lineRule="atLeast"/>
              <w:jc w:val="left"/>
              <w:rPr>
                <w:rFonts w:ascii="仿宋_GB2312" w:hAnsi="宋体" w:eastAsia="仿宋_GB2312" w:cs="宋体"/>
                <w:kern w:val="0"/>
                <w:szCs w:val="21"/>
              </w:rPr>
            </w:pPr>
          </w:p>
        </w:tc>
        <w:tc>
          <w:tcPr>
            <w:tcW w:w="1327" w:type="dxa"/>
            <w:tcBorders>
              <w:top w:val="single" w:color="auto" w:sz="4" w:space="0"/>
              <w:left w:val="single" w:color="auto" w:sz="4" w:space="0"/>
              <w:bottom w:val="single" w:color="auto" w:sz="4" w:space="0"/>
              <w:right w:val="single" w:color="auto" w:sz="4" w:space="0"/>
            </w:tcBorders>
            <w:vAlign w:val="center"/>
          </w:tcPr>
          <w:p w14:paraId="3208A06F">
            <w:pPr>
              <w:widowControl/>
              <w:spacing w:line="240" w:lineRule="atLeast"/>
              <w:jc w:val="left"/>
              <w:rPr>
                <w:rFonts w:ascii="仿宋_GB2312" w:hAnsi="宋体" w:eastAsia="仿宋_GB2312" w:cs="宋体"/>
                <w:kern w:val="0"/>
                <w:szCs w:val="21"/>
              </w:rPr>
            </w:pPr>
          </w:p>
        </w:tc>
      </w:tr>
      <w:tr w14:paraId="53090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6" w:hRule="atLeast"/>
        </w:trPr>
        <w:tc>
          <w:tcPr>
            <w:tcW w:w="1239" w:type="dxa"/>
            <w:tcBorders>
              <w:left w:val="single" w:color="auto" w:sz="4" w:space="0"/>
              <w:right w:val="single" w:color="auto" w:sz="4" w:space="0"/>
            </w:tcBorders>
            <w:vAlign w:val="center"/>
          </w:tcPr>
          <w:p w14:paraId="5EAFB98D">
            <w:pPr>
              <w:widowControl/>
              <w:spacing w:line="240" w:lineRule="atLeast"/>
              <w:jc w:val="center"/>
              <w:rPr>
                <w:rFonts w:ascii="仿宋_GB2312" w:hAnsi="宋体" w:eastAsia="仿宋_GB2312" w:cs="宋体"/>
                <w:kern w:val="0"/>
                <w:szCs w:val="21"/>
              </w:rPr>
            </w:pPr>
            <w:r>
              <w:rPr>
                <w:rFonts w:hint="eastAsia" w:ascii="仿宋_GB2312" w:hAnsi="宋体" w:eastAsia="仿宋_GB2312" w:cs="宋体"/>
                <w:kern w:val="0"/>
                <w:szCs w:val="21"/>
              </w:rPr>
              <w:t>优质服务</w:t>
            </w:r>
          </w:p>
          <w:p w14:paraId="6C7F7793">
            <w:pPr>
              <w:widowControl/>
              <w:spacing w:line="240" w:lineRule="atLeast"/>
              <w:jc w:val="center"/>
              <w:rPr>
                <w:rFonts w:ascii="仿宋_GB2312" w:hAnsi="宋体" w:eastAsia="仿宋_GB2312" w:cs="宋体"/>
                <w:kern w:val="0"/>
                <w:szCs w:val="21"/>
              </w:rPr>
            </w:pPr>
            <w:r>
              <w:rPr>
                <w:rFonts w:hint="eastAsia" w:ascii="仿宋_GB2312" w:hAnsi="宋体" w:eastAsia="仿宋_GB2312" w:cs="宋体"/>
                <w:kern w:val="0"/>
                <w:szCs w:val="21"/>
              </w:rPr>
              <w:t>（10分）</w:t>
            </w:r>
          </w:p>
        </w:tc>
        <w:tc>
          <w:tcPr>
            <w:tcW w:w="1155" w:type="dxa"/>
            <w:tcBorders>
              <w:top w:val="single" w:color="auto" w:sz="4" w:space="0"/>
              <w:left w:val="single" w:color="auto" w:sz="4" w:space="0"/>
              <w:bottom w:val="single" w:color="auto" w:sz="4" w:space="0"/>
              <w:right w:val="single" w:color="auto" w:sz="4" w:space="0"/>
            </w:tcBorders>
            <w:vAlign w:val="center"/>
          </w:tcPr>
          <w:p w14:paraId="65933DB6">
            <w:pPr>
              <w:spacing w:line="240" w:lineRule="atLeast"/>
              <w:jc w:val="center"/>
              <w:rPr>
                <w:rFonts w:ascii="仿宋_GB2312" w:hAnsi="宋体" w:eastAsia="仿宋_GB2312" w:cs="宋体"/>
                <w:w w:val="80"/>
                <w:kern w:val="0"/>
                <w:szCs w:val="21"/>
              </w:rPr>
            </w:pPr>
            <w:r>
              <w:rPr>
                <w:rFonts w:hint="eastAsia" w:ascii="仿宋_GB2312" w:hAnsi="宋体" w:eastAsia="仿宋_GB2312" w:cs="宋体"/>
                <w:w w:val="80"/>
                <w:kern w:val="0"/>
                <w:szCs w:val="21"/>
              </w:rPr>
              <w:t>满意率调查</w:t>
            </w:r>
          </w:p>
          <w:p w14:paraId="12F9E6D4">
            <w:pPr>
              <w:spacing w:line="240" w:lineRule="atLeast"/>
              <w:jc w:val="center"/>
              <w:rPr>
                <w:rFonts w:ascii="仿宋_GB2312" w:hAnsi="宋体" w:eastAsia="仿宋_GB2312" w:cs="宋体"/>
                <w:kern w:val="0"/>
                <w:szCs w:val="21"/>
              </w:rPr>
            </w:pPr>
            <w:r>
              <w:rPr>
                <w:rFonts w:hint="eastAsia" w:ascii="仿宋_GB2312" w:hAnsi="宋体" w:eastAsia="仿宋_GB2312" w:cs="宋体"/>
                <w:kern w:val="0"/>
                <w:szCs w:val="21"/>
              </w:rPr>
              <w:t>（10分）</w:t>
            </w:r>
          </w:p>
        </w:tc>
        <w:tc>
          <w:tcPr>
            <w:tcW w:w="2215" w:type="dxa"/>
            <w:tcBorders>
              <w:top w:val="single" w:color="auto" w:sz="4" w:space="0"/>
              <w:left w:val="single" w:color="auto" w:sz="4" w:space="0"/>
              <w:bottom w:val="single" w:color="auto" w:sz="4" w:space="0"/>
              <w:right w:val="single" w:color="auto" w:sz="4" w:space="0"/>
            </w:tcBorders>
            <w:vAlign w:val="center"/>
          </w:tcPr>
          <w:p w14:paraId="3759D429">
            <w:pPr>
              <w:spacing w:line="240" w:lineRule="atLeast"/>
              <w:rPr>
                <w:rFonts w:ascii="仿宋_GB2312" w:hAnsi="宋体" w:eastAsia="仿宋_GB2312" w:cs="宋体"/>
                <w:kern w:val="0"/>
                <w:sz w:val="18"/>
                <w:szCs w:val="18"/>
              </w:rPr>
            </w:pPr>
            <w:r>
              <w:rPr>
                <w:rFonts w:hint="eastAsia" w:ascii="仿宋_GB2312" w:hAnsi="宋体" w:eastAsia="仿宋_GB2312" w:cs="宋体"/>
                <w:kern w:val="0"/>
                <w:sz w:val="18"/>
                <w:szCs w:val="18"/>
              </w:rPr>
              <w:t>产生单位满意与基本满意率不低于80%（随机抽查15家）</w:t>
            </w:r>
          </w:p>
        </w:tc>
        <w:tc>
          <w:tcPr>
            <w:tcW w:w="5469" w:type="dxa"/>
            <w:tcBorders>
              <w:top w:val="single" w:color="auto" w:sz="4" w:space="0"/>
              <w:left w:val="single" w:color="auto" w:sz="4" w:space="0"/>
              <w:bottom w:val="single" w:color="auto" w:sz="4" w:space="0"/>
              <w:right w:val="single" w:color="auto" w:sz="4" w:space="0"/>
            </w:tcBorders>
            <w:vAlign w:val="center"/>
          </w:tcPr>
          <w:p w14:paraId="2A73AC09">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若产生单位满意与基本满意率低于80%，每增加1家不满意单位扣1分，以此类推。</w:t>
            </w:r>
          </w:p>
        </w:tc>
        <w:tc>
          <w:tcPr>
            <w:tcW w:w="1315" w:type="dxa"/>
            <w:tcBorders>
              <w:top w:val="single" w:color="auto" w:sz="4" w:space="0"/>
              <w:left w:val="single" w:color="auto" w:sz="4" w:space="0"/>
              <w:bottom w:val="single" w:color="auto" w:sz="4" w:space="0"/>
              <w:right w:val="single" w:color="auto" w:sz="4" w:space="0"/>
            </w:tcBorders>
            <w:vAlign w:val="center"/>
          </w:tcPr>
          <w:p w14:paraId="29EC91C1">
            <w:pPr>
              <w:widowControl/>
              <w:spacing w:line="240" w:lineRule="atLeast"/>
              <w:jc w:val="center"/>
              <w:rPr>
                <w:rFonts w:ascii="仿宋_GB2312" w:hAnsi="仿宋_GB2312" w:eastAsia="仿宋_GB2312" w:cs="仿宋_GB2312"/>
                <w:sz w:val="18"/>
                <w:szCs w:val="18"/>
              </w:rPr>
            </w:pPr>
            <w:r>
              <w:rPr>
                <w:rFonts w:hint="eastAsia" w:ascii="仿宋_GB2312" w:hAnsi="仿宋_GB2312" w:eastAsia="仿宋_GB2312" w:cs="仿宋_GB2312"/>
                <w:kern w:val="0"/>
                <w:sz w:val="18"/>
                <w:szCs w:val="18"/>
              </w:rPr>
              <w:t>查现场</w:t>
            </w:r>
          </w:p>
          <w:p w14:paraId="61B54A32">
            <w:pPr>
              <w:widowControl/>
              <w:spacing w:line="240" w:lineRule="atLeast"/>
              <w:jc w:val="center"/>
              <w:rPr>
                <w:rFonts w:ascii="仿宋_GB2312" w:hAnsi="仿宋_GB2312" w:eastAsia="仿宋_GB2312" w:cs="仿宋_GB2312"/>
                <w:sz w:val="18"/>
                <w:szCs w:val="18"/>
              </w:rPr>
            </w:pPr>
            <w:r>
              <w:rPr>
                <w:rFonts w:hint="eastAsia" w:ascii="仿宋_GB2312" w:hAnsi="仿宋_GB2312" w:eastAsia="仿宋_GB2312" w:cs="仿宋_GB2312"/>
                <w:sz w:val="18"/>
                <w:szCs w:val="18"/>
              </w:rPr>
              <w:t>看台帐</w:t>
            </w:r>
          </w:p>
        </w:tc>
        <w:tc>
          <w:tcPr>
            <w:tcW w:w="1581" w:type="dxa"/>
            <w:tcBorders>
              <w:top w:val="single" w:color="auto" w:sz="4" w:space="0"/>
              <w:left w:val="single" w:color="auto" w:sz="4" w:space="0"/>
              <w:bottom w:val="single" w:color="auto" w:sz="4" w:space="0"/>
              <w:right w:val="single" w:color="auto" w:sz="4" w:space="0"/>
            </w:tcBorders>
            <w:vAlign w:val="center"/>
          </w:tcPr>
          <w:p w14:paraId="06FDC9F8">
            <w:pPr>
              <w:widowControl/>
              <w:spacing w:line="240" w:lineRule="atLeast"/>
              <w:jc w:val="left"/>
              <w:rPr>
                <w:rFonts w:ascii="仿宋_GB2312" w:hAnsi="宋体" w:eastAsia="仿宋_GB2312" w:cs="宋体"/>
                <w:kern w:val="0"/>
                <w:szCs w:val="21"/>
              </w:rPr>
            </w:pPr>
          </w:p>
        </w:tc>
        <w:tc>
          <w:tcPr>
            <w:tcW w:w="1327" w:type="dxa"/>
            <w:tcBorders>
              <w:top w:val="single" w:color="auto" w:sz="4" w:space="0"/>
              <w:left w:val="single" w:color="auto" w:sz="4" w:space="0"/>
              <w:bottom w:val="single" w:color="auto" w:sz="4" w:space="0"/>
              <w:right w:val="single" w:color="auto" w:sz="4" w:space="0"/>
            </w:tcBorders>
            <w:vAlign w:val="center"/>
          </w:tcPr>
          <w:p w14:paraId="31DD7976">
            <w:pPr>
              <w:widowControl/>
              <w:spacing w:line="240" w:lineRule="atLeast"/>
              <w:jc w:val="left"/>
              <w:rPr>
                <w:rFonts w:ascii="仿宋_GB2312" w:hAnsi="宋体" w:eastAsia="仿宋_GB2312" w:cs="宋体"/>
                <w:kern w:val="0"/>
                <w:szCs w:val="21"/>
              </w:rPr>
            </w:pPr>
          </w:p>
        </w:tc>
      </w:tr>
      <w:tr w14:paraId="3E664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trPr>
        <w:tc>
          <w:tcPr>
            <w:tcW w:w="1239" w:type="dxa"/>
            <w:tcBorders>
              <w:left w:val="single" w:color="auto" w:sz="4" w:space="0"/>
              <w:right w:val="single" w:color="auto" w:sz="4" w:space="0"/>
            </w:tcBorders>
            <w:vAlign w:val="center"/>
          </w:tcPr>
          <w:p w14:paraId="7A06BF1D">
            <w:pPr>
              <w:widowControl/>
              <w:spacing w:line="240" w:lineRule="atLeast"/>
              <w:jc w:val="center"/>
              <w:rPr>
                <w:rFonts w:ascii="仿宋_GB2312" w:hAnsi="宋体" w:eastAsia="仿宋_GB2312" w:cs="宋体"/>
                <w:kern w:val="0"/>
                <w:szCs w:val="21"/>
              </w:rPr>
            </w:pPr>
            <w:r>
              <w:rPr>
                <w:rFonts w:hint="eastAsia" w:ascii="仿宋_GB2312" w:hAnsi="宋体" w:eastAsia="仿宋_GB2312" w:cs="宋体"/>
                <w:kern w:val="0"/>
                <w:szCs w:val="21"/>
              </w:rPr>
              <w:t>社会责任(10分)</w:t>
            </w:r>
          </w:p>
        </w:tc>
        <w:tc>
          <w:tcPr>
            <w:tcW w:w="1155" w:type="dxa"/>
            <w:tcBorders>
              <w:top w:val="single" w:color="auto" w:sz="4" w:space="0"/>
              <w:left w:val="single" w:color="auto" w:sz="4" w:space="0"/>
              <w:bottom w:val="single" w:color="auto" w:sz="4" w:space="0"/>
              <w:right w:val="single" w:color="auto" w:sz="4" w:space="0"/>
            </w:tcBorders>
            <w:vAlign w:val="center"/>
          </w:tcPr>
          <w:p w14:paraId="6F070840">
            <w:pPr>
              <w:spacing w:line="240" w:lineRule="atLeast"/>
              <w:jc w:val="center"/>
              <w:rPr>
                <w:rFonts w:ascii="仿宋_GB2312" w:hAnsi="宋体" w:eastAsia="仿宋_GB2312" w:cs="宋体"/>
                <w:kern w:val="0"/>
                <w:szCs w:val="21"/>
              </w:rPr>
            </w:pPr>
            <w:r>
              <w:rPr>
                <w:rFonts w:hint="eastAsia" w:ascii="仿宋_GB2312" w:hAnsi="宋体" w:eastAsia="仿宋_GB2312" w:cs="宋体"/>
                <w:kern w:val="0"/>
                <w:szCs w:val="21"/>
              </w:rPr>
              <w:t>公众监督</w:t>
            </w:r>
          </w:p>
          <w:p w14:paraId="1D277248">
            <w:pPr>
              <w:spacing w:line="240" w:lineRule="atLeast"/>
              <w:jc w:val="center"/>
              <w:rPr>
                <w:rFonts w:ascii="仿宋_GB2312" w:hAnsi="宋体" w:eastAsia="仿宋_GB2312" w:cs="宋体"/>
                <w:kern w:val="0"/>
                <w:szCs w:val="21"/>
              </w:rPr>
            </w:pPr>
            <w:r>
              <w:rPr>
                <w:rFonts w:hint="eastAsia" w:ascii="仿宋_GB2312" w:hAnsi="宋体" w:eastAsia="仿宋_GB2312" w:cs="宋体"/>
                <w:kern w:val="0"/>
                <w:szCs w:val="21"/>
              </w:rPr>
              <w:t>良好形象</w:t>
            </w:r>
          </w:p>
          <w:p w14:paraId="6F56F75E">
            <w:pPr>
              <w:spacing w:line="240" w:lineRule="atLeast"/>
              <w:jc w:val="center"/>
              <w:rPr>
                <w:rFonts w:ascii="仿宋_GB2312" w:hAnsi="宋体" w:eastAsia="仿宋_GB2312" w:cs="宋体"/>
                <w:kern w:val="0"/>
                <w:szCs w:val="21"/>
              </w:rPr>
            </w:pPr>
            <w:r>
              <w:rPr>
                <w:rFonts w:hint="eastAsia" w:ascii="仿宋_GB2312" w:hAnsi="宋体" w:eastAsia="仿宋_GB2312" w:cs="宋体"/>
                <w:kern w:val="0"/>
                <w:szCs w:val="21"/>
              </w:rPr>
              <w:t>（10分）</w:t>
            </w:r>
          </w:p>
        </w:tc>
        <w:tc>
          <w:tcPr>
            <w:tcW w:w="2215" w:type="dxa"/>
            <w:tcBorders>
              <w:top w:val="single" w:color="auto" w:sz="4" w:space="0"/>
              <w:left w:val="single" w:color="auto" w:sz="4" w:space="0"/>
              <w:bottom w:val="single" w:color="auto" w:sz="4" w:space="0"/>
              <w:right w:val="single" w:color="auto" w:sz="4" w:space="0"/>
            </w:tcBorders>
            <w:vAlign w:val="center"/>
          </w:tcPr>
          <w:p w14:paraId="696604AD">
            <w:pPr>
              <w:spacing w:line="240" w:lineRule="atLeast"/>
              <w:rPr>
                <w:rFonts w:ascii="仿宋_GB2312" w:hAnsi="宋体" w:eastAsia="仿宋_GB2312" w:cs="宋体"/>
                <w:kern w:val="0"/>
                <w:sz w:val="18"/>
                <w:szCs w:val="18"/>
              </w:rPr>
            </w:pPr>
            <w:r>
              <w:rPr>
                <w:rFonts w:hint="eastAsia" w:ascii="仿宋_GB2312" w:hAnsi="宋体" w:eastAsia="仿宋_GB2312" w:cs="宋体"/>
                <w:kern w:val="0"/>
                <w:sz w:val="18"/>
                <w:szCs w:val="18"/>
              </w:rPr>
              <w:t>接受公众监督，树立良好的社会公共服务企业形象。</w:t>
            </w:r>
          </w:p>
        </w:tc>
        <w:tc>
          <w:tcPr>
            <w:tcW w:w="5469" w:type="dxa"/>
            <w:tcBorders>
              <w:top w:val="single" w:color="auto" w:sz="4" w:space="0"/>
              <w:left w:val="single" w:color="auto" w:sz="4" w:space="0"/>
              <w:bottom w:val="single" w:color="auto" w:sz="4" w:space="0"/>
              <w:right w:val="single" w:color="auto" w:sz="4" w:space="0"/>
            </w:tcBorders>
            <w:vAlign w:val="center"/>
          </w:tcPr>
          <w:p w14:paraId="7F362B8E">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1.新闻媒体负面性曝光或批评性报道，查实有责的，每次扣5分。</w:t>
            </w:r>
          </w:p>
          <w:p w14:paraId="1880E812">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2.发生餐厨垃圾产生单位投诉，查实有责的，每次扣1分。</w:t>
            </w:r>
          </w:p>
          <w:p w14:paraId="2EF75C84">
            <w:pPr>
              <w:widowControl/>
              <w:adjustRightInd w:val="0"/>
              <w:spacing w:line="280" w:lineRule="exact"/>
              <w:jc w:val="left"/>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3.不配合接受公众监督的，每次扣5分。</w:t>
            </w:r>
          </w:p>
        </w:tc>
        <w:tc>
          <w:tcPr>
            <w:tcW w:w="1315" w:type="dxa"/>
            <w:vAlign w:val="center"/>
          </w:tcPr>
          <w:p w14:paraId="1C3BB734">
            <w:pPr>
              <w:widowControl/>
              <w:spacing w:line="240" w:lineRule="atLeast"/>
              <w:jc w:val="center"/>
              <w:rPr>
                <w:rFonts w:ascii="仿宋_GB2312" w:hAnsi="仿宋_GB2312" w:eastAsia="仿宋_GB2312" w:cs="仿宋_GB2312"/>
                <w:kern w:val="0"/>
                <w:sz w:val="18"/>
                <w:szCs w:val="18"/>
              </w:rPr>
            </w:pPr>
            <w:r>
              <w:rPr>
                <w:rFonts w:hint="eastAsia" w:ascii="仿宋_GB2312" w:hAnsi="仿宋_GB2312" w:eastAsia="仿宋_GB2312" w:cs="仿宋_GB2312"/>
                <w:kern w:val="0"/>
                <w:sz w:val="18"/>
                <w:szCs w:val="18"/>
              </w:rPr>
              <w:t>看台帐</w:t>
            </w:r>
          </w:p>
        </w:tc>
        <w:tc>
          <w:tcPr>
            <w:tcW w:w="1581" w:type="dxa"/>
            <w:vAlign w:val="center"/>
          </w:tcPr>
          <w:p w14:paraId="637D66E8">
            <w:pPr>
              <w:widowControl/>
              <w:spacing w:line="240" w:lineRule="atLeast"/>
              <w:jc w:val="left"/>
              <w:rPr>
                <w:rFonts w:ascii="仿宋_GB2312" w:hAnsi="宋体" w:eastAsia="仿宋_GB2312"/>
                <w:kern w:val="0"/>
                <w:szCs w:val="21"/>
              </w:rPr>
            </w:pPr>
          </w:p>
        </w:tc>
        <w:tc>
          <w:tcPr>
            <w:tcW w:w="1327" w:type="dxa"/>
            <w:vAlign w:val="center"/>
          </w:tcPr>
          <w:p w14:paraId="432D3920">
            <w:pPr>
              <w:widowControl/>
              <w:spacing w:line="240" w:lineRule="atLeast"/>
              <w:jc w:val="left"/>
              <w:rPr>
                <w:rFonts w:ascii="仿宋_GB2312" w:hAnsi="宋体" w:eastAsia="仿宋_GB2312"/>
                <w:kern w:val="0"/>
                <w:szCs w:val="21"/>
              </w:rPr>
            </w:pPr>
          </w:p>
        </w:tc>
      </w:tr>
      <w:tr w14:paraId="5D1F84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3" w:hRule="atLeast"/>
        </w:trPr>
        <w:tc>
          <w:tcPr>
            <w:tcW w:w="1239" w:type="dxa"/>
            <w:tcBorders>
              <w:left w:val="single" w:color="auto" w:sz="4" w:space="0"/>
              <w:right w:val="single" w:color="auto" w:sz="4" w:space="0"/>
            </w:tcBorders>
            <w:vAlign w:val="center"/>
          </w:tcPr>
          <w:p w14:paraId="06DA220E">
            <w:pPr>
              <w:widowControl/>
              <w:spacing w:line="240" w:lineRule="atLeast"/>
              <w:jc w:val="center"/>
              <w:rPr>
                <w:rFonts w:ascii="仿宋_GB2312" w:hAnsi="宋体" w:eastAsia="仿宋_GB2312" w:cs="宋体"/>
                <w:b/>
                <w:kern w:val="0"/>
                <w:szCs w:val="21"/>
              </w:rPr>
            </w:pPr>
            <w:r>
              <w:rPr>
                <w:rFonts w:hint="eastAsia" w:ascii="仿宋_GB2312" w:hAnsi="宋体" w:eastAsia="仿宋_GB2312" w:cs="宋体"/>
                <w:b/>
                <w:kern w:val="0"/>
                <w:szCs w:val="21"/>
              </w:rPr>
              <w:t>合计</w:t>
            </w:r>
          </w:p>
        </w:tc>
        <w:tc>
          <w:tcPr>
            <w:tcW w:w="13062" w:type="dxa"/>
            <w:gridSpan w:val="6"/>
            <w:tcBorders>
              <w:top w:val="single" w:color="auto" w:sz="4" w:space="0"/>
              <w:left w:val="single" w:color="auto" w:sz="4" w:space="0"/>
              <w:bottom w:val="single" w:color="auto" w:sz="4" w:space="0"/>
            </w:tcBorders>
            <w:vAlign w:val="center"/>
          </w:tcPr>
          <w:p w14:paraId="2A3EE409">
            <w:pPr>
              <w:widowControl/>
              <w:spacing w:line="240" w:lineRule="atLeast"/>
              <w:ind w:firstLine="738" w:firstLineChars="350"/>
              <w:jc w:val="left"/>
              <w:rPr>
                <w:rFonts w:ascii="仿宋_GB2312" w:hAnsi="宋体" w:eastAsia="仿宋_GB2312" w:cs="宋体"/>
                <w:b/>
                <w:kern w:val="0"/>
                <w:szCs w:val="21"/>
              </w:rPr>
            </w:pPr>
          </w:p>
          <w:p w14:paraId="5CA55ECB">
            <w:pPr>
              <w:widowControl/>
              <w:spacing w:line="240" w:lineRule="atLeast"/>
              <w:ind w:firstLine="4427" w:firstLineChars="2100"/>
              <w:jc w:val="left"/>
              <w:rPr>
                <w:rFonts w:ascii="仿宋_GB2312" w:hAnsi="宋体" w:eastAsia="仿宋_GB2312" w:cs="宋体"/>
                <w:kern w:val="0"/>
                <w:szCs w:val="21"/>
              </w:rPr>
            </w:pPr>
            <w:r>
              <w:rPr>
                <w:rFonts w:hint="eastAsia" w:ascii="仿宋_GB2312" w:hAnsi="宋体" w:eastAsia="仿宋_GB2312" w:cs="宋体"/>
                <w:b/>
                <w:kern w:val="0"/>
                <w:szCs w:val="21"/>
              </w:rPr>
              <w:t xml:space="preserve">本月考核扣分______分，综合得分为______分。      </w:t>
            </w:r>
          </w:p>
          <w:p w14:paraId="45AF8874">
            <w:pPr>
              <w:widowControl/>
              <w:spacing w:line="240" w:lineRule="atLeast"/>
              <w:ind w:firstLine="5775" w:firstLineChars="2750"/>
              <w:jc w:val="left"/>
              <w:rPr>
                <w:rFonts w:ascii="仿宋_GB2312" w:hAnsi="宋体" w:eastAsia="仿宋_GB2312" w:cs="宋体"/>
                <w:kern w:val="0"/>
                <w:szCs w:val="21"/>
              </w:rPr>
            </w:pPr>
          </w:p>
          <w:p w14:paraId="1A53C82E">
            <w:pPr>
              <w:widowControl/>
              <w:spacing w:line="240" w:lineRule="atLeast"/>
              <w:jc w:val="left"/>
              <w:rPr>
                <w:rFonts w:ascii="仿宋_GB2312" w:hAnsi="宋体" w:eastAsia="仿宋_GB2312" w:cs="宋体"/>
                <w:kern w:val="0"/>
                <w:szCs w:val="21"/>
              </w:rPr>
            </w:pPr>
            <w:r>
              <w:rPr>
                <w:rFonts w:hint="eastAsia" w:ascii="仿宋_GB2312" w:hAnsi="宋体" w:eastAsia="仿宋_GB2312" w:cs="宋体"/>
                <w:b/>
                <w:kern w:val="0"/>
                <w:szCs w:val="21"/>
              </w:rPr>
              <w:t>监管方考核人员签字：                                     运营方签字确认：</w:t>
            </w:r>
          </w:p>
        </w:tc>
      </w:tr>
    </w:tbl>
    <w:p w14:paraId="0E39BC98">
      <w:pPr>
        <w:pStyle w:val="4"/>
        <w:ind w:firstLine="0" w:firstLineChars="0"/>
      </w:pPr>
    </w:p>
    <w:p w14:paraId="49EE2DA3">
      <w:pPr>
        <w:autoSpaceDE w:val="0"/>
        <w:autoSpaceDN w:val="0"/>
        <w:adjustRightInd w:val="0"/>
        <w:snapToGrid w:val="0"/>
        <w:spacing w:line="460" w:lineRule="atLeast"/>
        <w:ind w:firstLine="443" w:firstLineChars="191"/>
        <w:textAlignment w:val="bottom"/>
        <w:rPr>
          <w:rFonts w:ascii="宋体" w:hAnsi="宋体" w:cs="宋体"/>
          <w:spacing w:val="6"/>
          <w:sz w:val="22"/>
          <w:szCs w:val="22"/>
        </w:rPr>
        <w:sectPr>
          <w:pgSz w:w="16838" w:h="11905" w:orient="landscape"/>
          <w:pgMar w:top="1191" w:right="1304" w:bottom="1191" w:left="1304" w:header="850" w:footer="992" w:gutter="0"/>
          <w:cols w:space="0" w:num="1"/>
          <w:docGrid w:linePitch="312" w:charSpace="0"/>
        </w:sectPr>
      </w:pPr>
    </w:p>
    <w:bookmarkEnd w:id="57"/>
    <w:bookmarkEnd w:id="58"/>
    <w:bookmarkEnd w:id="59"/>
    <w:p w14:paraId="6A93FBAE">
      <w:pPr>
        <w:pStyle w:val="10"/>
        <w:jc w:val="center"/>
        <w:rPr>
          <w:rFonts w:ascii="新宋体" w:hAnsi="新宋体"/>
          <w:bCs/>
          <w:sz w:val="32"/>
          <w:szCs w:val="32"/>
        </w:rPr>
      </w:pPr>
      <w:r>
        <w:rPr>
          <w:rFonts w:hint="eastAsia" w:ascii="新宋体" w:hAnsi="新宋体" w:eastAsia="新宋体"/>
          <w:bCs/>
          <w:sz w:val="32"/>
          <w:szCs w:val="32"/>
        </w:rPr>
        <w:t>第五部分  评标原则及方法</w:t>
      </w:r>
      <w:bookmarkEnd w:id="52"/>
    </w:p>
    <w:p w14:paraId="0525E862">
      <w:pPr>
        <w:widowControl/>
        <w:snapToGrid w:val="0"/>
        <w:spacing w:line="240" w:lineRule="exact"/>
        <w:ind w:left="539"/>
        <w:rPr>
          <w:rFonts w:ascii="新宋体" w:hAnsi="新宋体" w:eastAsia="新宋体" w:cs="宋体"/>
          <w:b/>
          <w:bCs/>
          <w:kern w:val="0"/>
          <w:sz w:val="22"/>
          <w:szCs w:val="22"/>
        </w:rPr>
      </w:pPr>
    </w:p>
    <w:p w14:paraId="0B664389">
      <w:pPr>
        <w:widowControl/>
        <w:snapToGrid w:val="0"/>
        <w:spacing w:line="400" w:lineRule="exact"/>
        <w:ind w:left="538"/>
        <w:rPr>
          <w:rFonts w:ascii="新宋体" w:hAnsi="新宋体" w:eastAsia="新宋体" w:cs="宋体"/>
          <w:b/>
          <w:bCs/>
          <w:kern w:val="0"/>
          <w:sz w:val="22"/>
          <w:szCs w:val="22"/>
        </w:rPr>
      </w:pPr>
      <w:r>
        <w:rPr>
          <w:rFonts w:hint="eastAsia" w:ascii="新宋体" w:hAnsi="新宋体" w:eastAsia="新宋体" w:cs="宋体"/>
          <w:b/>
          <w:bCs/>
          <w:kern w:val="0"/>
          <w:sz w:val="22"/>
          <w:szCs w:val="22"/>
        </w:rPr>
        <w:t>根据《中华人民共和国政府采购法》等相关法律、法规特制定以下评标办法。</w:t>
      </w:r>
    </w:p>
    <w:p w14:paraId="372EFEED">
      <w:pPr>
        <w:widowControl/>
        <w:snapToGrid w:val="0"/>
        <w:spacing w:line="400" w:lineRule="exact"/>
        <w:rPr>
          <w:rFonts w:ascii="新宋体" w:hAnsi="新宋体" w:eastAsia="新宋体" w:cs="宋体"/>
          <w:b/>
          <w:bCs/>
          <w:kern w:val="0"/>
          <w:sz w:val="22"/>
          <w:szCs w:val="22"/>
        </w:rPr>
      </w:pPr>
      <w:r>
        <w:rPr>
          <w:rFonts w:hint="eastAsia" w:ascii="新宋体" w:hAnsi="新宋体" w:eastAsia="新宋体" w:cs="宋体"/>
          <w:b/>
          <w:bCs/>
          <w:kern w:val="0"/>
          <w:sz w:val="22"/>
          <w:szCs w:val="22"/>
        </w:rPr>
        <w:t>一、 总  则</w:t>
      </w:r>
    </w:p>
    <w:p w14:paraId="5B687A15">
      <w:pPr>
        <w:widowControl/>
        <w:spacing w:line="400" w:lineRule="exact"/>
        <w:ind w:left="548"/>
        <w:rPr>
          <w:rFonts w:ascii="新宋体" w:hAnsi="新宋体" w:eastAsia="新宋体" w:cs="宋体"/>
          <w:kern w:val="0"/>
          <w:sz w:val="22"/>
          <w:szCs w:val="22"/>
        </w:rPr>
      </w:pPr>
      <w:r>
        <w:rPr>
          <w:rFonts w:hint="eastAsia" w:ascii="新宋体" w:hAnsi="新宋体" w:eastAsia="新宋体" w:cs="宋体"/>
          <w:kern w:val="0"/>
          <w:sz w:val="22"/>
          <w:szCs w:val="22"/>
        </w:rPr>
        <w:t>评标工作应遵循公开、公平、公正、科学、择优原则，科学、严谨的态度，认真进行评标，推进技术进步，确保项目质量，最大限度的保护当事人权益。严格按照招标文件的商务、技术要求，对投标文件进行综合评定，编写评标报告。对落标单位，评委会不作任何落标解释。投标人不得以任何方式干扰招投标工作的进行以及开评标现场的正常秩序，一经发现其投标文件将被拒绝。</w:t>
      </w:r>
    </w:p>
    <w:p w14:paraId="06549A46">
      <w:pPr>
        <w:widowControl/>
        <w:snapToGrid w:val="0"/>
        <w:spacing w:line="400" w:lineRule="exact"/>
        <w:rPr>
          <w:rFonts w:ascii="新宋体" w:hAnsi="新宋体" w:eastAsia="新宋体" w:cs="宋体"/>
          <w:b/>
          <w:bCs/>
          <w:kern w:val="0"/>
          <w:sz w:val="22"/>
          <w:szCs w:val="22"/>
        </w:rPr>
      </w:pPr>
      <w:r>
        <w:rPr>
          <w:rFonts w:hint="eastAsia" w:ascii="新宋体" w:hAnsi="新宋体" w:eastAsia="新宋体" w:cs="宋体"/>
          <w:b/>
          <w:bCs/>
          <w:kern w:val="0"/>
          <w:sz w:val="22"/>
          <w:szCs w:val="22"/>
        </w:rPr>
        <w:t>二、 评标组织</w:t>
      </w:r>
    </w:p>
    <w:p w14:paraId="4F4F0453">
      <w:pPr>
        <w:widowControl/>
        <w:spacing w:line="400" w:lineRule="exact"/>
        <w:ind w:left="548"/>
        <w:rPr>
          <w:rFonts w:ascii="新宋体" w:hAnsi="新宋体" w:eastAsia="新宋体" w:cs="宋体"/>
          <w:kern w:val="0"/>
          <w:sz w:val="22"/>
          <w:szCs w:val="22"/>
        </w:rPr>
      </w:pPr>
      <w:r>
        <w:rPr>
          <w:rFonts w:hint="eastAsia" w:ascii="新宋体" w:hAnsi="新宋体" w:eastAsia="新宋体" w:cs="宋体"/>
          <w:kern w:val="0"/>
          <w:sz w:val="22"/>
          <w:szCs w:val="22"/>
        </w:rPr>
        <w:t>评标工作由采购人依法组建的评标委员会负责。</w:t>
      </w:r>
    </w:p>
    <w:p w14:paraId="27FC9016">
      <w:pPr>
        <w:widowControl/>
        <w:snapToGrid w:val="0"/>
        <w:spacing w:line="400" w:lineRule="exact"/>
        <w:rPr>
          <w:rFonts w:ascii="新宋体" w:hAnsi="新宋体" w:eastAsia="新宋体" w:cs="宋体"/>
          <w:b/>
          <w:bCs/>
          <w:kern w:val="0"/>
          <w:sz w:val="22"/>
          <w:szCs w:val="22"/>
        </w:rPr>
      </w:pPr>
      <w:r>
        <w:rPr>
          <w:rFonts w:hint="eastAsia" w:ascii="新宋体" w:hAnsi="新宋体" w:eastAsia="新宋体" w:cs="宋体"/>
          <w:b/>
          <w:bCs/>
          <w:kern w:val="0"/>
          <w:sz w:val="22"/>
          <w:szCs w:val="22"/>
        </w:rPr>
        <w:t>三、 评标程序</w:t>
      </w:r>
    </w:p>
    <w:p w14:paraId="26BCF22A">
      <w:pPr>
        <w:spacing w:line="400" w:lineRule="exact"/>
        <w:ind w:left="567" w:leftChars="262" w:hanging="17" w:hangingChars="8"/>
        <w:rPr>
          <w:rFonts w:ascii="新宋体" w:hAnsi="新宋体" w:eastAsia="新宋体"/>
          <w:sz w:val="22"/>
          <w:szCs w:val="22"/>
        </w:rPr>
      </w:pPr>
      <w:r>
        <w:rPr>
          <w:rFonts w:hint="eastAsia" w:ascii="新宋体" w:hAnsi="新宋体" w:eastAsia="新宋体"/>
          <w:sz w:val="22"/>
          <w:szCs w:val="22"/>
        </w:rPr>
        <w:t>开标后，采购人或采购代理机构对各投标人的资格进行审查；然后评标委员会对合格投标人进行符合性审查，并按照招标文件中规定的评标方法和标准，对符合性审查合格的投标文件进行商务技术、报价的评估，综合比较与评价。</w:t>
      </w:r>
    </w:p>
    <w:p w14:paraId="4B4E3221">
      <w:pPr>
        <w:widowControl/>
        <w:snapToGrid w:val="0"/>
        <w:spacing w:line="400" w:lineRule="exact"/>
        <w:rPr>
          <w:rFonts w:ascii="新宋体" w:hAnsi="新宋体" w:eastAsia="新宋体" w:cs="宋体"/>
          <w:b/>
          <w:bCs/>
          <w:kern w:val="0"/>
          <w:sz w:val="22"/>
          <w:szCs w:val="22"/>
        </w:rPr>
      </w:pPr>
      <w:r>
        <w:rPr>
          <w:rFonts w:hint="eastAsia" w:ascii="新宋体" w:hAnsi="新宋体" w:eastAsia="新宋体" w:cs="宋体"/>
          <w:b/>
          <w:bCs/>
          <w:kern w:val="0"/>
          <w:sz w:val="22"/>
          <w:szCs w:val="22"/>
        </w:rPr>
        <w:t>四、 评标办法</w:t>
      </w:r>
    </w:p>
    <w:p w14:paraId="62A39D1F">
      <w:pPr>
        <w:pStyle w:val="10"/>
        <w:spacing w:line="400" w:lineRule="exact"/>
        <w:ind w:firstLine="440" w:firstLineChars="200"/>
        <w:rPr>
          <w:rFonts w:ascii="新宋体" w:hAnsi="新宋体"/>
          <w:b/>
          <w:sz w:val="22"/>
          <w:szCs w:val="22"/>
          <w:u w:val="single"/>
        </w:rPr>
      </w:pPr>
      <w:r>
        <w:rPr>
          <w:rFonts w:hint="eastAsia" w:ascii="新宋体" w:hAnsi="新宋体" w:eastAsia="新宋体" w:cs="Arial"/>
          <w:bCs/>
          <w:kern w:val="28"/>
          <w:sz w:val="22"/>
          <w:szCs w:val="22"/>
        </w:rPr>
        <w:t>1.</w:t>
      </w:r>
      <w:r>
        <w:rPr>
          <w:rFonts w:hint="eastAsia" w:ascii="新宋体" w:hAnsi="新宋体" w:eastAsia="新宋体"/>
          <w:b/>
          <w:sz w:val="22"/>
        </w:rPr>
        <w:t>本项目评标办法采取百分制综合评分法</w:t>
      </w:r>
      <w:r>
        <w:rPr>
          <w:rFonts w:hint="eastAsia" w:ascii="新宋体" w:hAnsi="新宋体" w:eastAsia="新宋体"/>
          <w:sz w:val="22"/>
        </w:rPr>
        <w:t>，</w:t>
      </w:r>
      <w:r>
        <w:rPr>
          <w:rFonts w:hint="eastAsia" w:ascii="新宋体" w:hAnsi="新宋体" w:eastAsia="新宋体"/>
          <w:b/>
          <w:sz w:val="22"/>
        </w:rPr>
        <w:t>其中商务技术文件90分（权值90%），报价文件10分（权值10%）。</w:t>
      </w:r>
      <w:r>
        <w:rPr>
          <w:rFonts w:hint="eastAsia" w:ascii="新宋体" w:hAnsi="新宋体" w:eastAsia="新宋体"/>
          <w:sz w:val="22"/>
          <w:szCs w:val="22"/>
        </w:rPr>
        <w:t>即最大限度地满足招标文件实质性要求前提下，按照招标文件中规定的各项评分内容进行综合评审。以综合得分（即商务技术分与价格分之和）高低进行排序，综合得分最高的投标人确定为中标候选人（综合得分相同投标报价低的优先；综合得分和投标报价均相同的，商务技术得分高的优先；综合得分、报价、商务技术得分均相同的，抽签决定名次）。</w:t>
      </w:r>
    </w:p>
    <w:p w14:paraId="2F7F6741">
      <w:pPr>
        <w:pStyle w:val="11"/>
        <w:spacing w:line="400" w:lineRule="exact"/>
        <w:ind w:left="456" w:leftChars="217" w:firstLine="0" w:firstLineChars="0"/>
        <w:rPr>
          <w:bCs/>
          <w:sz w:val="22"/>
          <w:szCs w:val="22"/>
        </w:rPr>
      </w:pPr>
      <w:r>
        <w:rPr>
          <w:rFonts w:hint="eastAsia" w:ascii="新宋体" w:hAnsi="新宋体" w:eastAsia="新宋体"/>
          <w:sz w:val="22"/>
          <w:szCs w:val="22"/>
        </w:rPr>
        <w:t>2.</w:t>
      </w:r>
      <w:r>
        <w:rPr>
          <w:rFonts w:hint="eastAsia" w:ascii="新宋体" w:hAnsi="新宋体" w:eastAsia="新宋体"/>
          <w:sz w:val="22"/>
        </w:rPr>
        <w:t>评标过程中遇到特殊情况，由评标委员会遵循公平、公正原则，采取记名投票方式按照少数服从多数原则决定。</w:t>
      </w:r>
    </w:p>
    <w:p w14:paraId="7A3E70A5">
      <w:pPr>
        <w:pStyle w:val="11"/>
        <w:spacing w:line="400" w:lineRule="exact"/>
        <w:ind w:left="456" w:leftChars="217" w:firstLine="0" w:firstLineChars="0"/>
        <w:rPr>
          <w:rFonts w:ascii="新宋体" w:hAnsi="新宋体" w:eastAsia="新宋体"/>
          <w:sz w:val="22"/>
        </w:rPr>
      </w:pPr>
      <w:r>
        <w:rPr>
          <w:rFonts w:hint="eastAsia" w:ascii="新宋体" w:hAnsi="新宋体" w:eastAsia="新宋体"/>
          <w:sz w:val="22"/>
        </w:rPr>
        <w:t>3.提交投标文件截止时间止及评审期间，如出现有效投标人＜3家时，该项目废标，并重新组织采购。</w:t>
      </w:r>
    </w:p>
    <w:p w14:paraId="65D3544C">
      <w:pPr>
        <w:widowControl/>
        <w:snapToGrid w:val="0"/>
        <w:spacing w:line="400" w:lineRule="exact"/>
        <w:rPr>
          <w:rFonts w:ascii="新宋体" w:hAnsi="新宋体" w:eastAsia="新宋体" w:cs="宋体"/>
          <w:b/>
          <w:bCs/>
          <w:kern w:val="0"/>
          <w:sz w:val="22"/>
          <w:szCs w:val="22"/>
        </w:rPr>
      </w:pPr>
      <w:r>
        <w:rPr>
          <w:rFonts w:hint="eastAsia" w:ascii="新宋体" w:hAnsi="新宋体" w:eastAsia="新宋体" w:cs="宋体"/>
          <w:b/>
          <w:bCs/>
          <w:kern w:val="0"/>
          <w:sz w:val="22"/>
          <w:szCs w:val="22"/>
        </w:rPr>
        <w:t>五、 评分细则</w:t>
      </w:r>
    </w:p>
    <w:p w14:paraId="69D1EBDE">
      <w:pPr>
        <w:spacing w:line="400" w:lineRule="exact"/>
        <w:ind w:firstLine="440" w:firstLineChars="200"/>
        <w:rPr>
          <w:rFonts w:ascii="新宋体" w:hAnsi="新宋体" w:eastAsia="新宋体"/>
          <w:sz w:val="22"/>
          <w:szCs w:val="22"/>
        </w:rPr>
      </w:pPr>
      <w:r>
        <w:rPr>
          <w:rFonts w:hint="eastAsia" w:ascii="新宋体" w:hAnsi="新宋体" w:eastAsia="新宋体"/>
          <w:sz w:val="22"/>
          <w:szCs w:val="22"/>
        </w:rPr>
        <w:t>1、商务技术分的评定</w:t>
      </w:r>
    </w:p>
    <w:p w14:paraId="3D066B1F">
      <w:pPr>
        <w:spacing w:line="400" w:lineRule="exact"/>
        <w:ind w:left="437" w:leftChars="208" w:firstLine="440" w:firstLineChars="200"/>
        <w:rPr>
          <w:rFonts w:ascii="新宋体" w:hAnsi="新宋体" w:eastAsia="新宋体"/>
          <w:b/>
          <w:sz w:val="22"/>
          <w:szCs w:val="22"/>
        </w:rPr>
      </w:pPr>
      <w:r>
        <w:rPr>
          <w:rFonts w:hint="eastAsia" w:ascii="新宋体" w:hAnsi="新宋体" w:eastAsia="新宋体"/>
          <w:bCs/>
          <w:sz w:val="22"/>
        </w:rPr>
        <w:t>各评委成员按下列评分项目进行评定，每人一张评分表，由评标委员会成员各自评定打分并记实名。</w:t>
      </w:r>
      <w:r>
        <w:rPr>
          <w:rFonts w:hint="eastAsia" w:ascii="新宋体" w:hAnsi="新宋体" w:eastAsia="新宋体"/>
          <w:b/>
          <w:sz w:val="22"/>
        </w:rPr>
        <w:t>如任何一张表的一项评分内容分值超过规定的范围，则该张表无效。</w:t>
      </w:r>
      <w:r>
        <w:rPr>
          <w:rFonts w:hint="eastAsia" w:ascii="新宋体" w:hAnsi="新宋体" w:eastAsia="新宋体"/>
          <w:bCs/>
          <w:sz w:val="22"/>
        </w:rPr>
        <w:t>评标委员会成员对各投标人的各项评分内容评分合计值的算术平均值为该投标人的商务技术文件最后有效得分</w:t>
      </w:r>
      <w:r>
        <w:rPr>
          <w:rFonts w:hint="eastAsia" w:ascii="宋体" w:hAnsi="宋体" w:cs="新宋体"/>
          <w:sz w:val="22"/>
          <w:szCs w:val="22"/>
        </w:rPr>
        <w:t>（四舍五入，保留小数点后二位）</w:t>
      </w:r>
      <w:r>
        <w:rPr>
          <w:rFonts w:hint="eastAsia" w:ascii="新宋体" w:hAnsi="新宋体" w:eastAsia="新宋体"/>
          <w:bCs/>
          <w:sz w:val="22"/>
        </w:rPr>
        <w:t>。</w:t>
      </w:r>
    </w:p>
    <w:tbl>
      <w:tblPr>
        <w:tblStyle w:val="27"/>
        <w:tblW w:w="93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4"/>
        <w:gridCol w:w="1800"/>
        <w:gridCol w:w="909"/>
        <w:gridCol w:w="6084"/>
      </w:tblGrid>
      <w:tr w14:paraId="40475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574" w:type="dxa"/>
            <w:vAlign w:val="center"/>
          </w:tcPr>
          <w:p w14:paraId="1FB4DB74">
            <w:pPr>
              <w:pStyle w:val="9"/>
              <w:snapToGrid w:val="0"/>
              <w:ind w:firstLine="0"/>
              <w:jc w:val="center"/>
              <w:rPr>
                <w:rFonts w:ascii="宋体" w:hAnsi="宋体" w:cs="宋体"/>
                <w:szCs w:val="21"/>
              </w:rPr>
            </w:pPr>
            <w:r>
              <w:rPr>
                <w:rFonts w:hint="eastAsia" w:ascii="宋体" w:hAnsi="宋体" w:cs="宋体"/>
                <w:szCs w:val="21"/>
              </w:rPr>
              <w:t>序号</w:t>
            </w:r>
          </w:p>
        </w:tc>
        <w:tc>
          <w:tcPr>
            <w:tcW w:w="1800" w:type="dxa"/>
            <w:vAlign w:val="center"/>
          </w:tcPr>
          <w:p w14:paraId="7B69C15F">
            <w:pPr>
              <w:pStyle w:val="9"/>
              <w:snapToGrid w:val="0"/>
              <w:ind w:firstLine="0"/>
              <w:jc w:val="center"/>
              <w:rPr>
                <w:rFonts w:ascii="宋体" w:hAnsi="宋体" w:cs="宋体"/>
                <w:szCs w:val="21"/>
              </w:rPr>
            </w:pPr>
            <w:r>
              <w:rPr>
                <w:rFonts w:hint="eastAsia" w:ascii="宋体" w:hAnsi="宋体" w:cs="宋体"/>
                <w:szCs w:val="21"/>
              </w:rPr>
              <w:t>评定项目</w:t>
            </w:r>
          </w:p>
        </w:tc>
        <w:tc>
          <w:tcPr>
            <w:tcW w:w="909" w:type="dxa"/>
            <w:vAlign w:val="center"/>
          </w:tcPr>
          <w:p w14:paraId="295E37A6">
            <w:pPr>
              <w:pStyle w:val="9"/>
              <w:snapToGrid w:val="0"/>
              <w:ind w:firstLine="0"/>
              <w:jc w:val="center"/>
              <w:rPr>
                <w:rFonts w:ascii="宋体" w:hAnsi="宋体" w:cs="宋体"/>
                <w:szCs w:val="21"/>
              </w:rPr>
            </w:pPr>
            <w:r>
              <w:rPr>
                <w:rFonts w:hint="eastAsia" w:ascii="宋体" w:hAnsi="宋体" w:cs="宋体"/>
                <w:szCs w:val="21"/>
              </w:rPr>
              <w:t>分值</w:t>
            </w:r>
          </w:p>
          <w:p w14:paraId="7B40E23A">
            <w:pPr>
              <w:pStyle w:val="9"/>
              <w:snapToGrid w:val="0"/>
              <w:ind w:firstLine="0"/>
              <w:jc w:val="center"/>
              <w:rPr>
                <w:rFonts w:ascii="宋体" w:hAnsi="宋体" w:cs="宋体"/>
                <w:szCs w:val="21"/>
              </w:rPr>
            </w:pPr>
            <w:r>
              <w:rPr>
                <w:rFonts w:hint="eastAsia" w:ascii="宋体" w:hAnsi="宋体" w:cs="宋体"/>
                <w:szCs w:val="21"/>
              </w:rPr>
              <w:t>范围</w:t>
            </w:r>
          </w:p>
        </w:tc>
        <w:tc>
          <w:tcPr>
            <w:tcW w:w="6084" w:type="dxa"/>
            <w:vAlign w:val="center"/>
          </w:tcPr>
          <w:p w14:paraId="6578489B">
            <w:pPr>
              <w:pStyle w:val="9"/>
              <w:snapToGrid w:val="0"/>
              <w:ind w:firstLine="0"/>
              <w:jc w:val="center"/>
              <w:rPr>
                <w:rFonts w:ascii="宋体" w:hAnsi="宋体" w:cs="宋体"/>
                <w:szCs w:val="21"/>
              </w:rPr>
            </w:pPr>
            <w:r>
              <w:rPr>
                <w:rFonts w:hint="eastAsia" w:ascii="宋体" w:hAnsi="宋体" w:cs="宋体"/>
                <w:szCs w:val="21"/>
              </w:rPr>
              <w:t>备注</w:t>
            </w:r>
          </w:p>
        </w:tc>
      </w:tr>
      <w:tr w14:paraId="37055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574" w:type="dxa"/>
            <w:vAlign w:val="center"/>
          </w:tcPr>
          <w:p w14:paraId="1098E919">
            <w:pPr>
              <w:pStyle w:val="9"/>
              <w:snapToGrid w:val="0"/>
              <w:spacing w:line="380" w:lineRule="exact"/>
              <w:ind w:firstLine="0"/>
              <w:jc w:val="center"/>
              <w:rPr>
                <w:rFonts w:ascii="宋体" w:hAnsi="宋体" w:cs="宋体"/>
                <w:szCs w:val="21"/>
              </w:rPr>
            </w:pPr>
            <w:r>
              <w:rPr>
                <w:rFonts w:hint="eastAsia" w:ascii="宋体" w:hAnsi="宋体" w:cs="宋体"/>
                <w:szCs w:val="21"/>
              </w:rPr>
              <w:t>1</w:t>
            </w:r>
          </w:p>
        </w:tc>
        <w:tc>
          <w:tcPr>
            <w:tcW w:w="1800" w:type="dxa"/>
            <w:vAlign w:val="center"/>
          </w:tcPr>
          <w:p w14:paraId="5B4B46A1">
            <w:pPr>
              <w:pStyle w:val="9"/>
              <w:snapToGrid w:val="0"/>
              <w:spacing w:line="380" w:lineRule="exact"/>
              <w:ind w:firstLine="0"/>
              <w:jc w:val="center"/>
              <w:rPr>
                <w:rFonts w:ascii="宋体" w:hAnsi="宋体" w:cs="宋体"/>
                <w:strike/>
                <w:szCs w:val="21"/>
              </w:rPr>
            </w:pPr>
            <w:r>
              <w:rPr>
                <w:rFonts w:hint="eastAsia" w:ascii="宋体" w:hAnsi="宋体" w:cs="宋体"/>
                <w:szCs w:val="21"/>
              </w:rPr>
              <w:t>投标人认证情况</w:t>
            </w:r>
          </w:p>
        </w:tc>
        <w:tc>
          <w:tcPr>
            <w:tcW w:w="909" w:type="dxa"/>
            <w:vAlign w:val="center"/>
          </w:tcPr>
          <w:p w14:paraId="06C169CA">
            <w:pPr>
              <w:pStyle w:val="9"/>
              <w:snapToGrid w:val="0"/>
              <w:spacing w:line="380" w:lineRule="exact"/>
              <w:ind w:firstLine="0"/>
              <w:jc w:val="center"/>
              <w:rPr>
                <w:rFonts w:ascii="宋体" w:hAnsi="宋体" w:cs="宋体"/>
                <w:strike/>
                <w:szCs w:val="21"/>
              </w:rPr>
            </w:pPr>
            <w:r>
              <w:rPr>
                <w:rFonts w:hint="eastAsia" w:ascii="宋体" w:hAnsi="宋体" w:cs="宋体"/>
                <w:szCs w:val="21"/>
              </w:rPr>
              <w:t>0-4分</w:t>
            </w:r>
          </w:p>
        </w:tc>
        <w:tc>
          <w:tcPr>
            <w:tcW w:w="6084" w:type="dxa"/>
            <w:vAlign w:val="center"/>
          </w:tcPr>
          <w:p w14:paraId="6A2DD80D">
            <w:pPr>
              <w:spacing w:line="400" w:lineRule="exact"/>
              <w:rPr>
                <w:rFonts w:ascii="宋体" w:hAnsi="宋体" w:cs="宋体"/>
                <w:szCs w:val="21"/>
              </w:rPr>
            </w:pPr>
            <w:r>
              <w:rPr>
                <w:rFonts w:hint="eastAsia" w:ascii="宋体" w:hAnsi="宋体" w:cs="宋体"/>
                <w:szCs w:val="21"/>
              </w:rPr>
              <w:t>1、投标人（联合体投标时，指联合体牵头人）具有有效期内的质量管理体系认证、环境管理体系认证、职业健康安全管理体系认证证书、生活垃圾分类服务能力认证证书，每提供1项得1分，最高得4分。</w:t>
            </w:r>
          </w:p>
          <w:p w14:paraId="4AFA1615">
            <w:pPr>
              <w:pStyle w:val="9"/>
              <w:snapToGrid w:val="0"/>
              <w:spacing w:line="380" w:lineRule="exact"/>
              <w:ind w:firstLine="0"/>
              <w:rPr>
                <w:rFonts w:ascii="宋体" w:hAnsi="宋体" w:cs="宋体"/>
                <w:strike/>
                <w:szCs w:val="21"/>
              </w:rPr>
            </w:pPr>
            <w:r>
              <w:rPr>
                <w:rFonts w:hint="eastAsia" w:ascii="宋体" w:hAnsi="宋体" w:cs="宋体"/>
                <w:szCs w:val="21"/>
              </w:rPr>
              <w:t>以上投标时需提供证书原件扫描件加盖电子公章，否则不得分。</w:t>
            </w:r>
          </w:p>
        </w:tc>
      </w:tr>
      <w:tr w14:paraId="5B336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574" w:type="dxa"/>
            <w:vAlign w:val="center"/>
          </w:tcPr>
          <w:p w14:paraId="57BC4895">
            <w:pPr>
              <w:pStyle w:val="9"/>
              <w:snapToGrid w:val="0"/>
              <w:spacing w:line="380" w:lineRule="exact"/>
              <w:ind w:firstLine="0"/>
              <w:jc w:val="center"/>
              <w:rPr>
                <w:rFonts w:ascii="宋体" w:hAnsi="宋体" w:cs="宋体"/>
                <w:szCs w:val="21"/>
              </w:rPr>
            </w:pPr>
            <w:r>
              <w:rPr>
                <w:rFonts w:hint="eastAsia" w:ascii="宋体" w:hAnsi="宋体" w:cs="宋体"/>
                <w:szCs w:val="21"/>
              </w:rPr>
              <w:t>2</w:t>
            </w:r>
          </w:p>
        </w:tc>
        <w:tc>
          <w:tcPr>
            <w:tcW w:w="1800" w:type="dxa"/>
            <w:vAlign w:val="center"/>
          </w:tcPr>
          <w:p w14:paraId="494664E1">
            <w:pPr>
              <w:pStyle w:val="9"/>
              <w:snapToGrid w:val="0"/>
              <w:spacing w:line="380" w:lineRule="exact"/>
              <w:ind w:firstLine="0"/>
              <w:jc w:val="center"/>
              <w:rPr>
                <w:rFonts w:ascii="宋体" w:hAnsi="宋体" w:cs="宋体"/>
                <w:szCs w:val="21"/>
              </w:rPr>
            </w:pPr>
            <w:r>
              <w:rPr>
                <w:rFonts w:hint="eastAsia" w:ascii="宋体" w:hAnsi="宋体" w:cs="宋体"/>
                <w:szCs w:val="21"/>
              </w:rPr>
              <w:t>投标人业绩</w:t>
            </w:r>
          </w:p>
        </w:tc>
        <w:tc>
          <w:tcPr>
            <w:tcW w:w="909" w:type="dxa"/>
            <w:vAlign w:val="center"/>
          </w:tcPr>
          <w:p w14:paraId="67BA14CA">
            <w:pPr>
              <w:pStyle w:val="9"/>
              <w:snapToGrid w:val="0"/>
              <w:spacing w:line="380" w:lineRule="exact"/>
              <w:ind w:firstLine="0"/>
              <w:jc w:val="center"/>
              <w:rPr>
                <w:rFonts w:ascii="宋体" w:hAnsi="宋体" w:cs="宋体"/>
                <w:szCs w:val="21"/>
              </w:rPr>
            </w:pPr>
            <w:r>
              <w:rPr>
                <w:rFonts w:hint="eastAsia" w:ascii="宋体" w:hAnsi="宋体" w:cs="宋体"/>
                <w:szCs w:val="21"/>
              </w:rPr>
              <w:t>0-1分</w:t>
            </w:r>
          </w:p>
        </w:tc>
        <w:tc>
          <w:tcPr>
            <w:tcW w:w="6084" w:type="dxa"/>
            <w:vAlign w:val="center"/>
          </w:tcPr>
          <w:p w14:paraId="6D5C4EE3">
            <w:pPr>
              <w:widowControl/>
              <w:spacing w:line="380" w:lineRule="exact"/>
              <w:jc w:val="left"/>
              <w:rPr>
                <w:rFonts w:ascii="宋体" w:hAnsi="宋体" w:cs="宋体"/>
                <w:szCs w:val="21"/>
              </w:rPr>
            </w:pPr>
            <w:r>
              <w:rPr>
                <w:rFonts w:hint="eastAsia" w:ascii="宋体" w:hAnsi="宋体" w:cs="宋体"/>
                <w:szCs w:val="21"/>
              </w:rPr>
              <w:t>投标人2022年1月1日（以合同签订时间为准）以来，具备类似的生活垃圾收运业绩，每个得0.5分，最高得1分；</w:t>
            </w:r>
          </w:p>
          <w:p w14:paraId="01DBD116">
            <w:pPr>
              <w:widowControl/>
              <w:spacing w:line="380" w:lineRule="exact"/>
              <w:jc w:val="left"/>
              <w:rPr>
                <w:rFonts w:ascii="宋体" w:hAnsi="宋体" w:cs="宋体"/>
                <w:szCs w:val="21"/>
              </w:rPr>
            </w:pPr>
            <w:r>
              <w:rPr>
                <w:rFonts w:hint="eastAsia" w:ascii="宋体" w:hAnsi="宋体" w:cs="宋体"/>
                <w:szCs w:val="21"/>
              </w:rPr>
              <w:t>注：有效业绩需要提供以下证明材料，否则不得分。</w:t>
            </w:r>
          </w:p>
          <w:p w14:paraId="68F1C157">
            <w:pPr>
              <w:widowControl/>
              <w:spacing w:line="380" w:lineRule="exact"/>
              <w:jc w:val="left"/>
              <w:rPr>
                <w:rFonts w:ascii="宋体" w:hAnsi="宋体" w:cs="宋体"/>
                <w:szCs w:val="21"/>
              </w:rPr>
            </w:pPr>
            <w:r>
              <w:rPr>
                <w:rFonts w:hint="eastAsia" w:ascii="宋体" w:hAnsi="宋体" w:cs="宋体"/>
                <w:szCs w:val="21"/>
              </w:rPr>
              <w:t>①需提供中标／成交通知书及合同扫描件。</w:t>
            </w:r>
          </w:p>
          <w:p w14:paraId="526D8CE4">
            <w:pPr>
              <w:widowControl/>
              <w:spacing w:line="380" w:lineRule="exact"/>
              <w:jc w:val="left"/>
              <w:rPr>
                <w:rFonts w:ascii="宋体" w:hAnsi="宋体" w:cs="宋体"/>
                <w:szCs w:val="21"/>
              </w:rPr>
            </w:pPr>
            <w:r>
              <w:rPr>
                <w:rFonts w:hint="eastAsia" w:ascii="宋体" w:hAnsi="宋体" w:cs="宋体"/>
                <w:szCs w:val="21"/>
              </w:rPr>
              <w:t>②业绩证明材料需能体现项目特征、时间，否则不得分。</w:t>
            </w:r>
          </w:p>
        </w:tc>
      </w:tr>
      <w:tr w14:paraId="4DE25C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7" w:hRule="atLeast"/>
          <w:jc w:val="center"/>
        </w:trPr>
        <w:tc>
          <w:tcPr>
            <w:tcW w:w="574" w:type="dxa"/>
            <w:shd w:val="clear" w:color="auto" w:fill="auto"/>
            <w:vAlign w:val="center"/>
          </w:tcPr>
          <w:p w14:paraId="78ECA3F6">
            <w:pPr>
              <w:pStyle w:val="14"/>
              <w:overflowPunct/>
              <w:autoSpaceDE/>
              <w:autoSpaceDN/>
              <w:snapToGrid w:val="0"/>
              <w:spacing w:line="380" w:lineRule="exact"/>
              <w:jc w:val="center"/>
              <w:rPr>
                <w:rFonts w:hAnsi="宋体" w:cs="宋体"/>
              </w:rPr>
            </w:pPr>
            <w:r>
              <w:rPr>
                <w:rFonts w:hint="eastAsia" w:hAnsi="宋体" w:cs="宋体"/>
              </w:rPr>
              <w:t>3</w:t>
            </w:r>
          </w:p>
        </w:tc>
        <w:tc>
          <w:tcPr>
            <w:tcW w:w="1800" w:type="dxa"/>
            <w:vAlign w:val="center"/>
          </w:tcPr>
          <w:p w14:paraId="77EE2396">
            <w:pPr>
              <w:pStyle w:val="9"/>
              <w:snapToGrid w:val="0"/>
              <w:spacing w:line="380" w:lineRule="exact"/>
              <w:ind w:firstLine="0"/>
              <w:jc w:val="center"/>
              <w:rPr>
                <w:rFonts w:ascii="宋体" w:hAnsi="宋体" w:cs="宋体"/>
                <w:szCs w:val="21"/>
              </w:rPr>
            </w:pPr>
            <w:r>
              <w:rPr>
                <w:rFonts w:hint="eastAsia" w:ascii="宋体" w:hAnsi="宋体" w:cs="宋体"/>
                <w:szCs w:val="21"/>
              </w:rPr>
              <w:t>投标人额外提供的车辆情况</w:t>
            </w:r>
          </w:p>
        </w:tc>
        <w:tc>
          <w:tcPr>
            <w:tcW w:w="909" w:type="dxa"/>
            <w:vAlign w:val="center"/>
          </w:tcPr>
          <w:p w14:paraId="6798F4AB">
            <w:pPr>
              <w:pStyle w:val="9"/>
              <w:snapToGrid w:val="0"/>
              <w:spacing w:line="380" w:lineRule="exact"/>
              <w:ind w:firstLine="0"/>
              <w:jc w:val="center"/>
              <w:rPr>
                <w:rFonts w:ascii="宋体" w:hAnsi="宋体" w:cs="宋体"/>
                <w:szCs w:val="21"/>
              </w:rPr>
            </w:pPr>
            <w:r>
              <w:rPr>
                <w:rFonts w:hint="eastAsia" w:ascii="宋体" w:hAnsi="宋体" w:cs="宋体"/>
                <w:szCs w:val="21"/>
              </w:rPr>
              <w:t>0-8分</w:t>
            </w:r>
          </w:p>
        </w:tc>
        <w:tc>
          <w:tcPr>
            <w:tcW w:w="6084" w:type="dxa"/>
          </w:tcPr>
          <w:p w14:paraId="4D067DB5">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jc w:val="left"/>
              <w:textAlignment w:val="auto"/>
              <w:rPr>
                <w:rFonts w:hint="eastAsia"/>
                <w:lang w:val="en-US" w:eastAsia="zh-CN"/>
              </w:rPr>
            </w:pPr>
            <w:r>
              <w:rPr>
                <w:rFonts w:hint="eastAsia"/>
              </w:rPr>
              <w:t>1.投标人提供车辆最低配置数量的车辆外，额外提供</w:t>
            </w:r>
            <w:r>
              <w:rPr>
                <w:rFonts w:hint="eastAsia"/>
                <w:lang w:val="en-US" w:eastAsia="zh-CN"/>
              </w:rPr>
              <w:t>自有</w:t>
            </w:r>
            <w:r>
              <w:rPr>
                <w:rFonts w:hint="eastAsia"/>
              </w:rPr>
              <w:t>已上牌</w:t>
            </w:r>
            <w:r>
              <w:rPr>
                <w:rFonts w:hint="eastAsia"/>
                <w:lang w:val="en-US" w:eastAsia="zh-CN"/>
              </w:rPr>
              <w:t>或承诺中标后购买</w:t>
            </w:r>
            <w:r>
              <w:rPr>
                <w:rFonts w:hint="eastAsia"/>
              </w:rPr>
              <w:t>3吨（含3吨）及以上特殊结构货车（密闭式餐厨垃圾收运车）</w:t>
            </w:r>
            <w:r>
              <w:rPr>
                <w:rFonts w:hint="eastAsia"/>
                <w:lang w:eastAsia="zh-CN"/>
              </w:rPr>
              <w:t>为燃油车的，</w:t>
            </w:r>
            <w:r>
              <w:rPr>
                <w:rFonts w:hint="eastAsia"/>
              </w:rPr>
              <w:t>每提供1辆得</w:t>
            </w:r>
            <w:r>
              <w:rPr>
                <w:rFonts w:hint="eastAsia"/>
                <w:lang w:val="en-US" w:eastAsia="zh-CN"/>
              </w:rPr>
              <w:t>1.5</w:t>
            </w:r>
            <w:r>
              <w:rPr>
                <w:rFonts w:hint="eastAsia"/>
              </w:rPr>
              <w:t>分，最多得</w:t>
            </w:r>
            <w:r>
              <w:rPr>
                <w:rFonts w:hint="eastAsia"/>
                <w:lang w:val="en-US" w:eastAsia="zh-CN"/>
              </w:rPr>
              <w:t>3</w:t>
            </w:r>
            <w:r>
              <w:rPr>
                <w:rFonts w:hint="eastAsia"/>
              </w:rPr>
              <w:t>分</w:t>
            </w:r>
            <w:r>
              <w:rPr>
                <w:rFonts w:hint="eastAsia"/>
                <w:lang w:val="en-US" w:eastAsia="zh-CN"/>
              </w:rPr>
              <w:t>。</w:t>
            </w:r>
          </w:p>
          <w:p w14:paraId="798A76E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440" w:lineRule="exact"/>
              <w:ind w:left="0" w:right="0"/>
              <w:jc w:val="left"/>
              <w:textAlignment w:val="auto"/>
              <w:rPr>
                <w:rFonts w:hint="eastAsia"/>
                <w:lang w:val="en-US" w:eastAsia="zh-CN"/>
              </w:rPr>
            </w:pPr>
            <w:r>
              <w:rPr>
                <w:rFonts w:hint="eastAsia"/>
              </w:rPr>
              <w:t>2.投标人提供车辆最低配置数量的车辆外，额外提供</w:t>
            </w:r>
            <w:r>
              <w:rPr>
                <w:rFonts w:hint="eastAsia"/>
                <w:lang w:val="en-US" w:eastAsia="zh-CN"/>
              </w:rPr>
              <w:t>自有</w:t>
            </w:r>
            <w:r>
              <w:rPr>
                <w:rFonts w:hint="eastAsia"/>
              </w:rPr>
              <w:t>已上牌</w:t>
            </w:r>
            <w:r>
              <w:rPr>
                <w:rFonts w:hint="eastAsia"/>
                <w:lang w:val="en-US" w:eastAsia="zh-CN"/>
              </w:rPr>
              <w:t>或承诺中标后购买</w:t>
            </w:r>
            <w:r>
              <w:rPr>
                <w:rFonts w:hint="eastAsia"/>
              </w:rPr>
              <w:t>3吨（含3吨）及以上特殊结构货车（密闭式餐厨垃圾收运车）为新能源</w:t>
            </w:r>
            <w:r>
              <w:rPr>
                <w:rFonts w:hint="eastAsia"/>
                <w:lang w:val="en-US" w:eastAsia="zh-CN"/>
              </w:rPr>
              <w:t>车</w:t>
            </w:r>
            <w:r>
              <w:rPr>
                <w:rFonts w:hint="eastAsia"/>
              </w:rPr>
              <w:t>的，每提供</w:t>
            </w:r>
            <w:r>
              <w:rPr>
                <w:rFonts w:hint="eastAsia"/>
                <w:lang w:val="en-US" w:eastAsia="zh-CN"/>
              </w:rPr>
              <w:t>1</w:t>
            </w:r>
            <w:r>
              <w:rPr>
                <w:rFonts w:hint="eastAsia"/>
              </w:rPr>
              <w:t>辆得</w:t>
            </w:r>
            <w:r>
              <w:rPr>
                <w:rFonts w:hint="eastAsia"/>
                <w:lang w:val="en-US" w:eastAsia="zh-CN"/>
              </w:rPr>
              <w:t>2.5</w:t>
            </w:r>
            <w:r>
              <w:rPr>
                <w:rFonts w:hint="eastAsia"/>
              </w:rPr>
              <w:t>分，最多得</w:t>
            </w:r>
            <w:r>
              <w:rPr>
                <w:rFonts w:hint="eastAsia"/>
                <w:lang w:val="en-US" w:eastAsia="zh-CN"/>
              </w:rPr>
              <w:t>5</w:t>
            </w:r>
            <w:r>
              <w:rPr>
                <w:rFonts w:hint="eastAsia"/>
              </w:rPr>
              <w:t>分</w:t>
            </w:r>
            <w:r>
              <w:rPr>
                <w:rFonts w:hint="eastAsia"/>
                <w:lang w:val="en-US" w:eastAsia="zh-CN"/>
              </w:rPr>
              <w:t>。</w:t>
            </w:r>
          </w:p>
          <w:p w14:paraId="6BB50228">
            <w:pPr>
              <w:widowControl/>
              <w:spacing w:line="440" w:lineRule="exact"/>
            </w:pPr>
            <w:r>
              <w:rPr>
                <w:rFonts w:hint="eastAsia"/>
              </w:rPr>
              <w:t>注：①车辆持有形式可以自有已上牌(指投标人或其分公司自行购置)或租赁或承诺中标后购买。投标人自有已上牌(指投标人自行购置，包括分公司购置)车辆需提供车辆承诺函（车辆承诺函见附件十七）、车辆行驶证、购置发票、车辆登记证及提供清晰带有车牌号的照片；租赁的提供车辆承诺函（车辆承诺函见附件十七）、租赁合同、车辆行驶证、购置发票、车辆登记证及提供清晰带有车牌号照片；中标后承诺购买车辆的须提供车辆承诺函（车辆承诺函见附件十七）。</w:t>
            </w:r>
            <w:r>
              <w:rPr>
                <w:rFonts w:hint="eastAsia" w:ascii="Calibri" w:hAnsi="Calibri" w:eastAsia="宋体" w:cs="Times New Roman"/>
              </w:rPr>
              <w:t>②新能源</w:t>
            </w:r>
            <w:r>
              <w:rPr>
                <w:rFonts w:hint="eastAsia" w:ascii="Calibri" w:hAnsi="Calibri" w:eastAsia="宋体" w:cs="Times New Roman"/>
                <w:lang w:eastAsia="zh-CN"/>
              </w:rPr>
              <w:t>车</w:t>
            </w:r>
            <w:r>
              <w:rPr>
                <w:rFonts w:hint="eastAsia" w:ascii="Calibri" w:hAnsi="Calibri" w:eastAsia="宋体" w:cs="Times New Roman"/>
              </w:rPr>
              <w:t>是指混合动力电动汽车(HEV)、纯电动汽车(BEV，包括太阳能汽车)、燃料电池电动汽车(FCEV)、其他新能源(如超级电容器、飞轮等高效储能器)汽车等。</w:t>
            </w:r>
          </w:p>
        </w:tc>
      </w:tr>
      <w:tr w14:paraId="2B2F34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3" w:hRule="atLeast"/>
          <w:jc w:val="center"/>
        </w:trPr>
        <w:tc>
          <w:tcPr>
            <w:tcW w:w="574" w:type="dxa"/>
            <w:shd w:val="clear" w:color="auto" w:fill="auto"/>
            <w:vAlign w:val="center"/>
          </w:tcPr>
          <w:p w14:paraId="2E0FF32F">
            <w:pPr>
              <w:pStyle w:val="14"/>
              <w:overflowPunct/>
              <w:autoSpaceDE/>
              <w:autoSpaceDN/>
              <w:snapToGrid w:val="0"/>
              <w:spacing w:line="380" w:lineRule="exact"/>
              <w:jc w:val="center"/>
              <w:rPr>
                <w:rFonts w:hAnsi="宋体" w:cs="宋体"/>
                <w:bCs/>
              </w:rPr>
            </w:pPr>
            <w:r>
              <w:rPr>
                <w:rFonts w:hint="eastAsia" w:hAnsi="宋体" w:cs="宋体"/>
              </w:rPr>
              <w:t>4</w:t>
            </w:r>
          </w:p>
        </w:tc>
        <w:tc>
          <w:tcPr>
            <w:tcW w:w="1800" w:type="dxa"/>
            <w:vAlign w:val="center"/>
          </w:tcPr>
          <w:p w14:paraId="1D02BD3D">
            <w:pPr>
              <w:pStyle w:val="9"/>
              <w:snapToGrid w:val="0"/>
              <w:spacing w:line="380" w:lineRule="exact"/>
              <w:ind w:firstLine="0"/>
              <w:jc w:val="center"/>
              <w:rPr>
                <w:rFonts w:ascii="宋体" w:hAnsi="宋体" w:cs="宋体"/>
                <w:szCs w:val="21"/>
              </w:rPr>
            </w:pPr>
            <w:r>
              <w:rPr>
                <w:rFonts w:hint="eastAsia" w:ascii="宋体" w:hAnsi="宋体" w:cs="宋体"/>
                <w:szCs w:val="21"/>
              </w:rPr>
              <w:t>投标人投入的收运车辆配置及外观维护方案</w:t>
            </w:r>
          </w:p>
        </w:tc>
        <w:tc>
          <w:tcPr>
            <w:tcW w:w="909" w:type="dxa"/>
            <w:vAlign w:val="center"/>
          </w:tcPr>
          <w:p w14:paraId="2DA706A6">
            <w:pPr>
              <w:pStyle w:val="9"/>
              <w:snapToGrid w:val="0"/>
              <w:spacing w:line="380" w:lineRule="exact"/>
              <w:ind w:firstLine="0"/>
              <w:jc w:val="center"/>
              <w:rPr>
                <w:rFonts w:ascii="宋体" w:hAnsi="宋体" w:cs="宋体"/>
                <w:szCs w:val="21"/>
              </w:rPr>
            </w:pPr>
            <w:r>
              <w:rPr>
                <w:rFonts w:hint="eastAsia" w:ascii="宋体" w:hAnsi="宋体" w:cs="宋体"/>
                <w:szCs w:val="21"/>
              </w:rPr>
              <w:t>0-12分</w:t>
            </w:r>
          </w:p>
        </w:tc>
        <w:tc>
          <w:tcPr>
            <w:tcW w:w="6084" w:type="dxa"/>
            <w:vAlign w:val="center"/>
          </w:tcPr>
          <w:p w14:paraId="695C9846">
            <w:pPr>
              <w:widowControl/>
              <w:spacing w:line="380" w:lineRule="exact"/>
              <w:jc w:val="left"/>
              <w:rPr>
                <w:rFonts w:ascii="宋体" w:hAnsi="宋体" w:cs="宋体"/>
                <w:szCs w:val="21"/>
              </w:rPr>
            </w:pPr>
            <w:r>
              <w:rPr>
                <w:rFonts w:hint="eastAsia" w:ascii="宋体" w:hAnsi="宋体" w:cs="宋体"/>
                <w:szCs w:val="21"/>
              </w:rPr>
              <w:t>（1）根据投标人投入本项目所有的车辆配置方案(含车辆性能、使用年限等)，根据车辆性能先进性、可操作性等进行评分。性能先进、可操作性强</w:t>
            </w:r>
            <w:r>
              <w:rPr>
                <w:rFonts w:hint="eastAsia" w:hAnsi="宋体" w:cs="宋体"/>
                <w:szCs w:val="21"/>
              </w:rPr>
              <w:t>的</w:t>
            </w:r>
            <w:r>
              <w:rPr>
                <w:rFonts w:hint="eastAsia" w:ascii="宋体" w:hAnsi="宋体" w:cs="宋体"/>
                <w:szCs w:val="21"/>
              </w:rPr>
              <w:t>得</w:t>
            </w:r>
            <w:r>
              <w:rPr>
                <w:rFonts w:hint="eastAsia" w:hAnsi="宋体" w:cs="宋体"/>
                <w:szCs w:val="21"/>
              </w:rPr>
              <w:t>6</w:t>
            </w:r>
            <w:r>
              <w:rPr>
                <w:rFonts w:hint="eastAsia" w:ascii="宋体" w:hAnsi="宋体" w:cs="宋体"/>
                <w:szCs w:val="21"/>
              </w:rPr>
              <w:t>分，性能较先进、操作性较强</w:t>
            </w:r>
            <w:r>
              <w:rPr>
                <w:rFonts w:hint="eastAsia" w:hAnsi="宋体" w:cs="宋体"/>
                <w:szCs w:val="21"/>
              </w:rPr>
              <w:t>的</w:t>
            </w:r>
            <w:r>
              <w:rPr>
                <w:rFonts w:hint="eastAsia" w:ascii="宋体" w:hAnsi="宋体" w:cs="宋体"/>
                <w:szCs w:val="21"/>
              </w:rPr>
              <w:t>得4分，性能一般、操作性一般</w:t>
            </w:r>
            <w:r>
              <w:rPr>
                <w:rFonts w:hint="eastAsia" w:hAnsi="宋体" w:cs="宋体"/>
                <w:szCs w:val="21"/>
              </w:rPr>
              <w:t>的</w:t>
            </w:r>
            <w:r>
              <w:rPr>
                <w:rFonts w:hint="eastAsia" w:ascii="宋体" w:hAnsi="宋体" w:cs="宋体"/>
                <w:szCs w:val="21"/>
              </w:rPr>
              <w:t>得2分，未提供此项的不得分。</w:t>
            </w:r>
          </w:p>
          <w:p w14:paraId="68707B61">
            <w:pPr>
              <w:widowControl/>
              <w:spacing w:line="380" w:lineRule="exact"/>
              <w:jc w:val="left"/>
              <w:rPr>
                <w:rFonts w:ascii="宋体" w:hAnsi="宋体" w:cs="宋体"/>
                <w:szCs w:val="21"/>
              </w:rPr>
            </w:pPr>
          </w:p>
          <w:p w14:paraId="1824531D">
            <w:pPr>
              <w:widowControl/>
              <w:spacing w:line="380" w:lineRule="exact"/>
              <w:jc w:val="left"/>
              <w:rPr>
                <w:rFonts w:ascii="宋体" w:hAnsi="宋体" w:cs="宋体"/>
                <w:bCs/>
                <w:szCs w:val="21"/>
              </w:rPr>
            </w:pPr>
            <w:r>
              <w:rPr>
                <w:rFonts w:hint="eastAsia" w:ascii="宋体" w:hAnsi="宋体" w:cs="宋体"/>
                <w:szCs w:val="21"/>
              </w:rPr>
              <w:t>（2）车辆外观维护方案（含外观的规范性、车辆整洁等）进行评分；规范、科学、合理</w:t>
            </w:r>
            <w:r>
              <w:rPr>
                <w:rFonts w:hint="eastAsia" w:hAnsi="宋体" w:cs="宋体"/>
                <w:szCs w:val="21"/>
              </w:rPr>
              <w:t>的</w:t>
            </w:r>
            <w:r>
              <w:rPr>
                <w:rFonts w:hint="eastAsia" w:ascii="宋体" w:hAnsi="宋体" w:cs="宋体"/>
                <w:szCs w:val="21"/>
              </w:rPr>
              <w:t>得</w:t>
            </w:r>
            <w:r>
              <w:rPr>
                <w:rFonts w:hint="eastAsia" w:hAnsi="宋体" w:cs="宋体"/>
                <w:szCs w:val="21"/>
              </w:rPr>
              <w:t>6</w:t>
            </w:r>
            <w:r>
              <w:rPr>
                <w:rFonts w:hint="eastAsia" w:ascii="宋体" w:hAnsi="宋体" w:cs="宋体"/>
                <w:szCs w:val="21"/>
              </w:rPr>
              <w:t>分，较规范、较科学、较合理</w:t>
            </w:r>
            <w:r>
              <w:rPr>
                <w:rFonts w:hint="eastAsia" w:hAnsi="宋体" w:cs="宋体"/>
                <w:szCs w:val="21"/>
              </w:rPr>
              <w:t>的</w:t>
            </w:r>
            <w:r>
              <w:rPr>
                <w:rFonts w:hint="eastAsia" w:ascii="宋体" w:hAnsi="宋体" w:cs="宋体"/>
                <w:szCs w:val="21"/>
              </w:rPr>
              <w:t>得4分，基本规范、基本科学、基本合理的得2分，未提供此项的不得分。</w:t>
            </w:r>
          </w:p>
        </w:tc>
      </w:tr>
      <w:tr w14:paraId="0E9D4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9" w:hRule="atLeast"/>
          <w:jc w:val="center"/>
        </w:trPr>
        <w:tc>
          <w:tcPr>
            <w:tcW w:w="574" w:type="dxa"/>
            <w:shd w:val="clear" w:color="auto" w:fill="auto"/>
            <w:vAlign w:val="center"/>
          </w:tcPr>
          <w:p w14:paraId="6E9BC0E5">
            <w:pPr>
              <w:pStyle w:val="9"/>
              <w:snapToGrid w:val="0"/>
              <w:spacing w:line="380" w:lineRule="exact"/>
              <w:ind w:firstLine="0"/>
              <w:jc w:val="center"/>
              <w:rPr>
                <w:rFonts w:ascii="宋体" w:hAnsi="宋体" w:cs="宋体"/>
                <w:bCs/>
                <w:szCs w:val="21"/>
              </w:rPr>
            </w:pPr>
            <w:r>
              <w:rPr>
                <w:rFonts w:hint="eastAsia" w:ascii="宋体" w:hAnsi="宋体" w:cs="宋体"/>
                <w:szCs w:val="21"/>
              </w:rPr>
              <w:t>5</w:t>
            </w:r>
          </w:p>
        </w:tc>
        <w:tc>
          <w:tcPr>
            <w:tcW w:w="1800" w:type="dxa"/>
            <w:vAlign w:val="center"/>
          </w:tcPr>
          <w:p w14:paraId="35D640AD">
            <w:pPr>
              <w:pStyle w:val="14"/>
              <w:overflowPunct/>
              <w:autoSpaceDE/>
              <w:autoSpaceDN/>
              <w:snapToGrid w:val="0"/>
              <w:spacing w:line="380" w:lineRule="exact"/>
              <w:jc w:val="center"/>
              <w:rPr>
                <w:rFonts w:hAnsi="宋体" w:cs="宋体"/>
              </w:rPr>
            </w:pPr>
            <w:r>
              <w:rPr>
                <w:rFonts w:hint="eastAsia" w:hAnsi="宋体" w:cs="宋体"/>
              </w:rPr>
              <w:t>投标人（联合体投标时，指联合体牵头人）专业人才力量</w:t>
            </w:r>
          </w:p>
        </w:tc>
        <w:tc>
          <w:tcPr>
            <w:tcW w:w="909" w:type="dxa"/>
            <w:vAlign w:val="center"/>
          </w:tcPr>
          <w:p w14:paraId="45D8BF09">
            <w:pPr>
              <w:pStyle w:val="14"/>
              <w:overflowPunct/>
              <w:autoSpaceDE/>
              <w:autoSpaceDN/>
              <w:snapToGrid w:val="0"/>
              <w:spacing w:line="380" w:lineRule="exact"/>
              <w:jc w:val="center"/>
              <w:rPr>
                <w:rFonts w:hAnsi="宋体" w:cs="宋体"/>
              </w:rPr>
            </w:pPr>
            <w:r>
              <w:rPr>
                <w:rFonts w:hint="eastAsia" w:hAnsi="宋体" w:cs="宋体"/>
              </w:rPr>
              <w:t>0-11分</w:t>
            </w:r>
          </w:p>
        </w:tc>
        <w:tc>
          <w:tcPr>
            <w:tcW w:w="6084" w:type="dxa"/>
            <w:vAlign w:val="center"/>
          </w:tcPr>
          <w:p w14:paraId="3850EE6D">
            <w:pPr>
              <w:widowControl/>
              <w:spacing w:line="380" w:lineRule="exact"/>
              <w:jc w:val="left"/>
              <w:rPr>
                <w:rFonts w:ascii="宋体" w:hAnsi="宋体" w:cs="宋体"/>
                <w:bCs/>
                <w:szCs w:val="21"/>
              </w:rPr>
            </w:pPr>
            <w:r>
              <w:rPr>
                <w:rFonts w:hint="eastAsia" w:ascii="宋体" w:hAnsi="宋体" w:cs="宋体"/>
                <w:bCs/>
                <w:szCs w:val="21"/>
              </w:rPr>
              <w:t>（一）项目负责人</w:t>
            </w:r>
          </w:p>
          <w:p w14:paraId="1C0D9513">
            <w:pPr>
              <w:widowControl/>
              <w:spacing w:line="380" w:lineRule="exact"/>
              <w:jc w:val="left"/>
              <w:rPr>
                <w:rFonts w:ascii="宋体" w:hAnsi="宋体" w:cs="宋体"/>
                <w:bCs/>
                <w:szCs w:val="21"/>
              </w:rPr>
            </w:pPr>
            <w:r>
              <w:rPr>
                <w:rFonts w:hint="eastAsia" w:ascii="宋体" w:hAnsi="宋体" w:cs="宋体"/>
                <w:bCs/>
                <w:szCs w:val="21"/>
              </w:rPr>
              <w:t>1、拟派项目负责人具有专科及以上学历的得2分（需提供毕业证书扫描件及学信网打印件，否则不予计分）；</w:t>
            </w:r>
          </w:p>
          <w:p w14:paraId="702FFB4E">
            <w:pPr>
              <w:widowControl/>
              <w:spacing w:line="380" w:lineRule="exact"/>
              <w:jc w:val="left"/>
              <w:rPr>
                <w:rFonts w:ascii="宋体" w:hAnsi="宋体" w:cs="宋体"/>
                <w:bCs/>
                <w:szCs w:val="21"/>
              </w:rPr>
            </w:pPr>
            <w:r>
              <w:rPr>
                <w:rFonts w:hint="eastAsia" w:ascii="宋体" w:hAnsi="宋体" w:cs="宋体"/>
                <w:bCs/>
                <w:szCs w:val="21"/>
              </w:rPr>
              <w:t>2、项目负责人具有政府部门颁发的高级及以上技术职称的得3分，具备中级技术职称得2分，具备初级职称的得1分，其余不得分，本项最多得3分。</w:t>
            </w:r>
          </w:p>
          <w:p w14:paraId="76836AF8">
            <w:pPr>
              <w:widowControl/>
              <w:spacing w:line="200" w:lineRule="exact"/>
              <w:jc w:val="left"/>
              <w:rPr>
                <w:rFonts w:ascii="宋体" w:hAnsi="宋体" w:cs="宋体"/>
                <w:bCs/>
                <w:szCs w:val="21"/>
              </w:rPr>
            </w:pPr>
          </w:p>
          <w:p w14:paraId="160FBC63">
            <w:pPr>
              <w:widowControl/>
              <w:spacing w:line="380" w:lineRule="exact"/>
              <w:jc w:val="left"/>
              <w:rPr>
                <w:rFonts w:ascii="宋体" w:hAnsi="宋体" w:cs="宋体"/>
                <w:bCs/>
                <w:szCs w:val="21"/>
              </w:rPr>
            </w:pPr>
            <w:r>
              <w:rPr>
                <w:rFonts w:hint="eastAsia" w:ascii="宋体" w:hAnsi="宋体" w:cs="宋体"/>
                <w:bCs/>
                <w:szCs w:val="21"/>
              </w:rPr>
              <w:t>（二）片区管理人员</w:t>
            </w:r>
          </w:p>
          <w:p w14:paraId="2410270F">
            <w:pPr>
              <w:widowControl/>
              <w:spacing w:line="380" w:lineRule="exact"/>
              <w:jc w:val="left"/>
              <w:rPr>
                <w:rFonts w:ascii="宋体" w:hAnsi="宋体" w:cs="宋体"/>
                <w:bCs/>
                <w:szCs w:val="21"/>
              </w:rPr>
            </w:pPr>
            <w:r>
              <w:rPr>
                <w:rFonts w:hint="eastAsia" w:ascii="宋体" w:hAnsi="宋体" w:cs="宋体"/>
                <w:bCs/>
                <w:szCs w:val="21"/>
              </w:rPr>
              <w:t>片区管理人员具备政府部门颁发的中级及以上技术职称得2分/人，最高得6分；具备初级职称的得1分，最高得3分；其余不得分，本项最多得6分。</w:t>
            </w:r>
          </w:p>
          <w:p w14:paraId="072AD2C4">
            <w:pPr>
              <w:widowControl/>
              <w:spacing w:line="380" w:lineRule="exact"/>
              <w:jc w:val="left"/>
              <w:rPr>
                <w:rFonts w:ascii="宋体" w:hAnsi="宋体" w:cs="宋体"/>
                <w:szCs w:val="21"/>
              </w:rPr>
            </w:pPr>
            <w:r>
              <w:rPr>
                <w:rFonts w:hint="eastAsia" w:ascii="宋体" w:hAnsi="宋体" w:cs="宋体"/>
                <w:b/>
                <w:szCs w:val="21"/>
              </w:rPr>
              <w:t>注：须提供相关人员证书及投标前连续三个月本单位（联合体投标时，指联合体牵头人）的社保缴纳证明，以提供的原件扫描件为准。</w:t>
            </w:r>
          </w:p>
        </w:tc>
      </w:tr>
      <w:tr w14:paraId="3A7EA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574" w:type="dxa"/>
            <w:shd w:val="clear" w:color="auto" w:fill="auto"/>
            <w:vAlign w:val="center"/>
          </w:tcPr>
          <w:p w14:paraId="2D093110">
            <w:pPr>
              <w:pStyle w:val="9"/>
              <w:snapToGrid w:val="0"/>
              <w:spacing w:line="380" w:lineRule="exact"/>
              <w:ind w:firstLine="0"/>
              <w:jc w:val="center"/>
              <w:rPr>
                <w:rFonts w:ascii="宋体" w:hAnsi="宋体" w:cs="宋体"/>
                <w:bCs/>
                <w:szCs w:val="21"/>
              </w:rPr>
            </w:pPr>
            <w:r>
              <w:rPr>
                <w:rFonts w:hint="eastAsia" w:ascii="宋体" w:hAnsi="宋体" w:cs="宋体"/>
                <w:szCs w:val="21"/>
              </w:rPr>
              <w:t>6</w:t>
            </w:r>
          </w:p>
        </w:tc>
        <w:tc>
          <w:tcPr>
            <w:tcW w:w="1800" w:type="dxa"/>
            <w:vAlign w:val="center"/>
          </w:tcPr>
          <w:p w14:paraId="2B74AD04">
            <w:pPr>
              <w:pStyle w:val="14"/>
              <w:overflowPunct/>
              <w:autoSpaceDE/>
              <w:autoSpaceDN/>
              <w:snapToGrid w:val="0"/>
              <w:spacing w:line="380" w:lineRule="exact"/>
              <w:jc w:val="center"/>
              <w:rPr>
                <w:rFonts w:hAnsi="宋体" w:cs="宋体"/>
              </w:rPr>
            </w:pPr>
            <w:r>
              <w:rPr>
                <w:rFonts w:hint="eastAsia" w:hAnsi="宋体" w:cs="宋体"/>
              </w:rPr>
              <w:t>投标人投入人员、工具、设备（除车辆外）及耗材情况</w:t>
            </w:r>
          </w:p>
        </w:tc>
        <w:tc>
          <w:tcPr>
            <w:tcW w:w="909" w:type="dxa"/>
            <w:vAlign w:val="center"/>
          </w:tcPr>
          <w:p w14:paraId="56B028FE">
            <w:pPr>
              <w:pStyle w:val="14"/>
              <w:overflowPunct/>
              <w:autoSpaceDE/>
              <w:autoSpaceDN/>
              <w:snapToGrid w:val="0"/>
              <w:spacing w:line="380" w:lineRule="exact"/>
              <w:jc w:val="center"/>
              <w:rPr>
                <w:rFonts w:hAnsi="宋体" w:cs="宋体"/>
              </w:rPr>
            </w:pPr>
            <w:r>
              <w:rPr>
                <w:rFonts w:hint="eastAsia" w:hAnsi="宋体" w:cs="宋体"/>
              </w:rPr>
              <w:t>0-6分</w:t>
            </w:r>
          </w:p>
        </w:tc>
        <w:tc>
          <w:tcPr>
            <w:tcW w:w="6084" w:type="dxa"/>
            <w:vAlign w:val="center"/>
          </w:tcPr>
          <w:p w14:paraId="43751739">
            <w:pPr>
              <w:pStyle w:val="14"/>
              <w:overflowPunct/>
              <w:autoSpaceDE/>
              <w:autoSpaceDN/>
              <w:snapToGrid w:val="0"/>
              <w:spacing w:line="380" w:lineRule="exact"/>
              <w:rPr>
                <w:rFonts w:hAnsi="宋体" w:cs="宋体"/>
                <w:snapToGrid w:val="0"/>
              </w:rPr>
            </w:pPr>
            <w:r>
              <w:rPr>
                <w:rFonts w:hint="eastAsia" w:hAnsi="宋体" w:cs="宋体"/>
              </w:rPr>
              <w:t>1、根据本项目人员配置方案，人员配备充足，配置合理的得3分，人员配备较充足，配置较合理的得2分，人员配备基本齐全、配置基本合理的得1分，未提供此项的不得分。</w:t>
            </w:r>
          </w:p>
          <w:p w14:paraId="08FB0A50">
            <w:pPr>
              <w:pStyle w:val="14"/>
              <w:overflowPunct/>
              <w:autoSpaceDE/>
              <w:autoSpaceDN/>
              <w:snapToGrid w:val="0"/>
              <w:spacing w:line="200" w:lineRule="exact"/>
              <w:rPr>
                <w:rFonts w:hAnsi="宋体" w:cs="宋体"/>
              </w:rPr>
            </w:pPr>
          </w:p>
          <w:p w14:paraId="26EE20ED">
            <w:pPr>
              <w:pStyle w:val="14"/>
              <w:numPr>
                <w:ilvl w:val="255"/>
                <w:numId w:val="0"/>
              </w:numPr>
              <w:overflowPunct/>
              <w:autoSpaceDE/>
              <w:autoSpaceDN/>
              <w:snapToGrid w:val="0"/>
              <w:spacing w:line="380" w:lineRule="exact"/>
              <w:rPr>
                <w:rFonts w:hAnsi="宋体" w:cs="宋体"/>
              </w:rPr>
            </w:pPr>
            <w:r>
              <w:rPr>
                <w:rFonts w:hint="eastAsia" w:hAnsi="宋体" w:cs="宋体"/>
              </w:rPr>
              <w:t>2、投入本项目的工具、设备（除车辆外）及耗材配备情况</w:t>
            </w:r>
            <w:r>
              <w:rPr>
                <w:rFonts w:hint="eastAsia" w:hAnsi="宋体" w:cs="宋体"/>
                <w:snapToGrid w:val="0"/>
              </w:rPr>
              <w:t>进行</w:t>
            </w:r>
            <w:r>
              <w:rPr>
                <w:rFonts w:hint="eastAsia" w:hAnsi="宋体" w:cs="宋体"/>
              </w:rPr>
              <w:t>评审，配备齐全、合理的得3分，配备比较齐全、比较合理的得2分，配备基本齐全、基本合理的得1分，未提供此项的不得分。</w:t>
            </w:r>
          </w:p>
        </w:tc>
      </w:tr>
      <w:tr w14:paraId="194B06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574" w:type="dxa"/>
            <w:shd w:val="clear" w:color="auto" w:fill="auto"/>
            <w:vAlign w:val="center"/>
          </w:tcPr>
          <w:p w14:paraId="527105FA">
            <w:pPr>
              <w:pStyle w:val="9"/>
              <w:snapToGrid w:val="0"/>
              <w:spacing w:line="380" w:lineRule="exact"/>
              <w:ind w:firstLine="0"/>
              <w:jc w:val="center"/>
              <w:rPr>
                <w:rFonts w:ascii="宋体" w:hAnsi="宋体" w:cs="宋体"/>
                <w:bCs/>
                <w:szCs w:val="21"/>
              </w:rPr>
            </w:pPr>
            <w:r>
              <w:rPr>
                <w:rFonts w:hint="eastAsia" w:ascii="宋体" w:hAnsi="宋体" w:cs="宋体"/>
                <w:szCs w:val="21"/>
              </w:rPr>
              <w:t>7</w:t>
            </w:r>
          </w:p>
        </w:tc>
        <w:tc>
          <w:tcPr>
            <w:tcW w:w="1800" w:type="dxa"/>
            <w:vAlign w:val="center"/>
          </w:tcPr>
          <w:p w14:paraId="7D7381DD">
            <w:pPr>
              <w:pStyle w:val="14"/>
              <w:overflowPunct/>
              <w:autoSpaceDE/>
              <w:autoSpaceDN/>
              <w:snapToGrid w:val="0"/>
              <w:spacing w:line="380" w:lineRule="exact"/>
              <w:jc w:val="center"/>
              <w:rPr>
                <w:rFonts w:hAnsi="宋体" w:cs="宋体"/>
              </w:rPr>
            </w:pPr>
            <w:r>
              <w:rPr>
                <w:rFonts w:hint="eastAsia" w:hAnsi="宋体" w:cs="宋体"/>
              </w:rPr>
              <w:t>投标人针对本项目的实施方案、签约管理等</w:t>
            </w:r>
          </w:p>
        </w:tc>
        <w:tc>
          <w:tcPr>
            <w:tcW w:w="909" w:type="dxa"/>
            <w:vAlign w:val="center"/>
          </w:tcPr>
          <w:p w14:paraId="4CA3472B">
            <w:pPr>
              <w:pStyle w:val="14"/>
              <w:overflowPunct/>
              <w:autoSpaceDE/>
              <w:autoSpaceDN/>
              <w:snapToGrid w:val="0"/>
              <w:spacing w:line="380" w:lineRule="exact"/>
              <w:jc w:val="center"/>
              <w:rPr>
                <w:rFonts w:hAnsi="宋体" w:cs="宋体"/>
              </w:rPr>
            </w:pPr>
            <w:r>
              <w:rPr>
                <w:rFonts w:hint="eastAsia" w:hAnsi="宋体" w:cs="宋体"/>
              </w:rPr>
              <w:t>0-10分</w:t>
            </w:r>
          </w:p>
        </w:tc>
        <w:tc>
          <w:tcPr>
            <w:tcW w:w="6084" w:type="dxa"/>
            <w:vAlign w:val="center"/>
          </w:tcPr>
          <w:p w14:paraId="2B6BD812">
            <w:pPr>
              <w:pStyle w:val="14"/>
              <w:overflowPunct/>
              <w:autoSpaceDE/>
              <w:autoSpaceDN/>
              <w:snapToGrid w:val="0"/>
              <w:spacing w:line="380" w:lineRule="exact"/>
              <w:rPr>
                <w:rFonts w:hAnsi="宋体" w:cs="宋体"/>
              </w:rPr>
            </w:pPr>
            <w:r>
              <w:rPr>
                <w:rFonts w:hint="eastAsia" w:hAnsi="宋体" w:cs="宋体"/>
              </w:rPr>
              <w:t>1、根据投标人对本项目实施方案的合理性、可行性</w:t>
            </w:r>
            <w:r>
              <w:rPr>
                <w:rFonts w:hint="eastAsia" w:hAnsi="宋体" w:cs="宋体"/>
                <w:snapToGrid w:val="0"/>
              </w:rPr>
              <w:t>进行打分，</w:t>
            </w:r>
            <w:r>
              <w:rPr>
                <w:rFonts w:hint="eastAsia" w:hAnsi="宋体" w:cs="宋体"/>
              </w:rPr>
              <w:t>合理、可行的得4分，较合理、较可行的得2.5分，基本合理、基本可行的得1分，未提供此项的不得分。</w:t>
            </w:r>
          </w:p>
          <w:p w14:paraId="5FFD2D2B">
            <w:pPr>
              <w:pStyle w:val="14"/>
              <w:overflowPunct/>
              <w:autoSpaceDE/>
              <w:autoSpaceDN/>
              <w:snapToGrid w:val="0"/>
              <w:spacing w:line="200" w:lineRule="exact"/>
              <w:rPr>
                <w:rFonts w:hAnsi="宋体" w:cs="宋体"/>
              </w:rPr>
            </w:pPr>
          </w:p>
          <w:p w14:paraId="6C135BE9">
            <w:pPr>
              <w:pStyle w:val="14"/>
              <w:overflowPunct/>
              <w:autoSpaceDE/>
              <w:autoSpaceDN/>
              <w:snapToGrid w:val="0"/>
              <w:spacing w:line="380" w:lineRule="exact"/>
              <w:rPr>
                <w:rFonts w:hAnsi="宋体" w:cs="宋体"/>
              </w:rPr>
            </w:pPr>
            <w:r>
              <w:rPr>
                <w:rFonts w:hint="eastAsia" w:hAnsi="宋体" w:cs="宋体"/>
              </w:rPr>
              <w:t>2、餐厨垃圾产生单位签约管理（如档案管理、</w:t>
            </w:r>
            <w:r>
              <w:rPr>
                <w:rFonts w:hint="eastAsia"/>
              </w:rPr>
              <w:t>签约率提升等</w:t>
            </w:r>
            <w:r>
              <w:rPr>
                <w:rFonts w:hint="eastAsia" w:hAnsi="宋体" w:cs="宋体"/>
              </w:rPr>
              <w:t>）合理性、可行性</w:t>
            </w:r>
            <w:r>
              <w:rPr>
                <w:rFonts w:hint="eastAsia" w:hAnsi="宋体" w:cs="宋体"/>
                <w:snapToGrid w:val="0"/>
              </w:rPr>
              <w:t>进行打分，</w:t>
            </w:r>
            <w:r>
              <w:rPr>
                <w:rFonts w:hint="eastAsia" w:hAnsi="宋体" w:cs="宋体"/>
              </w:rPr>
              <w:t>合理、可行的得3分，较合理、较可行的得2分，基本合理、基本可行的得1分，未提供此项的不得分。</w:t>
            </w:r>
          </w:p>
          <w:p w14:paraId="43A94CA1">
            <w:pPr>
              <w:pStyle w:val="14"/>
              <w:overflowPunct/>
              <w:autoSpaceDE/>
              <w:autoSpaceDN/>
              <w:snapToGrid w:val="0"/>
              <w:spacing w:line="200" w:lineRule="exact"/>
              <w:rPr>
                <w:rFonts w:hAnsi="宋体" w:cs="宋体"/>
              </w:rPr>
            </w:pPr>
          </w:p>
          <w:p w14:paraId="481CC9D9">
            <w:pPr>
              <w:pStyle w:val="14"/>
              <w:overflowPunct/>
              <w:autoSpaceDE/>
              <w:autoSpaceDN/>
              <w:snapToGrid w:val="0"/>
              <w:spacing w:line="380" w:lineRule="exact"/>
              <w:rPr>
                <w:rFonts w:hAnsi="宋体" w:cs="宋体"/>
              </w:rPr>
            </w:pPr>
            <w:r>
              <w:rPr>
                <w:rFonts w:hint="eastAsia" w:hAnsi="宋体" w:cs="宋体"/>
              </w:rPr>
              <w:t>3、根据投标人配备管理机构、管理人员办公室、响应时间等服务保障措施合理性、可行性</w:t>
            </w:r>
            <w:r>
              <w:rPr>
                <w:rFonts w:hint="eastAsia" w:hAnsi="宋体" w:cs="宋体"/>
                <w:snapToGrid w:val="0"/>
              </w:rPr>
              <w:t>进行打分，</w:t>
            </w:r>
            <w:r>
              <w:rPr>
                <w:rFonts w:hint="eastAsia" w:hAnsi="宋体" w:cs="宋体"/>
              </w:rPr>
              <w:t>合理、可行的得3分，较合理、较可行的得2分，基本合理、基本可行的得1分，未提供此项的不得分。</w:t>
            </w:r>
          </w:p>
        </w:tc>
      </w:tr>
      <w:tr w14:paraId="1ECCD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574" w:type="dxa"/>
            <w:shd w:val="clear" w:color="auto" w:fill="auto"/>
            <w:vAlign w:val="center"/>
          </w:tcPr>
          <w:p w14:paraId="005DF7CB">
            <w:pPr>
              <w:pStyle w:val="9"/>
              <w:snapToGrid w:val="0"/>
              <w:spacing w:line="380" w:lineRule="exact"/>
              <w:ind w:firstLine="0"/>
              <w:jc w:val="center"/>
              <w:rPr>
                <w:rFonts w:ascii="宋体" w:hAnsi="宋体" w:cs="宋体"/>
                <w:bCs/>
                <w:szCs w:val="21"/>
              </w:rPr>
            </w:pPr>
            <w:r>
              <w:rPr>
                <w:rFonts w:hint="eastAsia" w:ascii="宋体" w:hAnsi="宋体" w:cs="宋体"/>
                <w:szCs w:val="21"/>
              </w:rPr>
              <w:t>8</w:t>
            </w:r>
          </w:p>
        </w:tc>
        <w:tc>
          <w:tcPr>
            <w:tcW w:w="1800" w:type="dxa"/>
            <w:vAlign w:val="center"/>
          </w:tcPr>
          <w:p w14:paraId="6539DBFC">
            <w:pPr>
              <w:pStyle w:val="14"/>
              <w:overflowPunct/>
              <w:autoSpaceDE/>
              <w:autoSpaceDN/>
              <w:snapToGrid w:val="0"/>
              <w:spacing w:line="380" w:lineRule="exact"/>
              <w:jc w:val="center"/>
              <w:rPr>
                <w:rFonts w:hAnsi="宋体" w:cs="宋体"/>
              </w:rPr>
            </w:pPr>
            <w:r>
              <w:rPr>
                <w:rFonts w:hint="eastAsia" w:hAnsi="宋体" w:cs="宋体"/>
              </w:rPr>
              <w:t>投标人对企业员工培训计划及工作目标管理方案、服务承诺</w:t>
            </w:r>
          </w:p>
        </w:tc>
        <w:tc>
          <w:tcPr>
            <w:tcW w:w="909" w:type="dxa"/>
            <w:vAlign w:val="center"/>
          </w:tcPr>
          <w:p w14:paraId="60A0A132">
            <w:pPr>
              <w:pStyle w:val="14"/>
              <w:overflowPunct/>
              <w:autoSpaceDE/>
              <w:autoSpaceDN/>
              <w:snapToGrid w:val="0"/>
              <w:spacing w:line="380" w:lineRule="exact"/>
              <w:jc w:val="center"/>
              <w:rPr>
                <w:rFonts w:hAnsi="宋体" w:cs="宋体"/>
              </w:rPr>
            </w:pPr>
            <w:r>
              <w:rPr>
                <w:rFonts w:hint="eastAsia" w:hAnsi="宋体" w:cs="宋体"/>
              </w:rPr>
              <w:t>0-6分</w:t>
            </w:r>
          </w:p>
        </w:tc>
        <w:tc>
          <w:tcPr>
            <w:tcW w:w="6084" w:type="dxa"/>
            <w:vAlign w:val="center"/>
          </w:tcPr>
          <w:p w14:paraId="6AAF29CE">
            <w:pPr>
              <w:pStyle w:val="14"/>
              <w:numPr>
                <w:ilvl w:val="0"/>
                <w:numId w:val="8"/>
              </w:numPr>
              <w:overflowPunct/>
              <w:autoSpaceDE/>
              <w:autoSpaceDN/>
              <w:snapToGrid w:val="0"/>
              <w:spacing w:line="380" w:lineRule="exact"/>
            </w:pPr>
            <w:r>
              <w:rPr>
                <w:rFonts w:hint="eastAsia" w:hAnsi="宋体" w:cs="宋体"/>
              </w:rPr>
              <w:t>根据本项目配置的主管人员、专业人员培训计划及培训内容等</w:t>
            </w:r>
            <w:r>
              <w:rPr>
                <w:rFonts w:hint="eastAsia" w:hAnsi="宋体" w:cs="宋体"/>
                <w:snapToGrid w:val="0"/>
              </w:rPr>
              <w:t>进行</w:t>
            </w:r>
            <w:r>
              <w:rPr>
                <w:rFonts w:hint="eastAsia" w:hAnsi="宋体" w:cs="宋体"/>
              </w:rPr>
              <w:t>打分，内容详细、可行的得3分，内容较详细、较可行的得2分，内容基本详细、基本可行的得1分，未提供此项的不得分。</w:t>
            </w:r>
          </w:p>
          <w:p w14:paraId="5E286571">
            <w:pPr>
              <w:pStyle w:val="14"/>
              <w:numPr>
                <w:ilvl w:val="255"/>
                <w:numId w:val="0"/>
              </w:numPr>
              <w:tabs>
                <w:tab w:val="left" w:pos="0"/>
              </w:tabs>
              <w:snapToGrid w:val="0"/>
              <w:spacing w:line="200" w:lineRule="exact"/>
            </w:pPr>
          </w:p>
          <w:p w14:paraId="7F725303">
            <w:pPr>
              <w:pStyle w:val="14"/>
              <w:numPr>
                <w:ilvl w:val="0"/>
                <w:numId w:val="8"/>
              </w:numPr>
              <w:overflowPunct/>
              <w:autoSpaceDE/>
              <w:autoSpaceDN/>
              <w:snapToGrid w:val="0"/>
              <w:spacing w:line="380" w:lineRule="exact"/>
              <w:rPr>
                <w:rFonts w:hAnsi="宋体" w:cs="宋体"/>
              </w:rPr>
            </w:pPr>
            <w:r>
              <w:rPr>
                <w:rFonts w:hAnsi="宋体" w:cs="宋体"/>
              </w:rPr>
              <w:t>根据</w:t>
            </w:r>
            <w:r>
              <w:rPr>
                <w:rFonts w:hint="eastAsia" w:hAnsi="宋体" w:cs="宋体"/>
              </w:rPr>
              <w:t>投标人的</w:t>
            </w:r>
            <w:r>
              <w:rPr>
                <w:rFonts w:hAnsi="宋体" w:cs="宋体"/>
              </w:rPr>
              <w:t>工作目标管理方案、服务承诺</w:t>
            </w:r>
            <w:r>
              <w:rPr>
                <w:rFonts w:hint="eastAsia" w:hAnsi="宋体" w:cs="宋体"/>
                <w:snapToGrid w:val="0"/>
              </w:rPr>
              <w:t>进行打分</w:t>
            </w:r>
            <w:r>
              <w:rPr>
                <w:rFonts w:hint="eastAsia" w:hAnsi="宋体" w:cs="宋体"/>
              </w:rPr>
              <w:t>，科学、合理、可行、承诺到位的得3分，较科学、较合理、较可行、承诺较到位的得2分，基本科学、基本合理、基本可行、承诺基本到位的得1分，未提供此项的不得分。</w:t>
            </w:r>
          </w:p>
        </w:tc>
      </w:tr>
      <w:tr w14:paraId="385D1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574" w:type="dxa"/>
            <w:shd w:val="clear" w:color="auto" w:fill="auto"/>
            <w:vAlign w:val="center"/>
          </w:tcPr>
          <w:p w14:paraId="36DB35CA">
            <w:pPr>
              <w:pStyle w:val="9"/>
              <w:snapToGrid w:val="0"/>
              <w:spacing w:line="380" w:lineRule="exact"/>
              <w:ind w:firstLine="0"/>
              <w:jc w:val="center"/>
              <w:rPr>
                <w:rFonts w:ascii="宋体" w:hAnsi="宋体" w:cs="宋体"/>
                <w:bCs/>
                <w:szCs w:val="21"/>
              </w:rPr>
            </w:pPr>
            <w:r>
              <w:rPr>
                <w:rFonts w:hint="eastAsia" w:ascii="宋体" w:hAnsi="宋体" w:cs="宋体"/>
                <w:szCs w:val="21"/>
              </w:rPr>
              <w:t>9</w:t>
            </w:r>
          </w:p>
        </w:tc>
        <w:tc>
          <w:tcPr>
            <w:tcW w:w="1800" w:type="dxa"/>
            <w:vAlign w:val="center"/>
          </w:tcPr>
          <w:p w14:paraId="50ABBDEE">
            <w:pPr>
              <w:pStyle w:val="14"/>
              <w:overflowPunct/>
              <w:autoSpaceDE/>
              <w:autoSpaceDN/>
              <w:snapToGrid w:val="0"/>
              <w:spacing w:line="380" w:lineRule="exact"/>
              <w:jc w:val="center"/>
              <w:rPr>
                <w:rFonts w:hAnsi="宋体" w:cs="宋体"/>
              </w:rPr>
            </w:pPr>
            <w:r>
              <w:rPr>
                <w:rFonts w:hint="eastAsia" w:hAnsi="宋体" w:cs="宋体"/>
              </w:rPr>
              <w:t>投标人针对本项目特点和难点分析及解决措施</w:t>
            </w:r>
          </w:p>
        </w:tc>
        <w:tc>
          <w:tcPr>
            <w:tcW w:w="909" w:type="dxa"/>
            <w:vAlign w:val="center"/>
          </w:tcPr>
          <w:p w14:paraId="71A7604D">
            <w:pPr>
              <w:pStyle w:val="14"/>
              <w:overflowPunct/>
              <w:autoSpaceDE/>
              <w:autoSpaceDN/>
              <w:snapToGrid w:val="0"/>
              <w:spacing w:line="380" w:lineRule="exact"/>
              <w:jc w:val="center"/>
              <w:rPr>
                <w:rFonts w:hAnsi="宋体" w:cs="宋体"/>
              </w:rPr>
            </w:pPr>
            <w:r>
              <w:rPr>
                <w:rFonts w:hint="eastAsia" w:hAnsi="宋体" w:cs="宋体"/>
              </w:rPr>
              <w:t>0-8分</w:t>
            </w:r>
          </w:p>
        </w:tc>
        <w:tc>
          <w:tcPr>
            <w:tcW w:w="6084" w:type="dxa"/>
            <w:vAlign w:val="center"/>
          </w:tcPr>
          <w:p w14:paraId="7BE7541A">
            <w:pPr>
              <w:pStyle w:val="14"/>
              <w:numPr>
                <w:ilvl w:val="255"/>
                <w:numId w:val="0"/>
              </w:numPr>
              <w:overflowPunct/>
              <w:autoSpaceDE/>
              <w:autoSpaceDN/>
              <w:snapToGrid w:val="0"/>
              <w:spacing w:line="380" w:lineRule="exact"/>
              <w:rPr>
                <w:rFonts w:hAnsi="宋体" w:cs="宋体"/>
              </w:rPr>
            </w:pPr>
            <w:r>
              <w:rPr>
                <w:rFonts w:hint="eastAsia" w:hAnsi="宋体" w:cs="宋体"/>
              </w:rPr>
              <w:t>1、根据对本项目特点和难点分析的准确性</w:t>
            </w:r>
            <w:r>
              <w:rPr>
                <w:rFonts w:hint="eastAsia" w:hAnsi="宋体" w:cs="宋体"/>
                <w:snapToGrid w:val="0"/>
              </w:rPr>
              <w:t>进行打分，</w:t>
            </w:r>
            <w:r>
              <w:rPr>
                <w:rFonts w:hint="eastAsia" w:hAnsi="宋体" w:cs="宋体"/>
              </w:rPr>
              <w:t>准确、清晰、明确的得4分，较准确、较清晰、较明确的得2.5分，基本准确、基本清晰、基本明确的得1分，未提供此项的不得分。</w:t>
            </w:r>
          </w:p>
          <w:p w14:paraId="20CF4301">
            <w:pPr>
              <w:pStyle w:val="14"/>
              <w:numPr>
                <w:ilvl w:val="255"/>
                <w:numId w:val="0"/>
              </w:numPr>
              <w:tabs>
                <w:tab w:val="left" w:pos="0"/>
              </w:tabs>
              <w:overflowPunct/>
              <w:autoSpaceDE/>
              <w:autoSpaceDN/>
              <w:snapToGrid w:val="0"/>
              <w:spacing w:line="200" w:lineRule="exact"/>
              <w:rPr>
                <w:rFonts w:hAnsi="宋体" w:cs="宋体"/>
              </w:rPr>
            </w:pPr>
          </w:p>
          <w:p w14:paraId="7AC83000">
            <w:pPr>
              <w:pStyle w:val="14"/>
              <w:numPr>
                <w:ilvl w:val="255"/>
                <w:numId w:val="0"/>
              </w:numPr>
              <w:tabs>
                <w:tab w:val="left" w:pos="0"/>
              </w:tabs>
              <w:overflowPunct/>
              <w:autoSpaceDE/>
              <w:autoSpaceDN/>
              <w:snapToGrid w:val="0"/>
              <w:spacing w:line="380" w:lineRule="exact"/>
              <w:rPr>
                <w:rFonts w:hAnsi="宋体" w:cs="宋体"/>
              </w:rPr>
            </w:pPr>
            <w:r>
              <w:rPr>
                <w:rFonts w:hint="eastAsia" w:hAnsi="宋体" w:cs="宋体"/>
              </w:rPr>
              <w:t>2、根据对本项目特点和难点解决措施的科学性、合理性、可行性</w:t>
            </w:r>
            <w:r>
              <w:rPr>
                <w:rFonts w:hint="eastAsia" w:hAnsi="宋体" w:cs="宋体"/>
                <w:snapToGrid w:val="0"/>
              </w:rPr>
              <w:t>进行打分</w:t>
            </w:r>
            <w:r>
              <w:rPr>
                <w:rFonts w:hint="eastAsia" w:hAnsi="宋体" w:cs="宋体"/>
              </w:rPr>
              <w:t>，科学、合理、可行的得4分，较科学、较合理、较可行的得2.5分，基本科学、基本合理、基本可行的得1分，未提供此项的不得分。</w:t>
            </w:r>
          </w:p>
        </w:tc>
      </w:tr>
      <w:tr w14:paraId="0C54C5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574" w:type="dxa"/>
            <w:vAlign w:val="center"/>
          </w:tcPr>
          <w:p w14:paraId="384CA58F">
            <w:pPr>
              <w:pStyle w:val="9"/>
              <w:snapToGrid w:val="0"/>
              <w:spacing w:line="380" w:lineRule="exact"/>
              <w:ind w:firstLine="0"/>
              <w:jc w:val="center"/>
              <w:rPr>
                <w:rFonts w:ascii="宋体" w:hAnsi="宋体" w:cs="宋体"/>
                <w:bCs/>
                <w:szCs w:val="21"/>
              </w:rPr>
            </w:pPr>
            <w:r>
              <w:rPr>
                <w:rFonts w:hint="eastAsia" w:ascii="宋体" w:hAnsi="宋体" w:cs="宋体"/>
                <w:szCs w:val="21"/>
              </w:rPr>
              <w:t>10</w:t>
            </w:r>
          </w:p>
        </w:tc>
        <w:tc>
          <w:tcPr>
            <w:tcW w:w="1800" w:type="dxa"/>
            <w:vAlign w:val="center"/>
          </w:tcPr>
          <w:p w14:paraId="34745369">
            <w:pPr>
              <w:pStyle w:val="14"/>
              <w:overflowPunct/>
              <w:autoSpaceDE/>
              <w:autoSpaceDN/>
              <w:snapToGrid w:val="0"/>
              <w:spacing w:line="380" w:lineRule="exact"/>
              <w:jc w:val="center"/>
              <w:rPr>
                <w:rFonts w:hAnsi="宋体" w:cs="宋体"/>
              </w:rPr>
            </w:pPr>
            <w:r>
              <w:rPr>
                <w:rFonts w:hint="eastAsia" w:hAnsi="宋体" w:cs="宋体"/>
              </w:rPr>
              <w:t>投标人针对本项目安全方案</w:t>
            </w:r>
          </w:p>
        </w:tc>
        <w:tc>
          <w:tcPr>
            <w:tcW w:w="909" w:type="dxa"/>
            <w:vAlign w:val="center"/>
          </w:tcPr>
          <w:p w14:paraId="346B1540">
            <w:pPr>
              <w:pStyle w:val="14"/>
              <w:overflowPunct/>
              <w:autoSpaceDE/>
              <w:autoSpaceDN/>
              <w:snapToGrid w:val="0"/>
              <w:spacing w:line="380" w:lineRule="exact"/>
              <w:jc w:val="center"/>
              <w:rPr>
                <w:rFonts w:hAnsi="宋体" w:cs="宋体"/>
              </w:rPr>
            </w:pPr>
            <w:r>
              <w:rPr>
                <w:rFonts w:hint="eastAsia" w:hAnsi="宋体" w:cs="宋体"/>
              </w:rPr>
              <w:t>0-6分</w:t>
            </w:r>
          </w:p>
        </w:tc>
        <w:tc>
          <w:tcPr>
            <w:tcW w:w="6084" w:type="dxa"/>
            <w:vAlign w:val="center"/>
          </w:tcPr>
          <w:p w14:paraId="73434B98">
            <w:pPr>
              <w:pStyle w:val="15"/>
              <w:spacing w:line="360" w:lineRule="exact"/>
              <w:ind w:left="0"/>
              <w:rPr>
                <w:sz w:val="21"/>
                <w:szCs w:val="21"/>
              </w:rPr>
            </w:pPr>
            <w:r>
              <w:rPr>
                <w:rFonts w:hint="eastAsia" w:ascii="宋体" w:hAnsi="宋体" w:cs="宋体"/>
                <w:smallCaps w:val="0"/>
                <w:kern w:val="0"/>
                <w:sz w:val="21"/>
                <w:szCs w:val="21"/>
              </w:rPr>
              <w:t>根据本项目人员安全、车辆事故等安全保障方案的可操作性、可行性进行打分</w:t>
            </w:r>
            <w:r>
              <w:rPr>
                <w:rFonts w:hint="eastAsia" w:ascii="宋体" w:hAnsi="宋体" w:cs="宋体"/>
                <w:bCs/>
                <w:sz w:val="21"/>
                <w:szCs w:val="21"/>
              </w:rPr>
              <w:t>，方案操作性强、可行的得6分，方案操作性较强、较可行的得4分，方案基本可操作、基本可行的得2分</w:t>
            </w:r>
            <w:r>
              <w:rPr>
                <w:rFonts w:hint="eastAsia" w:ascii="宋体" w:hAnsi="宋体" w:cs="宋体"/>
                <w:sz w:val="21"/>
                <w:szCs w:val="21"/>
              </w:rPr>
              <w:t>，未提供此项的不得分。</w:t>
            </w:r>
          </w:p>
        </w:tc>
      </w:tr>
      <w:tr w14:paraId="0416C8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574" w:type="dxa"/>
            <w:vAlign w:val="center"/>
          </w:tcPr>
          <w:p w14:paraId="78FC4D72">
            <w:pPr>
              <w:pStyle w:val="9"/>
              <w:snapToGrid w:val="0"/>
              <w:spacing w:line="380" w:lineRule="exact"/>
              <w:ind w:firstLine="0"/>
              <w:jc w:val="center"/>
              <w:rPr>
                <w:rFonts w:ascii="宋体" w:hAnsi="宋体" w:cs="宋体"/>
                <w:szCs w:val="21"/>
              </w:rPr>
            </w:pPr>
            <w:r>
              <w:rPr>
                <w:rFonts w:hint="eastAsia" w:ascii="宋体" w:hAnsi="宋体" w:cs="宋体"/>
                <w:szCs w:val="21"/>
              </w:rPr>
              <w:t>11</w:t>
            </w:r>
          </w:p>
        </w:tc>
        <w:tc>
          <w:tcPr>
            <w:tcW w:w="1800" w:type="dxa"/>
            <w:vAlign w:val="center"/>
          </w:tcPr>
          <w:p w14:paraId="3FF9ED0A">
            <w:pPr>
              <w:pStyle w:val="14"/>
              <w:overflowPunct/>
              <w:autoSpaceDE/>
              <w:autoSpaceDN/>
              <w:snapToGrid w:val="0"/>
              <w:spacing w:line="380" w:lineRule="exact"/>
              <w:jc w:val="center"/>
              <w:rPr>
                <w:rFonts w:hAnsi="宋体" w:cs="宋体"/>
              </w:rPr>
            </w:pPr>
            <w:r>
              <w:rPr>
                <w:rFonts w:hint="eastAsia" w:hAnsi="宋体" w:cs="宋体"/>
              </w:rPr>
              <w:t>投标人各项管理规章制度及员工考核方法</w:t>
            </w:r>
          </w:p>
        </w:tc>
        <w:tc>
          <w:tcPr>
            <w:tcW w:w="909" w:type="dxa"/>
            <w:vAlign w:val="center"/>
          </w:tcPr>
          <w:p w14:paraId="0D0B656B">
            <w:pPr>
              <w:pStyle w:val="14"/>
              <w:overflowPunct/>
              <w:autoSpaceDE/>
              <w:autoSpaceDN/>
              <w:snapToGrid w:val="0"/>
              <w:spacing w:line="380" w:lineRule="exact"/>
              <w:jc w:val="center"/>
              <w:rPr>
                <w:rFonts w:hAnsi="宋体" w:cs="宋体"/>
              </w:rPr>
            </w:pPr>
            <w:r>
              <w:rPr>
                <w:rFonts w:hint="eastAsia" w:hAnsi="宋体" w:cs="宋体"/>
              </w:rPr>
              <w:t>0-6分</w:t>
            </w:r>
          </w:p>
        </w:tc>
        <w:tc>
          <w:tcPr>
            <w:tcW w:w="6084" w:type="dxa"/>
            <w:shd w:val="clear" w:color="auto" w:fill="auto"/>
            <w:vAlign w:val="center"/>
          </w:tcPr>
          <w:p w14:paraId="446B8C00">
            <w:pPr>
              <w:pStyle w:val="14"/>
              <w:overflowPunct/>
              <w:autoSpaceDE/>
              <w:autoSpaceDN/>
              <w:snapToGrid w:val="0"/>
              <w:spacing w:line="380" w:lineRule="exact"/>
              <w:rPr>
                <w:rFonts w:hAnsi="宋体" w:cs="宋体"/>
              </w:rPr>
            </w:pPr>
            <w:r>
              <w:rPr>
                <w:rFonts w:hint="eastAsia" w:hAnsi="宋体" w:cs="宋体"/>
              </w:rPr>
              <w:t>要求各项公共制度、内部岗位责任制度、管理运作制度、人员、设施、设备管理服务，业主方反馈资料、文件资料等档案的建立与管理，符合规范，体现高标准、高档次，科学合理、详细完备</w:t>
            </w:r>
            <w:r>
              <w:rPr>
                <w:rFonts w:hint="eastAsia" w:hAnsi="宋体" w:cs="宋体"/>
                <w:snapToGrid w:val="0"/>
              </w:rPr>
              <w:t>进行打分，内容科学、合理可行、</w:t>
            </w:r>
            <w:r>
              <w:rPr>
                <w:rFonts w:hint="eastAsia" w:hAnsi="宋体" w:cs="宋体"/>
              </w:rPr>
              <w:t>详细</w:t>
            </w:r>
            <w:r>
              <w:rPr>
                <w:rFonts w:hint="eastAsia" w:hAnsi="宋体" w:cs="宋体"/>
                <w:snapToGrid w:val="0"/>
              </w:rPr>
              <w:t>完整的得6分；内容较科学、较合理可行、较</w:t>
            </w:r>
            <w:r>
              <w:rPr>
                <w:rFonts w:hint="eastAsia" w:hAnsi="宋体" w:cs="宋体"/>
              </w:rPr>
              <w:t>详细</w:t>
            </w:r>
            <w:r>
              <w:rPr>
                <w:rFonts w:hint="eastAsia" w:hAnsi="宋体" w:cs="宋体"/>
                <w:snapToGrid w:val="0"/>
              </w:rPr>
              <w:t>完整的得4分；内容基本可行、基本完整的得2分</w:t>
            </w:r>
            <w:r>
              <w:rPr>
                <w:rFonts w:hint="eastAsia" w:hAnsi="宋体" w:cs="宋体"/>
              </w:rPr>
              <w:t>，未提供此项的不得分。</w:t>
            </w:r>
          </w:p>
        </w:tc>
      </w:tr>
      <w:tr w14:paraId="0516EF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574" w:type="dxa"/>
            <w:vAlign w:val="center"/>
          </w:tcPr>
          <w:p w14:paraId="25DFCF84">
            <w:pPr>
              <w:pStyle w:val="9"/>
              <w:snapToGrid w:val="0"/>
              <w:spacing w:line="380" w:lineRule="exact"/>
              <w:ind w:firstLine="0"/>
              <w:jc w:val="center"/>
              <w:rPr>
                <w:rFonts w:ascii="宋体" w:hAnsi="宋体" w:cs="宋体"/>
                <w:szCs w:val="21"/>
              </w:rPr>
            </w:pPr>
            <w:r>
              <w:rPr>
                <w:rFonts w:hint="eastAsia" w:ascii="宋体" w:hAnsi="宋体" w:cs="宋体"/>
                <w:szCs w:val="21"/>
              </w:rPr>
              <w:t>12</w:t>
            </w:r>
          </w:p>
        </w:tc>
        <w:tc>
          <w:tcPr>
            <w:tcW w:w="1800" w:type="dxa"/>
            <w:shd w:val="clear" w:color="auto" w:fill="auto"/>
            <w:vAlign w:val="center"/>
          </w:tcPr>
          <w:p w14:paraId="1CD4F21C">
            <w:pPr>
              <w:pStyle w:val="14"/>
              <w:overflowPunct/>
              <w:autoSpaceDE/>
              <w:autoSpaceDN/>
              <w:snapToGrid w:val="0"/>
              <w:spacing w:line="380" w:lineRule="exact"/>
              <w:jc w:val="center"/>
              <w:rPr>
                <w:rFonts w:hAnsi="宋体" w:cs="宋体"/>
              </w:rPr>
            </w:pPr>
            <w:r>
              <w:rPr>
                <w:rFonts w:hint="eastAsia" w:hAnsi="宋体" w:cs="宋体"/>
              </w:rPr>
              <w:t>投标人</w:t>
            </w:r>
            <w:r>
              <w:rPr>
                <w:rFonts w:hint="eastAsia" w:hAnsi="宋体" w:cs="宋体"/>
                <w:bCs/>
              </w:rPr>
              <w:t>针对本项目</w:t>
            </w:r>
            <w:r>
              <w:rPr>
                <w:rFonts w:hint="eastAsia" w:hAnsi="宋体" w:cs="宋体"/>
              </w:rPr>
              <w:t>应急预案</w:t>
            </w:r>
          </w:p>
        </w:tc>
        <w:tc>
          <w:tcPr>
            <w:tcW w:w="909" w:type="dxa"/>
            <w:shd w:val="clear" w:color="auto" w:fill="auto"/>
            <w:vAlign w:val="center"/>
          </w:tcPr>
          <w:p w14:paraId="18D81963">
            <w:pPr>
              <w:pStyle w:val="14"/>
              <w:overflowPunct/>
              <w:autoSpaceDE/>
              <w:autoSpaceDN/>
              <w:snapToGrid w:val="0"/>
              <w:spacing w:line="380" w:lineRule="exact"/>
              <w:jc w:val="center"/>
              <w:rPr>
                <w:rFonts w:hAnsi="宋体" w:cs="宋体"/>
              </w:rPr>
            </w:pPr>
            <w:r>
              <w:rPr>
                <w:rFonts w:hint="eastAsia" w:hAnsi="宋体" w:cs="宋体"/>
              </w:rPr>
              <w:t>0-6分</w:t>
            </w:r>
          </w:p>
        </w:tc>
        <w:tc>
          <w:tcPr>
            <w:tcW w:w="6084" w:type="dxa"/>
            <w:shd w:val="clear" w:color="auto" w:fill="auto"/>
            <w:vAlign w:val="center"/>
          </w:tcPr>
          <w:p w14:paraId="0F92CC83">
            <w:pPr>
              <w:spacing w:line="380" w:lineRule="exact"/>
              <w:rPr>
                <w:rFonts w:ascii="宋体" w:hAnsi="宋体" w:cs="宋体"/>
                <w:bCs/>
                <w:szCs w:val="21"/>
              </w:rPr>
            </w:pPr>
            <w:r>
              <w:rPr>
                <w:rFonts w:hint="eastAsia" w:ascii="宋体" w:hAnsi="宋体" w:cs="宋体"/>
                <w:bCs/>
                <w:szCs w:val="21"/>
              </w:rPr>
              <w:t>根据投标人针对本项目可能出现的突发事件的应急预案的合理性、可操作性进行打分，内容科学合理、操作性强、符合实际情况的得6分；内容</w:t>
            </w:r>
            <w:r>
              <w:rPr>
                <w:rFonts w:hint="eastAsia" w:hAnsi="宋体" w:cs="宋体"/>
                <w:snapToGrid w:val="0"/>
                <w:szCs w:val="21"/>
              </w:rPr>
              <w:t>较</w:t>
            </w:r>
            <w:r>
              <w:rPr>
                <w:rFonts w:hint="eastAsia" w:ascii="宋体" w:hAnsi="宋体" w:cs="宋体"/>
                <w:bCs/>
                <w:szCs w:val="21"/>
              </w:rPr>
              <w:t>合理、操作性较强、</w:t>
            </w:r>
            <w:r>
              <w:rPr>
                <w:rFonts w:hint="eastAsia" w:hAnsi="宋体" w:cs="宋体"/>
                <w:snapToGrid w:val="0"/>
                <w:szCs w:val="21"/>
              </w:rPr>
              <w:t>较</w:t>
            </w:r>
            <w:r>
              <w:rPr>
                <w:rFonts w:hint="eastAsia" w:ascii="宋体" w:hAnsi="宋体" w:cs="宋体"/>
                <w:bCs/>
                <w:szCs w:val="21"/>
              </w:rPr>
              <w:t>符合实际情况的得4分；部分合理、部分可操作的得2分</w:t>
            </w:r>
            <w:r>
              <w:rPr>
                <w:rFonts w:hint="eastAsia" w:ascii="宋体" w:hAnsi="宋体" w:cs="宋体"/>
                <w:szCs w:val="21"/>
              </w:rPr>
              <w:t>，未提供此项的不得分。</w:t>
            </w:r>
          </w:p>
        </w:tc>
      </w:tr>
      <w:tr w14:paraId="66626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574" w:type="dxa"/>
            <w:shd w:val="clear" w:color="auto" w:fill="auto"/>
            <w:vAlign w:val="center"/>
          </w:tcPr>
          <w:p w14:paraId="383982C4">
            <w:pPr>
              <w:pStyle w:val="9"/>
              <w:snapToGrid w:val="0"/>
              <w:spacing w:line="380" w:lineRule="exact"/>
              <w:ind w:firstLine="0"/>
              <w:jc w:val="center"/>
              <w:rPr>
                <w:rFonts w:ascii="宋体" w:hAnsi="宋体" w:cs="宋体"/>
                <w:szCs w:val="21"/>
              </w:rPr>
            </w:pPr>
            <w:r>
              <w:rPr>
                <w:rFonts w:hint="eastAsia" w:ascii="宋体" w:hAnsi="宋体" w:cs="宋体"/>
                <w:szCs w:val="21"/>
              </w:rPr>
              <w:t>13</w:t>
            </w:r>
          </w:p>
        </w:tc>
        <w:tc>
          <w:tcPr>
            <w:tcW w:w="1800" w:type="dxa"/>
            <w:shd w:val="clear" w:color="auto" w:fill="auto"/>
            <w:vAlign w:val="center"/>
          </w:tcPr>
          <w:p w14:paraId="10305FD6">
            <w:pPr>
              <w:pStyle w:val="14"/>
              <w:overflowPunct/>
              <w:autoSpaceDE/>
              <w:autoSpaceDN/>
              <w:snapToGrid w:val="0"/>
              <w:spacing w:line="380" w:lineRule="exact"/>
              <w:jc w:val="center"/>
              <w:rPr>
                <w:rFonts w:hAnsi="宋体" w:cs="宋体"/>
              </w:rPr>
            </w:pPr>
            <w:r>
              <w:rPr>
                <w:rFonts w:hint="eastAsia" w:hAnsi="宋体" w:cs="宋体"/>
              </w:rPr>
              <w:t>投标人对本项目进场交接方案</w:t>
            </w:r>
          </w:p>
        </w:tc>
        <w:tc>
          <w:tcPr>
            <w:tcW w:w="909" w:type="dxa"/>
            <w:shd w:val="clear" w:color="auto" w:fill="auto"/>
            <w:vAlign w:val="center"/>
          </w:tcPr>
          <w:p w14:paraId="4B20AD3F">
            <w:pPr>
              <w:pStyle w:val="14"/>
              <w:overflowPunct/>
              <w:autoSpaceDE/>
              <w:autoSpaceDN/>
              <w:snapToGrid w:val="0"/>
              <w:spacing w:line="380" w:lineRule="exact"/>
              <w:jc w:val="center"/>
              <w:rPr>
                <w:rFonts w:hAnsi="宋体" w:cs="宋体"/>
              </w:rPr>
            </w:pPr>
            <w:r>
              <w:rPr>
                <w:rFonts w:hint="eastAsia" w:hAnsi="宋体" w:cs="宋体"/>
              </w:rPr>
              <w:t>0-6分</w:t>
            </w:r>
          </w:p>
        </w:tc>
        <w:tc>
          <w:tcPr>
            <w:tcW w:w="6084" w:type="dxa"/>
            <w:shd w:val="clear" w:color="auto" w:fill="auto"/>
            <w:vAlign w:val="center"/>
          </w:tcPr>
          <w:p w14:paraId="5EA98C04">
            <w:pPr>
              <w:spacing w:line="380" w:lineRule="exact"/>
              <w:rPr>
                <w:rFonts w:ascii="宋体" w:hAnsi="宋体" w:cs="宋体"/>
                <w:bCs/>
                <w:szCs w:val="21"/>
              </w:rPr>
            </w:pPr>
            <w:r>
              <w:rPr>
                <w:rFonts w:hint="eastAsia" w:ascii="宋体" w:hAnsi="宋体" w:cs="宋体"/>
                <w:bCs/>
                <w:szCs w:val="21"/>
              </w:rPr>
              <w:t>根据评价各投标人提出的为确保本项目顺利交接和平稳过渡所采取的各项措施是否科学合理，进行打分，方案科学、合理的得6分，方案较科学、较合理的得4分，方案基本科学、基本合理的得2分，未提供此项的不得分。</w:t>
            </w:r>
          </w:p>
        </w:tc>
      </w:tr>
    </w:tbl>
    <w:p w14:paraId="2262EFDF">
      <w:pPr>
        <w:spacing w:line="460" w:lineRule="exact"/>
        <w:rPr>
          <w:rFonts w:ascii="新宋体" w:hAnsi="新宋体" w:eastAsia="新宋体"/>
          <w:sz w:val="22"/>
          <w:szCs w:val="22"/>
        </w:rPr>
      </w:pPr>
      <w:r>
        <w:rPr>
          <w:rFonts w:hint="eastAsia" w:ascii="新宋体" w:hAnsi="新宋体" w:eastAsia="新宋体"/>
          <w:b/>
          <w:sz w:val="22"/>
          <w:szCs w:val="22"/>
        </w:rPr>
        <w:t>2、报价文件评分（10分）</w:t>
      </w:r>
      <w:r>
        <w:rPr>
          <w:rFonts w:hint="eastAsia" w:ascii="新宋体" w:hAnsi="新宋体" w:eastAsia="新宋体"/>
          <w:sz w:val="22"/>
          <w:szCs w:val="22"/>
        </w:rPr>
        <w:t>：</w:t>
      </w:r>
    </w:p>
    <w:p w14:paraId="7621384A">
      <w:pPr>
        <w:spacing w:line="460" w:lineRule="exact"/>
        <w:rPr>
          <w:rFonts w:ascii="新宋体" w:hAnsi="新宋体" w:eastAsia="新宋体"/>
          <w:sz w:val="22"/>
          <w:szCs w:val="22"/>
        </w:rPr>
      </w:pPr>
      <w:r>
        <w:rPr>
          <w:rFonts w:hint="eastAsia" w:ascii="新宋体" w:hAnsi="新宋体" w:eastAsia="新宋体"/>
          <w:sz w:val="22"/>
          <w:szCs w:val="22"/>
        </w:rPr>
        <w:t>（1）满足招标文件要求且</w:t>
      </w:r>
      <w:r>
        <w:rPr>
          <w:rFonts w:hint="eastAsia" w:ascii="宋体" w:hAnsi="宋体" w:cs="Arial"/>
          <w:b/>
          <w:sz w:val="22"/>
          <w:szCs w:val="22"/>
          <w:u w:val="single"/>
        </w:rPr>
        <w:t>投标报价最低的</w:t>
      </w:r>
      <w:r>
        <w:rPr>
          <w:rFonts w:hint="eastAsia" w:ascii="新宋体" w:hAnsi="新宋体" w:eastAsia="新宋体"/>
          <w:sz w:val="22"/>
          <w:szCs w:val="22"/>
        </w:rPr>
        <w:t>为评标基准价。</w:t>
      </w:r>
    </w:p>
    <w:p w14:paraId="1E8B2708">
      <w:pPr>
        <w:spacing w:line="520" w:lineRule="exact"/>
        <w:ind w:firstLine="442" w:firstLineChars="200"/>
        <w:rPr>
          <w:rFonts w:ascii="新宋体" w:hAnsi="新宋体" w:eastAsia="新宋体"/>
          <w:b/>
          <w:bCs/>
          <w:sz w:val="22"/>
          <w:szCs w:val="22"/>
        </w:rPr>
      </w:pPr>
      <w:r>
        <w:rPr>
          <w:rFonts w:hint="eastAsia" w:ascii="新宋体" w:hAnsi="新宋体" w:eastAsia="新宋体"/>
          <w:b/>
          <w:bCs/>
          <w:sz w:val="22"/>
          <w:szCs w:val="22"/>
        </w:rPr>
        <w:t>因落实政府采购政策需进行价格扣除的，以扣除后的价格计算评标基准价和投标报价。</w:t>
      </w:r>
    </w:p>
    <w:p w14:paraId="096DD634">
      <w:pPr>
        <w:spacing w:line="500" w:lineRule="exact"/>
        <w:ind w:firstLine="440" w:firstLineChars="200"/>
        <w:rPr>
          <w:rFonts w:ascii="宋体" w:hAnsi="宋体" w:cs="宋体"/>
          <w:kern w:val="0"/>
          <w:sz w:val="22"/>
          <w:szCs w:val="22"/>
        </w:rPr>
      </w:pPr>
      <w:r>
        <w:rPr>
          <w:rFonts w:hint="eastAsia" w:ascii="宋体" w:hAnsi="宋体" w:cs="宋体"/>
          <w:kern w:val="0"/>
          <w:sz w:val="22"/>
          <w:szCs w:val="22"/>
        </w:rPr>
        <w:t>1.根据《政府采购促进中小企业发展管理办法》（财库〔2022〕19号）规定，在价格分计算时，对小型、微型企业的投标报价将给予10%的扣除（联合体各方均为小微企业的），并用扣除后的价格参与价格评分。小型、微型企业包含</w:t>
      </w:r>
      <w:r>
        <w:rPr>
          <w:rFonts w:hint="eastAsia" w:ascii="宋体" w:hAnsi="宋体"/>
          <w:sz w:val="22"/>
          <w:szCs w:val="22"/>
        </w:rPr>
        <w:t>监狱企业和残疾人</w:t>
      </w:r>
      <w:r>
        <w:rPr>
          <w:rFonts w:ascii="宋体" w:hAnsi="宋体"/>
          <w:sz w:val="22"/>
          <w:szCs w:val="22"/>
        </w:rPr>
        <w:t>福利性单位</w:t>
      </w:r>
      <w:r>
        <w:rPr>
          <w:rFonts w:hint="eastAsia" w:ascii="宋体" w:hAnsi="宋体"/>
          <w:sz w:val="22"/>
          <w:szCs w:val="22"/>
        </w:rPr>
        <w:t>，余同。</w:t>
      </w:r>
    </w:p>
    <w:p w14:paraId="16C21905">
      <w:pPr>
        <w:spacing w:line="460" w:lineRule="exact"/>
        <w:ind w:firstLine="440" w:firstLineChars="200"/>
        <w:rPr>
          <w:rFonts w:ascii="宋体" w:hAnsi="宋体" w:cs="宋体"/>
          <w:bCs/>
          <w:sz w:val="22"/>
          <w:szCs w:val="22"/>
        </w:rPr>
      </w:pPr>
      <w:r>
        <w:rPr>
          <w:rFonts w:hint="eastAsia" w:ascii="宋体" w:hAnsi="宋体" w:cs="宋体"/>
          <w:bCs/>
          <w:sz w:val="22"/>
          <w:szCs w:val="22"/>
        </w:rPr>
        <w:t>2.本项目接受大中型企业与小微企业组成联合体或者允许大中型企业向一家或者多家小微企业分包，对于联合协议或者分包意向协议约定小微企业的合同份额占到合同总金额30%以上的，对联合体或者大中型企业的报价按4%给予扣除，用扣除后的价格参加评审。组成联合体或者接受分包的小微企业与联合体内其他企业、分包企业之间存在直接控股、管理关系的，不享受价格扣除优惠政策。</w:t>
      </w:r>
    </w:p>
    <w:p w14:paraId="06F3031D">
      <w:pPr>
        <w:spacing w:line="460" w:lineRule="exact"/>
        <w:rPr>
          <w:rFonts w:ascii="新宋体" w:hAnsi="新宋体" w:eastAsia="新宋体"/>
          <w:sz w:val="22"/>
          <w:szCs w:val="22"/>
        </w:rPr>
      </w:pPr>
      <w:r>
        <w:rPr>
          <w:rFonts w:hint="eastAsia" w:ascii="新宋体" w:hAnsi="新宋体" w:eastAsia="新宋体"/>
          <w:sz w:val="22"/>
          <w:szCs w:val="22"/>
        </w:rPr>
        <w:t>（2）有效投标人的投标报价等于评标基准价时其价格分为满分；</w:t>
      </w:r>
    </w:p>
    <w:p w14:paraId="788F0EA0">
      <w:pPr>
        <w:spacing w:line="460" w:lineRule="exact"/>
        <w:rPr>
          <w:rFonts w:ascii="新宋体" w:hAnsi="新宋体" w:eastAsia="新宋体"/>
          <w:sz w:val="22"/>
          <w:szCs w:val="22"/>
        </w:rPr>
      </w:pPr>
      <w:r>
        <w:rPr>
          <w:rFonts w:hint="eastAsia" w:ascii="新宋体" w:hAnsi="新宋体" w:eastAsia="新宋体"/>
          <w:sz w:val="22"/>
          <w:szCs w:val="22"/>
        </w:rPr>
        <w:t>（3）其他投标人的价格分按以下公式计算：</w:t>
      </w:r>
    </w:p>
    <w:p w14:paraId="27E874ED">
      <w:pPr>
        <w:spacing w:line="460" w:lineRule="exact"/>
        <w:ind w:firstLine="440" w:firstLineChars="200"/>
        <w:rPr>
          <w:rFonts w:ascii="新宋体" w:hAnsi="新宋体" w:eastAsia="新宋体"/>
          <w:sz w:val="22"/>
          <w:szCs w:val="22"/>
        </w:rPr>
      </w:pPr>
      <w:r>
        <w:rPr>
          <w:rFonts w:hint="eastAsia" w:ascii="新宋体" w:hAnsi="新宋体" w:eastAsia="新宋体"/>
          <w:sz w:val="22"/>
          <w:szCs w:val="22"/>
        </w:rPr>
        <w:t>投标报价得分=（评标基准价/投标人投标价）×</w:t>
      </w:r>
      <w:r>
        <w:rPr>
          <w:rFonts w:hint="eastAsia" w:ascii="宋体" w:hAnsi="宋体"/>
          <w:sz w:val="22"/>
          <w:szCs w:val="22"/>
        </w:rPr>
        <w:t xml:space="preserve"> 价格权值 （10%）×100</w:t>
      </w:r>
      <w:r>
        <w:rPr>
          <w:rFonts w:hint="eastAsia" w:ascii="新宋体" w:hAnsi="新宋体" w:eastAsia="新宋体"/>
          <w:sz w:val="22"/>
          <w:szCs w:val="22"/>
        </w:rPr>
        <w:t>（四舍五入，保留小数点后2位）</w:t>
      </w:r>
    </w:p>
    <w:p w14:paraId="67A5C964">
      <w:pPr>
        <w:widowControl/>
        <w:spacing w:line="460" w:lineRule="exact"/>
        <w:rPr>
          <w:rFonts w:ascii="新宋体" w:hAnsi="新宋体" w:eastAsia="新宋体" w:cs="宋体"/>
          <w:kern w:val="0"/>
          <w:sz w:val="22"/>
          <w:szCs w:val="22"/>
        </w:rPr>
      </w:pPr>
      <w:r>
        <w:rPr>
          <w:rFonts w:hint="eastAsia" w:ascii="新宋体" w:hAnsi="新宋体" w:eastAsia="新宋体" w:cs="宋体"/>
          <w:kern w:val="0"/>
          <w:sz w:val="22"/>
          <w:szCs w:val="22"/>
        </w:rPr>
        <w:t>（4）</w:t>
      </w:r>
      <w:r>
        <w:rPr>
          <w:rFonts w:hint="eastAsia" w:ascii="新宋体" w:hAnsi="新宋体" w:eastAsia="新宋体"/>
          <w:b/>
          <w:sz w:val="22"/>
          <w:szCs w:val="22"/>
        </w:rPr>
        <w:t>▲</w:t>
      </w:r>
      <w:r>
        <w:rPr>
          <w:rFonts w:hint="eastAsia" w:ascii="新宋体" w:hAnsi="新宋体" w:eastAsia="新宋体"/>
          <w:b/>
          <w:sz w:val="22"/>
          <w:szCs w:val="22"/>
          <w:u w:val="single"/>
        </w:rPr>
        <w:t>如投标人投标报价超过采购预算（或最高限价）或者投标单价超过采购预算单价（或最高综合单价），其投标文件作无效标处理。</w:t>
      </w:r>
    </w:p>
    <w:p w14:paraId="716A86AE">
      <w:pPr>
        <w:widowControl/>
        <w:spacing w:line="460" w:lineRule="exact"/>
        <w:rPr>
          <w:rFonts w:ascii="新宋体" w:hAnsi="新宋体" w:eastAsia="新宋体" w:cs="宋体"/>
          <w:kern w:val="0"/>
          <w:sz w:val="22"/>
          <w:szCs w:val="22"/>
        </w:rPr>
      </w:pPr>
      <w:r>
        <w:rPr>
          <w:rFonts w:hint="eastAsia" w:ascii="新宋体" w:hAnsi="新宋体" w:eastAsia="新宋体" w:cs="宋体"/>
          <w:kern w:val="0"/>
          <w:sz w:val="22"/>
          <w:szCs w:val="22"/>
        </w:rPr>
        <w:t>3、  各有效投标人的综合得分为商务技术分和价格分的总和。</w:t>
      </w:r>
    </w:p>
    <w:p w14:paraId="566944AF">
      <w:pPr>
        <w:widowControl/>
        <w:spacing w:line="460" w:lineRule="exact"/>
        <w:ind w:left="550" w:hanging="550"/>
        <w:rPr>
          <w:rFonts w:ascii="新宋体" w:hAnsi="新宋体" w:eastAsia="新宋体"/>
          <w:sz w:val="22"/>
          <w:szCs w:val="22"/>
        </w:rPr>
      </w:pPr>
      <w:r>
        <w:rPr>
          <w:rFonts w:hint="eastAsia" w:ascii="新宋体" w:hAnsi="新宋体" w:eastAsia="新宋体" w:cs="宋体"/>
          <w:kern w:val="0"/>
          <w:sz w:val="22"/>
          <w:szCs w:val="22"/>
        </w:rPr>
        <w:t>4、</w:t>
      </w:r>
      <w:r>
        <w:rPr>
          <w:rFonts w:hint="eastAsia" w:ascii="新宋体" w:hAnsi="新宋体" w:eastAsia="新宋体"/>
          <w:sz w:val="22"/>
          <w:szCs w:val="22"/>
        </w:rPr>
        <w:t xml:space="preserve">  评标委员会按各有效投标人综合得分高低顺序排列，综合得分最高的投标人作为中标候选人向采购人推荐，并提交评标报告</w:t>
      </w:r>
      <w:r>
        <w:rPr>
          <w:rFonts w:ascii="新宋体" w:hAnsi="新宋体" w:eastAsia="新宋体"/>
          <w:sz w:val="22"/>
          <w:szCs w:val="22"/>
        </w:rPr>
        <w:t>。</w:t>
      </w:r>
    </w:p>
    <w:p w14:paraId="5570FA11">
      <w:pPr>
        <w:widowControl/>
        <w:snapToGrid w:val="0"/>
        <w:spacing w:line="460" w:lineRule="exact"/>
        <w:rPr>
          <w:rFonts w:ascii="新宋体" w:hAnsi="新宋体" w:eastAsia="新宋体" w:cs="宋体"/>
          <w:b/>
          <w:bCs/>
          <w:kern w:val="0"/>
          <w:sz w:val="22"/>
          <w:szCs w:val="22"/>
        </w:rPr>
      </w:pPr>
      <w:r>
        <w:rPr>
          <w:rFonts w:hint="eastAsia" w:ascii="新宋体" w:hAnsi="新宋体" w:eastAsia="新宋体" w:cs="宋体"/>
          <w:b/>
          <w:bCs/>
          <w:kern w:val="0"/>
          <w:sz w:val="22"/>
          <w:szCs w:val="22"/>
        </w:rPr>
        <w:t xml:space="preserve">六、 定标办法 </w:t>
      </w:r>
    </w:p>
    <w:p w14:paraId="23408892">
      <w:pPr>
        <w:widowControl/>
        <w:spacing w:line="460" w:lineRule="exact"/>
        <w:ind w:left="548"/>
        <w:rPr>
          <w:rFonts w:ascii="新宋体" w:hAnsi="新宋体" w:cs="宋体"/>
          <w:kern w:val="0"/>
          <w:sz w:val="22"/>
          <w:szCs w:val="22"/>
        </w:rPr>
      </w:pPr>
      <w:r>
        <w:rPr>
          <w:rFonts w:hint="eastAsia" w:ascii="新宋体" w:hAnsi="新宋体" w:eastAsia="新宋体"/>
          <w:sz w:val="22"/>
          <w:szCs w:val="22"/>
        </w:rPr>
        <w:t>本次招标由评标委员会确定1名中标候选人并向采购人推荐，采购人根据评标委员会的推荐结果确定中标人。</w:t>
      </w:r>
    </w:p>
    <w:p w14:paraId="5E360975">
      <w:pPr>
        <w:widowControl/>
        <w:spacing w:line="460" w:lineRule="exact"/>
        <w:rPr>
          <w:rFonts w:ascii="新宋体" w:hAnsi="新宋体" w:eastAsia="新宋体" w:cs="宋体"/>
          <w:b/>
          <w:bCs/>
          <w:kern w:val="0"/>
          <w:sz w:val="22"/>
          <w:szCs w:val="22"/>
        </w:rPr>
      </w:pPr>
      <w:r>
        <w:rPr>
          <w:rFonts w:hint="eastAsia" w:ascii="新宋体" w:hAnsi="新宋体" w:eastAsia="新宋体" w:cs="宋体"/>
          <w:b/>
          <w:bCs/>
          <w:kern w:val="0"/>
          <w:sz w:val="22"/>
          <w:szCs w:val="22"/>
        </w:rPr>
        <w:t>七、 中标结果公告</w:t>
      </w:r>
    </w:p>
    <w:p w14:paraId="58E3A6D1">
      <w:pPr>
        <w:widowControl/>
        <w:spacing w:line="460" w:lineRule="exact"/>
        <w:ind w:left="548"/>
        <w:rPr>
          <w:rFonts w:ascii="新宋体" w:hAnsi="新宋体" w:eastAsia="新宋体" w:cs="宋体"/>
          <w:kern w:val="0"/>
          <w:sz w:val="22"/>
          <w:szCs w:val="22"/>
        </w:rPr>
      </w:pPr>
      <w:r>
        <w:rPr>
          <w:rFonts w:hint="eastAsia" w:ascii="新宋体" w:hAnsi="新宋体" w:eastAsia="新宋体" w:cs="宋体"/>
          <w:kern w:val="0"/>
          <w:sz w:val="22"/>
          <w:szCs w:val="22"/>
        </w:rPr>
        <w:t>中标人确定后，中标公告在浙江政府采购网上发布，在发布中标公告的同时，采购人将向中标人发出中标通知书。中标通知书对采购人和中标人具有同等法律效力。</w:t>
      </w:r>
    </w:p>
    <w:p w14:paraId="381103CD">
      <w:pPr>
        <w:widowControl/>
        <w:snapToGrid w:val="0"/>
        <w:spacing w:line="460" w:lineRule="exact"/>
        <w:rPr>
          <w:rFonts w:ascii="新宋体" w:hAnsi="新宋体" w:eastAsia="新宋体" w:cs="宋体"/>
          <w:b/>
          <w:bCs/>
          <w:kern w:val="0"/>
          <w:sz w:val="22"/>
          <w:szCs w:val="22"/>
        </w:rPr>
      </w:pPr>
      <w:r>
        <w:rPr>
          <w:rFonts w:hint="eastAsia" w:ascii="新宋体" w:hAnsi="新宋体" w:eastAsia="新宋体" w:cs="宋体"/>
          <w:b/>
          <w:bCs/>
          <w:kern w:val="0"/>
          <w:sz w:val="22"/>
          <w:szCs w:val="22"/>
        </w:rPr>
        <w:t>八、 投标人义务</w:t>
      </w:r>
    </w:p>
    <w:p w14:paraId="6E93BB5D">
      <w:pPr>
        <w:spacing w:line="460" w:lineRule="exact"/>
        <w:ind w:left="548" w:leftChars="261"/>
        <w:rPr>
          <w:rFonts w:ascii="新宋体" w:hAnsi="新宋体" w:eastAsia="新宋体" w:cs="宋体"/>
          <w:kern w:val="0"/>
          <w:sz w:val="22"/>
          <w:szCs w:val="22"/>
        </w:rPr>
      </w:pPr>
      <w:r>
        <w:rPr>
          <w:rFonts w:hint="eastAsia" w:ascii="新宋体" w:hAnsi="新宋体" w:eastAsia="新宋体" w:cs="宋体"/>
          <w:kern w:val="0"/>
          <w:sz w:val="22"/>
          <w:szCs w:val="22"/>
        </w:rPr>
        <w:t>投标人应随时接受评标委员会的询标，解答包括有关的商务、技术、报价等问题。评标结束，所有评标资料归档备查。</w:t>
      </w:r>
    </w:p>
    <w:p w14:paraId="2D975513">
      <w:pPr>
        <w:rPr>
          <w:rFonts w:ascii="新宋体" w:hAnsi="新宋体" w:eastAsia="新宋体"/>
          <w:b/>
          <w:bCs/>
          <w:sz w:val="32"/>
          <w:szCs w:val="32"/>
        </w:rPr>
      </w:pPr>
      <w:bookmarkStart w:id="70" w:name="_Toc14282"/>
      <w:r>
        <w:rPr>
          <w:rFonts w:hint="eastAsia" w:ascii="新宋体" w:hAnsi="新宋体" w:eastAsia="新宋体"/>
          <w:b/>
          <w:bCs/>
          <w:sz w:val="32"/>
          <w:szCs w:val="32"/>
        </w:rPr>
        <w:br w:type="page"/>
      </w:r>
    </w:p>
    <w:p w14:paraId="4E8A2D3C">
      <w:pPr>
        <w:pStyle w:val="5"/>
        <w:jc w:val="center"/>
        <w:rPr>
          <w:rFonts w:hAnsi="宋体" w:cs="宋体"/>
        </w:rPr>
      </w:pPr>
      <w:r>
        <w:rPr>
          <w:rFonts w:hint="eastAsia" w:ascii="新宋体" w:hAnsi="新宋体" w:eastAsia="新宋体"/>
          <w:bCs/>
          <w:sz w:val="32"/>
          <w:szCs w:val="32"/>
        </w:rPr>
        <w:t>第六部分 政府采购政策功能相关说明</w:t>
      </w:r>
    </w:p>
    <w:p w14:paraId="38C57EA4">
      <w:pPr>
        <w:spacing w:line="440" w:lineRule="exact"/>
        <w:jc w:val="left"/>
        <w:rPr>
          <w:rFonts w:ascii="宋体" w:hAnsi="宋体" w:cs="宋体"/>
          <w:b/>
          <w:bCs/>
          <w:szCs w:val="21"/>
        </w:rPr>
      </w:pPr>
      <w:r>
        <w:rPr>
          <w:rFonts w:hint="eastAsia" w:ascii="宋体" w:hAnsi="宋体" w:cs="宋体"/>
          <w:b/>
          <w:bCs/>
          <w:szCs w:val="21"/>
        </w:rPr>
        <w:t>一、小、微企业（含监狱企业、残疾人福利性单位）扶持政策说明</w:t>
      </w:r>
    </w:p>
    <w:p w14:paraId="7A5F3AEF">
      <w:pPr>
        <w:spacing w:line="440" w:lineRule="exact"/>
        <w:jc w:val="left"/>
        <w:rPr>
          <w:rFonts w:ascii="宋体" w:hAnsi="宋体" w:cs="宋体"/>
          <w:b/>
          <w:bCs/>
          <w:szCs w:val="21"/>
        </w:rPr>
      </w:pPr>
      <w:r>
        <w:rPr>
          <w:rFonts w:hint="eastAsia" w:ascii="宋体" w:hAnsi="宋体" w:cs="宋体"/>
          <w:b/>
          <w:bCs/>
          <w:szCs w:val="21"/>
        </w:rPr>
        <w:t>1、文件依据</w:t>
      </w:r>
    </w:p>
    <w:p w14:paraId="2FF0A1AA">
      <w:pPr>
        <w:spacing w:line="440" w:lineRule="exact"/>
        <w:jc w:val="left"/>
        <w:rPr>
          <w:rFonts w:ascii="宋体" w:hAnsi="宋体" w:cs="宋体"/>
          <w:bCs/>
          <w:szCs w:val="21"/>
        </w:rPr>
      </w:pPr>
      <w:r>
        <w:rPr>
          <w:rFonts w:hint="eastAsia" w:ascii="宋体" w:hAnsi="宋体" w:cs="宋体"/>
          <w:bCs/>
          <w:szCs w:val="21"/>
        </w:rPr>
        <w:t>（1）关于《政府采购促进中小企业发展管理办法》（财库﹝2020﹞46 号）</w:t>
      </w:r>
    </w:p>
    <w:p w14:paraId="08ACC692">
      <w:pPr>
        <w:spacing w:line="440" w:lineRule="exact"/>
        <w:jc w:val="left"/>
        <w:rPr>
          <w:rFonts w:ascii="宋体" w:hAnsi="宋体" w:cs="宋体"/>
          <w:bCs/>
          <w:szCs w:val="21"/>
        </w:rPr>
      </w:pPr>
      <w:r>
        <w:rPr>
          <w:rFonts w:hint="eastAsia" w:ascii="宋体" w:hAnsi="宋体" w:cs="宋体"/>
          <w:bCs/>
          <w:szCs w:val="21"/>
        </w:rPr>
        <w:t>（2）浙江省财政厅转发财政部工业和信息化部关于印发《政府采购促进中小企业发展暂行办法》的通知（浙财采监﹝2012﹞11号）</w:t>
      </w:r>
    </w:p>
    <w:p w14:paraId="336C7735">
      <w:pPr>
        <w:spacing w:line="440" w:lineRule="exact"/>
        <w:jc w:val="left"/>
        <w:rPr>
          <w:rFonts w:ascii="宋体" w:hAnsi="宋体" w:cs="宋体"/>
          <w:bCs/>
          <w:szCs w:val="21"/>
        </w:rPr>
      </w:pPr>
      <w:r>
        <w:rPr>
          <w:rFonts w:hint="eastAsia" w:ascii="宋体" w:hAnsi="宋体" w:cs="宋体"/>
          <w:bCs/>
          <w:szCs w:val="21"/>
        </w:rPr>
        <w:t>（3）浙江省省财政厅《关于开展政府采购供应商网上注册登记和诚信管理工作的通知》（浙财采监〔2010〕8号)</w:t>
      </w:r>
    </w:p>
    <w:p w14:paraId="04E1C26C">
      <w:pPr>
        <w:spacing w:line="440" w:lineRule="exact"/>
        <w:jc w:val="left"/>
        <w:rPr>
          <w:rFonts w:ascii="宋体" w:hAnsi="宋体" w:cs="宋体"/>
          <w:bCs/>
          <w:szCs w:val="21"/>
        </w:rPr>
      </w:pPr>
      <w:r>
        <w:rPr>
          <w:rFonts w:hint="eastAsia" w:ascii="宋体" w:hAnsi="宋体" w:cs="宋体"/>
          <w:bCs/>
          <w:szCs w:val="21"/>
        </w:rPr>
        <w:t>（4）《工业和信息化部、国家统计局、国家发展和改革委员会、财政部关于印发中小企业划型标准规定的通知》（工信部联企业﹝2011﹞300号）</w:t>
      </w:r>
    </w:p>
    <w:p w14:paraId="77EC94BA">
      <w:pPr>
        <w:spacing w:line="440" w:lineRule="exact"/>
        <w:jc w:val="left"/>
        <w:rPr>
          <w:rFonts w:ascii="宋体" w:hAnsi="宋体" w:cs="宋体"/>
          <w:bCs/>
          <w:szCs w:val="21"/>
        </w:rPr>
      </w:pPr>
      <w:r>
        <w:rPr>
          <w:rFonts w:hint="eastAsia" w:ascii="宋体" w:hAnsi="宋体" w:cs="宋体"/>
          <w:bCs/>
          <w:szCs w:val="21"/>
        </w:rPr>
        <w:t>（5）财政部、司法部《关于政府采购支持监狱企业发展有关问题的通知》（财库〔2014〕68号）</w:t>
      </w:r>
    </w:p>
    <w:p w14:paraId="5F8F9D5D">
      <w:pPr>
        <w:spacing w:line="440" w:lineRule="exact"/>
        <w:jc w:val="left"/>
        <w:rPr>
          <w:rFonts w:ascii="宋体" w:hAnsi="宋体" w:cs="宋体"/>
          <w:bCs/>
          <w:szCs w:val="21"/>
        </w:rPr>
      </w:pPr>
      <w:r>
        <w:rPr>
          <w:rFonts w:hint="eastAsia" w:ascii="宋体" w:hAnsi="宋体" w:cs="宋体"/>
          <w:bCs/>
          <w:szCs w:val="21"/>
        </w:rPr>
        <w:t>（6）《财政部 民政部 中国残疾人联合会关于促进残疾人就业政府采购政策的通知》（财库〔2017〕 141号）</w:t>
      </w:r>
    </w:p>
    <w:p w14:paraId="287DDE70">
      <w:pPr>
        <w:spacing w:line="440" w:lineRule="exact"/>
        <w:jc w:val="left"/>
        <w:rPr>
          <w:rFonts w:ascii="宋体" w:hAnsi="宋体" w:cs="宋体"/>
          <w:bCs/>
          <w:szCs w:val="21"/>
        </w:rPr>
      </w:pPr>
      <w:r>
        <w:rPr>
          <w:rFonts w:hint="eastAsia" w:ascii="宋体" w:hAnsi="宋体" w:cs="宋体"/>
          <w:bCs/>
          <w:szCs w:val="21"/>
        </w:rPr>
        <w:t>（7）《浙江省财政厅浙江省经济和信息化委员会关于简化中小企业类别确认流程有关事项的通知》（浙财采监〔2018〕2号)</w:t>
      </w:r>
    </w:p>
    <w:p w14:paraId="0376A22F">
      <w:pPr>
        <w:spacing w:line="440" w:lineRule="exact"/>
        <w:jc w:val="left"/>
        <w:rPr>
          <w:rFonts w:ascii="宋体" w:hAnsi="宋体" w:cs="宋体"/>
          <w:bCs/>
          <w:szCs w:val="21"/>
        </w:rPr>
      </w:pPr>
      <w:r>
        <w:rPr>
          <w:rFonts w:hint="eastAsia" w:ascii="宋体" w:hAnsi="宋体" w:cs="宋体"/>
          <w:bCs/>
          <w:szCs w:val="21"/>
        </w:rPr>
        <w:t>（8）《政府采购促进中小企业发展管理办法》（财库﹝2020﹞46号）</w:t>
      </w:r>
    </w:p>
    <w:p w14:paraId="783354D4">
      <w:pPr>
        <w:spacing w:line="440" w:lineRule="exact"/>
        <w:jc w:val="left"/>
        <w:rPr>
          <w:rFonts w:ascii="宋体" w:hAnsi="宋体" w:cs="宋体"/>
          <w:bCs/>
          <w:szCs w:val="21"/>
        </w:rPr>
      </w:pPr>
      <w:r>
        <w:rPr>
          <w:rFonts w:hint="eastAsia" w:ascii="宋体" w:hAnsi="宋体" w:cs="宋体"/>
          <w:bCs/>
          <w:szCs w:val="21"/>
        </w:rPr>
        <w:t>（9）《浙江省财政厅关于进一步发挥政府采购政策功能全力推动济稳进提质的通知》（浙财采监〔2022〕3号)</w:t>
      </w:r>
    </w:p>
    <w:p w14:paraId="568A883C">
      <w:pPr>
        <w:spacing w:line="440" w:lineRule="exact"/>
        <w:jc w:val="left"/>
        <w:rPr>
          <w:rFonts w:ascii="宋体" w:hAnsi="宋体" w:cs="宋体"/>
          <w:bCs/>
          <w:szCs w:val="21"/>
        </w:rPr>
      </w:pPr>
      <w:r>
        <w:rPr>
          <w:rFonts w:hint="eastAsia" w:ascii="宋体" w:hAnsi="宋体" w:cs="宋体"/>
          <w:bCs/>
          <w:szCs w:val="21"/>
        </w:rPr>
        <w:t>（10）《财政部关于进一步加大政府采购支持中小企业力度的通知》(财库〔2022〕19号）</w:t>
      </w:r>
    </w:p>
    <w:p w14:paraId="37FC0623">
      <w:pPr>
        <w:spacing w:line="440" w:lineRule="exact"/>
        <w:jc w:val="left"/>
        <w:rPr>
          <w:rFonts w:ascii="宋体" w:hAnsi="宋体" w:cs="宋体"/>
          <w:bCs/>
          <w:szCs w:val="21"/>
        </w:rPr>
      </w:pPr>
      <w:r>
        <w:rPr>
          <w:rFonts w:hint="eastAsia" w:ascii="宋体" w:hAnsi="宋体" w:cs="宋体"/>
          <w:bCs/>
          <w:szCs w:val="21"/>
        </w:rPr>
        <w:t>（11）《浙江省财政厅关于进一步加大政府采购支付中小企业力度 助力扎实稳住经济的通知》（浙财采监〔2022〕8号)</w:t>
      </w:r>
    </w:p>
    <w:p w14:paraId="2D1B4A18">
      <w:pPr>
        <w:spacing w:line="440" w:lineRule="exact"/>
        <w:jc w:val="left"/>
        <w:rPr>
          <w:rFonts w:ascii="宋体" w:hAnsi="宋体" w:cs="宋体"/>
          <w:b/>
          <w:bCs/>
          <w:szCs w:val="21"/>
        </w:rPr>
      </w:pPr>
      <w:r>
        <w:rPr>
          <w:rFonts w:hint="eastAsia" w:ascii="宋体" w:hAnsi="宋体" w:cs="宋体"/>
          <w:b/>
          <w:bCs/>
          <w:szCs w:val="21"/>
        </w:rPr>
        <w:t>2、在政府采购活动中，供应商提供的货物、工程或者服务符合下列情形的，享受中小企业扶持政策：</w:t>
      </w:r>
    </w:p>
    <w:p w14:paraId="68C93F99">
      <w:pPr>
        <w:spacing w:line="440" w:lineRule="exact"/>
        <w:jc w:val="left"/>
        <w:rPr>
          <w:rFonts w:ascii="宋体" w:hAnsi="宋体" w:cs="宋体"/>
          <w:bCs/>
          <w:szCs w:val="21"/>
        </w:rPr>
      </w:pPr>
      <w:r>
        <w:rPr>
          <w:rFonts w:hint="eastAsia" w:ascii="宋体" w:hAnsi="宋体" w:cs="宋体"/>
          <w:bCs/>
          <w:szCs w:val="21"/>
        </w:rPr>
        <w:t xml:space="preserve">（1）在货物采购项目中，货物由中小企业制造，即货物由中小企业生产且使用该中小企业商号或者注册商标； </w:t>
      </w:r>
    </w:p>
    <w:p w14:paraId="6F88AEFB">
      <w:pPr>
        <w:spacing w:line="440" w:lineRule="exact"/>
        <w:jc w:val="left"/>
        <w:rPr>
          <w:rFonts w:ascii="宋体" w:hAnsi="宋体" w:cs="宋体"/>
          <w:bCs/>
          <w:szCs w:val="21"/>
        </w:rPr>
      </w:pPr>
      <w:r>
        <w:rPr>
          <w:rFonts w:hint="eastAsia" w:ascii="宋体" w:hAnsi="宋体" w:cs="宋体"/>
          <w:bCs/>
          <w:szCs w:val="21"/>
        </w:rPr>
        <w:t xml:space="preserve">（2）在工程采购项目中，工程由中小企业承建，即工程施工单位为中小企业； </w:t>
      </w:r>
    </w:p>
    <w:p w14:paraId="05CECBDF">
      <w:pPr>
        <w:spacing w:line="440" w:lineRule="exact"/>
        <w:jc w:val="left"/>
        <w:rPr>
          <w:rFonts w:ascii="宋体" w:hAnsi="宋体" w:cs="宋体"/>
          <w:bCs/>
          <w:szCs w:val="21"/>
        </w:rPr>
      </w:pPr>
      <w:r>
        <w:rPr>
          <w:rFonts w:hint="eastAsia" w:ascii="宋体" w:hAnsi="宋体" w:cs="宋体"/>
          <w:bCs/>
          <w:szCs w:val="21"/>
        </w:rPr>
        <w:t xml:space="preserve">（3）在服务采购项目中，服务由中小企业承接，即提供服务的人员为中小企业依照《中华人民共和国劳动合同法》订立劳动合同的从业人员。 </w:t>
      </w:r>
    </w:p>
    <w:p w14:paraId="0EA4450C">
      <w:pPr>
        <w:spacing w:line="440" w:lineRule="exact"/>
        <w:ind w:firstLine="422" w:firstLineChars="200"/>
        <w:jc w:val="left"/>
        <w:rPr>
          <w:rFonts w:ascii="宋体" w:hAnsi="宋体" w:cs="宋体"/>
          <w:b/>
          <w:bCs/>
          <w:szCs w:val="21"/>
        </w:rPr>
      </w:pPr>
      <w:r>
        <w:rPr>
          <w:rFonts w:hint="eastAsia" w:ascii="宋体" w:hAnsi="宋体" w:cs="宋体"/>
          <w:b/>
          <w:bCs/>
          <w:szCs w:val="21"/>
        </w:rPr>
        <w:t>在货物采购项目中，供应商提供的货物既有中小企业制造货物，也有大型企业制造货物的，不享受规定的中小企业扶持政策。</w:t>
      </w:r>
    </w:p>
    <w:p w14:paraId="4170C903">
      <w:pPr>
        <w:spacing w:line="440" w:lineRule="exact"/>
        <w:ind w:firstLine="422" w:firstLineChars="200"/>
        <w:jc w:val="left"/>
        <w:rPr>
          <w:rFonts w:ascii="宋体" w:hAnsi="宋体" w:cs="宋体"/>
          <w:b/>
          <w:bCs/>
          <w:szCs w:val="21"/>
        </w:rPr>
      </w:pPr>
      <w:r>
        <w:rPr>
          <w:rFonts w:hint="eastAsia" w:ascii="宋体" w:hAnsi="宋体" w:cs="宋体"/>
          <w:b/>
          <w:bCs/>
          <w:szCs w:val="21"/>
        </w:rPr>
        <w:t>以联合体形式参加政府采购活动，联合体各方均为中小企业的，联合体视为中小企业。其中，联合体各方均为小微企业的，联合体视同小微企业。</w:t>
      </w:r>
    </w:p>
    <w:p w14:paraId="0A66CA00">
      <w:pPr>
        <w:spacing w:line="440" w:lineRule="exact"/>
        <w:ind w:firstLine="422" w:firstLineChars="200"/>
        <w:jc w:val="left"/>
        <w:rPr>
          <w:rFonts w:ascii="宋体" w:hAnsi="宋体" w:cs="宋体"/>
          <w:b/>
          <w:bCs/>
          <w:szCs w:val="21"/>
        </w:rPr>
      </w:pPr>
      <w:r>
        <w:rPr>
          <w:rFonts w:hint="eastAsia" w:ascii="宋体" w:hAnsi="宋体" w:cs="宋体"/>
          <w:b/>
          <w:bCs/>
          <w:szCs w:val="21"/>
        </w:rPr>
        <w:t>中小企业的认定：中小企业是指在中华人民共和国境内依法设立，依据国务院批准的中小企业划分标准确定的中型企业、小型企业和微型企业，但与大企业的负责人为同一人，或者与大企业存在直接控股、管理关系的除外。</w:t>
      </w:r>
    </w:p>
    <w:p w14:paraId="14EA3064">
      <w:pPr>
        <w:spacing w:line="440" w:lineRule="exact"/>
        <w:ind w:firstLine="422" w:firstLineChars="200"/>
        <w:jc w:val="left"/>
        <w:rPr>
          <w:rFonts w:ascii="宋体" w:hAnsi="宋体" w:cs="宋体"/>
          <w:b/>
          <w:bCs/>
          <w:szCs w:val="21"/>
        </w:rPr>
      </w:pPr>
      <w:r>
        <w:rPr>
          <w:rFonts w:hint="eastAsia" w:ascii="宋体" w:hAnsi="宋体" w:cs="宋体"/>
          <w:b/>
          <w:bCs/>
          <w:szCs w:val="21"/>
        </w:rPr>
        <w:t>符合中小企业划分标准的个体工商户，在政府采购活动中视同中小企业。</w:t>
      </w:r>
    </w:p>
    <w:p w14:paraId="6490519A">
      <w:pPr>
        <w:spacing w:line="440" w:lineRule="exact"/>
        <w:ind w:firstLine="420" w:firstLineChars="200"/>
        <w:jc w:val="left"/>
        <w:rPr>
          <w:rFonts w:ascii="宋体" w:hAnsi="宋体" w:cs="宋体"/>
          <w:b/>
          <w:bCs/>
          <w:szCs w:val="21"/>
        </w:rPr>
      </w:pPr>
      <w:r>
        <w:rPr>
          <w:rFonts w:hint="eastAsia" w:ascii="宋体" w:hAnsi="宋体" w:cs="宋体"/>
          <w:szCs w:val="21"/>
        </w:rPr>
        <w:t>中小企业划分标准：</w:t>
      </w:r>
      <w:r>
        <w:rPr>
          <w:rFonts w:hint="eastAsia" w:ascii="宋体" w:hAnsi="宋体" w:cs="宋体"/>
          <w:bCs/>
          <w:szCs w:val="21"/>
        </w:rPr>
        <w:t>是指国务院有关部门根据企业从业人员、营业收入、资产总额等指标制定的中小企业划型标准，按《工业和信息化部、国家统计局、国家发展和改革委员会、财政部关于印发中小企业划型标准规定的通知》（工信部联企业〔2011〕300号）规定划分。</w:t>
      </w:r>
    </w:p>
    <w:p w14:paraId="71C0D14F">
      <w:pPr>
        <w:spacing w:line="440" w:lineRule="exact"/>
        <w:jc w:val="left"/>
        <w:rPr>
          <w:rFonts w:ascii="宋体" w:hAnsi="宋体" w:cs="宋体"/>
          <w:b/>
          <w:bCs/>
          <w:szCs w:val="21"/>
        </w:rPr>
      </w:pPr>
      <w:r>
        <w:rPr>
          <w:rFonts w:hint="eastAsia" w:ascii="宋体" w:hAnsi="宋体" w:cs="宋体"/>
          <w:b/>
          <w:bCs/>
          <w:szCs w:val="21"/>
        </w:rPr>
        <w:t>3、享受小微企业（含监狱企业、残疾人福利性单位）价格折扣比例</w:t>
      </w:r>
    </w:p>
    <w:p w14:paraId="5D6F30B0">
      <w:pPr>
        <w:spacing w:line="440" w:lineRule="exact"/>
        <w:jc w:val="left"/>
        <w:rPr>
          <w:rFonts w:ascii="宋体" w:hAnsi="宋体" w:cs="宋体"/>
          <w:bCs/>
          <w:szCs w:val="21"/>
        </w:rPr>
      </w:pPr>
      <w:r>
        <w:rPr>
          <w:rFonts w:hint="eastAsia" w:ascii="宋体" w:hAnsi="宋体" w:cs="宋体"/>
          <w:bCs/>
          <w:szCs w:val="21"/>
        </w:rPr>
        <w:t>（1）在货物或服务项目采购中，对小微企业报价给予10%—20%的扣除，用扣除后的价格参加评审；</w:t>
      </w:r>
      <w:r>
        <w:rPr>
          <w:rFonts w:hint="eastAsia" w:ascii="宋体" w:hAnsi="宋体" w:cs="宋体"/>
          <w:bCs/>
          <w:szCs w:val="21"/>
        </w:rPr>
        <w:br w:type="textWrapping"/>
      </w:r>
      <w:r>
        <w:rPr>
          <w:rFonts w:hint="eastAsia" w:ascii="宋体" w:hAnsi="宋体" w:cs="宋体"/>
          <w:bCs/>
          <w:szCs w:val="21"/>
        </w:rPr>
        <w:t>（2）在工程项目采购中，对小微企业报价给予为 3%—5%的扣除，用扣除后的价格参加评审。</w:t>
      </w:r>
    </w:p>
    <w:p w14:paraId="5DF0EBD6">
      <w:pPr>
        <w:spacing w:line="440" w:lineRule="exact"/>
        <w:jc w:val="left"/>
        <w:rPr>
          <w:rFonts w:ascii="宋体" w:hAnsi="宋体" w:cs="宋体"/>
          <w:bCs/>
          <w:szCs w:val="21"/>
        </w:rPr>
      </w:pPr>
      <w:r>
        <w:rPr>
          <w:rFonts w:hint="eastAsia" w:ascii="宋体" w:hAnsi="宋体" w:cs="宋体"/>
          <w:bCs/>
          <w:szCs w:val="21"/>
        </w:rPr>
        <w:t>（3）接受大中型企业与小微企业组成联合体或者允许大中型企业向一家或者多家小微企业分包的采购项目，对于联合协议或者分包意向协议约定小微企业的合同份额占到合同总金额 30%以上的，对联合体或者大中型企业的报价按（货物服务项目为4%—6%）（工程项目为 1%—2%）给予扣除，用扣除后的价格参加评审。组成联合体或者接受分包的小微企业与联合体内其他企业、分包企业之间存在直接控股、管理关系的，不享受价格扣除优惠政策。</w:t>
      </w:r>
      <w:r>
        <w:rPr>
          <w:rFonts w:hint="eastAsia" w:ascii="宋体" w:hAnsi="宋体" w:cs="宋体"/>
          <w:b/>
          <w:bCs/>
          <w:szCs w:val="21"/>
        </w:rPr>
        <w:br w:type="textWrapping"/>
      </w:r>
      <w:r>
        <w:rPr>
          <w:rFonts w:hint="eastAsia" w:ascii="宋体" w:hAnsi="宋体" w:cs="宋体"/>
          <w:b/>
          <w:bCs/>
          <w:szCs w:val="21"/>
          <w:u w:val="single"/>
        </w:rPr>
        <w:t>4、享受小微企业价格折扣应提供以下证明材料（不提供的不享受价格扣除）</w:t>
      </w:r>
      <w:r>
        <w:rPr>
          <w:rFonts w:hint="eastAsia" w:ascii="宋体" w:hAnsi="宋体" w:cs="宋体"/>
          <w:b/>
          <w:bCs/>
          <w:szCs w:val="21"/>
        </w:rPr>
        <w:t>：</w:t>
      </w:r>
    </w:p>
    <w:p w14:paraId="623B515A">
      <w:pPr>
        <w:spacing w:line="440" w:lineRule="exact"/>
        <w:jc w:val="left"/>
        <w:rPr>
          <w:rFonts w:ascii="宋体" w:hAnsi="宋体" w:cs="宋体"/>
          <w:b/>
          <w:bCs/>
          <w:szCs w:val="21"/>
        </w:rPr>
      </w:pPr>
      <w:r>
        <w:rPr>
          <w:rFonts w:hint="eastAsia" w:ascii="宋体" w:hAnsi="宋体" w:cs="宋体"/>
          <w:b/>
          <w:bCs/>
          <w:szCs w:val="21"/>
        </w:rPr>
        <w:t>（1）《中小企业声明函》（上传后进行电子签章，格式见第三部分附件）</w:t>
      </w:r>
    </w:p>
    <w:p w14:paraId="7A3D8807">
      <w:pPr>
        <w:spacing w:line="440" w:lineRule="exact"/>
        <w:jc w:val="left"/>
        <w:rPr>
          <w:rFonts w:ascii="宋体" w:hAnsi="宋体" w:cs="宋体"/>
          <w:b/>
          <w:bCs/>
          <w:szCs w:val="21"/>
          <w:u w:val="single"/>
        </w:rPr>
      </w:pPr>
      <w:r>
        <w:rPr>
          <w:rFonts w:hint="eastAsia" w:ascii="宋体" w:hAnsi="宋体" w:cs="宋体"/>
          <w:b/>
          <w:bCs/>
          <w:szCs w:val="21"/>
          <w:u w:val="single"/>
        </w:rPr>
        <w:t>5、享受监狱企业价格折扣应提供以下证明材料（电子投标文件中,不提供的不享受价格折扣）：</w:t>
      </w:r>
    </w:p>
    <w:p w14:paraId="33569AA9">
      <w:pPr>
        <w:spacing w:line="440" w:lineRule="exact"/>
        <w:jc w:val="left"/>
        <w:rPr>
          <w:rFonts w:ascii="宋体" w:hAnsi="宋体" w:cs="宋体"/>
          <w:bCs/>
          <w:szCs w:val="21"/>
        </w:rPr>
      </w:pPr>
      <w:r>
        <w:rPr>
          <w:rFonts w:hint="eastAsia" w:ascii="宋体" w:hAnsi="宋体" w:cs="宋体"/>
          <w:bCs/>
          <w:szCs w:val="21"/>
        </w:rPr>
        <w:t>（1）监狱企业参加政府采购活动时，应当提供由省级以上监狱管理局、戒毒管理局(含新疆生产建设兵团)出具的属于监狱企业的证明文件（扫描件上传后进行电子签章）。在政府采购活动中，监狱企业视同小型、微型企业，享受评审中价格扣除政策。</w:t>
      </w:r>
    </w:p>
    <w:p w14:paraId="3A0151E6">
      <w:pPr>
        <w:adjustRightInd w:val="0"/>
        <w:snapToGrid w:val="0"/>
        <w:spacing w:line="440" w:lineRule="exact"/>
        <w:ind w:firstLine="333" w:firstLineChars="150"/>
        <w:rPr>
          <w:rFonts w:ascii="宋体" w:hAnsi="宋体" w:cs="宋体"/>
          <w:bCs/>
          <w:szCs w:val="21"/>
        </w:rPr>
      </w:pPr>
      <w:r>
        <w:rPr>
          <w:rFonts w:hint="eastAsia" w:ascii="宋体" w:hAnsi="宋体" w:cs="宋体"/>
          <w:spacing w:val="6"/>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70071035">
      <w:pPr>
        <w:spacing w:line="440" w:lineRule="exact"/>
        <w:jc w:val="left"/>
        <w:rPr>
          <w:rFonts w:ascii="宋体" w:hAnsi="宋体" w:cs="宋体"/>
          <w:bCs/>
          <w:szCs w:val="21"/>
        </w:rPr>
      </w:pPr>
      <w:r>
        <w:rPr>
          <w:rFonts w:hint="eastAsia" w:ascii="宋体" w:hAnsi="宋体" w:cs="宋体"/>
          <w:b/>
          <w:bCs/>
          <w:szCs w:val="21"/>
          <w:u w:val="single"/>
        </w:rPr>
        <w:t>6、享受残疾人福利性单位格折扣应提供以下证明材料（电子投标文件中，不提供的不享受价格折扣）</w:t>
      </w:r>
      <w:r>
        <w:rPr>
          <w:rFonts w:hint="eastAsia" w:ascii="宋体" w:hAnsi="宋体" w:cs="宋体"/>
          <w:bCs/>
          <w:szCs w:val="21"/>
        </w:rPr>
        <w:t>：</w:t>
      </w:r>
    </w:p>
    <w:p w14:paraId="333FAD84">
      <w:pPr>
        <w:spacing w:line="440" w:lineRule="exact"/>
        <w:jc w:val="left"/>
        <w:rPr>
          <w:rFonts w:ascii="宋体" w:hAnsi="宋体" w:cs="宋体"/>
          <w:b/>
          <w:bCs/>
          <w:szCs w:val="21"/>
        </w:rPr>
      </w:pPr>
      <w:r>
        <w:rPr>
          <w:rFonts w:hint="eastAsia" w:ascii="宋体" w:hAnsi="宋体" w:cs="宋体"/>
          <w:b/>
          <w:bCs/>
          <w:szCs w:val="21"/>
        </w:rPr>
        <w:t>（1）残疾人福利性单位声明函（上传后进行电子签章，格式见第三部分附件）；在政府采购活动中，残疾人福利性单位视同小型、微型企业，享受评审中价格扣除政策。</w:t>
      </w:r>
    </w:p>
    <w:p w14:paraId="722B214B">
      <w:pPr>
        <w:spacing w:line="440" w:lineRule="exact"/>
        <w:jc w:val="left"/>
        <w:rPr>
          <w:rFonts w:ascii="宋体" w:hAnsi="宋体" w:cs="宋体"/>
          <w:bCs/>
          <w:szCs w:val="21"/>
        </w:rPr>
      </w:pPr>
      <w:r>
        <w:rPr>
          <w:rFonts w:hint="eastAsia" w:ascii="宋体" w:hAnsi="宋体" w:cs="宋体"/>
          <w:bCs/>
          <w:szCs w:val="21"/>
        </w:rPr>
        <w:t>7、非单一产品采购，无法核实（按投标文件资料）全部货物均为小微企业（含监狱企业、残疾人福利性单位）制造；或小微企业（含监狱企业、残疾人福利性单位）提供其他制造商制造的货物且无法核实（按投标文件资料）制造商是否为小微企，业（含监狱企业、残疾人福利性单位）的，不享受价格折扣。</w:t>
      </w:r>
      <w:r>
        <w:rPr>
          <w:rFonts w:hint="eastAsia" w:ascii="宋体" w:hAnsi="宋体" w:cs="宋体"/>
          <w:b/>
          <w:szCs w:val="21"/>
        </w:rPr>
        <w:t>属于小微企业（含监狱企业、残疾人福利性单位）的供应商提供其他制造商制造的货物参与</w:t>
      </w:r>
      <w:r>
        <w:rPr>
          <w:rFonts w:hint="eastAsia" w:ascii="宋体" w:hAnsi="宋体" w:cs="宋体"/>
          <w:bCs/>
          <w:szCs w:val="21"/>
        </w:rPr>
        <w:t>响应</w:t>
      </w:r>
      <w:r>
        <w:rPr>
          <w:rFonts w:hint="eastAsia" w:ascii="宋体" w:hAnsi="宋体" w:cs="宋体"/>
          <w:b/>
          <w:szCs w:val="21"/>
        </w:rPr>
        <w:t>的，还应提供所投产品制造商属于小微企业（含监狱企业、残疾人福利性单位）的证明材料并加盖制造商公章，否则不享受价格折扣。</w:t>
      </w:r>
    </w:p>
    <w:p w14:paraId="2D504E1E">
      <w:pPr>
        <w:spacing w:line="440" w:lineRule="exact"/>
        <w:jc w:val="left"/>
        <w:rPr>
          <w:rFonts w:ascii="宋体" w:hAnsi="宋体" w:cs="宋体"/>
          <w:b/>
          <w:bCs/>
          <w:szCs w:val="21"/>
        </w:rPr>
      </w:pPr>
      <w:r>
        <w:rPr>
          <w:rFonts w:hint="eastAsia" w:ascii="宋体" w:hAnsi="宋体" w:cs="宋体"/>
          <w:b/>
          <w:bCs/>
          <w:szCs w:val="21"/>
        </w:rPr>
        <w:t>8、享受扶持政策获得政府采购合同的，小微企业不得将合同分包给大中型企业，中型企业不得将合同分包给大型企业。</w:t>
      </w:r>
    </w:p>
    <w:p w14:paraId="1DEA258B">
      <w:pPr>
        <w:spacing w:line="440" w:lineRule="exact"/>
        <w:jc w:val="left"/>
        <w:rPr>
          <w:rFonts w:ascii="宋体" w:hAnsi="宋体" w:cs="宋体"/>
          <w:b/>
          <w:bCs/>
          <w:sz w:val="30"/>
          <w:szCs w:val="30"/>
          <w:u w:val="single"/>
        </w:rPr>
      </w:pPr>
      <w:r>
        <w:rPr>
          <w:rFonts w:hint="eastAsia" w:ascii="宋体" w:hAnsi="宋体" w:cs="宋体"/>
          <w:sz w:val="30"/>
          <w:szCs w:val="30"/>
        </w:rPr>
        <w:t>▲</w:t>
      </w:r>
      <w:r>
        <w:rPr>
          <w:rFonts w:hint="eastAsia" w:ascii="宋体" w:hAnsi="宋体" w:cs="宋体"/>
          <w:b/>
          <w:bCs/>
          <w:sz w:val="30"/>
          <w:szCs w:val="30"/>
          <w:u w:val="single"/>
        </w:rPr>
        <w:t>说明：如为专门面向中小企业采购的项目或者标项，不再执行价格评审优惠的扶持政策。</w:t>
      </w:r>
    </w:p>
    <w:p w14:paraId="64B907DA">
      <w:pPr>
        <w:spacing w:line="440" w:lineRule="exact"/>
        <w:jc w:val="left"/>
        <w:rPr>
          <w:rFonts w:ascii="宋体" w:hAnsi="宋体" w:cs="宋体"/>
          <w:b/>
          <w:bCs/>
          <w:szCs w:val="21"/>
        </w:rPr>
      </w:pPr>
      <w:r>
        <w:rPr>
          <w:rFonts w:hint="eastAsia" w:ascii="宋体" w:hAnsi="宋体" w:cs="宋体"/>
          <w:b/>
          <w:bCs/>
          <w:szCs w:val="21"/>
        </w:rPr>
        <w:t>二、优化政府采金融服务</w:t>
      </w:r>
    </w:p>
    <w:p w14:paraId="686D2DAD">
      <w:pPr>
        <w:widowControl/>
        <w:shd w:val="clear" w:color="auto" w:fill="FFFFFF"/>
        <w:spacing w:line="440" w:lineRule="exact"/>
        <w:ind w:firstLine="480"/>
        <w:jc w:val="left"/>
        <w:rPr>
          <w:rFonts w:ascii="宋体" w:hAnsi="宋体" w:cs="宋体"/>
          <w:kern w:val="0"/>
          <w:szCs w:val="21"/>
        </w:rPr>
      </w:pPr>
      <w:r>
        <w:rPr>
          <w:rFonts w:hint="eastAsia" w:ascii="宋体" w:hAnsi="宋体" w:cs="宋体"/>
          <w:kern w:val="0"/>
          <w:szCs w:val="21"/>
        </w:rPr>
        <w:t>1.各级财政部门要深入实施政府采购支持融资畅通工程，积极协同相关部门加快推广政采贷、履约保函等政府采购金融服务，创新优化金融服务模式，引入更多金融机构参与，做到线上与线下并举，实现全省全覆盖；各地搭建的政府采购相关金融服务平台应逐步与政采云金融服务平台进行整合，做到金融机构统一接入，供应商统一入口，数据统一标准，构建政府采购金融服务全省互联互通共享机制，实现全省一盘棋，切实缓解供应商资金难题。</w:t>
      </w:r>
    </w:p>
    <w:p w14:paraId="6EC3604E">
      <w:pPr>
        <w:pStyle w:val="3"/>
        <w:spacing w:after="0" w:line="440" w:lineRule="exact"/>
        <w:ind w:firstLine="420" w:firstLineChars="200"/>
        <w:rPr>
          <w:rFonts w:ascii="宋体" w:hAnsi="宋体" w:cs="宋体"/>
          <w:kern w:val="0"/>
          <w:szCs w:val="21"/>
        </w:rPr>
      </w:pPr>
      <w:r>
        <w:rPr>
          <w:rFonts w:hint="eastAsia" w:ascii="宋体" w:hAnsi="宋体" w:cs="宋体"/>
          <w:kern w:val="0"/>
          <w:szCs w:val="21"/>
        </w:rPr>
        <w:t>2.鼓励各金融机构与政府采购云平台合作，利用平台的业务协同和数据集合优势，积极开展政采贷、履约保函等金融服务。政府采购云平台应向金融机构提供有效增值服务，赋能金融机构推进线上普惠金融服务工作。鼓励金融机构推出有针对性的政府采购金融服务产品和优惠举措，满足供应商个性化金融服务需求。鼓励财政部门在进行财政专户资金竞争性存放和采购单位在进行公款竞争性存放中，将银行推进政采贷工作成效纳入综合评分指标体系。供应商申请政采贷，需要将采购合同收款变更开户行的，财政部门和采购单位应予以支持。供应商以银行、保险公司出具保函形式提交履约保证金的，采购单位不得拒收。疫情期间，鼓励金融机构按照相关要求，优化政采贷服务条件，有效满足企业流动性需求。</w:t>
      </w:r>
    </w:p>
    <w:p w14:paraId="643032FB">
      <w:pPr>
        <w:spacing w:line="440" w:lineRule="exact"/>
        <w:ind w:firstLine="420" w:firstLineChars="200"/>
        <w:jc w:val="left"/>
        <w:rPr>
          <w:rFonts w:ascii="宋体" w:hAnsi="宋体" w:cs="宋体"/>
          <w:szCs w:val="21"/>
        </w:rPr>
      </w:pPr>
      <w:r>
        <w:rPr>
          <w:rFonts w:hint="eastAsia" w:ascii="宋体" w:hAnsi="宋体" w:cs="宋体"/>
          <w:kern w:val="0"/>
          <w:szCs w:val="21"/>
        </w:rPr>
        <w:t>3.</w:t>
      </w:r>
      <w:r>
        <w:rPr>
          <w:rFonts w:hint="eastAsia" w:ascii="宋体" w:hAnsi="宋体" w:cs="宋体"/>
          <w:szCs w:val="21"/>
          <w:lang w:val="zh-CN"/>
        </w:rPr>
        <w:t xml:space="preserve"> 具体参考《浙江省财政厅关于坚决打赢疫情防控阻击战进一步做好政府采购资金支持企业发展工作的通知》（浙财采监〔2020〕3号）优化政府采购金融服务（政采贷、履约保函等政府采购金融服务）</w:t>
      </w:r>
      <w:r>
        <w:rPr>
          <w:rFonts w:hint="eastAsia" w:ascii="宋体" w:hAnsi="宋体" w:cs="宋体"/>
          <w:kern w:val="0"/>
          <w:szCs w:val="21"/>
        </w:rPr>
        <w:t>。</w:t>
      </w:r>
    </w:p>
    <w:p w14:paraId="19517BE5">
      <w:pPr>
        <w:spacing w:line="440" w:lineRule="exact"/>
        <w:ind w:firstLine="420" w:firstLineChars="200"/>
        <w:jc w:val="left"/>
        <w:rPr>
          <w:rFonts w:ascii="宋体" w:hAnsi="宋体" w:cs="宋体"/>
          <w:szCs w:val="21"/>
        </w:rPr>
      </w:pPr>
    </w:p>
    <w:p w14:paraId="3E11416D">
      <w:pPr>
        <w:pStyle w:val="11"/>
        <w:spacing w:line="440" w:lineRule="exact"/>
        <w:rPr>
          <w:rFonts w:ascii="宋体" w:hAnsi="宋体" w:cs="宋体"/>
        </w:rPr>
        <w:sectPr>
          <w:headerReference r:id="rId9" w:type="default"/>
          <w:footerReference r:id="rId10" w:type="default"/>
          <w:pgSz w:w="11905" w:h="16838"/>
          <w:pgMar w:top="1304" w:right="1191" w:bottom="1304" w:left="1191" w:header="850" w:footer="992" w:gutter="0"/>
          <w:cols w:space="0" w:num="1"/>
          <w:docGrid w:linePitch="312" w:charSpace="0"/>
        </w:sectPr>
      </w:pPr>
    </w:p>
    <w:bookmarkEnd w:id="70"/>
    <w:p w14:paraId="2EF00893">
      <w:pPr>
        <w:pStyle w:val="5"/>
        <w:spacing w:before="120" w:after="120"/>
        <w:jc w:val="center"/>
        <w:rPr>
          <w:rFonts w:hAnsi="宋体" w:cs="宋体"/>
          <w:sz w:val="36"/>
          <w:szCs w:val="36"/>
        </w:rPr>
      </w:pPr>
      <w:bookmarkStart w:id="71" w:name="_Toc24164"/>
      <w:r>
        <w:rPr>
          <w:rFonts w:hint="eastAsia" w:hAnsi="宋体" w:cs="宋体"/>
          <w:sz w:val="36"/>
          <w:szCs w:val="36"/>
        </w:rPr>
        <w:t>政府采购金融服务相关信息告知函</w:t>
      </w:r>
      <w:bookmarkEnd w:id="71"/>
    </w:p>
    <w:p w14:paraId="3FCCC1AF">
      <w:pPr>
        <w:spacing w:line="440" w:lineRule="atLeast"/>
        <w:jc w:val="left"/>
        <w:rPr>
          <w:rFonts w:ascii="宋体" w:hAnsi="宋体" w:cs="宋体"/>
          <w:bCs/>
          <w:sz w:val="22"/>
        </w:rPr>
      </w:pPr>
    </w:p>
    <w:p w14:paraId="2A5ED0F3">
      <w:pPr>
        <w:spacing w:line="480" w:lineRule="auto"/>
        <w:ind w:firstLine="420" w:firstLineChars="200"/>
        <w:jc w:val="left"/>
        <w:rPr>
          <w:rFonts w:ascii="宋体" w:hAnsi="宋体" w:cs="宋体"/>
          <w:szCs w:val="21"/>
        </w:rPr>
      </w:pPr>
      <w:r>
        <w:rPr>
          <w:rFonts w:hint="eastAsia" w:ascii="宋体" w:hAnsi="宋体" w:cs="宋体"/>
          <w:szCs w:val="21"/>
        </w:rPr>
        <w:t>为优化政府采购营商环境，缓解供应商资金难题，助力打赢疫情防控阻击战，根据浙江省财政厅印发《关于坚决打赢疫情防控阻击战进一步做好政府采购资金支持企业发展工作的通知（浙财采监【2020】3号）》文件的精神，现将政府采购金融服务相关信息予以告知。</w:t>
      </w:r>
    </w:p>
    <w:p w14:paraId="152A60A5">
      <w:pPr>
        <w:spacing w:line="480" w:lineRule="auto"/>
        <w:ind w:firstLine="420" w:firstLineChars="200"/>
        <w:jc w:val="left"/>
        <w:rPr>
          <w:rFonts w:ascii="宋体" w:hAnsi="宋体" w:cs="宋体"/>
          <w:szCs w:val="21"/>
        </w:rPr>
      </w:pPr>
      <w:r>
        <w:rPr>
          <w:rFonts w:hint="eastAsia" w:ascii="宋体" w:hAnsi="宋体" w:cs="宋体"/>
          <w:szCs w:val="21"/>
        </w:rPr>
        <w:t>各级财政部门要深入实施政府采购支持融资畅通工程，积极协同相关部门加快推广政采贷、履约保函等政府采购金融服务，创新优化金融服务模式，引入更多金融机构参与，做到线上与线下并举，实现全省全覆盖；各地搭建的政府采购相关金融服务平台应逐步与政采云金融服务平台进行整合，做到金融机构统一接入，供应商统一入口，数据统一标准，构建政府采购金融服务全省互联互通共享机制，实现全省一盘棋，切实缓解供应商资金难题。</w:t>
      </w:r>
    </w:p>
    <w:p w14:paraId="2125E84D">
      <w:pPr>
        <w:pStyle w:val="3"/>
        <w:spacing w:line="480" w:lineRule="auto"/>
        <w:ind w:firstLine="420" w:firstLineChars="200"/>
        <w:rPr>
          <w:rFonts w:ascii="宋体" w:hAnsi="宋体" w:cs="宋体"/>
          <w:szCs w:val="21"/>
        </w:rPr>
      </w:pPr>
      <w:r>
        <w:rPr>
          <w:rFonts w:hint="eastAsia" w:ascii="宋体" w:hAnsi="宋体" w:cs="宋体"/>
          <w:szCs w:val="21"/>
        </w:rPr>
        <w:t>鼓励各金融机构与政采云平台合作，利用平台的业务协同和数据集合优势，积极开展政采贷、履约保函等金融服务。政采云平台应向金融机构提供有效增值服务，赋能金融机构推进线上普惠金融服务工作。鼓励金融机构推出有针对性的政府采购金融服务产品和优惠举措，满足供应商个性化金融服务需求。鼓励财政部门在进行财政专户资金竞争性存放和采购单位在进行公款竞争性存放中，将银行推进政采贷工作成效纳入综合评分指标体系。供应商申请政采贷，需要将采购合同收款变更开户行的，财政部门和采购单位应予以支持。供应商以银行、保险公司出具保函形式提交履约保证金的，采购单位不得拒收。疫情期间，鼓励金融机构按照相关要求，优化政采贷服务条件，有效满足企业流动性需求。</w:t>
      </w:r>
    </w:p>
    <w:p w14:paraId="6FADBEFE">
      <w:pPr>
        <w:pStyle w:val="3"/>
        <w:spacing w:line="480" w:lineRule="auto"/>
        <w:ind w:firstLine="480"/>
        <w:rPr>
          <w:rFonts w:ascii="宋体" w:hAnsi="宋体" w:cs="宋体"/>
          <w:szCs w:val="21"/>
        </w:rPr>
      </w:pPr>
    </w:p>
    <w:p w14:paraId="7AF427B8">
      <w:pPr>
        <w:pStyle w:val="4"/>
        <w:ind w:firstLine="210"/>
        <w:rPr>
          <w:rFonts w:ascii="宋体" w:hAnsi="宋体" w:cs="宋体"/>
          <w:szCs w:val="21"/>
        </w:rPr>
      </w:pPr>
    </w:p>
    <w:p w14:paraId="731634E9">
      <w:pPr>
        <w:rPr>
          <w:rFonts w:ascii="宋体" w:hAnsi="宋体" w:cs="宋体"/>
          <w:szCs w:val="21"/>
        </w:rPr>
      </w:pPr>
    </w:p>
    <w:p w14:paraId="2FF4F10A">
      <w:pPr>
        <w:pStyle w:val="4"/>
        <w:ind w:firstLine="210"/>
        <w:rPr>
          <w:rFonts w:ascii="宋体" w:hAnsi="宋体" w:cs="宋体"/>
          <w:szCs w:val="21"/>
        </w:rPr>
      </w:pPr>
    </w:p>
    <w:p w14:paraId="7D52F83B">
      <w:pPr>
        <w:sectPr>
          <w:footerReference r:id="rId11" w:type="default"/>
          <w:pgSz w:w="11905" w:h="16838"/>
          <w:pgMar w:top="1304" w:right="1191" w:bottom="1304" w:left="1191" w:header="850" w:footer="992" w:gutter="0"/>
          <w:cols w:space="0" w:num="1"/>
          <w:docGrid w:linePitch="312" w:charSpace="0"/>
        </w:sectPr>
      </w:pPr>
    </w:p>
    <w:tbl>
      <w:tblPr>
        <w:tblStyle w:val="27"/>
        <w:tblW w:w="152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09"/>
        <w:gridCol w:w="9660"/>
        <w:gridCol w:w="1245"/>
        <w:gridCol w:w="2325"/>
      </w:tblGrid>
      <w:tr w14:paraId="556E4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5239" w:type="dxa"/>
            <w:gridSpan w:val="4"/>
            <w:vAlign w:val="center"/>
          </w:tcPr>
          <w:p w14:paraId="701DFFAB">
            <w:pPr>
              <w:jc w:val="center"/>
              <w:rPr>
                <w:rFonts w:ascii="宋体" w:hAnsi="宋体" w:cs="宋体"/>
                <w:szCs w:val="21"/>
              </w:rPr>
            </w:pPr>
            <w:r>
              <w:rPr>
                <w:rFonts w:hint="eastAsia" w:ascii="宋体" w:hAnsi="宋体" w:cs="宋体"/>
                <w:szCs w:val="21"/>
              </w:rPr>
              <w:t>温州市政府采购支持中小企业信用融资合作银行</w:t>
            </w:r>
          </w:p>
        </w:tc>
      </w:tr>
      <w:tr w14:paraId="550D9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2009" w:type="dxa"/>
            <w:vAlign w:val="center"/>
          </w:tcPr>
          <w:p w14:paraId="7071B476">
            <w:pPr>
              <w:pStyle w:val="34"/>
              <w:spacing w:line="360" w:lineRule="auto"/>
              <w:ind w:firstLine="0" w:firstLineChars="0"/>
              <w:jc w:val="center"/>
              <w:rPr>
                <w:rFonts w:ascii="宋体" w:hAnsi="宋体" w:eastAsia="宋体" w:cs="宋体"/>
                <w:kern w:val="0"/>
                <w:sz w:val="21"/>
                <w:szCs w:val="21"/>
              </w:rPr>
            </w:pPr>
            <w:r>
              <w:rPr>
                <w:rFonts w:hint="eastAsia" w:ascii="宋体" w:hAnsi="宋体" w:eastAsia="宋体" w:cs="宋体"/>
                <w:kern w:val="0"/>
                <w:sz w:val="21"/>
                <w:szCs w:val="21"/>
              </w:rPr>
              <w:t>银行名称</w:t>
            </w:r>
          </w:p>
        </w:tc>
        <w:tc>
          <w:tcPr>
            <w:tcW w:w="9660" w:type="dxa"/>
            <w:vAlign w:val="center"/>
          </w:tcPr>
          <w:p w14:paraId="7967E1F7">
            <w:pPr>
              <w:pStyle w:val="34"/>
              <w:spacing w:line="360" w:lineRule="auto"/>
              <w:ind w:firstLine="0" w:firstLineChars="0"/>
              <w:jc w:val="center"/>
              <w:rPr>
                <w:rFonts w:ascii="宋体" w:hAnsi="宋体" w:eastAsia="宋体" w:cs="宋体"/>
                <w:kern w:val="0"/>
                <w:sz w:val="21"/>
                <w:szCs w:val="21"/>
              </w:rPr>
            </w:pPr>
            <w:r>
              <w:rPr>
                <w:rFonts w:hint="eastAsia" w:ascii="宋体" w:hAnsi="宋体" w:eastAsia="宋体" w:cs="宋体"/>
                <w:kern w:val="0"/>
                <w:sz w:val="21"/>
                <w:szCs w:val="21"/>
              </w:rPr>
              <w:t>产品特点（不超过120字）</w:t>
            </w:r>
          </w:p>
        </w:tc>
        <w:tc>
          <w:tcPr>
            <w:tcW w:w="1245" w:type="dxa"/>
            <w:vAlign w:val="center"/>
          </w:tcPr>
          <w:p w14:paraId="7463442D">
            <w:pPr>
              <w:pStyle w:val="34"/>
              <w:spacing w:line="360" w:lineRule="auto"/>
              <w:ind w:firstLine="0" w:firstLineChars="0"/>
              <w:jc w:val="center"/>
              <w:rPr>
                <w:rFonts w:ascii="宋体" w:hAnsi="宋体" w:eastAsia="宋体" w:cs="宋体"/>
                <w:kern w:val="0"/>
                <w:sz w:val="21"/>
                <w:szCs w:val="21"/>
              </w:rPr>
            </w:pPr>
            <w:r>
              <w:rPr>
                <w:rFonts w:hint="eastAsia" w:ascii="宋体" w:hAnsi="宋体" w:eastAsia="宋体" w:cs="宋体"/>
                <w:kern w:val="0"/>
                <w:sz w:val="21"/>
                <w:szCs w:val="21"/>
              </w:rPr>
              <w:t>经办人</w:t>
            </w:r>
          </w:p>
        </w:tc>
        <w:tc>
          <w:tcPr>
            <w:tcW w:w="2325" w:type="dxa"/>
            <w:vAlign w:val="center"/>
          </w:tcPr>
          <w:p w14:paraId="45D07B5C">
            <w:pPr>
              <w:jc w:val="center"/>
              <w:rPr>
                <w:rFonts w:ascii="宋体" w:hAnsi="宋体" w:cs="宋体"/>
                <w:kern w:val="0"/>
                <w:szCs w:val="21"/>
              </w:rPr>
            </w:pPr>
            <w:r>
              <w:rPr>
                <w:rFonts w:hint="eastAsia" w:ascii="宋体" w:hAnsi="宋体" w:cs="宋体"/>
                <w:kern w:val="0"/>
                <w:szCs w:val="21"/>
              </w:rPr>
              <w:t>联系方式</w:t>
            </w:r>
          </w:p>
        </w:tc>
      </w:tr>
      <w:tr w14:paraId="46F261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09" w:type="dxa"/>
            <w:vAlign w:val="center"/>
          </w:tcPr>
          <w:p w14:paraId="62F9FD26">
            <w:pPr>
              <w:pStyle w:val="34"/>
              <w:spacing w:line="360" w:lineRule="exact"/>
              <w:ind w:firstLine="0" w:firstLineChars="0"/>
              <w:jc w:val="both"/>
              <w:rPr>
                <w:rFonts w:ascii="宋体" w:hAnsi="宋体" w:eastAsia="宋体" w:cs="宋体"/>
                <w:kern w:val="0"/>
                <w:sz w:val="21"/>
                <w:szCs w:val="21"/>
              </w:rPr>
            </w:pPr>
            <w:r>
              <w:rPr>
                <w:rFonts w:hint="eastAsia" w:ascii="宋体" w:hAnsi="宋体" w:eastAsia="宋体" w:cs="宋体"/>
                <w:kern w:val="0"/>
                <w:sz w:val="21"/>
                <w:szCs w:val="21"/>
              </w:rPr>
              <w:t>中国工商银行股份有限公司温州分行</w:t>
            </w:r>
          </w:p>
        </w:tc>
        <w:tc>
          <w:tcPr>
            <w:tcW w:w="9660" w:type="dxa"/>
            <w:vAlign w:val="center"/>
          </w:tcPr>
          <w:p w14:paraId="5DFC751B">
            <w:pPr>
              <w:spacing w:line="360" w:lineRule="exact"/>
              <w:rPr>
                <w:rFonts w:ascii="宋体" w:hAnsi="宋体" w:cs="宋体"/>
                <w:szCs w:val="21"/>
              </w:rPr>
            </w:pPr>
            <w:r>
              <w:rPr>
                <w:rFonts w:hint="eastAsia" w:ascii="宋体" w:hAnsi="宋体" w:cs="宋体"/>
                <w:szCs w:val="21"/>
              </w:rPr>
              <w:t>一、融资方式：采取简易方式,根据流水及纳税情况核定额度。信用方式。（融资200万以下）根据政府采购合同及供应商资金需求确定，以信用为主，追加采购合同项下的预期销货款为我行质押。（融资200万以上）二、融资利率：在我行一般中小企业信用贷款利率基础上下浮10%。</w:t>
            </w:r>
          </w:p>
        </w:tc>
        <w:tc>
          <w:tcPr>
            <w:tcW w:w="1245" w:type="dxa"/>
            <w:vAlign w:val="center"/>
          </w:tcPr>
          <w:p w14:paraId="6AE851C4">
            <w:pPr>
              <w:pStyle w:val="34"/>
              <w:spacing w:line="360" w:lineRule="exact"/>
              <w:ind w:firstLine="0" w:firstLineChars="0"/>
              <w:jc w:val="center"/>
              <w:rPr>
                <w:rFonts w:ascii="宋体" w:hAnsi="宋体" w:eastAsia="宋体" w:cs="宋体"/>
                <w:kern w:val="0"/>
                <w:sz w:val="21"/>
                <w:szCs w:val="21"/>
              </w:rPr>
            </w:pPr>
            <w:r>
              <w:rPr>
                <w:rFonts w:hint="eastAsia" w:ascii="宋体" w:hAnsi="宋体" w:eastAsia="宋体" w:cs="宋体"/>
                <w:kern w:val="0"/>
                <w:sz w:val="21"/>
                <w:szCs w:val="21"/>
              </w:rPr>
              <w:t>王经理</w:t>
            </w:r>
          </w:p>
        </w:tc>
        <w:tc>
          <w:tcPr>
            <w:tcW w:w="2325" w:type="dxa"/>
            <w:vAlign w:val="center"/>
          </w:tcPr>
          <w:p w14:paraId="1C10AEED">
            <w:pPr>
              <w:spacing w:line="360" w:lineRule="exact"/>
              <w:jc w:val="center"/>
              <w:rPr>
                <w:rFonts w:ascii="宋体" w:hAnsi="宋体" w:cs="宋体"/>
                <w:kern w:val="0"/>
                <w:szCs w:val="21"/>
              </w:rPr>
            </w:pPr>
            <w:r>
              <w:rPr>
                <w:rFonts w:hint="eastAsia" w:ascii="宋体" w:hAnsi="宋体" w:cs="宋体"/>
                <w:kern w:val="0"/>
                <w:szCs w:val="21"/>
              </w:rPr>
              <w:t>0577-88186626</w:t>
            </w:r>
          </w:p>
          <w:p w14:paraId="12EEB2AA">
            <w:pPr>
              <w:spacing w:line="360" w:lineRule="exact"/>
              <w:jc w:val="center"/>
              <w:rPr>
                <w:rFonts w:ascii="宋体" w:hAnsi="宋体" w:cs="宋体"/>
                <w:kern w:val="0"/>
                <w:szCs w:val="21"/>
              </w:rPr>
            </w:pPr>
          </w:p>
        </w:tc>
      </w:tr>
      <w:tr w14:paraId="58CF7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8" w:hRule="atLeast"/>
          <w:jc w:val="center"/>
        </w:trPr>
        <w:tc>
          <w:tcPr>
            <w:tcW w:w="2009" w:type="dxa"/>
            <w:vAlign w:val="center"/>
          </w:tcPr>
          <w:p w14:paraId="5FFBD100">
            <w:pPr>
              <w:spacing w:line="360" w:lineRule="exact"/>
              <w:rPr>
                <w:rFonts w:ascii="宋体" w:hAnsi="宋体" w:cs="宋体"/>
                <w:szCs w:val="21"/>
              </w:rPr>
            </w:pPr>
            <w:r>
              <w:rPr>
                <w:rFonts w:hint="eastAsia" w:ascii="宋体" w:hAnsi="宋体" w:cs="宋体"/>
                <w:kern w:val="0"/>
                <w:szCs w:val="21"/>
              </w:rPr>
              <w:t>中国建设银行股份有限公司温州分行</w:t>
            </w:r>
          </w:p>
        </w:tc>
        <w:tc>
          <w:tcPr>
            <w:tcW w:w="9660" w:type="dxa"/>
            <w:vAlign w:val="center"/>
          </w:tcPr>
          <w:p w14:paraId="085D75F2">
            <w:pPr>
              <w:spacing w:line="360" w:lineRule="exact"/>
              <w:rPr>
                <w:rFonts w:ascii="宋体" w:hAnsi="宋体" w:cs="宋体"/>
                <w:szCs w:val="21"/>
              </w:rPr>
            </w:pPr>
            <w:r>
              <w:rPr>
                <w:rFonts w:hint="eastAsia" w:ascii="宋体" w:hAnsi="宋体" w:cs="宋体"/>
                <w:szCs w:val="21"/>
              </w:rPr>
              <w:t>申请手续简便：以政府采购合同为基础，无需额外抵押和担保；融资价格优惠：最低可享受4.15%的优惠利率，随LPR浮动调整；到账时间快速：最快可实现当日申请，当日放款；办理流程省心：线上操作流程，免去银行排队奔波。</w:t>
            </w:r>
          </w:p>
        </w:tc>
        <w:tc>
          <w:tcPr>
            <w:tcW w:w="1245" w:type="dxa"/>
            <w:vAlign w:val="center"/>
          </w:tcPr>
          <w:p w14:paraId="79D14FA2">
            <w:pPr>
              <w:spacing w:line="360" w:lineRule="exact"/>
              <w:jc w:val="center"/>
              <w:rPr>
                <w:rFonts w:ascii="宋体" w:hAnsi="宋体" w:cs="宋体"/>
                <w:kern w:val="0"/>
                <w:szCs w:val="21"/>
              </w:rPr>
            </w:pPr>
            <w:r>
              <w:rPr>
                <w:rFonts w:hint="eastAsia" w:ascii="宋体" w:hAnsi="宋体" w:cs="宋体"/>
                <w:kern w:val="0"/>
                <w:szCs w:val="21"/>
              </w:rPr>
              <w:t>张经理</w:t>
            </w:r>
          </w:p>
        </w:tc>
        <w:tc>
          <w:tcPr>
            <w:tcW w:w="2325" w:type="dxa"/>
            <w:vAlign w:val="center"/>
          </w:tcPr>
          <w:p w14:paraId="43028AE4">
            <w:pPr>
              <w:spacing w:line="360" w:lineRule="exact"/>
              <w:jc w:val="center"/>
              <w:rPr>
                <w:rFonts w:ascii="宋体" w:hAnsi="宋体" w:cs="宋体"/>
                <w:kern w:val="0"/>
                <w:szCs w:val="21"/>
              </w:rPr>
            </w:pPr>
            <w:r>
              <w:rPr>
                <w:rFonts w:hint="eastAsia" w:ascii="宋体" w:hAnsi="宋体" w:cs="宋体"/>
                <w:kern w:val="0"/>
                <w:szCs w:val="21"/>
              </w:rPr>
              <w:t>0577-88093286</w:t>
            </w:r>
          </w:p>
        </w:tc>
      </w:tr>
      <w:tr w14:paraId="05799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09" w:type="dxa"/>
            <w:vAlign w:val="center"/>
          </w:tcPr>
          <w:p w14:paraId="0D710040">
            <w:pPr>
              <w:pStyle w:val="34"/>
              <w:spacing w:line="360" w:lineRule="exact"/>
              <w:ind w:firstLine="0" w:firstLineChars="0"/>
              <w:jc w:val="both"/>
              <w:rPr>
                <w:rFonts w:ascii="宋体" w:hAnsi="宋体" w:eastAsia="宋体" w:cs="宋体"/>
                <w:kern w:val="0"/>
                <w:sz w:val="21"/>
                <w:szCs w:val="21"/>
              </w:rPr>
            </w:pPr>
            <w:r>
              <w:rPr>
                <w:rFonts w:hint="eastAsia" w:ascii="宋体" w:hAnsi="宋体" w:eastAsia="宋体" w:cs="宋体"/>
                <w:kern w:val="0"/>
                <w:sz w:val="21"/>
                <w:szCs w:val="21"/>
              </w:rPr>
              <w:t>中国邮政储蓄银行股份有限公司温州市分行</w:t>
            </w:r>
          </w:p>
        </w:tc>
        <w:tc>
          <w:tcPr>
            <w:tcW w:w="9660" w:type="dxa"/>
            <w:vAlign w:val="center"/>
          </w:tcPr>
          <w:p w14:paraId="5255D9CE">
            <w:pPr>
              <w:spacing w:line="360" w:lineRule="exact"/>
              <w:rPr>
                <w:rFonts w:ascii="宋体" w:hAnsi="宋体" w:cs="宋体"/>
                <w:szCs w:val="21"/>
              </w:rPr>
            </w:pPr>
            <w:r>
              <w:rPr>
                <w:rFonts w:hint="eastAsia" w:ascii="宋体" w:hAnsi="宋体" w:cs="宋体"/>
                <w:szCs w:val="21"/>
              </w:rPr>
              <w:t>“政府采购贷”业务，是指我行为政府采购项目中标企业发放的，用于中标企业合法生产经营活动的短期人民币流动资金贷款。贷款免抵押、免担保，手续便捷、审批快速，单笔金额最高500万元，单笔期限最长18个月。</w:t>
            </w:r>
          </w:p>
        </w:tc>
        <w:tc>
          <w:tcPr>
            <w:tcW w:w="1245" w:type="dxa"/>
            <w:vAlign w:val="center"/>
          </w:tcPr>
          <w:p w14:paraId="2A4409C5">
            <w:pPr>
              <w:spacing w:line="360" w:lineRule="exact"/>
              <w:jc w:val="center"/>
              <w:rPr>
                <w:rFonts w:ascii="宋体" w:hAnsi="宋体" w:cs="宋体"/>
                <w:szCs w:val="21"/>
              </w:rPr>
            </w:pPr>
            <w:r>
              <w:rPr>
                <w:rFonts w:hint="eastAsia" w:ascii="宋体" w:hAnsi="宋体" w:cs="宋体"/>
                <w:szCs w:val="21"/>
              </w:rPr>
              <w:t>郑经理</w:t>
            </w:r>
          </w:p>
        </w:tc>
        <w:tc>
          <w:tcPr>
            <w:tcW w:w="2325" w:type="dxa"/>
            <w:vAlign w:val="center"/>
          </w:tcPr>
          <w:p w14:paraId="300A8D25">
            <w:pPr>
              <w:spacing w:line="360" w:lineRule="exact"/>
              <w:jc w:val="center"/>
              <w:rPr>
                <w:rFonts w:ascii="宋体" w:hAnsi="宋体" w:cs="宋体"/>
                <w:kern w:val="0"/>
                <w:szCs w:val="21"/>
              </w:rPr>
            </w:pPr>
            <w:r>
              <w:rPr>
                <w:rFonts w:hint="eastAsia" w:ascii="宋体" w:hAnsi="宋体" w:cs="宋体"/>
                <w:kern w:val="0"/>
                <w:szCs w:val="21"/>
              </w:rPr>
              <w:t>0577-88193910</w:t>
            </w:r>
          </w:p>
          <w:p w14:paraId="2E5E32D4">
            <w:pPr>
              <w:spacing w:line="360" w:lineRule="exact"/>
              <w:jc w:val="center"/>
              <w:rPr>
                <w:rFonts w:ascii="宋体" w:hAnsi="宋体" w:cs="宋体"/>
                <w:kern w:val="0"/>
                <w:szCs w:val="21"/>
              </w:rPr>
            </w:pPr>
          </w:p>
        </w:tc>
      </w:tr>
      <w:tr w14:paraId="60C8B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09" w:type="dxa"/>
            <w:vAlign w:val="center"/>
          </w:tcPr>
          <w:p w14:paraId="418C177F">
            <w:pPr>
              <w:pStyle w:val="34"/>
              <w:spacing w:line="360" w:lineRule="exact"/>
              <w:ind w:firstLine="0" w:firstLineChars="0"/>
              <w:jc w:val="both"/>
              <w:rPr>
                <w:rFonts w:ascii="宋体" w:hAnsi="宋体" w:eastAsia="宋体" w:cs="宋体"/>
                <w:kern w:val="0"/>
                <w:sz w:val="21"/>
                <w:szCs w:val="21"/>
              </w:rPr>
            </w:pPr>
            <w:r>
              <w:rPr>
                <w:rFonts w:hint="eastAsia" w:ascii="宋体" w:hAnsi="宋体" w:eastAsia="宋体" w:cs="宋体"/>
                <w:kern w:val="0"/>
                <w:sz w:val="21"/>
                <w:szCs w:val="21"/>
              </w:rPr>
              <w:t>中国民生银行股份有限公司温州分行</w:t>
            </w:r>
          </w:p>
        </w:tc>
        <w:tc>
          <w:tcPr>
            <w:tcW w:w="9660" w:type="dxa"/>
            <w:vAlign w:val="center"/>
          </w:tcPr>
          <w:p w14:paraId="21F77F74">
            <w:pPr>
              <w:spacing w:line="360" w:lineRule="exact"/>
              <w:rPr>
                <w:rFonts w:ascii="宋体" w:hAnsi="宋体" w:cs="宋体"/>
                <w:szCs w:val="21"/>
              </w:rPr>
            </w:pPr>
            <w:r>
              <w:rPr>
                <w:rFonts w:hint="eastAsia" w:ascii="宋体" w:hAnsi="宋体" w:cs="宋体"/>
                <w:szCs w:val="21"/>
              </w:rPr>
              <w:t>民生银行供应链金融“政采贷”产品，专为政府采购场景下的中小企业融资而设计，最高融资额度可达政府采购合同交易金额的70%,最高单笔授信金额可达500万元，期限最长可达1年，无需抵押，无需办理应收账款质押，材料简单，流程便捷，利率优惠。</w:t>
            </w:r>
          </w:p>
        </w:tc>
        <w:tc>
          <w:tcPr>
            <w:tcW w:w="1245" w:type="dxa"/>
            <w:vAlign w:val="center"/>
          </w:tcPr>
          <w:p w14:paraId="19F5F0A8">
            <w:pPr>
              <w:spacing w:line="360" w:lineRule="exact"/>
              <w:jc w:val="center"/>
              <w:rPr>
                <w:rFonts w:ascii="宋体" w:hAnsi="宋体" w:cs="宋体"/>
                <w:szCs w:val="21"/>
              </w:rPr>
            </w:pPr>
            <w:r>
              <w:rPr>
                <w:rFonts w:hint="eastAsia" w:ascii="宋体" w:hAnsi="宋体" w:cs="宋体"/>
                <w:szCs w:val="21"/>
              </w:rPr>
              <w:t>项经理</w:t>
            </w:r>
          </w:p>
        </w:tc>
        <w:tc>
          <w:tcPr>
            <w:tcW w:w="2325" w:type="dxa"/>
            <w:vAlign w:val="center"/>
          </w:tcPr>
          <w:p w14:paraId="2F01DFAE">
            <w:pPr>
              <w:spacing w:line="360" w:lineRule="exact"/>
              <w:jc w:val="center"/>
              <w:rPr>
                <w:rFonts w:ascii="宋体" w:hAnsi="宋体" w:cs="宋体"/>
                <w:kern w:val="0"/>
                <w:szCs w:val="21"/>
              </w:rPr>
            </w:pPr>
            <w:r>
              <w:rPr>
                <w:rFonts w:hint="eastAsia" w:ascii="宋体" w:hAnsi="宋体" w:cs="宋体"/>
                <w:kern w:val="0"/>
                <w:szCs w:val="21"/>
              </w:rPr>
              <w:t>18057779630</w:t>
            </w:r>
          </w:p>
        </w:tc>
      </w:tr>
      <w:tr w14:paraId="57B59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09" w:type="dxa"/>
            <w:vAlign w:val="center"/>
          </w:tcPr>
          <w:p w14:paraId="0A7C38EF">
            <w:pPr>
              <w:pStyle w:val="34"/>
              <w:spacing w:line="360" w:lineRule="exact"/>
              <w:ind w:firstLine="0" w:firstLineChars="0"/>
              <w:jc w:val="both"/>
              <w:rPr>
                <w:rFonts w:ascii="宋体" w:hAnsi="宋体" w:eastAsia="宋体" w:cs="宋体"/>
                <w:kern w:val="0"/>
                <w:sz w:val="21"/>
                <w:szCs w:val="21"/>
              </w:rPr>
            </w:pPr>
            <w:r>
              <w:rPr>
                <w:rFonts w:hint="eastAsia" w:ascii="宋体" w:hAnsi="宋体" w:eastAsia="宋体" w:cs="宋体"/>
                <w:kern w:val="0"/>
                <w:sz w:val="21"/>
                <w:szCs w:val="21"/>
              </w:rPr>
              <w:t>宁波银行股份有限公司温州分行</w:t>
            </w:r>
          </w:p>
        </w:tc>
        <w:tc>
          <w:tcPr>
            <w:tcW w:w="9660" w:type="dxa"/>
            <w:vAlign w:val="center"/>
          </w:tcPr>
          <w:p w14:paraId="07245D65">
            <w:pPr>
              <w:spacing w:line="360" w:lineRule="exact"/>
              <w:rPr>
                <w:rFonts w:ascii="宋体" w:hAnsi="宋体" w:cs="宋体"/>
                <w:szCs w:val="21"/>
              </w:rPr>
            </w:pPr>
            <w:r>
              <w:rPr>
                <w:rFonts w:hint="eastAsia" w:ascii="宋体" w:hAnsi="宋体" w:cs="宋体"/>
                <w:kern w:val="0"/>
                <w:szCs w:val="21"/>
              </w:rPr>
              <w:t>宁波银行政府采购融资指应供应商申请，以政府采购合同项下的回款为主要还款来源，为满足供应商履行采购合同所需资金而向其提供融资的信贷业务。提供中标通知书及其他授信材料即可申请，授信担保方式为信用，最长期限不超过一年，最大金额不超过2000万元。</w:t>
            </w:r>
          </w:p>
        </w:tc>
        <w:tc>
          <w:tcPr>
            <w:tcW w:w="1245" w:type="dxa"/>
            <w:vAlign w:val="center"/>
          </w:tcPr>
          <w:p w14:paraId="6B4CC022">
            <w:pPr>
              <w:spacing w:line="360" w:lineRule="exact"/>
              <w:jc w:val="center"/>
              <w:rPr>
                <w:rFonts w:ascii="宋体" w:hAnsi="宋体" w:cs="宋体"/>
                <w:szCs w:val="21"/>
              </w:rPr>
            </w:pPr>
            <w:r>
              <w:rPr>
                <w:rFonts w:hint="eastAsia" w:ascii="宋体" w:hAnsi="宋体" w:cs="宋体"/>
                <w:szCs w:val="21"/>
              </w:rPr>
              <w:t>陈经理</w:t>
            </w:r>
          </w:p>
        </w:tc>
        <w:tc>
          <w:tcPr>
            <w:tcW w:w="2325" w:type="dxa"/>
            <w:vAlign w:val="center"/>
          </w:tcPr>
          <w:p w14:paraId="170C7EAF">
            <w:pPr>
              <w:spacing w:line="360" w:lineRule="exact"/>
              <w:jc w:val="center"/>
              <w:rPr>
                <w:rFonts w:ascii="宋体" w:hAnsi="宋体" w:cs="宋体"/>
                <w:kern w:val="0"/>
                <w:szCs w:val="21"/>
              </w:rPr>
            </w:pPr>
            <w:r>
              <w:rPr>
                <w:rFonts w:hint="eastAsia" w:ascii="宋体" w:hAnsi="宋体" w:cs="宋体"/>
                <w:kern w:val="0"/>
                <w:szCs w:val="21"/>
              </w:rPr>
              <w:t>0577－88007377</w:t>
            </w:r>
          </w:p>
          <w:p w14:paraId="211F8464">
            <w:pPr>
              <w:spacing w:line="360" w:lineRule="exact"/>
              <w:jc w:val="center"/>
              <w:rPr>
                <w:rFonts w:ascii="宋体" w:hAnsi="宋体" w:cs="宋体"/>
                <w:kern w:val="0"/>
                <w:szCs w:val="21"/>
              </w:rPr>
            </w:pPr>
          </w:p>
        </w:tc>
      </w:tr>
      <w:tr w14:paraId="7EACA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09" w:type="dxa"/>
            <w:vAlign w:val="center"/>
          </w:tcPr>
          <w:p w14:paraId="0F2CCED7">
            <w:pPr>
              <w:pStyle w:val="34"/>
              <w:spacing w:line="360" w:lineRule="exact"/>
              <w:ind w:firstLine="0" w:firstLineChars="0"/>
              <w:jc w:val="both"/>
              <w:rPr>
                <w:rFonts w:ascii="宋体" w:hAnsi="宋体" w:eastAsia="宋体" w:cs="宋体"/>
                <w:kern w:val="0"/>
                <w:sz w:val="21"/>
                <w:szCs w:val="21"/>
              </w:rPr>
            </w:pPr>
            <w:r>
              <w:rPr>
                <w:rFonts w:hint="eastAsia" w:ascii="宋体" w:hAnsi="宋体" w:eastAsia="宋体" w:cs="宋体"/>
                <w:kern w:val="0"/>
                <w:sz w:val="21"/>
                <w:szCs w:val="21"/>
              </w:rPr>
              <w:t>杭州银行股份有限公司温州分行</w:t>
            </w:r>
          </w:p>
        </w:tc>
        <w:tc>
          <w:tcPr>
            <w:tcW w:w="9660" w:type="dxa"/>
            <w:vAlign w:val="center"/>
          </w:tcPr>
          <w:p w14:paraId="139252D8">
            <w:pPr>
              <w:spacing w:line="360" w:lineRule="exact"/>
              <w:rPr>
                <w:rFonts w:ascii="宋体" w:hAnsi="宋体" w:cs="宋体"/>
                <w:bCs/>
                <w:szCs w:val="21"/>
              </w:rPr>
            </w:pPr>
            <w:r>
              <w:rPr>
                <w:rFonts w:hint="eastAsia" w:ascii="宋体" w:hAnsi="宋体" w:cs="宋体"/>
                <w:bCs/>
                <w:szCs w:val="21"/>
              </w:rPr>
              <w:t>门槛低：纯信用，平台注册入库并取得采购合同即可申请</w:t>
            </w:r>
          </w:p>
          <w:p w14:paraId="274509DA">
            <w:pPr>
              <w:spacing w:line="360" w:lineRule="exact"/>
              <w:rPr>
                <w:rFonts w:ascii="宋体" w:hAnsi="宋体" w:cs="宋体"/>
                <w:bCs/>
                <w:szCs w:val="21"/>
              </w:rPr>
            </w:pPr>
            <w:r>
              <w:rPr>
                <w:rFonts w:hint="eastAsia" w:ascii="宋体" w:hAnsi="宋体" w:cs="宋体"/>
                <w:bCs/>
                <w:szCs w:val="21"/>
              </w:rPr>
              <w:t>手续简：线上申请+线上签约，足不出户</w:t>
            </w:r>
          </w:p>
          <w:p w14:paraId="057D945B">
            <w:pPr>
              <w:spacing w:line="360" w:lineRule="exact"/>
              <w:rPr>
                <w:rFonts w:ascii="宋体" w:hAnsi="宋体" w:cs="宋体"/>
                <w:bCs/>
                <w:szCs w:val="21"/>
              </w:rPr>
            </w:pPr>
            <w:r>
              <w:rPr>
                <w:rFonts w:hint="eastAsia" w:ascii="宋体" w:hAnsi="宋体" w:cs="宋体"/>
                <w:bCs/>
                <w:szCs w:val="21"/>
              </w:rPr>
              <w:t>利率优：按优于一般中小企业贷款利率执行</w:t>
            </w:r>
          </w:p>
          <w:p w14:paraId="4303C210">
            <w:pPr>
              <w:spacing w:line="360" w:lineRule="exact"/>
              <w:rPr>
                <w:rFonts w:ascii="宋体" w:hAnsi="宋体" w:cs="宋体"/>
                <w:szCs w:val="21"/>
              </w:rPr>
            </w:pPr>
            <w:r>
              <w:rPr>
                <w:rFonts w:hint="eastAsia" w:ascii="宋体" w:hAnsi="宋体" w:cs="宋体"/>
                <w:bCs/>
                <w:szCs w:val="21"/>
              </w:rPr>
              <w:t>额度高：最高为合同金额的80%</w:t>
            </w:r>
          </w:p>
        </w:tc>
        <w:tc>
          <w:tcPr>
            <w:tcW w:w="1245" w:type="dxa"/>
            <w:vAlign w:val="center"/>
          </w:tcPr>
          <w:p w14:paraId="5AE63893">
            <w:pPr>
              <w:spacing w:line="360" w:lineRule="exact"/>
              <w:jc w:val="center"/>
              <w:rPr>
                <w:rFonts w:ascii="宋体" w:hAnsi="宋体" w:cs="宋体"/>
                <w:szCs w:val="21"/>
              </w:rPr>
            </w:pPr>
            <w:r>
              <w:rPr>
                <w:rFonts w:hint="eastAsia" w:ascii="宋体" w:hAnsi="宋体" w:cs="宋体"/>
                <w:szCs w:val="21"/>
              </w:rPr>
              <w:t>叶经理</w:t>
            </w:r>
          </w:p>
        </w:tc>
        <w:tc>
          <w:tcPr>
            <w:tcW w:w="2325" w:type="dxa"/>
            <w:vAlign w:val="center"/>
          </w:tcPr>
          <w:p w14:paraId="701238F3">
            <w:pPr>
              <w:spacing w:line="360" w:lineRule="exact"/>
              <w:jc w:val="center"/>
              <w:rPr>
                <w:rFonts w:ascii="宋体" w:hAnsi="宋体" w:cs="宋体"/>
                <w:kern w:val="0"/>
                <w:szCs w:val="21"/>
              </w:rPr>
            </w:pPr>
            <w:r>
              <w:rPr>
                <w:rFonts w:hint="eastAsia" w:ascii="宋体" w:hAnsi="宋体" w:cs="宋体"/>
                <w:kern w:val="0"/>
                <w:szCs w:val="21"/>
              </w:rPr>
              <w:t>0577-88008933</w:t>
            </w:r>
          </w:p>
        </w:tc>
      </w:tr>
      <w:tr w14:paraId="454E1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09" w:type="dxa"/>
            <w:vAlign w:val="center"/>
          </w:tcPr>
          <w:p w14:paraId="7351FC87">
            <w:pPr>
              <w:pStyle w:val="34"/>
              <w:spacing w:line="360" w:lineRule="exact"/>
              <w:ind w:firstLine="0" w:firstLineChars="0"/>
              <w:jc w:val="both"/>
              <w:rPr>
                <w:rFonts w:ascii="宋体" w:hAnsi="宋体" w:eastAsia="宋体" w:cs="宋体"/>
                <w:kern w:val="0"/>
                <w:sz w:val="21"/>
                <w:szCs w:val="21"/>
              </w:rPr>
            </w:pPr>
            <w:r>
              <w:rPr>
                <w:rFonts w:hint="eastAsia" w:ascii="宋体" w:hAnsi="宋体" w:eastAsia="宋体" w:cs="宋体"/>
                <w:kern w:val="0"/>
                <w:sz w:val="21"/>
                <w:szCs w:val="21"/>
              </w:rPr>
              <w:t>招商银行股份有限公司温州分行</w:t>
            </w:r>
          </w:p>
        </w:tc>
        <w:tc>
          <w:tcPr>
            <w:tcW w:w="9660" w:type="dxa"/>
            <w:vAlign w:val="center"/>
          </w:tcPr>
          <w:p w14:paraId="23B1854B">
            <w:pPr>
              <w:spacing w:line="360" w:lineRule="exact"/>
              <w:rPr>
                <w:rFonts w:ascii="宋体" w:hAnsi="宋体" w:cs="宋体"/>
                <w:szCs w:val="21"/>
              </w:rPr>
            </w:pPr>
            <w:r>
              <w:rPr>
                <w:rFonts w:hint="eastAsia" w:ascii="宋体" w:hAnsi="宋体" w:cs="宋体"/>
                <w:szCs w:val="21"/>
              </w:rPr>
              <w:t>政采贷是招商银行针对政府采购招投标中标供应商，以政府采购合同项下未来应收账款为第一还款来源的融资业务，无需抵质押物。额度最高可达2000万，同时可开通自助贷款直通功能，自助贷款额度最高可达1000万，支持线上申请、随借随还。</w:t>
            </w:r>
          </w:p>
        </w:tc>
        <w:tc>
          <w:tcPr>
            <w:tcW w:w="1245" w:type="dxa"/>
            <w:vAlign w:val="center"/>
          </w:tcPr>
          <w:p w14:paraId="40E47F84">
            <w:pPr>
              <w:spacing w:line="360" w:lineRule="exact"/>
              <w:jc w:val="center"/>
              <w:rPr>
                <w:rFonts w:ascii="宋体" w:hAnsi="宋体" w:cs="宋体"/>
                <w:szCs w:val="21"/>
              </w:rPr>
            </w:pPr>
            <w:r>
              <w:rPr>
                <w:rFonts w:hint="eastAsia" w:ascii="宋体" w:hAnsi="宋体" w:cs="宋体"/>
                <w:szCs w:val="21"/>
              </w:rPr>
              <w:t>陈经理</w:t>
            </w:r>
          </w:p>
        </w:tc>
        <w:tc>
          <w:tcPr>
            <w:tcW w:w="2325" w:type="dxa"/>
            <w:vAlign w:val="center"/>
          </w:tcPr>
          <w:p w14:paraId="08DF89EA">
            <w:pPr>
              <w:spacing w:line="360" w:lineRule="exact"/>
              <w:jc w:val="center"/>
              <w:rPr>
                <w:rFonts w:ascii="宋体" w:hAnsi="宋体" w:cs="宋体"/>
                <w:kern w:val="0"/>
                <w:szCs w:val="21"/>
              </w:rPr>
            </w:pPr>
            <w:r>
              <w:rPr>
                <w:rFonts w:hint="eastAsia" w:ascii="宋体" w:hAnsi="宋体" w:cs="宋体"/>
                <w:kern w:val="0"/>
                <w:szCs w:val="21"/>
              </w:rPr>
              <w:t>0577-88056876</w:t>
            </w:r>
          </w:p>
          <w:p w14:paraId="00E2796B">
            <w:pPr>
              <w:spacing w:line="360" w:lineRule="exact"/>
              <w:jc w:val="center"/>
              <w:rPr>
                <w:rFonts w:ascii="宋体" w:hAnsi="宋体" w:cs="宋体"/>
                <w:kern w:val="0"/>
                <w:szCs w:val="21"/>
              </w:rPr>
            </w:pPr>
          </w:p>
        </w:tc>
      </w:tr>
      <w:tr w14:paraId="46795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jc w:val="center"/>
        </w:trPr>
        <w:tc>
          <w:tcPr>
            <w:tcW w:w="2009" w:type="dxa"/>
            <w:vAlign w:val="center"/>
          </w:tcPr>
          <w:p w14:paraId="28107DF5">
            <w:pPr>
              <w:pStyle w:val="34"/>
              <w:spacing w:line="360" w:lineRule="exact"/>
              <w:ind w:firstLine="0" w:firstLineChars="0"/>
              <w:jc w:val="both"/>
              <w:rPr>
                <w:rFonts w:ascii="宋体" w:hAnsi="宋体" w:eastAsia="宋体" w:cs="宋体"/>
                <w:kern w:val="0"/>
                <w:sz w:val="21"/>
                <w:szCs w:val="21"/>
              </w:rPr>
            </w:pPr>
            <w:r>
              <w:rPr>
                <w:rFonts w:hint="eastAsia" w:ascii="宋体" w:hAnsi="宋体" w:eastAsia="宋体" w:cs="宋体"/>
                <w:kern w:val="0"/>
                <w:sz w:val="21"/>
                <w:szCs w:val="21"/>
              </w:rPr>
              <w:t>兴业银行股份有限公司温州分行</w:t>
            </w:r>
          </w:p>
        </w:tc>
        <w:tc>
          <w:tcPr>
            <w:tcW w:w="9660" w:type="dxa"/>
            <w:vAlign w:val="center"/>
          </w:tcPr>
          <w:p w14:paraId="2E76B550">
            <w:pPr>
              <w:pStyle w:val="34"/>
              <w:spacing w:line="360" w:lineRule="exact"/>
              <w:ind w:firstLine="0" w:firstLineChars="0"/>
              <w:jc w:val="both"/>
              <w:rPr>
                <w:rFonts w:ascii="宋体" w:hAnsi="宋体" w:eastAsia="宋体" w:cs="宋体"/>
                <w:bCs/>
                <w:kern w:val="0"/>
                <w:sz w:val="21"/>
                <w:szCs w:val="21"/>
              </w:rPr>
            </w:pPr>
            <w:r>
              <w:rPr>
                <w:rFonts w:hint="eastAsia" w:ascii="宋体" w:hAnsi="宋体" w:eastAsia="宋体" w:cs="宋体"/>
                <w:bCs/>
                <w:kern w:val="0"/>
                <w:sz w:val="21"/>
                <w:szCs w:val="21"/>
              </w:rPr>
              <w:t>融资担保方式及融资金额：1、采取信用免抵押的企业，最高融资金额200万元；2、采取政府采购中标应收帐款质押的，最高融资金额不超过1000万元，单笔提款金额不超过采购合同金额的70%。融资利率：在本单位一般性中小企业信用贷款利率基础上下浮10%。</w:t>
            </w:r>
          </w:p>
        </w:tc>
        <w:tc>
          <w:tcPr>
            <w:tcW w:w="1245" w:type="dxa"/>
            <w:vAlign w:val="center"/>
          </w:tcPr>
          <w:p w14:paraId="12A4A6C1">
            <w:pPr>
              <w:spacing w:line="360" w:lineRule="exact"/>
              <w:jc w:val="center"/>
              <w:rPr>
                <w:rFonts w:ascii="宋体" w:hAnsi="宋体" w:cs="宋体"/>
                <w:szCs w:val="21"/>
              </w:rPr>
            </w:pPr>
            <w:r>
              <w:rPr>
                <w:rFonts w:hint="eastAsia" w:ascii="宋体" w:hAnsi="宋体" w:cs="宋体"/>
                <w:szCs w:val="21"/>
              </w:rPr>
              <w:t>张经理</w:t>
            </w:r>
          </w:p>
          <w:p w14:paraId="3C5A0F91">
            <w:pPr>
              <w:spacing w:line="360" w:lineRule="exact"/>
              <w:jc w:val="center"/>
              <w:rPr>
                <w:rFonts w:ascii="宋体" w:hAnsi="宋体" w:cs="宋体"/>
                <w:szCs w:val="21"/>
              </w:rPr>
            </w:pPr>
            <w:r>
              <w:rPr>
                <w:rFonts w:hint="eastAsia" w:ascii="宋体" w:hAnsi="宋体" w:cs="宋体"/>
                <w:szCs w:val="21"/>
              </w:rPr>
              <w:t>陈经理</w:t>
            </w:r>
          </w:p>
        </w:tc>
        <w:tc>
          <w:tcPr>
            <w:tcW w:w="2325" w:type="dxa"/>
            <w:vAlign w:val="center"/>
          </w:tcPr>
          <w:p w14:paraId="326CAF47">
            <w:pPr>
              <w:pStyle w:val="34"/>
              <w:spacing w:line="360" w:lineRule="exact"/>
              <w:ind w:firstLine="0" w:firstLineChars="0"/>
              <w:jc w:val="center"/>
              <w:rPr>
                <w:rFonts w:ascii="宋体" w:hAnsi="宋体" w:eastAsia="宋体" w:cs="宋体"/>
                <w:kern w:val="0"/>
                <w:sz w:val="21"/>
                <w:szCs w:val="21"/>
              </w:rPr>
            </w:pPr>
            <w:r>
              <w:rPr>
                <w:rFonts w:hint="eastAsia" w:ascii="宋体" w:hAnsi="宋体" w:eastAsia="宋体" w:cs="宋体"/>
                <w:kern w:val="0"/>
                <w:sz w:val="21"/>
                <w:szCs w:val="21"/>
              </w:rPr>
              <w:t>0577-88369368/13857713118</w:t>
            </w:r>
          </w:p>
          <w:p w14:paraId="6246B827">
            <w:pPr>
              <w:pStyle w:val="34"/>
              <w:spacing w:line="360" w:lineRule="exact"/>
              <w:ind w:firstLine="0" w:firstLineChars="0"/>
              <w:jc w:val="center"/>
              <w:rPr>
                <w:rFonts w:ascii="宋体" w:hAnsi="宋体" w:eastAsia="宋体" w:cs="宋体"/>
                <w:kern w:val="0"/>
                <w:sz w:val="21"/>
                <w:szCs w:val="21"/>
              </w:rPr>
            </w:pPr>
            <w:r>
              <w:rPr>
                <w:rFonts w:hint="eastAsia" w:ascii="宋体" w:hAnsi="宋体" w:eastAsia="宋体" w:cs="宋体"/>
                <w:kern w:val="0"/>
                <w:sz w:val="21"/>
                <w:szCs w:val="21"/>
              </w:rPr>
              <w:t>0577-56969696-526506</w:t>
            </w:r>
          </w:p>
        </w:tc>
      </w:tr>
      <w:tr w14:paraId="2F6385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09" w:type="dxa"/>
            <w:vAlign w:val="center"/>
          </w:tcPr>
          <w:p w14:paraId="4CBE7995">
            <w:pPr>
              <w:pStyle w:val="34"/>
              <w:spacing w:line="360" w:lineRule="exact"/>
              <w:ind w:firstLine="0" w:firstLineChars="0"/>
              <w:jc w:val="both"/>
              <w:rPr>
                <w:rFonts w:ascii="宋体" w:hAnsi="宋体" w:eastAsia="宋体" w:cs="宋体"/>
                <w:kern w:val="0"/>
                <w:sz w:val="21"/>
                <w:szCs w:val="21"/>
              </w:rPr>
            </w:pPr>
            <w:r>
              <w:rPr>
                <w:rFonts w:hint="eastAsia" w:ascii="宋体" w:hAnsi="宋体" w:eastAsia="宋体" w:cs="宋体"/>
                <w:kern w:val="0"/>
                <w:sz w:val="21"/>
                <w:szCs w:val="21"/>
              </w:rPr>
              <w:t>温州银行股份有限公司温州分行</w:t>
            </w:r>
          </w:p>
        </w:tc>
        <w:tc>
          <w:tcPr>
            <w:tcW w:w="9660" w:type="dxa"/>
            <w:vAlign w:val="center"/>
          </w:tcPr>
          <w:p w14:paraId="0A71D00D">
            <w:pPr>
              <w:spacing w:line="360" w:lineRule="exact"/>
              <w:rPr>
                <w:rFonts w:ascii="宋体" w:hAnsi="宋体" w:cs="宋体"/>
                <w:bCs/>
                <w:kern w:val="0"/>
                <w:szCs w:val="21"/>
              </w:rPr>
            </w:pPr>
            <w:r>
              <w:rPr>
                <w:rFonts w:hint="eastAsia" w:ascii="宋体" w:hAnsi="宋体" w:cs="宋体"/>
                <w:bCs/>
                <w:kern w:val="0"/>
                <w:szCs w:val="21"/>
              </w:rPr>
              <w:t>政采订单贷：订单在手，融资无忧。用于满足供应商订单采购所需资金周转的贷款产品。门槛低，无须抵押，凭中标通知书即可申请，额度高，最高可贷500万元，单笔业务金额可贷中标金额的80%，最长期限可贷1年。</w:t>
            </w:r>
          </w:p>
        </w:tc>
        <w:tc>
          <w:tcPr>
            <w:tcW w:w="1245" w:type="dxa"/>
            <w:vAlign w:val="center"/>
          </w:tcPr>
          <w:p w14:paraId="716A3823">
            <w:pPr>
              <w:spacing w:line="360" w:lineRule="exact"/>
              <w:jc w:val="center"/>
              <w:rPr>
                <w:rFonts w:ascii="宋体" w:hAnsi="宋体" w:cs="宋体"/>
                <w:kern w:val="0"/>
                <w:szCs w:val="21"/>
              </w:rPr>
            </w:pPr>
            <w:r>
              <w:rPr>
                <w:rFonts w:hint="eastAsia" w:ascii="宋体" w:hAnsi="宋体" w:cs="宋体"/>
                <w:kern w:val="0"/>
                <w:szCs w:val="21"/>
              </w:rPr>
              <w:t>陈经理</w:t>
            </w:r>
          </w:p>
        </w:tc>
        <w:tc>
          <w:tcPr>
            <w:tcW w:w="2325" w:type="dxa"/>
            <w:vAlign w:val="center"/>
          </w:tcPr>
          <w:p w14:paraId="50EF3E9D">
            <w:pPr>
              <w:spacing w:line="360" w:lineRule="exact"/>
              <w:jc w:val="center"/>
              <w:rPr>
                <w:rFonts w:ascii="宋体" w:hAnsi="宋体" w:cs="宋体"/>
                <w:kern w:val="0"/>
                <w:szCs w:val="21"/>
              </w:rPr>
            </w:pPr>
            <w:r>
              <w:rPr>
                <w:rFonts w:hint="eastAsia" w:ascii="宋体" w:hAnsi="宋体" w:cs="宋体"/>
                <w:kern w:val="0"/>
                <w:szCs w:val="21"/>
              </w:rPr>
              <w:t>13736355866</w:t>
            </w:r>
          </w:p>
        </w:tc>
      </w:tr>
      <w:tr w14:paraId="7BDED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09" w:type="dxa"/>
            <w:vAlign w:val="center"/>
          </w:tcPr>
          <w:p w14:paraId="4CC071FE">
            <w:pPr>
              <w:pStyle w:val="34"/>
              <w:spacing w:line="360" w:lineRule="exact"/>
              <w:ind w:firstLine="0" w:firstLineChars="0"/>
              <w:jc w:val="both"/>
              <w:rPr>
                <w:rFonts w:ascii="宋体" w:hAnsi="宋体" w:eastAsia="宋体" w:cs="宋体"/>
                <w:kern w:val="0"/>
                <w:sz w:val="21"/>
                <w:szCs w:val="21"/>
              </w:rPr>
            </w:pPr>
            <w:r>
              <w:rPr>
                <w:rFonts w:hint="eastAsia" w:ascii="宋体" w:hAnsi="宋体" w:eastAsia="宋体" w:cs="宋体"/>
                <w:kern w:val="0"/>
                <w:sz w:val="21"/>
                <w:szCs w:val="21"/>
              </w:rPr>
              <w:t>温州银行股份有限公司鹿城分行</w:t>
            </w:r>
          </w:p>
        </w:tc>
        <w:tc>
          <w:tcPr>
            <w:tcW w:w="9660" w:type="dxa"/>
            <w:vAlign w:val="center"/>
          </w:tcPr>
          <w:p w14:paraId="2BD58DF4">
            <w:pPr>
              <w:spacing w:line="360" w:lineRule="exact"/>
              <w:rPr>
                <w:rFonts w:ascii="宋体" w:hAnsi="宋体" w:cs="宋体"/>
                <w:szCs w:val="21"/>
              </w:rPr>
            </w:pPr>
            <w:r>
              <w:rPr>
                <w:rFonts w:hint="eastAsia" w:ascii="宋体" w:hAnsi="宋体" w:cs="宋体"/>
                <w:szCs w:val="21"/>
              </w:rPr>
              <w:t>政采订单贷：1、面向政府采购项目供应商，满足供应商资金周转需求，凭中标通知书即可申请，2、秒知额高，最高可贷500万元，单笔业务金额可贷中标金额的80%，</w:t>
            </w:r>
          </w:p>
          <w:p w14:paraId="0B5B017C">
            <w:pPr>
              <w:pStyle w:val="35"/>
              <w:spacing w:line="360" w:lineRule="exact"/>
              <w:ind w:left="5" w:firstLine="0" w:firstLineChars="0"/>
              <w:rPr>
                <w:rFonts w:ascii="宋体" w:hAnsi="宋体" w:cs="宋体"/>
                <w:szCs w:val="21"/>
              </w:rPr>
            </w:pPr>
            <w:r>
              <w:rPr>
                <w:rFonts w:hint="eastAsia" w:ascii="宋体" w:hAnsi="宋体" w:cs="宋体"/>
                <w:szCs w:val="21"/>
              </w:rPr>
              <w:t>最长期限可贷1年。信保贷：1、额度最高可达500万元</w:t>
            </w:r>
          </w:p>
          <w:p w14:paraId="5CD35CB5">
            <w:pPr>
              <w:spacing w:line="360" w:lineRule="exact"/>
              <w:rPr>
                <w:rFonts w:ascii="宋体" w:hAnsi="宋体" w:cs="宋体"/>
                <w:szCs w:val="21"/>
              </w:rPr>
            </w:pPr>
            <w:r>
              <w:rPr>
                <w:rFonts w:hint="eastAsia" w:ascii="宋体" w:hAnsi="宋体" w:cs="宋体"/>
                <w:szCs w:val="21"/>
              </w:rPr>
              <w:t>2、担保灵活，信用贷款3、贷款年利率至少可享受本单位一般性中小企业信用贷款利率基础上下浮10 %</w:t>
            </w:r>
          </w:p>
        </w:tc>
        <w:tc>
          <w:tcPr>
            <w:tcW w:w="1245" w:type="dxa"/>
            <w:vAlign w:val="center"/>
          </w:tcPr>
          <w:p w14:paraId="48CAEBEF">
            <w:pPr>
              <w:spacing w:line="360" w:lineRule="exact"/>
              <w:jc w:val="center"/>
              <w:rPr>
                <w:rFonts w:ascii="宋体" w:hAnsi="宋体" w:cs="宋体"/>
                <w:kern w:val="0"/>
                <w:szCs w:val="21"/>
              </w:rPr>
            </w:pPr>
            <w:r>
              <w:rPr>
                <w:rFonts w:hint="eastAsia" w:ascii="宋体" w:hAnsi="宋体" w:cs="宋体"/>
                <w:kern w:val="0"/>
                <w:szCs w:val="21"/>
              </w:rPr>
              <w:t>戴经理</w:t>
            </w:r>
          </w:p>
        </w:tc>
        <w:tc>
          <w:tcPr>
            <w:tcW w:w="2325" w:type="dxa"/>
            <w:vAlign w:val="center"/>
          </w:tcPr>
          <w:p w14:paraId="3B0A9829">
            <w:pPr>
              <w:spacing w:line="360" w:lineRule="exact"/>
              <w:jc w:val="center"/>
              <w:rPr>
                <w:rFonts w:ascii="宋体" w:hAnsi="宋体" w:cs="宋体"/>
                <w:kern w:val="0"/>
                <w:szCs w:val="21"/>
              </w:rPr>
            </w:pPr>
            <w:r>
              <w:rPr>
                <w:rFonts w:hint="eastAsia" w:ascii="宋体" w:hAnsi="宋体" w:cs="宋体"/>
                <w:kern w:val="0"/>
                <w:szCs w:val="21"/>
              </w:rPr>
              <w:t>13605772302</w:t>
            </w:r>
          </w:p>
        </w:tc>
      </w:tr>
      <w:tr w14:paraId="7812B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09" w:type="dxa"/>
            <w:vAlign w:val="center"/>
          </w:tcPr>
          <w:p w14:paraId="5377CD21">
            <w:pPr>
              <w:pStyle w:val="34"/>
              <w:spacing w:line="360" w:lineRule="exact"/>
              <w:ind w:firstLine="0" w:firstLineChars="0"/>
              <w:jc w:val="both"/>
              <w:rPr>
                <w:rFonts w:ascii="宋体" w:hAnsi="宋体" w:eastAsia="宋体" w:cs="宋体"/>
                <w:kern w:val="0"/>
                <w:sz w:val="21"/>
                <w:szCs w:val="21"/>
              </w:rPr>
            </w:pPr>
            <w:r>
              <w:rPr>
                <w:rFonts w:hint="eastAsia" w:ascii="宋体" w:hAnsi="宋体" w:eastAsia="宋体" w:cs="宋体"/>
                <w:kern w:val="0"/>
                <w:sz w:val="21"/>
                <w:szCs w:val="21"/>
              </w:rPr>
              <w:t>交通银行股份有限公司温州分行</w:t>
            </w:r>
          </w:p>
        </w:tc>
        <w:tc>
          <w:tcPr>
            <w:tcW w:w="9660" w:type="dxa"/>
            <w:vAlign w:val="center"/>
          </w:tcPr>
          <w:p w14:paraId="2091F52E">
            <w:pPr>
              <w:spacing w:line="360" w:lineRule="exact"/>
              <w:rPr>
                <w:rFonts w:ascii="宋体" w:hAnsi="宋体" w:cs="宋体"/>
                <w:kern w:val="0"/>
                <w:szCs w:val="21"/>
              </w:rPr>
            </w:pPr>
            <w:r>
              <w:rPr>
                <w:rFonts w:hint="eastAsia" w:ascii="宋体" w:hAnsi="宋体" w:cs="宋体"/>
                <w:kern w:val="0"/>
                <w:szCs w:val="21"/>
              </w:rPr>
              <w:t>手续便捷，授信审批全程上门服务；无需抵押，无抵押贷款一步到位；额度灵活，随借随贷，单户最高2000万元；期限匹配，与付款周期相吻合；利率优惠，本行中小企业信用贷款利率水平至少下浮10%；一对一增值服务方案—您的财富管理银行。</w:t>
            </w:r>
          </w:p>
        </w:tc>
        <w:tc>
          <w:tcPr>
            <w:tcW w:w="1245" w:type="dxa"/>
            <w:vAlign w:val="center"/>
          </w:tcPr>
          <w:p w14:paraId="51B3A36C">
            <w:pPr>
              <w:spacing w:line="360" w:lineRule="exact"/>
              <w:jc w:val="center"/>
              <w:rPr>
                <w:rFonts w:ascii="宋体" w:hAnsi="宋体" w:cs="宋体"/>
                <w:szCs w:val="21"/>
              </w:rPr>
            </w:pPr>
            <w:r>
              <w:rPr>
                <w:rFonts w:hint="eastAsia" w:ascii="宋体" w:hAnsi="宋体" w:cs="宋体"/>
                <w:szCs w:val="21"/>
              </w:rPr>
              <w:t>缪经理</w:t>
            </w:r>
          </w:p>
        </w:tc>
        <w:tc>
          <w:tcPr>
            <w:tcW w:w="2325" w:type="dxa"/>
            <w:vAlign w:val="center"/>
          </w:tcPr>
          <w:p w14:paraId="4860B1D9">
            <w:pPr>
              <w:spacing w:line="360" w:lineRule="exact"/>
              <w:jc w:val="center"/>
              <w:rPr>
                <w:rFonts w:ascii="宋体" w:hAnsi="宋体" w:cs="宋体"/>
                <w:szCs w:val="21"/>
              </w:rPr>
            </w:pPr>
            <w:r>
              <w:rPr>
                <w:rFonts w:hint="eastAsia" w:ascii="宋体" w:hAnsi="宋体" w:cs="宋体"/>
                <w:kern w:val="0"/>
                <w:szCs w:val="21"/>
              </w:rPr>
              <w:t>0577-88248454</w:t>
            </w:r>
          </w:p>
        </w:tc>
      </w:tr>
      <w:tr w14:paraId="1BEF4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2009" w:type="dxa"/>
            <w:vAlign w:val="center"/>
          </w:tcPr>
          <w:p w14:paraId="488B3271">
            <w:pPr>
              <w:pStyle w:val="34"/>
              <w:spacing w:line="360" w:lineRule="exact"/>
              <w:ind w:firstLine="0" w:firstLineChars="0"/>
              <w:jc w:val="both"/>
              <w:rPr>
                <w:rFonts w:ascii="宋体" w:hAnsi="宋体" w:eastAsia="宋体" w:cs="宋体"/>
                <w:kern w:val="0"/>
                <w:sz w:val="21"/>
                <w:szCs w:val="21"/>
              </w:rPr>
            </w:pPr>
            <w:r>
              <w:rPr>
                <w:rFonts w:hint="eastAsia" w:ascii="宋体" w:hAnsi="宋体" w:eastAsia="宋体" w:cs="宋体"/>
                <w:kern w:val="0"/>
                <w:sz w:val="21"/>
                <w:szCs w:val="21"/>
              </w:rPr>
              <w:t>上海浦东发展银行股份有限公司温州分行</w:t>
            </w:r>
          </w:p>
        </w:tc>
        <w:tc>
          <w:tcPr>
            <w:tcW w:w="9660" w:type="dxa"/>
            <w:vAlign w:val="center"/>
          </w:tcPr>
          <w:p w14:paraId="42AA5D75">
            <w:pPr>
              <w:spacing w:line="360" w:lineRule="exact"/>
              <w:rPr>
                <w:rFonts w:ascii="宋体" w:hAnsi="宋体" w:cs="宋体"/>
                <w:bCs/>
                <w:kern w:val="0"/>
                <w:szCs w:val="21"/>
              </w:rPr>
            </w:pPr>
            <w:r>
              <w:rPr>
                <w:rFonts w:hint="eastAsia" w:ascii="宋体" w:hAnsi="宋体" w:cs="宋体"/>
                <w:bCs/>
                <w:kern w:val="0"/>
                <w:szCs w:val="21"/>
              </w:rPr>
              <w:t>政采e贷：是浦发银行面向温州地区经营状况良好的小微企业政府采购项目供应商所提供的专属政府采购订单融资产品。产品特点：纯信用、免担保、门槛低、授信快、在线贷、秒放款</w:t>
            </w:r>
          </w:p>
          <w:p w14:paraId="5C089E01">
            <w:pPr>
              <w:shd w:val="clear" w:color="auto" w:fill="FFFFFF"/>
              <w:spacing w:line="360" w:lineRule="exact"/>
              <w:rPr>
                <w:rFonts w:ascii="宋体" w:hAnsi="宋体" w:cs="宋体"/>
                <w:szCs w:val="21"/>
              </w:rPr>
            </w:pPr>
            <w:r>
              <w:rPr>
                <w:rFonts w:hint="eastAsia" w:ascii="宋体" w:hAnsi="宋体" w:cs="宋体"/>
                <w:bCs/>
                <w:kern w:val="0"/>
                <w:szCs w:val="21"/>
              </w:rPr>
              <w:t>所需材料：企业基础证件、相关中标文件（中标通知书 、采购合同等）、其他必要文件</w:t>
            </w:r>
          </w:p>
        </w:tc>
        <w:tc>
          <w:tcPr>
            <w:tcW w:w="1245" w:type="dxa"/>
            <w:vAlign w:val="center"/>
          </w:tcPr>
          <w:p w14:paraId="6A5711A8">
            <w:pPr>
              <w:spacing w:line="360" w:lineRule="exact"/>
              <w:jc w:val="center"/>
              <w:rPr>
                <w:rFonts w:ascii="宋体" w:hAnsi="宋体" w:cs="宋体"/>
                <w:kern w:val="0"/>
                <w:szCs w:val="21"/>
              </w:rPr>
            </w:pPr>
            <w:r>
              <w:rPr>
                <w:rFonts w:hint="eastAsia" w:ascii="宋体" w:hAnsi="宋体" w:cs="宋体"/>
                <w:kern w:val="0"/>
                <w:szCs w:val="21"/>
              </w:rPr>
              <w:t>叶经理</w:t>
            </w:r>
          </w:p>
        </w:tc>
        <w:tc>
          <w:tcPr>
            <w:tcW w:w="2325" w:type="dxa"/>
            <w:vAlign w:val="center"/>
          </w:tcPr>
          <w:p w14:paraId="49BE81ED">
            <w:pPr>
              <w:spacing w:line="360" w:lineRule="exact"/>
              <w:jc w:val="center"/>
              <w:rPr>
                <w:rFonts w:ascii="宋体" w:hAnsi="宋体" w:cs="宋体"/>
                <w:kern w:val="0"/>
                <w:szCs w:val="21"/>
              </w:rPr>
            </w:pPr>
            <w:r>
              <w:rPr>
                <w:rFonts w:hint="eastAsia" w:ascii="宋体" w:hAnsi="宋体" w:cs="宋体"/>
                <w:kern w:val="0"/>
                <w:szCs w:val="21"/>
              </w:rPr>
              <w:t>0577-55570829</w:t>
            </w:r>
          </w:p>
          <w:p w14:paraId="753D6D11">
            <w:pPr>
              <w:spacing w:line="360" w:lineRule="exact"/>
              <w:jc w:val="center"/>
              <w:rPr>
                <w:rFonts w:ascii="宋体" w:hAnsi="宋体" w:cs="宋体"/>
                <w:kern w:val="0"/>
                <w:szCs w:val="21"/>
              </w:rPr>
            </w:pPr>
          </w:p>
        </w:tc>
      </w:tr>
    </w:tbl>
    <w:p w14:paraId="708797C6">
      <w:pPr>
        <w:rPr>
          <w:rFonts w:ascii="宋体" w:hAnsi="宋体" w:cs="宋体"/>
          <w:szCs w:val="21"/>
        </w:rPr>
        <w:sectPr>
          <w:pgSz w:w="16838" w:h="11905" w:orient="landscape"/>
          <w:pgMar w:top="1191" w:right="1304" w:bottom="1191" w:left="1304" w:header="850" w:footer="992" w:gutter="0"/>
          <w:cols w:space="0" w:num="1"/>
          <w:docGrid w:linePitch="312" w:charSpace="0"/>
        </w:sectPr>
      </w:pPr>
    </w:p>
    <w:p w14:paraId="5FC52E36">
      <w:pPr>
        <w:jc w:val="center"/>
        <w:rPr>
          <w:rFonts w:ascii="宋体" w:hAnsi="宋体" w:cs="宋体"/>
          <w:szCs w:val="21"/>
        </w:rPr>
      </w:pPr>
      <w:r>
        <w:rPr>
          <w:rFonts w:hint="eastAsia" w:ascii="宋体" w:hAnsi="宋体" w:cs="宋体"/>
          <w:szCs w:val="21"/>
        </w:rPr>
        <w:t>温州市政府采购信用融资意向银行选择表</w:t>
      </w:r>
    </w:p>
    <w:p w14:paraId="5410FC0B">
      <w:pPr>
        <w:jc w:val="center"/>
        <w:rPr>
          <w:rFonts w:ascii="宋体" w:hAnsi="宋体" w:cs="宋体"/>
          <w:szCs w:val="21"/>
        </w:rPr>
      </w:pPr>
      <w:r>
        <w:rPr>
          <w:rFonts w:hint="eastAsia" w:ascii="宋体" w:hAnsi="宋体" w:cs="宋体"/>
          <w:szCs w:val="21"/>
        </w:rPr>
        <w:t>（温州市供应商填写）</w:t>
      </w:r>
    </w:p>
    <w:tbl>
      <w:tblPr>
        <w:tblStyle w:val="27"/>
        <w:tblW w:w="96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90"/>
        <w:gridCol w:w="2570"/>
        <w:gridCol w:w="1607"/>
        <w:gridCol w:w="963"/>
        <w:gridCol w:w="1768"/>
        <w:gridCol w:w="861"/>
      </w:tblGrid>
      <w:tr w14:paraId="22DEB5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1890" w:type="dxa"/>
            <w:vAlign w:val="center"/>
          </w:tcPr>
          <w:p w14:paraId="6E855506">
            <w:pPr>
              <w:pStyle w:val="34"/>
              <w:spacing w:line="360" w:lineRule="auto"/>
              <w:ind w:firstLine="0" w:firstLineChars="0"/>
              <w:jc w:val="both"/>
              <w:rPr>
                <w:rFonts w:ascii="宋体" w:hAnsi="宋体" w:eastAsia="宋体" w:cs="宋体"/>
                <w:kern w:val="0"/>
                <w:sz w:val="21"/>
                <w:szCs w:val="21"/>
              </w:rPr>
            </w:pPr>
            <w:r>
              <w:rPr>
                <w:rFonts w:hint="eastAsia" w:ascii="宋体" w:hAnsi="宋体" w:eastAsia="宋体" w:cs="宋体"/>
                <w:kern w:val="0"/>
                <w:sz w:val="21"/>
                <w:szCs w:val="21"/>
              </w:rPr>
              <w:t>企业名称</w:t>
            </w:r>
          </w:p>
        </w:tc>
        <w:tc>
          <w:tcPr>
            <w:tcW w:w="7769" w:type="dxa"/>
            <w:gridSpan w:val="5"/>
            <w:vAlign w:val="center"/>
          </w:tcPr>
          <w:p w14:paraId="6B7C8D39">
            <w:pPr>
              <w:pStyle w:val="34"/>
              <w:spacing w:line="360" w:lineRule="auto"/>
              <w:ind w:firstLine="0" w:firstLineChars="0"/>
              <w:jc w:val="both"/>
              <w:rPr>
                <w:rFonts w:ascii="宋体" w:hAnsi="宋体" w:eastAsia="宋体" w:cs="宋体"/>
                <w:kern w:val="0"/>
                <w:sz w:val="21"/>
                <w:szCs w:val="21"/>
              </w:rPr>
            </w:pPr>
          </w:p>
        </w:tc>
      </w:tr>
      <w:tr w14:paraId="3362B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1890" w:type="dxa"/>
            <w:vAlign w:val="center"/>
          </w:tcPr>
          <w:p w14:paraId="5ED9721D">
            <w:pPr>
              <w:pStyle w:val="34"/>
              <w:spacing w:line="360" w:lineRule="auto"/>
              <w:ind w:firstLine="0" w:firstLineChars="0"/>
              <w:jc w:val="both"/>
              <w:rPr>
                <w:rFonts w:ascii="宋体" w:hAnsi="宋体" w:eastAsia="宋体" w:cs="宋体"/>
                <w:kern w:val="0"/>
                <w:sz w:val="21"/>
                <w:szCs w:val="21"/>
              </w:rPr>
            </w:pPr>
            <w:r>
              <w:rPr>
                <w:rFonts w:hint="eastAsia" w:ascii="宋体" w:hAnsi="宋体" w:eastAsia="宋体" w:cs="宋体"/>
                <w:kern w:val="0"/>
                <w:sz w:val="21"/>
                <w:szCs w:val="21"/>
              </w:rPr>
              <w:t>企业注册地</w:t>
            </w:r>
          </w:p>
        </w:tc>
        <w:tc>
          <w:tcPr>
            <w:tcW w:w="4177" w:type="dxa"/>
            <w:gridSpan w:val="2"/>
            <w:vAlign w:val="center"/>
          </w:tcPr>
          <w:p w14:paraId="78281BFE">
            <w:pPr>
              <w:pStyle w:val="34"/>
              <w:spacing w:line="360" w:lineRule="auto"/>
              <w:ind w:firstLine="0" w:firstLineChars="0"/>
              <w:jc w:val="both"/>
              <w:rPr>
                <w:rFonts w:ascii="宋体" w:hAnsi="宋体" w:eastAsia="宋体" w:cs="宋体"/>
                <w:kern w:val="0"/>
                <w:sz w:val="21"/>
                <w:szCs w:val="21"/>
              </w:rPr>
            </w:pPr>
          </w:p>
        </w:tc>
        <w:tc>
          <w:tcPr>
            <w:tcW w:w="2731" w:type="dxa"/>
            <w:gridSpan w:val="2"/>
            <w:vAlign w:val="center"/>
          </w:tcPr>
          <w:p w14:paraId="6CA7AB34">
            <w:pPr>
              <w:pStyle w:val="34"/>
              <w:spacing w:line="360" w:lineRule="auto"/>
              <w:ind w:firstLine="0" w:firstLineChars="0"/>
              <w:jc w:val="both"/>
              <w:rPr>
                <w:rFonts w:ascii="宋体" w:hAnsi="宋体" w:eastAsia="宋体" w:cs="宋体"/>
                <w:kern w:val="0"/>
                <w:sz w:val="21"/>
                <w:szCs w:val="21"/>
              </w:rPr>
            </w:pPr>
            <w:r>
              <w:rPr>
                <w:rFonts w:hint="eastAsia" w:ascii="宋体" w:hAnsi="宋体" w:eastAsia="宋体" w:cs="宋体"/>
                <w:kern w:val="0"/>
                <w:sz w:val="21"/>
                <w:szCs w:val="21"/>
              </w:rPr>
              <w:t>是否有融资意向</w:t>
            </w:r>
          </w:p>
        </w:tc>
        <w:tc>
          <w:tcPr>
            <w:tcW w:w="861" w:type="dxa"/>
            <w:vAlign w:val="center"/>
          </w:tcPr>
          <w:p w14:paraId="115AA738">
            <w:pPr>
              <w:pStyle w:val="34"/>
              <w:spacing w:line="360" w:lineRule="auto"/>
              <w:ind w:firstLine="0" w:firstLineChars="0"/>
              <w:jc w:val="both"/>
              <w:rPr>
                <w:rFonts w:ascii="宋体" w:hAnsi="宋体" w:eastAsia="宋体" w:cs="宋体"/>
                <w:kern w:val="0"/>
                <w:sz w:val="21"/>
                <w:szCs w:val="21"/>
              </w:rPr>
            </w:pPr>
          </w:p>
        </w:tc>
      </w:tr>
      <w:tr w14:paraId="1BF52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1890" w:type="dxa"/>
            <w:vAlign w:val="center"/>
          </w:tcPr>
          <w:p w14:paraId="10EC6D49">
            <w:pPr>
              <w:pStyle w:val="34"/>
              <w:spacing w:line="360" w:lineRule="auto"/>
              <w:ind w:firstLine="0" w:firstLineChars="0"/>
              <w:jc w:val="both"/>
              <w:rPr>
                <w:rFonts w:ascii="宋体" w:hAnsi="宋体" w:eastAsia="宋体" w:cs="宋体"/>
                <w:kern w:val="0"/>
                <w:sz w:val="21"/>
                <w:szCs w:val="21"/>
              </w:rPr>
            </w:pPr>
            <w:r>
              <w:rPr>
                <w:rFonts w:hint="eastAsia" w:ascii="宋体" w:hAnsi="宋体" w:eastAsia="宋体" w:cs="宋体"/>
                <w:kern w:val="0"/>
                <w:sz w:val="21"/>
                <w:szCs w:val="21"/>
              </w:rPr>
              <w:t>融资联系人</w:t>
            </w:r>
          </w:p>
        </w:tc>
        <w:tc>
          <w:tcPr>
            <w:tcW w:w="2570" w:type="dxa"/>
            <w:vAlign w:val="center"/>
          </w:tcPr>
          <w:p w14:paraId="0029D5A6">
            <w:pPr>
              <w:pStyle w:val="34"/>
              <w:spacing w:line="360" w:lineRule="auto"/>
              <w:ind w:firstLine="0" w:firstLineChars="0"/>
              <w:jc w:val="both"/>
              <w:rPr>
                <w:rFonts w:ascii="宋体" w:hAnsi="宋体" w:eastAsia="宋体" w:cs="宋体"/>
                <w:kern w:val="0"/>
                <w:sz w:val="21"/>
                <w:szCs w:val="21"/>
              </w:rPr>
            </w:pPr>
          </w:p>
        </w:tc>
        <w:tc>
          <w:tcPr>
            <w:tcW w:w="2570" w:type="dxa"/>
            <w:gridSpan w:val="2"/>
            <w:vAlign w:val="center"/>
          </w:tcPr>
          <w:p w14:paraId="450D699D">
            <w:pPr>
              <w:pStyle w:val="34"/>
              <w:spacing w:line="360" w:lineRule="auto"/>
              <w:ind w:firstLine="0" w:firstLineChars="0"/>
              <w:jc w:val="both"/>
              <w:rPr>
                <w:rFonts w:ascii="宋体" w:hAnsi="宋体" w:eastAsia="宋体" w:cs="宋体"/>
                <w:kern w:val="0"/>
                <w:sz w:val="21"/>
                <w:szCs w:val="21"/>
              </w:rPr>
            </w:pPr>
            <w:r>
              <w:rPr>
                <w:rFonts w:hint="eastAsia" w:ascii="宋体" w:hAnsi="宋体" w:eastAsia="宋体" w:cs="宋体"/>
                <w:kern w:val="0"/>
                <w:sz w:val="21"/>
                <w:szCs w:val="21"/>
              </w:rPr>
              <w:t>联系方式</w:t>
            </w:r>
          </w:p>
        </w:tc>
        <w:tc>
          <w:tcPr>
            <w:tcW w:w="2629" w:type="dxa"/>
            <w:gridSpan w:val="2"/>
            <w:vAlign w:val="center"/>
          </w:tcPr>
          <w:p w14:paraId="78AD6531">
            <w:pPr>
              <w:pStyle w:val="34"/>
              <w:spacing w:line="360" w:lineRule="auto"/>
              <w:ind w:firstLine="0" w:firstLineChars="0"/>
              <w:jc w:val="both"/>
              <w:rPr>
                <w:rFonts w:ascii="宋体" w:hAnsi="宋体" w:eastAsia="宋体" w:cs="宋体"/>
                <w:kern w:val="0"/>
                <w:sz w:val="21"/>
                <w:szCs w:val="21"/>
              </w:rPr>
            </w:pPr>
          </w:p>
        </w:tc>
      </w:tr>
      <w:tr w14:paraId="58939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7" w:hRule="atLeast"/>
          <w:jc w:val="center"/>
        </w:trPr>
        <w:tc>
          <w:tcPr>
            <w:tcW w:w="7030" w:type="dxa"/>
            <w:gridSpan w:val="4"/>
            <w:vAlign w:val="center"/>
          </w:tcPr>
          <w:p w14:paraId="651CB681">
            <w:pPr>
              <w:pStyle w:val="34"/>
              <w:spacing w:line="360" w:lineRule="auto"/>
              <w:ind w:firstLine="0" w:firstLineChars="0"/>
              <w:jc w:val="both"/>
              <w:rPr>
                <w:rFonts w:ascii="宋体" w:hAnsi="宋体" w:eastAsia="宋体" w:cs="宋体"/>
                <w:kern w:val="0"/>
                <w:sz w:val="21"/>
                <w:szCs w:val="21"/>
              </w:rPr>
            </w:pPr>
            <w:r>
              <w:rPr>
                <w:rFonts w:hint="eastAsia" w:ascii="宋体" w:hAnsi="宋体" w:eastAsia="宋体" w:cs="宋体"/>
                <w:kern w:val="0"/>
                <w:sz w:val="21"/>
                <w:szCs w:val="21"/>
              </w:rPr>
              <w:t>温州市政府采购信用融资合作银行</w:t>
            </w:r>
          </w:p>
        </w:tc>
        <w:tc>
          <w:tcPr>
            <w:tcW w:w="2629" w:type="dxa"/>
            <w:gridSpan w:val="2"/>
            <w:vAlign w:val="center"/>
          </w:tcPr>
          <w:p w14:paraId="61260C5D">
            <w:pPr>
              <w:pStyle w:val="34"/>
              <w:spacing w:line="360" w:lineRule="auto"/>
              <w:ind w:firstLine="0" w:firstLineChars="0"/>
              <w:jc w:val="both"/>
              <w:rPr>
                <w:rFonts w:ascii="宋体" w:hAnsi="宋体" w:eastAsia="宋体" w:cs="宋体"/>
                <w:kern w:val="0"/>
                <w:sz w:val="21"/>
                <w:szCs w:val="21"/>
              </w:rPr>
            </w:pPr>
            <w:r>
              <w:rPr>
                <w:rFonts w:hint="eastAsia" w:ascii="宋体" w:hAnsi="宋体" w:eastAsia="宋体" w:cs="宋体"/>
                <w:kern w:val="0"/>
                <w:sz w:val="21"/>
                <w:szCs w:val="21"/>
              </w:rPr>
              <w:t>选择作为意向融资银行（可多选）</w:t>
            </w:r>
          </w:p>
        </w:tc>
      </w:tr>
      <w:tr w14:paraId="769A9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7030" w:type="dxa"/>
            <w:gridSpan w:val="4"/>
            <w:vAlign w:val="center"/>
          </w:tcPr>
          <w:p w14:paraId="270F3610">
            <w:pPr>
              <w:pStyle w:val="34"/>
              <w:spacing w:line="360" w:lineRule="auto"/>
              <w:ind w:firstLine="0" w:firstLineChars="0"/>
              <w:jc w:val="both"/>
              <w:rPr>
                <w:rFonts w:ascii="宋体" w:hAnsi="宋体" w:eastAsia="宋体" w:cs="宋体"/>
                <w:kern w:val="0"/>
                <w:sz w:val="21"/>
                <w:szCs w:val="21"/>
              </w:rPr>
            </w:pPr>
            <w:r>
              <w:rPr>
                <w:rFonts w:hint="eastAsia" w:ascii="宋体" w:hAnsi="宋体" w:eastAsia="宋体" w:cs="宋体"/>
                <w:kern w:val="0"/>
                <w:sz w:val="21"/>
                <w:szCs w:val="21"/>
              </w:rPr>
              <w:t>温州银行股份有限公司温州分行</w:t>
            </w:r>
          </w:p>
        </w:tc>
        <w:tc>
          <w:tcPr>
            <w:tcW w:w="2629" w:type="dxa"/>
            <w:gridSpan w:val="2"/>
            <w:vAlign w:val="center"/>
          </w:tcPr>
          <w:p w14:paraId="35EA5ADD">
            <w:pPr>
              <w:pStyle w:val="34"/>
              <w:spacing w:line="360" w:lineRule="auto"/>
              <w:ind w:firstLine="0" w:firstLineChars="0"/>
              <w:jc w:val="both"/>
              <w:rPr>
                <w:rFonts w:ascii="宋体" w:hAnsi="宋体" w:eastAsia="宋体" w:cs="宋体"/>
                <w:kern w:val="0"/>
                <w:sz w:val="21"/>
                <w:szCs w:val="21"/>
              </w:rPr>
            </w:pPr>
          </w:p>
        </w:tc>
      </w:tr>
      <w:tr w14:paraId="4061C2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7030" w:type="dxa"/>
            <w:gridSpan w:val="4"/>
            <w:vAlign w:val="center"/>
          </w:tcPr>
          <w:p w14:paraId="46890B82">
            <w:pPr>
              <w:pStyle w:val="34"/>
              <w:spacing w:line="360" w:lineRule="auto"/>
              <w:ind w:firstLine="0" w:firstLineChars="0"/>
              <w:jc w:val="both"/>
              <w:rPr>
                <w:rFonts w:ascii="宋体" w:hAnsi="宋体" w:eastAsia="宋体" w:cs="宋体"/>
                <w:kern w:val="0"/>
                <w:sz w:val="21"/>
                <w:szCs w:val="21"/>
              </w:rPr>
            </w:pPr>
            <w:r>
              <w:rPr>
                <w:rFonts w:hint="eastAsia" w:ascii="宋体" w:hAnsi="宋体" w:eastAsia="宋体" w:cs="宋体"/>
                <w:kern w:val="0"/>
                <w:sz w:val="21"/>
                <w:szCs w:val="21"/>
              </w:rPr>
              <w:t>温州银行股份有限公司鹿城分行</w:t>
            </w:r>
          </w:p>
        </w:tc>
        <w:tc>
          <w:tcPr>
            <w:tcW w:w="2629" w:type="dxa"/>
            <w:gridSpan w:val="2"/>
            <w:vAlign w:val="center"/>
          </w:tcPr>
          <w:p w14:paraId="18B4F0CF">
            <w:pPr>
              <w:pStyle w:val="34"/>
              <w:spacing w:line="360" w:lineRule="auto"/>
              <w:ind w:firstLine="0" w:firstLineChars="0"/>
              <w:jc w:val="both"/>
              <w:rPr>
                <w:rFonts w:ascii="宋体" w:hAnsi="宋体" w:eastAsia="宋体" w:cs="宋体"/>
                <w:kern w:val="0"/>
                <w:sz w:val="21"/>
                <w:szCs w:val="21"/>
              </w:rPr>
            </w:pPr>
          </w:p>
        </w:tc>
      </w:tr>
      <w:tr w14:paraId="278B26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7030" w:type="dxa"/>
            <w:gridSpan w:val="4"/>
            <w:vAlign w:val="center"/>
          </w:tcPr>
          <w:p w14:paraId="73CB91B0">
            <w:pPr>
              <w:pStyle w:val="34"/>
              <w:spacing w:line="360" w:lineRule="auto"/>
              <w:ind w:firstLine="0" w:firstLineChars="0"/>
              <w:jc w:val="both"/>
              <w:rPr>
                <w:rFonts w:ascii="宋体" w:hAnsi="宋体" w:eastAsia="宋体" w:cs="宋体"/>
                <w:kern w:val="0"/>
                <w:sz w:val="21"/>
                <w:szCs w:val="21"/>
              </w:rPr>
            </w:pPr>
            <w:r>
              <w:rPr>
                <w:rFonts w:hint="eastAsia" w:ascii="宋体" w:hAnsi="宋体" w:eastAsia="宋体" w:cs="宋体"/>
                <w:kern w:val="0"/>
                <w:sz w:val="21"/>
                <w:szCs w:val="21"/>
              </w:rPr>
              <w:t>中国工商银行股份有限公司温州分行</w:t>
            </w:r>
          </w:p>
        </w:tc>
        <w:tc>
          <w:tcPr>
            <w:tcW w:w="2629" w:type="dxa"/>
            <w:gridSpan w:val="2"/>
            <w:vAlign w:val="center"/>
          </w:tcPr>
          <w:p w14:paraId="621A6DF7">
            <w:pPr>
              <w:pStyle w:val="34"/>
              <w:spacing w:line="360" w:lineRule="auto"/>
              <w:ind w:firstLine="0" w:firstLineChars="0"/>
              <w:jc w:val="both"/>
              <w:rPr>
                <w:rFonts w:ascii="宋体" w:hAnsi="宋体" w:eastAsia="宋体" w:cs="宋体"/>
                <w:kern w:val="0"/>
                <w:sz w:val="21"/>
                <w:szCs w:val="21"/>
              </w:rPr>
            </w:pPr>
          </w:p>
        </w:tc>
      </w:tr>
      <w:tr w14:paraId="3AF4B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jc w:val="center"/>
        </w:trPr>
        <w:tc>
          <w:tcPr>
            <w:tcW w:w="7030" w:type="dxa"/>
            <w:gridSpan w:val="4"/>
            <w:vAlign w:val="center"/>
          </w:tcPr>
          <w:p w14:paraId="4F6CBC8C">
            <w:pPr>
              <w:rPr>
                <w:rFonts w:ascii="宋体" w:hAnsi="宋体" w:cs="宋体"/>
                <w:kern w:val="0"/>
                <w:szCs w:val="21"/>
              </w:rPr>
            </w:pPr>
            <w:r>
              <w:rPr>
                <w:rFonts w:hint="eastAsia" w:ascii="宋体" w:hAnsi="宋体" w:cs="宋体"/>
                <w:kern w:val="0"/>
                <w:szCs w:val="21"/>
              </w:rPr>
              <w:t>中国建设银行股份有限公6司温州分行</w:t>
            </w:r>
          </w:p>
        </w:tc>
        <w:tc>
          <w:tcPr>
            <w:tcW w:w="2629" w:type="dxa"/>
            <w:gridSpan w:val="2"/>
            <w:vAlign w:val="center"/>
          </w:tcPr>
          <w:p w14:paraId="53A48330">
            <w:pPr>
              <w:rPr>
                <w:rFonts w:ascii="宋体" w:hAnsi="宋体" w:cs="宋体"/>
                <w:kern w:val="0"/>
                <w:szCs w:val="21"/>
              </w:rPr>
            </w:pPr>
          </w:p>
        </w:tc>
      </w:tr>
      <w:tr w14:paraId="78500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7030" w:type="dxa"/>
            <w:gridSpan w:val="4"/>
            <w:vAlign w:val="center"/>
          </w:tcPr>
          <w:p w14:paraId="6C5B0C12">
            <w:pPr>
              <w:pStyle w:val="34"/>
              <w:spacing w:line="360" w:lineRule="auto"/>
              <w:ind w:firstLine="0" w:firstLineChars="0"/>
              <w:jc w:val="both"/>
              <w:rPr>
                <w:rFonts w:ascii="宋体" w:hAnsi="宋体" w:eastAsia="宋体" w:cs="宋体"/>
                <w:kern w:val="0"/>
                <w:sz w:val="21"/>
                <w:szCs w:val="21"/>
              </w:rPr>
            </w:pPr>
            <w:r>
              <w:rPr>
                <w:rFonts w:hint="eastAsia" w:ascii="宋体" w:hAnsi="宋体" w:eastAsia="宋体" w:cs="宋体"/>
                <w:kern w:val="0"/>
                <w:sz w:val="21"/>
                <w:szCs w:val="21"/>
              </w:rPr>
              <w:t>中国邮政储蓄银行股份有限公司温州市分行</w:t>
            </w:r>
          </w:p>
        </w:tc>
        <w:tc>
          <w:tcPr>
            <w:tcW w:w="2629" w:type="dxa"/>
            <w:gridSpan w:val="2"/>
            <w:vAlign w:val="center"/>
          </w:tcPr>
          <w:p w14:paraId="399179B0">
            <w:pPr>
              <w:pStyle w:val="34"/>
              <w:spacing w:line="360" w:lineRule="auto"/>
              <w:ind w:firstLine="0" w:firstLineChars="0"/>
              <w:jc w:val="both"/>
              <w:rPr>
                <w:rFonts w:ascii="宋体" w:hAnsi="宋体" w:eastAsia="宋体" w:cs="宋体"/>
                <w:kern w:val="0"/>
                <w:sz w:val="21"/>
                <w:szCs w:val="21"/>
              </w:rPr>
            </w:pPr>
          </w:p>
        </w:tc>
      </w:tr>
      <w:tr w14:paraId="339F8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7030" w:type="dxa"/>
            <w:gridSpan w:val="4"/>
            <w:vAlign w:val="center"/>
          </w:tcPr>
          <w:p w14:paraId="579731E1">
            <w:pPr>
              <w:pStyle w:val="34"/>
              <w:spacing w:line="360" w:lineRule="auto"/>
              <w:ind w:firstLine="0" w:firstLineChars="0"/>
              <w:jc w:val="both"/>
              <w:rPr>
                <w:rFonts w:ascii="宋体" w:hAnsi="宋体" w:eastAsia="宋体" w:cs="宋体"/>
                <w:kern w:val="0"/>
                <w:sz w:val="21"/>
                <w:szCs w:val="21"/>
              </w:rPr>
            </w:pPr>
            <w:r>
              <w:rPr>
                <w:rFonts w:hint="eastAsia" w:ascii="宋体" w:hAnsi="宋体" w:eastAsia="宋体" w:cs="宋体"/>
                <w:kern w:val="0"/>
                <w:sz w:val="21"/>
                <w:szCs w:val="21"/>
              </w:rPr>
              <w:t>中国民生银行股份有限公司温州分行</w:t>
            </w:r>
          </w:p>
        </w:tc>
        <w:tc>
          <w:tcPr>
            <w:tcW w:w="2629" w:type="dxa"/>
            <w:gridSpan w:val="2"/>
            <w:vAlign w:val="center"/>
          </w:tcPr>
          <w:p w14:paraId="6F95FD54">
            <w:pPr>
              <w:pStyle w:val="34"/>
              <w:spacing w:line="360" w:lineRule="auto"/>
              <w:ind w:firstLine="0" w:firstLineChars="0"/>
              <w:jc w:val="both"/>
              <w:rPr>
                <w:rFonts w:ascii="宋体" w:hAnsi="宋体" w:eastAsia="宋体" w:cs="宋体"/>
                <w:kern w:val="0"/>
                <w:sz w:val="21"/>
                <w:szCs w:val="21"/>
              </w:rPr>
            </w:pPr>
          </w:p>
        </w:tc>
      </w:tr>
      <w:tr w14:paraId="1F6D7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7030" w:type="dxa"/>
            <w:gridSpan w:val="4"/>
            <w:vAlign w:val="center"/>
          </w:tcPr>
          <w:p w14:paraId="5DA2C042">
            <w:pPr>
              <w:pStyle w:val="34"/>
              <w:spacing w:line="360" w:lineRule="auto"/>
              <w:ind w:firstLine="0" w:firstLineChars="0"/>
              <w:jc w:val="both"/>
              <w:rPr>
                <w:rFonts w:ascii="宋体" w:hAnsi="宋体" w:eastAsia="宋体" w:cs="宋体"/>
                <w:kern w:val="0"/>
                <w:sz w:val="21"/>
                <w:szCs w:val="21"/>
              </w:rPr>
            </w:pPr>
            <w:r>
              <w:rPr>
                <w:rFonts w:hint="eastAsia" w:ascii="宋体" w:hAnsi="宋体" w:eastAsia="宋体" w:cs="宋体"/>
                <w:kern w:val="0"/>
                <w:sz w:val="21"/>
                <w:szCs w:val="21"/>
              </w:rPr>
              <w:t>宁波银行股份有限公司温州分行</w:t>
            </w:r>
          </w:p>
        </w:tc>
        <w:tc>
          <w:tcPr>
            <w:tcW w:w="2629" w:type="dxa"/>
            <w:gridSpan w:val="2"/>
            <w:vAlign w:val="center"/>
          </w:tcPr>
          <w:p w14:paraId="43E9D0E5">
            <w:pPr>
              <w:pStyle w:val="34"/>
              <w:spacing w:line="360" w:lineRule="auto"/>
              <w:ind w:firstLine="0" w:firstLineChars="0"/>
              <w:jc w:val="both"/>
              <w:rPr>
                <w:rFonts w:ascii="宋体" w:hAnsi="宋体" w:eastAsia="宋体" w:cs="宋体"/>
                <w:kern w:val="0"/>
                <w:sz w:val="21"/>
                <w:szCs w:val="21"/>
              </w:rPr>
            </w:pPr>
          </w:p>
        </w:tc>
      </w:tr>
      <w:tr w14:paraId="756646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7030" w:type="dxa"/>
            <w:gridSpan w:val="4"/>
            <w:vAlign w:val="center"/>
          </w:tcPr>
          <w:p w14:paraId="6DAF9656">
            <w:pPr>
              <w:pStyle w:val="34"/>
              <w:spacing w:line="360" w:lineRule="auto"/>
              <w:ind w:firstLine="0" w:firstLineChars="0"/>
              <w:jc w:val="both"/>
              <w:rPr>
                <w:rFonts w:ascii="宋体" w:hAnsi="宋体" w:eastAsia="宋体" w:cs="宋体"/>
                <w:kern w:val="0"/>
                <w:sz w:val="21"/>
                <w:szCs w:val="21"/>
              </w:rPr>
            </w:pPr>
            <w:r>
              <w:rPr>
                <w:rFonts w:hint="eastAsia" w:ascii="宋体" w:hAnsi="宋体" w:eastAsia="宋体" w:cs="宋体"/>
                <w:kern w:val="0"/>
                <w:sz w:val="21"/>
                <w:szCs w:val="21"/>
              </w:rPr>
              <w:t>杭州银行股份有限公司温州分行</w:t>
            </w:r>
          </w:p>
        </w:tc>
        <w:tc>
          <w:tcPr>
            <w:tcW w:w="2629" w:type="dxa"/>
            <w:gridSpan w:val="2"/>
            <w:vAlign w:val="center"/>
          </w:tcPr>
          <w:p w14:paraId="5E0144BC">
            <w:pPr>
              <w:pStyle w:val="34"/>
              <w:spacing w:line="360" w:lineRule="auto"/>
              <w:ind w:firstLine="0" w:firstLineChars="0"/>
              <w:jc w:val="both"/>
              <w:rPr>
                <w:rFonts w:ascii="宋体" w:hAnsi="宋体" w:eastAsia="宋体" w:cs="宋体"/>
                <w:kern w:val="0"/>
                <w:sz w:val="21"/>
                <w:szCs w:val="21"/>
              </w:rPr>
            </w:pPr>
          </w:p>
        </w:tc>
      </w:tr>
      <w:tr w14:paraId="60FD1A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7030" w:type="dxa"/>
            <w:gridSpan w:val="4"/>
            <w:vAlign w:val="center"/>
          </w:tcPr>
          <w:p w14:paraId="69AAC97D">
            <w:pPr>
              <w:pStyle w:val="34"/>
              <w:spacing w:line="360" w:lineRule="auto"/>
              <w:ind w:firstLine="0" w:firstLineChars="0"/>
              <w:jc w:val="both"/>
              <w:rPr>
                <w:rFonts w:ascii="宋体" w:hAnsi="宋体" w:eastAsia="宋体" w:cs="宋体"/>
                <w:kern w:val="0"/>
                <w:sz w:val="21"/>
                <w:szCs w:val="21"/>
              </w:rPr>
            </w:pPr>
            <w:r>
              <w:rPr>
                <w:rFonts w:hint="eastAsia" w:ascii="宋体" w:hAnsi="宋体" w:eastAsia="宋体" w:cs="宋体"/>
                <w:kern w:val="0"/>
                <w:sz w:val="21"/>
                <w:szCs w:val="21"/>
              </w:rPr>
              <w:t>招商银行股份有限公司温州分行</w:t>
            </w:r>
          </w:p>
        </w:tc>
        <w:tc>
          <w:tcPr>
            <w:tcW w:w="2629" w:type="dxa"/>
            <w:gridSpan w:val="2"/>
            <w:vAlign w:val="center"/>
          </w:tcPr>
          <w:p w14:paraId="023AFB6D">
            <w:pPr>
              <w:pStyle w:val="34"/>
              <w:spacing w:line="360" w:lineRule="auto"/>
              <w:ind w:firstLine="0" w:firstLineChars="0"/>
              <w:jc w:val="both"/>
              <w:rPr>
                <w:rFonts w:ascii="宋体" w:hAnsi="宋体" w:eastAsia="宋体" w:cs="宋体"/>
                <w:kern w:val="0"/>
                <w:sz w:val="21"/>
                <w:szCs w:val="21"/>
              </w:rPr>
            </w:pPr>
          </w:p>
        </w:tc>
      </w:tr>
      <w:tr w14:paraId="74273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7030" w:type="dxa"/>
            <w:gridSpan w:val="4"/>
            <w:vAlign w:val="center"/>
          </w:tcPr>
          <w:p w14:paraId="6099CAFE">
            <w:pPr>
              <w:pStyle w:val="34"/>
              <w:spacing w:line="360" w:lineRule="auto"/>
              <w:ind w:firstLine="0" w:firstLineChars="0"/>
              <w:jc w:val="both"/>
              <w:rPr>
                <w:rFonts w:ascii="宋体" w:hAnsi="宋体" w:eastAsia="宋体" w:cs="宋体"/>
                <w:kern w:val="0"/>
                <w:sz w:val="21"/>
                <w:szCs w:val="21"/>
              </w:rPr>
            </w:pPr>
            <w:r>
              <w:rPr>
                <w:rFonts w:hint="eastAsia" w:ascii="宋体" w:hAnsi="宋体" w:eastAsia="宋体" w:cs="宋体"/>
                <w:kern w:val="0"/>
                <w:sz w:val="21"/>
                <w:szCs w:val="21"/>
              </w:rPr>
              <w:t>兴业银行股份有限公司温州分行</w:t>
            </w:r>
          </w:p>
        </w:tc>
        <w:tc>
          <w:tcPr>
            <w:tcW w:w="2629" w:type="dxa"/>
            <w:gridSpan w:val="2"/>
            <w:vAlign w:val="center"/>
          </w:tcPr>
          <w:p w14:paraId="49B15B4A">
            <w:pPr>
              <w:pStyle w:val="34"/>
              <w:spacing w:line="360" w:lineRule="auto"/>
              <w:ind w:firstLine="0" w:firstLineChars="0"/>
              <w:jc w:val="both"/>
              <w:rPr>
                <w:rFonts w:ascii="宋体" w:hAnsi="宋体" w:eastAsia="宋体" w:cs="宋体"/>
                <w:kern w:val="0"/>
                <w:sz w:val="21"/>
                <w:szCs w:val="21"/>
              </w:rPr>
            </w:pPr>
          </w:p>
        </w:tc>
      </w:tr>
      <w:tr w14:paraId="1A4B34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7030" w:type="dxa"/>
            <w:gridSpan w:val="4"/>
            <w:vAlign w:val="center"/>
          </w:tcPr>
          <w:p w14:paraId="4EF731F4">
            <w:pPr>
              <w:pStyle w:val="34"/>
              <w:spacing w:line="360" w:lineRule="auto"/>
              <w:ind w:firstLine="0" w:firstLineChars="0"/>
              <w:jc w:val="both"/>
              <w:rPr>
                <w:rFonts w:ascii="宋体" w:hAnsi="宋体" w:eastAsia="宋体" w:cs="宋体"/>
                <w:kern w:val="0"/>
                <w:sz w:val="21"/>
                <w:szCs w:val="21"/>
              </w:rPr>
            </w:pPr>
            <w:r>
              <w:rPr>
                <w:rFonts w:hint="eastAsia" w:ascii="宋体" w:hAnsi="宋体" w:eastAsia="宋体" w:cs="宋体"/>
                <w:kern w:val="0"/>
                <w:sz w:val="21"/>
                <w:szCs w:val="21"/>
              </w:rPr>
              <w:t>交通银行股份有限公司温州分行</w:t>
            </w:r>
          </w:p>
        </w:tc>
        <w:tc>
          <w:tcPr>
            <w:tcW w:w="2629" w:type="dxa"/>
            <w:gridSpan w:val="2"/>
            <w:vAlign w:val="center"/>
          </w:tcPr>
          <w:p w14:paraId="395454F0">
            <w:pPr>
              <w:pStyle w:val="34"/>
              <w:spacing w:line="360" w:lineRule="auto"/>
              <w:ind w:firstLine="0" w:firstLineChars="0"/>
              <w:jc w:val="both"/>
              <w:rPr>
                <w:rFonts w:ascii="宋体" w:hAnsi="宋体" w:eastAsia="宋体" w:cs="宋体"/>
                <w:kern w:val="0"/>
                <w:sz w:val="21"/>
                <w:szCs w:val="21"/>
              </w:rPr>
            </w:pPr>
          </w:p>
        </w:tc>
      </w:tr>
      <w:tr w14:paraId="48C7A0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7030" w:type="dxa"/>
            <w:gridSpan w:val="4"/>
            <w:vAlign w:val="center"/>
          </w:tcPr>
          <w:p w14:paraId="10124EFE">
            <w:pPr>
              <w:pStyle w:val="34"/>
              <w:spacing w:line="360" w:lineRule="auto"/>
              <w:ind w:firstLine="0" w:firstLineChars="0"/>
              <w:jc w:val="both"/>
              <w:rPr>
                <w:rFonts w:ascii="宋体" w:hAnsi="宋体" w:eastAsia="宋体" w:cs="宋体"/>
                <w:kern w:val="0"/>
                <w:sz w:val="21"/>
                <w:szCs w:val="21"/>
              </w:rPr>
            </w:pPr>
            <w:r>
              <w:rPr>
                <w:rFonts w:hint="eastAsia" w:ascii="宋体" w:hAnsi="宋体" w:eastAsia="宋体" w:cs="宋体"/>
                <w:kern w:val="0"/>
                <w:sz w:val="21"/>
                <w:szCs w:val="21"/>
              </w:rPr>
              <w:t>上海浦东发展银行股份有限公司温州分行</w:t>
            </w:r>
          </w:p>
        </w:tc>
        <w:tc>
          <w:tcPr>
            <w:tcW w:w="2629" w:type="dxa"/>
            <w:gridSpan w:val="2"/>
            <w:vAlign w:val="center"/>
          </w:tcPr>
          <w:p w14:paraId="3B8CBBF1">
            <w:pPr>
              <w:pStyle w:val="34"/>
              <w:spacing w:line="360" w:lineRule="auto"/>
              <w:ind w:firstLine="0" w:firstLineChars="0"/>
              <w:jc w:val="both"/>
              <w:rPr>
                <w:rFonts w:ascii="宋体" w:hAnsi="宋体" w:eastAsia="宋体" w:cs="宋体"/>
                <w:kern w:val="0"/>
                <w:sz w:val="21"/>
                <w:szCs w:val="21"/>
              </w:rPr>
            </w:pPr>
          </w:p>
        </w:tc>
      </w:tr>
    </w:tbl>
    <w:p w14:paraId="7C45A756">
      <w:pPr>
        <w:rPr>
          <w:rFonts w:ascii="宋体" w:hAnsi="宋体" w:cs="宋体"/>
          <w:szCs w:val="21"/>
        </w:rPr>
      </w:pPr>
      <w:r>
        <w:rPr>
          <w:rFonts w:hint="eastAsia" w:ascii="宋体" w:hAnsi="宋体" w:cs="宋体"/>
          <w:szCs w:val="21"/>
        </w:rPr>
        <w:t>注：1、本表填写对象为注册地在温州市域内的供应商。</w:t>
      </w:r>
    </w:p>
    <w:p w14:paraId="09E46FAC">
      <w:pPr>
        <w:ind w:firstLine="420" w:firstLineChars="200"/>
        <w:rPr>
          <w:rFonts w:ascii="宋体" w:hAnsi="宋体" w:cs="宋体"/>
          <w:szCs w:val="21"/>
        </w:rPr>
      </w:pPr>
      <w:r>
        <w:rPr>
          <w:rFonts w:hint="eastAsia" w:ascii="宋体" w:hAnsi="宋体" w:cs="宋体"/>
          <w:szCs w:val="21"/>
        </w:rPr>
        <w:t>2、财政部门根据企业自行选择，将本表及企业相关信息推送至相对应的融资意向银行经办人。</w:t>
      </w:r>
    </w:p>
    <w:p w14:paraId="2EAB0A28">
      <w:pPr>
        <w:widowControl/>
        <w:snapToGrid w:val="0"/>
        <w:spacing w:before="120" w:after="120" w:line="500" w:lineRule="atLeast"/>
        <w:jc w:val="center"/>
        <w:outlineLvl w:val="0"/>
        <w:rPr>
          <w:rFonts w:ascii="宋体" w:hAnsi="宋体" w:cs="宋体"/>
          <w:szCs w:val="21"/>
        </w:rPr>
      </w:pPr>
    </w:p>
    <w:p w14:paraId="5217B66D">
      <w:pPr>
        <w:jc w:val="center"/>
        <w:rPr>
          <w:rFonts w:ascii="新宋体" w:hAnsi="新宋体" w:eastAsia="新宋体"/>
          <w:b/>
          <w:sz w:val="44"/>
          <w:szCs w:val="44"/>
        </w:rPr>
      </w:pPr>
      <w:r>
        <w:rPr>
          <w:rFonts w:hint="eastAsia" w:ascii="宋体" w:hAnsi="宋体" w:cs="宋体"/>
          <w:szCs w:val="21"/>
        </w:rPr>
        <w:br w:type="page"/>
      </w:r>
      <w:r>
        <w:rPr>
          <w:rFonts w:hint="eastAsia" w:ascii="新宋体" w:hAnsi="新宋体" w:eastAsia="新宋体"/>
          <w:b/>
          <w:sz w:val="44"/>
          <w:szCs w:val="44"/>
        </w:rPr>
        <w:t>政府采购活动现场确认声明书</w:t>
      </w:r>
    </w:p>
    <w:p w14:paraId="61109F87">
      <w:pPr>
        <w:spacing w:line="440" w:lineRule="exact"/>
        <w:rPr>
          <w:rFonts w:ascii="新宋体" w:hAnsi="新宋体" w:eastAsia="新宋体"/>
          <w:sz w:val="24"/>
        </w:rPr>
      </w:pPr>
    </w:p>
    <w:p w14:paraId="72904A6D">
      <w:pPr>
        <w:spacing w:afterLines="100" w:line="440" w:lineRule="exact"/>
        <w:rPr>
          <w:rFonts w:ascii="新宋体" w:hAnsi="新宋体" w:eastAsia="新宋体"/>
          <w:sz w:val="24"/>
        </w:rPr>
      </w:pPr>
      <w:r>
        <w:rPr>
          <w:rFonts w:hint="eastAsia" w:ascii="新宋体" w:hAnsi="新宋体" w:eastAsia="新宋体"/>
          <w:sz w:val="24"/>
        </w:rPr>
        <w:t>浙江同信工程项目管理有限公司：</w:t>
      </w:r>
    </w:p>
    <w:p w14:paraId="4562289E">
      <w:pPr>
        <w:spacing w:line="400" w:lineRule="exact"/>
        <w:ind w:firstLine="480" w:firstLineChars="200"/>
        <w:rPr>
          <w:rFonts w:ascii="新宋体" w:hAnsi="新宋体" w:eastAsia="新宋体"/>
          <w:sz w:val="24"/>
        </w:rPr>
      </w:pPr>
      <w:r>
        <w:rPr>
          <w:rFonts w:hint="eastAsia" w:ascii="新宋体" w:hAnsi="新宋体" w:eastAsia="新宋体"/>
          <w:sz w:val="24"/>
        </w:rPr>
        <w:t>本人经由</w:t>
      </w:r>
      <w:r>
        <w:rPr>
          <w:rFonts w:hint="eastAsia" w:ascii="新宋体" w:hAnsi="新宋体" w:eastAsia="新宋体"/>
          <w:sz w:val="24"/>
          <w:u w:val="single"/>
        </w:rPr>
        <w:t xml:space="preserve">                        </w:t>
      </w:r>
      <w:r>
        <w:rPr>
          <w:rFonts w:hint="eastAsia" w:ascii="新宋体" w:hAnsi="新宋体" w:eastAsia="新宋体"/>
          <w:sz w:val="24"/>
        </w:rPr>
        <w:t>（供应商名称）负责人</w:t>
      </w:r>
      <w:r>
        <w:rPr>
          <w:rFonts w:hint="eastAsia" w:ascii="新宋体" w:hAnsi="新宋体" w:eastAsia="新宋体"/>
          <w:sz w:val="24"/>
          <w:u w:val="single"/>
        </w:rPr>
        <w:t xml:space="preserve">        </w:t>
      </w:r>
      <w:r>
        <w:rPr>
          <w:rFonts w:hint="eastAsia" w:ascii="新宋体" w:hAnsi="新宋体" w:eastAsia="新宋体"/>
          <w:sz w:val="24"/>
        </w:rPr>
        <w:t>（姓名）合法授权参加</w:t>
      </w:r>
      <w:r>
        <w:rPr>
          <w:rFonts w:hint="eastAsia" w:ascii="新宋体" w:hAnsi="新宋体" w:eastAsia="新宋体"/>
          <w:sz w:val="24"/>
          <w:u w:val="single"/>
        </w:rPr>
        <w:t xml:space="preserve">                                 </w:t>
      </w:r>
      <w:r>
        <w:rPr>
          <w:rFonts w:hint="eastAsia" w:ascii="新宋体" w:hAnsi="新宋体" w:eastAsia="新宋体"/>
          <w:sz w:val="24"/>
        </w:rPr>
        <w:t xml:space="preserve">项目（编号： </w:t>
      </w:r>
      <w:r>
        <w:rPr>
          <w:rFonts w:hint="eastAsia" w:ascii="新宋体" w:hAnsi="新宋体" w:eastAsia="新宋体"/>
          <w:sz w:val="24"/>
          <w:u w:val="single"/>
        </w:rPr>
        <w:t xml:space="preserve">             </w:t>
      </w:r>
      <w:r>
        <w:rPr>
          <w:rFonts w:hint="eastAsia" w:ascii="新宋体" w:hAnsi="新宋体" w:eastAsia="新宋体"/>
          <w:sz w:val="24"/>
        </w:rPr>
        <w:t>）政府采购活动，经与本单位法人代表（负责人）联系确认，现就有关公平竞争事项郑重声明如下：</w:t>
      </w:r>
    </w:p>
    <w:p w14:paraId="4016C3B8">
      <w:pPr>
        <w:numPr>
          <w:ilvl w:val="0"/>
          <w:numId w:val="9"/>
        </w:numPr>
        <w:spacing w:line="400" w:lineRule="exact"/>
        <w:ind w:firstLine="453" w:firstLineChars="189"/>
        <w:rPr>
          <w:rFonts w:ascii="新宋体" w:hAnsi="新宋体" w:eastAsia="新宋体"/>
          <w:sz w:val="24"/>
        </w:rPr>
      </w:pPr>
      <w:r>
        <w:rPr>
          <w:rFonts w:hint="eastAsia" w:ascii="新宋体" w:hAnsi="新宋体" w:eastAsia="新宋体"/>
          <w:sz w:val="24"/>
        </w:rPr>
        <w:t>本单位与采购人之间 □不存在利害关系 □存在下列利害关系</w:t>
      </w:r>
      <w:r>
        <w:rPr>
          <w:rFonts w:hint="eastAsia" w:ascii="新宋体" w:hAnsi="新宋体" w:eastAsia="新宋体"/>
          <w:sz w:val="24"/>
          <w:u w:val="single"/>
        </w:rPr>
        <w:t xml:space="preserve">           </w:t>
      </w:r>
      <w:r>
        <w:rPr>
          <w:rFonts w:hint="eastAsia" w:ascii="新宋体" w:hAnsi="新宋体" w:eastAsia="新宋体"/>
          <w:sz w:val="24"/>
        </w:rPr>
        <w:t>：</w:t>
      </w:r>
    </w:p>
    <w:p w14:paraId="2FA3565A">
      <w:pPr>
        <w:spacing w:line="400" w:lineRule="exact"/>
        <w:rPr>
          <w:rFonts w:ascii="新宋体" w:hAnsi="新宋体" w:eastAsia="新宋体"/>
          <w:sz w:val="24"/>
        </w:rPr>
      </w:pPr>
      <w:r>
        <w:rPr>
          <w:rFonts w:hint="eastAsia" w:ascii="新宋体" w:hAnsi="新宋体" w:eastAsia="新宋体"/>
          <w:sz w:val="24"/>
        </w:rPr>
        <w:t xml:space="preserve">  A.投资关系    B.行政隶属关系    C.业务指导关系</w:t>
      </w:r>
    </w:p>
    <w:p w14:paraId="136DFCFB">
      <w:pPr>
        <w:spacing w:line="400" w:lineRule="exact"/>
        <w:rPr>
          <w:rFonts w:ascii="新宋体" w:hAnsi="新宋体" w:eastAsia="新宋体"/>
          <w:sz w:val="24"/>
        </w:rPr>
      </w:pPr>
      <w:r>
        <w:rPr>
          <w:rFonts w:hint="eastAsia" w:ascii="新宋体" w:hAnsi="新宋体" w:eastAsia="新宋体"/>
          <w:sz w:val="24"/>
        </w:rPr>
        <w:t xml:space="preserve">  D.其他可能影响采购公正的利害关系</w:t>
      </w:r>
      <w:r>
        <w:rPr>
          <w:rFonts w:hint="eastAsia" w:ascii="新宋体" w:hAnsi="新宋体" w:eastAsia="新宋体"/>
          <w:sz w:val="24"/>
          <w:u w:val="single"/>
        </w:rPr>
        <w:t xml:space="preserve">（如有，请如实说明）                 </w:t>
      </w:r>
      <w:r>
        <w:rPr>
          <w:rFonts w:hint="eastAsia" w:ascii="新宋体" w:hAnsi="新宋体" w:eastAsia="新宋体"/>
          <w:sz w:val="24"/>
        </w:rPr>
        <w:t>。</w:t>
      </w:r>
    </w:p>
    <w:p w14:paraId="40C03CE6">
      <w:pPr>
        <w:spacing w:line="400" w:lineRule="exact"/>
        <w:rPr>
          <w:rFonts w:ascii="新宋体" w:hAnsi="新宋体" w:eastAsia="新宋体"/>
          <w:sz w:val="24"/>
        </w:rPr>
      </w:pPr>
      <w:r>
        <w:rPr>
          <w:rFonts w:hint="eastAsia" w:ascii="新宋体" w:hAnsi="新宋体" w:eastAsia="新宋体"/>
          <w:sz w:val="24"/>
        </w:rPr>
        <w:t xml:space="preserve">  二、现已清楚知道参加本项目采购活动的其他所有供应商名称，本单位 □与其他所有供应商之间均不存在利害关系 □与</w:t>
      </w:r>
      <w:r>
        <w:rPr>
          <w:rFonts w:hint="eastAsia" w:ascii="新宋体" w:hAnsi="新宋体" w:eastAsia="新宋体"/>
          <w:sz w:val="24"/>
          <w:u w:val="single"/>
        </w:rPr>
        <w:t xml:space="preserve">           （供应商名称）</w:t>
      </w:r>
      <w:r>
        <w:rPr>
          <w:rFonts w:hint="eastAsia" w:ascii="新宋体" w:hAnsi="新宋体" w:eastAsia="新宋体"/>
          <w:sz w:val="24"/>
        </w:rPr>
        <w:t>之间存在下列利害关系</w:t>
      </w:r>
      <w:r>
        <w:rPr>
          <w:rFonts w:hint="eastAsia" w:ascii="新宋体" w:hAnsi="新宋体" w:eastAsia="新宋体"/>
          <w:sz w:val="24"/>
          <w:u w:val="single"/>
        </w:rPr>
        <w:t xml:space="preserve">          </w:t>
      </w:r>
      <w:r>
        <w:rPr>
          <w:rFonts w:hint="eastAsia" w:ascii="新宋体" w:hAnsi="新宋体" w:eastAsia="新宋体"/>
          <w:sz w:val="24"/>
        </w:rPr>
        <w:t>：</w:t>
      </w:r>
    </w:p>
    <w:p w14:paraId="37C6A5E9">
      <w:pPr>
        <w:spacing w:line="400" w:lineRule="exact"/>
        <w:rPr>
          <w:rFonts w:ascii="新宋体" w:hAnsi="新宋体" w:eastAsia="新宋体"/>
          <w:sz w:val="24"/>
        </w:rPr>
      </w:pPr>
      <w:r>
        <w:rPr>
          <w:rFonts w:hint="eastAsia" w:ascii="新宋体" w:hAnsi="新宋体" w:eastAsia="新宋体"/>
          <w:sz w:val="24"/>
        </w:rPr>
        <w:t xml:space="preserve">  A.法定代表人或负责人或实际控制人是同一人</w:t>
      </w:r>
    </w:p>
    <w:p w14:paraId="71291A2D">
      <w:pPr>
        <w:spacing w:line="400" w:lineRule="exact"/>
        <w:rPr>
          <w:rFonts w:ascii="新宋体" w:hAnsi="新宋体" w:eastAsia="新宋体"/>
          <w:sz w:val="24"/>
        </w:rPr>
      </w:pPr>
      <w:r>
        <w:rPr>
          <w:rFonts w:hint="eastAsia" w:ascii="新宋体" w:hAnsi="新宋体" w:eastAsia="新宋体"/>
          <w:sz w:val="24"/>
        </w:rPr>
        <w:t xml:space="preserve">  B.法定代表人或负责人或实际控制人是夫妻关系</w:t>
      </w:r>
    </w:p>
    <w:p w14:paraId="4BAEB85E">
      <w:pPr>
        <w:spacing w:line="400" w:lineRule="exact"/>
        <w:rPr>
          <w:rFonts w:ascii="新宋体" w:hAnsi="新宋体" w:eastAsia="新宋体"/>
          <w:sz w:val="24"/>
        </w:rPr>
      </w:pPr>
      <w:r>
        <w:rPr>
          <w:rFonts w:hint="eastAsia" w:ascii="新宋体" w:hAnsi="新宋体" w:eastAsia="新宋体"/>
          <w:sz w:val="24"/>
        </w:rPr>
        <w:t xml:space="preserve">  C.法定代表人或负责人或实际控制人是直系血亲关系</w:t>
      </w:r>
    </w:p>
    <w:p w14:paraId="467E05E3">
      <w:pPr>
        <w:spacing w:line="400" w:lineRule="exact"/>
        <w:rPr>
          <w:rFonts w:ascii="新宋体" w:hAnsi="新宋体" w:eastAsia="新宋体"/>
          <w:sz w:val="24"/>
        </w:rPr>
      </w:pPr>
      <w:r>
        <w:rPr>
          <w:rFonts w:hint="eastAsia" w:ascii="新宋体" w:hAnsi="新宋体" w:eastAsia="新宋体"/>
          <w:sz w:val="24"/>
        </w:rPr>
        <w:t xml:space="preserve">  D.法定代表人或负责人或实际控制人存在三代以内旁系血亲关系</w:t>
      </w:r>
    </w:p>
    <w:p w14:paraId="789374B4">
      <w:pPr>
        <w:spacing w:line="400" w:lineRule="exact"/>
        <w:rPr>
          <w:rFonts w:ascii="新宋体" w:hAnsi="新宋体" w:eastAsia="新宋体"/>
          <w:sz w:val="24"/>
        </w:rPr>
      </w:pPr>
      <w:r>
        <w:rPr>
          <w:rFonts w:hint="eastAsia" w:ascii="新宋体" w:hAnsi="新宋体" w:eastAsia="新宋体"/>
          <w:sz w:val="24"/>
        </w:rPr>
        <w:t xml:space="preserve">  E.法定代表人或负责人或实际控制人存在近姻亲关系</w:t>
      </w:r>
    </w:p>
    <w:p w14:paraId="57844483">
      <w:pPr>
        <w:spacing w:line="400" w:lineRule="exact"/>
        <w:rPr>
          <w:rFonts w:ascii="新宋体" w:hAnsi="新宋体" w:eastAsia="新宋体"/>
          <w:sz w:val="24"/>
        </w:rPr>
      </w:pPr>
      <w:r>
        <w:rPr>
          <w:rFonts w:hint="eastAsia" w:ascii="新宋体" w:hAnsi="新宋体" w:eastAsia="新宋体"/>
          <w:sz w:val="24"/>
        </w:rPr>
        <w:t xml:space="preserve">  F.法定代表人或负责人或实际控制人存在股份控制或实际控制关系</w:t>
      </w:r>
    </w:p>
    <w:p w14:paraId="1DF7ABC0">
      <w:pPr>
        <w:spacing w:line="400" w:lineRule="exact"/>
        <w:rPr>
          <w:rFonts w:ascii="新宋体" w:hAnsi="新宋体" w:eastAsia="新宋体"/>
          <w:sz w:val="24"/>
        </w:rPr>
      </w:pPr>
      <w:r>
        <w:rPr>
          <w:rFonts w:hint="eastAsia" w:ascii="新宋体" w:hAnsi="新宋体" w:eastAsia="新宋体"/>
          <w:sz w:val="24"/>
        </w:rPr>
        <w:t xml:space="preserve">  G.存在共同直接或间接投资设立子公司、联营企业和合营企业情况</w:t>
      </w:r>
    </w:p>
    <w:p w14:paraId="5FDE7138">
      <w:pPr>
        <w:spacing w:line="400" w:lineRule="exact"/>
        <w:rPr>
          <w:rFonts w:ascii="新宋体" w:hAnsi="新宋体" w:eastAsia="新宋体"/>
          <w:sz w:val="24"/>
        </w:rPr>
      </w:pPr>
      <w:r>
        <w:rPr>
          <w:rFonts w:hint="eastAsia" w:ascii="新宋体" w:hAnsi="新宋体" w:eastAsia="新宋体"/>
          <w:sz w:val="24"/>
        </w:rPr>
        <w:t xml:space="preserve">  H.存在分级代理或代销关系、同一生产制造商关系、管理关系、重要业务（占主营业务收入50%以上）或重要财务往来关系（如融资）等其他实质性控制关系</w:t>
      </w:r>
    </w:p>
    <w:p w14:paraId="30E0FD5B">
      <w:pPr>
        <w:spacing w:line="400" w:lineRule="exact"/>
        <w:rPr>
          <w:rFonts w:ascii="新宋体" w:hAnsi="新宋体" w:eastAsia="新宋体"/>
          <w:sz w:val="24"/>
        </w:rPr>
      </w:pPr>
      <w:r>
        <w:rPr>
          <w:rFonts w:hint="eastAsia" w:ascii="新宋体" w:hAnsi="新宋体" w:eastAsia="新宋体"/>
          <w:sz w:val="24"/>
        </w:rPr>
        <w:t xml:space="preserve">    I.其他利害关系情况</w:t>
      </w:r>
      <w:r>
        <w:rPr>
          <w:rFonts w:hint="eastAsia" w:ascii="新宋体" w:hAnsi="新宋体" w:eastAsia="新宋体"/>
          <w:sz w:val="24"/>
          <w:u w:val="single"/>
        </w:rPr>
        <w:t xml:space="preserve">                              </w:t>
      </w:r>
      <w:r>
        <w:rPr>
          <w:rFonts w:hint="eastAsia" w:ascii="新宋体" w:hAnsi="新宋体" w:eastAsia="新宋体"/>
          <w:sz w:val="24"/>
        </w:rPr>
        <w:t>。</w:t>
      </w:r>
    </w:p>
    <w:p w14:paraId="54EABAA7">
      <w:pPr>
        <w:numPr>
          <w:ilvl w:val="0"/>
          <w:numId w:val="10"/>
        </w:numPr>
        <w:spacing w:line="400" w:lineRule="exact"/>
        <w:ind w:firstLine="453" w:firstLineChars="189"/>
        <w:rPr>
          <w:rFonts w:ascii="新宋体" w:hAnsi="新宋体" w:eastAsia="新宋体"/>
          <w:sz w:val="24"/>
        </w:rPr>
      </w:pPr>
      <w:r>
        <w:rPr>
          <w:rFonts w:hint="eastAsia" w:ascii="新宋体" w:hAnsi="新宋体" w:eastAsia="新宋体"/>
          <w:sz w:val="24"/>
        </w:rPr>
        <w:t>现已清楚知道并严格遵守政府采购法律法规和现场纪律。</w:t>
      </w:r>
    </w:p>
    <w:p w14:paraId="6AD06774">
      <w:pPr>
        <w:numPr>
          <w:ilvl w:val="0"/>
          <w:numId w:val="10"/>
        </w:numPr>
        <w:spacing w:line="400" w:lineRule="exact"/>
        <w:ind w:firstLine="453" w:firstLineChars="189"/>
        <w:rPr>
          <w:rFonts w:ascii="新宋体" w:hAnsi="新宋体" w:eastAsia="新宋体"/>
          <w:sz w:val="24"/>
        </w:rPr>
      </w:pPr>
      <w:r>
        <w:rPr>
          <w:rFonts w:hint="eastAsia" w:ascii="新宋体" w:hAnsi="新宋体" w:eastAsia="新宋体"/>
          <w:sz w:val="24"/>
        </w:rPr>
        <w:t>我发现</w:t>
      </w:r>
      <w:r>
        <w:rPr>
          <w:rFonts w:hint="eastAsia" w:ascii="新宋体" w:hAnsi="新宋体" w:eastAsia="新宋体"/>
          <w:sz w:val="24"/>
          <w:u w:val="single"/>
        </w:rPr>
        <w:t xml:space="preserve">         </w:t>
      </w:r>
      <w:r>
        <w:rPr>
          <w:rFonts w:hint="eastAsia" w:ascii="新宋体" w:hAnsi="新宋体" w:eastAsia="新宋体"/>
          <w:sz w:val="24"/>
        </w:rPr>
        <w:t xml:space="preserve"> 和</w:t>
      </w:r>
      <w:r>
        <w:rPr>
          <w:rFonts w:hint="eastAsia" w:ascii="新宋体" w:hAnsi="新宋体" w:eastAsia="新宋体"/>
          <w:sz w:val="24"/>
          <w:u w:val="single"/>
        </w:rPr>
        <w:t xml:space="preserve">          </w:t>
      </w:r>
      <w:r>
        <w:rPr>
          <w:rFonts w:hint="eastAsia" w:ascii="新宋体" w:hAnsi="新宋体" w:eastAsia="新宋体"/>
          <w:sz w:val="24"/>
        </w:rPr>
        <w:t>供应商之间存在或可能存在上述第二条第</w:t>
      </w:r>
      <w:r>
        <w:rPr>
          <w:rFonts w:hint="eastAsia" w:ascii="新宋体" w:hAnsi="新宋体" w:eastAsia="新宋体"/>
          <w:sz w:val="24"/>
          <w:u w:val="single"/>
        </w:rPr>
        <w:t xml:space="preserve">        </w:t>
      </w:r>
      <w:r>
        <w:rPr>
          <w:rFonts w:hint="eastAsia" w:ascii="新宋体" w:hAnsi="新宋体" w:eastAsia="新宋体"/>
          <w:sz w:val="24"/>
        </w:rPr>
        <w:t>项利害关系。</w:t>
      </w:r>
    </w:p>
    <w:p w14:paraId="11C7AC76">
      <w:pPr>
        <w:spacing w:line="440" w:lineRule="exact"/>
        <w:ind w:firstLine="5280" w:firstLineChars="2200"/>
        <w:rPr>
          <w:rFonts w:ascii="新宋体" w:hAnsi="新宋体" w:eastAsia="新宋体"/>
          <w:sz w:val="24"/>
        </w:rPr>
      </w:pPr>
      <w:r>
        <w:rPr>
          <w:rFonts w:hint="eastAsia" w:ascii="新宋体" w:hAnsi="新宋体" w:eastAsia="新宋体"/>
          <w:sz w:val="24"/>
        </w:rPr>
        <w:t>投标供应商代表签名：</w:t>
      </w:r>
    </w:p>
    <w:p w14:paraId="78E983AC">
      <w:pPr>
        <w:tabs>
          <w:tab w:val="left" w:pos="4962"/>
          <w:tab w:val="left" w:pos="5103"/>
        </w:tabs>
        <w:spacing w:line="440" w:lineRule="exact"/>
        <w:ind w:right="1200"/>
        <w:jc w:val="right"/>
        <w:rPr>
          <w:rFonts w:ascii="新宋体" w:hAnsi="新宋体" w:eastAsia="新宋体"/>
          <w:sz w:val="24"/>
        </w:rPr>
      </w:pPr>
    </w:p>
    <w:p w14:paraId="15B1964C">
      <w:pPr>
        <w:spacing w:line="440" w:lineRule="exact"/>
        <w:ind w:firstLine="5280" w:firstLineChars="2200"/>
        <w:rPr>
          <w:rFonts w:ascii="新宋体" w:hAnsi="新宋体" w:eastAsia="新宋体"/>
          <w:sz w:val="24"/>
        </w:rPr>
      </w:pPr>
      <w:r>
        <w:rPr>
          <w:rFonts w:hint="eastAsia" w:ascii="新宋体" w:hAnsi="新宋体" w:eastAsia="新宋体"/>
          <w:sz w:val="24"/>
        </w:rPr>
        <w:t>日期:    年   月   日</w:t>
      </w:r>
    </w:p>
    <w:p w14:paraId="04DDC4F0">
      <w:pPr>
        <w:pStyle w:val="7"/>
        <w:numPr>
          <w:ilvl w:val="0"/>
          <w:numId w:val="0"/>
        </w:numPr>
        <w:rPr>
          <w:rFonts w:ascii="新宋体" w:hAnsi="新宋体" w:eastAsia="新宋体" w:cs="Arial"/>
          <w:b w:val="0"/>
          <w:bCs/>
          <w:kern w:val="0"/>
          <w:sz w:val="22"/>
          <w:szCs w:val="22"/>
        </w:rPr>
      </w:pPr>
    </w:p>
    <w:p w14:paraId="6EA85AB4">
      <w:pPr>
        <w:pStyle w:val="7"/>
        <w:numPr>
          <w:ilvl w:val="0"/>
          <w:numId w:val="0"/>
        </w:numPr>
        <w:rPr>
          <w:rFonts w:eastAsia="新宋体"/>
          <w:b w:val="0"/>
          <w:bCs/>
        </w:rPr>
      </w:pPr>
      <w:r>
        <w:rPr>
          <w:rFonts w:hint="eastAsia" w:ascii="新宋体" w:hAnsi="新宋体" w:eastAsia="新宋体" w:cs="Arial"/>
          <w:b w:val="0"/>
          <w:bCs/>
          <w:kern w:val="0"/>
          <w:sz w:val="22"/>
          <w:szCs w:val="22"/>
        </w:rPr>
        <w:t>注：各投标供应商需签署《政府采购活动现场确认声明书》，扫描回传邮箱（895900692@qq.com）。</w:t>
      </w:r>
    </w:p>
    <w:p w14:paraId="2B963C9A">
      <w:pPr>
        <w:pStyle w:val="7"/>
        <w:numPr>
          <w:ilvl w:val="0"/>
          <w:numId w:val="0"/>
        </w:numPr>
        <w:rPr>
          <w:rFonts w:eastAsia="新宋体"/>
          <w:b w:val="0"/>
          <w:bCs/>
        </w:rPr>
      </w:pPr>
    </w:p>
    <w:sectPr>
      <w:pgSz w:w="11905" w:h="16838"/>
      <w:pgMar w:top="1304" w:right="1191" w:bottom="1304" w:left="1191" w:header="850" w:footer="992" w:gutter="0"/>
      <w:cols w:space="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Verdana">
    <w:panose1 w:val="020B0604030504040204"/>
    <w:charset w:val="00"/>
    <w:family w:val="swiss"/>
    <w:pitch w:val="default"/>
    <w:sig w:usb0="A00006FF" w:usb1="4000205B" w:usb2="00000010" w:usb3="00000000" w:csb0="2000019F" w:csb1="00000000"/>
  </w:font>
  <w:font w:name="楷体_GB2312">
    <w:altName w:val="楷体"/>
    <w:panose1 w:val="02010609030101010101"/>
    <w:charset w:val="86"/>
    <w:family w:val="auto"/>
    <w:pitch w:val="default"/>
    <w:sig w:usb0="00000000" w:usb1="00000000" w:usb2="00000000" w:usb3="00000000" w:csb0="00040000" w:csb1="00000000"/>
  </w:font>
  <w:font w:name="Times">
    <w:altName w:val="Times New Roman"/>
    <w:panose1 w:val="02020603050405020304"/>
    <w:charset w:val="00"/>
    <w:family w:val="roman"/>
    <w:pitch w:val="default"/>
    <w:sig w:usb0="00000000" w:usb1="00000000" w:usb2="00000009" w:usb3="00000000" w:csb0="000001FF" w:csb1="00000000"/>
  </w:font>
  <w:font w:name="等线">
    <w:panose1 w:val="02010600030101010101"/>
    <w:charset w:val="86"/>
    <w:family w:val="auto"/>
    <w:pitch w:val="default"/>
    <w:sig w:usb0="A00002BF" w:usb1="38CF7CFA" w:usb2="00000016" w:usb3="00000000" w:csb0="0004000F" w:csb1="00000000"/>
  </w:font>
  <w:font w:name="微软雅黑 Light">
    <w:panose1 w:val="020B0502040204020203"/>
    <w:charset w:val="86"/>
    <w:family w:val="swiss"/>
    <w:pitch w:val="default"/>
    <w:sig w:usb0="80000287" w:usb1="2ACF0010" w:usb2="00000016" w:usb3="00000000" w:csb0="0004001F" w:csb1="00000000"/>
  </w:font>
  <w:font w:name="华文中宋">
    <w:altName w:val="宋体"/>
    <w:panose1 w:val="02010600040101010101"/>
    <w:charset w:val="86"/>
    <w:family w:val="auto"/>
    <w:pitch w:val="default"/>
    <w:sig w:usb0="00000000" w:usb1="00000000" w:usb2="00000000" w:usb3="00000000" w:csb0="0004009F" w:csb1="DFD70000"/>
  </w:font>
  <w:font w:name="楷体">
    <w:panose1 w:val="02010609060101010101"/>
    <w:charset w:val="86"/>
    <w:family w:val="modern"/>
    <w:pitch w:val="default"/>
    <w:sig w:usb0="800002BF" w:usb1="38CF7CFA" w:usb2="00000016" w:usb3="00000000" w:csb0="00040001" w:csb1="00000000"/>
  </w:font>
  <w:font w:name="Arial Unicode MS">
    <w:altName w:val="宋体"/>
    <w:panose1 w:val="020B0604020202020204"/>
    <w:charset w:val="86"/>
    <w:family w:val="roman"/>
    <w:pitch w:val="default"/>
    <w:sig w:usb0="00000000" w:usb1="00000000" w:usb2="0000003F" w:usb3="00000000" w:csb0="603F01FF" w:csb1="FFFF0000"/>
  </w:font>
  <w:font w:name="Cambria">
    <w:panose1 w:val="02040503050406030204"/>
    <w:charset w:val="00"/>
    <w:family w:val="roman"/>
    <w:pitch w:val="default"/>
    <w:sig w:usb0="E00006FF" w:usb1="420024FF" w:usb2="02000000" w:usb3="00000000" w:csb0="2000019F" w:csb1="00000000"/>
  </w:font>
  <w:font w:name="新宋体">
    <w:panose1 w:val="02010609030101010101"/>
    <w:charset w:val="86"/>
    <w:family w:val="modern"/>
    <w:pitch w:val="default"/>
    <w:sig w:usb0="00000203" w:usb1="288F0000" w:usb2="00000006" w:usb3="00000000" w:csb0="00040001" w:csb1="00000000"/>
  </w:font>
  <w:font w:name="方正隶书_GBK">
    <w:altName w:val="宋体"/>
    <w:panose1 w:val="02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7E458B">
    <w:pPr>
      <w:pStyle w:val="19"/>
    </w:pPr>
    <w:r>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455fBEwIAABkEAAAOAAAAZHJz&#10;L2Uyb0RvYy54bWytU8uO0zAU3SPxD5b3NGkRo6pqOiozKkKqmJEKYu06dhvJL9luk/IB8Aes2LDn&#10;u/odHLtJBwErxMa51/fmPs45nt92WpGj8KGxpqLjUUmJMNzWjdlV9MP71YspJSEyUzNljajoSQR6&#10;u3j+bN66mZjYvVW18ARFTJi1rqL7GN2sKALfC83CyDphEJTWaxbh+l1Re9aiulbFpCxvitb62nnL&#10;RQi4vb8E6SLXl1Lw+CBlEJGoimK2mE+fz206i8WczXaeuX3D+zHYP0yhWWPQ9FrqnkVGDr75o5Ru&#10;uLfByjjiVhdWyoaLvAO2GZe/bbPZMyfyLgAnuCtM4f+V5e+Oj540NbijxDANis5fv5y//Th//0zG&#10;CZ7WhRmyNg55sXttu4pGfxBDKOA+Ld5Jr9MXKxGkAOvTFV/RRcJxOZ5OptMSIY7Y4KBF8fS78yG+&#10;EVaTZFTUg8CMKzuuQ7ykDimpm7GrRqlMojKkrejNy1dl/uEaQXFl0CPtcRk2WbHbdv1yW1ufsJu3&#10;F3EEx1cNmq9ZiI/MQw0YGAqPDziksmhie4uSvfWf/naf8kESopS0UFdFDeRPiXprQF4S4mD4wdgO&#10;hjnoOwu5ghDMkk384KMaTOmt/gjZL1MPyVRAYWY4uoGawbyL8Pogng8Xy+XVh/Qci2uzcbwnM2EZ&#10;3PIQgWeGOWF0AaaHDvrLRPVvJQn8Vz9nPb3oxU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WAAAAZHJzL1BLAQIUABQAAAAIAIdO4kCzSVju&#10;0AAAAAUBAAAPAAAAAAAAAAEAIAAAADgAAABkcnMvZG93bnJldi54bWxQSwECFAAUAAAACACHTuJA&#10;OOeXwRMCAAAZBAAADgAAAAAAAAABACAAAAA1AQAAZHJzL2Uyb0RvYy54bWxQSwUGAAAAAAYABgBZ&#10;AQAAugUAAAAA&#10;">
          <v:path/>
          <v:fill on="f" focussize="0,0"/>
          <v:stroke on="f" weight="0.5pt" joinstyle="miter"/>
          <v:imagedata o:title=""/>
          <o:lock v:ext="edit"/>
          <v:textbox inset="0mm,0mm,0mm,0mm" style="mso-fit-shape-to-text:t;">
            <w:txbxContent>
              <w:p w14:paraId="05197593">
                <w:pPr>
                  <w:pStyle w:val="19"/>
                </w:pPr>
                <w:r>
                  <w:fldChar w:fldCharType="begin"/>
                </w:r>
                <w:r>
                  <w:instrText xml:space="preserve"> PAGE  \* MERGEFORMAT </w:instrText>
                </w:r>
                <w:r>
                  <w:fldChar w:fldCharType="separate"/>
                </w:r>
                <w:r>
                  <w:t>1</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2CA327">
    <w:pPr>
      <w:tabs>
        <w:tab w:val="left" w:pos="11398"/>
      </w:tabs>
      <w:spacing w:line="200" w:lineRule="exact"/>
      <w:rPr>
        <w:sz w:val="20"/>
        <w:szCs w:val="20"/>
      </w:rPr>
    </w:pPr>
    <w:r>
      <w:rPr>
        <w:sz w:val="20"/>
      </w:rPr>
      <w:pict>
        <v:shape id="_x0000_s1031" o:spid="_x0000_s1031" o:spt="202" type="#_x0000_t202" style="position:absolute;left:0pt;margin-top:0pt;height:11.65pt;width:9.5pt;mso-position-horizontal:center;mso-position-horizontal-relative:margin;mso-wrap-style:none;z-index:251659264;mso-width-relative:page;mso-height-relative:page;" filled="f" stroked="f" coordsize="21600,21600" o:gfxdata="UEsFBgAAAAAAAAAAAAAAAAAAAAAAAFBLAwQKAAAAAACHTuJAAAAAAAAAAAAAAAAABAAAAGRycy9Q&#10;SwMEFAAAAAgAh07iQDdDhmDQAAAAAwEAAA8AAABkcnMvZG93bnJldi54bWxNj8FqwzAQRO+F/oPY&#10;Qm+NnATSxLGcQ6CX3pqUQm6KtbFMpZWRFMf++256aS8Dwywzb6vd6J0YMKYukIL5rACB1ATTUavg&#10;8/j2sgaRsiajXSBUMGGCXf34UOnShBt94HDIreASSqVWYHPuSylTY9HrNAs9EmeXEL3ObGMrTdQ3&#10;LvdOLopiJb3uiBes7nFvsfk+XL2C1/ErYJ9wj6fL0ETbTWv3Pin1/DQvtiAyjvnvGO74jA41M53D&#10;lUwSTgE/kn/1nm3YnRUslkuQdSX/s9c/UEsDBBQAAAAIAIdO4kBUdVXItQEAAE8DAAAOAAAAZHJz&#10;L2Uyb0RvYy54bWytU0uOEzEQ3SNxB8t74k5EArTijECjQUgIkAYO4LjttCX/VHbSnQvADVixYc+5&#10;cg7KTjrDZ4fYuKurql+998q9vhmdJQcFyQTP6XzWUKK8DJ3xO04/fbx78pySlIXvhA1ecXpUid5s&#10;Hj9aD7FVi9AH2ykgCOJTO0RO+5xjy1iSvXIizUJUHos6gBMZX2HHOhADojvLFk2zYkOALkKQKiXM&#10;3p6LdFPxtVYyv9c6qUwsp8gt1xPquS0n26xFuwMReyMvNMQ/sHDCeBx6hboVWZA9mL+gnJEQUtB5&#10;JoNjQWsjVdWAaubNH2ruexFV1YLmpHi1Kf0/WPnu8AGI6ThdUeKFwxWdvn45fftx+v6ZrIo9Q0wt&#10;dt1H7MvjqzBymmGvplLCfBE+anDliZIItqDXx6u/asxEYnK+aFZLrEgszZ8+e7FcFhT28HGElF+r&#10;4EgJOAVcX3VVHN6mfG6dWsosH+6MtXWF1v+WQMySYYX8mWGJ8rgdL4q2oTuioAE3z6nHq0mJfePR&#10;2HJJpgCmYDsF+whm1yO1akEZmeLLfUYelV4Zcka+zMatVYGXG1auxa/vtevhP9j8B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BYAAABkcnMv&#10;UEsBAhQAFAAAAAgAh07iQDdDhmDQAAAAAwEAAA8AAAAAAAAAAQAgAAAAOAAAAGRycy9kb3ducmV2&#10;LnhtbFBLAQIUABQAAAAIAIdO4kBUdVXItQEAAE8DAAAOAAAAAAAAAAEAIAAAADUBAABkcnMvZTJv&#10;RG9jLnhtbFBLBQYAAAAABgAGAFkBAABcBQAAAAA=&#10;">
          <v:path/>
          <v:fill on="f" focussize="0,0"/>
          <v:stroke on="f" joinstyle="miter"/>
          <v:imagedata o:title=""/>
          <o:lock v:ext="edit"/>
          <v:textbox inset="0mm,0mm,0mm,0mm" style="mso-fit-shape-to-text:t;">
            <w:txbxContent>
              <w:p w14:paraId="753A1F99">
                <w:pPr>
                  <w:snapToGrid w:val="0"/>
                  <w:rPr>
                    <w:sz w:val="18"/>
                  </w:rPr>
                </w:pPr>
              </w:p>
              <w:p w14:paraId="6604A642">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30</w:t>
                </w:r>
                <w:r>
                  <w:rPr>
                    <w:rFonts w:hint="eastAsia"/>
                    <w:sz w:val="18"/>
                  </w:rPr>
                  <w:fldChar w:fldCharType="end"/>
                </w:r>
              </w:p>
            </w:txbxContent>
          </v:textbox>
        </v:shape>
      </w:pict>
    </w:r>
    <w:r>
      <w:rPr>
        <w:rFonts w:hint="eastAsia"/>
        <w:sz w:val="20"/>
        <w:szCs w:val="20"/>
      </w:rP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656F1D">
    <w:pPr>
      <w:tabs>
        <w:tab w:val="left" w:pos="11398"/>
      </w:tabs>
      <w:spacing w:line="200" w:lineRule="exact"/>
      <w:rPr>
        <w:sz w:val="20"/>
        <w:szCs w:val="20"/>
      </w:rPr>
    </w:pPr>
    <w:r>
      <w:rPr>
        <w:sz w:val="20"/>
      </w:rPr>
      <w:pict>
        <v:shape id="_x0000_s1030" o:spid="_x0000_s1030" o:spt="202" type="#_x0000_t202" style="position:absolute;left:0pt;margin-top:0pt;height:11.65pt;width:9.5pt;mso-position-horizontal:center;mso-position-horizontal-relative:margin;mso-wrap-style:none;z-index:251663360;mso-width-relative:page;mso-height-relative:page;" filled="f" stroked="f" coordsize="21600,21600" o:gfxdata="UEsFBgAAAAAAAAAAAAAAAAAAAAAAAFBLAwQKAAAAAACHTuJAAAAAAAAAAAAAAAAABAAAAGRycy9Q&#10;SwMEFAAAAAgAh07iQDdDhmDQAAAAAwEAAA8AAABkcnMvZG93bnJldi54bWxNj8FqwzAQRO+F/oPY&#10;Qm+NnATSxLGcQ6CX3pqUQm6KtbFMpZWRFMf++256aS8Dwywzb6vd6J0YMKYukIL5rACB1ATTUavg&#10;8/j2sgaRsiajXSBUMGGCXf34UOnShBt94HDIreASSqVWYHPuSylTY9HrNAs9EmeXEL3ObGMrTdQ3&#10;LvdOLopiJb3uiBes7nFvsfk+XL2C1/ErYJ9wj6fL0ETbTWv3Pin1/DQvtiAyjvnvGO74jA41M53D&#10;lUwSTgE/kn/1nm3YnRUslkuQdSX/s9c/UEsDBBQAAAAIAIdO4kAhN0HUtwEAAE8DAAAOAAAAZHJz&#10;L2Uyb0RvYy54bWytU0tu2zAQ3RfoHQjuY8pGnNaC5aBFkKJA0RZIewCaIi0C/GFIW/IF2ht01U33&#10;PZfPkSFtOW2yC7KhRjOjN++9oZbXgzVkJyFq7xo6nVSUSCd8q92mod+/3V68pSQm7lpuvJMN3ctI&#10;r1evXy37UMuZ77xpJRAEcbHuQ0O7lELNWBSdtDxOfJAOi8qD5QlfYcNa4D2iW8NmVXXFeg9tAC9k&#10;jJi9ORbpquArJUX6olSUiZiGIrdUTijnOp9steT1BnjotDjR4M9gYbl2OPQMdcMTJ1vQT6CsFuCj&#10;V2kivGVeKS1k0YBqptUjNXcdD7JoQXNiONsUXw5WfN59BaLbhi4ocdziig6/fh5+/z38+UEW2Z4+&#10;xBq77gL2peG9HxqaYCvHUsR8Fj4osPmJkgi2oNf7s79ySERgcjqrruZYEViaXr5ZzOcZhT18HCCm&#10;D9JbkoOGAq6vuMp3n2I6to4teZbzt9qYskLj/ksgZs6wTP7IMEdpWA8nRWvf7lFQj5tvqMOrSYn5&#10;6NDYfEnGAMZgPQbbAHrTIbViQR4Zw7ttQh6FXh5yRD7Nxq0Vgacblq/Fv++l6+E/WN0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FgAAAGRy&#10;cy9QSwECFAAUAAAACACHTuJAN0OGYNAAAAADAQAADwAAAAAAAAABACAAAAA4AAAAZHJzL2Rvd25y&#10;ZXYueG1sUEsBAhQAFAAAAAgAh07iQCE3QdS3AQAATwMAAA4AAAAAAAAAAQAgAAAANQEAAGRycy9l&#10;Mm9Eb2MueG1sUEsFBgAAAAAGAAYAWQEAAF4FAAAAAA==&#10;">
          <v:path/>
          <v:fill on="f" focussize="0,0"/>
          <v:stroke on="f" joinstyle="miter"/>
          <v:imagedata o:title=""/>
          <o:lock v:ext="edit"/>
          <v:textbox inset="0mm,0mm,0mm,0mm" style="mso-fit-shape-to-text:t;">
            <w:txbxContent>
              <w:p w14:paraId="3828119B">
                <w:pPr>
                  <w:snapToGrid w:val="0"/>
                  <w:rPr>
                    <w:sz w:val="18"/>
                  </w:rPr>
                </w:pPr>
              </w:p>
              <w:p w14:paraId="0ABF6FB1">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35</w:t>
                </w:r>
                <w:r>
                  <w:rPr>
                    <w:rFonts w:hint="eastAsia"/>
                    <w:sz w:val="18"/>
                  </w:rPr>
                  <w:fldChar w:fldCharType="end"/>
                </w:r>
              </w:p>
            </w:txbxContent>
          </v:textbox>
        </v:shape>
      </w:pict>
    </w:r>
    <w:r>
      <w:rPr>
        <w:rFonts w:hint="eastAsia"/>
        <w:sz w:val="20"/>
        <w:szCs w:val="20"/>
      </w:rPr>
      <w:tab/>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DE1943">
    <w:pPr>
      <w:pStyle w:val="19"/>
    </w:pPr>
    <w:r>
      <w:pict>
        <v:shape id="_x0000_s1029" o:spid="_x0000_s1029" o:spt="202" type="#_x0000_t202" style="position:absolute;left:0pt;margin-top:0pt;height:144pt;width:144pt;mso-position-horizontal:center;mso-position-horizontal-relative:margin;mso-wrap-style:none;z-index:251660288;mso-width-relative:page;mso-height-relative:page;" filled="f" stroked="f" coordsize="21600,21600" o:gfxdata="UEsFBgAAAAAAAAAAAAAAAAAAAAAAAFBLAwQKAAAAAACHTuJAAAAAAAAAAAAAAAAABAAAAGRycy9Q&#10;SwMEFAAAAAgAh07iQGhpgkvTAAAABQEAAA8AAABkcnMvZG93bnJldi54bWxNj0FLAzEQhe9C/0OY&#10;gpfSJi0i63azBYXeFGwreE034+7WzWRJ0m311zuVgl6GebzhzfeK1dl1YsAQW08a5jMFAqnytqVa&#10;w9tuPc1AxGTIms4TavjCCKtydFOY3PoTbXDYplpwCMXcaGhS6nMpY9WgM3HmeyT2PnxwJrEMtbTB&#10;nDjcdXKh1L10piX+0JgenxqsPrdHp+H9+Rtxkz1OJsPd4RDU+uG1ki9a347nagki4Tn9HcMFn9Gh&#10;ZKa9P5KNotPARdLvZG+RZSz310WWhfxPX/4AUEsDBBQAAAAIAIdO4kA8tj5NwwEAAGoDAAAOAAAA&#10;ZHJzL2Uyb0RvYy54bWytU0tu2zAQ3RfIHQjua8kG3AqC6aBFkKBA0RZIcwCaIi0C/GFIW/IF2ht0&#10;1U33PZfP0SFtOUGyC7qhZjjDN/PejFbXozVkLyFq7xidz2pKpBO+027L6MP327cNJTFx13HjnWT0&#10;ICO9Xl+9WQ2hlQvfe9NJIAjiYjsERvuUQltVUfTS8jjzQToMKg+WJ3RhW3XAB0S3plrU9btq8NAF&#10;8ELGiLc3pyBdF3ylpEhflYoyEcMo9pbKCeXc5LNar3i7BR56Lc5t8Fd0Ybl2WPQCdcMTJzvQL6Cs&#10;FuCjV2kmvK28UlrIwgHZzOtnbO57HmThguLEcJEp/j9Y8WX/DYjuGF1S4rjFER1//Tz+/nv884Ms&#10;szxDiC1m3QfMS+NHPzKaYCenUMT7THxUYPMXKRFMQa0PF33lmIjAy3mzaJoaQwJjk4MlqsfnAWK6&#10;k96SbDAKOMCiK99/jumUOqXkas7famPKEI0jA6Ium/fL8uISQnTjcrIs+3DGybROvWcrjZvxzHXj&#10;uwNSHXAnGHW4tJSYTw4lz+szGTAZm8nYBdDbHltW3MQ8NI7wH3YJGyx95yonaOSbHRxoYX5evrwx&#10;T/2S9fiLrP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FgAAAGRycy9QSwECFAAUAAAACACHTuJAaGmCS9MAAAAFAQAADwAAAAAAAAABACAA&#10;AAA4AAAAZHJzL2Rvd25yZXYueG1sUEsBAhQAFAAAAAgAh07iQDy2Pk3DAQAAagMAAA4AAAAAAAAA&#10;AQAgAAAAOAEAAGRycy9lMm9Eb2MueG1sUEsFBgAAAAAGAAYAWQEAAG0FAAAAAA==&#10;">
          <v:path/>
          <v:fill on="f" focussize="0,0"/>
          <v:stroke on="f" weight="1.25pt" joinstyle="miter"/>
          <v:imagedata o:title=""/>
          <o:lock v:ext="edit"/>
          <v:textbox inset="0mm,0mm,0mm,0mm" style="mso-fit-shape-to-text:t;">
            <w:txbxContent>
              <w:p w14:paraId="69D22193">
                <w:pPr>
                  <w:pStyle w:val="19"/>
                </w:pPr>
                <w:r>
                  <w:fldChar w:fldCharType="begin"/>
                </w:r>
                <w:r>
                  <w:instrText xml:space="preserve"> PAGE  \* MERGEFORMAT </w:instrText>
                </w:r>
                <w:r>
                  <w:fldChar w:fldCharType="separate"/>
                </w:r>
                <w:r>
                  <w:t>63</w:t>
                </w:r>
                <w: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223773">
    <w:pPr>
      <w:tabs>
        <w:tab w:val="left" w:pos="11398"/>
      </w:tabs>
      <w:spacing w:line="200" w:lineRule="exact"/>
      <w:rPr>
        <w:sz w:val="20"/>
        <w:szCs w:val="20"/>
      </w:rPr>
    </w:pPr>
    <w:r>
      <w:rPr>
        <w:sz w:val="20"/>
      </w:rPr>
      <w:pict>
        <v:shape id="_x0000_s1028" o:spid="_x0000_s1028" o:spt="202" type="#_x0000_t202" style="position:absolute;left:0pt;margin-top:0pt;height:11.65pt;width:9.5pt;mso-position-horizontal:center;mso-position-horizontal-relative:margin;mso-wrap-style:none;z-index:251664384;mso-width-relative:page;mso-height-relative:page;" filled="f" stroked="f" coordsize="21600,21600" o:gfxdata="UEsFBgAAAAAAAAAAAAAAAAAAAAAAAFBLAwQKAAAAAACHTuJAAAAAAAAAAAAAAAAABAAAAGRycy9Q&#10;SwMEFAAAAAgAh07iQDdDhmDQAAAAAwEAAA8AAABkcnMvZG93bnJldi54bWxNj8FqwzAQRO+F/oPY&#10;Qm+NnATSxLGcQ6CX3pqUQm6KtbFMpZWRFMf++256aS8Dwywzb6vd6J0YMKYukIL5rACB1ATTUavg&#10;8/j2sgaRsiajXSBUMGGCXf34UOnShBt94HDIreASSqVWYHPuSylTY9HrNAs9EmeXEL3ObGMrTdQ3&#10;LvdOLopiJb3uiBes7nFvsfk+XL2C1/ErYJ9wj6fL0ETbTWv3Pin1/DQvtiAyjvnvGO74jA41M53D&#10;lUwSTgE/kn/1nm3YnRUslkuQdSX/s9c/UEsDBBQAAAAIAIdO4kB0lwY7twEAAFEDAAAOAAAAZHJz&#10;L2Uyb0RvYy54bWytU0tu2zAQ3RfIHQjuY8pGnLaC5SBBkKBA0RZIewCaIi0C/GFIW/IF2ht01U33&#10;PZfP0SFtOUm7C7KhRjOjN++9oRZXgzVkKyFq7xo6nVSUSCd8q926od++3p2/oyQm7lpuvJMN3clI&#10;r5ZnbxZ9qOXMd960EgiCuFj3oaFdSqFmLIpOWh4nPkiHReXB8oSvsGYt8B7RrWGzqrpkvYc2gBcy&#10;RszeHop0WfCVkiJ9VirKRExDkVsqJ5RzlU+2XPB6DTx0Whxp8BewsFw7HHqCuuWJkw3o/6CsFuCj&#10;V2kivGVeKS1k0YBqptU/ah46HmTRgubEcLIpvh6s+LT9AkS3uDu0x3GLO9r//LH/9Wf/+zvBHBrU&#10;h1hj30PAzjTc+KGhCTZyLEXMZ+mDApufKIpgC8LtTg7LIRGByemsupxjRWBpevH2/XyeUdjjxwFi&#10;upfekhw0FHCBxVe+/RjToXVsybOcv9PGlCUa9yyBmDnDMvkDwxylYTUcFa18u0NBPe6+oQ4vJyXm&#10;g0Nr8zUZAxiD1RhsAuh1h9SKBXlkDNebhDwKvTzkgHycjXsrAo93LF+Mp++l6/FPWP4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FgAAAGRy&#10;cy9QSwECFAAUAAAACACHTuJAN0OGYNAAAAADAQAADwAAAAAAAAABACAAAAA4AAAAZHJzL2Rvd25y&#10;ZXYueG1sUEsBAhQAFAAAAAgAh07iQHSXBju3AQAAUQMAAA4AAAAAAAAAAQAgAAAANQEAAGRycy9l&#10;Mm9Eb2MueG1sUEsFBgAAAAAGAAYAWQEAAF4FAAAAAA==&#10;">
          <v:path/>
          <v:fill on="f" focussize="0,0"/>
          <v:stroke on="f" joinstyle="miter"/>
          <v:imagedata o:title=""/>
          <o:lock v:ext="edit"/>
          <v:textbox inset="0mm,0mm,0mm,0mm" style="mso-fit-shape-to-text:t;">
            <w:txbxContent>
              <w:p w14:paraId="15238348">
                <w:pPr>
                  <w:snapToGrid w:val="0"/>
                  <w:rPr>
                    <w:sz w:val="18"/>
                  </w:rPr>
                </w:pPr>
              </w:p>
              <w:p w14:paraId="60AC0785">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75</w:t>
                </w:r>
                <w:r>
                  <w:rPr>
                    <w:rFonts w:hint="eastAsia"/>
                    <w:sz w:val="18"/>
                  </w:rPr>
                  <w:fldChar w:fldCharType="end"/>
                </w:r>
              </w:p>
            </w:txbxContent>
          </v:textbox>
        </v:shape>
      </w:pict>
    </w:r>
    <w:r>
      <w:rPr>
        <w:rFonts w:hint="eastAsia"/>
        <w:sz w:val="20"/>
        <w:szCs w:val="20"/>
      </w:rPr>
      <w:tab/>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A7C70C">
    <w:pPr>
      <w:pStyle w:val="19"/>
    </w:pPr>
    <w:r>
      <w:pict>
        <v:shape id="_x0000_s1027" o:spid="_x0000_s1027" o:spt="202" type="#_x0000_t202" style="position:absolute;left:0pt;margin-top:0pt;height:144pt;width:144pt;mso-position-horizontal:center;mso-position-horizontal-relative:margin;mso-wrap-style:none;z-index:251661312;mso-width-relative:page;mso-height-relative:page;" filled="f" stroked="f" coordsize="21600,21600" o:gfxdata="UEsFBgAAAAAAAAAAAAAAAAAAAAAAAFBLAwQKAAAAAACHTuJAAAAAAAAAAAAAAAAABAAAAGRycy9Q&#10;SwMEFAAAAAgAh07iQGhpgkvTAAAABQEAAA8AAABkcnMvZG93bnJldi54bWxNj0FLAzEQhe9C/0OY&#10;gpfSJi0i63azBYXeFGwreE034+7WzWRJ0m311zuVgl6GebzhzfeK1dl1YsAQW08a5jMFAqnytqVa&#10;w9tuPc1AxGTIms4TavjCCKtydFOY3PoTbXDYplpwCMXcaGhS6nMpY9WgM3HmeyT2PnxwJrEMtbTB&#10;nDjcdXKh1L10piX+0JgenxqsPrdHp+H9+Rtxkz1OJsPd4RDU+uG1ki9a347nagki4Tn9HcMFn9Gh&#10;ZKa9P5KNotPARdLvZG+RZSz310WWhfxPX/4AUEsDBBQAAAAIAIdO4kBkNwOTuAEAAFoDAAAOAAAA&#10;ZHJzL2Uyb0RvYy54bWytU82O0zAQviPxDpbvNGmkhSiquwKtFiEhQFr2AVxn3Fjyn2y3SV8A3oAT&#10;F+48V5+DsZt0EdwQl8mM5/Pn+WYmm9vJaHKEEJWzjK5XNSVgheuV3TP6+Pn+RUtJTNz2XDsLjJ4g&#10;0tvt82eb0XfQuMHpHgJBEhu70TM6pOS7qopiAMPjynmwmJQuGJ4wDPuqD3xEdqOrpq5fVqMLvQ9O&#10;QIx4endJ0m3hlxJE+ihlhEQ0o1hbKjYUu8u22m54tw/cD0rMZfB/qMJwZfHRK9UdT5wcgvqLyigR&#10;XHQyrYQzlZNSCSgaUM26/kPNw8A9FC3YnOivbYr/j1Z8OH4KRPWMNpRYbnBE529fz99/nn98IU1u&#10;z+hjh6gHj7g0vXEToykcYElFPM/CJxlM/qIkghDs9enaX5gSEXi4bpu2rTElMLcE+ET1dN2HmN6C&#10;MyQ7jAYcYOkrP76P6QJdIPk16+6V1mWI2pIRWW/aVzflxjWF7NpmMJR9mHmyrEvt2UvTbpq17lx/&#10;Qqkj7gSjFpeWEv3OYsvz+ixOWJzd7GT+6F8fEhZU6sysFyrUlwMcYFE6L1vekN/jgnr6Jba/A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BYA&#10;AABkcnMvUEsBAhQAFAAAAAgAh07iQGhpgkvTAAAABQEAAA8AAAAAAAAAAQAgAAAAOAAAAGRycy9k&#10;b3ducmV2LnhtbFBLAQIUABQAAAAIAIdO4kBkNwOTuAEAAFoDAAAOAAAAAAAAAAEAIAAAADgBAABk&#10;cnMvZTJvRG9jLnhtbFBLBQYAAAAABgAGAFkBAABiBQAAAAA=&#10;">
          <v:path/>
          <v:fill on="f" focussize="0,0"/>
          <v:stroke on="f" weight="1.25pt" joinstyle="miter"/>
          <v:imagedata o:title=""/>
          <o:lock v:ext="edit"/>
          <v:textbox inset="0mm,0mm,0mm,0mm" style="mso-fit-shape-to-text:t;">
            <w:txbxContent>
              <w:p w14:paraId="4B144DCA">
                <w:pPr>
                  <w:pStyle w:val="19"/>
                </w:pPr>
                <w:r>
                  <w:fldChar w:fldCharType="begin"/>
                </w:r>
                <w:r>
                  <w:instrText xml:space="preserve"> PAGE  \* MERGEFORMAT </w:instrText>
                </w:r>
                <w:r>
                  <w:fldChar w:fldCharType="separate"/>
                </w:r>
                <w:r>
                  <w:t>82</w:t>
                </w:r>
                <w: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09E62D">
    <w:pPr>
      <w:pStyle w:val="20"/>
      <w:tabs>
        <w:tab w:val="right" w:pos="8700"/>
        <w:tab w:val="clear" w:pos="4153"/>
      </w:tabs>
      <w:jc w:val="both"/>
    </w:pPr>
    <w:r>
      <w:rPr>
        <w:rFonts w:hint="eastAsia" w:ascii="宋体"/>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74B684">
    <w:pPr>
      <w:pStyle w:val="20"/>
      <w:tabs>
        <w:tab w:val="right" w:pos="8700"/>
        <w:tab w:val="clear" w:pos="4153"/>
      </w:tabs>
      <w:jc w:val="both"/>
    </w:pPr>
    <w:r>
      <w:rPr>
        <w:rFonts w:hint="eastAsia" w:ascii="宋体"/>
      </w:rP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286431">
    <w:pPr>
      <w:pStyle w:val="20"/>
      <w:tabs>
        <w:tab w:val="right" w:pos="8700"/>
        <w:tab w:val="clear" w:pos="4153"/>
      </w:tabs>
      <w:jc w:val="both"/>
    </w:pPr>
    <w:r>
      <w:rPr>
        <w:rFonts w:hint="eastAsia" w:ascii="宋体"/>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B8CA61C"/>
    <w:multiLevelType w:val="singleLevel"/>
    <w:tmpl w:val="9B8CA61C"/>
    <w:lvl w:ilvl="0" w:tentative="0">
      <w:start w:val="1"/>
      <w:numFmt w:val="decimal"/>
      <w:suff w:val="nothing"/>
      <w:lvlText w:val="（%1）"/>
      <w:lvlJc w:val="left"/>
    </w:lvl>
  </w:abstractNum>
  <w:abstractNum w:abstractNumId="1">
    <w:nsid w:val="B811EB77"/>
    <w:multiLevelType w:val="singleLevel"/>
    <w:tmpl w:val="B811EB77"/>
    <w:lvl w:ilvl="0" w:tentative="0">
      <w:start w:val="1"/>
      <w:numFmt w:val="decimal"/>
      <w:suff w:val="nothing"/>
      <w:lvlText w:val="%1、"/>
      <w:lvlJc w:val="left"/>
      <w:pPr>
        <w:tabs>
          <w:tab w:val="left" w:pos="0"/>
        </w:tabs>
        <w:ind w:left="0" w:firstLine="0"/>
      </w:pPr>
    </w:lvl>
  </w:abstractNum>
  <w:abstractNum w:abstractNumId="2">
    <w:nsid w:val="C1860803"/>
    <w:multiLevelType w:val="singleLevel"/>
    <w:tmpl w:val="C1860803"/>
    <w:lvl w:ilvl="0" w:tentative="0">
      <w:start w:val="4"/>
      <w:numFmt w:val="chineseCounting"/>
      <w:suff w:val="space"/>
      <w:lvlText w:val="第%1部分"/>
      <w:lvlJc w:val="left"/>
      <w:rPr>
        <w:rFonts w:hint="eastAsia"/>
      </w:rPr>
    </w:lvl>
  </w:abstractNum>
  <w:abstractNum w:abstractNumId="3">
    <w:nsid w:val="08C80F82"/>
    <w:multiLevelType w:val="multilevel"/>
    <w:tmpl w:val="08C80F82"/>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49914600"/>
    <w:multiLevelType w:val="singleLevel"/>
    <w:tmpl w:val="49914600"/>
    <w:lvl w:ilvl="0" w:tentative="0">
      <w:start w:val="1"/>
      <w:numFmt w:val="chineseCounting"/>
      <w:suff w:val="space"/>
      <w:lvlText w:val="第%1部分"/>
      <w:lvlJc w:val="left"/>
      <w:rPr>
        <w:rFonts w:hint="eastAsia"/>
      </w:rPr>
    </w:lvl>
  </w:abstractNum>
  <w:abstractNum w:abstractNumId="5">
    <w:nsid w:val="4B44E840"/>
    <w:multiLevelType w:val="singleLevel"/>
    <w:tmpl w:val="4B44E840"/>
    <w:lvl w:ilvl="0" w:tentative="0">
      <w:start w:val="2"/>
      <w:numFmt w:val="decimal"/>
      <w:suff w:val="space"/>
      <w:lvlText w:val="%1."/>
      <w:lvlJc w:val="left"/>
    </w:lvl>
  </w:abstractNum>
  <w:abstractNum w:abstractNumId="6">
    <w:nsid w:val="612C0E64"/>
    <w:multiLevelType w:val="multilevel"/>
    <w:tmpl w:val="612C0E64"/>
    <w:lvl w:ilvl="0" w:tentative="0">
      <w:start w:val="1"/>
      <w:numFmt w:val="decimal"/>
      <w:lvlText w:val="%1."/>
      <w:lvlJc w:val="left"/>
      <w:pPr>
        <w:tabs>
          <w:tab w:val="left" w:pos="1244"/>
        </w:tabs>
        <w:ind w:left="1244" w:hanging="420"/>
      </w:pPr>
      <w:rPr>
        <w:rFonts w:hint="eastAsia"/>
      </w:rPr>
    </w:lvl>
    <w:lvl w:ilvl="1" w:tentative="0">
      <w:start w:val="1"/>
      <w:numFmt w:val="lowerLetter"/>
      <w:lvlText w:val="%2)"/>
      <w:lvlJc w:val="left"/>
      <w:pPr>
        <w:tabs>
          <w:tab w:val="left" w:pos="824"/>
        </w:tabs>
        <w:ind w:left="824" w:hanging="420"/>
      </w:pPr>
    </w:lvl>
    <w:lvl w:ilvl="2" w:tentative="0">
      <w:start w:val="1"/>
      <w:numFmt w:val="lowerRoman"/>
      <w:lvlText w:val="%3."/>
      <w:lvlJc w:val="right"/>
      <w:pPr>
        <w:tabs>
          <w:tab w:val="left" w:pos="1244"/>
        </w:tabs>
        <w:ind w:left="1244" w:hanging="420"/>
      </w:pPr>
    </w:lvl>
    <w:lvl w:ilvl="3" w:tentative="0">
      <w:start w:val="1"/>
      <w:numFmt w:val="decimal"/>
      <w:lvlText w:val="%4."/>
      <w:lvlJc w:val="left"/>
      <w:pPr>
        <w:tabs>
          <w:tab w:val="left" w:pos="1664"/>
        </w:tabs>
        <w:ind w:left="1664" w:hanging="420"/>
      </w:pPr>
    </w:lvl>
    <w:lvl w:ilvl="4" w:tentative="0">
      <w:start w:val="1"/>
      <w:numFmt w:val="lowerLetter"/>
      <w:lvlText w:val="%5)"/>
      <w:lvlJc w:val="left"/>
      <w:pPr>
        <w:tabs>
          <w:tab w:val="left" w:pos="2084"/>
        </w:tabs>
        <w:ind w:left="2084" w:hanging="420"/>
      </w:pPr>
    </w:lvl>
    <w:lvl w:ilvl="5" w:tentative="0">
      <w:start w:val="1"/>
      <w:numFmt w:val="lowerRoman"/>
      <w:lvlText w:val="%6."/>
      <w:lvlJc w:val="right"/>
      <w:pPr>
        <w:tabs>
          <w:tab w:val="left" w:pos="2504"/>
        </w:tabs>
        <w:ind w:left="2504" w:hanging="420"/>
      </w:pPr>
    </w:lvl>
    <w:lvl w:ilvl="6" w:tentative="0">
      <w:start w:val="1"/>
      <w:numFmt w:val="decimal"/>
      <w:lvlText w:val="%7."/>
      <w:lvlJc w:val="left"/>
      <w:pPr>
        <w:tabs>
          <w:tab w:val="left" w:pos="2924"/>
        </w:tabs>
        <w:ind w:left="2924" w:hanging="420"/>
      </w:pPr>
    </w:lvl>
    <w:lvl w:ilvl="7" w:tentative="0">
      <w:start w:val="1"/>
      <w:numFmt w:val="lowerLetter"/>
      <w:lvlText w:val="%8)"/>
      <w:lvlJc w:val="left"/>
      <w:pPr>
        <w:tabs>
          <w:tab w:val="left" w:pos="3344"/>
        </w:tabs>
        <w:ind w:left="3344" w:hanging="420"/>
      </w:pPr>
    </w:lvl>
    <w:lvl w:ilvl="8" w:tentative="0">
      <w:start w:val="1"/>
      <w:numFmt w:val="lowerRoman"/>
      <w:lvlText w:val="%9."/>
      <w:lvlJc w:val="right"/>
      <w:pPr>
        <w:tabs>
          <w:tab w:val="left" w:pos="3764"/>
        </w:tabs>
        <w:ind w:left="3764" w:hanging="420"/>
      </w:pPr>
    </w:lvl>
  </w:abstractNum>
  <w:abstractNum w:abstractNumId="7">
    <w:nsid w:val="63557B35"/>
    <w:multiLevelType w:val="singleLevel"/>
    <w:tmpl w:val="63557B35"/>
    <w:lvl w:ilvl="0" w:tentative="0">
      <w:start w:val="1"/>
      <w:numFmt w:val="upperLetter"/>
      <w:pStyle w:val="7"/>
      <w:lvlText w:val="%1、"/>
      <w:lvlJc w:val="left"/>
      <w:pPr>
        <w:tabs>
          <w:tab w:val="left" w:pos="1035"/>
        </w:tabs>
        <w:ind w:left="1470" w:hanging="420"/>
      </w:pPr>
      <w:rPr>
        <w:rFonts w:hint="eastAsia"/>
      </w:rPr>
    </w:lvl>
  </w:abstractNum>
  <w:abstractNum w:abstractNumId="8">
    <w:nsid w:val="640A9DD6"/>
    <w:multiLevelType w:val="singleLevel"/>
    <w:tmpl w:val="640A9DD6"/>
    <w:lvl w:ilvl="0" w:tentative="0">
      <w:start w:val="1"/>
      <w:numFmt w:val="chineseCounting"/>
      <w:suff w:val="nothing"/>
      <w:lvlText w:val="%1、"/>
      <w:lvlJc w:val="left"/>
      <w:pPr>
        <w:ind w:left="0" w:firstLine="0"/>
      </w:pPr>
    </w:lvl>
  </w:abstractNum>
  <w:abstractNum w:abstractNumId="9">
    <w:nsid w:val="640A9DE1"/>
    <w:multiLevelType w:val="singleLevel"/>
    <w:tmpl w:val="640A9DE1"/>
    <w:lvl w:ilvl="0" w:tentative="0">
      <w:start w:val="3"/>
      <w:numFmt w:val="chineseCounting"/>
      <w:suff w:val="nothing"/>
      <w:lvlText w:val="%1、"/>
      <w:lvlJc w:val="left"/>
      <w:pPr>
        <w:ind w:left="0" w:firstLine="0"/>
      </w:pPr>
    </w:lvl>
  </w:abstractNum>
  <w:num w:numId="1">
    <w:abstractNumId w:val="7"/>
  </w:num>
  <w:num w:numId="2">
    <w:abstractNumId w:val="4"/>
  </w:num>
  <w:num w:numId="3">
    <w:abstractNumId w:val="0"/>
  </w:num>
  <w:num w:numId="4">
    <w:abstractNumId w:val="5"/>
  </w:num>
  <w:num w:numId="5">
    <w:abstractNumId w:val="6"/>
  </w:num>
  <w:num w:numId="6">
    <w:abstractNumId w:val="2"/>
  </w:num>
  <w:num w:numId="7">
    <w:abstractNumId w:val="3"/>
  </w:num>
  <w:num w:numId="8">
    <w:abstractNumId w:val="1"/>
  </w:num>
  <w:num w:numId="9">
    <w:abstractNumId w:val="8"/>
    <w:lvlOverride w:ilvl="0">
      <w:startOverride w:val="1"/>
    </w:lvlOverride>
  </w:num>
  <w:num w:numId="10">
    <w:abstractNumId w:val="9"/>
    <w:lvlOverride w:ilvl="0">
      <w:startOverride w:val="3"/>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hideSpellingErrors/>
  <w:trackRevisions w:val="1"/>
  <w:documentProtection w:enforcement="0"/>
  <w:defaultTabStop w:val="420"/>
  <w:drawingGridHorizontalSpacing w:val="210"/>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YTA1NTY0NjQ0NDdmMjA3ZTI1NTJkMzczZDg5MDBlN2QifQ=="/>
    <w:docVar w:name="KSO_WPS_MARK_KEY" w:val="f1a98c68-416c-4ed0-9050-bd24eb780b2a"/>
  </w:docVars>
  <w:rsids>
    <w:rsidRoot w:val="24BA6B18"/>
    <w:rsid w:val="00062E43"/>
    <w:rsid w:val="00090319"/>
    <w:rsid w:val="00170A01"/>
    <w:rsid w:val="00172EC7"/>
    <w:rsid w:val="00183E93"/>
    <w:rsid w:val="002221FB"/>
    <w:rsid w:val="002C3A28"/>
    <w:rsid w:val="002D36DD"/>
    <w:rsid w:val="00315D3C"/>
    <w:rsid w:val="00383ADC"/>
    <w:rsid w:val="003E3FB0"/>
    <w:rsid w:val="00475AB5"/>
    <w:rsid w:val="004C30AA"/>
    <w:rsid w:val="004F0A13"/>
    <w:rsid w:val="004F5F54"/>
    <w:rsid w:val="00531F0A"/>
    <w:rsid w:val="0057280C"/>
    <w:rsid w:val="00581702"/>
    <w:rsid w:val="00691686"/>
    <w:rsid w:val="00695614"/>
    <w:rsid w:val="006B28B9"/>
    <w:rsid w:val="006C3EF9"/>
    <w:rsid w:val="006F5DE4"/>
    <w:rsid w:val="00725B89"/>
    <w:rsid w:val="0075022D"/>
    <w:rsid w:val="00752498"/>
    <w:rsid w:val="007745FB"/>
    <w:rsid w:val="00780E56"/>
    <w:rsid w:val="007955B3"/>
    <w:rsid w:val="00881CBB"/>
    <w:rsid w:val="008F2FB4"/>
    <w:rsid w:val="009058F2"/>
    <w:rsid w:val="00994CB8"/>
    <w:rsid w:val="009A50CD"/>
    <w:rsid w:val="00A47D54"/>
    <w:rsid w:val="00A52BCA"/>
    <w:rsid w:val="00B96F84"/>
    <w:rsid w:val="00C3447D"/>
    <w:rsid w:val="00C6651E"/>
    <w:rsid w:val="00D13267"/>
    <w:rsid w:val="00D353EA"/>
    <w:rsid w:val="00D3633A"/>
    <w:rsid w:val="00D972C2"/>
    <w:rsid w:val="00DA0632"/>
    <w:rsid w:val="00DD1900"/>
    <w:rsid w:val="00DF23D8"/>
    <w:rsid w:val="00E11F8C"/>
    <w:rsid w:val="00EC4D53"/>
    <w:rsid w:val="00FC02BF"/>
    <w:rsid w:val="01030DA1"/>
    <w:rsid w:val="01137F8F"/>
    <w:rsid w:val="011427F7"/>
    <w:rsid w:val="01151487"/>
    <w:rsid w:val="01192567"/>
    <w:rsid w:val="01233A9E"/>
    <w:rsid w:val="014C5396"/>
    <w:rsid w:val="01522BB2"/>
    <w:rsid w:val="01544431"/>
    <w:rsid w:val="01564FF0"/>
    <w:rsid w:val="016818B6"/>
    <w:rsid w:val="016A620A"/>
    <w:rsid w:val="016B0792"/>
    <w:rsid w:val="016B319C"/>
    <w:rsid w:val="016C42B1"/>
    <w:rsid w:val="016F3798"/>
    <w:rsid w:val="017037E3"/>
    <w:rsid w:val="01895F14"/>
    <w:rsid w:val="018D0AE9"/>
    <w:rsid w:val="018D1032"/>
    <w:rsid w:val="019B6E8F"/>
    <w:rsid w:val="01A0329A"/>
    <w:rsid w:val="01A14F8F"/>
    <w:rsid w:val="01A20747"/>
    <w:rsid w:val="01B3427C"/>
    <w:rsid w:val="01B93C5B"/>
    <w:rsid w:val="01CD3CDF"/>
    <w:rsid w:val="01D13D97"/>
    <w:rsid w:val="01D34AF0"/>
    <w:rsid w:val="01D5392E"/>
    <w:rsid w:val="01D5793B"/>
    <w:rsid w:val="01E02EFA"/>
    <w:rsid w:val="01E762A5"/>
    <w:rsid w:val="01EB5200"/>
    <w:rsid w:val="01EE63EF"/>
    <w:rsid w:val="01F84683"/>
    <w:rsid w:val="020570F8"/>
    <w:rsid w:val="020B0B1B"/>
    <w:rsid w:val="020C5D38"/>
    <w:rsid w:val="021008EA"/>
    <w:rsid w:val="021553FE"/>
    <w:rsid w:val="021A48E7"/>
    <w:rsid w:val="022F23CC"/>
    <w:rsid w:val="02300221"/>
    <w:rsid w:val="02370548"/>
    <w:rsid w:val="02432F37"/>
    <w:rsid w:val="024A2BDF"/>
    <w:rsid w:val="024B11B3"/>
    <w:rsid w:val="025A59E9"/>
    <w:rsid w:val="0270424A"/>
    <w:rsid w:val="02896847"/>
    <w:rsid w:val="02936349"/>
    <w:rsid w:val="02997820"/>
    <w:rsid w:val="029A45A0"/>
    <w:rsid w:val="02A14D25"/>
    <w:rsid w:val="02BB5F41"/>
    <w:rsid w:val="02C03E64"/>
    <w:rsid w:val="02C4618C"/>
    <w:rsid w:val="02CD1C3E"/>
    <w:rsid w:val="02CD353E"/>
    <w:rsid w:val="02D250E2"/>
    <w:rsid w:val="03115F77"/>
    <w:rsid w:val="03172FB1"/>
    <w:rsid w:val="031E6047"/>
    <w:rsid w:val="03213B4B"/>
    <w:rsid w:val="032A01AF"/>
    <w:rsid w:val="0336539D"/>
    <w:rsid w:val="033C116D"/>
    <w:rsid w:val="035A6CB1"/>
    <w:rsid w:val="036D1BDF"/>
    <w:rsid w:val="037F37C8"/>
    <w:rsid w:val="03833A38"/>
    <w:rsid w:val="03946876"/>
    <w:rsid w:val="03A162C0"/>
    <w:rsid w:val="03A45A8F"/>
    <w:rsid w:val="03A46726"/>
    <w:rsid w:val="03AA2E83"/>
    <w:rsid w:val="03BB6210"/>
    <w:rsid w:val="03CB56C4"/>
    <w:rsid w:val="03CE7455"/>
    <w:rsid w:val="03D5771B"/>
    <w:rsid w:val="03DC2A62"/>
    <w:rsid w:val="03E63153"/>
    <w:rsid w:val="04097A50"/>
    <w:rsid w:val="0410364F"/>
    <w:rsid w:val="04194309"/>
    <w:rsid w:val="041B0D23"/>
    <w:rsid w:val="042E253E"/>
    <w:rsid w:val="04312739"/>
    <w:rsid w:val="044B3E11"/>
    <w:rsid w:val="046F705A"/>
    <w:rsid w:val="0487071A"/>
    <w:rsid w:val="04890F42"/>
    <w:rsid w:val="049B113E"/>
    <w:rsid w:val="04AC0FCE"/>
    <w:rsid w:val="04BA3D49"/>
    <w:rsid w:val="04CF698C"/>
    <w:rsid w:val="04D51C40"/>
    <w:rsid w:val="04DF4421"/>
    <w:rsid w:val="04F5401B"/>
    <w:rsid w:val="04FB07C2"/>
    <w:rsid w:val="04FC4D22"/>
    <w:rsid w:val="050A3DBB"/>
    <w:rsid w:val="050E257E"/>
    <w:rsid w:val="05177E79"/>
    <w:rsid w:val="054004FC"/>
    <w:rsid w:val="054160B0"/>
    <w:rsid w:val="054416F8"/>
    <w:rsid w:val="05452701"/>
    <w:rsid w:val="054935EC"/>
    <w:rsid w:val="05610BB5"/>
    <w:rsid w:val="056C433E"/>
    <w:rsid w:val="057D3E66"/>
    <w:rsid w:val="057E61A1"/>
    <w:rsid w:val="05827C3E"/>
    <w:rsid w:val="059A06D5"/>
    <w:rsid w:val="05A8469D"/>
    <w:rsid w:val="05CE2353"/>
    <w:rsid w:val="05DF33C2"/>
    <w:rsid w:val="05E76AAA"/>
    <w:rsid w:val="05E96379"/>
    <w:rsid w:val="05FD7AB2"/>
    <w:rsid w:val="061008B7"/>
    <w:rsid w:val="062B0EBF"/>
    <w:rsid w:val="0659039D"/>
    <w:rsid w:val="065A358D"/>
    <w:rsid w:val="06716953"/>
    <w:rsid w:val="06731C07"/>
    <w:rsid w:val="067A6767"/>
    <w:rsid w:val="068043BF"/>
    <w:rsid w:val="068A5839"/>
    <w:rsid w:val="068C2F0C"/>
    <w:rsid w:val="068C4F1F"/>
    <w:rsid w:val="0698250F"/>
    <w:rsid w:val="069B593C"/>
    <w:rsid w:val="06A852EB"/>
    <w:rsid w:val="06A96638"/>
    <w:rsid w:val="06BF0E1E"/>
    <w:rsid w:val="06C2118D"/>
    <w:rsid w:val="06C35A7F"/>
    <w:rsid w:val="06C52CEA"/>
    <w:rsid w:val="06D13F8E"/>
    <w:rsid w:val="06D63FE6"/>
    <w:rsid w:val="06DF7549"/>
    <w:rsid w:val="06E44C12"/>
    <w:rsid w:val="06E91A44"/>
    <w:rsid w:val="06F517BA"/>
    <w:rsid w:val="06FA6B63"/>
    <w:rsid w:val="071A0809"/>
    <w:rsid w:val="0720220B"/>
    <w:rsid w:val="0733367D"/>
    <w:rsid w:val="073344FD"/>
    <w:rsid w:val="073D6ECE"/>
    <w:rsid w:val="07405B3C"/>
    <w:rsid w:val="07406424"/>
    <w:rsid w:val="076134BA"/>
    <w:rsid w:val="078E1AC4"/>
    <w:rsid w:val="07990B36"/>
    <w:rsid w:val="07995439"/>
    <w:rsid w:val="079A1597"/>
    <w:rsid w:val="079A220D"/>
    <w:rsid w:val="079B5CA8"/>
    <w:rsid w:val="079B680F"/>
    <w:rsid w:val="07BD1A98"/>
    <w:rsid w:val="07BF7647"/>
    <w:rsid w:val="07C1399A"/>
    <w:rsid w:val="07CD11D0"/>
    <w:rsid w:val="07CF3052"/>
    <w:rsid w:val="07DC118F"/>
    <w:rsid w:val="07E31EC7"/>
    <w:rsid w:val="07EA49A8"/>
    <w:rsid w:val="07F51DAA"/>
    <w:rsid w:val="07F65D93"/>
    <w:rsid w:val="080158B6"/>
    <w:rsid w:val="0802489E"/>
    <w:rsid w:val="08033319"/>
    <w:rsid w:val="081C6CD9"/>
    <w:rsid w:val="082A3575"/>
    <w:rsid w:val="082E0376"/>
    <w:rsid w:val="083C08FF"/>
    <w:rsid w:val="083E4B06"/>
    <w:rsid w:val="08420C6F"/>
    <w:rsid w:val="084C2927"/>
    <w:rsid w:val="08583564"/>
    <w:rsid w:val="087516B5"/>
    <w:rsid w:val="08755561"/>
    <w:rsid w:val="08812186"/>
    <w:rsid w:val="08A66249"/>
    <w:rsid w:val="08C11237"/>
    <w:rsid w:val="08C176B5"/>
    <w:rsid w:val="08C56C06"/>
    <w:rsid w:val="08D77530"/>
    <w:rsid w:val="08DB4499"/>
    <w:rsid w:val="08DD5C71"/>
    <w:rsid w:val="08E149E4"/>
    <w:rsid w:val="08E32CBE"/>
    <w:rsid w:val="090A63D1"/>
    <w:rsid w:val="092C1371"/>
    <w:rsid w:val="09301BEA"/>
    <w:rsid w:val="09303542"/>
    <w:rsid w:val="0960541B"/>
    <w:rsid w:val="096A5AAD"/>
    <w:rsid w:val="097B2B2F"/>
    <w:rsid w:val="099B7CBD"/>
    <w:rsid w:val="099D646D"/>
    <w:rsid w:val="099E3B92"/>
    <w:rsid w:val="09A87232"/>
    <w:rsid w:val="09C30662"/>
    <w:rsid w:val="09C33845"/>
    <w:rsid w:val="09CB47CA"/>
    <w:rsid w:val="09D573B6"/>
    <w:rsid w:val="09E6353F"/>
    <w:rsid w:val="09EB0C84"/>
    <w:rsid w:val="09F61510"/>
    <w:rsid w:val="09FD77B1"/>
    <w:rsid w:val="0A1D4AF0"/>
    <w:rsid w:val="0A3F281B"/>
    <w:rsid w:val="0A5F1137"/>
    <w:rsid w:val="0A6835B3"/>
    <w:rsid w:val="0A7A18D9"/>
    <w:rsid w:val="0A7B4C4A"/>
    <w:rsid w:val="0A8643B4"/>
    <w:rsid w:val="0A9E2D61"/>
    <w:rsid w:val="0AB74137"/>
    <w:rsid w:val="0AC91999"/>
    <w:rsid w:val="0AC96694"/>
    <w:rsid w:val="0ACD166A"/>
    <w:rsid w:val="0ADA2DF1"/>
    <w:rsid w:val="0ADC2055"/>
    <w:rsid w:val="0AEC502F"/>
    <w:rsid w:val="0B1136BB"/>
    <w:rsid w:val="0B196865"/>
    <w:rsid w:val="0B253492"/>
    <w:rsid w:val="0B286868"/>
    <w:rsid w:val="0B426B17"/>
    <w:rsid w:val="0B4F6D31"/>
    <w:rsid w:val="0B642091"/>
    <w:rsid w:val="0B667FDA"/>
    <w:rsid w:val="0B7D7E7F"/>
    <w:rsid w:val="0B877DCD"/>
    <w:rsid w:val="0B892115"/>
    <w:rsid w:val="0B946F61"/>
    <w:rsid w:val="0B9F4FDF"/>
    <w:rsid w:val="0BCF546F"/>
    <w:rsid w:val="0BE607D5"/>
    <w:rsid w:val="0BFA5980"/>
    <w:rsid w:val="0BFE313E"/>
    <w:rsid w:val="0BFF2670"/>
    <w:rsid w:val="0C0A2185"/>
    <w:rsid w:val="0C100E31"/>
    <w:rsid w:val="0C144DA0"/>
    <w:rsid w:val="0C2249EE"/>
    <w:rsid w:val="0C301CF0"/>
    <w:rsid w:val="0C337E52"/>
    <w:rsid w:val="0C4A07FD"/>
    <w:rsid w:val="0C5A746D"/>
    <w:rsid w:val="0C620E3F"/>
    <w:rsid w:val="0C636070"/>
    <w:rsid w:val="0C7A0336"/>
    <w:rsid w:val="0C7C7A78"/>
    <w:rsid w:val="0C810568"/>
    <w:rsid w:val="0C8D0067"/>
    <w:rsid w:val="0C8D4CE8"/>
    <w:rsid w:val="0C9A31E7"/>
    <w:rsid w:val="0CA334D3"/>
    <w:rsid w:val="0CC51AC2"/>
    <w:rsid w:val="0CD36A4C"/>
    <w:rsid w:val="0CD4272B"/>
    <w:rsid w:val="0CE505B8"/>
    <w:rsid w:val="0CE8160F"/>
    <w:rsid w:val="0CEB40BA"/>
    <w:rsid w:val="0CF22382"/>
    <w:rsid w:val="0CF23935"/>
    <w:rsid w:val="0CF70656"/>
    <w:rsid w:val="0D0E0853"/>
    <w:rsid w:val="0D1F0123"/>
    <w:rsid w:val="0D41480B"/>
    <w:rsid w:val="0D4C1699"/>
    <w:rsid w:val="0D4C33C9"/>
    <w:rsid w:val="0D4D43FC"/>
    <w:rsid w:val="0D567ED2"/>
    <w:rsid w:val="0D5B2BA1"/>
    <w:rsid w:val="0D7660B4"/>
    <w:rsid w:val="0D7B7E36"/>
    <w:rsid w:val="0D7F1A79"/>
    <w:rsid w:val="0D800BA6"/>
    <w:rsid w:val="0D8568F1"/>
    <w:rsid w:val="0D98063D"/>
    <w:rsid w:val="0DA4412A"/>
    <w:rsid w:val="0DB32AA6"/>
    <w:rsid w:val="0DB4319F"/>
    <w:rsid w:val="0DBC23DF"/>
    <w:rsid w:val="0DC02527"/>
    <w:rsid w:val="0DC55C18"/>
    <w:rsid w:val="0DCA097B"/>
    <w:rsid w:val="0DCC7AC0"/>
    <w:rsid w:val="0DCD1C21"/>
    <w:rsid w:val="0DCF6D5D"/>
    <w:rsid w:val="0DD842F5"/>
    <w:rsid w:val="0DE4140D"/>
    <w:rsid w:val="0DE611CB"/>
    <w:rsid w:val="0DEA5A00"/>
    <w:rsid w:val="0DF27122"/>
    <w:rsid w:val="0DF45BAC"/>
    <w:rsid w:val="0DF600C4"/>
    <w:rsid w:val="0DF64C6E"/>
    <w:rsid w:val="0E0F3EC9"/>
    <w:rsid w:val="0E161832"/>
    <w:rsid w:val="0E171221"/>
    <w:rsid w:val="0E1E1819"/>
    <w:rsid w:val="0E202704"/>
    <w:rsid w:val="0E2B1A5D"/>
    <w:rsid w:val="0E3B3052"/>
    <w:rsid w:val="0E3B55EA"/>
    <w:rsid w:val="0E4D5CAA"/>
    <w:rsid w:val="0E540D1E"/>
    <w:rsid w:val="0E65059E"/>
    <w:rsid w:val="0E762C96"/>
    <w:rsid w:val="0E770A98"/>
    <w:rsid w:val="0E7C543C"/>
    <w:rsid w:val="0E88629A"/>
    <w:rsid w:val="0E8F1D11"/>
    <w:rsid w:val="0E9D2978"/>
    <w:rsid w:val="0EA616AC"/>
    <w:rsid w:val="0EA914AD"/>
    <w:rsid w:val="0EAE22D5"/>
    <w:rsid w:val="0EBE44D9"/>
    <w:rsid w:val="0EC1790D"/>
    <w:rsid w:val="0ECE533E"/>
    <w:rsid w:val="0EDE123B"/>
    <w:rsid w:val="0EE42A22"/>
    <w:rsid w:val="0EE964F5"/>
    <w:rsid w:val="0EEA5FBC"/>
    <w:rsid w:val="0EF11117"/>
    <w:rsid w:val="0EF16B3C"/>
    <w:rsid w:val="0EF25251"/>
    <w:rsid w:val="0EF346FB"/>
    <w:rsid w:val="0F0640CD"/>
    <w:rsid w:val="0F147F94"/>
    <w:rsid w:val="0F165432"/>
    <w:rsid w:val="0F1A0C13"/>
    <w:rsid w:val="0F1B5555"/>
    <w:rsid w:val="0F4F61A0"/>
    <w:rsid w:val="0F597D2E"/>
    <w:rsid w:val="0F5E6C77"/>
    <w:rsid w:val="0F643FBB"/>
    <w:rsid w:val="0F6C3AE8"/>
    <w:rsid w:val="0F6C44BA"/>
    <w:rsid w:val="0F746BD8"/>
    <w:rsid w:val="0F7C485B"/>
    <w:rsid w:val="0F87735E"/>
    <w:rsid w:val="0F8954B6"/>
    <w:rsid w:val="0F8E5652"/>
    <w:rsid w:val="0F96584A"/>
    <w:rsid w:val="0F985B10"/>
    <w:rsid w:val="0FB67E57"/>
    <w:rsid w:val="0FD50849"/>
    <w:rsid w:val="0FE35EC2"/>
    <w:rsid w:val="0FF366F0"/>
    <w:rsid w:val="0FF406EE"/>
    <w:rsid w:val="0FFA5455"/>
    <w:rsid w:val="101A4401"/>
    <w:rsid w:val="10292840"/>
    <w:rsid w:val="10294501"/>
    <w:rsid w:val="102A4DE2"/>
    <w:rsid w:val="103461E0"/>
    <w:rsid w:val="10493755"/>
    <w:rsid w:val="104E734B"/>
    <w:rsid w:val="1059713A"/>
    <w:rsid w:val="10641AE7"/>
    <w:rsid w:val="106702A6"/>
    <w:rsid w:val="107D7BA9"/>
    <w:rsid w:val="1086198C"/>
    <w:rsid w:val="10987F9C"/>
    <w:rsid w:val="10B46AD6"/>
    <w:rsid w:val="10BA191F"/>
    <w:rsid w:val="10CC6C7F"/>
    <w:rsid w:val="10D764D6"/>
    <w:rsid w:val="10DA6C12"/>
    <w:rsid w:val="10E1083E"/>
    <w:rsid w:val="10EF4F30"/>
    <w:rsid w:val="110303C4"/>
    <w:rsid w:val="11144C8A"/>
    <w:rsid w:val="111E16C5"/>
    <w:rsid w:val="113F68DF"/>
    <w:rsid w:val="11551D5A"/>
    <w:rsid w:val="115F2D6C"/>
    <w:rsid w:val="11662A68"/>
    <w:rsid w:val="117229AA"/>
    <w:rsid w:val="11886BF0"/>
    <w:rsid w:val="119042A1"/>
    <w:rsid w:val="11967222"/>
    <w:rsid w:val="119E0D80"/>
    <w:rsid w:val="11B74ED6"/>
    <w:rsid w:val="11FF3955"/>
    <w:rsid w:val="121629F8"/>
    <w:rsid w:val="121E4294"/>
    <w:rsid w:val="122136E2"/>
    <w:rsid w:val="1222269D"/>
    <w:rsid w:val="12316275"/>
    <w:rsid w:val="12456460"/>
    <w:rsid w:val="126A4EFD"/>
    <w:rsid w:val="126A5481"/>
    <w:rsid w:val="126A7F00"/>
    <w:rsid w:val="12774B05"/>
    <w:rsid w:val="12881BC2"/>
    <w:rsid w:val="128B15C1"/>
    <w:rsid w:val="128D6B8D"/>
    <w:rsid w:val="129B3555"/>
    <w:rsid w:val="129D77C3"/>
    <w:rsid w:val="12AA38EC"/>
    <w:rsid w:val="12CD36B4"/>
    <w:rsid w:val="12CD410A"/>
    <w:rsid w:val="12CF6262"/>
    <w:rsid w:val="12D36A8E"/>
    <w:rsid w:val="12DB4B97"/>
    <w:rsid w:val="12DF7646"/>
    <w:rsid w:val="12E92544"/>
    <w:rsid w:val="12EA0F5E"/>
    <w:rsid w:val="13245DBE"/>
    <w:rsid w:val="132B1E97"/>
    <w:rsid w:val="13324118"/>
    <w:rsid w:val="13346430"/>
    <w:rsid w:val="13383C85"/>
    <w:rsid w:val="13477BDB"/>
    <w:rsid w:val="134A40B9"/>
    <w:rsid w:val="13521281"/>
    <w:rsid w:val="135660F9"/>
    <w:rsid w:val="13693DB8"/>
    <w:rsid w:val="136E3C07"/>
    <w:rsid w:val="13727079"/>
    <w:rsid w:val="13775F08"/>
    <w:rsid w:val="1387200C"/>
    <w:rsid w:val="139268A4"/>
    <w:rsid w:val="139E75B2"/>
    <w:rsid w:val="13A02505"/>
    <w:rsid w:val="13B94182"/>
    <w:rsid w:val="13E11BFF"/>
    <w:rsid w:val="14015974"/>
    <w:rsid w:val="1418661B"/>
    <w:rsid w:val="14317370"/>
    <w:rsid w:val="1437650B"/>
    <w:rsid w:val="14387600"/>
    <w:rsid w:val="144E1AF3"/>
    <w:rsid w:val="145F6AA5"/>
    <w:rsid w:val="14635AEE"/>
    <w:rsid w:val="146B4E6E"/>
    <w:rsid w:val="147232B2"/>
    <w:rsid w:val="147F3232"/>
    <w:rsid w:val="148B6605"/>
    <w:rsid w:val="14906AD9"/>
    <w:rsid w:val="14977DC7"/>
    <w:rsid w:val="14991432"/>
    <w:rsid w:val="14A91052"/>
    <w:rsid w:val="14AB022E"/>
    <w:rsid w:val="14AC3484"/>
    <w:rsid w:val="14BD37D0"/>
    <w:rsid w:val="14C81C5C"/>
    <w:rsid w:val="14E551CE"/>
    <w:rsid w:val="14E956CC"/>
    <w:rsid w:val="14EB022C"/>
    <w:rsid w:val="14F02D87"/>
    <w:rsid w:val="150373B6"/>
    <w:rsid w:val="150434DB"/>
    <w:rsid w:val="151255DC"/>
    <w:rsid w:val="151A2FBC"/>
    <w:rsid w:val="1528387C"/>
    <w:rsid w:val="153F0D04"/>
    <w:rsid w:val="155B5DD5"/>
    <w:rsid w:val="1560537D"/>
    <w:rsid w:val="15675BE1"/>
    <w:rsid w:val="156853FD"/>
    <w:rsid w:val="1569452E"/>
    <w:rsid w:val="15720346"/>
    <w:rsid w:val="157C36EC"/>
    <w:rsid w:val="158D77E7"/>
    <w:rsid w:val="158E77D6"/>
    <w:rsid w:val="15954C55"/>
    <w:rsid w:val="159A7CE0"/>
    <w:rsid w:val="15B876CD"/>
    <w:rsid w:val="15C85083"/>
    <w:rsid w:val="15C96FD3"/>
    <w:rsid w:val="15CA058D"/>
    <w:rsid w:val="15CA3093"/>
    <w:rsid w:val="15D66983"/>
    <w:rsid w:val="15DA70A1"/>
    <w:rsid w:val="15DF50F9"/>
    <w:rsid w:val="15E90F96"/>
    <w:rsid w:val="15EC7B4B"/>
    <w:rsid w:val="160B7978"/>
    <w:rsid w:val="16105F78"/>
    <w:rsid w:val="161A263A"/>
    <w:rsid w:val="161A2BE8"/>
    <w:rsid w:val="161F066D"/>
    <w:rsid w:val="1628620C"/>
    <w:rsid w:val="1641128B"/>
    <w:rsid w:val="16421CD2"/>
    <w:rsid w:val="165F362F"/>
    <w:rsid w:val="1662711C"/>
    <w:rsid w:val="16630AB3"/>
    <w:rsid w:val="1674438A"/>
    <w:rsid w:val="167C5B6C"/>
    <w:rsid w:val="16922737"/>
    <w:rsid w:val="169C7A53"/>
    <w:rsid w:val="16AC26A3"/>
    <w:rsid w:val="16B856AE"/>
    <w:rsid w:val="16B95F96"/>
    <w:rsid w:val="16BE233A"/>
    <w:rsid w:val="16C63C58"/>
    <w:rsid w:val="16DC24BB"/>
    <w:rsid w:val="16E8053C"/>
    <w:rsid w:val="16E96F8D"/>
    <w:rsid w:val="16F65963"/>
    <w:rsid w:val="170175D8"/>
    <w:rsid w:val="17022BC9"/>
    <w:rsid w:val="170C3895"/>
    <w:rsid w:val="171A4A2F"/>
    <w:rsid w:val="171B20F7"/>
    <w:rsid w:val="172B220C"/>
    <w:rsid w:val="173073AB"/>
    <w:rsid w:val="17337469"/>
    <w:rsid w:val="17417E55"/>
    <w:rsid w:val="1754643D"/>
    <w:rsid w:val="176117B0"/>
    <w:rsid w:val="17AD6323"/>
    <w:rsid w:val="17D26ED5"/>
    <w:rsid w:val="17EB153A"/>
    <w:rsid w:val="1809694E"/>
    <w:rsid w:val="180E0DF0"/>
    <w:rsid w:val="18216498"/>
    <w:rsid w:val="182A33AC"/>
    <w:rsid w:val="182B1507"/>
    <w:rsid w:val="183A3884"/>
    <w:rsid w:val="183C018F"/>
    <w:rsid w:val="184D5726"/>
    <w:rsid w:val="185C178E"/>
    <w:rsid w:val="18616D96"/>
    <w:rsid w:val="186B244A"/>
    <w:rsid w:val="186C0BAD"/>
    <w:rsid w:val="186C528F"/>
    <w:rsid w:val="187543CF"/>
    <w:rsid w:val="18763033"/>
    <w:rsid w:val="1879170A"/>
    <w:rsid w:val="1879483D"/>
    <w:rsid w:val="187F3240"/>
    <w:rsid w:val="188107E9"/>
    <w:rsid w:val="1884447A"/>
    <w:rsid w:val="188A52A8"/>
    <w:rsid w:val="18AE3768"/>
    <w:rsid w:val="18C523AD"/>
    <w:rsid w:val="18C716F6"/>
    <w:rsid w:val="18C85F52"/>
    <w:rsid w:val="18CC6E24"/>
    <w:rsid w:val="18DC66DB"/>
    <w:rsid w:val="18E62623"/>
    <w:rsid w:val="18E81028"/>
    <w:rsid w:val="18EC5F34"/>
    <w:rsid w:val="18F525BF"/>
    <w:rsid w:val="18F55916"/>
    <w:rsid w:val="18FF0A5B"/>
    <w:rsid w:val="19120A1A"/>
    <w:rsid w:val="191F61ED"/>
    <w:rsid w:val="19231B38"/>
    <w:rsid w:val="194047C9"/>
    <w:rsid w:val="19540E23"/>
    <w:rsid w:val="195503A3"/>
    <w:rsid w:val="195503EC"/>
    <w:rsid w:val="195C18E2"/>
    <w:rsid w:val="196967A2"/>
    <w:rsid w:val="198B6732"/>
    <w:rsid w:val="198E7514"/>
    <w:rsid w:val="1991232B"/>
    <w:rsid w:val="19914D54"/>
    <w:rsid w:val="19B0026C"/>
    <w:rsid w:val="19B57A0C"/>
    <w:rsid w:val="19BC6C68"/>
    <w:rsid w:val="19D7489A"/>
    <w:rsid w:val="19DD3C95"/>
    <w:rsid w:val="19F0246F"/>
    <w:rsid w:val="19FF6838"/>
    <w:rsid w:val="1A0B221C"/>
    <w:rsid w:val="1A0C0524"/>
    <w:rsid w:val="1A0C4D02"/>
    <w:rsid w:val="1A152AE3"/>
    <w:rsid w:val="1A1F5E31"/>
    <w:rsid w:val="1A1F7B37"/>
    <w:rsid w:val="1A214FDD"/>
    <w:rsid w:val="1A29231F"/>
    <w:rsid w:val="1A303B17"/>
    <w:rsid w:val="1A446FBA"/>
    <w:rsid w:val="1A4D7822"/>
    <w:rsid w:val="1A8322F8"/>
    <w:rsid w:val="1A890298"/>
    <w:rsid w:val="1A8B37A5"/>
    <w:rsid w:val="1A9250C7"/>
    <w:rsid w:val="1A982A86"/>
    <w:rsid w:val="1A9A1326"/>
    <w:rsid w:val="1A9D1144"/>
    <w:rsid w:val="1ABB2DD4"/>
    <w:rsid w:val="1AC004A4"/>
    <w:rsid w:val="1ACF5CBB"/>
    <w:rsid w:val="1AD26DF1"/>
    <w:rsid w:val="1ADE2D1B"/>
    <w:rsid w:val="1AE61DD4"/>
    <w:rsid w:val="1AF90E0B"/>
    <w:rsid w:val="1B0071B6"/>
    <w:rsid w:val="1B014A99"/>
    <w:rsid w:val="1B0203F9"/>
    <w:rsid w:val="1B077249"/>
    <w:rsid w:val="1B222FE4"/>
    <w:rsid w:val="1B2424C3"/>
    <w:rsid w:val="1B2A5154"/>
    <w:rsid w:val="1B346F1A"/>
    <w:rsid w:val="1B376438"/>
    <w:rsid w:val="1B3B5BAC"/>
    <w:rsid w:val="1B404901"/>
    <w:rsid w:val="1B5C6EC0"/>
    <w:rsid w:val="1B6F3399"/>
    <w:rsid w:val="1B833D12"/>
    <w:rsid w:val="1B842BE9"/>
    <w:rsid w:val="1B8C4371"/>
    <w:rsid w:val="1B8E68DE"/>
    <w:rsid w:val="1BB59434"/>
    <w:rsid w:val="1BBFFF27"/>
    <w:rsid w:val="1BDC0979"/>
    <w:rsid w:val="1BDC2149"/>
    <w:rsid w:val="1BE24DBC"/>
    <w:rsid w:val="1BF83891"/>
    <w:rsid w:val="1C0C5A49"/>
    <w:rsid w:val="1C182534"/>
    <w:rsid w:val="1C285B08"/>
    <w:rsid w:val="1C2E1D2B"/>
    <w:rsid w:val="1C3E350F"/>
    <w:rsid w:val="1C4A7E3C"/>
    <w:rsid w:val="1C4F709D"/>
    <w:rsid w:val="1C594B3E"/>
    <w:rsid w:val="1C5B6747"/>
    <w:rsid w:val="1C5D3489"/>
    <w:rsid w:val="1C6F14EE"/>
    <w:rsid w:val="1C7B290C"/>
    <w:rsid w:val="1C803253"/>
    <w:rsid w:val="1C8F0E11"/>
    <w:rsid w:val="1C932B38"/>
    <w:rsid w:val="1C955627"/>
    <w:rsid w:val="1CA10253"/>
    <w:rsid w:val="1CB923C1"/>
    <w:rsid w:val="1CD46655"/>
    <w:rsid w:val="1CDD1CB3"/>
    <w:rsid w:val="1CE2218B"/>
    <w:rsid w:val="1CE539DD"/>
    <w:rsid w:val="1CFF3DA6"/>
    <w:rsid w:val="1D0B154A"/>
    <w:rsid w:val="1D0D2705"/>
    <w:rsid w:val="1D1A3B43"/>
    <w:rsid w:val="1D261D8A"/>
    <w:rsid w:val="1D394C7A"/>
    <w:rsid w:val="1D4043D5"/>
    <w:rsid w:val="1D414A1F"/>
    <w:rsid w:val="1D41636C"/>
    <w:rsid w:val="1D442BB3"/>
    <w:rsid w:val="1D723712"/>
    <w:rsid w:val="1D730528"/>
    <w:rsid w:val="1D770A45"/>
    <w:rsid w:val="1D7805C3"/>
    <w:rsid w:val="1D791D74"/>
    <w:rsid w:val="1D7A71BC"/>
    <w:rsid w:val="1D8F01CA"/>
    <w:rsid w:val="1D941ABE"/>
    <w:rsid w:val="1D9F93B5"/>
    <w:rsid w:val="1DA61201"/>
    <w:rsid w:val="1DAF6ADF"/>
    <w:rsid w:val="1DB575F7"/>
    <w:rsid w:val="1DC016E8"/>
    <w:rsid w:val="1DC4475B"/>
    <w:rsid w:val="1DC74CC6"/>
    <w:rsid w:val="1DCC101F"/>
    <w:rsid w:val="1DD4536A"/>
    <w:rsid w:val="1DD85221"/>
    <w:rsid w:val="1DDA0FD7"/>
    <w:rsid w:val="1DDCACEA"/>
    <w:rsid w:val="1DE7369C"/>
    <w:rsid w:val="1DE7DCDD"/>
    <w:rsid w:val="1DEC55DA"/>
    <w:rsid w:val="1DEF6BD8"/>
    <w:rsid w:val="1DF13FD5"/>
    <w:rsid w:val="1DFD2719"/>
    <w:rsid w:val="1DFD5237"/>
    <w:rsid w:val="1E0B1A58"/>
    <w:rsid w:val="1E0E75AB"/>
    <w:rsid w:val="1E17584D"/>
    <w:rsid w:val="1E22014C"/>
    <w:rsid w:val="1E332691"/>
    <w:rsid w:val="1E461402"/>
    <w:rsid w:val="1E4A0C8B"/>
    <w:rsid w:val="1E4D7A58"/>
    <w:rsid w:val="1E512C52"/>
    <w:rsid w:val="1E52156E"/>
    <w:rsid w:val="1E596CD7"/>
    <w:rsid w:val="1E64049A"/>
    <w:rsid w:val="1E785F8B"/>
    <w:rsid w:val="1E8234F5"/>
    <w:rsid w:val="1E844CEA"/>
    <w:rsid w:val="1E884004"/>
    <w:rsid w:val="1E903670"/>
    <w:rsid w:val="1E9B5F93"/>
    <w:rsid w:val="1EA51C16"/>
    <w:rsid w:val="1EAA7B64"/>
    <w:rsid w:val="1EB06DAE"/>
    <w:rsid w:val="1EC30786"/>
    <w:rsid w:val="1ED42E17"/>
    <w:rsid w:val="1EEB1E30"/>
    <w:rsid w:val="1EF00B01"/>
    <w:rsid w:val="1F062821"/>
    <w:rsid w:val="1F096B22"/>
    <w:rsid w:val="1F102097"/>
    <w:rsid w:val="1F1E3762"/>
    <w:rsid w:val="1F7D92BF"/>
    <w:rsid w:val="1F857A62"/>
    <w:rsid w:val="1F8B0BC7"/>
    <w:rsid w:val="1F8B2861"/>
    <w:rsid w:val="1F964023"/>
    <w:rsid w:val="1F972670"/>
    <w:rsid w:val="1F9A67C2"/>
    <w:rsid w:val="1F9D3329"/>
    <w:rsid w:val="1FAC46DA"/>
    <w:rsid w:val="1FAD07BD"/>
    <w:rsid w:val="1FBA5F47"/>
    <w:rsid w:val="1FBD1B3D"/>
    <w:rsid w:val="1FBF86EF"/>
    <w:rsid w:val="1FC45C9E"/>
    <w:rsid w:val="1FC90B90"/>
    <w:rsid w:val="1FCE34E4"/>
    <w:rsid w:val="1FD7FEE8"/>
    <w:rsid w:val="1FE77216"/>
    <w:rsid w:val="1FF9B1B9"/>
    <w:rsid w:val="1FFF08BF"/>
    <w:rsid w:val="1FFF7E48"/>
    <w:rsid w:val="200376CA"/>
    <w:rsid w:val="2011656E"/>
    <w:rsid w:val="20132CFF"/>
    <w:rsid w:val="201A52D6"/>
    <w:rsid w:val="202D0097"/>
    <w:rsid w:val="20326213"/>
    <w:rsid w:val="203347E3"/>
    <w:rsid w:val="203C770D"/>
    <w:rsid w:val="204815A3"/>
    <w:rsid w:val="20594DE9"/>
    <w:rsid w:val="2081381D"/>
    <w:rsid w:val="208B2714"/>
    <w:rsid w:val="20951BE0"/>
    <w:rsid w:val="209B38FE"/>
    <w:rsid w:val="20AB556B"/>
    <w:rsid w:val="20B5768A"/>
    <w:rsid w:val="20C343CE"/>
    <w:rsid w:val="20E5519A"/>
    <w:rsid w:val="20E55859"/>
    <w:rsid w:val="21020FEE"/>
    <w:rsid w:val="21032F5D"/>
    <w:rsid w:val="211F3BC2"/>
    <w:rsid w:val="21227A54"/>
    <w:rsid w:val="212E1FEC"/>
    <w:rsid w:val="21337227"/>
    <w:rsid w:val="21354AB4"/>
    <w:rsid w:val="21393944"/>
    <w:rsid w:val="214050E2"/>
    <w:rsid w:val="214939F1"/>
    <w:rsid w:val="21514168"/>
    <w:rsid w:val="21556955"/>
    <w:rsid w:val="216B07DD"/>
    <w:rsid w:val="21737641"/>
    <w:rsid w:val="21780FA0"/>
    <w:rsid w:val="21833E01"/>
    <w:rsid w:val="219F5254"/>
    <w:rsid w:val="21A026D2"/>
    <w:rsid w:val="21A05453"/>
    <w:rsid w:val="21A206E2"/>
    <w:rsid w:val="21A60AFA"/>
    <w:rsid w:val="21AA09A0"/>
    <w:rsid w:val="21B57218"/>
    <w:rsid w:val="21B72748"/>
    <w:rsid w:val="21C62B12"/>
    <w:rsid w:val="21C9616D"/>
    <w:rsid w:val="21CE68CD"/>
    <w:rsid w:val="21CF2F85"/>
    <w:rsid w:val="21DA7C38"/>
    <w:rsid w:val="21FF1383"/>
    <w:rsid w:val="2208598A"/>
    <w:rsid w:val="22147DE8"/>
    <w:rsid w:val="221F09BF"/>
    <w:rsid w:val="22350AE4"/>
    <w:rsid w:val="22383A9A"/>
    <w:rsid w:val="22463556"/>
    <w:rsid w:val="224F1D9A"/>
    <w:rsid w:val="224F235A"/>
    <w:rsid w:val="2250782F"/>
    <w:rsid w:val="225B3A82"/>
    <w:rsid w:val="225D19C2"/>
    <w:rsid w:val="225E3418"/>
    <w:rsid w:val="227003E9"/>
    <w:rsid w:val="2289143A"/>
    <w:rsid w:val="229C4D78"/>
    <w:rsid w:val="22AA74DE"/>
    <w:rsid w:val="22AF3552"/>
    <w:rsid w:val="22C04422"/>
    <w:rsid w:val="22C14070"/>
    <w:rsid w:val="22E1220C"/>
    <w:rsid w:val="22E35992"/>
    <w:rsid w:val="22F00848"/>
    <w:rsid w:val="22FA75F5"/>
    <w:rsid w:val="23155062"/>
    <w:rsid w:val="231B1C15"/>
    <w:rsid w:val="232549CA"/>
    <w:rsid w:val="23280513"/>
    <w:rsid w:val="233828B5"/>
    <w:rsid w:val="23464445"/>
    <w:rsid w:val="235B04FF"/>
    <w:rsid w:val="236E7FAB"/>
    <w:rsid w:val="2375661E"/>
    <w:rsid w:val="23860955"/>
    <w:rsid w:val="238C12C6"/>
    <w:rsid w:val="238F4D2C"/>
    <w:rsid w:val="23B0680F"/>
    <w:rsid w:val="23D47F67"/>
    <w:rsid w:val="23D5189E"/>
    <w:rsid w:val="23E23A27"/>
    <w:rsid w:val="23E44254"/>
    <w:rsid w:val="23E6557E"/>
    <w:rsid w:val="23F6657A"/>
    <w:rsid w:val="23FE4FF8"/>
    <w:rsid w:val="23FF236A"/>
    <w:rsid w:val="241C1F5B"/>
    <w:rsid w:val="241D458E"/>
    <w:rsid w:val="2421019F"/>
    <w:rsid w:val="24212D64"/>
    <w:rsid w:val="24222620"/>
    <w:rsid w:val="24234BA6"/>
    <w:rsid w:val="24235471"/>
    <w:rsid w:val="24266496"/>
    <w:rsid w:val="243F2312"/>
    <w:rsid w:val="24421AD2"/>
    <w:rsid w:val="24535A9E"/>
    <w:rsid w:val="24643AB1"/>
    <w:rsid w:val="246F4BBF"/>
    <w:rsid w:val="24763659"/>
    <w:rsid w:val="247A6F37"/>
    <w:rsid w:val="248C37F7"/>
    <w:rsid w:val="24985C2F"/>
    <w:rsid w:val="249B5E6F"/>
    <w:rsid w:val="249C3C2C"/>
    <w:rsid w:val="24A27CF6"/>
    <w:rsid w:val="24B1265C"/>
    <w:rsid w:val="24B232AA"/>
    <w:rsid w:val="24B60255"/>
    <w:rsid w:val="24BA6B18"/>
    <w:rsid w:val="24C5368F"/>
    <w:rsid w:val="24C66991"/>
    <w:rsid w:val="24CF3629"/>
    <w:rsid w:val="24D030AD"/>
    <w:rsid w:val="24E53AE7"/>
    <w:rsid w:val="24EB25EB"/>
    <w:rsid w:val="250F4503"/>
    <w:rsid w:val="251B7D01"/>
    <w:rsid w:val="252217F3"/>
    <w:rsid w:val="2531164C"/>
    <w:rsid w:val="254B04A3"/>
    <w:rsid w:val="255554A7"/>
    <w:rsid w:val="257C09DB"/>
    <w:rsid w:val="2584566D"/>
    <w:rsid w:val="258B4E95"/>
    <w:rsid w:val="258C4D41"/>
    <w:rsid w:val="259A23EF"/>
    <w:rsid w:val="25AB41A7"/>
    <w:rsid w:val="25B16B56"/>
    <w:rsid w:val="25B47DC8"/>
    <w:rsid w:val="25BB3D43"/>
    <w:rsid w:val="25BB65AF"/>
    <w:rsid w:val="25BC468F"/>
    <w:rsid w:val="25C43D64"/>
    <w:rsid w:val="25CF3AD0"/>
    <w:rsid w:val="25E11C55"/>
    <w:rsid w:val="25E50C5F"/>
    <w:rsid w:val="25EB20EB"/>
    <w:rsid w:val="25EF2AEA"/>
    <w:rsid w:val="25F747AF"/>
    <w:rsid w:val="26051479"/>
    <w:rsid w:val="26127A23"/>
    <w:rsid w:val="26290D9A"/>
    <w:rsid w:val="2634195E"/>
    <w:rsid w:val="26392347"/>
    <w:rsid w:val="2639344B"/>
    <w:rsid w:val="263B5EE4"/>
    <w:rsid w:val="2663247E"/>
    <w:rsid w:val="266F248B"/>
    <w:rsid w:val="266F6732"/>
    <w:rsid w:val="26713EA7"/>
    <w:rsid w:val="268A60AA"/>
    <w:rsid w:val="268A6DCE"/>
    <w:rsid w:val="26910EA8"/>
    <w:rsid w:val="269128C6"/>
    <w:rsid w:val="26A56628"/>
    <w:rsid w:val="26B237B3"/>
    <w:rsid w:val="26CA074A"/>
    <w:rsid w:val="26CE54ED"/>
    <w:rsid w:val="26D556D1"/>
    <w:rsid w:val="26FB5211"/>
    <w:rsid w:val="27026907"/>
    <w:rsid w:val="27177999"/>
    <w:rsid w:val="271B452E"/>
    <w:rsid w:val="27323236"/>
    <w:rsid w:val="273561C9"/>
    <w:rsid w:val="27390034"/>
    <w:rsid w:val="27416B73"/>
    <w:rsid w:val="274D436F"/>
    <w:rsid w:val="275123EB"/>
    <w:rsid w:val="27545AF9"/>
    <w:rsid w:val="27604650"/>
    <w:rsid w:val="2761005D"/>
    <w:rsid w:val="277731A3"/>
    <w:rsid w:val="27852D65"/>
    <w:rsid w:val="27877D42"/>
    <w:rsid w:val="278A6B78"/>
    <w:rsid w:val="278B2CEC"/>
    <w:rsid w:val="27927060"/>
    <w:rsid w:val="27C847C4"/>
    <w:rsid w:val="27CB0983"/>
    <w:rsid w:val="27CC2952"/>
    <w:rsid w:val="27D3293E"/>
    <w:rsid w:val="27DA26B4"/>
    <w:rsid w:val="27E20108"/>
    <w:rsid w:val="27EF41CA"/>
    <w:rsid w:val="27F05E53"/>
    <w:rsid w:val="280F00E2"/>
    <w:rsid w:val="28181AA6"/>
    <w:rsid w:val="281C0327"/>
    <w:rsid w:val="281D7DCF"/>
    <w:rsid w:val="283C36BC"/>
    <w:rsid w:val="284C5141"/>
    <w:rsid w:val="28557BC7"/>
    <w:rsid w:val="28592666"/>
    <w:rsid w:val="287C23EA"/>
    <w:rsid w:val="288264EC"/>
    <w:rsid w:val="2887349A"/>
    <w:rsid w:val="28897FD0"/>
    <w:rsid w:val="288B73C0"/>
    <w:rsid w:val="288C31C3"/>
    <w:rsid w:val="28915D9D"/>
    <w:rsid w:val="28B014E3"/>
    <w:rsid w:val="28C22C96"/>
    <w:rsid w:val="28CC15F2"/>
    <w:rsid w:val="28E10369"/>
    <w:rsid w:val="28EF5224"/>
    <w:rsid w:val="28F92ACD"/>
    <w:rsid w:val="291121D7"/>
    <w:rsid w:val="291E7447"/>
    <w:rsid w:val="29223D32"/>
    <w:rsid w:val="293C3080"/>
    <w:rsid w:val="295C5644"/>
    <w:rsid w:val="29653F0E"/>
    <w:rsid w:val="29795D24"/>
    <w:rsid w:val="29877190"/>
    <w:rsid w:val="299274C3"/>
    <w:rsid w:val="29B34C7E"/>
    <w:rsid w:val="29B55236"/>
    <w:rsid w:val="29B7482B"/>
    <w:rsid w:val="29BB2C97"/>
    <w:rsid w:val="29D34FE2"/>
    <w:rsid w:val="29EA01E3"/>
    <w:rsid w:val="29EC30A7"/>
    <w:rsid w:val="29F100A7"/>
    <w:rsid w:val="29F1742F"/>
    <w:rsid w:val="29F61151"/>
    <w:rsid w:val="29F9226D"/>
    <w:rsid w:val="2A0E6114"/>
    <w:rsid w:val="2A145A15"/>
    <w:rsid w:val="2A195E1E"/>
    <w:rsid w:val="2A1D6D80"/>
    <w:rsid w:val="2A1F13E0"/>
    <w:rsid w:val="2A243DA2"/>
    <w:rsid w:val="2A364E1A"/>
    <w:rsid w:val="2A3A5394"/>
    <w:rsid w:val="2A510797"/>
    <w:rsid w:val="2A6A7912"/>
    <w:rsid w:val="2A6C3AE4"/>
    <w:rsid w:val="2A787F22"/>
    <w:rsid w:val="2A81017B"/>
    <w:rsid w:val="2A955993"/>
    <w:rsid w:val="2AA31D45"/>
    <w:rsid w:val="2AC25B82"/>
    <w:rsid w:val="2AC758D1"/>
    <w:rsid w:val="2AD363B1"/>
    <w:rsid w:val="2ADB37E3"/>
    <w:rsid w:val="2AE01745"/>
    <w:rsid w:val="2AE17A5A"/>
    <w:rsid w:val="2AEF55D3"/>
    <w:rsid w:val="2B09358C"/>
    <w:rsid w:val="2B10072B"/>
    <w:rsid w:val="2B1D132E"/>
    <w:rsid w:val="2B271956"/>
    <w:rsid w:val="2B331D19"/>
    <w:rsid w:val="2B4A0111"/>
    <w:rsid w:val="2B505F79"/>
    <w:rsid w:val="2B601B77"/>
    <w:rsid w:val="2B6A69A3"/>
    <w:rsid w:val="2B6F26A4"/>
    <w:rsid w:val="2B71567E"/>
    <w:rsid w:val="2B7B1C87"/>
    <w:rsid w:val="2B8345A8"/>
    <w:rsid w:val="2B8D4FBE"/>
    <w:rsid w:val="2B94093D"/>
    <w:rsid w:val="2B942060"/>
    <w:rsid w:val="2BA20AB4"/>
    <w:rsid w:val="2BB110CF"/>
    <w:rsid w:val="2BB25427"/>
    <w:rsid w:val="2BB79E5B"/>
    <w:rsid w:val="2BBE723E"/>
    <w:rsid w:val="2BD9431D"/>
    <w:rsid w:val="2BDE5E5E"/>
    <w:rsid w:val="2BE25280"/>
    <w:rsid w:val="2BE737DB"/>
    <w:rsid w:val="2BF172CA"/>
    <w:rsid w:val="2BFB669D"/>
    <w:rsid w:val="2C1A77BD"/>
    <w:rsid w:val="2C2D4BE9"/>
    <w:rsid w:val="2C30557D"/>
    <w:rsid w:val="2C4C69C3"/>
    <w:rsid w:val="2C516BF3"/>
    <w:rsid w:val="2C5A1D9B"/>
    <w:rsid w:val="2C606A0E"/>
    <w:rsid w:val="2C695282"/>
    <w:rsid w:val="2C7D50E4"/>
    <w:rsid w:val="2C7D6FFF"/>
    <w:rsid w:val="2C7E0CAB"/>
    <w:rsid w:val="2C8B2818"/>
    <w:rsid w:val="2C8F7009"/>
    <w:rsid w:val="2CB81D87"/>
    <w:rsid w:val="2CDF1D1E"/>
    <w:rsid w:val="2CF10E36"/>
    <w:rsid w:val="2CFC5334"/>
    <w:rsid w:val="2D025316"/>
    <w:rsid w:val="2D2801D1"/>
    <w:rsid w:val="2D5E1836"/>
    <w:rsid w:val="2D79D7C8"/>
    <w:rsid w:val="2D7D5DDA"/>
    <w:rsid w:val="2D8D35FA"/>
    <w:rsid w:val="2DB76123"/>
    <w:rsid w:val="2DB772B1"/>
    <w:rsid w:val="2DB86106"/>
    <w:rsid w:val="2DBB79D7"/>
    <w:rsid w:val="2DC94999"/>
    <w:rsid w:val="2DD26E3F"/>
    <w:rsid w:val="2DD43ECE"/>
    <w:rsid w:val="2DF17290"/>
    <w:rsid w:val="2DF37C8F"/>
    <w:rsid w:val="2DF77491"/>
    <w:rsid w:val="2E03143D"/>
    <w:rsid w:val="2E126CCE"/>
    <w:rsid w:val="2E266051"/>
    <w:rsid w:val="2E3570B9"/>
    <w:rsid w:val="2E38787E"/>
    <w:rsid w:val="2E3B69D9"/>
    <w:rsid w:val="2E3BF0E8"/>
    <w:rsid w:val="2E404A35"/>
    <w:rsid w:val="2E47C0BA"/>
    <w:rsid w:val="2E4B77EA"/>
    <w:rsid w:val="2E5627DE"/>
    <w:rsid w:val="2E5E3897"/>
    <w:rsid w:val="2E614043"/>
    <w:rsid w:val="2E69435A"/>
    <w:rsid w:val="2E72737B"/>
    <w:rsid w:val="2E981D83"/>
    <w:rsid w:val="2E9B1412"/>
    <w:rsid w:val="2EA3020E"/>
    <w:rsid w:val="2EB0060C"/>
    <w:rsid w:val="2EB16EC9"/>
    <w:rsid w:val="2EC03B9B"/>
    <w:rsid w:val="2EC1468C"/>
    <w:rsid w:val="2EC9399E"/>
    <w:rsid w:val="2ECC28D4"/>
    <w:rsid w:val="2ED2546E"/>
    <w:rsid w:val="2EE64A6A"/>
    <w:rsid w:val="2EEB69BB"/>
    <w:rsid w:val="2EF831E9"/>
    <w:rsid w:val="2EFD06AE"/>
    <w:rsid w:val="2F1877C3"/>
    <w:rsid w:val="2F3D658D"/>
    <w:rsid w:val="2F421507"/>
    <w:rsid w:val="2F454E23"/>
    <w:rsid w:val="2F4E5D95"/>
    <w:rsid w:val="2F50684F"/>
    <w:rsid w:val="2F510DCA"/>
    <w:rsid w:val="2F531AF0"/>
    <w:rsid w:val="2F555A76"/>
    <w:rsid w:val="2F5A2A96"/>
    <w:rsid w:val="2F620308"/>
    <w:rsid w:val="2F73303D"/>
    <w:rsid w:val="2F7704AA"/>
    <w:rsid w:val="2F7C6610"/>
    <w:rsid w:val="2F880872"/>
    <w:rsid w:val="2F8F2F8B"/>
    <w:rsid w:val="2F917F6D"/>
    <w:rsid w:val="2F9A70F4"/>
    <w:rsid w:val="2F9B0E59"/>
    <w:rsid w:val="2FA34BC7"/>
    <w:rsid w:val="2FB9C1BA"/>
    <w:rsid w:val="2FBBA729"/>
    <w:rsid w:val="2FD32F22"/>
    <w:rsid w:val="2FE767BB"/>
    <w:rsid w:val="2FED6A67"/>
    <w:rsid w:val="2FFB336C"/>
    <w:rsid w:val="2FFF26F2"/>
    <w:rsid w:val="2FFFC856"/>
    <w:rsid w:val="2FFFF5B5"/>
    <w:rsid w:val="300353C6"/>
    <w:rsid w:val="300553F5"/>
    <w:rsid w:val="301C3414"/>
    <w:rsid w:val="30310C26"/>
    <w:rsid w:val="30436DC0"/>
    <w:rsid w:val="30671262"/>
    <w:rsid w:val="30697DE1"/>
    <w:rsid w:val="306A0852"/>
    <w:rsid w:val="306F0A50"/>
    <w:rsid w:val="307069DD"/>
    <w:rsid w:val="30716794"/>
    <w:rsid w:val="30B37B08"/>
    <w:rsid w:val="30C42F34"/>
    <w:rsid w:val="30C759F1"/>
    <w:rsid w:val="30C75B08"/>
    <w:rsid w:val="30CB296F"/>
    <w:rsid w:val="30CC610F"/>
    <w:rsid w:val="30D40DE0"/>
    <w:rsid w:val="30D64055"/>
    <w:rsid w:val="30DA11D4"/>
    <w:rsid w:val="30E274A2"/>
    <w:rsid w:val="30EE0E5C"/>
    <w:rsid w:val="30FE2972"/>
    <w:rsid w:val="310D77FB"/>
    <w:rsid w:val="31264804"/>
    <w:rsid w:val="312713FF"/>
    <w:rsid w:val="312A5E60"/>
    <w:rsid w:val="31532D34"/>
    <w:rsid w:val="316524BF"/>
    <w:rsid w:val="316D2048"/>
    <w:rsid w:val="317E3EEE"/>
    <w:rsid w:val="31A4465E"/>
    <w:rsid w:val="31A4674A"/>
    <w:rsid w:val="31AA177B"/>
    <w:rsid w:val="31CA24CB"/>
    <w:rsid w:val="31D271BF"/>
    <w:rsid w:val="31D33183"/>
    <w:rsid w:val="31EC22C7"/>
    <w:rsid w:val="32063B57"/>
    <w:rsid w:val="32455826"/>
    <w:rsid w:val="325547BE"/>
    <w:rsid w:val="32563D7B"/>
    <w:rsid w:val="325F6066"/>
    <w:rsid w:val="3263184D"/>
    <w:rsid w:val="3263324E"/>
    <w:rsid w:val="32691929"/>
    <w:rsid w:val="326F1917"/>
    <w:rsid w:val="327218CB"/>
    <w:rsid w:val="327360F4"/>
    <w:rsid w:val="32786DF3"/>
    <w:rsid w:val="327FCB10"/>
    <w:rsid w:val="32876CE3"/>
    <w:rsid w:val="32956260"/>
    <w:rsid w:val="329845D1"/>
    <w:rsid w:val="32B03E83"/>
    <w:rsid w:val="32BA615B"/>
    <w:rsid w:val="32BC5CE3"/>
    <w:rsid w:val="32C8152B"/>
    <w:rsid w:val="32D345D0"/>
    <w:rsid w:val="32F01661"/>
    <w:rsid w:val="32FA6B25"/>
    <w:rsid w:val="3307354D"/>
    <w:rsid w:val="330811E7"/>
    <w:rsid w:val="330C22AD"/>
    <w:rsid w:val="3311592E"/>
    <w:rsid w:val="33164B40"/>
    <w:rsid w:val="331D3FBF"/>
    <w:rsid w:val="331F7CC0"/>
    <w:rsid w:val="33630E7F"/>
    <w:rsid w:val="33725286"/>
    <w:rsid w:val="33822533"/>
    <w:rsid w:val="33A36F22"/>
    <w:rsid w:val="33B1623C"/>
    <w:rsid w:val="33B8434E"/>
    <w:rsid w:val="33D674D5"/>
    <w:rsid w:val="33DF665D"/>
    <w:rsid w:val="33EA6653"/>
    <w:rsid w:val="33EC6E5A"/>
    <w:rsid w:val="33F269F0"/>
    <w:rsid w:val="33F83381"/>
    <w:rsid w:val="33FB7A6D"/>
    <w:rsid w:val="34065C10"/>
    <w:rsid w:val="344270B5"/>
    <w:rsid w:val="346643CE"/>
    <w:rsid w:val="34693AB7"/>
    <w:rsid w:val="346D0979"/>
    <w:rsid w:val="347572C9"/>
    <w:rsid w:val="34794A44"/>
    <w:rsid w:val="349124F1"/>
    <w:rsid w:val="34994B69"/>
    <w:rsid w:val="34A1450F"/>
    <w:rsid w:val="34AF178B"/>
    <w:rsid w:val="34AF22B3"/>
    <w:rsid w:val="34CC7DF8"/>
    <w:rsid w:val="34D2022A"/>
    <w:rsid w:val="34F3610E"/>
    <w:rsid w:val="34FF4FF6"/>
    <w:rsid w:val="35071331"/>
    <w:rsid w:val="352C79EF"/>
    <w:rsid w:val="35346F54"/>
    <w:rsid w:val="3534E1F3"/>
    <w:rsid w:val="354A45CE"/>
    <w:rsid w:val="35524F09"/>
    <w:rsid w:val="3552544C"/>
    <w:rsid w:val="35541D6E"/>
    <w:rsid w:val="355DEF6B"/>
    <w:rsid w:val="35647EF1"/>
    <w:rsid w:val="356A68A2"/>
    <w:rsid w:val="357B425F"/>
    <w:rsid w:val="357F2929"/>
    <w:rsid w:val="35821B51"/>
    <w:rsid w:val="359029B3"/>
    <w:rsid w:val="35954162"/>
    <w:rsid w:val="359A5FF1"/>
    <w:rsid w:val="35A87AF3"/>
    <w:rsid w:val="35AA5B4B"/>
    <w:rsid w:val="35BB2FA1"/>
    <w:rsid w:val="35C13F8E"/>
    <w:rsid w:val="35C1708F"/>
    <w:rsid w:val="35C75BF9"/>
    <w:rsid w:val="35DE79B5"/>
    <w:rsid w:val="35E17593"/>
    <w:rsid w:val="35EE0700"/>
    <w:rsid w:val="35FE0299"/>
    <w:rsid w:val="362D3FDA"/>
    <w:rsid w:val="36343E64"/>
    <w:rsid w:val="363D1A90"/>
    <w:rsid w:val="36494532"/>
    <w:rsid w:val="367C0020"/>
    <w:rsid w:val="36A3002E"/>
    <w:rsid w:val="36A73BCD"/>
    <w:rsid w:val="36B1158E"/>
    <w:rsid w:val="36BB7FD2"/>
    <w:rsid w:val="36BF4FB1"/>
    <w:rsid w:val="36BF9823"/>
    <w:rsid w:val="36C229DC"/>
    <w:rsid w:val="36D5042C"/>
    <w:rsid w:val="36DC4E7C"/>
    <w:rsid w:val="36E24576"/>
    <w:rsid w:val="36EE0426"/>
    <w:rsid w:val="36F7CC35"/>
    <w:rsid w:val="36FF2077"/>
    <w:rsid w:val="36FFC8D8"/>
    <w:rsid w:val="370350BE"/>
    <w:rsid w:val="37065077"/>
    <w:rsid w:val="370D06B1"/>
    <w:rsid w:val="37244083"/>
    <w:rsid w:val="374D4971"/>
    <w:rsid w:val="37536AEA"/>
    <w:rsid w:val="37566905"/>
    <w:rsid w:val="375A41B8"/>
    <w:rsid w:val="376473F4"/>
    <w:rsid w:val="37654A72"/>
    <w:rsid w:val="3766359C"/>
    <w:rsid w:val="37672920"/>
    <w:rsid w:val="376A1355"/>
    <w:rsid w:val="376A5BE0"/>
    <w:rsid w:val="378226B0"/>
    <w:rsid w:val="37922301"/>
    <w:rsid w:val="379B36C5"/>
    <w:rsid w:val="37A17F89"/>
    <w:rsid w:val="37A20426"/>
    <w:rsid w:val="37B40FF1"/>
    <w:rsid w:val="37BA4692"/>
    <w:rsid w:val="37F25094"/>
    <w:rsid w:val="37F50C92"/>
    <w:rsid w:val="37FB4D08"/>
    <w:rsid w:val="37FEF85E"/>
    <w:rsid w:val="38000FCF"/>
    <w:rsid w:val="380570EC"/>
    <w:rsid w:val="380746DE"/>
    <w:rsid w:val="380A5633"/>
    <w:rsid w:val="38142BFC"/>
    <w:rsid w:val="381704C7"/>
    <w:rsid w:val="3818471C"/>
    <w:rsid w:val="3826566F"/>
    <w:rsid w:val="383A2F1A"/>
    <w:rsid w:val="38601FC6"/>
    <w:rsid w:val="387942E1"/>
    <w:rsid w:val="387E43BA"/>
    <w:rsid w:val="38965291"/>
    <w:rsid w:val="389859E8"/>
    <w:rsid w:val="38A07EA0"/>
    <w:rsid w:val="38BB74B2"/>
    <w:rsid w:val="38C86FBA"/>
    <w:rsid w:val="38F2286A"/>
    <w:rsid w:val="38F85009"/>
    <w:rsid w:val="38F973F0"/>
    <w:rsid w:val="391410EF"/>
    <w:rsid w:val="393330D8"/>
    <w:rsid w:val="393469E0"/>
    <w:rsid w:val="393A062C"/>
    <w:rsid w:val="394111CA"/>
    <w:rsid w:val="3944580C"/>
    <w:rsid w:val="3950299D"/>
    <w:rsid w:val="3954155D"/>
    <w:rsid w:val="395B2F5B"/>
    <w:rsid w:val="39655B72"/>
    <w:rsid w:val="396619C7"/>
    <w:rsid w:val="397C415A"/>
    <w:rsid w:val="397D37CE"/>
    <w:rsid w:val="3985FD8D"/>
    <w:rsid w:val="398D4BD6"/>
    <w:rsid w:val="39A36843"/>
    <w:rsid w:val="39B64971"/>
    <w:rsid w:val="39B9199D"/>
    <w:rsid w:val="39C065D8"/>
    <w:rsid w:val="39CC6707"/>
    <w:rsid w:val="39D67674"/>
    <w:rsid w:val="39DA6399"/>
    <w:rsid w:val="39DD5FCA"/>
    <w:rsid w:val="39E256CA"/>
    <w:rsid w:val="39FD728D"/>
    <w:rsid w:val="39FF4937"/>
    <w:rsid w:val="3A401614"/>
    <w:rsid w:val="3A4D7B60"/>
    <w:rsid w:val="3A5C313B"/>
    <w:rsid w:val="3A63793D"/>
    <w:rsid w:val="3A6C70E9"/>
    <w:rsid w:val="3A935523"/>
    <w:rsid w:val="3A964606"/>
    <w:rsid w:val="3A9864DF"/>
    <w:rsid w:val="3AA76338"/>
    <w:rsid w:val="3AAA7565"/>
    <w:rsid w:val="3AB96900"/>
    <w:rsid w:val="3AC17420"/>
    <w:rsid w:val="3AD05560"/>
    <w:rsid w:val="3AD31851"/>
    <w:rsid w:val="3AE11291"/>
    <w:rsid w:val="3AE30941"/>
    <w:rsid w:val="3AE95E3D"/>
    <w:rsid w:val="3AEA4793"/>
    <w:rsid w:val="3AF72506"/>
    <w:rsid w:val="3AF8180B"/>
    <w:rsid w:val="3AFA7810"/>
    <w:rsid w:val="3AFC1E6B"/>
    <w:rsid w:val="3AFF6A89"/>
    <w:rsid w:val="3B2220F5"/>
    <w:rsid w:val="3B2854FA"/>
    <w:rsid w:val="3B287C2A"/>
    <w:rsid w:val="3B2B786E"/>
    <w:rsid w:val="3B3D4022"/>
    <w:rsid w:val="3B4F356C"/>
    <w:rsid w:val="3B5A0D78"/>
    <w:rsid w:val="3B660BD1"/>
    <w:rsid w:val="3B7B40D2"/>
    <w:rsid w:val="3B7D7C3B"/>
    <w:rsid w:val="3B836E1E"/>
    <w:rsid w:val="3B892174"/>
    <w:rsid w:val="3B8C6507"/>
    <w:rsid w:val="3B90119B"/>
    <w:rsid w:val="3B917DAD"/>
    <w:rsid w:val="3B9BC2B0"/>
    <w:rsid w:val="3BB408A8"/>
    <w:rsid w:val="3BB57F68"/>
    <w:rsid w:val="3BB8470A"/>
    <w:rsid w:val="3BBA7492"/>
    <w:rsid w:val="3BBBD2FF"/>
    <w:rsid w:val="3BD71916"/>
    <w:rsid w:val="3BDB1CA3"/>
    <w:rsid w:val="3BE355F3"/>
    <w:rsid w:val="3BEA0527"/>
    <w:rsid w:val="3BEA07A4"/>
    <w:rsid w:val="3BF2103B"/>
    <w:rsid w:val="3BF7150B"/>
    <w:rsid w:val="3BFB01B5"/>
    <w:rsid w:val="3C08229A"/>
    <w:rsid w:val="3C1455FE"/>
    <w:rsid w:val="3C2123AD"/>
    <w:rsid w:val="3C232C57"/>
    <w:rsid w:val="3C3126B3"/>
    <w:rsid w:val="3C3425B4"/>
    <w:rsid w:val="3C350D62"/>
    <w:rsid w:val="3C4C7734"/>
    <w:rsid w:val="3C5437F7"/>
    <w:rsid w:val="3C5E031F"/>
    <w:rsid w:val="3C6E7CAD"/>
    <w:rsid w:val="3C723ADB"/>
    <w:rsid w:val="3C7A14E4"/>
    <w:rsid w:val="3C7D198E"/>
    <w:rsid w:val="3C843F2E"/>
    <w:rsid w:val="3CC01ECD"/>
    <w:rsid w:val="3CC617EC"/>
    <w:rsid w:val="3CC95D82"/>
    <w:rsid w:val="3CCBF722"/>
    <w:rsid w:val="3CE772A2"/>
    <w:rsid w:val="3CEE0022"/>
    <w:rsid w:val="3CF06FA9"/>
    <w:rsid w:val="3CF26881"/>
    <w:rsid w:val="3CF558B7"/>
    <w:rsid w:val="3CF7116E"/>
    <w:rsid w:val="3CFE7FA6"/>
    <w:rsid w:val="3D11194D"/>
    <w:rsid w:val="3D1A7222"/>
    <w:rsid w:val="3D1B7ADF"/>
    <w:rsid w:val="3D1D0A5E"/>
    <w:rsid w:val="3D2A34BD"/>
    <w:rsid w:val="3D38483E"/>
    <w:rsid w:val="3D491BBB"/>
    <w:rsid w:val="3D4D6953"/>
    <w:rsid w:val="3D5039CA"/>
    <w:rsid w:val="3D642067"/>
    <w:rsid w:val="3D66DC3E"/>
    <w:rsid w:val="3D7B19C8"/>
    <w:rsid w:val="3D937F1E"/>
    <w:rsid w:val="3D94095C"/>
    <w:rsid w:val="3DAE7235"/>
    <w:rsid w:val="3DB94542"/>
    <w:rsid w:val="3DBD9E06"/>
    <w:rsid w:val="3DC418B8"/>
    <w:rsid w:val="3DC57518"/>
    <w:rsid w:val="3DD6577A"/>
    <w:rsid w:val="3E0A29A8"/>
    <w:rsid w:val="3E0C68C9"/>
    <w:rsid w:val="3E323FC2"/>
    <w:rsid w:val="3E364577"/>
    <w:rsid w:val="3E41722A"/>
    <w:rsid w:val="3E447C77"/>
    <w:rsid w:val="3E4778C5"/>
    <w:rsid w:val="3E5716D9"/>
    <w:rsid w:val="3E6F6AAD"/>
    <w:rsid w:val="3E8721EF"/>
    <w:rsid w:val="3E87337F"/>
    <w:rsid w:val="3E8D0D88"/>
    <w:rsid w:val="3E986153"/>
    <w:rsid w:val="3EA14264"/>
    <w:rsid w:val="3EA3437E"/>
    <w:rsid w:val="3EA42EED"/>
    <w:rsid w:val="3EAB5BB9"/>
    <w:rsid w:val="3EBA6EC0"/>
    <w:rsid w:val="3EBB1706"/>
    <w:rsid w:val="3EBF84CF"/>
    <w:rsid w:val="3EC56849"/>
    <w:rsid w:val="3ECE377D"/>
    <w:rsid w:val="3EF71FCC"/>
    <w:rsid w:val="3EFC0A14"/>
    <w:rsid w:val="3EFD1045"/>
    <w:rsid w:val="3EFF6277"/>
    <w:rsid w:val="3F0539BD"/>
    <w:rsid w:val="3F0A44A6"/>
    <w:rsid w:val="3F203A56"/>
    <w:rsid w:val="3F3A6D1A"/>
    <w:rsid w:val="3F3F4CD9"/>
    <w:rsid w:val="3F425526"/>
    <w:rsid w:val="3F434D15"/>
    <w:rsid w:val="3F46CBCA"/>
    <w:rsid w:val="3F57F761"/>
    <w:rsid w:val="3F5E7474"/>
    <w:rsid w:val="3F6251B6"/>
    <w:rsid w:val="3F735FAF"/>
    <w:rsid w:val="3F740A45"/>
    <w:rsid w:val="3F7B173F"/>
    <w:rsid w:val="3F7E11B2"/>
    <w:rsid w:val="3F845C61"/>
    <w:rsid w:val="3F8C6118"/>
    <w:rsid w:val="3F9E23D5"/>
    <w:rsid w:val="3FA25015"/>
    <w:rsid w:val="3FAB2B11"/>
    <w:rsid w:val="3FAF2D35"/>
    <w:rsid w:val="3FB33FB7"/>
    <w:rsid w:val="3FBE40D1"/>
    <w:rsid w:val="3FBF6CAE"/>
    <w:rsid w:val="3FD959FC"/>
    <w:rsid w:val="3FDB599F"/>
    <w:rsid w:val="3FDF0182"/>
    <w:rsid w:val="3FE030FD"/>
    <w:rsid w:val="3FE2767C"/>
    <w:rsid w:val="3FEBB358"/>
    <w:rsid w:val="3FF0697B"/>
    <w:rsid w:val="3FFCCE20"/>
    <w:rsid w:val="3FFCE015"/>
    <w:rsid w:val="3FFF90FE"/>
    <w:rsid w:val="400B629E"/>
    <w:rsid w:val="40163492"/>
    <w:rsid w:val="401B00F7"/>
    <w:rsid w:val="402D07FB"/>
    <w:rsid w:val="402E27F2"/>
    <w:rsid w:val="403144F0"/>
    <w:rsid w:val="40343FD5"/>
    <w:rsid w:val="403D352D"/>
    <w:rsid w:val="404167D4"/>
    <w:rsid w:val="406A70EA"/>
    <w:rsid w:val="406B022D"/>
    <w:rsid w:val="406C2CD6"/>
    <w:rsid w:val="40867B36"/>
    <w:rsid w:val="40881A38"/>
    <w:rsid w:val="40A13AB1"/>
    <w:rsid w:val="40A4578B"/>
    <w:rsid w:val="40A671A2"/>
    <w:rsid w:val="40A91C04"/>
    <w:rsid w:val="40B37553"/>
    <w:rsid w:val="40BF4975"/>
    <w:rsid w:val="40C117BA"/>
    <w:rsid w:val="40D90371"/>
    <w:rsid w:val="40E4627C"/>
    <w:rsid w:val="40E46F41"/>
    <w:rsid w:val="40EB4298"/>
    <w:rsid w:val="41094E67"/>
    <w:rsid w:val="411125B7"/>
    <w:rsid w:val="41361B03"/>
    <w:rsid w:val="413D4833"/>
    <w:rsid w:val="4141693E"/>
    <w:rsid w:val="414B04F5"/>
    <w:rsid w:val="414E3136"/>
    <w:rsid w:val="415F6E69"/>
    <w:rsid w:val="416A55EE"/>
    <w:rsid w:val="416C3AAD"/>
    <w:rsid w:val="4187670E"/>
    <w:rsid w:val="418B0444"/>
    <w:rsid w:val="418B4543"/>
    <w:rsid w:val="41982314"/>
    <w:rsid w:val="419E36A7"/>
    <w:rsid w:val="41B20921"/>
    <w:rsid w:val="41B9176F"/>
    <w:rsid w:val="41BB4504"/>
    <w:rsid w:val="41BD0364"/>
    <w:rsid w:val="41C67B07"/>
    <w:rsid w:val="41D674E0"/>
    <w:rsid w:val="41DC47C5"/>
    <w:rsid w:val="41E45735"/>
    <w:rsid w:val="41EE0CFB"/>
    <w:rsid w:val="41F134E9"/>
    <w:rsid w:val="41F625D6"/>
    <w:rsid w:val="420C4A8C"/>
    <w:rsid w:val="421451DD"/>
    <w:rsid w:val="421C4C20"/>
    <w:rsid w:val="421D604B"/>
    <w:rsid w:val="423E61D4"/>
    <w:rsid w:val="424029DA"/>
    <w:rsid w:val="424622C1"/>
    <w:rsid w:val="425C795F"/>
    <w:rsid w:val="42690CE7"/>
    <w:rsid w:val="426E4AEA"/>
    <w:rsid w:val="42724B6C"/>
    <w:rsid w:val="427E6D69"/>
    <w:rsid w:val="42833D7D"/>
    <w:rsid w:val="42964BE0"/>
    <w:rsid w:val="429741CE"/>
    <w:rsid w:val="42A0516C"/>
    <w:rsid w:val="42A454EC"/>
    <w:rsid w:val="42A95A31"/>
    <w:rsid w:val="42AA393A"/>
    <w:rsid w:val="42B1445E"/>
    <w:rsid w:val="42B20A4D"/>
    <w:rsid w:val="42BB2C2D"/>
    <w:rsid w:val="42C057BA"/>
    <w:rsid w:val="42D120A0"/>
    <w:rsid w:val="42D7519E"/>
    <w:rsid w:val="42E1627F"/>
    <w:rsid w:val="42E341FE"/>
    <w:rsid w:val="42E92A74"/>
    <w:rsid w:val="42EB2D0D"/>
    <w:rsid w:val="431B5D2E"/>
    <w:rsid w:val="432D3B0E"/>
    <w:rsid w:val="434731E5"/>
    <w:rsid w:val="435E7D31"/>
    <w:rsid w:val="43610922"/>
    <w:rsid w:val="43722882"/>
    <w:rsid w:val="43875D58"/>
    <w:rsid w:val="438F19DD"/>
    <w:rsid w:val="43921546"/>
    <w:rsid w:val="439C181D"/>
    <w:rsid w:val="43A73E1E"/>
    <w:rsid w:val="43BB2F30"/>
    <w:rsid w:val="43C46752"/>
    <w:rsid w:val="43C93039"/>
    <w:rsid w:val="43D6175E"/>
    <w:rsid w:val="43DF5AA1"/>
    <w:rsid w:val="43F6252A"/>
    <w:rsid w:val="44271CFE"/>
    <w:rsid w:val="442E4CAD"/>
    <w:rsid w:val="443E6EB4"/>
    <w:rsid w:val="44622CAC"/>
    <w:rsid w:val="44676E29"/>
    <w:rsid w:val="44762856"/>
    <w:rsid w:val="44765D7F"/>
    <w:rsid w:val="4479508A"/>
    <w:rsid w:val="447F2A29"/>
    <w:rsid w:val="44946BFA"/>
    <w:rsid w:val="4496024A"/>
    <w:rsid w:val="449C3135"/>
    <w:rsid w:val="44A232DD"/>
    <w:rsid w:val="44A43EA3"/>
    <w:rsid w:val="44A86C27"/>
    <w:rsid w:val="44BF446E"/>
    <w:rsid w:val="44CD2DEA"/>
    <w:rsid w:val="44EC5F71"/>
    <w:rsid w:val="44F6042B"/>
    <w:rsid w:val="44F66980"/>
    <w:rsid w:val="452A55A8"/>
    <w:rsid w:val="452C3616"/>
    <w:rsid w:val="453306B3"/>
    <w:rsid w:val="453B651D"/>
    <w:rsid w:val="453F59E1"/>
    <w:rsid w:val="454752BF"/>
    <w:rsid w:val="457C28FB"/>
    <w:rsid w:val="459E4184"/>
    <w:rsid w:val="459F1971"/>
    <w:rsid w:val="45BE13C4"/>
    <w:rsid w:val="45C123DC"/>
    <w:rsid w:val="45CC1755"/>
    <w:rsid w:val="45D56F8D"/>
    <w:rsid w:val="45D59E2B"/>
    <w:rsid w:val="45DC147A"/>
    <w:rsid w:val="45E63C59"/>
    <w:rsid w:val="45EC7103"/>
    <w:rsid w:val="460B71A6"/>
    <w:rsid w:val="461D0B63"/>
    <w:rsid w:val="46215F2F"/>
    <w:rsid w:val="462514CE"/>
    <w:rsid w:val="463C3B01"/>
    <w:rsid w:val="46447C4A"/>
    <w:rsid w:val="465539C2"/>
    <w:rsid w:val="4656377D"/>
    <w:rsid w:val="46803ECB"/>
    <w:rsid w:val="46975C9B"/>
    <w:rsid w:val="469D65F0"/>
    <w:rsid w:val="469E7977"/>
    <w:rsid w:val="46A23499"/>
    <w:rsid w:val="46A26FF2"/>
    <w:rsid w:val="46A37A9F"/>
    <w:rsid w:val="46B32A45"/>
    <w:rsid w:val="46B542F2"/>
    <w:rsid w:val="46DA407C"/>
    <w:rsid w:val="46E615B4"/>
    <w:rsid w:val="46F7A62A"/>
    <w:rsid w:val="47015B1A"/>
    <w:rsid w:val="4702338B"/>
    <w:rsid w:val="471274C2"/>
    <w:rsid w:val="47163565"/>
    <w:rsid w:val="471825FE"/>
    <w:rsid w:val="47231994"/>
    <w:rsid w:val="472845CD"/>
    <w:rsid w:val="473F5390"/>
    <w:rsid w:val="47431978"/>
    <w:rsid w:val="474F531B"/>
    <w:rsid w:val="47823392"/>
    <w:rsid w:val="47AF3D86"/>
    <w:rsid w:val="47B00573"/>
    <w:rsid w:val="47BB1B91"/>
    <w:rsid w:val="47C04930"/>
    <w:rsid w:val="47C215ED"/>
    <w:rsid w:val="47C54A39"/>
    <w:rsid w:val="47C638A2"/>
    <w:rsid w:val="47CF0704"/>
    <w:rsid w:val="47D77C21"/>
    <w:rsid w:val="47DA60DC"/>
    <w:rsid w:val="47EF57F4"/>
    <w:rsid w:val="47F303B1"/>
    <w:rsid w:val="47F5378C"/>
    <w:rsid w:val="47F794FA"/>
    <w:rsid w:val="47FE3067"/>
    <w:rsid w:val="48025C57"/>
    <w:rsid w:val="480F3A01"/>
    <w:rsid w:val="480F68CD"/>
    <w:rsid w:val="48222966"/>
    <w:rsid w:val="482E5AC4"/>
    <w:rsid w:val="483A3761"/>
    <w:rsid w:val="48435B9D"/>
    <w:rsid w:val="484470AA"/>
    <w:rsid w:val="48487E9B"/>
    <w:rsid w:val="48522157"/>
    <w:rsid w:val="4865106E"/>
    <w:rsid w:val="486B1EB6"/>
    <w:rsid w:val="48712383"/>
    <w:rsid w:val="487A5251"/>
    <w:rsid w:val="487F5562"/>
    <w:rsid w:val="4884444A"/>
    <w:rsid w:val="48935FBE"/>
    <w:rsid w:val="48AF1BD1"/>
    <w:rsid w:val="48B37F4D"/>
    <w:rsid w:val="48BE13B5"/>
    <w:rsid w:val="48CE16F2"/>
    <w:rsid w:val="48D07A2B"/>
    <w:rsid w:val="48D27556"/>
    <w:rsid w:val="48D62C1D"/>
    <w:rsid w:val="48D64482"/>
    <w:rsid w:val="48D86B46"/>
    <w:rsid w:val="48F14AB0"/>
    <w:rsid w:val="48FB789A"/>
    <w:rsid w:val="49084BAE"/>
    <w:rsid w:val="491044A6"/>
    <w:rsid w:val="49113C82"/>
    <w:rsid w:val="491C1CE5"/>
    <w:rsid w:val="49260EA3"/>
    <w:rsid w:val="49344E8E"/>
    <w:rsid w:val="4944230E"/>
    <w:rsid w:val="494A506A"/>
    <w:rsid w:val="495807A3"/>
    <w:rsid w:val="495A4FC0"/>
    <w:rsid w:val="49703BF3"/>
    <w:rsid w:val="49756D6C"/>
    <w:rsid w:val="49863354"/>
    <w:rsid w:val="499D17E6"/>
    <w:rsid w:val="49B67B52"/>
    <w:rsid w:val="49D23DC0"/>
    <w:rsid w:val="49DA71DD"/>
    <w:rsid w:val="49DD1BCF"/>
    <w:rsid w:val="49E3697F"/>
    <w:rsid w:val="49E817EA"/>
    <w:rsid w:val="49F67F4E"/>
    <w:rsid w:val="49F87786"/>
    <w:rsid w:val="49FA459F"/>
    <w:rsid w:val="4A015A94"/>
    <w:rsid w:val="4A0F317C"/>
    <w:rsid w:val="4A2B41C0"/>
    <w:rsid w:val="4A2F26B5"/>
    <w:rsid w:val="4A302809"/>
    <w:rsid w:val="4A3118A2"/>
    <w:rsid w:val="4A37079B"/>
    <w:rsid w:val="4A4071DE"/>
    <w:rsid w:val="4A492639"/>
    <w:rsid w:val="4A556B5A"/>
    <w:rsid w:val="4A5659DE"/>
    <w:rsid w:val="4A6442FC"/>
    <w:rsid w:val="4A6E447A"/>
    <w:rsid w:val="4A711C4B"/>
    <w:rsid w:val="4A7470EE"/>
    <w:rsid w:val="4A7B297B"/>
    <w:rsid w:val="4A874EEF"/>
    <w:rsid w:val="4A87600D"/>
    <w:rsid w:val="4A8D29CB"/>
    <w:rsid w:val="4A9A20B9"/>
    <w:rsid w:val="4A9D189B"/>
    <w:rsid w:val="4A9D2D7F"/>
    <w:rsid w:val="4A9D353E"/>
    <w:rsid w:val="4AA1481E"/>
    <w:rsid w:val="4AAC7001"/>
    <w:rsid w:val="4ABA4194"/>
    <w:rsid w:val="4AC23135"/>
    <w:rsid w:val="4AC60C0E"/>
    <w:rsid w:val="4AD827D0"/>
    <w:rsid w:val="4ADD63B5"/>
    <w:rsid w:val="4ADF163C"/>
    <w:rsid w:val="4AE14A68"/>
    <w:rsid w:val="4AFA1BF2"/>
    <w:rsid w:val="4B03231E"/>
    <w:rsid w:val="4B081E0D"/>
    <w:rsid w:val="4B0A6590"/>
    <w:rsid w:val="4B0F55E1"/>
    <w:rsid w:val="4B1550A5"/>
    <w:rsid w:val="4B18273E"/>
    <w:rsid w:val="4B1F335F"/>
    <w:rsid w:val="4B283EB0"/>
    <w:rsid w:val="4B2C10B1"/>
    <w:rsid w:val="4B3D255A"/>
    <w:rsid w:val="4B405943"/>
    <w:rsid w:val="4B416277"/>
    <w:rsid w:val="4B447A16"/>
    <w:rsid w:val="4B4D187C"/>
    <w:rsid w:val="4B5F230A"/>
    <w:rsid w:val="4B657524"/>
    <w:rsid w:val="4B724704"/>
    <w:rsid w:val="4B726C1E"/>
    <w:rsid w:val="4B86701A"/>
    <w:rsid w:val="4BB40407"/>
    <w:rsid w:val="4BB87D8B"/>
    <w:rsid w:val="4BBB234C"/>
    <w:rsid w:val="4BBE3774"/>
    <w:rsid w:val="4BBE72AC"/>
    <w:rsid w:val="4BDD2C15"/>
    <w:rsid w:val="4BE64320"/>
    <w:rsid w:val="4BEF00B4"/>
    <w:rsid w:val="4BF956DB"/>
    <w:rsid w:val="4BFD1E96"/>
    <w:rsid w:val="4C051114"/>
    <w:rsid w:val="4C0E5C80"/>
    <w:rsid w:val="4C102EAF"/>
    <w:rsid w:val="4C1B22D0"/>
    <w:rsid w:val="4C3405CE"/>
    <w:rsid w:val="4C4D711F"/>
    <w:rsid w:val="4C554E3E"/>
    <w:rsid w:val="4C560C93"/>
    <w:rsid w:val="4C6321B9"/>
    <w:rsid w:val="4C6F4E5F"/>
    <w:rsid w:val="4C844E8E"/>
    <w:rsid w:val="4C950516"/>
    <w:rsid w:val="4C9E27EF"/>
    <w:rsid w:val="4CA265D2"/>
    <w:rsid w:val="4CA53891"/>
    <w:rsid w:val="4CB44E22"/>
    <w:rsid w:val="4CBF643E"/>
    <w:rsid w:val="4CC90311"/>
    <w:rsid w:val="4CCC6928"/>
    <w:rsid w:val="4CCE3AAC"/>
    <w:rsid w:val="4CD33BB1"/>
    <w:rsid w:val="4CD717B6"/>
    <w:rsid w:val="4CD96654"/>
    <w:rsid w:val="4CE43A1D"/>
    <w:rsid w:val="4CF67613"/>
    <w:rsid w:val="4CF87288"/>
    <w:rsid w:val="4D194A49"/>
    <w:rsid w:val="4D207EB3"/>
    <w:rsid w:val="4D214139"/>
    <w:rsid w:val="4D3C2474"/>
    <w:rsid w:val="4D42654E"/>
    <w:rsid w:val="4D523AD5"/>
    <w:rsid w:val="4D5F7CF0"/>
    <w:rsid w:val="4D621E85"/>
    <w:rsid w:val="4D6733A5"/>
    <w:rsid w:val="4D693C54"/>
    <w:rsid w:val="4D6C0BAC"/>
    <w:rsid w:val="4D722E85"/>
    <w:rsid w:val="4D7903A5"/>
    <w:rsid w:val="4D861E13"/>
    <w:rsid w:val="4D9722E0"/>
    <w:rsid w:val="4DA66774"/>
    <w:rsid w:val="4DAC0452"/>
    <w:rsid w:val="4DB7457A"/>
    <w:rsid w:val="4DCD020C"/>
    <w:rsid w:val="4DD35257"/>
    <w:rsid w:val="4DD675F3"/>
    <w:rsid w:val="4DDCC8F5"/>
    <w:rsid w:val="4DE45FD6"/>
    <w:rsid w:val="4DEA1BFA"/>
    <w:rsid w:val="4DEA381B"/>
    <w:rsid w:val="4DF31A8B"/>
    <w:rsid w:val="4DF770FA"/>
    <w:rsid w:val="4E066715"/>
    <w:rsid w:val="4E0A4ED4"/>
    <w:rsid w:val="4E0B4529"/>
    <w:rsid w:val="4E231675"/>
    <w:rsid w:val="4E372068"/>
    <w:rsid w:val="4E3D4917"/>
    <w:rsid w:val="4E3F5288"/>
    <w:rsid w:val="4E4A0071"/>
    <w:rsid w:val="4E575563"/>
    <w:rsid w:val="4E5E5A0C"/>
    <w:rsid w:val="4E846F67"/>
    <w:rsid w:val="4E8F148D"/>
    <w:rsid w:val="4E9C3692"/>
    <w:rsid w:val="4E9F5096"/>
    <w:rsid w:val="4EA37AB3"/>
    <w:rsid w:val="4EA67E6E"/>
    <w:rsid w:val="4EC0096C"/>
    <w:rsid w:val="4EC61A45"/>
    <w:rsid w:val="4ECA68D4"/>
    <w:rsid w:val="4ED55C14"/>
    <w:rsid w:val="4ED60DD0"/>
    <w:rsid w:val="4EDE29F7"/>
    <w:rsid w:val="4EF3238B"/>
    <w:rsid w:val="4EF638E4"/>
    <w:rsid w:val="4EFC557A"/>
    <w:rsid w:val="4F04775E"/>
    <w:rsid w:val="4F0C11A3"/>
    <w:rsid w:val="4F135F7C"/>
    <w:rsid w:val="4F156E56"/>
    <w:rsid w:val="4F191E31"/>
    <w:rsid w:val="4F1E4958"/>
    <w:rsid w:val="4F236F4B"/>
    <w:rsid w:val="4F301F09"/>
    <w:rsid w:val="4F351FFC"/>
    <w:rsid w:val="4F3816B6"/>
    <w:rsid w:val="4F3C02AF"/>
    <w:rsid w:val="4F4D5478"/>
    <w:rsid w:val="4F616E5B"/>
    <w:rsid w:val="4F666313"/>
    <w:rsid w:val="4F697E9B"/>
    <w:rsid w:val="4F6EA206"/>
    <w:rsid w:val="4F7E7B31"/>
    <w:rsid w:val="4FB22C61"/>
    <w:rsid w:val="4FB8164E"/>
    <w:rsid w:val="4FBB7504"/>
    <w:rsid w:val="4FBE2406"/>
    <w:rsid w:val="4FBE5A05"/>
    <w:rsid w:val="4FEC0E18"/>
    <w:rsid w:val="4FF2C47C"/>
    <w:rsid w:val="500D53BE"/>
    <w:rsid w:val="501A2DBC"/>
    <w:rsid w:val="50231FEE"/>
    <w:rsid w:val="502E735F"/>
    <w:rsid w:val="50352829"/>
    <w:rsid w:val="503645C8"/>
    <w:rsid w:val="50501A53"/>
    <w:rsid w:val="50537795"/>
    <w:rsid w:val="505428F9"/>
    <w:rsid w:val="505F3B0F"/>
    <w:rsid w:val="50696109"/>
    <w:rsid w:val="50757638"/>
    <w:rsid w:val="508876D4"/>
    <w:rsid w:val="508C3C9A"/>
    <w:rsid w:val="50A739F7"/>
    <w:rsid w:val="50A822D7"/>
    <w:rsid w:val="50A86898"/>
    <w:rsid w:val="50B64DAE"/>
    <w:rsid w:val="50B80EA3"/>
    <w:rsid w:val="50C15B4C"/>
    <w:rsid w:val="50C23CDF"/>
    <w:rsid w:val="50C27B98"/>
    <w:rsid w:val="50D77E95"/>
    <w:rsid w:val="50DB5BB6"/>
    <w:rsid w:val="50EA6C30"/>
    <w:rsid w:val="5100595A"/>
    <w:rsid w:val="51007A2F"/>
    <w:rsid w:val="5106662D"/>
    <w:rsid w:val="51196F82"/>
    <w:rsid w:val="511B47AE"/>
    <w:rsid w:val="5126580A"/>
    <w:rsid w:val="513B7BCC"/>
    <w:rsid w:val="514260B6"/>
    <w:rsid w:val="5146249B"/>
    <w:rsid w:val="51486582"/>
    <w:rsid w:val="515B5D0A"/>
    <w:rsid w:val="516946FE"/>
    <w:rsid w:val="5170186D"/>
    <w:rsid w:val="517D3E99"/>
    <w:rsid w:val="51822154"/>
    <w:rsid w:val="51980791"/>
    <w:rsid w:val="519C5124"/>
    <w:rsid w:val="51AC39FD"/>
    <w:rsid w:val="51AE040A"/>
    <w:rsid w:val="51B60D1A"/>
    <w:rsid w:val="51BBE5A3"/>
    <w:rsid w:val="51BD0F88"/>
    <w:rsid w:val="51BE28C1"/>
    <w:rsid w:val="51C23767"/>
    <w:rsid w:val="51C55131"/>
    <w:rsid w:val="51CB3788"/>
    <w:rsid w:val="51CC2923"/>
    <w:rsid w:val="51D42B30"/>
    <w:rsid w:val="51E1771C"/>
    <w:rsid w:val="51EE7A02"/>
    <w:rsid w:val="51F047EF"/>
    <w:rsid w:val="51F444A5"/>
    <w:rsid w:val="51FC77CD"/>
    <w:rsid w:val="520368B2"/>
    <w:rsid w:val="52116280"/>
    <w:rsid w:val="521B4E18"/>
    <w:rsid w:val="521F2015"/>
    <w:rsid w:val="522F7B1E"/>
    <w:rsid w:val="52451925"/>
    <w:rsid w:val="52701D78"/>
    <w:rsid w:val="527E6CD0"/>
    <w:rsid w:val="5281586C"/>
    <w:rsid w:val="52880F0A"/>
    <w:rsid w:val="528C5FAA"/>
    <w:rsid w:val="52962D1F"/>
    <w:rsid w:val="5296794F"/>
    <w:rsid w:val="529D0FAB"/>
    <w:rsid w:val="529E18A0"/>
    <w:rsid w:val="529F632A"/>
    <w:rsid w:val="52B84381"/>
    <w:rsid w:val="52BF4296"/>
    <w:rsid w:val="52D22BB3"/>
    <w:rsid w:val="52DD3D34"/>
    <w:rsid w:val="52E3552C"/>
    <w:rsid w:val="52E3599C"/>
    <w:rsid w:val="52EC5058"/>
    <w:rsid w:val="52F6044D"/>
    <w:rsid w:val="52FC7BAA"/>
    <w:rsid w:val="53142C42"/>
    <w:rsid w:val="531437A9"/>
    <w:rsid w:val="53156B74"/>
    <w:rsid w:val="53207304"/>
    <w:rsid w:val="5321137E"/>
    <w:rsid w:val="53242204"/>
    <w:rsid w:val="532A3C39"/>
    <w:rsid w:val="53312ED2"/>
    <w:rsid w:val="533B2519"/>
    <w:rsid w:val="5352262A"/>
    <w:rsid w:val="53566A2F"/>
    <w:rsid w:val="53674063"/>
    <w:rsid w:val="536B7855"/>
    <w:rsid w:val="5374021E"/>
    <w:rsid w:val="53781FA6"/>
    <w:rsid w:val="537F06E0"/>
    <w:rsid w:val="537FCE22"/>
    <w:rsid w:val="5389410F"/>
    <w:rsid w:val="538A7716"/>
    <w:rsid w:val="539F43BD"/>
    <w:rsid w:val="53A77435"/>
    <w:rsid w:val="53AC39B9"/>
    <w:rsid w:val="53AE19A3"/>
    <w:rsid w:val="53B86D84"/>
    <w:rsid w:val="53BD7040"/>
    <w:rsid w:val="53C3521F"/>
    <w:rsid w:val="53D37FD9"/>
    <w:rsid w:val="53D95B3B"/>
    <w:rsid w:val="53DA4EC3"/>
    <w:rsid w:val="53F7218B"/>
    <w:rsid w:val="53FD60C6"/>
    <w:rsid w:val="540E33CC"/>
    <w:rsid w:val="54126AA6"/>
    <w:rsid w:val="541A7A02"/>
    <w:rsid w:val="541B0C37"/>
    <w:rsid w:val="541C03E6"/>
    <w:rsid w:val="54200AA8"/>
    <w:rsid w:val="542778A1"/>
    <w:rsid w:val="543630FF"/>
    <w:rsid w:val="54391466"/>
    <w:rsid w:val="543A13AA"/>
    <w:rsid w:val="543C46BA"/>
    <w:rsid w:val="543E3862"/>
    <w:rsid w:val="54413DF2"/>
    <w:rsid w:val="544A1BCF"/>
    <w:rsid w:val="544D5C51"/>
    <w:rsid w:val="54591220"/>
    <w:rsid w:val="546659C9"/>
    <w:rsid w:val="547B3E92"/>
    <w:rsid w:val="547E6A1E"/>
    <w:rsid w:val="54800DDC"/>
    <w:rsid w:val="54820BE3"/>
    <w:rsid w:val="549A403F"/>
    <w:rsid w:val="54C31504"/>
    <w:rsid w:val="54CB4D3C"/>
    <w:rsid w:val="54DA22DA"/>
    <w:rsid w:val="54DF5E15"/>
    <w:rsid w:val="54E7424E"/>
    <w:rsid w:val="54F35F3C"/>
    <w:rsid w:val="54F37A92"/>
    <w:rsid w:val="54FD1958"/>
    <w:rsid w:val="55010A6B"/>
    <w:rsid w:val="55171B24"/>
    <w:rsid w:val="55296580"/>
    <w:rsid w:val="553A30F7"/>
    <w:rsid w:val="554406E8"/>
    <w:rsid w:val="55457ADA"/>
    <w:rsid w:val="554C75DB"/>
    <w:rsid w:val="55692048"/>
    <w:rsid w:val="55765550"/>
    <w:rsid w:val="558942CD"/>
    <w:rsid w:val="55C64094"/>
    <w:rsid w:val="55D57608"/>
    <w:rsid w:val="55DF5368"/>
    <w:rsid w:val="55EA6E1B"/>
    <w:rsid w:val="560B710C"/>
    <w:rsid w:val="560C3A8B"/>
    <w:rsid w:val="561A487E"/>
    <w:rsid w:val="562F7176"/>
    <w:rsid w:val="563A11E1"/>
    <w:rsid w:val="564369C2"/>
    <w:rsid w:val="5653125E"/>
    <w:rsid w:val="565A1664"/>
    <w:rsid w:val="565F510C"/>
    <w:rsid w:val="56666D40"/>
    <w:rsid w:val="566A4C36"/>
    <w:rsid w:val="56740853"/>
    <w:rsid w:val="5676371E"/>
    <w:rsid w:val="568A6CA2"/>
    <w:rsid w:val="56936AD0"/>
    <w:rsid w:val="56984DE4"/>
    <w:rsid w:val="5699526D"/>
    <w:rsid w:val="56AB342F"/>
    <w:rsid w:val="56B8654F"/>
    <w:rsid w:val="56B916CF"/>
    <w:rsid w:val="56DF63AA"/>
    <w:rsid w:val="56FE0124"/>
    <w:rsid w:val="57035017"/>
    <w:rsid w:val="570A51ED"/>
    <w:rsid w:val="570C47F9"/>
    <w:rsid w:val="571401DB"/>
    <w:rsid w:val="572A5078"/>
    <w:rsid w:val="57320C0B"/>
    <w:rsid w:val="57384D85"/>
    <w:rsid w:val="5739256A"/>
    <w:rsid w:val="573D4076"/>
    <w:rsid w:val="57477523"/>
    <w:rsid w:val="574D3079"/>
    <w:rsid w:val="57526947"/>
    <w:rsid w:val="57561849"/>
    <w:rsid w:val="57656867"/>
    <w:rsid w:val="576BD1F7"/>
    <w:rsid w:val="5770570D"/>
    <w:rsid w:val="578D03F9"/>
    <w:rsid w:val="578F123C"/>
    <w:rsid w:val="57A772BA"/>
    <w:rsid w:val="57AF2464"/>
    <w:rsid w:val="57BA22B3"/>
    <w:rsid w:val="57BA5607"/>
    <w:rsid w:val="57BB412B"/>
    <w:rsid w:val="57BF190B"/>
    <w:rsid w:val="57BFC4D1"/>
    <w:rsid w:val="57CA6F1E"/>
    <w:rsid w:val="57CC26FF"/>
    <w:rsid w:val="57DA5175"/>
    <w:rsid w:val="57E62E46"/>
    <w:rsid w:val="57F32F51"/>
    <w:rsid w:val="57F50F1A"/>
    <w:rsid w:val="57F97011"/>
    <w:rsid w:val="57FA0D2C"/>
    <w:rsid w:val="57FEC6AB"/>
    <w:rsid w:val="58156481"/>
    <w:rsid w:val="581D1E14"/>
    <w:rsid w:val="58261FFD"/>
    <w:rsid w:val="582A16E3"/>
    <w:rsid w:val="5844428C"/>
    <w:rsid w:val="586C5F30"/>
    <w:rsid w:val="58723CDE"/>
    <w:rsid w:val="5896397A"/>
    <w:rsid w:val="589B64DC"/>
    <w:rsid w:val="58AA410B"/>
    <w:rsid w:val="58AA78F0"/>
    <w:rsid w:val="58AB2AC6"/>
    <w:rsid w:val="58AC4499"/>
    <w:rsid w:val="58B14FA5"/>
    <w:rsid w:val="58BF1004"/>
    <w:rsid w:val="58D415C4"/>
    <w:rsid w:val="58DA4241"/>
    <w:rsid w:val="58DE249B"/>
    <w:rsid w:val="58E21CF7"/>
    <w:rsid w:val="58F627E6"/>
    <w:rsid w:val="58F84D31"/>
    <w:rsid w:val="59054648"/>
    <w:rsid w:val="590F4ACE"/>
    <w:rsid w:val="5911544F"/>
    <w:rsid w:val="5932798A"/>
    <w:rsid w:val="595A561B"/>
    <w:rsid w:val="597B173B"/>
    <w:rsid w:val="59883715"/>
    <w:rsid w:val="598931E6"/>
    <w:rsid w:val="59904E04"/>
    <w:rsid w:val="59982CE4"/>
    <w:rsid w:val="59A312F7"/>
    <w:rsid w:val="59B62D76"/>
    <w:rsid w:val="59D07247"/>
    <w:rsid w:val="59D96201"/>
    <w:rsid w:val="59E90C8A"/>
    <w:rsid w:val="59F03CE7"/>
    <w:rsid w:val="5A053212"/>
    <w:rsid w:val="5A0E6989"/>
    <w:rsid w:val="5A1E3792"/>
    <w:rsid w:val="5A212D3F"/>
    <w:rsid w:val="5A253DCE"/>
    <w:rsid w:val="5A380292"/>
    <w:rsid w:val="5A3D43FE"/>
    <w:rsid w:val="5A3E62B3"/>
    <w:rsid w:val="5A4C60BC"/>
    <w:rsid w:val="5A5A07B5"/>
    <w:rsid w:val="5A5F6BC2"/>
    <w:rsid w:val="5A6C4BAC"/>
    <w:rsid w:val="5A71761C"/>
    <w:rsid w:val="5A7D277F"/>
    <w:rsid w:val="5A8B4B01"/>
    <w:rsid w:val="5AA520FB"/>
    <w:rsid w:val="5AA7645F"/>
    <w:rsid w:val="5AC30402"/>
    <w:rsid w:val="5ACB7153"/>
    <w:rsid w:val="5AD11319"/>
    <w:rsid w:val="5AD53FA3"/>
    <w:rsid w:val="5AD55E54"/>
    <w:rsid w:val="5AD60591"/>
    <w:rsid w:val="5AD80413"/>
    <w:rsid w:val="5AE03549"/>
    <w:rsid w:val="5AFA7489"/>
    <w:rsid w:val="5AFB5985"/>
    <w:rsid w:val="5AFF1B59"/>
    <w:rsid w:val="5B001120"/>
    <w:rsid w:val="5B032A34"/>
    <w:rsid w:val="5B2E7B97"/>
    <w:rsid w:val="5B3661E2"/>
    <w:rsid w:val="5B3B1B1D"/>
    <w:rsid w:val="5B567AD7"/>
    <w:rsid w:val="5B643082"/>
    <w:rsid w:val="5B7004FE"/>
    <w:rsid w:val="5B7200D7"/>
    <w:rsid w:val="5B7B3C91"/>
    <w:rsid w:val="5BA32C55"/>
    <w:rsid w:val="5BA601B7"/>
    <w:rsid w:val="5BA8049F"/>
    <w:rsid w:val="5BBA0BEE"/>
    <w:rsid w:val="5BBD4AD1"/>
    <w:rsid w:val="5BC413CF"/>
    <w:rsid w:val="5BC617F4"/>
    <w:rsid w:val="5BD040BA"/>
    <w:rsid w:val="5BD5B2E4"/>
    <w:rsid w:val="5BEB3794"/>
    <w:rsid w:val="5BEF0222"/>
    <w:rsid w:val="5BF72584"/>
    <w:rsid w:val="5BF92842"/>
    <w:rsid w:val="5BFD0D9F"/>
    <w:rsid w:val="5BFD6AFE"/>
    <w:rsid w:val="5C054533"/>
    <w:rsid w:val="5C08117D"/>
    <w:rsid w:val="5C125A3F"/>
    <w:rsid w:val="5C1D1308"/>
    <w:rsid w:val="5C1D31D8"/>
    <w:rsid w:val="5C216028"/>
    <w:rsid w:val="5C3542BB"/>
    <w:rsid w:val="5C39278C"/>
    <w:rsid w:val="5C4946BC"/>
    <w:rsid w:val="5C75417D"/>
    <w:rsid w:val="5CA54176"/>
    <w:rsid w:val="5CA86346"/>
    <w:rsid w:val="5CBA601A"/>
    <w:rsid w:val="5CBB4073"/>
    <w:rsid w:val="5CCD659A"/>
    <w:rsid w:val="5CDF7650"/>
    <w:rsid w:val="5CE644FE"/>
    <w:rsid w:val="5CFE6457"/>
    <w:rsid w:val="5D042A48"/>
    <w:rsid w:val="5D0B0716"/>
    <w:rsid w:val="5D364E7A"/>
    <w:rsid w:val="5D4F1A5A"/>
    <w:rsid w:val="5D524D13"/>
    <w:rsid w:val="5D58589B"/>
    <w:rsid w:val="5D5D2C00"/>
    <w:rsid w:val="5D6A408A"/>
    <w:rsid w:val="5D6A4387"/>
    <w:rsid w:val="5D6E3FB1"/>
    <w:rsid w:val="5D841C26"/>
    <w:rsid w:val="5D8C3A3C"/>
    <w:rsid w:val="5DA23415"/>
    <w:rsid w:val="5DAC1F3E"/>
    <w:rsid w:val="5DCF2BE1"/>
    <w:rsid w:val="5DD35FF2"/>
    <w:rsid w:val="5DD94D1B"/>
    <w:rsid w:val="5DDC4B3C"/>
    <w:rsid w:val="5DE121FA"/>
    <w:rsid w:val="5DED008B"/>
    <w:rsid w:val="5DF04109"/>
    <w:rsid w:val="5DF50B4C"/>
    <w:rsid w:val="5DF70D68"/>
    <w:rsid w:val="5DFA63CC"/>
    <w:rsid w:val="5DFA70B2"/>
    <w:rsid w:val="5DFD17EF"/>
    <w:rsid w:val="5DFF3BF2"/>
    <w:rsid w:val="5DFFD5EA"/>
    <w:rsid w:val="5E092485"/>
    <w:rsid w:val="5E111FE2"/>
    <w:rsid w:val="5E1C7716"/>
    <w:rsid w:val="5E2D0B50"/>
    <w:rsid w:val="5E36545B"/>
    <w:rsid w:val="5E494E8E"/>
    <w:rsid w:val="5E6E1D6F"/>
    <w:rsid w:val="5E723178"/>
    <w:rsid w:val="5E7B4842"/>
    <w:rsid w:val="5E7FEF92"/>
    <w:rsid w:val="5E876456"/>
    <w:rsid w:val="5E8B6070"/>
    <w:rsid w:val="5E9A2321"/>
    <w:rsid w:val="5E9C7E00"/>
    <w:rsid w:val="5E9D7AFD"/>
    <w:rsid w:val="5EA01C9A"/>
    <w:rsid w:val="5EA107A9"/>
    <w:rsid w:val="5EAE69B2"/>
    <w:rsid w:val="5EBBBED9"/>
    <w:rsid w:val="5EC53361"/>
    <w:rsid w:val="5ECD1280"/>
    <w:rsid w:val="5ED56A11"/>
    <w:rsid w:val="5EE316B6"/>
    <w:rsid w:val="5EE376A0"/>
    <w:rsid w:val="5EE7093F"/>
    <w:rsid w:val="5EE9C4C8"/>
    <w:rsid w:val="5F016FEF"/>
    <w:rsid w:val="5F052641"/>
    <w:rsid w:val="5F126847"/>
    <w:rsid w:val="5F159BCE"/>
    <w:rsid w:val="5F1D3490"/>
    <w:rsid w:val="5F20354D"/>
    <w:rsid w:val="5F22509D"/>
    <w:rsid w:val="5F275EB1"/>
    <w:rsid w:val="5F2873EC"/>
    <w:rsid w:val="5F2F29A0"/>
    <w:rsid w:val="5F356901"/>
    <w:rsid w:val="5F3B9CDD"/>
    <w:rsid w:val="5F4A2DEC"/>
    <w:rsid w:val="5F4B50CD"/>
    <w:rsid w:val="5F6BD952"/>
    <w:rsid w:val="5F707C89"/>
    <w:rsid w:val="5F76002F"/>
    <w:rsid w:val="5F783416"/>
    <w:rsid w:val="5F7C2577"/>
    <w:rsid w:val="5F7FDFF4"/>
    <w:rsid w:val="5F812280"/>
    <w:rsid w:val="5F952235"/>
    <w:rsid w:val="5F9D780B"/>
    <w:rsid w:val="5FAA14A2"/>
    <w:rsid w:val="5FB464E2"/>
    <w:rsid w:val="5FBAE59A"/>
    <w:rsid w:val="5FBD088E"/>
    <w:rsid w:val="5FBF9FE6"/>
    <w:rsid w:val="5FC52809"/>
    <w:rsid w:val="5FC5359A"/>
    <w:rsid w:val="5FC63198"/>
    <w:rsid w:val="5FDA3E4F"/>
    <w:rsid w:val="5FDC1DB5"/>
    <w:rsid w:val="5FDFDDDA"/>
    <w:rsid w:val="5FE42496"/>
    <w:rsid w:val="5FEF1CD1"/>
    <w:rsid w:val="5FEFE413"/>
    <w:rsid w:val="5FF27B78"/>
    <w:rsid w:val="5FF7EC6B"/>
    <w:rsid w:val="5FFB3379"/>
    <w:rsid w:val="5FFE8036"/>
    <w:rsid w:val="5FFECBAC"/>
    <w:rsid w:val="60066AD0"/>
    <w:rsid w:val="600C005B"/>
    <w:rsid w:val="600E696D"/>
    <w:rsid w:val="601616B0"/>
    <w:rsid w:val="601B3F07"/>
    <w:rsid w:val="60255445"/>
    <w:rsid w:val="602755FB"/>
    <w:rsid w:val="60287B84"/>
    <w:rsid w:val="603B4D76"/>
    <w:rsid w:val="604347A1"/>
    <w:rsid w:val="60517E9D"/>
    <w:rsid w:val="60557216"/>
    <w:rsid w:val="606A33F3"/>
    <w:rsid w:val="607A633A"/>
    <w:rsid w:val="608276DD"/>
    <w:rsid w:val="60827E97"/>
    <w:rsid w:val="609B02BA"/>
    <w:rsid w:val="609E5179"/>
    <w:rsid w:val="60B2555A"/>
    <w:rsid w:val="60BA3986"/>
    <w:rsid w:val="60DE2044"/>
    <w:rsid w:val="60F1115B"/>
    <w:rsid w:val="60F906CA"/>
    <w:rsid w:val="6103285C"/>
    <w:rsid w:val="61051680"/>
    <w:rsid w:val="6108515A"/>
    <w:rsid w:val="611040CA"/>
    <w:rsid w:val="611A7B89"/>
    <w:rsid w:val="611B18C5"/>
    <w:rsid w:val="611D2F1A"/>
    <w:rsid w:val="611F0A58"/>
    <w:rsid w:val="611F6AD0"/>
    <w:rsid w:val="61201FA2"/>
    <w:rsid w:val="61257AA4"/>
    <w:rsid w:val="613078E4"/>
    <w:rsid w:val="613A1534"/>
    <w:rsid w:val="613D5298"/>
    <w:rsid w:val="614B6E28"/>
    <w:rsid w:val="61545092"/>
    <w:rsid w:val="61545803"/>
    <w:rsid w:val="61613651"/>
    <w:rsid w:val="61800618"/>
    <w:rsid w:val="618F5D6F"/>
    <w:rsid w:val="61A5209D"/>
    <w:rsid w:val="61A87DC5"/>
    <w:rsid w:val="61B05738"/>
    <w:rsid w:val="61BB2B7B"/>
    <w:rsid w:val="61CE2264"/>
    <w:rsid w:val="61CE3FC9"/>
    <w:rsid w:val="61DC20DF"/>
    <w:rsid w:val="61E8635B"/>
    <w:rsid w:val="61FC5329"/>
    <w:rsid w:val="620D0E27"/>
    <w:rsid w:val="621D45C5"/>
    <w:rsid w:val="621E75D4"/>
    <w:rsid w:val="621F7300"/>
    <w:rsid w:val="623E55E2"/>
    <w:rsid w:val="62551150"/>
    <w:rsid w:val="62696149"/>
    <w:rsid w:val="62707EA9"/>
    <w:rsid w:val="62730AF5"/>
    <w:rsid w:val="628108C5"/>
    <w:rsid w:val="628A0F69"/>
    <w:rsid w:val="628F5B29"/>
    <w:rsid w:val="629E2DC2"/>
    <w:rsid w:val="62A32F2F"/>
    <w:rsid w:val="62A83A11"/>
    <w:rsid w:val="62AB34E6"/>
    <w:rsid w:val="62AD72B4"/>
    <w:rsid w:val="62B32A88"/>
    <w:rsid w:val="62C54EC0"/>
    <w:rsid w:val="62C83D66"/>
    <w:rsid w:val="62D02B43"/>
    <w:rsid w:val="62D415C1"/>
    <w:rsid w:val="62D77157"/>
    <w:rsid w:val="62E815A2"/>
    <w:rsid w:val="62E844C4"/>
    <w:rsid w:val="63010BE3"/>
    <w:rsid w:val="630F20D1"/>
    <w:rsid w:val="63276C41"/>
    <w:rsid w:val="63334652"/>
    <w:rsid w:val="633B00AB"/>
    <w:rsid w:val="633D23BF"/>
    <w:rsid w:val="633D6C53"/>
    <w:rsid w:val="633D75F2"/>
    <w:rsid w:val="63430831"/>
    <w:rsid w:val="634509C2"/>
    <w:rsid w:val="634A2FC3"/>
    <w:rsid w:val="63632B68"/>
    <w:rsid w:val="63655B78"/>
    <w:rsid w:val="63681C59"/>
    <w:rsid w:val="636D1736"/>
    <w:rsid w:val="6375C88D"/>
    <w:rsid w:val="637646CC"/>
    <w:rsid w:val="637C7AB1"/>
    <w:rsid w:val="637E6645"/>
    <w:rsid w:val="638429BA"/>
    <w:rsid w:val="63857FAF"/>
    <w:rsid w:val="638D1460"/>
    <w:rsid w:val="63923EF8"/>
    <w:rsid w:val="63A728F9"/>
    <w:rsid w:val="63BE2E58"/>
    <w:rsid w:val="63C364AB"/>
    <w:rsid w:val="63CD27E6"/>
    <w:rsid w:val="63CF3AE2"/>
    <w:rsid w:val="63D0B5DE"/>
    <w:rsid w:val="63E417B5"/>
    <w:rsid w:val="63EA42E3"/>
    <w:rsid w:val="63ED1A0A"/>
    <w:rsid w:val="63ED4F4B"/>
    <w:rsid w:val="63EE452A"/>
    <w:rsid w:val="63F05537"/>
    <w:rsid w:val="63F553DB"/>
    <w:rsid w:val="63FA3C43"/>
    <w:rsid w:val="63FD41DC"/>
    <w:rsid w:val="63FF8336"/>
    <w:rsid w:val="640A18B4"/>
    <w:rsid w:val="641F3507"/>
    <w:rsid w:val="643B6C22"/>
    <w:rsid w:val="643C7BB9"/>
    <w:rsid w:val="645C7036"/>
    <w:rsid w:val="645C780B"/>
    <w:rsid w:val="645F4F5E"/>
    <w:rsid w:val="646249D6"/>
    <w:rsid w:val="64630D7C"/>
    <w:rsid w:val="646C1CB4"/>
    <w:rsid w:val="64734848"/>
    <w:rsid w:val="647A1CA0"/>
    <w:rsid w:val="6486294B"/>
    <w:rsid w:val="648A3719"/>
    <w:rsid w:val="648F3EB1"/>
    <w:rsid w:val="649132DF"/>
    <w:rsid w:val="64BA7EB4"/>
    <w:rsid w:val="64BF0391"/>
    <w:rsid w:val="64DE26BA"/>
    <w:rsid w:val="64F64880"/>
    <w:rsid w:val="651511C5"/>
    <w:rsid w:val="65155EEA"/>
    <w:rsid w:val="652F7D4A"/>
    <w:rsid w:val="6534541F"/>
    <w:rsid w:val="653D3A7A"/>
    <w:rsid w:val="653F468C"/>
    <w:rsid w:val="6543637A"/>
    <w:rsid w:val="654F50E4"/>
    <w:rsid w:val="65527898"/>
    <w:rsid w:val="655D3BA6"/>
    <w:rsid w:val="655F4B7A"/>
    <w:rsid w:val="65695BA9"/>
    <w:rsid w:val="657E20DC"/>
    <w:rsid w:val="65886420"/>
    <w:rsid w:val="65891E46"/>
    <w:rsid w:val="659B2724"/>
    <w:rsid w:val="659D3FD8"/>
    <w:rsid w:val="65AC7D9F"/>
    <w:rsid w:val="65AE4402"/>
    <w:rsid w:val="65B574C0"/>
    <w:rsid w:val="65B63760"/>
    <w:rsid w:val="65FC596A"/>
    <w:rsid w:val="65FF51F5"/>
    <w:rsid w:val="66003092"/>
    <w:rsid w:val="66090853"/>
    <w:rsid w:val="66230280"/>
    <w:rsid w:val="663A1569"/>
    <w:rsid w:val="66406856"/>
    <w:rsid w:val="664B5BBC"/>
    <w:rsid w:val="6657E89F"/>
    <w:rsid w:val="665B7FEB"/>
    <w:rsid w:val="667A7A61"/>
    <w:rsid w:val="66A71757"/>
    <w:rsid w:val="66B1611B"/>
    <w:rsid w:val="66B83B01"/>
    <w:rsid w:val="66C42B23"/>
    <w:rsid w:val="66D72901"/>
    <w:rsid w:val="66E17733"/>
    <w:rsid w:val="66EA6D7B"/>
    <w:rsid w:val="66FE0B09"/>
    <w:rsid w:val="66FE9D8A"/>
    <w:rsid w:val="66FF7400"/>
    <w:rsid w:val="67101959"/>
    <w:rsid w:val="67246FF1"/>
    <w:rsid w:val="673716C0"/>
    <w:rsid w:val="67385347"/>
    <w:rsid w:val="673B1123"/>
    <w:rsid w:val="67562A53"/>
    <w:rsid w:val="675E215B"/>
    <w:rsid w:val="676E39FA"/>
    <w:rsid w:val="67753AFB"/>
    <w:rsid w:val="677B0910"/>
    <w:rsid w:val="678D080D"/>
    <w:rsid w:val="679C5986"/>
    <w:rsid w:val="67A516A4"/>
    <w:rsid w:val="67B41946"/>
    <w:rsid w:val="67BA1F5F"/>
    <w:rsid w:val="67C326D3"/>
    <w:rsid w:val="67C41509"/>
    <w:rsid w:val="67D41776"/>
    <w:rsid w:val="67EA0148"/>
    <w:rsid w:val="67F47C93"/>
    <w:rsid w:val="67F9F3F1"/>
    <w:rsid w:val="67FFC07D"/>
    <w:rsid w:val="68016ABA"/>
    <w:rsid w:val="680C467C"/>
    <w:rsid w:val="68343E00"/>
    <w:rsid w:val="68392DC3"/>
    <w:rsid w:val="683A41A5"/>
    <w:rsid w:val="683D2F28"/>
    <w:rsid w:val="6840703A"/>
    <w:rsid w:val="6842303E"/>
    <w:rsid w:val="68446002"/>
    <w:rsid w:val="68533068"/>
    <w:rsid w:val="685A04CB"/>
    <w:rsid w:val="685B00A5"/>
    <w:rsid w:val="68750F62"/>
    <w:rsid w:val="68807D09"/>
    <w:rsid w:val="68807D62"/>
    <w:rsid w:val="68931C08"/>
    <w:rsid w:val="689538B0"/>
    <w:rsid w:val="68A713A9"/>
    <w:rsid w:val="68B711E9"/>
    <w:rsid w:val="68B7323C"/>
    <w:rsid w:val="68BB0C13"/>
    <w:rsid w:val="68BB38EA"/>
    <w:rsid w:val="68CD5549"/>
    <w:rsid w:val="68D75ACC"/>
    <w:rsid w:val="68D924C0"/>
    <w:rsid w:val="68DD54DA"/>
    <w:rsid w:val="68DF1B19"/>
    <w:rsid w:val="68F014FA"/>
    <w:rsid w:val="69005E97"/>
    <w:rsid w:val="69011E97"/>
    <w:rsid w:val="6918410D"/>
    <w:rsid w:val="69233262"/>
    <w:rsid w:val="692AD5D4"/>
    <w:rsid w:val="69466180"/>
    <w:rsid w:val="69512EA5"/>
    <w:rsid w:val="69557AB4"/>
    <w:rsid w:val="69584B6C"/>
    <w:rsid w:val="695D1683"/>
    <w:rsid w:val="69614175"/>
    <w:rsid w:val="69661DC8"/>
    <w:rsid w:val="6969261B"/>
    <w:rsid w:val="698263D6"/>
    <w:rsid w:val="69850C06"/>
    <w:rsid w:val="698F05FF"/>
    <w:rsid w:val="69981109"/>
    <w:rsid w:val="699A1634"/>
    <w:rsid w:val="699C1D0C"/>
    <w:rsid w:val="69AB40E6"/>
    <w:rsid w:val="69C52669"/>
    <w:rsid w:val="69C866F3"/>
    <w:rsid w:val="69CF7D5C"/>
    <w:rsid w:val="69D16060"/>
    <w:rsid w:val="69D552E1"/>
    <w:rsid w:val="69E634A8"/>
    <w:rsid w:val="69ECEE32"/>
    <w:rsid w:val="69EF7ADB"/>
    <w:rsid w:val="69F51E09"/>
    <w:rsid w:val="69F52780"/>
    <w:rsid w:val="69F9791F"/>
    <w:rsid w:val="6A04559A"/>
    <w:rsid w:val="6A065F14"/>
    <w:rsid w:val="6A0660CC"/>
    <w:rsid w:val="6A157682"/>
    <w:rsid w:val="6A216B38"/>
    <w:rsid w:val="6A31612D"/>
    <w:rsid w:val="6A3546CE"/>
    <w:rsid w:val="6A3A73E0"/>
    <w:rsid w:val="6A4517B3"/>
    <w:rsid w:val="6A4B58E8"/>
    <w:rsid w:val="6A4B6E15"/>
    <w:rsid w:val="6A5D1F52"/>
    <w:rsid w:val="6A611A43"/>
    <w:rsid w:val="6A756C4A"/>
    <w:rsid w:val="6A7D0A19"/>
    <w:rsid w:val="6A832ADF"/>
    <w:rsid w:val="6A8E30F3"/>
    <w:rsid w:val="6A9BA8FD"/>
    <w:rsid w:val="6AAF0194"/>
    <w:rsid w:val="6ABD29EA"/>
    <w:rsid w:val="6AF016F1"/>
    <w:rsid w:val="6B00206F"/>
    <w:rsid w:val="6B070F6C"/>
    <w:rsid w:val="6B15455D"/>
    <w:rsid w:val="6B1758D9"/>
    <w:rsid w:val="6B18101C"/>
    <w:rsid w:val="6B1C4B01"/>
    <w:rsid w:val="6B204A22"/>
    <w:rsid w:val="6B3014A2"/>
    <w:rsid w:val="6B362D6A"/>
    <w:rsid w:val="6B3E5200"/>
    <w:rsid w:val="6B3F2270"/>
    <w:rsid w:val="6B4B43CB"/>
    <w:rsid w:val="6B592C9B"/>
    <w:rsid w:val="6B7C0D66"/>
    <w:rsid w:val="6B9A0849"/>
    <w:rsid w:val="6BA80AC1"/>
    <w:rsid w:val="6BAF5828"/>
    <w:rsid w:val="6BB2573B"/>
    <w:rsid w:val="6BB832E9"/>
    <w:rsid w:val="6BC50BAD"/>
    <w:rsid w:val="6BC90641"/>
    <w:rsid w:val="6BCF09C9"/>
    <w:rsid w:val="6BED2B21"/>
    <w:rsid w:val="6BF91A85"/>
    <w:rsid w:val="6C0B41D1"/>
    <w:rsid w:val="6C0D3D58"/>
    <w:rsid w:val="6C0E27A9"/>
    <w:rsid w:val="6C0E4107"/>
    <w:rsid w:val="6C2B042A"/>
    <w:rsid w:val="6C51754A"/>
    <w:rsid w:val="6C694B58"/>
    <w:rsid w:val="6C6D5151"/>
    <w:rsid w:val="6C79044E"/>
    <w:rsid w:val="6C7F79FA"/>
    <w:rsid w:val="6C844C1A"/>
    <w:rsid w:val="6C9213E3"/>
    <w:rsid w:val="6C931878"/>
    <w:rsid w:val="6C9C40A8"/>
    <w:rsid w:val="6CB02F56"/>
    <w:rsid w:val="6CD43549"/>
    <w:rsid w:val="6CD56718"/>
    <w:rsid w:val="6CD621C4"/>
    <w:rsid w:val="6CDA2BC7"/>
    <w:rsid w:val="6D0137F7"/>
    <w:rsid w:val="6D204F57"/>
    <w:rsid w:val="6D254D59"/>
    <w:rsid w:val="6D2F0B61"/>
    <w:rsid w:val="6D366C89"/>
    <w:rsid w:val="6D406279"/>
    <w:rsid w:val="6D4842DF"/>
    <w:rsid w:val="6D4F0E84"/>
    <w:rsid w:val="6D4F5E99"/>
    <w:rsid w:val="6D5B550A"/>
    <w:rsid w:val="6D615086"/>
    <w:rsid w:val="6D685302"/>
    <w:rsid w:val="6D7B2E1B"/>
    <w:rsid w:val="6D823970"/>
    <w:rsid w:val="6D9502DB"/>
    <w:rsid w:val="6D977A1C"/>
    <w:rsid w:val="6D9A331F"/>
    <w:rsid w:val="6DA254B0"/>
    <w:rsid w:val="6DA32939"/>
    <w:rsid w:val="6DA97D61"/>
    <w:rsid w:val="6DB352AB"/>
    <w:rsid w:val="6DB6667A"/>
    <w:rsid w:val="6DC03563"/>
    <w:rsid w:val="6DC15B9B"/>
    <w:rsid w:val="6DC66653"/>
    <w:rsid w:val="6DD07851"/>
    <w:rsid w:val="6DF638BD"/>
    <w:rsid w:val="6DFF4911"/>
    <w:rsid w:val="6DFFAA56"/>
    <w:rsid w:val="6E0A20A8"/>
    <w:rsid w:val="6E0C5977"/>
    <w:rsid w:val="6E141186"/>
    <w:rsid w:val="6E235ADC"/>
    <w:rsid w:val="6E2F6F4E"/>
    <w:rsid w:val="6E37F933"/>
    <w:rsid w:val="6E3C5112"/>
    <w:rsid w:val="6E3C6150"/>
    <w:rsid w:val="6E482637"/>
    <w:rsid w:val="6E4C7375"/>
    <w:rsid w:val="6E4D3A0B"/>
    <w:rsid w:val="6E661725"/>
    <w:rsid w:val="6E674615"/>
    <w:rsid w:val="6E7BCFC7"/>
    <w:rsid w:val="6E7D87FA"/>
    <w:rsid w:val="6E7E3C7F"/>
    <w:rsid w:val="6E833818"/>
    <w:rsid w:val="6E882E18"/>
    <w:rsid w:val="6E8D76BD"/>
    <w:rsid w:val="6E8E1B38"/>
    <w:rsid w:val="6E9001C3"/>
    <w:rsid w:val="6E9F1442"/>
    <w:rsid w:val="6EA82D5C"/>
    <w:rsid w:val="6EBC4C0C"/>
    <w:rsid w:val="6ECF030D"/>
    <w:rsid w:val="6ED03646"/>
    <w:rsid w:val="6ED15948"/>
    <w:rsid w:val="6EF71F51"/>
    <w:rsid w:val="6F084581"/>
    <w:rsid w:val="6F1D36DF"/>
    <w:rsid w:val="6F255B20"/>
    <w:rsid w:val="6F325CA6"/>
    <w:rsid w:val="6F4A519B"/>
    <w:rsid w:val="6F5D54E1"/>
    <w:rsid w:val="6F677EB3"/>
    <w:rsid w:val="6F6B40B3"/>
    <w:rsid w:val="6F706EAE"/>
    <w:rsid w:val="6F7B2973"/>
    <w:rsid w:val="6F97F171"/>
    <w:rsid w:val="6F9A2CC8"/>
    <w:rsid w:val="6F9B6480"/>
    <w:rsid w:val="6FA04195"/>
    <w:rsid w:val="6FB00DFD"/>
    <w:rsid w:val="6FBC12BD"/>
    <w:rsid w:val="6FBF2C38"/>
    <w:rsid w:val="6FCD0034"/>
    <w:rsid w:val="6FCF5AE1"/>
    <w:rsid w:val="6FCF835D"/>
    <w:rsid w:val="6FCFCB1A"/>
    <w:rsid w:val="6FDBE2A8"/>
    <w:rsid w:val="6FDF6285"/>
    <w:rsid w:val="6FE84ABA"/>
    <w:rsid w:val="6FED25CC"/>
    <w:rsid w:val="6FEF4B67"/>
    <w:rsid w:val="6FF13869"/>
    <w:rsid w:val="6FF25D42"/>
    <w:rsid w:val="6FF274C7"/>
    <w:rsid w:val="6FF43218"/>
    <w:rsid w:val="6FF7BEAF"/>
    <w:rsid w:val="6FFB3A74"/>
    <w:rsid w:val="6FFF1524"/>
    <w:rsid w:val="6FFF41A2"/>
    <w:rsid w:val="6FFFB6D0"/>
    <w:rsid w:val="701F2D09"/>
    <w:rsid w:val="70421E4A"/>
    <w:rsid w:val="70443FE1"/>
    <w:rsid w:val="704E4E50"/>
    <w:rsid w:val="706240F0"/>
    <w:rsid w:val="7063411F"/>
    <w:rsid w:val="706F7D1B"/>
    <w:rsid w:val="707318C7"/>
    <w:rsid w:val="709F6C0E"/>
    <w:rsid w:val="70AE67D1"/>
    <w:rsid w:val="70B21FFC"/>
    <w:rsid w:val="70C242EB"/>
    <w:rsid w:val="70F32E57"/>
    <w:rsid w:val="70FD289D"/>
    <w:rsid w:val="70FE692A"/>
    <w:rsid w:val="7103129C"/>
    <w:rsid w:val="71132EA5"/>
    <w:rsid w:val="71184FD2"/>
    <w:rsid w:val="71204A41"/>
    <w:rsid w:val="71241930"/>
    <w:rsid w:val="7131205C"/>
    <w:rsid w:val="7135003E"/>
    <w:rsid w:val="713A3B89"/>
    <w:rsid w:val="71403AF7"/>
    <w:rsid w:val="71550FAB"/>
    <w:rsid w:val="715E5D20"/>
    <w:rsid w:val="716630FA"/>
    <w:rsid w:val="716E13EF"/>
    <w:rsid w:val="71725993"/>
    <w:rsid w:val="71855D61"/>
    <w:rsid w:val="718E0FA2"/>
    <w:rsid w:val="719A191B"/>
    <w:rsid w:val="71AB0F4A"/>
    <w:rsid w:val="71AB23DC"/>
    <w:rsid w:val="71B3606D"/>
    <w:rsid w:val="71B94F85"/>
    <w:rsid w:val="71BA10FF"/>
    <w:rsid w:val="71C21D92"/>
    <w:rsid w:val="71C5624C"/>
    <w:rsid w:val="71D478CC"/>
    <w:rsid w:val="71D67519"/>
    <w:rsid w:val="71E761F2"/>
    <w:rsid w:val="71F3C28B"/>
    <w:rsid w:val="71FC5997"/>
    <w:rsid w:val="720A0DDC"/>
    <w:rsid w:val="721F1882"/>
    <w:rsid w:val="7231034A"/>
    <w:rsid w:val="72342679"/>
    <w:rsid w:val="72351511"/>
    <w:rsid w:val="723A1321"/>
    <w:rsid w:val="72406B02"/>
    <w:rsid w:val="72455B05"/>
    <w:rsid w:val="72456972"/>
    <w:rsid w:val="725E3A5C"/>
    <w:rsid w:val="7260690D"/>
    <w:rsid w:val="727C1062"/>
    <w:rsid w:val="72881BC3"/>
    <w:rsid w:val="728B04A6"/>
    <w:rsid w:val="728B598E"/>
    <w:rsid w:val="728D2C3E"/>
    <w:rsid w:val="72902CCD"/>
    <w:rsid w:val="72C16251"/>
    <w:rsid w:val="72C57FDE"/>
    <w:rsid w:val="72C83ADC"/>
    <w:rsid w:val="72D06018"/>
    <w:rsid w:val="72D066C4"/>
    <w:rsid w:val="72F31D50"/>
    <w:rsid w:val="72F55295"/>
    <w:rsid w:val="72F571CC"/>
    <w:rsid w:val="731E6CC2"/>
    <w:rsid w:val="73207004"/>
    <w:rsid w:val="732919D1"/>
    <w:rsid w:val="73355121"/>
    <w:rsid w:val="73375A36"/>
    <w:rsid w:val="733E5608"/>
    <w:rsid w:val="73435CCE"/>
    <w:rsid w:val="735129E6"/>
    <w:rsid w:val="73535E81"/>
    <w:rsid w:val="73555248"/>
    <w:rsid w:val="735E7C39"/>
    <w:rsid w:val="736B6D36"/>
    <w:rsid w:val="736C58DF"/>
    <w:rsid w:val="7371525E"/>
    <w:rsid w:val="73755F9F"/>
    <w:rsid w:val="73824498"/>
    <w:rsid w:val="738913E9"/>
    <w:rsid w:val="73990CFF"/>
    <w:rsid w:val="739C79BC"/>
    <w:rsid w:val="73CBC900"/>
    <w:rsid w:val="73CF0A47"/>
    <w:rsid w:val="73D5E463"/>
    <w:rsid w:val="73D92513"/>
    <w:rsid w:val="73DBC408"/>
    <w:rsid w:val="73DF3641"/>
    <w:rsid w:val="73E86B3A"/>
    <w:rsid w:val="73E937DD"/>
    <w:rsid w:val="73EA0CFB"/>
    <w:rsid w:val="73EB570C"/>
    <w:rsid w:val="73ED619C"/>
    <w:rsid w:val="73EFD948"/>
    <w:rsid w:val="73F75609"/>
    <w:rsid w:val="73FDE8FC"/>
    <w:rsid w:val="741E5036"/>
    <w:rsid w:val="742B760D"/>
    <w:rsid w:val="74453B76"/>
    <w:rsid w:val="74530F3E"/>
    <w:rsid w:val="745F21CD"/>
    <w:rsid w:val="7469073D"/>
    <w:rsid w:val="7492852A"/>
    <w:rsid w:val="74934C9E"/>
    <w:rsid w:val="749F4252"/>
    <w:rsid w:val="74AC554C"/>
    <w:rsid w:val="74C567EB"/>
    <w:rsid w:val="74CA7E31"/>
    <w:rsid w:val="74CD06CE"/>
    <w:rsid w:val="74DE38DC"/>
    <w:rsid w:val="74E0380D"/>
    <w:rsid w:val="74E1785C"/>
    <w:rsid w:val="74E41548"/>
    <w:rsid w:val="74E77B43"/>
    <w:rsid w:val="74EA79EE"/>
    <w:rsid w:val="74FA211E"/>
    <w:rsid w:val="75014272"/>
    <w:rsid w:val="750B087E"/>
    <w:rsid w:val="751F313B"/>
    <w:rsid w:val="75212EA5"/>
    <w:rsid w:val="7523673D"/>
    <w:rsid w:val="75263FB5"/>
    <w:rsid w:val="75393A22"/>
    <w:rsid w:val="753A12C2"/>
    <w:rsid w:val="75532943"/>
    <w:rsid w:val="75641C36"/>
    <w:rsid w:val="7573704A"/>
    <w:rsid w:val="757D548B"/>
    <w:rsid w:val="75823502"/>
    <w:rsid w:val="758E7FE7"/>
    <w:rsid w:val="759175B3"/>
    <w:rsid w:val="75AC5520"/>
    <w:rsid w:val="75B461FD"/>
    <w:rsid w:val="75B7629D"/>
    <w:rsid w:val="75C279A7"/>
    <w:rsid w:val="75C43238"/>
    <w:rsid w:val="75C57DDB"/>
    <w:rsid w:val="75CD1AA9"/>
    <w:rsid w:val="75D65713"/>
    <w:rsid w:val="75E2622C"/>
    <w:rsid w:val="75E41EDD"/>
    <w:rsid w:val="75EE6A77"/>
    <w:rsid w:val="75F79DBA"/>
    <w:rsid w:val="75FB087C"/>
    <w:rsid w:val="75FF5597"/>
    <w:rsid w:val="75FF97E6"/>
    <w:rsid w:val="760445BB"/>
    <w:rsid w:val="760753F4"/>
    <w:rsid w:val="76122F42"/>
    <w:rsid w:val="76143AC9"/>
    <w:rsid w:val="762054BA"/>
    <w:rsid w:val="7624292C"/>
    <w:rsid w:val="763E46F8"/>
    <w:rsid w:val="763F553E"/>
    <w:rsid w:val="7644621C"/>
    <w:rsid w:val="76547EFF"/>
    <w:rsid w:val="765979F3"/>
    <w:rsid w:val="767D219D"/>
    <w:rsid w:val="76871FA8"/>
    <w:rsid w:val="76916A34"/>
    <w:rsid w:val="769A0913"/>
    <w:rsid w:val="769F321F"/>
    <w:rsid w:val="76A37794"/>
    <w:rsid w:val="76A866B7"/>
    <w:rsid w:val="76BE528D"/>
    <w:rsid w:val="76C658BF"/>
    <w:rsid w:val="76C76E11"/>
    <w:rsid w:val="76C837C6"/>
    <w:rsid w:val="76CB21B6"/>
    <w:rsid w:val="76DC3F25"/>
    <w:rsid w:val="76DE7953"/>
    <w:rsid w:val="76E9714E"/>
    <w:rsid w:val="76EB3371"/>
    <w:rsid w:val="76ED7B49"/>
    <w:rsid w:val="76F00927"/>
    <w:rsid w:val="76F7453D"/>
    <w:rsid w:val="76FD383D"/>
    <w:rsid w:val="77085811"/>
    <w:rsid w:val="771E21E6"/>
    <w:rsid w:val="7731739D"/>
    <w:rsid w:val="773F4E4C"/>
    <w:rsid w:val="77400E0B"/>
    <w:rsid w:val="7770262D"/>
    <w:rsid w:val="77710C02"/>
    <w:rsid w:val="77733FF9"/>
    <w:rsid w:val="7777D59B"/>
    <w:rsid w:val="777A6CD1"/>
    <w:rsid w:val="77823EDE"/>
    <w:rsid w:val="77852C2D"/>
    <w:rsid w:val="778C404F"/>
    <w:rsid w:val="77980A6E"/>
    <w:rsid w:val="77A52FF2"/>
    <w:rsid w:val="77A56AA1"/>
    <w:rsid w:val="77A90F4C"/>
    <w:rsid w:val="77BF7678"/>
    <w:rsid w:val="77CD19F6"/>
    <w:rsid w:val="77CF91AD"/>
    <w:rsid w:val="77D016D3"/>
    <w:rsid w:val="77D04A9C"/>
    <w:rsid w:val="77F7F14C"/>
    <w:rsid w:val="77F914EF"/>
    <w:rsid w:val="77FC5885"/>
    <w:rsid w:val="77FE02AB"/>
    <w:rsid w:val="77FE11F2"/>
    <w:rsid w:val="781B6036"/>
    <w:rsid w:val="78267ABA"/>
    <w:rsid w:val="7827267F"/>
    <w:rsid w:val="78282E01"/>
    <w:rsid w:val="7832407F"/>
    <w:rsid w:val="78340DEA"/>
    <w:rsid w:val="784A0E52"/>
    <w:rsid w:val="784A4481"/>
    <w:rsid w:val="786F4EE0"/>
    <w:rsid w:val="787A26AA"/>
    <w:rsid w:val="78886300"/>
    <w:rsid w:val="789267B9"/>
    <w:rsid w:val="789E473B"/>
    <w:rsid w:val="78B037D0"/>
    <w:rsid w:val="78B0557E"/>
    <w:rsid w:val="78C5624D"/>
    <w:rsid w:val="78CA7CFE"/>
    <w:rsid w:val="78CF3FEB"/>
    <w:rsid w:val="78D0515B"/>
    <w:rsid w:val="78D732E1"/>
    <w:rsid w:val="78D86FD6"/>
    <w:rsid w:val="78DB1C8D"/>
    <w:rsid w:val="78FF3F27"/>
    <w:rsid w:val="790B7C1B"/>
    <w:rsid w:val="79102274"/>
    <w:rsid w:val="79104B1C"/>
    <w:rsid w:val="792A4AD9"/>
    <w:rsid w:val="793720C0"/>
    <w:rsid w:val="794137F3"/>
    <w:rsid w:val="794B6DC0"/>
    <w:rsid w:val="79530B18"/>
    <w:rsid w:val="79562234"/>
    <w:rsid w:val="797EEBDC"/>
    <w:rsid w:val="79895976"/>
    <w:rsid w:val="798C1E65"/>
    <w:rsid w:val="79940DB7"/>
    <w:rsid w:val="79B7676C"/>
    <w:rsid w:val="79BE5C65"/>
    <w:rsid w:val="79C629D9"/>
    <w:rsid w:val="79CE68DE"/>
    <w:rsid w:val="79D216BC"/>
    <w:rsid w:val="79E37284"/>
    <w:rsid w:val="79EB709B"/>
    <w:rsid w:val="79EC4257"/>
    <w:rsid w:val="79F2682D"/>
    <w:rsid w:val="79F44BA3"/>
    <w:rsid w:val="79FFCDC3"/>
    <w:rsid w:val="7A084681"/>
    <w:rsid w:val="7A0C7067"/>
    <w:rsid w:val="7A12004A"/>
    <w:rsid w:val="7A15284A"/>
    <w:rsid w:val="7A1A39BC"/>
    <w:rsid w:val="7A2210AD"/>
    <w:rsid w:val="7A243015"/>
    <w:rsid w:val="7A2A305A"/>
    <w:rsid w:val="7A2A4CC0"/>
    <w:rsid w:val="7A2B2F85"/>
    <w:rsid w:val="7A2F26FF"/>
    <w:rsid w:val="7A3B6196"/>
    <w:rsid w:val="7A6C40F4"/>
    <w:rsid w:val="7A7341DA"/>
    <w:rsid w:val="7A75480F"/>
    <w:rsid w:val="7A794E42"/>
    <w:rsid w:val="7A873CFC"/>
    <w:rsid w:val="7A9650EC"/>
    <w:rsid w:val="7A9E5404"/>
    <w:rsid w:val="7AA9109C"/>
    <w:rsid w:val="7AA96B34"/>
    <w:rsid w:val="7AAC4423"/>
    <w:rsid w:val="7AAF002D"/>
    <w:rsid w:val="7AB919F6"/>
    <w:rsid w:val="7ABE0F06"/>
    <w:rsid w:val="7AF12921"/>
    <w:rsid w:val="7AF200EB"/>
    <w:rsid w:val="7AFBEDE2"/>
    <w:rsid w:val="7AFE7C23"/>
    <w:rsid w:val="7B0D4256"/>
    <w:rsid w:val="7B0E1A34"/>
    <w:rsid w:val="7B1522C2"/>
    <w:rsid w:val="7B19445E"/>
    <w:rsid w:val="7B2D5AC5"/>
    <w:rsid w:val="7B37033E"/>
    <w:rsid w:val="7B37044A"/>
    <w:rsid w:val="7B3E1F1D"/>
    <w:rsid w:val="7B462428"/>
    <w:rsid w:val="7B46E15C"/>
    <w:rsid w:val="7B4C21C6"/>
    <w:rsid w:val="7B5C4D4D"/>
    <w:rsid w:val="7B7479D1"/>
    <w:rsid w:val="7B756DE1"/>
    <w:rsid w:val="7B884344"/>
    <w:rsid w:val="7B9463F7"/>
    <w:rsid w:val="7B955569"/>
    <w:rsid w:val="7B9C31D0"/>
    <w:rsid w:val="7BA060FB"/>
    <w:rsid w:val="7BA157D0"/>
    <w:rsid w:val="7BA369C1"/>
    <w:rsid w:val="7BA5362F"/>
    <w:rsid w:val="7BAB069B"/>
    <w:rsid w:val="7BAF1FE7"/>
    <w:rsid w:val="7BAF715B"/>
    <w:rsid w:val="7BB057C9"/>
    <w:rsid w:val="7BB4082F"/>
    <w:rsid w:val="7BBDB2EC"/>
    <w:rsid w:val="7BC4657B"/>
    <w:rsid w:val="7BCF3E99"/>
    <w:rsid w:val="7BCF56E6"/>
    <w:rsid w:val="7BD16DA2"/>
    <w:rsid w:val="7BE71A25"/>
    <w:rsid w:val="7BEB0B57"/>
    <w:rsid w:val="7BEFB2BA"/>
    <w:rsid w:val="7BF73681"/>
    <w:rsid w:val="7BF8121F"/>
    <w:rsid w:val="7BF864EC"/>
    <w:rsid w:val="7BFA2FFC"/>
    <w:rsid w:val="7BFA9CA9"/>
    <w:rsid w:val="7BFB6189"/>
    <w:rsid w:val="7BFC4BEE"/>
    <w:rsid w:val="7BFFB3D0"/>
    <w:rsid w:val="7C04303F"/>
    <w:rsid w:val="7C08326A"/>
    <w:rsid w:val="7C150163"/>
    <w:rsid w:val="7C1620CC"/>
    <w:rsid w:val="7C1761E5"/>
    <w:rsid w:val="7C1E4935"/>
    <w:rsid w:val="7C2C4819"/>
    <w:rsid w:val="7C4F71E7"/>
    <w:rsid w:val="7C5A7B2D"/>
    <w:rsid w:val="7C5B7CA7"/>
    <w:rsid w:val="7C61209F"/>
    <w:rsid w:val="7C6B2941"/>
    <w:rsid w:val="7C705B15"/>
    <w:rsid w:val="7C7E0232"/>
    <w:rsid w:val="7C7F40B0"/>
    <w:rsid w:val="7C9E1934"/>
    <w:rsid w:val="7CA85CD1"/>
    <w:rsid w:val="7CAC4EED"/>
    <w:rsid w:val="7CB66F66"/>
    <w:rsid w:val="7CB92B26"/>
    <w:rsid w:val="7CBC21DA"/>
    <w:rsid w:val="7CBD35BA"/>
    <w:rsid w:val="7CC010F1"/>
    <w:rsid w:val="7CC77D89"/>
    <w:rsid w:val="7CE61B5C"/>
    <w:rsid w:val="7CFB0C4E"/>
    <w:rsid w:val="7CFF2B1C"/>
    <w:rsid w:val="7D0B506B"/>
    <w:rsid w:val="7D1C3BD4"/>
    <w:rsid w:val="7D2201B1"/>
    <w:rsid w:val="7D362348"/>
    <w:rsid w:val="7D3D30BB"/>
    <w:rsid w:val="7D48674E"/>
    <w:rsid w:val="7D534A77"/>
    <w:rsid w:val="7D576858"/>
    <w:rsid w:val="7D5D9EB1"/>
    <w:rsid w:val="7D67268E"/>
    <w:rsid w:val="7D7FBA7B"/>
    <w:rsid w:val="7D7FD09F"/>
    <w:rsid w:val="7D8D366E"/>
    <w:rsid w:val="7D8D8E40"/>
    <w:rsid w:val="7D90372D"/>
    <w:rsid w:val="7DA252FB"/>
    <w:rsid w:val="7DAEA3EB"/>
    <w:rsid w:val="7DB45EF9"/>
    <w:rsid w:val="7DB7717E"/>
    <w:rsid w:val="7DBB7A73"/>
    <w:rsid w:val="7DBE27BB"/>
    <w:rsid w:val="7DBFF35F"/>
    <w:rsid w:val="7DCA5E13"/>
    <w:rsid w:val="7DCD1CB1"/>
    <w:rsid w:val="7DD97928"/>
    <w:rsid w:val="7DDF9CD9"/>
    <w:rsid w:val="7DE0357F"/>
    <w:rsid w:val="7DF6CF9F"/>
    <w:rsid w:val="7DF708F4"/>
    <w:rsid w:val="7DFE3283"/>
    <w:rsid w:val="7DFE75B6"/>
    <w:rsid w:val="7E112E8F"/>
    <w:rsid w:val="7E1351DA"/>
    <w:rsid w:val="7E227412"/>
    <w:rsid w:val="7E2445C9"/>
    <w:rsid w:val="7E2B1158"/>
    <w:rsid w:val="7E2C24B3"/>
    <w:rsid w:val="7E2D2629"/>
    <w:rsid w:val="7E3C0429"/>
    <w:rsid w:val="7E457F10"/>
    <w:rsid w:val="7E485908"/>
    <w:rsid w:val="7E542C70"/>
    <w:rsid w:val="7E5473D0"/>
    <w:rsid w:val="7E557A74"/>
    <w:rsid w:val="7E5D63E0"/>
    <w:rsid w:val="7E754D50"/>
    <w:rsid w:val="7E78FE87"/>
    <w:rsid w:val="7E7D2C49"/>
    <w:rsid w:val="7E7F2726"/>
    <w:rsid w:val="7E867872"/>
    <w:rsid w:val="7E891395"/>
    <w:rsid w:val="7E9357EB"/>
    <w:rsid w:val="7EA15420"/>
    <w:rsid w:val="7EA66F34"/>
    <w:rsid w:val="7EAA09C8"/>
    <w:rsid w:val="7EAA0FEA"/>
    <w:rsid w:val="7EB06C19"/>
    <w:rsid w:val="7EB564BE"/>
    <w:rsid w:val="7EB75266"/>
    <w:rsid w:val="7EBA1AC4"/>
    <w:rsid w:val="7EBEE0BD"/>
    <w:rsid w:val="7EBF4914"/>
    <w:rsid w:val="7EC71094"/>
    <w:rsid w:val="7ED53642"/>
    <w:rsid w:val="7EDF7DDA"/>
    <w:rsid w:val="7EE30504"/>
    <w:rsid w:val="7EE96041"/>
    <w:rsid w:val="7EEB265A"/>
    <w:rsid w:val="7EED73E9"/>
    <w:rsid w:val="7EEE2483"/>
    <w:rsid w:val="7EF5F05A"/>
    <w:rsid w:val="7EF64BA5"/>
    <w:rsid w:val="7EF90EDA"/>
    <w:rsid w:val="7F03138A"/>
    <w:rsid w:val="7F0339D9"/>
    <w:rsid w:val="7F0B7791"/>
    <w:rsid w:val="7F0DE783"/>
    <w:rsid w:val="7F162591"/>
    <w:rsid w:val="7F2007E3"/>
    <w:rsid w:val="7F2EFDB6"/>
    <w:rsid w:val="7F373F4C"/>
    <w:rsid w:val="7F37657D"/>
    <w:rsid w:val="7F4F98F4"/>
    <w:rsid w:val="7F554AC1"/>
    <w:rsid w:val="7F5E0077"/>
    <w:rsid w:val="7F5F3926"/>
    <w:rsid w:val="7F697812"/>
    <w:rsid w:val="7F761023"/>
    <w:rsid w:val="7F77068E"/>
    <w:rsid w:val="7F7755D2"/>
    <w:rsid w:val="7F77651C"/>
    <w:rsid w:val="7F77BE31"/>
    <w:rsid w:val="7F7DC956"/>
    <w:rsid w:val="7F7E27C8"/>
    <w:rsid w:val="7F7F9CB5"/>
    <w:rsid w:val="7F8B5C47"/>
    <w:rsid w:val="7F8E1D70"/>
    <w:rsid w:val="7F8F2D80"/>
    <w:rsid w:val="7F8F3AB4"/>
    <w:rsid w:val="7F9A77A2"/>
    <w:rsid w:val="7F9BB07F"/>
    <w:rsid w:val="7F9EC99F"/>
    <w:rsid w:val="7F9F59AB"/>
    <w:rsid w:val="7F9FFBE8"/>
    <w:rsid w:val="7FB414B1"/>
    <w:rsid w:val="7FBB2C83"/>
    <w:rsid w:val="7FBCEA87"/>
    <w:rsid w:val="7FBDF507"/>
    <w:rsid w:val="7FBF080B"/>
    <w:rsid w:val="7FBF759E"/>
    <w:rsid w:val="7FC827FE"/>
    <w:rsid w:val="7FCC0647"/>
    <w:rsid w:val="7FCC5435"/>
    <w:rsid w:val="7FCE449B"/>
    <w:rsid w:val="7FD64246"/>
    <w:rsid w:val="7FD757EE"/>
    <w:rsid w:val="7FDA7757"/>
    <w:rsid w:val="7FDD827C"/>
    <w:rsid w:val="7FDEC18B"/>
    <w:rsid w:val="7FDF36DE"/>
    <w:rsid w:val="7FDFA7DF"/>
    <w:rsid w:val="7FE53413"/>
    <w:rsid w:val="7FEC6A53"/>
    <w:rsid w:val="7FEE27D5"/>
    <w:rsid w:val="7FEF1318"/>
    <w:rsid w:val="7FEFAD61"/>
    <w:rsid w:val="7FFD6DF8"/>
    <w:rsid w:val="7FFF6A82"/>
    <w:rsid w:val="7FFF8F8F"/>
    <w:rsid w:val="7FFFB4FA"/>
    <w:rsid w:val="8CFDB838"/>
    <w:rsid w:val="8FED2098"/>
    <w:rsid w:val="92F5922E"/>
    <w:rsid w:val="93F7396C"/>
    <w:rsid w:val="96BD1248"/>
    <w:rsid w:val="97BF5776"/>
    <w:rsid w:val="97F7C27F"/>
    <w:rsid w:val="97F9F568"/>
    <w:rsid w:val="99AE289C"/>
    <w:rsid w:val="9D4B5CFF"/>
    <w:rsid w:val="9D9E6745"/>
    <w:rsid w:val="9DEF391E"/>
    <w:rsid w:val="9DFF354B"/>
    <w:rsid w:val="9E9F6400"/>
    <w:rsid w:val="9EB3DE85"/>
    <w:rsid w:val="9FBF3346"/>
    <w:rsid w:val="9FBF644D"/>
    <w:rsid w:val="9FDFDA24"/>
    <w:rsid w:val="9FEF9162"/>
    <w:rsid w:val="9FEFE655"/>
    <w:rsid w:val="9FF07190"/>
    <w:rsid w:val="9FF1D225"/>
    <w:rsid w:val="9FFBC51C"/>
    <w:rsid w:val="9FFF4126"/>
    <w:rsid w:val="A3ED2886"/>
    <w:rsid w:val="A7DFA91B"/>
    <w:rsid w:val="A9FDBE54"/>
    <w:rsid w:val="AAEB4116"/>
    <w:rsid w:val="ABEF1955"/>
    <w:rsid w:val="ABFFA985"/>
    <w:rsid w:val="ADE53683"/>
    <w:rsid w:val="ADF78DEA"/>
    <w:rsid w:val="ADFB5D9E"/>
    <w:rsid w:val="AEFFD354"/>
    <w:rsid w:val="AF5FC3AC"/>
    <w:rsid w:val="AFFC8872"/>
    <w:rsid w:val="AFFF5E75"/>
    <w:rsid w:val="AFFFBA30"/>
    <w:rsid w:val="AFFFE4AE"/>
    <w:rsid w:val="B1CF3E89"/>
    <w:rsid w:val="B33F392C"/>
    <w:rsid w:val="B3F45BB9"/>
    <w:rsid w:val="B3FF336E"/>
    <w:rsid w:val="B5ADA212"/>
    <w:rsid w:val="B6DF9A40"/>
    <w:rsid w:val="B6ECA5FB"/>
    <w:rsid w:val="B6EF8FCE"/>
    <w:rsid w:val="B75F1AE8"/>
    <w:rsid w:val="B76F7F68"/>
    <w:rsid w:val="B79859B9"/>
    <w:rsid w:val="B7F3B68F"/>
    <w:rsid w:val="B7FF27C1"/>
    <w:rsid w:val="B7FFA495"/>
    <w:rsid w:val="B7FFEACC"/>
    <w:rsid w:val="B89F8B86"/>
    <w:rsid w:val="B9F7E3E2"/>
    <w:rsid w:val="BA7B23C6"/>
    <w:rsid w:val="BAEEEF64"/>
    <w:rsid w:val="BB8F3335"/>
    <w:rsid w:val="BBC6F614"/>
    <w:rsid w:val="BBDFD0AB"/>
    <w:rsid w:val="BF1D1A0F"/>
    <w:rsid w:val="BF2F894D"/>
    <w:rsid w:val="BF37741A"/>
    <w:rsid w:val="BF5D64B7"/>
    <w:rsid w:val="BF763719"/>
    <w:rsid w:val="BF7906E4"/>
    <w:rsid w:val="BFDC116D"/>
    <w:rsid w:val="BFDF02C6"/>
    <w:rsid w:val="BFEB5C61"/>
    <w:rsid w:val="BFF67E9C"/>
    <w:rsid w:val="BFFF0D77"/>
    <w:rsid w:val="BFFF9F78"/>
    <w:rsid w:val="C5EC32B1"/>
    <w:rsid w:val="C5EFF1D4"/>
    <w:rsid w:val="C5FF9273"/>
    <w:rsid w:val="C7EC6F6B"/>
    <w:rsid w:val="C8E3C34E"/>
    <w:rsid w:val="CBFDE716"/>
    <w:rsid w:val="CDBEF8F4"/>
    <w:rsid w:val="CDD54025"/>
    <w:rsid w:val="CDEB8B61"/>
    <w:rsid w:val="CEBF1D21"/>
    <w:rsid w:val="CEFCA088"/>
    <w:rsid w:val="CFE3DDF7"/>
    <w:rsid w:val="D0DBED9B"/>
    <w:rsid w:val="D26D16C2"/>
    <w:rsid w:val="D26EBD9B"/>
    <w:rsid w:val="D2D5A22D"/>
    <w:rsid w:val="D3FE4A0D"/>
    <w:rsid w:val="D4FB63ED"/>
    <w:rsid w:val="D57B2D23"/>
    <w:rsid w:val="D5BB4D79"/>
    <w:rsid w:val="D61DD1CB"/>
    <w:rsid w:val="D65FFA6D"/>
    <w:rsid w:val="D6BD571B"/>
    <w:rsid w:val="D6FBE203"/>
    <w:rsid w:val="D71621F8"/>
    <w:rsid w:val="D73FC739"/>
    <w:rsid w:val="D7726808"/>
    <w:rsid w:val="D7AAEA3F"/>
    <w:rsid w:val="D7CDE56C"/>
    <w:rsid w:val="D7CFCE7F"/>
    <w:rsid w:val="D7FD9A03"/>
    <w:rsid w:val="D7FFA1AF"/>
    <w:rsid w:val="D97339A2"/>
    <w:rsid w:val="D9E97670"/>
    <w:rsid w:val="DA7FF101"/>
    <w:rsid w:val="DAEF4DA2"/>
    <w:rsid w:val="DAF6130B"/>
    <w:rsid w:val="DB565A02"/>
    <w:rsid w:val="DC7D8974"/>
    <w:rsid w:val="DDFA899A"/>
    <w:rsid w:val="DDFEE5CD"/>
    <w:rsid w:val="DE3DE177"/>
    <w:rsid w:val="DE55DFCC"/>
    <w:rsid w:val="DE9E3554"/>
    <w:rsid w:val="DEB702A7"/>
    <w:rsid w:val="DEDE402A"/>
    <w:rsid w:val="DEF30B1B"/>
    <w:rsid w:val="DEF40466"/>
    <w:rsid w:val="DEFB746D"/>
    <w:rsid w:val="DF3F4DCC"/>
    <w:rsid w:val="DF4D7391"/>
    <w:rsid w:val="DF57328E"/>
    <w:rsid w:val="DF5F23A4"/>
    <w:rsid w:val="DF7F40C3"/>
    <w:rsid w:val="DF7F638E"/>
    <w:rsid w:val="DF7F90BB"/>
    <w:rsid w:val="DFBC9F3A"/>
    <w:rsid w:val="DFBF3DB6"/>
    <w:rsid w:val="DFBFAE3E"/>
    <w:rsid w:val="DFC1427B"/>
    <w:rsid w:val="DFE59FC2"/>
    <w:rsid w:val="DFEEBDE1"/>
    <w:rsid w:val="DFFB4FF2"/>
    <w:rsid w:val="DFFE1313"/>
    <w:rsid w:val="E0FF0EB6"/>
    <w:rsid w:val="E14019C6"/>
    <w:rsid w:val="E1E74D56"/>
    <w:rsid w:val="E1FFA027"/>
    <w:rsid w:val="E2F7E7B2"/>
    <w:rsid w:val="E36D762E"/>
    <w:rsid w:val="E3FDD5F0"/>
    <w:rsid w:val="E3FFEF10"/>
    <w:rsid w:val="E42B87B3"/>
    <w:rsid w:val="E5F7BC9D"/>
    <w:rsid w:val="E6EFFA35"/>
    <w:rsid w:val="E6FD3C5C"/>
    <w:rsid w:val="E755587A"/>
    <w:rsid w:val="E78F0B17"/>
    <w:rsid w:val="E7BF8B40"/>
    <w:rsid w:val="E7FF77B1"/>
    <w:rsid w:val="EADF03A3"/>
    <w:rsid w:val="EB7B1B10"/>
    <w:rsid w:val="EBAFBDB6"/>
    <w:rsid w:val="EBEFB89F"/>
    <w:rsid w:val="EBEFC208"/>
    <w:rsid w:val="ECEDF87F"/>
    <w:rsid w:val="ECF56552"/>
    <w:rsid w:val="ECFA7A67"/>
    <w:rsid w:val="EDF44E22"/>
    <w:rsid w:val="EDFBEB27"/>
    <w:rsid w:val="EDFD0DB4"/>
    <w:rsid w:val="EDFE6076"/>
    <w:rsid w:val="EE9D53E4"/>
    <w:rsid w:val="EECE4628"/>
    <w:rsid w:val="EEFF178C"/>
    <w:rsid w:val="EF07B7A2"/>
    <w:rsid w:val="EF17ACA7"/>
    <w:rsid w:val="EF6B90BC"/>
    <w:rsid w:val="EF7D5BE5"/>
    <w:rsid w:val="EFB5076B"/>
    <w:rsid w:val="EFEDBF71"/>
    <w:rsid w:val="EFF76F4A"/>
    <w:rsid w:val="EFFB2679"/>
    <w:rsid w:val="EFFB98AE"/>
    <w:rsid w:val="EFFD9F14"/>
    <w:rsid w:val="EFFF01F2"/>
    <w:rsid w:val="EFFF99E1"/>
    <w:rsid w:val="EFFFDF87"/>
    <w:rsid w:val="F0FFA7BD"/>
    <w:rsid w:val="F13F3BB6"/>
    <w:rsid w:val="F1D3FB6D"/>
    <w:rsid w:val="F29306A5"/>
    <w:rsid w:val="F2DCA505"/>
    <w:rsid w:val="F2EF1557"/>
    <w:rsid w:val="F3FB1C93"/>
    <w:rsid w:val="F46FB97C"/>
    <w:rsid w:val="F5AB7957"/>
    <w:rsid w:val="F5DF9A0E"/>
    <w:rsid w:val="F5EBF96D"/>
    <w:rsid w:val="F6179E23"/>
    <w:rsid w:val="F6770DA8"/>
    <w:rsid w:val="F6BF95E4"/>
    <w:rsid w:val="F75FDE11"/>
    <w:rsid w:val="F77D3BAA"/>
    <w:rsid w:val="F77FE9ED"/>
    <w:rsid w:val="F7B8E82F"/>
    <w:rsid w:val="F7BD1838"/>
    <w:rsid w:val="F7D50C83"/>
    <w:rsid w:val="F7D7E0F4"/>
    <w:rsid w:val="F7E35634"/>
    <w:rsid w:val="F7ED8DB0"/>
    <w:rsid w:val="F7F72990"/>
    <w:rsid w:val="F7FC5E3E"/>
    <w:rsid w:val="F7FD723C"/>
    <w:rsid w:val="F7FE40CA"/>
    <w:rsid w:val="F7FF17E3"/>
    <w:rsid w:val="F8EC3EEA"/>
    <w:rsid w:val="F97BAACB"/>
    <w:rsid w:val="F9D54E0E"/>
    <w:rsid w:val="F9DF2E74"/>
    <w:rsid w:val="F9EF7D3A"/>
    <w:rsid w:val="FA5FF6A1"/>
    <w:rsid w:val="FA70D35D"/>
    <w:rsid w:val="FAAC3E17"/>
    <w:rsid w:val="FAB9021E"/>
    <w:rsid w:val="FABF4CF0"/>
    <w:rsid w:val="FAD293B1"/>
    <w:rsid w:val="FAE396E6"/>
    <w:rsid w:val="FAE4CC5F"/>
    <w:rsid w:val="FAE9B672"/>
    <w:rsid w:val="FAEF42A9"/>
    <w:rsid w:val="FAFF9980"/>
    <w:rsid w:val="FB0F10E1"/>
    <w:rsid w:val="FB5E3897"/>
    <w:rsid w:val="FB77749F"/>
    <w:rsid w:val="FBAFC637"/>
    <w:rsid w:val="FBDB2FFD"/>
    <w:rsid w:val="FBE39F5B"/>
    <w:rsid w:val="FBF3B65A"/>
    <w:rsid w:val="FBF75628"/>
    <w:rsid w:val="FBF78E56"/>
    <w:rsid w:val="FC9FBE81"/>
    <w:rsid w:val="FCEB6858"/>
    <w:rsid w:val="FCEFCC03"/>
    <w:rsid w:val="FCFFC983"/>
    <w:rsid w:val="FD4FB908"/>
    <w:rsid w:val="FD570F48"/>
    <w:rsid w:val="FD7D98BE"/>
    <w:rsid w:val="FDAA8D90"/>
    <w:rsid w:val="FDBD6FAA"/>
    <w:rsid w:val="FDEDE7D3"/>
    <w:rsid w:val="FDF6360B"/>
    <w:rsid w:val="FDFA5F73"/>
    <w:rsid w:val="FDFB1643"/>
    <w:rsid w:val="FDFB376B"/>
    <w:rsid w:val="FDFDC22B"/>
    <w:rsid w:val="FDFF39E9"/>
    <w:rsid w:val="FDFFC746"/>
    <w:rsid w:val="FE734873"/>
    <w:rsid w:val="FE77EE6D"/>
    <w:rsid w:val="FEDF5FF2"/>
    <w:rsid w:val="FEEFDAC7"/>
    <w:rsid w:val="FEF67BD4"/>
    <w:rsid w:val="FEFEE1F6"/>
    <w:rsid w:val="FEFF9CDE"/>
    <w:rsid w:val="FF0FD0B8"/>
    <w:rsid w:val="FF1F41E5"/>
    <w:rsid w:val="FF2FBDBD"/>
    <w:rsid w:val="FF3F0A29"/>
    <w:rsid w:val="FF4C063B"/>
    <w:rsid w:val="FF55306F"/>
    <w:rsid w:val="FF671C4C"/>
    <w:rsid w:val="FF6E13FB"/>
    <w:rsid w:val="FF7D53D4"/>
    <w:rsid w:val="FF7E29AC"/>
    <w:rsid w:val="FF7EB092"/>
    <w:rsid w:val="FF7F0B41"/>
    <w:rsid w:val="FF7F952A"/>
    <w:rsid w:val="FF9F5429"/>
    <w:rsid w:val="FFABD5BE"/>
    <w:rsid w:val="FFB1A718"/>
    <w:rsid w:val="FFB51BC2"/>
    <w:rsid w:val="FFCDB0F9"/>
    <w:rsid w:val="FFCDBD63"/>
    <w:rsid w:val="FFDBF6EC"/>
    <w:rsid w:val="FFDE2D34"/>
    <w:rsid w:val="FFDED894"/>
    <w:rsid w:val="FFE7A1AE"/>
    <w:rsid w:val="FFEAF391"/>
    <w:rsid w:val="FFEBA057"/>
    <w:rsid w:val="FFEEDE7B"/>
    <w:rsid w:val="FFF61A0C"/>
    <w:rsid w:val="FFFB7D45"/>
    <w:rsid w:val="FFFC479E"/>
    <w:rsid w:val="FFFD02B9"/>
    <w:rsid w:val="FFFF6189"/>
    <w:rsid w:val="FFFF8C06"/>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Arial"/>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qFormat="1" w:unhideWhenUsed="0" w:uiPriority="99"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5">
    <w:name w:val="heading 1"/>
    <w:basedOn w:val="1"/>
    <w:next w:val="1"/>
    <w:qFormat/>
    <w:uiPriority w:val="0"/>
    <w:pPr>
      <w:keepNext/>
      <w:keepLines/>
      <w:tabs>
        <w:tab w:val="left" w:pos="840"/>
      </w:tabs>
      <w:adjustRightInd w:val="0"/>
      <w:snapToGrid w:val="0"/>
      <w:spacing w:line="360" w:lineRule="auto"/>
      <w:outlineLvl w:val="0"/>
    </w:pPr>
    <w:rPr>
      <w:rFonts w:ascii="宋体"/>
      <w:b/>
      <w:kern w:val="44"/>
      <w:sz w:val="24"/>
      <w:szCs w:val="20"/>
    </w:rPr>
  </w:style>
  <w:style w:type="paragraph" w:styleId="6">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7">
    <w:name w:val="heading 4"/>
    <w:basedOn w:val="1"/>
    <w:next w:val="1"/>
    <w:qFormat/>
    <w:uiPriority w:val="0"/>
    <w:pPr>
      <w:keepNext/>
      <w:numPr>
        <w:ilvl w:val="0"/>
        <w:numId w:val="1"/>
      </w:numPr>
      <w:spacing w:line="216" w:lineRule="auto"/>
      <w:outlineLvl w:val="3"/>
    </w:pPr>
    <w:rPr>
      <w:rFonts w:ascii="黑体" w:eastAsia="黑体"/>
      <w:b/>
      <w:sz w:val="24"/>
      <w:szCs w:val="20"/>
    </w:rPr>
  </w:style>
  <w:style w:type="paragraph" w:styleId="8">
    <w:name w:val="heading 5"/>
    <w:basedOn w:val="1"/>
    <w:next w:val="1"/>
    <w:qFormat/>
    <w:uiPriority w:val="0"/>
    <w:pPr>
      <w:keepNext/>
      <w:keepLines/>
      <w:spacing w:before="280" w:after="290" w:line="376" w:lineRule="auto"/>
      <w:outlineLvl w:val="4"/>
    </w:pPr>
    <w:rPr>
      <w:b/>
      <w:bCs/>
      <w:sz w:val="28"/>
      <w:szCs w:val="28"/>
    </w:rPr>
  </w:style>
  <w:style w:type="character" w:default="1" w:styleId="29">
    <w:name w:val="Default Paragraph Font"/>
    <w:semiHidden/>
    <w:unhideWhenUsed/>
    <w:qFormat/>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customStyle="1" w:styleId="2">
    <w:name w:val="Body Text First Indent1"/>
    <w:basedOn w:val="3"/>
    <w:qFormat/>
    <w:uiPriority w:val="0"/>
    <w:pPr>
      <w:spacing w:after="0" w:line="500" w:lineRule="exact"/>
      <w:ind w:firstLine="420"/>
    </w:pPr>
    <w:rPr>
      <w:rFonts w:ascii="仿宋_GB2312" w:hAnsi="Times New Roman" w:eastAsia="仿宋_GB2312"/>
      <w:sz w:val="28"/>
    </w:rPr>
  </w:style>
  <w:style w:type="paragraph" w:styleId="3">
    <w:name w:val="Body Text"/>
    <w:basedOn w:val="1"/>
    <w:next w:val="4"/>
    <w:qFormat/>
    <w:uiPriority w:val="0"/>
    <w:pPr>
      <w:spacing w:after="120"/>
    </w:pPr>
  </w:style>
  <w:style w:type="paragraph" w:styleId="4">
    <w:name w:val="Body Text First Indent"/>
    <w:basedOn w:val="3"/>
    <w:next w:val="3"/>
    <w:qFormat/>
    <w:uiPriority w:val="0"/>
    <w:pPr>
      <w:ind w:firstLine="420" w:firstLineChars="100"/>
    </w:pPr>
  </w:style>
  <w:style w:type="paragraph" w:styleId="9">
    <w:name w:val="Normal Indent"/>
    <w:basedOn w:val="1"/>
    <w:qFormat/>
    <w:uiPriority w:val="0"/>
    <w:pPr>
      <w:adjustRightInd w:val="0"/>
      <w:spacing w:line="312" w:lineRule="atLeast"/>
      <w:ind w:firstLine="420"/>
      <w:textAlignment w:val="baseline"/>
    </w:pPr>
    <w:rPr>
      <w:kern w:val="0"/>
      <w:szCs w:val="20"/>
    </w:rPr>
  </w:style>
  <w:style w:type="paragraph" w:styleId="10">
    <w:name w:val="annotation text"/>
    <w:basedOn w:val="1"/>
    <w:link w:val="59"/>
    <w:qFormat/>
    <w:uiPriority w:val="0"/>
    <w:pPr>
      <w:jc w:val="left"/>
    </w:pPr>
  </w:style>
  <w:style w:type="paragraph" w:styleId="11">
    <w:name w:val="Body Text Indent"/>
    <w:basedOn w:val="1"/>
    <w:next w:val="12"/>
    <w:qFormat/>
    <w:uiPriority w:val="0"/>
    <w:pPr>
      <w:ind w:left="480" w:hanging="480" w:hangingChars="200"/>
    </w:pPr>
    <w:rPr>
      <w:sz w:val="24"/>
    </w:rPr>
  </w:style>
  <w:style w:type="paragraph" w:styleId="12">
    <w:name w:val="envelope return"/>
    <w:basedOn w:val="1"/>
    <w:qFormat/>
    <w:uiPriority w:val="99"/>
    <w:pPr>
      <w:snapToGrid w:val="0"/>
    </w:pPr>
    <w:rPr>
      <w:rFonts w:ascii="Arial" w:hAnsi="Arial"/>
    </w:rPr>
  </w:style>
  <w:style w:type="paragraph" w:styleId="13">
    <w:name w:val="index 4"/>
    <w:basedOn w:val="1"/>
    <w:next w:val="1"/>
    <w:qFormat/>
    <w:uiPriority w:val="99"/>
    <w:pPr>
      <w:ind w:left="600" w:leftChars="600"/>
    </w:pPr>
    <w:rPr>
      <w:rFonts w:ascii="Verdana" w:hAnsi="Verdana"/>
      <w:szCs w:val="20"/>
    </w:rPr>
  </w:style>
  <w:style w:type="paragraph" w:styleId="14">
    <w:name w:val="Plain Text"/>
    <w:basedOn w:val="1"/>
    <w:next w:val="15"/>
    <w:qFormat/>
    <w:uiPriority w:val="0"/>
    <w:pPr>
      <w:widowControl/>
      <w:overflowPunct w:val="0"/>
      <w:autoSpaceDE w:val="0"/>
      <w:autoSpaceDN w:val="0"/>
      <w:adjustRightInd w:val="0"/>
      <w:jc w:val="left"/>
      <w:textAlignment w:val="baseline"/>
    </w:pPr>
    <w:rPr>
      <w:rFonts w:ascii="宋体" w:hAnsi="Courier New"/>
      <w:kern w:val="0"/>
      <w:szCs w:val="21"/>
    </w:rPr>
  </w:style>
  <w:style w:type="paragraph" w:styleId="15">
    <w:name w:val="toc 2"/>
    <w:basedOn w:val="1"/>
    <w:next w:val="1"/>
    <w:qFormat/>
    <w:uiPriority w:val="39"/>
    <w:pPr>
      <w:ind w:left="210"/>
      <w:jc w:val="left"/>
    </w:pPr>
    <w:rPr>
      <w:smallCaps/>
      <w:sz w:val="20"/>
      <w:szCs w:val="20"/>
    </w:rPr>
  </w:style>
  <w:style w:type="paragraph" w:styleId="16">
    <w:name w:val="Date"/>
    <w:basedOn w:val="1"/>
    <w:next w:val="1"/>
    <w:qFormat/>
    <w:uiPriority w:val="0"/>
    <w:pPr>
      <w:ind w:left="2500" w:leftChars="2500"/>
    </w:pPr>
    <w:rPr>
      <w:sz w:val="24"/>
    </w:rPr>
  </w:style>
  <w:style w:type="paragraph" w:styleId="17">
    <w:name w:val="Body Text Indent 2"/>
    <w:basedOn w:val="1"/>
    <w:qFormat/>
    <w:uiPriority w:val="0"/>
    <w:pPr>
      <w:spacing w:line="500" w:lineRule="exact"/>
      <w:ind w:firstLine="511" w:firstLineChars="213"/>
    </w:pPr>
    <w:rPr>
      <w:sz w:val="24"/>
    </w:rPr>
  </w:style>
  <w:style w:type="paragraph" w:styleId="18">
    <w:name w:val="Balloon Text"/>
    <w:basedOn w:val="1"/>
    <w:link w:val="48"/>
    <w:qFormat/>
    <w:uiPriority w:val="0"/>
    <w:rPr>
      <w:sz w:val="18"/>
      <w:szCs w:val="18"/>
    </w:rPr>
  </w:style>
  <w:style w:type="paragraph" w:styleId="19">
    <w:name w:val="footer"/>
    <w:basedOn w:val="1"/>
    <w:qFormat/>
    <w:uiPriority w:val="99"/>
    <w:pPr>
      <w:tabs>
        <w:tab w:val="center" w:pos="4153"/>
        <w:tab w:val="right" w:pos="8306"/>
      </w:tabs>
      <w:snapToGrid w:val="0"/>
      <w:jc w:val="left"/>
    </w:pPr>
    <w:rPr>
      <w:sz w:val="18"/>
      <w:szCs w:val="18"/>
    </w:rPr>
  </w:style>
  <w:style w:type="paragraph" w:styleId="20">
    <w:name w:val="header"/>
    <w:basedOn w:val="1"/>
    <w:link w:val="36"/>
    <w:qFormat/>
    <w:uiPriority w:val="0"/>
    <w:pPr>
      <w:pBdr>
        <w:bottom w:val="single" w:color="auto" w:sz="6" w:space="1"/>
      </w:pBdr>
      <w:tabs>
        <w:tab w:val="center" w:pos="4153"/>
        <w:tab w:val="right" w:pos="8306"/>
      </w:tabs>
      <w:snapToGrid w:val="0"/>
      <w:jc w:val="center"/>
    </w:pPr>
    <w:rPr>
      <w:sz w:val="18"/>
      <w:szCs w:val="18"/>
    </w:rPr>
  </w:style>
  <w:style w:type="paragraph" w:styleId="21">
    <w:name w:val="toc 1"/>
    <w:basedOn w:val="1"/>
    <w:next w:val="1"/>
    <w:qFormat/>
    <w:uiPriority w:val="39"/>
    <w:pPr>
      <w:spacing w:before="120" w:after="120"/>
      <w:jc w:val="left"/>
    </w:pPr>
    <w:rPr>
      <w:b/>
      <w:bCs/>
      <w:caps/>
      <w:sz w:val="20"/>
      <w:szCs w:val="20"/>
    </w:rPr>
  </w:style>
  <w:style w:type="paragraph" w:styleId="22">
    <w:name w:val="toc 6"/>
    <w:basedOn w:val="1"/>
    <w:next w:val="1"/>
    <w:qFormat/>
    <w:uiPriority w:val="0"/>
    <w:pPr>
      <w:autoSpaceDE w:val="0"/>
      <w:autoSpaceDN w:val="0"/>
      <w:adjustRightInd w:val="0"/>
      <w:ind w:left="2100" w:leftChars="1000"/>
      <w:jc w:val="left"/>
    </w:pPr>
    <w:rPr>
      <w:kern w:val="0"/>
      <w:sz w:val="20"/>
      <w:szCs w:val="20"/>
    </w:rPr>
  </w:style>
  <w:style w:type="paragraph" w:styleId="23">
    <w:name w:val="Normal (Web)"/>
    <w:basedOn w:val="1"/>
    <w:qFormat/>
    <w:uiPriority w:val="0"/>
    <w:pPr>
      <w:widowControl/>
      <w:spacing w:before="100" w:beforeAutospacing="1" w:after="100" w:afterAutospacing="1"/>
      <w:jc w:val="left"/>
    </w:pPr>
    <w:rPr>
      <w:rFonts w:hint="eastAsia" w:ascii="宋体" w:hAnsi="宋体"/>
      <w:color w:val="000000"/>
      <w:kern w:val="0"/>
      <w:sz w:val="24"/>
    </w:rPr>
  </w:style>
  <w:style w:type="paragraph" w:styleId="24">
    <w:name w:val="Title"/>
    <w:basedOn w:val="1"/>
    <w:next w:val="1"/>
    <w:qFormat/>
    <w:uiPriority w:val="0"/>
    <w:pPr>
      <w:spacing w:before="240" w:after="60"/>
      <w:jc w:val="center"/>
      <w:outlineLvl w:val="0"/>
    </w:pPr>
    <w:rPr>
      <w:rFonts w:ascii="Arial" w:hAnsi="Arial" w:cs="Arial"/>
      <w:sz w:val="36"/>
      <w:szCs w:val="32"/>
    </w:rPr>
  </w:style>
  <w:style w:type="paragraph" w:styleId="25">
    <w:name w:val="annotation subject"/>
    <w:basedOn w:val="10"/>
    <w:next w:val="10"/>
    <w:link w:val="60"/>
    <w:qFormat/>
    <w:uiPriority w:val="0"/>
    <w:rPr>
      <w:b/>
      <w:bCs/>
    </w:rPr>
  </w:style>
  <w:style w:type="paragraph" w:styleId="26">
    <w:name w:val="Body Text First Indent 2"/>
    <w:basedOn w:val="11"/>
    <w:next w:val="4"/>
    <w:unhideWhenUsed/>
    <w:qFormat/>
    <w:uiPriority w:val="99"/>
    <w:pPr>
      <w:ind w:firstLine="420" w:firstLineChars="200"/>
    </w:pPr>
  </w:style>
  <w:style w:type="table" w:styleId="28">
    <w:name w:val="Table Grid"/>
    <w:basedOn w:val="2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character" w:styleId="30">
    <w:name w:val="Hyperlink"/>
    <w:basedOn w:val="29"/>
    <w:qFormat/>
    <w:uiPriority w:val="99"/>
    <w:rPr>
      <w:color w:val="0000FF"/>
      <w:u w:val="single"/>
    </w:rPr>
  </w:style>
  <w:style w:type="character" w:styleId="31">
    <w:name w:val="annotation reference"/>
    <w:basedOn w:val="29"/>
    <w:qFormat/>
    <w:uiPriority w:val="0"/>
    <w:rPr>
      <w:sz w:val="21"/>
      <w:szCs w:val="21"/>
    </w:rPr>
  </w:style>
  <w:style w:type="paragraph" w:customStyle="1" w:styleId="32">
    <w:name w:val="样式 首行缩进:  2 字符"/>
    <w:basedOn w:val="1"/>
    <w:qFormat/>
    <w:uiPriority w:val="0"/>
    <w:pPr>
      <w:spacing w:line="360" w:lineRule="auto"/>
      <w:ind w:firstLine="480" w:firstLineChars="200"/>
    </w:pPr>
    <w:rPr>
      <w:rFonts w:ascii="宋体" w:hAnsi="宋体" w:cs="宋体"/>
      <w:color w:val="000000"/>
      <w:sz w:val="24"/>
    </w:rPr>
  </w:style>
  <w:style w:type="paragraph" w:customStyle="1" w:styleId="33">
    <w:name w:val="xl53"/>
    <w:next w:val="1"/>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Times New Roman"/>
      <w:b/>
      <w:bCs/>
      <w:lang w:val="en-US" w:eastAsia="zh-CN" w:bidi="ar-SA"/>
    </w:rPr>
  </w:style>
  <w:style w:type="paragraph" w:customStyle="1" w:styleId="34">
    <w:name w:val="l正文"/>
    <w:basedOn w:val="1"/>
    <w:qFormat/>
    <w:uiPriority w:val="0"/>
    <w:pPr>
      <w:spacing w:line="300" w:lineRule="auto"/>
      <w:ind w:firstLine="200" w:firstLineChars="200"/>
      <w:jc w:val="left"/>
    </w:pPr>
    <w:rPr>
      <w:rFonts w:ascii="楷体_GB2312" w:hAnsi="Times" w:eastAsia="楷体_GB2312" w:cs="等线"/>
      <w:sz w:val="24"/>
    </w:rPr>
  </w:style>
  <w:style w:type="paragraph" w:customStyle="1" w:styleId="35">
    <w:name w:val="列出段落1"/>
    <w:basedOn w:val="1"/>
    <w:qFormat/>
    <w:uiPriority w:val="34"/>
    <w:pPr>
      <w:ind w:firstLine="420" w:firstLineChars="200"/>
    </w:pPr>
    <w:rPr>
      <w:szCs w:val="22"/>
    </w:rPr>
  </w:style>
  <w:style w:type="character" w:customStyle="1" w:styleId="36">
    <w:name w:val="页眉 Char"/>
    <w:basedOn w:val="29"/>
    <w:link w:val="20"/>
    <w:qFormat/>
    <w:uiPriority w:val="0"/>
    <w:rPr>
      <w:rFonts w:ascii="Calibri" w:hAnsi="Calibri" w:eastAsia="宋体" w:cs="Times New Roman"/>
      <w:kern w:val="2"/>
      <w:sz w:val="18"/>
      <w:szCs w:val="18"/>
    </w:rPr>
  </w:style>
  <w:style w:type="paragraph" w:customStyle="1" w:styleId="37">
    <w:name w:val="正文2"/>
    <w:basedOn w:val="1"/>
    <w:qFormat/>
    <w:uiPriority w:val="0"/>
    <w:pPr>
      <w:adjustRightInd w:val="0"/>
      <w:spacing w:before="156" w:line="360" w:lineRule="auto"/>
      <w:ind w:firstLine="510" w:firstLineChars="200"/>
    </w:pPr>
    <w:rPr>
      <w:sz w:val="24"/>
      <w:szCs w:val="20"/>
    </w:rPr>
  </w:style>
  <w:style w:type="paragraph" w:customStyle="1" w:styleId="38">
    <w:name w:val="无间距1"/>
    <w:qFormat/>
    <w:uiPriority w:val="0"/>
    <w:pPr>
      <w:widowControl w:val="0"/>
      <w:jc w:val="both"/>
    </w:pPr>
    <w:rPr>
      <w:rFonts w:ascii="Times New Roman" w:hAnsi="Times New Roman" w:eastAsia="微软雅黑 Light" w:cs="Times New Roman"/>
      <w:kern w:val="2"/>
      <w:sz w:val="24"/>
      <w:szCs w:val="22"/>
      <w:lang w:val="en-US" w:eastAsia="zh-CN" w:bidi="ar-SA"/>
    </w:rPr>
  </w:style>
  <w:style w:type="character" w:customStyle="1" w:styleId="39">
    <w:name w:val="font01"/>
    <w:basedOn w:val="29"/>
    <w:qFormat/>
    <w:uiPriority w:val="0"/>
    <w:rPr>
      <w:rFonts w:hint="eastAsia" w:ascii="宋体" w:hAnsi="宋体" w:eastAsia="宋体" w:cs="宋体"/>
      <w:color w:val="000000"/>
      <w:sz w:val="24"/>
      <w:szCs w:val="24"/>
      <w:u w:val="none"/>
      <w:vertAlign w:val="superscript"/>
    </w:rPr>
  </w:style>
  <w:style w:type="paragraph" w:customStyle="1" w:styleId="40">
    <w:name w:val="Fließtext"/>
    <w:basedOn w:val="1"/>
    <w:qFormat/>
    <w:uiPriority w:val="0"/>
    <w:pPr>
      <w:overflowPunct w:val="0"/>
      <w:autoSpaceDE w:val="0"/>
      <w:autoSpaceDN w:val="0"/>
      <w:adjustRightInd w:val="0"/>
      <w:textAlignment w:val="baseline"/>
    </w:pPr>
    <w:rPr>
      <w:rFonts w:ascii="Times New Roman" w:hAnsi="Times New Roman"/>
      <w:kern w:val="28"/>
      <w:szCs w:val="20"/>
    </w:rPr>
  </w:style>
  <w:style w:type="paragraph" w:customStyle="1" w:styleId="41">
    <w:name w:val="BZ_一级标题"/>
    <w:basedOn w:val="5"/>
    <w:next w:val="1"/>
    <w:qFormat/>
    <w:uiPriority w:val="0"/>
    <w:pPr>
      <w:widowControl/>
      <w:tabs>
        <w:tab w:val="clear" w:pos="840"/>
      </w:tabs>
      <w:adjustRightInd/>
      <w:snapToGrid/>
      <w:spacing w:beforeLines="50" w:afterLines="50" w:line="240" w:lineRule="auto"/>
    </w:pPr>
    <w:rPr>
      <w:rFonts w:ascii="Times New Roman" w:eastAsia="华文中宋"/>
      <w:bCs/>
      <w:sz w:val="36"/>
      <w:szCs w:val="36"/>
    </w:rPr>
  </w:style>
  <w:style w:type="paragraph" w:customStyle="1" w:styleId="42">
    <w:name w:val="BZ_正文"/>
    <w:basedOn w:val="1"/>
    <w:qFormat/>
    <w:uiPriority w:val="0"/>
    <w:pPr>
      <w:spacing w:line="360" w:lineRule="auto"/>
      <w:ind w:firstLine="200" w:firstLineChars="200"/>
    </w:pPr>
    <w:rPr>
      <w:sz w:val="24"/>
    </w:rPr>
  </w:style>
  <w:style w:type="paragraph" w:customStyle="1" w:styleId="43">
    <w:name w:val="投标正文"/>
    <w:basedOn w:val="1"/>
    <w:qFormat/>
    <w:uiPriority w:val="0"/>
    <w:pPr>
      <w:spacing w:line="360" w:lineRule="auto"/>
      <w:ind w:left="100" w:firstLine="480" w:firstLineChars="200"/>
    </w:pPr>
    <w:rPr>
      <w:sz w:val="24"/>
    </w:rPr>
  </w:style>
  <w:style w:type="character" w:customStyle="1" w:styleId="44">
    <w:name w:val="16"/>
    <w:qFormat/>
    <w:uiPriority w:val="0"/>
    <w:rPr>
      <w:rFonts w:hint="default" w:ascii="Times New Roman" w:hAnsi="Times New Roman" w:eastAsia="宋体" w:cs="Times New Roman"/>
      <w:kern w:val="2"/>
      <w:sz w:val="21"/>
      <w:szCs w:val="21"/>
    </w:rPr>
  </w:style>
  <w:style w:type="character" w:customStyle="1" w:styleId="45">
    <w:name w:val="NormalCharacter"/>
    <w:semiHidden/>
    <w:qFormat/>
    <w:uiPriority w:val="0"/>
    <w:rPr>
      <w:rFonts w:ascii="Times New Roman" w:hAnsi="Times New Roman" w:eastAsia="宋体" w:cs="Times New Roman"/>
      <w:kern w:val="2"/>
      <w:sz w:val="21"/>
      <w:szCs w:val="24"/>
      <w:lang w:val="en-US" w:eastAsia="zh-CN" w:bidi="ar-SA"/>
    </w:rPr>
  </w:style>
  <w:style w:type="character" w:customStyle="1" w:styleId="46">
    <w:name w:val="15"/>
    <w:basedOn w:val="29"/>
    <w:qFormat/>
    <w:uiPriority w:val="0"/>
    <w:rPr>
      <w:rFonts w:hint="default" w:ascii="Times New Roman" w:hAnsi="Times New Roman" w:eastAsia="宋体" w:cs="Times New Roman"/>
      <w:kern w:val="2"/>
      <w:sz w:val="21"/>
      <w:szCs w:val="21"/>
    </w:rPr>
  </w:style>
  <w:style w:type="paragraph" w:customStyle="1" w:styleId="47">
    <w:name w:val="Default"/>
    <w:unhideWhenUsed/>
    <w:qFormat/>
    <w:uiPriority w:val="0"/>
    <w:pPr>
      <w:widowControl w:val="0"/>
      <w:autoSpaceDE w:val="0"/>
      <w:autoSpaceDN w:val="0"/>
      <w:adjustRightInd w:val="0"/>
    </w:pPr>
    <w:rPr>
      <w:rFonts w:hint="eastAsia" w:ascii="宋体" w:hAnsi="宋体" w:eastAsia="宋体" w:cs="Times New Roman"/>
      <w:color w:val="000000"/>
      <w:sz w:val="24"/>
      <w:lang w:val="en-US" w:eastAsia="zh-CN" w:bidi="ar-SA"/>
    </w:rPr>
  </w:style>
  <w:style w:type="character" w:customStyle="1" w:styleId="48">
    <w:name w:val="批注框文本 Char"/>
    <w:basedOn w:val="29"/>
    <w:link w:val="18"/>
    <w:qFormat/>
    <w:uiPriority w:val="0"/>
    <w:rPr>
      <w:rFonts w:ascii="Calibri" w:hAnsi="Calibri"/>
      <w:kern w:val="2"/>
      <w:sz w:val="18"/>
      <w:szCs w:val="18"/>
    </w:rPr>
  </w:style>
  <w:style w:type="paragraph" w:styleId="49">
    <w:name w:val="List Paragraph"/>
    <w:basedOn w:val="1"/>
    <w:qFormat/>
    <w:uiPriority w:val="99"/>
    <w:pPr>
      <w:ind w:firstLine="420" w:firstLineChars="200"/>
    </w:pPr>
  </w:style>
  <w:style w:type="paragraph" w:customStyle="1" w:styleId="50">
    <w:name w:val="BZ_二级标题"/>
    <w:basedOn w:val="6"/>
    <w:next w:val="42"/>
    <w:qFormat/>
    <w:uiPriority w:val="0"/>
    <w:pPr>
      <w:widowControl/>
      <w:spacing w:beforeLines="50" w:afterLines="50" w:line="240" w:lineRule="auto"/>
      <w:ind w:left="576" w:hanging="576"/>
    </w:pPr>
    <w:rPr>
      <w:rFonts w:ascii="Times New Roman" w:hAnsi="Times New Roman" w:eastAsia="楷体"/>
    </w:rPr>
  </w:style>
  <w:style w:type="paragraph" w:customStyle="1" w:styleId="51">
    <w:name w:val="_Style 3"/>
    <w:basedOn w:val="1"/>
    <w:qFormat/>
    <w:uiPriority w:val="0"/>
    <w:pPr>
      <w:ind w:firstLine="420" w:firstLineChars="200"/>
    </w:pPr>
    <w:rPr>
      <w:rFonts w:eastAsia="仿宋_GB2312"/>
      <w:sz w:val="28"/>
    </w:rPr>
  </w:style>
  <w:style w:type="paragraph" w:customStyle="1" w:styleId="52">
    <w:name w:val="表格文字"/>
    <w:basedOn w:val="14"/>
    <w:next w:val="3"/>
    <w:qFormat/>
    <w:uiPriority w:val="0"/>
    <w:pPr>
      <w:spacing w:line="420" w:lineRule="atLeast"/>
    </w:pPr>
    <w:rPr>
      <w:rFonts w:ascii="Times New Roman" w:hAnsi="Times New Roman"/>
      <w:szCs w:val="24"/>
    </w:rPr>
  </w:style>
  <w:style w:type="paragraph" w:customStyle="1" w:styleId="53">
    <w:name w:val="表内文字"/>
    <w:basedOn w:val="1"/>
    <w:qFormat/>
    <w:uiPriority w:val="0"/>
    <w:pPr>
      <w:spacing w:line="500" w:lineRule="atLeast"/>
      <w:jc w:val="center"/>
    </w:pPr>
    <w:rPr>
      <w:rFonts w:ascii="Arial" w:hAnsi="Arial" w:eastAsia="楷体_GB2312" w:cs="Arial"/>
      <w:sz w:val="28"/>
    </w:rPr>
  </w:style>
  <w:style w:type="paragraph" w:customStyle="1" w:styleId="54">
    <w:name w:val="xl55"/>
    <w:basedOn w:val="1"/>
    <w:qFormat/>
    <w:uiPriority w:val="0"/>
    <w:pPr>
      <w:widowControl/>
      <w:spacing w:before="100" w:beforeAutospacing="1" w:after="100" w:afterAutospacing="1"/>
      <w:jc w:val="center"/>
      <w:textAlignment w:val="center"/>
    </w:pPr>
    <w:rPr>
      <w:rFonts w:ascii="Arial Unicode MS" w:hAnsi="Arial Unicode MS"/>
      <w:sz w:val="24"/>
    </w:rPr>
  </w:style>
  <w:style w:type="paragraph" w:customStyle="1" w:styleId="55">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sz w:val="24"/>
    </w:rPr>
  </w:style>
  <w:style w:type="paragraph" w:customStyle="1" w:styleId="56">
    <w:name w:val="列出段落3"/>
    <w:basedOn w:val="1"/>
    <w:qFormat/>
    <w:uiPriority w:val="99"/>
    <w:pPr>
      <w:ind w:firstLine="420" w:firstLineChars="200"/>
    </w:pPr>
  </w:style>
  <w:style w:type="paragraph" w:customStyle="1" w:styleId="57">
    <w:name w:val="1-正文1统一"/>
    <w:basedOn w:val="1"/>
    <w:qFormat/>
    <w:locked/>
    <w:uiPriority w:val="0"/>
    <w:pPr>
      <w:widowControl/>
      <w:ind w:firstLine="480"/>
      <w:jc w:val="left"/>
    </w:pPr>
    <w:rPr>
      <w:rFonts w:ascii="Cambria" w:hAnsi="Cambria"/>
      <w:kern w:val="0"/>
      <w:szCs w:val="20"/>
    </w:rPr>
  </w:style>
  <w:style w:type="character" w:customStyle="1" w:styleId="58">
    <w:name w:val="10"/>
    <w:basedOn w:val="29"/>
    <w:qFormat/>
    <w:uiPriority w:val="0"/>
    <w:rPr>
      <w:rFonts w:hint="default" w:ascii="Times New Roman" w:hAnsi="Times New Roman" w:cs="Times New Roman"/>
    </w:rPr>
  </w:style>
  <w:style w:type="character" w:customStyle="1" w:styleId="59">
    <w:name w:val="批注文字 Char"/>
    <w:basedOn w:val="29"/>
    <w:link w:val="10"/>
    <w:qFormat/>
    <w:uiPriority w:val="0"/>
    <w:rPr>
      <w:rFonts w:ascii="Calibri" w:hAnsi="Calibri" w:cs="Times New Roman"/>
      <w:kern w:val="2"/>
      <w:sz w:val="21"/>
      <w:szCs w:val="24"/>
    </w:rPr>
  </w:style>
  <w:style w:type="character" w:customStyle="1" w:styleId="60">
    <w:name w:val="批注主题 Char"/>
    <w:basedOn w:val="59"/>
    <w:link w:val="25"/>
    <w:qFormat/>
    <w:uiPriority w:val="0"/>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3.jpeg"/><Relationship Id="rId14" Type="http://schemas.openxmlformats.org/officeDocument/2006/relationships/image" Target="media/image2.jpeg"/><Relationship Id="rId13" Type="http://schemas.openxmlformats.org/officeDocument/2006/relationships/image" Target="media/image1.jpeg"/><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customShpInfo spid="_x0000_s1031"/>
    <customShpInfo spid="_x0000_s1030"/>
    <customShpInfo spid="_x0000_s1029"/>
    <customShpInfo spid="_x0000_s1028"/>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China</Company>
  <Pages>80</Pages>
  <Words>4430</Words>
  <Characters>4962</Characters>
  <Lines>408</Lines>
  <Paragraphs>114</Paragraphs>
  <TotalTime>175</TotalTime>
  <ScaleCrop>false</ScaleCrop>
  <LinksUpToDate>false</LinksUpToDate>
  <CharactersWithSpaces>5218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2021-10-12T04:14:00Z</dcterms:created>
  <dc:creator>遇见</dc:creator>
  <cp:lastModifiedBy>遇安</cp:lastModifiedBy>
  <cp:lastPrinted>2025-03-10T19:48:00Z</cp:lastPrinted>
  <dcterms:modified xsi:type="dcterms:W3CDTF">2025-03-25T02:25:24Z</dcterms:modified>
  <dc:title>温州市瓯海区政府采购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47EFA458B8354E45A5681DD6632A45D8</vt:lpwstr>
  </property>
  <property fmtid="{D5CDD505-2E9C-101B-9397-08002B2CF9AE}" pid="4" name="KSOTemplateDocerSaveRecord">
    <vt:lpwstr>eyJoZGlkIjoiYTA1NTY0NjQ0NDdmMjA3ZTI1NTJkMzczZDg5MDBlN2QiLCJ1c2VySWQiOiIxMDE5Nzk0OTc3In0=</vt:lpwstr>
  </property>
</Properties>
</file>