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CBB8F">
      <w:pPr>
        <w:autoSpaceDE w:val="0"/>
        <w:autoSpaceDN w:val="0"/>
        <w:spacing w:line="500" w:lineRule="atLeast"/>
        <w:jc w:val="distribute"/>
        <w:textAlignment w:val="bottom"/>
        <w:rPr>
          <w:rFonts w:ascii="宋体" w:hAnsi="宋体"/>
          <w:b/>
          <w:bCs/>
          <w:color w:val="auto"/>
          <w:sz w:val="72"/>
          <w:szCs w:val="72"/>
          <w:highlight w:val="none"/>
        </w:rPr>
      </w:pPr>
    </w:p>
    <w:p w14:paraId="174C955E">
      <w:pPr>
        <w:autoSpaceDE w:val="0"/>
        <w:autoSpaceDN w:val="0"/>
        <w:spacing w:line="500" w:lineRule="atLeast"/>
        <w:jc w:val="distribute"/>
        <w:textAlignment w:val="bottom"/>
        <w:rPr>
          <w:rFonts w:ascii="宋体" w:hAnsi="宋体"/>
          <w:bCs/>
          <w:color w:val="auto"/>
          <w:sz w:val="72"/>
          <w:szCs w:val="72"/>
          <w:highlight w:val="none"/>
        </w:rPr>
      </w:pPr>
      <w:r>
        <w:rPr>
          <w:rFonts w:hint="eastAsia" w:ascii="宋体" w:hAnsi="宋体"/>
          <w:b/>
          <w:bCs/>
          <w:color w:val="auto"/>
          <w:sz w:val="72"/>
          <w:szCs w:val="72"/>
          <w:highlight w:val="none"/>
        </w:rPr>
        <w:t>温州市</w:t>
      </w:r>
      <w:r>
        <w:rPr>
          <w:rFonts w:hint="eastAsia" w:ascii="宋体" w:hAnsi="宋体"/>
          <w:b/>
          <w:bCs/>
          <w:color w:val="auto"/>
          <w:sz w:val="72"/>
          <w:szCs w:val="72"/>
          <w:highlight w:val="none"/>
          <w:lang w:val="en-US" w:eastAsia="zh-CN"/>
        </w:rPr>
        <w:t>瓯海区</w:t>
      </w:r>
      <w:r>
        <w:rPr>
          <w:rFonts w:hint="eastAsia" w:ascii="宋体" w:hAnsi="宋体"/>
          <w:b/>
          <w:bCs/>
          <w:color w:val="auto"/>
          <w:sz w:val="72"/>
          <w:szCs w:val="72"/>
          <w:highlight w:val="none"/>
        </w:rPr>
        <w:t>政府采购</w:t>
      </w:r>
    </w:p>
    <w:p w14:paraId="5549F45C">
      <w:pPr>
        <w:spacing w:line="400" w:lineRule="atLeast"/>
        <w:jc w:val="center"/>
        <w:rPr>
          <w:rFonts w:ascii="宋体" w:hAnsi="宋体"/>
          <w:b/>
          <w:color w:val="auto"/>
          <w:sz w:val="52"/>
          <w:highlight w:val="none"/>
        </w:rPr>
      </w:pPr>
    </w:p>
    <w:p w14:paraId="12598231">
      <w:pPr>
        <w:spacing w:line="400" w:lineRule="atLeast"/>
        <w:jc w:val="center"/>
        <w:rPr>
          <w:rFonts w:ascii="宋体" w:hAnsi="宋体"/>
          <w:b/>
          <w:color w:val="auto"/>
          <w:sz w:val="52"/>
          <w:highlight w:val="none"/>
        </w:rPr>
      </w:pPr>
    </w:p>
    <w:p w14:paraId="4DA03076">
      <w:pPr>
        <w:spacing w:line="400" w:lineRule="atLeast"/>
        <w:jc w:val="center"/>
        <w:rPr>
          <w:rFonts w:ascii="宋体" w:hAnsi="宋体"/>
          <w:b/>
          <w:color w:val="auto"/>
          <w:sz w:val="52"/>
          <w:highlight w:val="none"/>
        </w:rPr>
      </w:pPr>
    </w:p>
    <w:p w14:paraId="3308EAE6">
      <w:pPr>
        <w:autoSpaceDE w:val="0"/>
        <w:autoSpaceDN w:val="0"/>
        <w:spacing w:line="500" w:lineRule="atLeast"/>
        <w:jc w:val="center"/>
        <w:textAlignment w:val="bottom"/>
        <w:rPr>
          <w:rFonts w:ascii="宋体" w:hAnsi="宋体"/>
          <w:b/>
          <w:color w:val="auto"/>
          <w:sz w:val="72"/>
          <w:szCs w:val="72"/>
          <w:highlight w:val="none"/>
        </w:rPr>
      </w:pPr>
      <w:r>
        <w:rPr>
          <w:rFonts w:hint="eastAsia" w:ascii="宋体" w:hAnsi="宋体"/>
          <w:b/>
          <w:bCs/>
          <w:color w:val="auto"/>
          <w:sz w:val="72"/>
          <w:szCs w:val="72"/>
          <w:highlight w:val="none"/>
        </w:rPr>
        <w:t>招 标 文 件</w:t>
      </w:r>
    </w:p>
    <w:p w14:paraId="3D273C56">
      <w:pPr>
        <w:spacing w:line="400" w:lineRule="atLeast"/>
        <w:jc w:val="center"/>
        <w:rPr>
          <w:rFonts w:ascii="宋体" w:hAnsi="宋体"/>
          <w:b/>
          <w:color w:val="auto"/>
          <w:sz w:val="32"/>
          <w:highlight w:val="none"/>
        </w:rPr>
      </w:pPr>
    </w:p>
    <w:p w14:paraId="0BFF3EE1">
      <w:pPr>
        <w:jc w:val="center"/>
        <w:rPr>
          <w:rFonts w:ascii="宋体" w:hAnsi="宋体"/>
          <w:b/>
          <w:bCs/>
          <w:color w:val="auto"/>
          <w:sz w:val="24"/>
          <w:highlight w:val="none"/>
        </w:rPr>
      </w:pPr>
    </w:p>
    <w:p w14:paraId="1E5F42E3">
      <w:pPr>
        <w:jc w:val="center"/>
        <w:rPr>
          <w:rFonts w:ascii="宋体" w:hAnsi="宋体"/>
          <w:b/>
          <w:bCs/>
          <w:color w:val="auto"/>
          <w:sz w:val="24"/>
          <w:highlight w:val="none"/>
        </w:rPr>
      </w:pPr>
    </w:p>
    <w:p w14:paraId="779CAF6F">
      <w:pPr>
        <w:tabs>
          <w:tab w:val="left" w:pos="4860"/>
        </w:tabs>
        <w:spacing w:line="600" w:lineRule="exact"/>
        <w:ind w:right="1143" w:firstLine="1483" w:firstLineChars="389"/>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 xml:space="preserve">招 标 编 </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ZJKD-H20240708CWZ</w:t>
      </w:r>
    </w:p>
    <w:p w14:paraId="5723B499">
      <w:pPr>
        <w:tabs>
          <w:tab w:val="left" w:pos="5245"/>
          <w:tab w:val="left" w:pos="9660"/>
        </w:tabs>
        <w:spacing w:line="600" w:lineRule="exact"/>
        <w:ind w:left="4006" w:leftChars="706" w:right="-22" w:hanging="2523" w:hangingChars="662"/>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招 标 项 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瓯海区公安局健身器材采购</w:t>
      </w:r>
    </w:p>
    <w:p w14:paraId="7C47DF14">
      <w:pPr>
        <w:tabs>
          <w:tab w:val="left" w:pos="4860"/>
        </w:tabs>
        <w:spacing w:line="600" w:lineRule="exact"/>
        <w:ind w:right="1143" w:firstLine="1483" w:firstLineChars="389"/>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 标 方 式</w:t>
      </w:r>
      <w:r>
        <w:rPr>
          <w:rFonts w:hint="eastAsia" w:ascii="宋体" w:hAnsi="宋体"/>
          <w:b/>
          <w:color w:val="auto"/>
          <w:sz w:val="30"/>
          <w:szCs w:val="30"/>
          <w:highlight w:val="none"/>
        </w:rPr>
        <w:t>：公 开 招 标</w:t>
      </w:r>
    </w:p>
    <w:p w14:paraId="24FF6141">
      <w:pPr>
        <w:jc w:val="center"/>
        <w:rPr>
          <w:rFonts w:ascii="宋体" w:hAnsi="宋体"/>
          <w:b/>
          <w:bCs/>
          <w:color w:val="auto"/>
          <w:sz w:val="24"/>
          <w:highlight w:val="none"/>
        </w:rPr>
      </w:pPr>
    </w:p>
    <w:p w14:paraId="1896667E">
      <w:pPr>
        <w:jc w:val="center"/>
        <w:rPr>
          <w:rFonts w:ascii="宋体" w:hAnsi="宋体"/>
          <w:b/>
          <w:bCs/>
          <w:color w:val="auto"/>
          <w:sz w:val="24"/>
          <w:highlight w:val="none"/>
        </w:rPr>
      </w:pPr>
    </w:p>
    <w:p w14:paraId="598A1210">
      <w:pPr>
        <w:jc w:val="center"/>
        <w:rPr>
          <w:rFonts w:ascii="宋体" w:hAnsi="宋体"/>
          <w:b/>
          <w:bCs/>
          <w:color w:val="auto"/>
          <w:sz w:val="24"/>
          <w:highlight w:val="none"/>
        </w:rPr>
      </w:pPr>
    </w:p>
    <w:p w14:paraId="047EFB90">
      <w:pPr>
        <w:jc w:val="center"/>
        <w:rPr>
          <w:rFonts w:ascii="宋体" w:hAnsi="宋体"/>
          <w:b/>
          <w:bCs/>
          <w:color w:val="auto"/>
          <w:sz w:val="24"/>
          <w:highlight w:val="none"/>
        </w:rPr>
      </w:pPr>
    </w:p>
    <w:p w14:paraId="4F9BCFA4">
      <w:pPr>
        <w:jc w:val="center"/>
        <w:rPr>
          <w:rFonts w:ascii="宋体" w:hAnsi="宋体"/>
          <w:b/>
          <w:bCs/>
          <w:color w:val="auto"/>
          <w:sz w:val="24"/>
          <w:highlight w:val="none"/>
        </w:rPr>
      </w:pPr>
    </w:p>
    <w:p w14:paraId="7FBF2517">
      <w:pPr>
        <w:jc w:val="center"/>
        <w:rPr>
          <w:rFonts w:ascii="宋体" w:hAnsi="宋体"/>
          <w:b/>
          <w:bCs/>
          <w:color w:val="auto"/>
          <w:sz w:val="24"/>
          <w:highlight w:val="none"/>
        </w:rPr>
      </w:pPr>
    </w:p>
    <w:p w14:paraId="2B4DACB9">
      <w:pPr>
        <w:jc w:val="center"/>
        <w:rPr>
          <w:rFonts w:ascii="宋体" w:hAnsi="宋体"/>
          <w:b/>
          <w:bCs/>
          <w:color w:val="auto"/>
          <w:sz w:val="24"/>
          <w:highlight w:val="none"/>
        </w:rPr>
      </w:pPr>
    </w:p>
    <w:p w14:paraId="2D53AD59">
      <w:pPr>
        <w:jc w:val="center"/>
        <w:rPr>
          <w:rFonts w:ascii="宋体" w:hAnsi="宋体"/>
          <w:b/>
          <w:bCs/>
          <w:color w:val="auto"/>
          <w:sz w:val="24"/>
          <w:highlight w:val="none"/>
        </w:rPr>
      </w:pPr>
    </w:p>
    <w:p w14:paraId="053365D3">
      <w:pPr>
        <w:jc w:val="center"/>
        <w:rPr>
          <w:rFonts w:ascii="宋体" w:hAnsi="宋体"/>
          <w:b/>
          <w:bCs/>
          <w:color w:val="auto"/>
          <w:sz w:val="24"/>
          <w:highlight w:val="none"/>
        </w:rPr>
      </w:pPr>
    </w:p>
    <w:p w14:paraId="50334062">
      <w:pPr>
        <w:jc w:val="center"/>
        <w:rPr>
          <w:rFonts w:ascii="宋体" w:hAnsi="宋体"/>
          <w:b/>
          <w:bCs/>
          <w:color w:val="auto"/>
          <w:sz w:val="24"/>
          <w:highlight w:val="none"/>
        </w:rPr>
      </w:pPr>
    </w:p>
    <w:p w14:paraId="6F31312C">
      <w:pPr>
        <w:spacing w:line="600" w:lineRule="exact"/>
        <w:ind w:left="3277" w:leftChars="693" w:hanging="1822" w:hangingChars="605"/>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招  标  人：</w:t>
      </w:r>
      <w:r>
        <w:rPr>
          <w:rFonts w:hint="eastAsia" w:ascii="宋体" w:hAnsi="宋体"/>
          <w:b/>
          <w:bCs/>
          <w:color w:val="auto"/>
          <w:sz w:val="30"/>
          <w:szCs w:val="30"/>
          <w:highlight w:val="none"/>
          <w:lang w:eastAsia="zh-CN"/>
        </w:rPr>
        <w:t>温州市公安局瓯海区分局</w:t>
      </w:r>
    </w:p>
    <w:p w14:paraId="413E211D">
      <w:pPr>
        <w:spacing w:line="600" w:lineRule="exact"/>
        <w:ind w:left="1482" w:leftChars="693" w:hanging="27" w:hangingChars="7"/>
        <w:rPr>
          <w:rFonts w:hint="eastAsia" w:ascii="宋体" w:hAnsi="宋体" w:eastAsia="宋体"/>
          <w:b/>
          <w:color w:val="auto"/>
          <w:spacing w:val="12"/>
          <w:sz w:val="30"/>
          <w:szCs w:val="30"/>
          <w:highlight w:val="none"/>
          <w:lang w:eastAsia="zh-CN"/>
        </w:rPr>
      </w:pPr>
      <w:r>
        <w:rPr>
          <w:rFonts w:hint="eastAsia" w:ascii="宋体" w:hAnsi="宋体"/>
          <w:b/>
          <w:color w:val="auto"/>
          <w:spacing w:val="40"/>
          <w:sz w:val="30"/>
          <w:szCs w:val="30"/>
          <w:highlight w:val="none"/>
        </w:rPr>
        <w:t>招标代理</w:t>
      </w:r>
      <w:r>
        <w:rPr>
          <w:rFonts w:hint="eastAsia" w:ascii="宋体" w:hAnsi="宋体"/>
          <w:b/>
          <w:color w:val="auto"/>
          <w:sz w:val="30"/>
          <w:szCs w:val="30"/>
          <w:highlight w:val="none"/>
        </w:rPr>
        <w:t>：</w:t>
      </w:r>
      <w:r>
        <w:rPr>
          <w:rFonts w:hint="eastAsia" w:ascii="宋体" w:hAnsi="宋体"/>
          <w:b/>
          <w:color w:val="auto"/>
          <w:spacing w:val="12"/>
          <w:sz w:val="30"/>
          <w:szCs w:val="30"/>
          <w:highlight w:val="none"/>
          <w:lang w:eastAsia="zh-CN"/>
        </w:rPr>
        <w:t>浙江科达工程项目管理有限公司</w:t>
      </w:r>
    </w:p>
    <w:p w14:paraId="04705154">
      <w:pPr>
        <w:spacing w:line="600" w:lineRule="exact"/>
        <w:ind w:left="2130" w:leftChars="1000" w:hanging="30" w:hangingChars="8"/>
        <w:rPr>
          <w:rFonts w:ascii="宋体" w:hAnsi="宋体"/>
          <w:b/>
          <w:color w:val="auto"/>
          <w:spacing w:val="40"/>
          <w:sz w:val="30"/>
          <w:szCs w:val="30"/>
          <w:highlight w:val="none"/>
        </w:rPr>
      </w:pPr>
    </w:p>
    <w:p w14:paraId="2FB1F0AC">
      <w:pPr>
        <w:spacing w:line="600" w:lineRule="exact"/>
        <w:jc w:val="center"/>
        <w:rPr>
          <w:rFonts w:ascii="宋体" w:hAnsi="宋体"/>
          <w:b/>
          <w:color w:val="auto"/>
          <w:spacing w:val="40"/>
          <w:sz w:val="30"/>
          <w:szCs w:val="30"/>
          <w:highlight w:val="none"/>
        </w:rPr>
      </w:pP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〇</w:t>
      </w: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lang w:val="en-US" w:eastAsia="zh-CN"/>
        </w:rPr>
        <w:t>四</w:t>
      </w:r>
      <w:r>
        <w:rPr>
          <w:rFonts w:hint="eastAsia" w:ascii="宋体" w:hAnsi="宋体" w:cs="仿宋_GB2312"/>
          <w:b/>
          <w:color w:val="auto"/>
          <w:spacing w:val="40"/>
          <w:sz w:val="30"/>
          <w:szCs w:val="30"/>
          <w:highlight w:val="none"/>
        </w:rPr>
        <w:t>年</w:t>
      </w:r>
      <w:r>
        <w:rPr>
          <w:rFonts w:hint="eastAsia" w:ascii="宋体" w:hAnsi="宋体" w:cs="仿宋_GB2312"/>
          <w:b/>
          <w:color w:val="auto"/>
          <w:spacing w:val="40"/>
          <w:sz w:val="30"/>
          <w:szCs w:val="30"/>
          <w:highlight w:val="none"/>
          <w:lang w:val="en-US" w:eastAsia="zh-CN"/>
        </w:rPr>
        <w:t>七</w:t>
      </w:r>
      <w:r>
        <w:rPr>
          <w:rFonts w:hint="eastAsia" w:ascii="宋体" w:hAnsi="宋体" w:cs="仿宋_GB2312"/>
          <w:b/>
          <w:color w:val="auto"/>
          <w:spacing w:val="40"/>
          <w:sz w:val="30"/>
          <w:szCs w:val="30"/>
          <w:highlight w:val="none"/>
        </w:rPr>
        <w:t>月</w:t>
      </w:r>
    </w:p>
    <w:p w14:paraId="6ADD7116">
      <w:pPr>
        <w:spacing w:line="600" w:lineRule="exact"/>
        <w:jc w:val="center"/>
        <w:rPr>
          <w:rFonts w:ascii="宋体" w:hAnsi="宋体"/>
          <w:b/>
          <w:bCs/>
          <w:color w:val="auto"/>
          <w:sz w:val="32"/>
          <w:szCs w:val="32"/>
          <w:highlight w:val="none"/>
        </w:rPr>
      </w:pPr>
      <w:r>
        <w:rPr>
          <w:rFonts w:hint="eastAsia" w:ascii="宋体" w:hAnsi="宋体"/>
          <w:color w:val="auto"/>
          <w:spacing w:val="40"/>
          <w:sz w:val="30"/>
          <w:szCs w:val="30"/>
          <w:highlight w:val="none"/>
        </w:rPr>
        <w:br w:type="page"/>
      </w:r>
      <w:r>
        <w:rPr>
          <w:rFonts w:hint="eastAsia" w:ascii="宋体" w:hAnsi="宋体"/>
          <w:b/>
          <w:bCs/>
          <w:color w:val="auto"/>
          <w:sz w:val="32"/>
          <w:szCs w:val="32"/>
          <w:highlight w:val="none"/>
        </w:rPr>
        <w:t>目    录</w:t>
      </w:r>
    </w:p>
    <w:p w14:paraId="3C7F1849">
      <w:pPr>
        <w:spacing w:line="600" w:lineRule="exact"/>
        <w:jc w:val="center"/>
        <w:rPr>
          <w:rFonts w:ascii="宋体" w:hAnsi="宋体"/>
          <w:b/>
          <w:bCs/>
          <w:color w:val="auto"/>
          <w:sz w:val="24"/>
          <w:highlight w:val="none"/>
        </w:rPr>
      </w:pPr>
    </w:p>
    <w:p w14:paraId="36681950">
      <w:pPr>
        <w:pStyle w:val="45"/>
        <w:tabs>
          <w:tab w:val="right" w:leader="dot" w:pos="9638"/>
          <w:tab w:val="clear" w:pos="9628"/>
        </w:tabs>
        <w:rPr>
          <w:color w:val="auto"/>
          <w:highlight w:val="none"/>
        </w:rPr>
      </w:pPr>
      <w:r>
        <w:rPr>
          <w:rFonts w:hint="eastAsia" w:ascii="宋体" w:hAnsi="宋体" w:eastAsia="宋体"/>
          <w:b/>
          <w:bCs w:val="0"/>
          <w:color w:val="auto"/>
          <w:highlight w:val="none"/>
        </w:rPr>
        <w:fldChar w:fldCharType="begin"/>
      </w:r>
      <w:r>
        <w:rPr>
          <w:rFonts w:hint="eastAsia" w:ascii="宋体" w:hAnsi="宋体" w:eastAsia="宋体"/>
          <w:b/>
          <w:bCs w:val="0"/>
          <w:color w:val="auto"/>
          <w:highlight w:val="none"/>
        </w:rPr>
        <w:instrText xml:space="preserve"> TOC \o "1-3" \h \z \u </w:instrText>
      </w:r>
      <w:r>
        <w:rPr>
          <w:rFonts w:hint="eastAsia" w:ascii="宋体" w:hAnsi="宋体" w:eastAsia="宋体"/>
          <w:b/>
          <w:bCs w:val="0"/>
          <w:color w:val="auto"/>
          <w:highlight w:val="none"/>
        </w:rPr>
        <w:fldChar w:fldCharType="separate"/>
      </w:r>
      <w:r>
        <w:rPr>
          <w:color w:val="auto"/>
          <w:highlight w:val="none"/>
        </w:rPr>
        <w:fldChar w:fldCharType="begin"/>
      </w:r>
      <w:r>
        <w:rPr>
          <w:color w:val="auto"/>
          <w:highlight w:val="none"/>
        </w:rPr>
        <w:instrText xml:space="preserve"> HYPERLINK \l "_Toc9347" </w:instrText>
      </w:r>
      <w:r>
        <w:rPr>
          <w:color w:val="auto"/>
          <w:highlight w:val="none"/>
        </w:rPr>
        <w:fldChar w:fldCharType="separate"/>
      </w:r>
      <w:r>
        <w:rPr>
          <w:rFonts w:hint="eastAsia" w:ascii="宋体" w:hAnsi="宋体" w:eastAsia="宋体"/>
          <w:color w:val="auto"/>
          <w:szCs w:val="30"/>
          <w:highlight w:val="none"/>
          <w:lang w:eastAsia="zh-CN"/>
        </w:rPr>
        <w:t>浙江科达工程项目管理有限公司</w:t>
      </w:r>
      <w:r>
        <w:rPr>
          <w:rFonts w:hint="eastAsia" w:ascii="宋体" w:hAnsi="宋体" w:eastAsia="宋体"/>
          <w:color w:val="auto"/>
          <w:szCs w:val="30"/>
          <w:highlight w:val="none"/>
        </w:rPr>
        <w:t>关于</w:t>
      </w:r>
      <w:r>
        <w:rPr>
          <w:rFonts w:hint="eastAsia" w:ascii="宋体" w:hAnsi="宋体" w:eastAsia="宋体"/>
          <w:color w:val="auto"/>
          <w:szCs w:val="30"/>
          <w:highlight w:val="none"/>
          <w:lang w:eastAsia="zh-CN"/>
        </w:rPr>
        <w:t>瓯海区公安局健身器材采购</w:t>
      </w:r>
      <w:r>
        <w:rPr>
          <w:rFonts w:hint="eastAsia" w:ascii="宋体" w:hAnsi="宋体" w:eastAsia="宋体"/>
          <w:color w:val="auto"/>
          <w:szCs w:val="30"/>
          <w:highlight w:val="none"/>
        </w:rPr>
        <w:t>项目的公开招标公告</w:t>
      </w:r>
      <w:r>
        <w:rPr>
          <w:color w:val="auto"/>
          <w:highlight w:val="none"/>
        </w:rPr>
        <w:tab/>
      </w:r>
      <w:r>
        <w:rPr>
          <w:color w:val="auto"/>
          <w:highlight w:val="none"/>
        </w:rPr>
        <w:fldChar w:fldCharType="begin"/>
      </w:r>
      <w:r>
        <w:rPr>
          <w:color w:val="auto"/>
          <w:highlight w:val="none"/>
        </w:rPr>
        <w:instrText xml:space="preserve"> PAGEREF _Toc9347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BFA637A">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"_Toc30882" </w:instrText>
      </w:r>
      <w:r>
        <w:rPr>
          <w:color w:val="auto"/>
          <w:highlight w:val="none"/>
        </w:rPr>
        <w:fldChar w:fldCharType="separate"/>
      </w:r>
      <w:r>
        <w:rPr>
          <w:rFonts w:hint="eastAsia" w:ascii="宋体" w:hAnsi="宋体" w:eastAsia="宋体"/>
          <w:color w:val="auto"/>
          <w:szCs w:val="36"/>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_Toc30882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2CDC370">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"_Toc22853" </w:instrText>
      </w:r>
      <w:r>
        <w:rPr>
          <w:color w:val="auto"/>
          <w:highlight w:val="none"/>
        </w:rPr>
        <w:fldChar w:fldCharType="separate"/>
      </w:r>
      <w:r>
        <w:rPr>
          <w:rFonts w:hint="eastAsia" w:ascii="宋体" w:hAnsi="宋体" w:eastAsia="宋体"/>
          <w:color w:val="auto"/>
          <w:szCs w:val="26"/>
          <w:highlight w:val="none"/>
        </w:rPr>
        <w:t>一、须知前附表</w:t>
      </w:r>
      <w:r>
        <w:rPr>
          <w:color w:val="auto"/>
          <w:highlight w:val="none"/>
        </w:rPr>
        <w:tab/>
      </w:r>
      <w:r>
        <w:rPr>
          <w:color w:val="auto"/>
          <w:highlight w:val="none"/>
        </w:rPr>
        <w:fldChar w:fldCharType="begin"/>
      </w:r>
      <w:r>
        <w:rPr>
          <w:color w:val="auto"/>
          <w:highlight w:val="none"/>
        </w:rPr>
        <w:instrText xml:space="preserve"> PAGEREF _Toc22853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43697DC">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"_Toc12299" </w:instrText>
      </w:r>
      <w:r>
        <w:rPr>
          <w:color w:val="auto"/>
          <w:highlight w:val="none"/>
        </w:rPr>
        <w:fldChar w:fldCharType="separate"/>
      </w:r>
      <w:r>
        <w:rPr>
          <w:rFonts w:hint="eastAsia" w:ascii="宋体" w:hAnsi="宋体"/>
          <w:color w:val="auto"/>
          <w:szCs w:val="26"/>
          <w:highlight w:val="none"/>
        </w:rPr>
        <w:t>二、  说明</w:t>
      </w:r>
      <w:r>
        <w:rPr>
          <w:color w:val="auto"/>
          <w:highlight w:val="none"/>
        </w:rPr>
        <w:tab/>
      </w:r>
      <w:r>
        <w:rPr>
          <w:color w:val="auto"/>
          <w:highlight w:val="none"/>
        </w:rPr>
        <w:fldChar w:fldCharType="begin"/>
      </w:r>
      <w:r>
        <w:rPr>
          <w:color w:val="auto"/>
          <w:highlight w:val="none"/>
        </w:rPr>
        <w:instrText xml:space="preserve"> PAGEREF _Toc12299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5856F33">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"_Toc21146" </w:instrText>
      </w:r>
      <w:r>
        <w:rPr>
          <w:color w:val="auto"/>
          <w:highlight w:val="none"/>
        </w:rPr>
        <w:fldChar w:fldCharType="separate"/>
      </w:r>
      <w:r>
        <w:rPr>
          <w:rFonts w:hint="eastAsia" w:ascii="宋体" w:hAnsi="宋体"/>
          <w:color w:val="auto"/>
          <w:szCs w:val="26"/>
          <w:highlight w:val="none"/>
        </w:rPr>
        <w:t>三、 招标文件</w:t>
      </w:r>
      <w:r>
        <w:rPr>
          <w:color w:val="auto"/>
          <w:highlight w:val="none"/>
        </w:rPr>
        <w:tab/>
      </w:r>
      <w:r>
        <w:rPr>
          <w:color w:val="auto"/>
          <w:highlight w:val="none"/>
        </w:rPr>
        <w:fldChar w:fldCharType="begin"/>
      </w:r>
      <w:r>
        <w:rPr>
          <w:color w:val="auto"/>
          <w:highlight w:val="none"/>
        </w:rPr>
        <w:instrText xml:space="preserve"> PAGEREF _Toc21146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505FB2D">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"_Toc889" </w:instrText>
      </w:r>
      <w:r>
        <w:rPr>
          <w:color w:val="auto"/>
          <w:highlight w:val="none"/>
        </w:rPr>
        <w:fldChar w:fldCharType="separate"/>
      </w:r>
      <w:r>
        <w:rPr>
          <w:rFonts w:hint="eastAsia" w:ascii="宋体" w:hAnsi="宋体"/>
          <w:color w:val="auto"/>
          <w:szCs w:val="26"/>
          <w:highlight w:val="none"/>
        </w:rPr>
        <w:t>四、 投标文件的编制</w:t>
      </w:r>
      <w:r>
        <w:rPr>
          <w:color w:val="auto"/>
          <w:highlight w:val="none"/>
        </w:rPr>
        <w:tab/>
      </w:r>
      <w:r>
        <w:rPr>
          <w:color w:val="auto"/>
          <w:highlight w:val="none"/>
        </w:rPr>
        <w:fldChar w:fldCharType="begin"/>
      </w:r>
      <w:r>
        <w:rPr>
          <w:color w:val="auto"/>
          <w:highlight w:val="none"/>
        </w:rPr>
        <w:instrText xml:space="preserve"> PAGEREF _Toc889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F5E6B27">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"_Toc16296" </w:instrText>
      </w:r>
      <w:r>
        <w:rPr>
          <w:color w:val="auto"/>
          <w:highlight w:val="none"/>
        </w:rPr>
        <w:fldChar w:fldCharType="separate"/>
      </w:r>
      <w:r>
        <w:rPr>
          <w:rFonts w:hint="eastAsia" w:ascii="宋体" w:hAnsi="宋体"/>
          <w:color w:val="auto"/>
          <w:szCs w:val="26"/>
          <w:highlight w:val="none"/>
        </w:rPr>
        <w:t>五、 投标文件的递交</w:t>
      </w:r>
      <w:r>
        <w:rPr>
          <w:color w:val="auto"/>
          <w:highlight w:val="none"/>
        </w:rPr>
        <w:tab/>
      </w:r>
      <w:r>
        <w:rPr>
          <w:color w:val="auto"/>
          <w:highlight w:val="none"/>
        </w:rPr>
        <w:fldChar w:fldCharType="begin"/>
      </w:r>
      <w:r>
        <w:rPr>
          <w:color w:val="auto"/>
          <w:highlight w:val="none"/>
        </w:rPr>
        <w:instrText xml:space="preserve"> PAGEREF _Toc16296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194C70A">
      <w:pPr>
        <w:pStyle w:val="45"/>
        <w:tabs>
          <w:tab w:val="right" w:leader="dot" w:pos="9638"/>
          <w:tab w:val="clear" w:pos="9628"/>
        </w:tabs>
        <w:ind w:left="420" w:leftChars="200"/>
        <w:rPr>
          <w:rFonts w:ascii="宋体" w:hAnsi="宋体"/>
          <w:color w:val="auto"/>
          <w:szCs w:val="26"/>
          <w:highlight w:val="none"/>
        </w:rPr>
      </w:pPr>
      <w:r>
        <w:rPr>
          <w:color w:val="auto"/>
          <w:highlight w:val="none"/>
        </w:rPr>
        <w:fldChar w:fldCharType="begin"/>
      </w:r>
      <w:r>
        <w:rPr>
          <w:color w:val="auto"/>
          <w:highlight w:val="none"/>
        </w:rPr>
        <w:instrText xml:space="preserve"> HYPERLINK \l "_Toc5474" </w:instrText>
      </w:r>
      <w:r>
        <w:rPr>
          <w:color w:val="auto"/>
          <w:highlight w:val="none"/>
        </w:rPr>
        <w:fldChar w:fldCharType="separate"/>
      </w:r>
      <w:r>
        <w:rPr>
          <w:rFonts w:hint="eastAsia" w:ascii="宋体" w:hAnsi="宋体"/>
          <w:color w:val="auto"/>
          <w:szCs w:val="26"/>
          <w:highlight w:val="none"/>
        </w:rPr>
        <w:t>六、 开标</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_Toc5474 \h </w:instrText>
      </w:r>
      <w:r>
        <w:rPr>
          <w:rFonts w:hint="eastAsia" w:ascii="宋体" w:hAnsi="宋体"/>
          <w:color w:val="auto"/>
          <w:szCs w:val="26"/>
          <w:highlight w:val="none"/>
        </w:rPr>
        <w:fldChar w:fldCharType="separate"/>
      </w:r>
      <w:r>
        <w:rPr>
          <w:rFonts w:hint="eastAsia" w:ascii="宋体" w:hAnsi="宋体"/>
          <w:color w:val="auto"/>
          <w:szCs w:val="26"/>
          <w:highlight w:val="none"/>
        </w:rPr>
        <w:t>17</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2CCB875F">
      <w:pPr>
        <w:pStyle w:val="45"/>
        <w:tabs>
          <w:tab w:val="right" w:leader="dot" w:pos="9638"/>
          <w:tab w:val="clear" w:pos="9628"/>
        </w:tabs>
        <w:ind w:left="420" w:leftChars="200"/>
        <w:rPr>
          <w:rFonts w:ascii="宋体" w:hAnsi="宋体"/>
          <w:color w:val="auto"/>
          <w:szCs w:val="26"/>
          <w:highlight w:val="none"/>
        </w:rPr>
      </w:pPr>
      <w:r>
        <w:rPr>
          <w:color w:val="auto"/>
          <w:highlight w:val="none"/>
        </w:rPr>
        <w:fldChar w:fldCharType="begin"/>
      </w:r>
      <w:r>
        <w:rPr>
          <w:color w:val="auto"/>
          <w:highlight w:val="none"/>
        </w:rPr>
        <w:instrText xml:space="preserve"> HYPERLINK \l "_Toc20819" </w:instrText>
      </w:r>
      <w:r>
        <w:rPr>
          <w:color w:val="auto"/>
          <w:highlight w:val="none"/>
        </w:rPr>
        <w:fldChar w:fldCharType="separate"/>
      </w:r>
      <w:r>
        <w:rPr>
          <w:rFonts w:hint="eastAsia" w:ascii="宋体" w:hAnsi="宋体"/>
          <w:color w:val="auto"/>
          <w:szCs w:val="26"/>
          <w:highlight w:val="none"/>
        </w:rPr>
        <w:t>七、 评标</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_Toc20819 \h </w:instrText>
      </w:r>
      <w:r>
        <w:rPr>
          <w:rFonts w:hint="eastAsia" w:ascii="宋体" w:hAnsi="宋体"/>
          <w:color w:val="auto"/>
          <w:szCs w:val="26"/>
          <w:highlight w:val="none"/>
        </w:rPr>
        <w:fldChar w:fldCharType="separate"/>
      </w:r>
      <w:r>
        <w:rPr>
          <w:rFonts w:hint="eastAsia" w:ascii="宋体" w:hAnsi="宋体"/>
          <w:color w:val="auto"/>
          <w:szCs w:val="26"/>
          <w:highlight w:val="none"/>
        </w:rPr>
        <w:t>18</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3EFC5BE1">
      <w:pPr>
        <w:pStyle w:val="45"/>
        <w:tabs>
          <w:tab w:val="right" w:leader="dot" w:pos="9638"/>
          <w:tab w:val="clear" w:pos="9628"/>
        </w:tabs>
        <w:ind w:left="420" w:leftChars="200"/>
        <w:rPr>
          <w:rFonts w:ascii="宋体" w:hAnsi="宋体"/>
          <w:color w:val="auto"/>
          <w:szCs w:val="26"/>
          <w:highlight w:val="none"/>
        </w:rPr>
      </w:pPr>
      <w:r>
        <w:rPr>
          <w:color w:val="auto"/>
          <w:highlight w:val="none"/>
        </w:rPr>
        <w:fldChar w:fldCharType="begin"/>
      </w:r>
      <w:r>
        <w:rPr>
          <w:color w:val="auto"/>
          <w:highlight w:val="none"/>
        </w:rPr>
        <w:instrText xml:space="preserve"> HYPERLINK \l "_Toc4694" </w:instrText>
      </w:r>
      <w:r>
        <w:rPr>
          <w:color w:val="auto"/>
          <w:highlight w:val="none"/>
        </w:rPr>
        <w:fldChar w:fldCharType="separate"/>
      </w:r>
      <w:r>
        <w:rPr>
          <w:rFonts w:hint="eastAsia" w:ascii="宋体" w:hAnsi="宋体"/>
          <w:color w:val="auto"/>
          <w:szCs w:val="26"/>
          <w:highlight w:val="none"/>
        </w:rPr>
        <w:t>八、 授予合同</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_Toc4694 \h </w:instrText>
      </w:r>
      <w:r>
        <w:rPr>
          <w:rFonts w:hint="eastAsia" w:ascii="宋体" w:hAnsi="宋体"/>
          <w:color w:val="auto"/>
          <w:szCs w:val="26"/>
          <w:highlight w:val="none"/>
        </w:rPr>
        <w:fldChar w:fldCharType="separate"/>
      </w:r>
      <w:r>
        <w:rPr>
          <w:rFonts w:hint="eastAsia" w:ascii="宋体" w:hAnsi="宋体"/>
          <w:color w:val="auto"/>
          <w:szCs w:val="26"/>
          <w:highlight w:val="none"/>
        </w:rPr>
        <w:t>22</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714C2D21">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"_Toc11317" </w:instrText>
      </w:r>
      <w:r>
        <w:rPr>
          <w:color w:val="auto"/>
          <w:highlight w:val="none"/>
        </w:rPr>
        <w:fldChar w:fldCharType="separate"/>
      </w:r>
      <w:r>
        <w:rPr>
          <w:rFonts w:hint="eastAsia" w:ascii="宋体" w:hAnsi="宋体"/>
          <w:color w:val="auto"/>
          <w:szCs w:val="26"/>
          <w:highlight w:val="none"/>
        </w:rPr>
        <w:t>九、验收</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_Toc11317 \h </w:instrText>
      </w:r>
      <w:r>
        <w:rPr>
          <w:rFonts w:hint="eastAsia" w:ascii="宋体" w:hAnsi="宋体"/>
          <w:color w:val="auto"/>
          <w:szCs w:val="26"/>
          <w:highlight w:val="none"/>
        </w:rPr>
        <w:fldChar w:fldCharType="separate"/>
      </w:r>
      <w:r>
        <w:rPr>
          <w:rFonts w:hint="eastAsia" w:ascii="宋体" w:hAnsi="宋体"/>
          <w:color w:val="auto"/>
          <w:szCs w:val="26"/>
          <w:highlight w:val="none"/>
        </w:rPr>
        <w:t>23</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61C540A6">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"_Toc21905" </w:instrText>
      </w:r>
      <w:r>
        <w:rPr>
          <w:color w:val="auto"/>
          <w:highlight w:val="none"/>
        </w:rPr>
        <w:fldChar w:fldCharType="separate"/>
      </w:r>
      <w:r>
        <w:rPr>
          <w:rFonts w:hint="eastAsia" w:ascii="宋体" w:hAnsi="宋体" w:eastAsia="宋体" w:cs="宋体"/>
          <w:color w:val="auto"/>
          <w:szCs w:val="36"/>
          <w:highlight w:val="none"/>
        </w:rPr>
        <w:t>第二部分   招标内容及要求</w:t>
      </w:r>
      <w:r>
        <w:rPr>
          <w:color w:val="auto"/>
          <w:highlight w:val="none"/>
        </w:rPr>
        <w:tab/>
      </w:r>
      <w:r>
        <w:rPr>
          <w:color w:val="auto"/>
          <w:highlight w:val="none"/>
        </w:rPr>
        <w:fldChar w:fldCharType="begin"/>
      </w:r>
      <w:r>
        <w:rPr>
          <w:color w:val="auto"/>
          <w:highlight w:val="none"/>
        </w:rPr>
        <w:instrText xml:space="preserve"> PAGEREF _Toc21905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5A2B4B4">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"_Toc2947" </w:instrText>
      </w:r>
      <w:r>
        <w:rPr>
          <w:color w:val="auto"/>
          <w:highlight w:val="none"/>
        </w:rPr>
        <w:fldChar w:fldCharType="separate"/>
      </w:r>
      <w:r>
        <w:rPr>
          <w:rFonts w:hint="eastAsia" w:ascii="宋体" w:hAnsi="宋体" w:eastAsia="宋体"/>
          <w:color w:val="auto"/>
          <w:szCs w:val="36"/>
          <w:highlight w:val="none"/>
        </w:rPr>
        <w:t>第三部分   评标原则及方法</w:t>
      </w:r>
      <w:r>
        <w:rPr>
          <w:color w:val="auto"/>
          <w:highlight w:val="none"/>
        </w:rPr>
        <w:tab/>
      </w:r>
      <w:r>
        <w:rPr>
          <w:color w:val="auto"/>
          <w:highlight w:val="none"/>
        </w:rPr>
        <w:fldChar w:fldCharType="begin"/>
      </w:r>
      <w:r>
        <w:rPr>
          <w:color w:val="auto"/>
          <w:highlight w:val="none"/>
        </w:rPr>
        <w:instrText xml:space="preserve"> PAGEREF _Toc2947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3C1281BF">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"_Toc20174" </w:instrText>
      </w:r>
      <w:r>
        <w:rPr>
          <w:color w:val="auto"/>
          <w:highlight w:val="none"/>
        </w:rPr>
        <w:fldChar w:fldCharType="separate"/>
      </w:r>
      <w:r>
        <w:rPr>
          <w:rFonts w:hint="eastAsia" w:ascii="宋体" w:hAnsi="宋体" w:eastAsia="宋体"/>
          <w:color w:val="auto"/>
          <w:szCs w:val="36"/>
          <w:highlight w:val="none"/>
        </w:rPr>
        <w:t>第四部分   合同主要条款</w:t>
      </w:r>
      <w:r>
        <w:rPr>
          <w:color w:val="auto"/>
          <w:highlight w:val="none"/>
        </w:rPr>
        <w:tab/>
      </w:r>
      <w:r>
        <w:rPr>
          <w:color w:val="auto"/>
          <w:highlight w:val="none"/>
        </w:rPr>
        <w:fldChar w:fldCharType="begin"/>
      </w:r>
      <w:r>
        <w:rPr>
          <w:color w:val="auto"/>
          <w:highlight w:val="none"/>
        </w:rPr>
        <w:instrText xml:space="preserve"> PAGEREF _Toc20174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16F2037">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"_Toc9209" </w:instrText>
      </w:r>
      <w:r>
        <w:rPr>
          <w:color w:val="auto"/>
          <w:highlight w:val="none"/>
        </w:rPr>
        <w:fldChar w:fldCharType="separate"/>
      </w:r>
      <w:r>
        <w:rPr>
          <w:rFonts w:hint="eastAsia" w:ascii="宋体" w:hAnsi="宋体" w:eastAsia="宋体"/>
          <w:color w:val="auto"/>
          <w:szCs w:val="36"/>
          <w:highlight w:val="none"/>
        </w:rPr>
        <w:t>第五部分   附件</w:t>
      </w:r>
      <w:r>
        <w:rPr>
          <w:color w:val="auto"/>
          <w:highlight w:val="none"/>
        </w:rPr>
        <w:tab/>
      </w:r>
      <w:r>
        <w:rPr>
          <w:color w:val="auto"/>
          <w:highlight w:val="none"/>
        </w:rPr>
        <w:fldChar w:fldCharType="begin"/>
      </w:r>
      <w:r>
        <w:rPr>
          <w:color w:val="auto"/>
          <w:highlight w:val="none"/>
        </w:rPr>
        <w:instrText xml:space="preserve"> PAGEREF _Toc9209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63AFE2A">
      <w:pPr>
        <w:spacing w:line="480" w:lineRule="auto"/>
        <w:rPr>
          <w:rFonts w:ascii="宋体" w:hAnsi="宋体"/>
          <w:b/>
          <w:bCs/>
          <w:color w:val="auto"/>
          <w:sz w:val="22"/>
          <w:szCs w:val="22"/>
          <w:highlight w:val="none"/>
        </w:rPr>
      </w:pPr>
      <w:r>
        <w:rPr>
          <w:rFonts w:hint="eastAsia" w:ascii="宋体" w:hAnsi="宋体"/>
          <w:bCs/>
          <w:color w:val="auto"/>
          <w:highlight w:val="none"/>
        </w:rPr>
        <w:fldChar w:fldCharType="end"/>
      </w:r>
    </w:p>
    <w:p w14:paraId="36E7D0C9">
      <w:pPr>
        <w:spacing w:line="560" w:lineRule="exact"/>
        <w:rPr>
          <w:rFonts w:ascii="宋体" w:hAnsi="宋体"/>
          <w:b/>
          <w:bCs/>
          <w:color w:val="auto"/>
          <w:sz w:val="22"/>
          <w:szCs w:val="22"/>
          <w:highlight w:val="none"/>
        </w:rPr>
      </w:pPr>
      <w:r>
        <w:rPr>
          <w:rFonts w:hint="eastAsia" w:ascii="宋体" w:hAnsi="宋体"/>
          <w:b/>
          <w:bCs/>
          <w:color w:val="auto"/>
          <w:sz w:val="22"/>
          <w:szCs w:val="22"/>
          <w:highlight w:val="none"/>
        </w:rPr>
        <w:t>注：</w:t>
      </w:r>
      <w:r>
        <w:rPr>
          <w:rFonts w:hint="eastAsia" w:ascii="宋体" w:hAnsi="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14:paraId="1C756AA7">
      <w:pPr>
        <w:widowControl/>
        <w:jc w:val="left"/>
        <w:rPr>
          <w:rFonts w:ascii="宋体" w:hAnsi="宋体"/>
          <w:b/>
          <w:bCs/>
          <w:color w:val="auto"/>
          <w:highlight w:val="none"/>
        </w:rPr>
      </w:pPr>
      <w:r>
        <w:rPr>
          <w:rFonts w:ascii="宋体" w:hAnsi="宋体"/>
          <w:color w:val="auto"/>
          <w:highlight w:val="none"/>
        </w:rPr>
        <w:br w:type="page"/>
      </w:r>
    </w:p>
    <w:p w14:paraId="52E4B2C4">
      <w:pPr>
        <w:pStyle w:val="5"/>
        <w:rPr>
          <w:rFonts w:ascii="宋体" w:hAnsi="宋体" w:eastAsia="宋体" w:cs="Arial"/>
          <w:b w:val="0"/>
          <w:bCs w:val="0"/>
          <w:color w:val="auto"/>
          <w:kern w:val="0"/>
          <w:sz w:val="30"/>
          <w:szCs w:val="30"/>
          <w:highlight w:val="none"/>
        </w:rPr>
      </w:pPr>
      <w:bookmarkStart w:id="0" w:name="_Toc492496682"/>
      <w:bookmarkStart w:id="1" w:name="_Toc398293639"/>
      <w:bookmarkStart w:id="2" w:name="_Toc9347"/>
      <w:bookmarkStart w:id="3" w:name="_Toc221356946"/>
      <w:bookmarkStart w:id="4" w:name="_Toc246261260"/>
      <w:bookmarkStart w:id="5" w:name="_Toc221374621"/>
      <w:bookmarkStart w:id="6" w:name="_Toc262049413"/>
      <w:bookmarkStart w:id="7" w:name="_Toc222114874"/>
      <w:bookmarkStart w:id="8" w:name="_Toc262105498"/>
      <w:bookmarkStart w:id="9" w:name="_Toc221356881"/>
      <w:bookmarkStart w:id="10" w:name="_Toc221423613"/>
      <w:bookmarkStart w:id="11" w:name="_Toc223715993"/>
      <w:bookmarkStart w:id="12" w:name="_Toc221356880"/>
      <w:bookmarkStart w:id="13" w:name="_Toc221356945"/>
      <w:bookmarkStart w:id="14" w:name="_Toc222114873"/>
      <w:bookmarkStart w:id="15" w:name="_Toc221374620"/>
      <w:bookmarkStart w:id="16" w:name="_Toc245191309"/>
      <w:bookmarkStart w:id="17" w:name="_Toc249758707"/>
      <w:bookmarkStart w:id="18" w:name="_Toc223715992"/>
      <w:bookmarkStart w:id="19" w:name="_Toc245722276"/>
      <w:bookmarkStart w:id="20" w:name="_Toc239145349"/>
      <w:bookmarkStart w:id="21" w:name="_Toc249758859"/>
      <w:bookmarkStart w:id="22" w:name="_Toc221423614"/>
      <w:bookmarkStart w:id="23" w:name="_Toc348800908"/>
      <w:bookmarkStart w:id="24" w:name="_Toc241404197"/>
      <w:bookmarkStart w:id="25" w:name="_Toc337660883"/>
      <w:r>
        <w:rPr>
          <w:rFonts w:hint="eastAsia" w:ascii="宋体" w:hAnsi="宋体" w:eastAsia="宋体" w:cs="Arial"/>
          <w:color w:val="auto"/>
          <w:sz w:val="30"/>
          <w:szCs w:val="30"/>
          <w:highlight w:val="none"/>
          <w:lang w:eastAsia="zh-CN"/>
        </w:rPr>
        <w:t>浙江科达工程项目管理有限公司</w:t>
      </w:r>
      <w:r>
        <w:rPr>
          <w:rFonts w:hint="eastAsia" w:ascii="宋体" w:hAnsi="宋体" w:eastAsia="宋体" w:cs="Arial"/>
          <w:color w:val="auto"/>
          <w:sz w:val="30"/>
          <w:szCs w:val="30"/>
          <w:highlight w:val="none"/>
        </w:rPr>
        <w:t>关于</w:t>
      </w:r>
      <w:r>
        <w:rPr>
          <w:rFonts w:hint="eastAsia" w:ascii="宋体" w:hAnsi="宋体" w:eastAsia="宋体" w:cs="Arial"/>
          <w:color w:val="auto"/>
          <w:sz w:val="30"/>
          <w:szCs w:val="30"/>
          <w:highlight w:val="none"/>
          <w:lang w:eastAsia="zh-CN"/>
        </w:rPr>
        <w:t>瓯海区公安局健身器材采购</w:t>
      </w:r>
      <w:r>
        <w:rPr>
          <w:rFonts w:hint="eastAsia" w:ascii="宋体" w:hAnsi="宋体" w:eastAsia="宋体" w:cs="Arial"/>
          <w:color w:val="auto"/>
          <w:sz w:val="30"/>
          <w:szCs w:val="30"/>
          <w:highlight w:val="none"/>
        </w:rPr>
        <w:t>项目的公开招标公告</w:t>
      </w:r>
      <w:bookmarkEnd w:id="0"/>
      <w:bookmarkEnd w:id="1"/>
      <w:bookmarkEnd w:id="2"/>
    </w:p>
    <w:p w14:paraId="17370611">
      <w:pPr>
        <w:pBdr>
          <w:top w:val="single" w:color="auto" w:sz="4" w:space="1"/>
          <w:left w:val="single" w:color="auto" w:sz="4" w:space="4"/>
          <w:bottom w:val="single" w:color="auto" w:sz="4" w:space="1"/>
          <w:right w:val="single" w:color="auto" w:sz="4" w:space="4"/>
        </w:pBdr>
        <w:ind w:firstLine="440" w:firstLineChars="200"/>
        <w:rPr>
          <w:rFonts w:ascii="宋体"/>
          <w:color w:val="auto"/>
          <w:sz w:val="22"/>
          <w:szCs w:val="22"/>
          <w:highlight w:val="none"/>
        </w:rPr>
      </w:pPr>
      <w:r>
        <w:rPr>
          <w:rFonts w:hint="eastAsia" w:ascii="宋体" w:hAnsi="宋体"/>
          <w:color w:val="auto"/>
          <w:sz w:val="22"/>
          <w:szCs w:val="22"/>
          <w:highlight w:val="none"/>
        </w:rPr>
        <w:t>项目概况</w:t>
      </w:r>
    </w:p>
    <w:p w14:paraId="3B4FC8D7">
      <w:pPr>
        <w:pBdr>
          <w:top w:val="single" w:color="auto" w:sz="4" w:space="1"/>
          <w:left w:val="single" w:color="auto" w:sz="4" w:space="4"/>
          <w:bottom w:val="single" w:color="auto" w:sz="4" w:space="1"/>
          <w:right w:val="single" w:color="auto" w:sz="4" w:space="4"/>
        </w:pBdr>
        <w:ind w:firstLine="440" w:firstLineChars="200"/>
        <w:rPr>
          <w:rFonts w:ascii="宋体" w:hAnsi="宋体"/>
          <w:color w:val="auto"/>
          <w:sz w:val="22"/>
          <w:szCs w:val="22"/>
          <w:highlight w:val="none"/>
        </w:rPr>
      </w:pP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eastAsia="zh-CN"/>
        </w:rPr>
        <w:t>瓯海区公安局健身器材采购</w:t>
      </w:r>
      <w:r>
        <w:rPr>
          <w:rFonts w:hint="eastAsia" w:ascii="宋体" w:hAnsi="宋体"/>
          <w:color w:val="auto"/>
          <w:sz w:val="22"/>
          <w:szCs w:val="22"/>
          <w:highlight w:val="none"/>
          <w:u w:val="single"/>
        </w:rPr>
        <w:t>项目的潜在投标人应在政采云平台（www.zcygov.cn）获取（下载）采购文件，并于</w:t>
      </w:r>
      <w:r>
        <w:rPr>
          <w:rFonts w:hint="eastAsia" w:ascii="宋体" w:hAnsi="宋体"/>
          <w:color w:val="auto"/>
          <w:sz w:val="22"/>
          <w:szCs w:val="22"/>
          <w:highlight w:val="none"/>
          <w:u w:val="single"/>
          <w:lang w:eastAsia="zh-CN"/>
        </w:rPr>
        <w:t>2024</w:t>
      </w:r>
      <w:r>
        <w:rPr>
          <w:rFonts w:hint="eastAsia" w:ascii="宋体" w:hAnsi="宋体"/>
          <w:color w:val="auto"/>
          <w:sz w:val="22"/>
          <w:szCs w:val="22"/>
          <w:highlight w:val="none"/>
          <w:u w:val="single"/>
        </w:rPr>
        <w:t>年</w:t>
      </w:r>
      <w:r>
        <w:rPr>
          <w:rFonts w:hint="eastAsia" w:ascii="宋体" w:hAnsi="宋体"/>
          <w:color w:val="auto"/>
          <w:sz w:val="22"/>
          <w:szCs w:val="22"/>
          <w:highlight w:val="none"/>
          <w:u w:val="single"/>
          <w:lang w:val="en-US" w:eastAsia="zh-CN"/>
        </w:rPr>
        <w:t>8</w:t>
      </w:r>
      <w:r>
        <w:rPr>
          <w:rFonts w:hint="eastAsia" w:ascii="宋体" w:hAnsi="宋体"/>
          <w:color w:val="auto"/>
          <w:sz w:val="22"/>
          <w:szCs w:val="22"/>
          <w:highlight w:val="none"/>
          <w:u w:val="single"/>
        </w:rPr>
        <w:t>月</w:t>
      </w:r>
      <w:r>
        <w:rPr>
          <w:rFonts w:hint="eastAsia" w:ascii="宋体" w:hAnsi="宋体"/>
          <w:color w:val="auto"/>
          <w:sz w:val="22"/>
          <w:szCs w:val="22"/>
          <w:highlight w:val="none"/>
          <w:u w:val="single"/>
          <w:lang w:val="en-US" w:eastAsia="zh-CN"/>
        </w:rPr>
        <w:t>9</w:t>
      </w:r>
      <w:r>
        <w:rPr>
          <w:rFonts w:hint="eastAsia" w:ascii="宋体" w:hAnsi="宋体"/>
          <w:color w:val="auto"/>
          <w:sz w:val="22"/>
          <w:szCs w:val="22"/>
          <w:highlight w:val="none"/>
          <w:u w:val="single"/>
        </w:rPr>
        <w:t>日</w:t>
      </w:r>
      <w:r>
        <w:rPr>
          <w:rFonts w:hint="eastAsia" w:ascii="宋体" w:hAnsi="宋体"/>
          <w:color w:val="auto"/>
          <w:sz w:val="22"/>
          <w:szCs w:val="22"/>
          <w:highlight w:val="none"/>
          <w:u w:val="single"/>
          <w:lang w:val="en-US" w:eastAsia="zh-CN"/>
        </w:rPr>
        <w:t>14</w:t>
      </w:r>
      <w:r>
        <w:rPr>
          <w:rFonts w:hint="eastAsia" w:ascii="宋体" w:hAnsi="宋体"/>
          <w:color w:val="auto"/>
          <w:sz w:val="22"/>
          <w:szCs w:val="22"/>
          <w:highlight w:val="none"/>
          <w:u w:val="single"/>
        </w:rPr>
        <w:t>:00（北京时间）前提交（上传）响应文件。</w:t>
      </w:r>
    </w:p>
    <w:p w14:paraId="6933C1CE">
      <w:pPr>
        <w:widowControl/>
        <w:spacing w:before="60" w:after="60" w:line="40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一、项目基本情况</w:t>
      </w:r>
    </w:p>
    <w:p w14:paraId="26DAD93F">
      <w:pPr>
        <w:widowControl/>
        <w:spacing w:before="60" w:after="60" w:line="40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项目编号：</w:t>
      </w:r>
      <w:r>
        <w:rPr>
          <w:rFonts w:hint="eastAsia" w:ascii="宋体" w:hAnsi="宋体" w:cs="宋体"/>
          <w:bCs/>
          <w:color w:val="auto"/>
          <w:kern w:val="0"/>
          <w:sz w:val="22"/>
          <w:szCs w:val="22"/>
          <w:highlight w:val="none"/>
          <w:lang w:eastAsia="zh-CN"/>
        </w:rPr>
        <w:t>ZJKD-H20240708CWZ</w:t>
      </w:r>
      <w:r>
        <w:rPr>
          <w:rFonts w:hint="eastAsia" w:ascii="宋体" w:hAnsi="宋体" w:cs="宋体"/>
          <w:bCs/>
          <w:color w:val="auto"/>
          <w:kern w:val="0"/>
          <w:sz w:val="22"/>
          <w:szCs w:val="22"/>
          <w:highlight w:val="none"/>
        </w:rPr>
        <w:t xml:space="preserve"> </w:t>
      </w:r>
    </w:p>
    <w:p w14:paraId="2F8E5903">
      <w:pPr>
        <w:widowControl/>
        <w:spacing w:before="60" w:after="60" w:line="40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r>
        <w:rPr>
          <w:rFonts w:hint="eastAsia" w:ascii="宋体" w:hAnsi="宋体" w:cs="宋体"/>
          <w:bCs/>
          <w:color w:val="auto"/>
          <w:kern w:val="0"/>
          <w:sz w:val="22"/>
          <w:szCs w:val="22"/>
          <w:highlight w:val="none"/>
          <w:lang w:eastAsia="zh-CN"/>
        </w:rPr>
        <w:t>瓯海区公安局健身器材采购</w:t>
      </w:r>
      <w:r>
        <w:rPr>
          <w:rFonts w:hint="eastAsia" w:ascii="宋体" w:hAnsi="宋体" w:cs="宋体"/>
          <w:bCs/>
          <w:color w:val="auto"/>
          <w:kern w:val="0"/>
          <w:sz w:val="22"/>
          <w:szCs w:val="22"/>
          <w:highlight w:val="none"/>
        </w:rPr>
        <w:t xml:space="preserve"> </w:t>
      </w:r>
    </w:p>
    <w:p w14:paraId="3A2406AD">
      <w:pPr>
        <w:widowControl/>
        <w:spacing w:before="60" w:after="60" w:line="40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采购方式：公开招标 </w:t>
      </w:r>
    </w:p>
    <w:p w14:paraId="3752B89E">
      <w:pPr>
        <w:widowControl/>
        <w:spacing w:before="60" w:after="60" w:line="400" w:lineRule="exact"/>
        <w:ind w:right="60" w:firstLine="418" w:firstLineChars="190"/>
        <w:jc w:val="left"/>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预算金额（元）：</w:t>
      </w:r>
      <w:r>
        <w:rPr>
          <w:rFonts w:hint="eastAsia" w:ascii="宋体" w:hAnsi="宋体" w:cs="宋体"/>
          <w:bCs/>
          <w:color w:val="auto"/>
          <w:kern w:val="0"/>
          <w:sz w:val="22"/>
          <w:szCs w:val="22"/>
          <w:highlight w:val="none"/>
          <w:lang w:val="en-US" w:eastAsia="zh-CN"/>
        </w:rPr>
        <w:t>600000</w:t>
      </w:r>
    </w:p>
    <w:p w14:paraId="1638AB7F">
      <w:pPr>
        <w:widowControl/>
        <w:spacing w:before="60" w:after="60" w:line="40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简要规格描述：</w:t>
      </w:r>
      <w:r>
        <w:rPr>
          <w:rFonts w:hint="eastAsia" w:ascii="宋体" w:hAnsi="宋体" w:cs="宋体"/>
          <w:bCs/>
          <w:color w:val="auto"/>
          <w:kern w:val="0"/>
          <w:sz w:val="22"/>
          <w:szCs w:val="22"/>
          <w:highlight w:val="none"/>
          <w:lang w:eastAsia="zh-CN"/>
        </w:rPr>
        <w:t>瓯海区公安局健身器材采购</w:t>
      </w:r>
      <w:r>
        <w:rPr>
          <w:rFonts w:hint="eastAsia" w:ascii="宋体" w:hAnsi="宋体" w:cs="宋体"/>
          <w:bCs/>
          <w:color w:val="auto"/>
          <w:kern w:val="0"/>
          <w:sz w:val="22"/>
          <w:szCs w:val="22"/>
          <w:highlight w:val="none"/>
        </w:rPr>
        <w:t xml:space="preserve">，具体采购内容及要求详见招标文件相关部分 </w:t>
      </w:r>
    </w:p>
    <w:p w14:paraId="3F7A467B">
      <w:pPr>
        <w:spacing w:line="400" w:lineRule="exact"/>
        <w:ind w:left="420"/>
        <w:rPr>
          <w:rFonts w:ascii="宋体" w:hAnsi="宋体" w:cs="Arial"/>
          <w:bCs/>
          <w:color w:val="auto"/>
          <w:sz w:val="22"/>
          <w:szCs w:val="22"/>
          <w:highlight w:val="none"/>
        </w:rPr>
      </w:pPr>
      <w:r>
        <w:rPr>
          <w:rFonts w:hint="eastAsia" w:ascii="宋体" w:hAnsi="宋体" w:cs="宋体"/>
          <w:bCs/>
          <w:color w:val="auto"/>
          <w:kern w:val="0"/>
          <w:sz w:val="22"/>
          <w:szCs w:val="22"/>
          <w:highlight w:val="none"/>
        </w:rPr>
        <w:t>合同履约期限：</w:t>
      </w:r>
      <w:r>
        <w:rPr>
          <w:rFonts w:hint="eastAsia" w:ascii="宋体" w:hAnsi="宋体" w:cs="宋体"/>
          <w:bCs/>
          <w:color w:val="auto"/>
          <w:kern w:val="0"/>
          <w:sz w:val="22"/>
          <w:szCs w:val="22"/>
          <w:highlight w:val="none"/>
          <w:lang w:val="en-US" w:eastAsia="zh-CN"/>
        </w:rPr>
        <w:t>详见采购文件</w:t>
      </w:r>
      <w:r>
        <w:rPr>
          <w:rFonts w:hint="eastAsia" w:ascii="宋体" w:hAnsi="宋体"/>
          <w:bCs/>
          <w:color w:val="auto"/>
          <w:sz w:val="22"/>
          <w:szCs w:val="22"/>
          <w:highlight w:val="none"/>
        </w:rPr>
        <w:t>。</w:t>
      </w:r>
    </w:p>
    <w:p w14:paraId="6CA48FB6">
      <w:pPr>
        <w:widowControl/>
        <w:spacing w:before="60" w:after="60" w:line="40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color w:val="auto"/>
          <w:kern w:val="0"/>
          <w:sz w:val="22"/>
          <w:szCs w:val="22"/>
          <w:highlight w:val="none"/>
        </w:rPr>
        <w:t>本项目（</w:t>
      </w:r>
      <w:r>
        <w:rPr>
          <w:rFonts w:hint="eastAsia" w:ascii="宋体" w:hAnsi="宋体" w:cs="宋体"/>
          <w:color w:val="auto"/>
          <w:kern w:val="0"/>
          <w:sz w:val="22"/>
          <w:szCs w:val="22"/>
          <w:highlight w:val="none"/>
          <w:lang w:val="en-US" w:eastAsia="zh-CN"/>
        </w:rPr>
        <w:t>否</w:t>
      </w:r>
      <w:r>
        <w:rPr>
          <w:rFonts w:hint="eastAsia" w:ascii="宋体" w:hAnsi="宋体" w:cs="宋体"/>
          <w:color w:val="auto"/>
          <w:kern w:val="0"/>
          <w:sz w:val="22"/>
          <w:szCs w:val="22"/>
          <w:highlight w:val="none"/>
        </w:rPr>
        <w:t>）接受联合体投标 。</w:t>
      </w:r>
    </w:p>
    <w:p w14:paraId="17EA6911">
      <w:pPr>
        <w:widowControl/>
        <w:spacing w:before="60" w:after="60" w:line="40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二、申请人的资格要求</w:t>
      </w:r>
    </w:p>
    <w:p w14:paraId="62267DB5">
      <w:pPr>
        <w:widowControl/>
        <w:spacing w:before="60" w:after="60" w:line="400" w:lineRule="exact"/>
        <w:ind w:left="708" w:leftChars="285" w:right="60" w:hanging="110" w:hangingChars="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1024B140">
      <w:pPr>
        <w:widowControl/>
        <w:spacing w:before="60" w:after="60" w:line="400" w:lineRule="exact"/>
        <w:ind w:left="708" w:leftChars="285" w:right="60" w:hanging="110" w:hangingChars="50"/>
        <w:jc w:val="left"/>
        <w:rPr>
          <w:rFonts w:ascii="宋体" w:hAnsi="宋体" w:cs="新宋体"/>
          <w:bCs/>
          <w:color w:val="auto"/>
          <w:sz w:val="22"/>
          <w:highlight w:val="none"/>
        </w:rPr>
      </w:pPr>
      <w:r>
        <w:rPr>
          <w:rFonts w:hint="eastAsia" w:ascii="宋体" w:hAnsi="宋体" w:cs="hakuyoxingshu7000"/>
          <w:bCs/>
          <w:color w:val="auto"/>
          <w:kern w:val="0"/>
          <w:sz w:val="22"/>
          <w:szCs w:val="22"/>
          <w:highlight w:val="none"/>
        </w:rPr>
        <w:t>2.落实政府采购政策需满足的资格要求：</w:t>
      </w:r>
      <w:r>
        <w:rPr>
          <w:rFonts w:hint="eastAsia" w:ascii="宋体" w:hAnsi="宋体" w:cs="宋体"/>
          <w:bCs/>
          <w:color w:val="auto"/>
          <w:kern w:val="0"/>
          <w:sz w:val="22"/>
          <w:szCs w:val="22"/>
          <w:highlight w:val="none"/>
        </w:rPr>
        <w:t>无；</w:t>
      </w:r>
    </w:p>
    <w:p w14:paraId="4A7569B2">
      <w:pPr>
        <w:widowControl/>
        <w:spacing w:before="60" w:after="60" w:line="400" w:lineRule="exact"/>
        <w:ind w:left="708" w:leftChars="285" w:right="60" w:hanging="110" w:hangingChars="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3.本项目的特定资格要求：</w:t>
      </w:r>
      <w:r>
        <w:rPr>
          <w:rFonts w:hint="eastAsia" w:ascii="宋体" w:hAnsi="宋体" w:cs="宋体"/>
          <w:bCs/>
          <w:color w:val="auto"/>
          <w:kern w:val="0"/>
          <w:sz w:val="22"/>
          <w:szCs w:val="22"/>
          <w:highlight w:val="none"/>
        </w:rPr>
        <w:t>无</w:t>
      </w:r>
      <w:r>
        <w:rPr>
          <w:rFonts w:hint="eastAsia" w:ascii="宋体" w:hAnsi="宋体" w:cs="hakuyoxingshu7000"/>
          <w:bCs/>
          <w:color w:val="auto"/>
          <w:kern w:val="0"/>
          <w:sz w:val="22"/>
          <w:szCs w:val="22"/>
          <w:highlight w:val="none"/>
        </w:rPr>
        <w:t>。</w:t>
      </w:r>
    </w:p>
    <w:p w14:paraId="1DD3BEF6">
      <w:pPr>
        <w:widowControl/>
        <w:spacing w:before="60" w:after="60" w:line="40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三、获取招标文件</w:t>
      </w:r>
    </w:p>
    <w:p w14:paraId="7F191ACD">
      <w:pPr>
        <w:widowControl/>
        <w:spacing w:before="60" w:after="60" w:line="40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1.时间：公告发布之日起至投标截止时间前，每天上午08:30-11:30，下午14:30-17:30（节假日除外）。</w:t>
      </w:r>
    </w:p>
    <w:p w14:paraId="61363824">
      <w:pPr>
        <w:widowControl/>
        <w:spacing w:before="60" w:after="60" w:line="400" w:lineRule="exact"/>
        <w:ind w:right="60" w:firstLine="440"/>
        <w:jc w:val="left"/>
        <w:rPr>
          <w:rFonts w:ascii="宋体" w:hAnsi="宋体" w:cs="hakuyoxingshu7000"/>
          <w:color w:val="auto"/>
          <w:kern w:val="0"/>
          <w:sz w:val="22"/>
          <w:szCs w:val="22"/>
          <w:highlight w:val="none"/>
        </w:rPr>
      </w:pPr>
      <w:r>
        <w:rPr>
          <w:rFonts w:hint="eastAsia" w:ascii="宋体" w:hAnsi="宋体" w:cs="宋体"/>
          <w:color w:val="auto"/>
          <w:kern w:val="0"/>
          <w:sz w:val="22"/>
          <w:szCs w:val="22"/>
          <w:highlight w:val="none"/>
        </w:rPr>
        <w:t>2.地点：</w:t>
      </w:r>
      <w:r>
        <w:rPr>
          <w:rFonts w:hint="eastAsia" w:ascii="宋体" w:hAnsi="宋体" w:cs="hakuyoxingshu7000"/>
          <w:color w:val="auto"/>
          <w:kern w:val="0"/>
          <w:sz w:val="22"/>
          <w:szCs w:val="22"/>
          <w:highlight w:val="none"/>
        </w:rPr>
        <w:t>政采云平台（www.zcygov.cn）</w:t>
      </w:r>
    </w:p>
    <w:p w14:paraId="2B09A10B">
      <w:pPr>
        <w:widowControl/>
        <w:spacing w:before="60" w:after="60" w:line="400" w:lineRule="exact"/>
        <w:ind w:right="60" w:firstLine="440"/>
        <w:jc w:val="left"/>
        <w:rPr>
          <w:rFonts w:ascii="宋体" w:hAnsi="宋体"/>
          <w:color w:val="auto"/>
          <w:sz w:val="22"/>
          <w:szCs w:val="22"/>
          <w:highlight w:val="none"/>
        </w:rPr>
      </w:pPr>
      <w:r>
        <w:rPr>
          <w:rFonts w:hint="eastAsia" w:ascii="宋体" w:hAnsi="宋体" w:cs="宋体"/>
          <w:color w:val="auto"/>
          <w:kern w:val="0"/>
          <w:sz w:val="22"/>
          <w:szCs w:val="22"/>
          <w:highlight w:val="none"/>
        </w:rPr>
        <w:t>3.方式：</w:t>
      </w:r>
      <w:r>
        <w:rPr>
          <w:rFonts w:ascii="宋体" w:hAnsi="宋体"/>
          <w:color w:val="auto"/>
          <w:sz w:val="22"/>
          <w:szCs w:val="22"/>
          <w:highlight w:val="none"/>
        </w:rPr>
        <w:t>潜在投标人登陆政采云平台</w:t>
      </w:r>
      <w:r>
        <w:rPr>
          <w:rFonts w:hint="eastAsia" w:ascii="宋体" w:hAnsi="宋体" w:cs="hakuyoxingshu7000"/>
          <w:color w:val="auto"/>
          <w:kern w:val="0"/>
          <w:sz w:val="22"/>
          <w:szCs w:val="22"/>
          <w:highlight w:val="none"/>
        </w:rPr>
        <w:t>（www.zcygov.cn）</w:t>
      </w:r>
      <w:r>
        <w:rPr>
          <w:rFonts w:ascii="宋体" w:hAnsi="宋体"/>
          <w:color w:val="auto"/>
          <w:sz w:val="22"/>
          <w:szCs w:val="22"/>
          <w:highlight w:val="none"/>
        </w:rPr>
        <w:t>，在线申请获取</w:t>
      </w:r>
      <w:r>
        <w:rPr>
          <w:rFonts w:hint="eastAsia" w:ascii="宋体" w:hAnsi="宋体"/>
          <w:color w:val="auto"/>
          <w:sz w:val="22"/>
          <w:szCs w:val="22"/>
          <w:highlight w:val="none"/>
        </w:rPr>
        <w:t>采购文件</w:t>
      </w:r>
      <w:r>
        <w:rPr>
          <w:rFonts w:ascii="宋体" w:hAnsi="宋体"/>
          <w:color w:val="auto"/>
          <w:sz w:val="22"/>
          <w:szCs w:val="22"/>
          <w:highlight w:val="none"/>
        </w:rPr>
        <w:t>（</w:t>
      </w:r>
      <w:r>
        <w:rPr>
          <w:rFonts w:hint="eastAsia" w:ascii="宋体" w:hAnsi="宋体"/>
          <w:color w:val="auto"/>
          <w:sz w:val="22"/>
          <w:szCs w:val="22"/>
          <w:highlight w:val="none"/>
        </w:rPr>
        <w:t>进入</w:t>
      </w:r>
      <w:r>
        <w:rPr>
          <w:rFonts w:hint="eastAsia" w:ascii="宋体"/>
          <w:color w:val="auto"/>
          <w:sz w:val="22"/>
          <w:szCs w:val="22"/>
          <w:highlight w:val="none"/>
        </w:rPr>
        <w:t>“</w:t>
      </w:r>
      <w:r>
        <w:rPr>
          <w:rFonts w:hint="eastAsia" w:ascii="宋体" w:hAnsi="宋体"/>
          <w:color w:val="auto"/>
          <w:sz w:val="22"/>
          <w:szCs w:val="22"/>
          <w:highlight w:val="none"/>
        </w:rPr>
        <w:t>项目采购</w:t>
      </w:r>
      <w:r>
        <w:rPr>
          <w:rFonts w:hint="eastAsia" w:ascii="宋体"/>
          <w:color w:val="auto"/>
          <w:sz w:val="22"/>
          <w:szCs w:val="22"/>
          <w:highlight w:val="none"/>
        </w:rPr>
        <w:t>”</w:t>
      </w:r>
      <w:r>
        <w:rPr>
          <w:rFonts w:hint="eastAsia" w:ascii="宋体" w:hAnsi="宋体"/>
          <w:color w:val="auto"/>
          <w:sz w:val="22"/>
          <w:szCs w:val="22"/>
          <w:highlight w:val="none"/>
        </w:rPr>
        <w:t>应用，在获取采购文件菜单中选择项目，申请获取采购文件；仅需浏览采购文件的供应商可点击</w:t>
      </w:r>
      <w:r>
        <w:rPr>
          <w:rFonts w:hint="eastAsia" w:ascii="宋体"/>
          <w:color w:val="auto"/>
          <w:sz w:val="22"/>
          <w:szCs w:val="22"/>
          <w:highlight w:val="none"/>
        </w:rPr>
        <w:t>“</w:t>
      </w:r>
      <w:r>
        <w:rPr>
          <w:rFonts w:hint="eastAsia" w:ascii="宋体" w:hAnsi="宋体"/>
          <w:color w:val="auto"/>
          <w:sz w:val="22"/>
          <w:szCs w:val="22"/>
          <w:highlight w:val="none"/>
        </w:rPr>
        <w:t>游客，浏览采购文件</w:t>
      </w:r>
      <w:r>
        <w:rPr>
          <w:rFonts w:hint="eastAsia" w:ascii="宋体"/>
          <w:color w:val="auto"/>
          <w:sz w:val="22"/>
          <w:szCs w:val="22"/>
          <w:highlight w:val="none"/>
        </w:rPr>
        <w:t>”</w:t>
      </w:r>
      <w:r>
        <w:rPr>
          <w:rFonts w:hint="eastAsia" w:ascii="宋体" w:hAnsi="宋体"/>
          <w:color w:val="auto"/>
          <w:sz w:val="22"/>
          <w:szCs w:val="22"/>
          <w:highlight w:val="none"/>
        </w:rPr>
        <w:t>直接下载采购文件浏览</w:t>
      </w:r>
      <w:r>
        <w:rPr>
          <w:rFonts w:ascii="宋体" w:hAnsi="宋体"/>
          <w:color w:val="auto"/>
          <w:sz w:val="22"/>
          <w:szCs w:val="22"/>
          <w:highlight w:val="none"/>
        </w:rPr>
        <w:t>）。</w:t>
      </w:r>
    </w:p>
    <w:p w14:paraId="584E3106">
      <w:pPr>
        <w:widowControl/>
        <w:spacing w:before="60" w:after="60" w:line="400" w:lineRule="exact"/>
        <w:ind w:right="60" w:firstLine="440"/>
        <w:jc w:val="left"/>
        <w:rPr>
          <w:rFonts w:ascii="宋体"/>
          <w:color w:val="auto"/>
          <w:sz w:val="22"/>
          <w:szCs w:val="22"/>
          <w:highlight w:val="none"/>
        </w:rPr>
      </w:pPr>
      <w:r>
        <w:rPr>
          <w:rFonts w:hint="eastAsia" w:ascii="宋体" w:hAnsi="宋体" w:cs="宋体"/>
          <w:b/>
          <w:color w:val="auto"/>
          <w:kern w:val="0"/>
          <w:sz w:val="22"/>
          <w:szCs w:val="22"/>
          <w:highlight w:val="none"/>
        </w:rPr>
        <w:t>供应商只有在“政采云平台”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14:paraId="7460B0C4">
      <w:pPr>
        <w:widowControl/>
        <w:spacing w:before="60" w:after="60" w:line="400" w:lineRule="exact"/>
        <w:ind w:right="60" w:firstLine="440"/>
        <w:jc w:val="left"/>
        <w:rPr>
          <w:rFonts w:ascii="宋体" w:cs="宋体"/>
          <w:b/>
          <w:color w:val="auto"/>
          <w:kern w:val="0"/>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．售价（元）：0</w:t>
      </w:r>
    </w:p>
    <w:p w14:paraId="0D2B8DE5">
      <w:pPr>
        <w:widowControl/>
        <w:spacing w:before="60" w:after="60" w:line="400" w:lineRule="exact"/>
        <w:ind w:left="60" w:right="60"/>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四、提交投标文件截止时间、开标时间和地点</w:t>
      </w:r>
    </w:p>
    <w:p w14:paraId="7CFDECC6">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投标文件提交截止时间：</w:t>
      </w:r>
      <w:r>
        <w:rPr>
          <w:rFonts w:hint="eastAsia" w:ascii="宋体" w:hAnsi="宋体" w:cs="宋体"/>
          <w:color w:val="auto"/>
          <w:kern w:val="0"/>
          <w:sz w:val="22"/>
          <w:szCs w:val="22"/>
          <w:highlight w:val="none"/>
          <w:lang w:eastAsia="zh-CN"/>
        </w:rPr>
        <w:t>2024</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9</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lang w:val="en-US" w:eastAsia="zh-CN"/>
        </w:rPr>
        <w:t>14</w:t>
      </w:r>
      <w:r>
        <w:rPr>
          <w:rFonts w:hint="eastAsia" w:ascii="宋体" w:hAnsi="宋体" w:cs="宋体"/>
          <w:color w:val="auto"/>
          <w:kern w:val="0"/>
          <w:sz w:val="22"/>
          <w:szCs w:val="22"/>
          <w:highlight w:val="none"/>
        </w:rPr>
        <w:t>:00（北京时间）</w:t>
      </w:r>
    </w:p>
    <w:p w14:paraId="52934CD5">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投标地点（网址）：政府采购云平台（www.zcygov.cn） </w:t>
      </w:r>
    </w:p>
    <w:p w14:paraId="3FB0EEBB">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开标时间：</w:t>
      </w:r>
      <w:r>
        <w:rPr>
          <w:rFonts w:hint="eastAsia" w:ascii="宋体" w:hAnsi="宋体" w:cs="宋体"/>
          <w:color w:val="auto"/>
          <w:kern w:val="0"/>
          <w:sz w:val="22"/>
          <w:szCs w:val="22"/>
          <w:highlight w:val="none"/>
          <w:lang w:eastAsia="zh-CN"/>
        </w:rPr>
        <w:t>2024</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9</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lang w:val="en-US" w:eastAsia="zh-CN"/>
        </w:rPr>
        <w:t>14</w:t>
      </w:r>
      <w:r>
        <w:rPr>
          <w:rFonts w:hint="eastAsia" w:ascii="宋体" w:hAnsi="宋体" w:cs="宋体"/>
          <w:color w:val="auto"/>
          <w:kern w:val="0"/>
          <w:sz w:val="22"/>
          <w:szCs w:val="22"/>
          <w:highlight w:val="none"/>
        </w:rPr>
        <w:t>:00</w:t>
      </w:r>
    </w:p>
    <w:p w14:paraId="072A0C90">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开标地点（网址）：政府采购云平台（</w:t>
      </w:r>
      <w:r>
        <w:rPr>
          <w:rFonts w:ascii="宋体" w:hAnsi="宋体" w:cs="宋体"/>
          <w:color w:val="auto"/>
          <w:kern w:val="0"/>
          <w:sz w:val="22"/>
          <w:szCs w:val="22"/>
          <w:highlight w:val="none"/>
        </w:rPr>
        <w:t>www.zcygov.cn</w:t>
      </w:r>
      <w:r>
        <w:rPr>
          <w:rFonts w:hint="eastAsia" w:ascii="宋体" w:hAnsi="宋体" w:cs="宋体"/>
          <w:color w:val="auto"/>
          <w:kern w:val="0"/>
          <w:sz w:val="22"/>
          <w:szCs w:val="22"/>
          <w:highlight w:val="none"/>
        </w:rPr>
        <w:t>）</w:t>
      </w:r>
    </w:p>
    <w:p w14:paraId="08937ED9">
      <w:pPr>
        <w:widowControl/>
        <w:spacing w:before="60" w:after="60" w:line="40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五、公告期限</w:t>
      </w:r>
    </w:p>
    <w:p w14:paraId="7926C6BD">
      <w:pPr>
        <w:widowControl/>
        <w:spacing w:before="60" w:after="60" w:line="400" w:lineRule="exact"/>
        <w:ind w:left="61" w:leftChars="29" w:right="60" w:firstLine="323" w:firstLineChars="14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78989958">
      <w:pPr>
        <w:widowControl/>
        <w:spacing w:before="60" w:after="60" w:line="40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六、其他补充事宜</w:t>
      </w:r>
    </w:p>
    <w:p w14:paraId="465D993C">
      <w:pPr>
        <w:widowControl/>
        <w:spacing w:before="60" w:after="60" w:line="400" w:lineRule="exact"/>
        <w:ind w:left="61" w:leftChars="29" w:right="60" w:firstLine="323" w:firstLineChars="147"/>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B7EC9A0">
      <w:pPr>
        <w:widowControl/>
        <w:spacing w:before="60" w:after="60" w:line="400" w:lineRule="exact"/>
        <w:ind w:left="61" w:leftChars="29" w:right="60" w:firstLine="323" w:firstLineChars="147"/>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08612BD">
      <w:pPr>
        <w:widowControl/>
        <w:spacing w:before="60" w:after="60" w:line="400" w:lineRule="exact"/>
        <w:ind w:left="61" w:leftChars="29" w:right="60" w:firstLine="323" w:firstLineChars="14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.其他事项：</w:t>
      </w:r>
    </w:p>
    <w:p w14:paraId="168848FD">
      <w:pPr>
        <w:widowControl/>
        <w:numPr>
          <w:ilvl w:val="0"/>
          <w:numId w:val="1"/>
        </w:numPr>
        <w:spacing w:before="60" w:after="60" w:line="40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通过“政采云平台（www.zcygov.cn）”实行在线投标响应（电子投标），供应商应按照本招标文件和“政采云平台”的要求，编制并加密投标文件。电子投标具体操作流程详见《供应商项目采购-电子招投标操作指南》。</w:t>
      </w:r>
    </w:p>
    <w:p w14:paraId="2603710F">
      <w:pPr>
        <w:widowControl/>
        <w:numPr>
          <w:ilvl w:val="0"/>
          <w:numId w:val="1"/>
        </w:numPr>
        <w:spacing w:before="60" w:after="60" w:line="400" w:lineRule="exact"/>
        <w:ind w:right="60"/>
        <w:jc w:val="left"/>
        <w:rPr>
          <w:rFonts w:ascii="宋体" w:hAnsi="宋体" w:cs="宋体"/>
          <w:color w:val="auto"/>
          <w:kern w:val="0"/>
          <w:sz w:val="22"/>
          <w:szCs w:val="22"/>
          <w:highlight w:val="none"/>
        </w:rPr>
      </w:pPr>
      <w:r>
        <w:rPr>
          <w:rFonts w:hint="eastAsia" w:ascii="宋体" w:hAnsi="宋体" w:cs="宋体"/>
          <w:color w:val="auto"/>
          <w:highlight w:val="none"/>
          <w:lang w:val="zh-CN"/>
        </w:rPr>
        <w:t>为支持和促进中小企业发展</w:t>
      </w:r>
      <w:r>
        <w:rPr>
          <w:rFonts w:hint="eastAsia" w:ascii="宋体" w:hAnsi="宋体" w:cs="宋体"/>
          <w:color w:val="auto"/>
          <w:highlight w:val="none"/>
        </w:rPr>
        <w:t>，</w:t>
      </w:r>
      <w:r>
        <w:rPr>
          <w:rFonts w:hint="eastAsia" w:ascii="宋体" w:hAnsi="宋体" w:cs="宋体"/>
          <w:color w:val="auto"/>
          <w:highlight w:val="none"/>
          <w:lang w:val="zh-CN"/>
        </w:rPr>
        <w:t>进一步发挥政府采购政策功能</w:t>
      </w:r>
      <w:r>
        <w:rPr>
          <w:rFonts w:hint="eastAsia" w:ascii="宋体" w:hAnsi="宋体" w:cs="宋体"/>
          <w:color w:val="auto"/>
          <w:highlight w:val="none"/>
        </w:rPr>
        <w:t>，</w:t>
      </w:r>
      <w:r>
        <w:rPr>
          <w:rFonts w:hint="eastAsia" w:ascii="宋体" w:hAnsi="宋体" w:cs="宋体"/>
          <w:color w:val="auto"/>
          <w:highlight w:val="none"/>
          <w:lang w:val="zh-CN"/>
        </w:rPr>
        <w:t>温州市财政局出台了《温州市财政局关于温州市政府采购支持中小企业信用融资的通知》</w:t>
      </w:r>
      <w:r>
        <w:rPr>
          <w:rFonts w:hint="eastAsia" w:ascii="宋体" w:hAnsi="宋体" w:cs="宋体"/>
          <w:color w:val="auto"/>
          <w:highlight w:val="none"/>
        </w:rPr>
        <w:t>（</w:t>
      </w:r>
      <w:r>
        <w:rPr>
          <w:rFonts w:hint="eastAsia" w:ascii="宋体" w:hAnsi="宋体" w:cs="宋体"/>
          <w:color w:val="auto"/>
          <w:highlight w:val="none"/>
          <w:lang w:val="zh-CN"/>
        </w:rPr>
        <w:t>温财采〔</w:t>
      </w:r>
      <w:r>
        <w:rPr>
          <w:rFonts w:hint="eastAsia" w:ascii="宋体" w:hAnsi="宋体" w:cs="宋体"/>
          <w:color w:val="auto"/>
          <w:highlight w:val="none"/>
        </w:rPr>
        <w:t>2020</w:t>
      </w: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号</w:t>
      </w:r>
      <w:r>
        <w:rPr>
          <w:rFonts w:hint="eastAsia" w:ascii="宋体" w:hAnsi="宋体" w:cs="宋体"/>
          <w:color w:val="auto"/>
          <w:highlight w:val="none"/>
        </w:rPr>
        <w:t>），</w:t>
      </w:r>
      <w:r>
        <w:rPr>
          <w:rFonts w:hint="eastAsia" w:ascii="宋体" w:hAnsi="宋体" w:cs="宋体"/>
          <w:color w:val="auto"/>
          <w:highlight w:val="none"/>
          <w:lang w:val="zh-CN"/>
        </w:rPr>
        <w:t>供应商若有融资意向</w:t>
      </w:r>
      <w:r>
        <w:rPr>
          <w:rFonts w:hint="eastAsia" w:ascii="宋体" w:hAnsi="宋体" w:cs="宋体"/>
          <w:color w:val="auto"/>
          <w:highlight w:val="none"/>
        </w:rPr>
        <w:t>，</w:t>
      </w:r>
      <w:r>
        <w:rPr>
          <w:rFonts w:hint="eastAsia" w:ascii="宋体" w:hAnsi="宋体" w:cs="宋体"/>
          <w:color w:val="auto"/>
          <w:highlight w:val="none"/>
          <w:lang w:val="zh-CN"/>
        </w:rPr>
        <w:t>可直接登录</w:t>
      </w:r>
      <w:r>
        <w:rPr>
          <w:rFonts w:hint="eastAsia" w:ascii="宋体" w:hAnsi="宋体" w:cs="宋体"/>
          <w:color w:val="auto"/>
          <w:highlight w:val="none"/>
        </w:rPr>
        <w:t>http://jinrong.zcygov.cn，</w:t>
      </w:r>
      <w:r>
        <w:rPr>
          <w:rFonts w:hint="eastAsia" w:ascii="宋体" w:hAnsi="宋体" w:cs="宋体"/>
          <w:color w:val="auto"/>
          <w:highlight w:val="none"/>
          <w:lang w:val="zh-CN"/>
        </w:rPr>
        <w:t>查看信用融资政策文件及各相关银行服务方案</w:t>
      </w:r>
      <w:r>
        <w:rPr>
          <w:rFonts w:hint="eastAsia" w:ascii="宋体" w:hAnsi="宋体" w:cs="宋体"/>
          <w:color w:val="auto"/>
          <w:highlight w:val="none"/>
        </w:rPr>
        <w:t>，</w:t>
      </w:r>
      <w:r>
        <w:rPr>
          <w:rFonts w:hint="eastAsia" w:ascii="宋体" w:hAnsi="宋体" w:cs="宋体"/>
          <w:color w:val="auto"/>
          <w:highlight w:val="none"/>
          <w:lang w:val="zh-CN"/>
        </w:rPr>
        <w:t>也可直接向各银行咨询相关业务。</w:t>
      </w:r>
    </w:p>
    <w:p w14:paraId="5513B884">
      <w:pPr>
        <w:widowControl/>
        <w:spacing w:before="60" w:after="60" w:line="40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七、</w:t>
      </w:r>
      <w:r>
        <w:rPr>
          <w:rFonts w:ascii="宋体" w:hAnsi="宋体" w:cs="宋体"/>
          <w:b/>
          <w:bCs/>
          <w:color w:val="auto"/>
          <w:kern w:val="0"/>
          <w:sz w:val="22"/>
          <w:szCs w:val="22"/>
          <w:highlight w:val="none"/>
        </w:rPr>
        <w:t>对本次招标提出询问、质疑、投诉，请按以下方式联系</w:t>
      </w:r>
    </w:p>
    <w:p w14:paraId="2906FA97">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w:t>
      </w:r>
      <w:r>
        <w:rPr>
          <w:rFonts w:hint="eastAsia" w:ascii="宋体" w:hAnsi="宋体" w:cs="宋体"/>
          <w:color w:val="auto"/>
          <w:kern w:val="0"/>
          <w:sz w:val="22"/>
          <w:szCs w:val="22"/>
          <w:highlight w:val="none"/>
          <w:lang w:eastAsia="zh-CN"/>
        </w:rPr>
        <w:t>温州市公安局瓯海区分局</w:t>
      </w:r>
    </w:p>
    <w:p w14:paraId="0E896868">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地址：</w:t>
      </w:r>
      <w:r>
        <w:rPr>
          <w:rFonts w:hint="eastAsia" w:ascii="宋体" w:hAnsi="宋体" w:cs="宋体"/>
          <w:color w:val="auto"/>
          <w:kern w:val="0"/>
          <w:sz w:val="22"/>
          <w:szCs w:val="22"/>
          <w:highlight w:val="none"/>
          <w:lang w:eastAsia="zh-CN"/>
        </w:rPr>
        <w:t>浙江省温州市瓯海区娄桥街道瓯海大道1166号</w:t>
      </w:r>
    </w:p>
    <w:p w14:paraId="788B28C5">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联系人： </w:t>
      </w:r>
      <w:r>
        <w:rPr>
          <w:rFonts w:hint="eastAsia" w:ascii="宋体" w:hAnsi="宋体" w:cs="宋体"/>
          <w:color w:val="auto"/>
          <w:kern w:val="0"/>
          <w:sz w:val="22"/>
          <w:szCs w:val="22"/>
          <w:highlight w:val="none"/>
          <w:lang w:val="en-US" w:eastAsia="zh-CN"/>
        </w:rPr>
        <w:t>吴女士</w:t>
      </w:r>
    </w:p>
    <w:p w14:paraId="128E31DD">
      <w:pPr>
        <w:widowControl/>
        <w:spacing w:before="60" w:after="60" w:line="360" w:lineRule="exact"/>
        <w:ind w:right="60" w:firstLine="44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电话 / 传真：</w:t>
      </w:r>
      <w:r>
        <w:rPr>
          <w:rFonts w:hint="eastAsia" w:ascii="宋体" w:hAnsi="宋体" w:cs="宋体"/>
          <w:color w:val="auto"/>
          <w:kern w:val="0"/>
          <w:sz w:val="22"/>
          <w:szCs w:val="22"/>
          <w:highlight w:val="none"/>
          <w:lang w:val="en-US" w:eastAsia="zh-CN"/>
        </w:rPr>
        <w:t xml:space="preserve">0577-88588050 </w:t>
      </w:r>
    </w:p>
    <w:p w14:paraId="40E0D5E4">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w:t>
      </w:r>
      <w:r>
        <w:rPr>
          <w:rFonts w:hint="eastAsia" w:ascii="宋体" w:hAnsi="宋体" w:eastAsia="宋体" w:cs="宋体"/>
          <w:color w:val="auto"/>
          <w:kern w:val="0"/>
          <w:sz w:val="22"/>
          <w:szCs w:val="22"/>
          <w:highlight w:val="none"/>
          <w:lang w:val="en-US" w:eastAsia="zh-CN"/>
        </w:rPr>
        <w:t>陈</w:t>
      </w:r>
      <w:r>
        <w:rPr>
          <w:rFonts w:hint="eastAsia" w:ascii="宋体" w:hAnsi="宋体" w:cs="宋体"/>
          <w:color w:val="auto"/>
          <w:kern w:val="0"/>
          <w:sz w:val="22"/>
          <w:szCs w:val="22"/>
          <w:highlight w:val="none"/>
          <w:lang w:val="en-US" w:eastAsia="zh-CN"/>
        </w:rPr>
        <w:t>先生</w:t>
      </w:r>
      <w:r>
        <w:rPr>
          <w:rFonts w:hint="eastAsia" w:ascii="宋体" w:hAnsi="宋体" w:eastAsia="宋体" w:cs="宋体"/>
          <w:color w:val="auto"/>
          <w:kern w:val="0"/>
          <w:sz w:val="22"/>
          <w:szCs w:val="22"/>
          <w:highlight w:val="none"/>
        </w:rPr>
        <w:t>  </w:t>
      </w:r>
    </w:p>
    <w:p w14:paraId="09671E10">
      <w:pPr>
        <w:widowControl/>
        <w:spacing w:before="60" w:after="60" w:line="360" w:lineRule="exact"/>
        <w:ind w:right="60" w:firstLine="440"/>
        <w:jc w:val="left"/>
        <w:rPr>
          <w:rFonts w:hint="eastAsia" w:ascii="宋体"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质疑联系方式：</w:t>
      </w:r>
      <w:r>
        <w:rPr>
          <w:rFonts w:hint="eastAsia" w:ascii="宋体" w:hAnsi="宋体" w:cs="宋体"/>
          <w:color w:val="auto"/>
          <w:kern w:val="0"/>
          <w:sz w:val="22"/>
          <w:szCs w:val="22"/>
          <w:highlight w:val="none"/>
          <w:lang w:val="en-US" w:eastAsia="zh-CN"/>
        </w:rPr>
        <w:t xml:space="preserve">0577-88532610 </w:t>
      </w:r>
    </w:p>
    <w:p w14:paraId="6DA33EC4">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招标代理机构：</w:t>
      </w:r>
      <w:r>
        <w:rPr>
          <w:rFonts w:hint="eastAsia" w:ascii="宋体" w:hAnsi="宋体" w:cs="宋体"/>
          <w:color w:val="auto"/>
          <w:kern w:val="0"/>
          <w:sz w:val="22"/>
          <w:szCs w:val="22"/>
          <w:highlight w:val="none"/>
          <w:lang w:eastAsia="zh-CN"/>
        </w:rPr>
        <w:t>浙江科达工程项目管理有限公司</w:t>
      </w:r>
    </w:p>
    <w:p w14:paraId="20A789FA">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地址：温州市瓯海区新桥街道牛山广场</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号楼</w:t>
      </w:r>
      <w:r>
        <w:rPr>
          <w:rFonts w:hint="eastAsia" w:ascii="宋体" w:hAnsi="宋体" w:cs="宋体"/>
          <w:color w:val="auto"/>
          <w:kern w:val="0"/>
          <w:sz w:val="22"/>
          <w:szCs w:val="22"/>
          <w:highlight w:val="none"/>
          <w:lang w:val="en-US" w:eastAsia="zh-CN"/>
        </w:rPr>
        <w:t>804</w:t>
      </w:r>
      <w:r>
        <w:rPr>
          <w:rFonts w:hint="eastAsia" w:ascii="宋体" w:hAnsi="宋体" w:eastAsia="宋体" w:cs="宋体"/>
          <w:color w:val="auto"/>
          <w:kern w:val="0"/>
          <w:sz w:val="22"/>
          <w:szCs w:val="22"/>
          <w:highlight w:val="none"/>
        </w:rPr>
        <w:t>室</w:t>
      </w:r>
    </w:p>
    <w:p w14:paraId="00750F42">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联系人：吴先生</w:t>
      </w:r>
    </w:p>
    <w:p w14:paraId="3590A32A">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联系电话：0577-</w:t>
      </w:r>
      <w:r>
        <w:rPr>
          <w:rFonts w:hint="eastAsia" w:ascii="宋体" w:hAnsi="宋体" w:cs="宋体"/>
          <w:color w:val="auto"/>
          <w:kern w:val="0"/>
          <w:sz w:val="22"/>
          <w:szCs w:val="22"/>
          <w:highlight w:val="none"/>
          <w:lang w:val="en-US" w:eastAsia="zh-CN"/>
        </w:rPr>
        <w:t>88668010、13806881762</w:t>
      </w:r>
    </w:p>
    <w:p w14:paraId="58981E63">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w:t>
      </w:r>
      <w:r>
        <w:rPr>
          <w:rFonts w:hint="eastAsia" w:ascii="宋体" w:hAnsi="宋体" w:cs="宋体"/>
          <w:color w:val="auto"/>
          <w:kern w:val="0"/>
          <w:sz w:val="22"/>
          <w:szCs w:val="22"/>
          <w:highlight w:val="none"/>
          <w:lang w:val="en-US" w:eastAsia="zh-CN"/>
        </w:rPr>
        <w:t>吴</w:t>
      </w:r>
      <w:r>
        <w:rPr>
          <w:rFonts w:hint="eastAsia" w:ascii="宋体" w:hAnsi="宋体" w:eastAsia="宋体" w:cs="宋体"/>
          <w:color w:val="auto"/>
          <w:kern w:val="0"/>
          <w:sz w:val="22"/>
          <w:szCs w:val="22"/>
          <w:highlight w:val="none"/>
        </w:rPr>
        <w:t>先生 </w:t>
      </w:r>
    </w:p>
    <w:p w14:paraId="245C48E2">
      <w:pPr>
        <w:widowControl/>
        <w:spacing w:before="60" w:after="60" w:line="360" w:lineRule="exact"/>
        <w:ind w:right="60" w:firstLine="440"/>
        <w:jc w:val="left"/>
        <w:rPr>
          <w:rFonts w:hint="eastAsia" w:ascii="宋体"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联系电话：</w:t>
      </w:r>
      <w:r>
        <w:rPr>
          <w:rFonts w:hint="eastAsia" w:ascii="宋体" w:hAnsi="宋体" w:cs="宋体"/>
          <w:color w:val="auto"/>
          <w:kern w:val="0"/>
          <w:sz w:val="22"/>
          <w:szCs w:val="22"/>
          <w:highlight w:val="none"/>
          <w:lang w:val="en-US" w:eastAsia="zh-CN"/>
        </w:rPr>
        <w:t>18968849896</w:t>
      </w:r>
    </w:p>
    <w:p w14:paraId="20CC9FFB">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同</w:t>
      </w:r>
      <w:r>
        <w:rPr>
          <w:rFonts w:hint="eastAsia" w:ascii="宋体" w:hAnsi="宋体" w:eastAsia="宋体" w:cs="宋体"/>
          <w:color w:val="auto"/>
          <w:kern w:val="0"/>
          <w:sz w:val="22"/>
          <w:szCs w:val="22"/>
          <w:highlight w:val="none"/>
        </w:rPr>
        <w:t>级政府采购监管部门：温州市瓯海区财政局</w:t>
      </w:r>
    </w:p>
    <w:p w14:paraId="3306BD97">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地址：温州市瓯海区洲洋路6号瓯海区行政管理中心1号楼</w:t>
      </w:r>
    </w:p>
    <w:p w14:paraId="0643F755">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联系人：徐先生</w:t>
      </w:r>
    </w:p>
    <w:p w14:paraId="6652CD8E">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联系电话：0577-88534479  </w:t>
      </w:r>
    </w:p>
    <w:p w14:paraId="0D29CF28">
      <w:pPr>
        <w:widowControl/>
        <w:spacing w:before="60" w:after="60" w:line="400" w:lineRule="exact"/>
        <w:ind w:right="60" w:firstLine="440"/>
        <w:jc w:val="left"/>
        <w:rPr>
          <w:rFonts w:ascii="宋体" w:hAnsi="宋体" w:cs="Arial"/>
          <w:b/>
          <w:bCs/>
          <w:color w:val="auto"/>
          <w:sz w:val="36"/>
          <w:szCs w:val="36"/>
          <w:highlight w:val="none"/>
        </w:rPr>
      </w:pPr>
      <w:r>
        <w:rPr>
          <w:rFonts w:hint="eastAsia" w:ascii="宋体" w:hAnsi="宋体" w:cs="Arial"/>
          <w:b/>
          <w:bCs/>
          <w:color w:val="auto"/>
          <w:sz w:val="36"/>
          <w:szCs w:val="36"/>
          <w:highlight w:val="none"/>
        </w:rPr>
        <w:t xml:space="preserve"> </w:t>
      </w:r>
    </w:p>
    <w:p w14:paraId="0A2DCF9D">
      <w:pPr>
        <w:pStyle w:val="5"/>
        <w:rPr>
          <w:rFonts w:ascii="宋体" w:hAnsi="宋体" w:eastAsia="宋体" w:cs="Arial"/>
          <w:color w:val="auto"/>
          <w:sz w:val="36"/>
          <w:szCs w:val="36"/>
          <w:highlight w:val="none"/>
        </w:rPr>
      </w:pPr>
      <w:r>
        <w:rPr>
          <w:rFonts w:ascii="宋体" w:hAnsi="宋体" w:eastAsia="宋体" w:cs="Arial"/>
          <w:b w:val="0"/>
          <w:bCs w:val="0"/>
          <w:color w:val="auto"/>
          <w:sz w:val="36"/>
          <w:szCs w:val="36"/>
          <w:highlight w:val="none"/>
        </w:rPr>
        <w:br w:type="page"/>
      </w:r>
      <w:bookmarkStart w:id="26" w:name="_Toc241404198"/>
      <w:bookmarkStart w:id="27" w:name="_Toc249758708"/>
      <w:bookmarkStart w:id="28" w:name="_Toc30882"/>
      <w:bookmarkStart w:id="29" w:name="_Toc221356947"/>
      <w:bookmarkStart w:id="30" w:name="_Toc221423615"/>
      <w:bookmarkStart w:id="31" w:name="_Toc262105499"/>
      <w:bookmarkStart w:id="32" w:name="_Toc246261261"/>
      <w:bookmarkStart w:id="33" w:name="_Toc221374622"/>
      <w:bookmarkStart w:id="34" w:name="_Toc245722277"/>
      <w:bookmarkStart w:id="35" w:name="_Toc239145350"/>
      <w:bookmarkStart w:id="36" w:name="_Toc221356882"/>
      <w:bookmarkStart w:id="37" w:name="_Toc222114875"/>
      <w:bookmarkStart w:id="38" w:name="_Toc249758860"/>
      <w:bookmarkStart w:id="39" w:name="_Toc223715994"/>
      <w:bookmarkStart w:id="40" w:name="_Toc262049414"/>
      <w:bookmarkStart w:id="41" w:name="_Toc245191310"/>
      <w:bookmarkStart w:id="42" w:name="_Toc22767"/>
      <w:bookmarkStart w:id="43" w:name="_Toc27051"/>
      <w:r>
        <w:rPr>
          <w:rFonts w:hint="eastAsia" w:ascii="宋体" w:hAnsi="宋体" w:eastAsia="宋体" w:cs="Arial"/>
          <w:color w:val="auto"/>
          <w:sz w:val="36"/>
          <w:szCs w:val="36"/>
          <w:highlight w:val="none"/>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2DF9946">
      <w:pPr>
        <w:pStyle w:val="5"/>
        <w:spacing w:before="120" w:after="120"/>
        <w:rPr>
          <w:rFonts w:ascii="宋体" w:hAnsi="宋体" w:eastAsia="宋体"/>
          <w:color w:val="auto"/>
          <w:sz w:val="26"/>
          <w:szCs w:val="26"/>
          <w:highlight w:val="none"/>
        </w:rPr>
      </w:pPr>
    </w:p>
    <w:p w14:paraId="4A1543AC">
      <w:pPr>
        <w:pStyle w:val="5"/>
        <w:spacing w:before="120" w:after="120"/>
        <w:rPr>
          <w:rFonts w:ascii="宋体" w:hAnsi="宋体" w:eastAsia="宋体"/>
          <w:color w:val="auto"/>
          <w:sz w:val="26"/>
          <w:szCs w:val="26"/>
          <w:highlight w:val="none"/>
        </w:rPr>
      </w:pPr>
      <w:bookmarkStart w:id="44" w:name="_Toc22853"/>
      <w:r>
        <w:rPr>
          <w:rFonts w:hint="eastAsia" w:ascii="宋体" w:hAnsi="宋体" w:eastAsia="宋体"/>
          <w:color w:val="auto"/>
          <w:sz w:val="26"/>
          <w:szCs w:val="26"/>
          <w:highlight w:val="none"/>
        </w:rPr>
        <w:t>一、须知前附表</w:t>
      </w:r>
      <w:bookmarkEnd w:id="42"/>
      <w:bookmarkEnd w:id="43"/>
      <w:bookmarkEnd w:id="44"/>
    </w:p>
    <w:tbl>
      <w:tblPr>
        <w:tblStyle w:val="62"/>
        <w:tblW w:w="4987" w:type="pct"/>
        <w:tblInd w:w="0" w:type="dxa"/>
        <w:tblLayout w:type="autofit"/>
        <w:tblCellMar>
          <w:top w:w="0" w:type="dxa"/>
          <w:left w:w="108" w:type="dxa"/>
          <w:bottom w:w="0" w:type="dxa"/>
          <w:right w:w="108" w:type="dxa"/>
        </w:tblCellMar>
      </w:tblPr>
      <w:tblGrid>
        <w:gridCol w:w="1032"/>
        <w:gridCol w:w="1465"/>
        <w:gridCol w:w="7331"/>
      </w:tblGrid>
      <w:tr w14:paraId="21FD867C">
        <w:tblPrEx>
          <w:tblCellMar>
            <w:top w:w="0" w:type="dxa"/>
            <w:left w:w="108" w:type="dxa"/>
            <w:bottom w:w="0" w:type="dxa"/>
            <w:right w:w="108" w:type="dxa"/>
          </w:tblCellMar>
        </w:tblPrEx>
        <w:trPr>
          <w:trHeight w:val="5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48F2F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7F11769">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条款名称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8BC3FE2">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编列内容</w:t>
            </w:r>
          </w:p>
        </w:tc>
      </w:tr>
      <w:tr w14:paraId="5707CB38">
        <w:tblPrEx>
          <w:tblCellMar>
            <w:top w:w="0" w:type="dxa"/>
            <w:left w:w="108" w:type="dxa"/>
            <w:bottom w:w="0" w:type="dxa"/>
            <w:right w:w="108" w:type="dxa"/>
          </w:tblCellMar>
        </w:tblPrEx>
        <w:trPr>
          <w:trHeight w:val="9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FE072B3">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AE96F6">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5D04F7">
            <w:pPr>
              <w:widowControl/>
              <w:spacing w:before="60" w:after="60" w:line="360" w:lineRule="exact"/>
              <w:ind w:right="6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w:t>
            </w:r>
            <w:r>
              <w:rPr>
                <w:rFonts w:hint="eastAsia" w:ascii="宋体" w:hAnsi="宋体" w:cs="宋体"/>
                <w:color w:val="auto"/>
                <w:kern w:val="0"/>
                <w:sz w:val="22"/>
                <w:szCs w:val="22"/>
                <w:highlight w:val="none"/>
                <w:lang w:eastAsia="zh-CN"/>
              </w:rPr>
              <w:t>温州市公安局瓯海区分局</w:t>
            </w:r>
          </w:p>
          <w:p w14:paraId="6524C9D8">
            <w:pPr>
              <w:widowControl/>
              <w:spacing w:before="60" w:after="60" w:line="360" w:lineRule="exact"/>
              <w:ind w:right="60"/>
              <w:jc w:val="left"/>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 xml:space="preserve">联系人： </w:t>
            </w:r>
            <w:r>
              <w:rPr>
                <w:rFonts w:hint="eastAsia" w:ascii="宋体" w:hAnsi="宋体" w:cs="宋体"/>
                <w:color w:val="auto"/>
                <w:kern w:val="0"/>
                <w:sz w:val="22"/>
                <w:szCs w:val="22"/>
                <w:highlight w:val="none"/>
                <w:lang w:val="en-US" w:eastAsia="zh-CN"/>
              </w:rPr>
              <w:t>吴女士</w:t>
            </w:r>
          </w:p>
          <w:p w14:paraId="6A253FF4">
            <w:pPr>
              <w:widowControl/>
              <w:spacing w:before="60" w:after="60" w:line="360" w:lineRule="exact"/>
              <w:ind w:right="60"/>
              <w:jc w:val="lef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电话 / 传真：</w:t>
            </w:r>
            <w:r>
              <w:rPr>
                <w:rFonts w:hint="eastAsia" w:ascii="宋体" w:hAnsi="宋体" w:cs="宋体"/>
                <w:color w:val="auto"/>
                <w:kern w:val="0"/>
                <w:sz w:val="22"/>
                <w:szCs w:val="22"/>
                <w:highlight w:val="none"/>
                <w:lang w:val="en-US" w:eastAsia="zh-CN"/>
              </w:rPr>
              <w:t xml:space="preserve"> 0577-88588050</w:t>
            </w:r>
          </w:p>
        </w:tc>
      </w:tr>
      <w:tr w14:paraId="2352818E">
        <w:tblPrEx>
          <w:tblCellMar>
            <w:top w:w="0" w:type="dxa"/>
            <w:left w:w="108" w:type="dxa"/>
            <w:bottom w:w="0" w:type="dxa"/>
            <w:right w:w="108" w:type="dxa"/>
          </w:tblCellMar>
        </w:tblPrEx>
        <w:trPr>
          <w:trHeight w:val="9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6B174CB">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171B6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采购代理机构</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8FA2F3">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采购代理机构名称：</w:t>
            </w:r>
            <w:r>
              <w:rPr>
                <w:rFonts w:hint="eastAsia" w:ascii="宋体" w:hAnsi="宋体" w:cs="宋体"/>
                <w:color w:val="auto"/>
                <w:sz w:val="22"/>
                <w:szCs w:val="22"/>
                <w:highlight w:val="none"/>
                <w:lang w:eastAsia="zh-CN"/>
              </w:rPr>
              <w:t>浙江科达工程项目管理有限公司</w:t>
            </w:r>
          </w:p>
          <w:p w14:paraId="6B910A4B">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 址：温州市瓯海区新桥街道牛山广场</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号楼</w:t>
            </w:r>
            <w:r>
              <w:rPr>
                <w:rFonts w:hint="eastAsia" w:ascii="宋体" w:hAnsi="宋体" w:cs="宋体"/>
                <w:color w:val="auto"/>
                <w:sz w:val="22"/>
                <w:szCs w:val="22"/>
                <w:highlight w:val="none"/>
                <w:lang w:val="en-US" w:eastAsia="zh-CN"/>
              </w:rPr>
              <w:t>804</w:t>
            </w:r>
            <w:r>
              <w:rPr>
                <w:rFonts w:hint="eastAsia" w:ascii="宋体" w:hAnsi="宋体" w:cs="宋体"/>
                <w:color w:val="auto"/>
                <w:sz w:val="22"/>
                <w:szCs w:val="22"/>
                <w:highlight w:val="none"/>
              </w:rPr>
              <w:t>室。</w:t>
            </w:r>
          </w:p>
          <w:p w14:paraId="205FD03D">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联系人：吴先生  </w:t>
            </w:r>
          </w:p>
          <w:p w14:paraId="426B0641">
            <w:pPr>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联系电话：0577-</w:t>
            </w:r>
            <w:r>
              <w:rPr>
                <w:rFonts w:hint="eastAsia" w:ascii="宋体" w:hAnsi="宋体" w:cs="宋体"/>
                <w:color w:val="auto"/>
                <w:sz w:val="22"/>
                <w:szCs w:val="22"/>
                <w:highlight w:val="none"/>
                <w:lang w:val="en-US" w:eastAsia="zh-CN"/>
              </w:rPr>
              <w:t>88668010、13806</w:t>
            </w:r>
            <w:bookmarkStart w:id="237" w:name="_GoBack"/>
            <w:bookmarkEnd w:id="237"/>
            <w:r>
              <w:rPr>
                <w:rFonts w:hint="eastAsia" w:ascii="宋体" w:hAnsi="宋体" w:cs="宋体"/>
                <w:color w:val="auto"/>
                <w:sz w:val="22"/>
                <w:szCs w:val="22"/>
                <w:highlight w:val="none"/>
                <w:lang w:val="en-US" w:eastAsia="zh-CN"/>
              </w:rPr>
              <w:t>881762</w:t>
            </w:r>
          </w:p>
        </w:tc>
      </w:tr>
      <w:tr w14:paraId="7AF3EFEA">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B048B5">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D259D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A5251A">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bCs/>
                <w:color w:val="auto"/>
                <w:kern w:val="0"/>
                <w:sz w:val="22"/>
                <w:szCs w:val="22"/>
                <w:highlight w:val="none"/>
                <w:lang w:eastAsia="zh-CN"/>
              </w:rPr>
              <w:t>瓯海区公安局健身器材采购</w:t>
            </w:r>
          </w:p>
          <w:p w14:paraId="74DDC5C6">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bCs/>
                <w:color w:val="auto"/>
                <w:kern w:val="0"/>
                <w:sz w:val="22"/>
                <w:szCs w:val="22"/>
                <w:highlight w:val="none"/>
                <w:lang w:eastAsia="zh-CN"/>
              </w:rPr>
              <w:t>ZJKD-H20240708CWZ</w:t>
            </w:r>
          </w:p>
        </w:tc>
      </w:tr>
      <w:tr w14:paraId="54CCC67B">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BEE8A2">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3B53AA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采购内容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F90D5EE">
            <w:pPr>
              <w:autoSpaceDE w:val="0"/>
              <w:autoSpaceDN w:val="0"/>
              <w:adjustRightInd w:val="0"/>
              <w:spacing w:line="400" w:lineRule="exact"/>
              <w:ind w:right="-34"/>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具体内容及要求见</w:t>
            </w:r>
            <w:r>
              <w:rPr>
                <w:rFonts w:hint="eastAsia" w:ascii="宋体" w:hAnsi="宋体" w:cs="宋体"/>
                <w:color w:val="auto"/>
                <w:kern w:val="0"/>
                <w:sz w:val="22"/>
                <w:szCs w:val="22"/>
                <w:highlight w:val="none"/>
              </w:rPr>
              <w:t>招标</w:t>
            </w:r>
            <w:r>
              <w:rPr>
                <w:rFonts w:hint="eastAsia" w:ascii="宋体" w:hAnsi="宋体" w:cs="宋体"/>
                <w:color w:val="auto"/>
                <w:kern w:val="0"/>
                <w:sz w:val="22"/>
                <w:szCs w:val="22"/>
                <w:highlight w:val="none"/>
                <w:lang w:val="zh-CN"/>
              </w:rPr>
              <w:t>文件。</w:t>
            </w:r>
          </w:p>
        </w:tc>
      </w:tr>
      <w:tr w14:paraId="0E0C4352">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372755">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6E56E6D">
            <w:pPr>
              <w:spacing w:line="360" w:lineRule="exac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rPr>
              <w:t>核心产品</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1DE6D7">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非单一产品采购项目，采购人应当根据采购项目技术构成、产品价格比重等合理确定核心产品，并在采购文件中载明。</w:t>
            </w:r>
          </w:p>
          <w:p w14:paraId="2EF02B96">
            <w:pPr>
              <w:widowControl/>
              <w:spacing w:line="400" w:lineRule="exact"/>
              <w:textAlignment w:val="center"/>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本项目为货物类采购核心产品为：商用跑步</w:t>
            </w:r>
            <w:r>
              <w:rPr>
                <w:rFonts w:hint="eastAsia" w:ascii="宋体" w:hAnsi="宋体" w:cs="宋体"/>
                <w:b/>
                <w:color w:val="auto"/>
                <w:kern w:val="0"/>
                <w:sz w:val="22"/>
                <w:szCs w:val="22"/>
                <w:highlight w:val="none"/>
                <w:lang w:val="en-US" w:eastAsia="zh-CN"/>
              </w:rPr>
              <w:t>机</w:t>
            </w:r>
          </w:p>
        </w:tc>
      </w:tr>
      <w:tr w14:paraId="7409C740">
        <w:tblPrEx>
          <w:tblCellMar>
            <w:top w:w="0" w:type="dxa"/>
            <w:left w:w="108" w:type="dxa"/>
            <w:bottom w:w="0" w:type="dxa"/>
            <w:right w:w="108" w:type="dxa"/>
          </w:tblCellMar>
        </w:tblPrEx>
        <w:trPr>
          <w:trHeight w:val="116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D632D5">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A862B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lang w:val="zh-CN"/>
              </w:rPr>
              <w:t>▲</w:t>
            </w:r>
            <w:r>
              <w:rPr>
                <w:rFonts w:hint="eastAsia" w:ascii="宋体" w:hAnsi="宋体" w:cs="宋体"/>
                <w:b/>
                <w:bCs/>
                <w:color w:val="auto"/>
                <w:kern w:val="0"/>
                <w:sz w:val="22"/>
                <w:szCs w:val="22"/>
                <w:highlight w:val="none"/>
                <w:u w:val="single"/>
              </w:rPr>
              <w:t>投标人</w:t>
            </w:r>
            <w:r>
              <w:rPr>
                <w:rFonts w:hint="eastAsia" w:ascii="宋体" w:hAnsi="宋体" w:cs="宋体"/>
                <w:b/>
                <w:bCs/>
                <w:color w:val="auto"/>
                <w:kern w:val="0"/>
                <w:sz w:val="22"/>
                <w:szCs w:val="22"/>
                <w:highlight w:val="none"/>
                <w:u w:val="single"/>
                <w:lang w:val="zh-CN"/>
              </w:rPr>
              <w:t>资质格要求</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8CE599">
            <w:pPr>
              <w:widowControl/>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7B1907C8">
            <w:pPr>
              <w:widowControl/>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2.落实政府采购政策需满足的资格要求：无</w:t>
            </w:r>
          </w:p>
          <w:p w14:paraId="02B4C4B5">
            <w:pPr>
              <w:widowControl/>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3.本项目的特定资格要求：无。</w:t>
            </w:r>
          </w:p>
        </w:tc>
      </w:tr>
      <w:tr w14:paraId="282B2B3B">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1711CB">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EF7201D">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是否接受联合体投标</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1A2EC68">
            <w:pPr>
              <w:autoSpaceDE w:val="0"/>
              <w:autoSpaceDN w:val="0"/>
              <w:adjustRightInd w:val="0"/>
              <w:spacing w:line="400" w:lineRule="exact"/>
              <w:rPr>
                <w:color w:val="auto"/>
                <w:highlight w:val="none"/>
                <w:lang w:val="zh-CN"/>
              </w:rPr>
            </w:pPr>
            <w:r>
              <w:rPr>
                <w:rFonts w:hint="eastAsia"/>
                <w:color w:val="auto"/>
                <w:highlight w:val="none"/>
              </w:rPr>
              <w:sym w:font="Wingdings" w:char="00FE"/>
            </w:r>
            <w:r>
              <w:rPr>
                <w:rFonts w:hint="eastAsia"/>
                <w:color w:val="auto"/>
                <w:highlight w:val="none"/>
                <w:lang w:val="zh-CN"/>
              </w:rPr>
              <w:t>不接受</w:t>
            </w:r>
          </w:p>
          <w:p w14:paraId="6DD46C54">
            <w:pPr>
              <w:autoSpaceDE w:val="0"/>
              <w:autoSpaceDN w:val="0"/>
              <w:adjustRightInd w:val="0"/>
              <w:spacing w:line="400" w:lineRule="exact"/>
              <w:rPr>
                <w:rFonts w:ascii="宋体" w:hAnsi="宋体" w:cs="宋体"/>
                <w:color w:val="auto"/>
                <w:kern w:val="0"/>
                <w:sz w:val="22"/>
                <w:szCs w:val="22"/>
                <w:highlight w:val="none"/>
              </w:rPr>
            </w:pPr>
            <w:r>
              <w:rPr>
                <w:rFonts w:hint="eastAsia"/>
                <w:color w:val="auto"/>
                <w:highlight w:val="none"/>
                <w:lang w:val="zh-CN"/>
              </w:rPr>
              <w:sym w:font="Wingdings 2" w:char="00A3"/>
            </w:r>
            <w:r>
              <w:rPr>
                <w:rFonts w:hint="eastAsia"/>
                <w:color w:val="auto"/>
                <w:highlight w:val="none"/>
                <w:lang w:val="zh-CN"/>
              </w:rPr>
              <w:t>接受</w:t>
            </w:r>
            <w:r>
              <w:rPr>
                <w:rFonts w:hint="eastAsia" w:ascii="宋体" w:hAnsi="宋体" w:cs="宋体"/>
                <w:color w:val="auto"/>
                <w:kern w:val="0"/>
                <w:sz w:val="22"/>
                <w:szCs w:val="22"/>
                <w:highlight w:val="none"/>
              </w:rPr>
              <w:t>，应满足下列要求：</w:t>
            </w:r>
          </w:p>
          <w:p w14:paraId="325C3BC8">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（1）允许大中型企业与小微企业组成联合体参与投标；</w:t>
            </w:r>
          </w:p>
          <w:p w14:paraId="7772B03E">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（2）需提供联合体协议书，明确双方各自责任与义务；</w:t>
            </w:r>
          </w:p>
          <w:p w14:paraId="6EFBABAB">
            <w:pPr>
              <w:pStyle w:val="33"/>
              <w:rPr>
                <w:color w:val="auto"/>
                <w:highlight w:val="none"/>
                <w:lang w:val="zh-CN"/>
              </w:rPr>
            </w:pPr>
            <w:r>
              <w:rPr>
                <w:rFonts w:hint="eastAsia" w:hAnsi="宋体" w:cs="宋体"/>
                <w:color w:val="auto"/>
                <w:sz w:val="22"/>
                <w:szCs w:val="22"/>
                <w:highlight w:val="none"/>
              </w:rPr>
              <w:t>（3）联合体成员不超过两家。</w:t>
            </w:r>
          </w:p>
        </w:tc>
      </w:tr>
      <w:tr w14:paraId="7E12D0A4">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D20C2F">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6FC359">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61B282">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14:paraId="7DFA540D">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tc>
      </w:tr>
      <w:tr w14:paraId="07D83130">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895D098">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64BCDA2">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57248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p>
          <w:p w14:paraId="102E331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14:paraId="007B5789">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0E9BCF">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1F433B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60C615">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见招标公告</w:t>
            </w:r>
          </w:p>
        </w:tc>
      </w:tr>
      <w:tr w14:paraId="79242622">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A716A9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E98430">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7B77C3F">
            <w:pPr>
              <w:autoSpaceDE w:val="0"/>
              <w:autoSpaceDN w:val="0"/>
              <w:adjustRightInd w:val="0"/>
              <w:spacing w:line="400" w:lineRule="exact"/>
              <w:rPr>
                <w:color w:val="auto"/>
                <w:highlight w:val="none"/>
                <w:lang w:val="zh-CN"/>
              </w:rPr>
            </w:pPr>
            <w:r>
              <w:rPr>
                <w:rFonts w:hint="eastAsia"/>
                <w:color w:val="auto"/>
                <w:highlight w:val="none"/>
              </w:rPr>
              <w:sym w:font="Wingdings" w:char="00A8"/>
            </w:r>
            <w:r>
              <w:rPr>
                <w:rFonts w:hint="eastAsia"/>
                <w:color w:val="auto"/>
                <w:highlight w:val="none"/>
                <w:lang w:val="zh-CN"/>
              </w:rPr>
              <w:t>不允许</w:t>
            </w:r>
          </w:p>
          <w:p w14:paraId="13F8AF60">
            <w:pPr>
              <w:autoSpaceDE w:val="0"/>
              <w:autoSpaceDN w:val="0"/>
              <w:adjustRightInd w:val="0"/>
              <w:spacing w:line="400" w:lineRule="exact"/>
              <w:rPr>
                <w:color w:val="auto"/>
                <w:highlight w:val="none"/>
                <w:lang w:val="zh-CN"/>
              </w:rPr>
            </w:pPr>
            <w:r>
              <w:rPr>
                <w:rFonts w:hint="eastAsia"/>
                <w:color w:val="auto"/>
                <w:highlight w:val="none"/>
                <w:lang w:val="zh-CN"/>
              </w:rPr>
              <w:sym w:font="Wingdings 2" w:char="0052"/>
            </w:r>
            <w:r>
              <w:rPr>
                <w:rFonts w:hint="eastAsia"/>
                <w:color w:val="auto"/>
                <w:highlight w:val="none"/>
                <w:lang w:val="zh-CN"/>
              </w:rPr>
              <w:t>允许</w:t>
            </w:r>
            <w:r>
              <w:rPr>
                <w:rFonts w:hint="eastAsia"/>
                <w:color w:val="auto"/>
                <w:highlight w:val="none"/>
              </w:rPr>
              <w:t xml:space="preserve">  </w:t>
            </w:r>
            <w:r>
              <w:rPr>
                <w:rFonts w:hint="eastAsia" w:ascii="宋体" w:hAnsi="宋体" w:cs="宋体"/>
                <w:color w:val="auto"/>
                <w:kern w:val="0"/>
                <w:sz w:val="22"/>
                <w:szCs w:val="22"/>
                <w:highlight w:val="none"/>
              </w:rPr>
              <w:t>非核心内容允许大中型企业向小微企业合理分包，若分包需在磋商响应文件内提供分包意向书，明确分包内容及金额比例。</w:t>
            </w:r>
          </w:p>
        </w:tc>
      </w:tr>
      <w:tr w14:paraId="0B70A5E7">
        <w:tblPrEx>
          <w:tblCellMar>
            <w:top w:w="0" w:type="dxa"/>
            <w:left w:w="108" w:type="dxa"/>
            <w:bottom w:w="0" w:type="dxa"/>
            <w:right w:w="108" w:type="dxa"/>
          </w:tblCellMar>
        </w:tblPrEx>
        <w:trPr>
          <w:trHeight w:val="10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1F51B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23EF1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92027A">
            <w:pPr>
              <w:autoSpaceDE w:val="0"/>
              <w:autoSpaceDN w:val="0"/>
              <w:adjustRightInd w:val="0"/>
              <w:spacing w:line="400" w:lineRule="exact"/>
              <w:rPr>
                <w:rFonts w:ascii="宋体" w:hAnsi="宋体" w:cs="宋体"/>
                <w:strike/>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偏差允许幅度及其处理方法：允许细微偏差，不允许重大偏差。由评标委员会判断，细微偏差要求供应商在评标结束前予以澄清、说明或补正，不接受要求进行的，</w:t>
            </w:r>
            <w:r>
              <w:rPr>
                <w:rFonts w:hint="eastAsia" w:ascii="宋体" w:hAnsi="宋体" w:cs="宋体"/>
                <w:color w:val="auto"/>
                <w:kern w:val="0"/>
                <w:sz w:val="22"/>
                <w:szCs w:val="22"/>
                <w:highlight w:val="none"/>
              </w:rPr>
              <w:t>评标委员会</w:t>
            </w:r>
            <w:r>
              <w:rPr>
                <w:rFonts w:hint="eastAsia" w:ascii="宋体" w:hAnsi="宋体" w:cs="宋体"/>
                <w:color w:val="auto"/>
                <w:kern w:val="0"/>
                <w:sz w:val="22"/>
                <w:szCs w:val="22"/>
                <w:highlight w:val="none"/>
                <w:lang w:val="zh-CN"/>
              </w:rPr>
              <w:t>有权做无效标处理，详见评标办法。</w:t>
            </w:r>
          </w:p>
        </w:tc>
      </w:tr>
      <w:tr w14:paraId="1B1054A0">
        <w:tblPrEx>
          <w:tblCellMar>
            <w:top w:w="0" w:type="dxa"/>
            <w:left w:w="108" w:type="dxa"/>
            <w:bottom w:w="0" w:type="dxa"/>
            <w:right w:w="108" w:type="dxa"/>
          </w:tblCellMar>
        </w:tblPrEx>
        <w:trPr>
          <w:trHeight w:val="68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F3ACA0">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5F1018">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投标有效期</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EA14C2">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14:paraId="42921FF3">
        <w:tblPrEx>
          <w:tblCellMar>
            <w:top w:w="0" w:type="dxa"/>
            <w:left w:w="108" w:type="dxa"/>
            <w:bottom w:w="0" w:type="dxa"/>
            <w:right w:w="108" w:type="dxa"/>
          </w:tblCellMar>
        </w:tblPrEx>
        <w:trPr>
          <w:trHeight w:val="846"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DC1C8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EB54B9">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52E848">
            <w:pPr>
              <w:autoSpaceDE w:val="0"/>
              <w:autoSpaceDN w:val="0"/>
              <w:adjustRightInd w:val="0"/>
              <w:spacing w:line="400" w:lineRule="exact"/>
              <w:rPr>
                <w:rFonts w:ascii="宋体" w:hAnsi="宋体" w:cs="宋体"/>
                <w:b/>
                <w:bCs/>
                <w:color w:val="auto"/>
                <w:sz w:val="22"/>
                <w:szCs w:val="22"/>
                <w:highlight w:val="none"/>
              </w:rPr>
            </w:pPr>
            <w:r>
              <w:rPr>
                <w:rFonts w:hint="eastAsia" w:ascii="宋体" w:hAnsi="宋体" w:cs="宋体"/>
                <w:color w:val="auto"/>
                <w:sz w:val="22"/>
                <w:szCs w:val="22"/>
                <w:highlight w:val="none"/>
              </w:rPr>
              <w:t>无需提交</w:t>
            </w:r>
          </w:p>
        </w:tc>
      </w:tr>
      <w:tr w14:paraId="4D132B00">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F8DAAB">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D9214F">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的组成</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7DCA5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由“资格响应文件”、“</w:t>
            </w:r>
            <w:r>
              <w:rPr>
                <w:rFonts w:hint="eastAsia" w:ascii="宋体" w:hAnsi="宋体" w:cs="宋体"/>
                <w:color w:val="auto"/>
                <w:kern w:val="0"/>
                <w:sz w:val="22"/>
                <w:szCs w:val="22"/>
                <w:highlight w:val="none"/>
              </w:rPr>
              <w:t>商务技术响应文件</w:t>
            </w:r>
            <w:r>
              <w:rPr>
                <w:rFonts w:hint="eastAsia" w:ascii="宋体" w:hAnsi="宋体" w:cs="宋体"/>
                <w:color w:val="auto"/>
                <w:kern w:val="0"/>
                <w:sz w:val="22"/>
                <w:szCs w:val="22"/>
                <w:highlight w:val="none"/>
                <w:lang w:val="zh-CN"/>
              </w:rPr>
              <w:t>”和“报价响应文件”三个部分组成。</w:t>
            </w:r>
          </w:p>
        </w:tc>
      </w:tr>
      <w:tr w14:paraId="007291DD">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EB181AF">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AE7EAF">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的编制</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1385ED">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供应商应先安装“政采云</w:t>
            </w: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客户端”，并按照本</w:t>
            </w:r>
            <w:r>
              <w:rPr>
                <w:rFonts w:hint="eastAsia" w:ascii="宋体" w:hAnsi="宋体" w:cs="宋体"/>
                <w:color w:val="auto"/>
                <w:kern w:val="0"/>
                <w:sz w:val="22"/>
                <w:szCs w:val="22"/>
                <w:highlight w:val="none"/>
              </w:rPr>
              <w:t>招标文件</w:t>
            </w:r>
            <w:r>
              <w:rPr>
                <w:rFonts w:hint="eastAsia" w:ascii="宋体" w:hAnsi="宋体" w:cs="宋体"/>
                <w:color w:val="auto"/>
                <w:kern w:val="0"/>
                <w:sz w:val="22"/>
                <w:szCs w:val="22"/>
                <w:highlight w:val="none"/>
                <w:lang w:val="zh-CN"/>
              </w:rPr>
              <w:t>和“《政府采购项目电子交易管理操作指南-供应商》”的要求，编制并加密</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w:t>
            </w:r>
          </w:p>
        </w:tc>
      </w:tr>
      <w:tr w14:paraId="6D898936">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63561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4FB5F8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05F1A609">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和地点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461AF95">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详见招标公告</w:t>
            </w:r>
          </w:p>
          <w:p w14:paraId="55B8F9CD">
            <w:pPr>
              <w:pStyle w:val="3"/>
              <w:spacing w:line="400" w:lineRule="exact"/>
              <w:ind w:firstLine="42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注：本项目为电子招投标，相关的招投标流程（</w:t>
            </w:r>
            <w:r>
              <w:rPr>
                <w:rFonts w:hint="eastAsia" w:ascii="宋体" w:hAnsi="宋体" w:cs="宋体"/>
                <w:color w:val="auto"/>
                <w:sz w:val="22"/>
                <w:szCs w:val="22"/>
                <w:highlight w:val="none"/>
              </w:rPr>
              <w:t>招标</w:t>
            </w:r>
            <w:r>
              <w:rPr>
                <w:rFonts w:hint="eastAsia" w:ascii="宋体" w:hAnsi="宋体" w:cs="宋体"/>
                <w:color w:val="auto"/>
                <w:sz w:val="22"/>
                <w:szCs w:val="22"/>
                <w:highlight w:val="none"/>
                <w:lang w:val="zh-CN"/>
              </w:rPr>
              <w:t>文件下载、电子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文件上传、</w:t>
            </w:r>
            <w:r>
              <w:rPr>
                <w:rFonts w:hint="eastAsia" w:ascii="宋体" w:hAnsi="宋体" w:cs="宋体"/>
                <w:color w:val="auto"/>
                <w:sz w:val="22"/>
                <w:szCs w:val="22"/>
                <w:highlight w:val="none"/>
              </w:rPr>
              <w:t>评标</w:t>
            </w:r>
            <w:r>
              <w:rPr>
                <w:rFonts w:hint="eastAsia" w:ascii="宋体" w:hAnsi="宋体" w:cs="宋体"/>
                <w:color w:val="auto"/>
                <w:sz w:val="22"/>
                <w:szCs w:val="22"/>
                <w:highlight w:val="none"/>
                <w:lang w:val="zh-CN"/>
              </w:rPr>
              <w:t>等程序）均在浙江政府采购网“政府采购云平台”进行，</w:t>
            </w:r>
            <w:r>
              <w:rPr>
                <w:rFonts w:hint="eastAsia" w:ascii="宋体" w:hAnsi="宋体" w:cs="宋体"/>
                <w:color w:val="auto"/>
                <w:sz w:val="22"/>
                <w:szCs w:val="22"/>
                <w:highlight w:val="none"/>
              </w:rPr>
              <w:t>供应商</w:t>
            </w:r>
            <w:r>
              <w:rPr>
                <w:rFonts w:hint="eastAsia" w:ascii="宋体" w:hAnsi="宋体" w:cs="宋体"/>
                <w:color w:val="auto"/>
                <w:sz w:val="22"/>
                <w:szCs w:val="22"/>
                <w:highlight w:val="none"/>
                <w:lang w:val="zh-CN"/>
              </w:rPr>
              <w:t>不必前往现场进行</w:t>
            </w: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zh-CN"/>
              </w:rPr>
              <w:t>活动等事宜</w:t>
            </w:r>
          </w:p>
        </w:tc>
      </w:tr>
      <w:tr w14:paraId="4B344EBC">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0DCC91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C47473">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询标澄清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F1779CF">
            <w:pPr>
              <w:pStyle w:val="3"/>
              <w:numPr>
                <w:ilvl w:val="0"/>
                <w:numId w:val="2"/>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在评标过程中，如评审小组对供应商递交的电子响应文件存有疑问要求供应商进行澄清或根据评审需求需要与供应商进行评审的，将采用在政采云系统上向供应商发起询标函的方式进行。供应商须在“规定时间”内登录政采云系统根据标项回复询标函，具体操作流程详见《政府采购项目电子交易管理操作指南-供应商》（供应商自行去政采云系统上进行下载）.</w:t>
            </w:r>
          </w:p>
          <w:p w14:paraId="0C5D9F64">
            <w:pPr>
              <w:pStyle w:val="3"/>
              <w:numPr>
                <w:ilvl w:val="0"/>
                <w:numId w:val="2"/>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本项目采购过程中，涉及的供应商联系方式（如手机号码、</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文件中预留的邮箱、供应商地址），均以供应商递交的电子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文件中《法定代表人资格声明书》或《法定代表人授权委托书》上注明的联系方式为准。</w:t>
            </w:r>
          </w:p>
        </w:tc>
      </w:tr>
      <w:tr w14:paraId="661F36A2">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588A40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83C9B1E">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79CE6A31">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EC6BF4">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14:paraId="5FC11991">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561218">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89B61D3">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19E64A">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需要</w:t>
            </w:r>
          </w:p>
          <w:p w14:paraId="47B0D065">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position w:val="-1"/>
                <w:sz w:val="15"/>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不需要</w:t>
            </w:r>
          </w:p>
        </w:tc>
      </w:tr>
      <w:tr w14:paraId="0B481BDA">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8A21081">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51CFE0">
            <w:pPr>
              <w:adjustRightIn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14:paraId="775C8998">
            <w:pPr>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扶持政策</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C3094F">
            <w:pPr>
              <w:numPr>
                <w:ilvl w:val="0"/>
                <w:numId w:val="3"/>
              </w:numPr>
              <w:autoSpaceDE w:val="0"/>
              <w:autoSpaceDN w:val="0"/>
              <w:adjustRightInd w:val="0"/>
              <w:spacing w:line="400" w:lineRule="exact"/>
              <w:rPr>
                <w:color w:val="auto"/>
                <w:sz w:val="22"/>
                <w:szCs w:val="22"/>
                <w:highlight w:val="none"/>
              </w:rPr>
            </w:pPr>
            <w:r>
              <w:rPr>
                <w:rFonts w:hint="eastAsia"/>
                <w:color w:val="auto"/>
                <w:sz w:val="22"/>
                <w:szCs w:val="22"/>
                <w:highlight w:val="none"/>
              </w:rPr>
              <w:t>中小微企业扶持政策</w:t>
            </w:r>
          </w:p>
          <w:p w14:paraId="0AE113F0">
            <w:pPr>
              <w:numPr>
                <w:ilvl w:val="0"/>
                <w:numId w:val="4"/>
              </w:numPr>
              <w:autoSpaceDE w:val="0"/>
              <w:autoSpaceDN w:val="0"/>
              <w:adjustRightInd w:val="0"/>
              <w:spacing w:line="400" w:lineRule="exact"/>
              <w:rPr>
                <w:rFonts w:ascii="宋体" w:hAnsi="宋体" w:cs="宋体"/>
                <w:b/>
                <w:bCs/>
                <w:color w:val="auto"/>
                <w:sz w:val="22"/>
                <w:szCs w:val="22"/>
                <w:highlight w:val="none"/>
                <w:lang w:val="zh-CN"/>
              </w:rPr>
            </w:pPr>
            <w:r>
              <w:rPr>
                <w:rFonts w:hint="eastAsia" w:ascii="宋体" w:hAnsi="宋体" w:cs="宋体"/>
                <w:color w:val="auto"/>
                <w:sz w:val="22"/>
                <w:szCs w:val="22"/>
                <w:highlight w:val="none"/>
                <w:lang w:val="zh-CN"/>
              </w:rPr>
              <w:t>本次采购为</w:t>
            </w:r>
            <w:r>
              <w:rPr>
                <w:rFonts w:hint="eastAsia" w:ascii="宋体" w:hAnsi="宋体" w:cs="宋体"/>
                <w:b/>
                <w:bCs/>
                <w:color w:val="auto"/>
                <w:sz w:val="22"/>
                <w:szCs w:val="22"/>
                <w:highlight w:val="none"/>
                <w:u w:val="single"/>
                <w:lang w:val="zh-CN"/>
              </w:rPr>
              <w:t xml:space="preserve"> 否 </w:t>
            </w:r>
            <w:r>
              <w:rPr>
                <w:rFonts w:hint="eastAsia" w:ascii="宋体" w:hAnsi="宋体" w:cs="宋体"/>
                <w:color w:val="auto"/>
                <w:sz w:val="22"/>
                <w:szCs w:val="22"/>
                <w:highlight w:val="none"/>
                <w:lang w:val="zh-CN"/>
              </w:rPr>
              <w:t>专门面向中小企业预留采购份额的采购项目。</w:t>
            </w:r>
            <w:r>
              <w:rPr>
                <w:rFonts w:hint="eastAsia" w:ascii="宋体" w:hAnsi="宋体" w:cs="宋体"/>
                <w:b/>
                <w:bCs/>
                <w:color w:val="auto"/>
                <w:sz w:val="22"/>
                <w:szCs w:val="22"/>
                <w:highlight w:val="none"/>
                <w:lang w:val="zh-CN"/>
              </w:rPr>
              <w:t>本项目对小型和微型企业的价格给予</w:t>
            </w:r>
            <w:r>
              <w:rPr>
                <w:rFonts w:hint="eastAsia" w:ascii="宋体" w:hAnsi="宋体" w:cs="宋体"/>
                <w:b/>
                <w:bCs/>
                <w:color w:val="auto"/>
                <w:sz w:val="22"/>
                <w:szCs w:val="22"/>
                <w:highlight w:val="none"/>
              </w:rPr>
              <w:t>10</w:t>
            </w:r>
            <w:r>
              <w:rPr>
                <w:rFonts w:hint="eastAsia" w:ascii="宋体" w:hAnsi="宋体" w:cs="宋体"/>
                <w:b/>
                <w:bCs/>
                <w:color w:val="auto"/>
                <w:sz w:val="22"/>
                <w:szCs w:val="22"/>
                <w:highlight w:val="none"/>
                <w:lang w:val="zh-CN"/>
              </w:rPr>
              <w:t>%的扣除，用扣除后的价格参与评审。</w:t>
            </w:r>
          </w:p>
          <w:p w14:paraId="0258FDDF">
            <w:pPr>
              <w:numPr>
                <w:ilvl w:val="0"/>
                <w:numId w:val="4"/>
              </w:numPr>
              <w:autoSpaceDE w:val="0"/>
              <w:autoSpaceDN w:val="0"/>
              <w:adjustRightInd w:val="0"/>
              <w:spacing w:line="400" w:lineRule="exact"/>
              <w:rPr>
                <w:rFonts w:ascii="宋体" w:hAnsi="宋体" w:cs="宋体"/>
                <w:color w:val="auto"/>
                <w:highlight w:val="none"/>
                <w:lang w:val="zh-CN"/>
              </w:rPr>
            </w:pPr>
            <w:r>
              <w:rPr>
                <w:rFonts w:hint="eastAsia" w:ascii="宋体" w:hAnsi="宋体" w:cs="宋体"/>
                <w:bCs/>
                <w:color w:val="auto"/>
                <w:kern w:val="0"/>
                <w:sz w:val="22"/>
                <w:szCs w:val="22"/>
                <w:highlight w:val="none"/>
              </w:rPr>
              <w:t>对于联合体协议或分包意向协议约定</w:t>
            </w:r>
            <w:r>
              <w:rPr>
                <w:rFonts w:hint="eastAsia" w:ascii="宋体" w:hAnsi="宋体" w:cs="宋体"/>
                <w:bCs/>
                <w:color w:val="auto"/>
                <w:sz w:val="22"/>
                <w:szCs w:val="22"/>
                <w:highlight w:val="none"/>
                <w:lang w:val="zh-CN"/>
              </w:rPr>
              <w:t>小型和微型</w:t>
            </w:r>
            <w:r>
              <w:rPr>
                <w:rFonts w:hint="eastAsia" w:ascii="宋体" w:hAnsi="宋体" w:cs="宋体"/>
                <w:bCs/>
                <w:color w:val="auto"/>
                <w:kern w:val="0"/>
                <w:sz w:val="22"/>
                <w:szCs w:val="22"/>
                <w:highlight w:val="none"/>
              </w:rPr>
              <w:t>企业的合同份额占合同总金额30%以上的投标人，</w:t>
            </w:r>
            <w:r>
              <w:rPr>
                <w:rFonts w:hint="eastAsia" w:ascii="宋体" w:hAnsi="宋体" w:cs="宋体"/>
                <w:bCs/>
                <w:color w:val="auto"/>
                <w:sz w:val="22"/>
                <w:szCs w:val="22"/>
                <w:highlight w:val="none"/>
                <w:lang w:val="zh-CN"/>
              </w:rPr>
              <w:t>本项目对</w:t>
            </w:r>
            <w:r>
              <w:rPr>
                <w:rFonts w:hint="eastAsia" w:ascii="宋体" w:hAnsi="宋体" w:cs="宋体"/>
                <w:bCs/>
                <w:color w:val="auto"/>
                <w:sz w:val="22"/>
                <w:szCs w:val="22"/>
                <w:highlight w:val="none"/>
              </w:rPr>
              <w:t>其</w:t>
            </w:r>
            <w:r>
              <w:rPr>
                <w:rFonts w:hint="eastAsia" w:ascii="宋体" w:hAnsi="宋体" w:cs="宋体"/>
                <w:bCs/>
                <w:color w:val="auto"/>
                <w:sz w:val="22"/>
                <w:szCs w:val="22"/>
                <w:highlight w:val="none"/>
                <w:lang w:val="zh-CN"/>
              </w:rPr>
              <w:t>的价格给予</w:t>
            </w:r>
            <w:r>
              <w:rPr>
                <w:rFonts w:hint="eastAsia" w:ascii="宋体" w:hAnsi="宋体" w:cs="宋体"/>
                <w:bCs/>
                <w:color w:val="auto"/>
                <w:sz w:val="22"/>
                <w:szCs w:val="22"/>
                <w:highlight w:val="none"/>
              </w:rPr>
              <w:t>4</w:t>
            </w:r>
            <w:r>
              <w:rPr>
                <w:rFonts w:hint="eastAsia" w:ascii="宋体" w:hAnsi="宋体" w:cs="宋体"/>
                <w:bCs/>
                <w:color w:val="auto"/>
                <w:sz w:val="22"/>
                <w:szCs w:val="22"/>
                <w:highlight w:val="none"/>
                <w:lang w:val="zh-CN"/>
              </w:rPr>
              <w:t>%的扣除，用扣除后的价格参与评审。</w:t>
            </w:r>
          </w:p>
          <w:p w14:paraId="2B77C2AB">
            <w:pPr>
              <w:numPr>
                <w:ilvl w:val="0"/>
                <w:numId w:val="4"/>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FE39736">
            <w:pPr>
              <w:numPr>
                <w:ilvl w:val="0"/>
                <w:numId w:val="4"/>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本次</w:t>
            </w:r>
            <w:r>
              <w:rPr>
                <w:rFonts w:hint="eastAsia"/>
                <w:color w:val="auto"/>
                <w:sz w:val="22"/>
                <w:szCs w:val="22"/>
                <w:highlight w:val="none"/>
              </w:rPr>
              <w:t>项目</w:t>
            </w:r>
            <w:r>
              <w:rPr>
                <w:rFonts w:hint="eastAsia"/>
                <w:color w:val="auto"/>
                <w:sz w:val="22"/>
                <w:szCs w:val="22"/>
                <w:highlight w:val="none"/>
                <w:lang w:val="zh-CN"/>
              </w:rPr>
              <w:t>对应的中小企业划分标准所属行业是：</w:t>
            </w:r>
            <w:r>
              <w:rPr>
                <w:rFonts w:hint="eastAsia"/>
                <w:b/>
                <w:bCs/>
                <w:color w:val="auto"/>
                <w:sz w:val="22"/>
                <w:szCs w:val="22"/>
                <w:highlight w:val="none"/>
              </w:rPr>
              <w:t>工</w:t>
            </w:r>
            <w:r>
              <w:rPr>
                <w:rFonts w:hint="eastAsia"/>
                <w:b/>
                <w:bCs/>
                <w:color w:val="auto"/>
                <w:sz w:val="22"/>
                <w:szCs w:val="22"/>
                <w:highlight w:val="none"/>
                <w:lang w:val="zh-CN"/>
              </w:rPr>
              <w:t>业</w:t>
            </w:r>
            <w:r>
              <w:rPr>
                <w:rFonts w:hint="eastAsia"/>
                <w:color w:val="auto"/>
                <w:sz w:val="22"/>
                <w:szCs w:val="22"/>
                <w:highlight w:val="none"/>
                <w:lang w:val="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A66ADB2">
            <w:pPr>
              <w:numPr>
                <w:ilvl w:val="0"/>
                <w:numId w:val="4"/>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以联合体形式参加政府采购活动，联合体各方均为中小企业的，联合体视同中小企业。其中，联合体各方均为小微企业的，联合体视同小微企业。</w:t>
            </w:r>
          </w:p>
          <w:p w14:paraId="37121D58">
            <w:pPr>
              <w:numPr>
                <w:ilvl w:val="0"/>
                <w:numId w:val="4"/>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供应商应当出具《中小企业声明函》，否则其报价不予扣除。</w:t>
            </w:r>
          </w:p>
          <w:p w14:paraId="6B3B35B1">
            <w:pPr>
              <w:numPr>
                <w:ilvl w:val="0"/>
                <w:numId w:val="4"/>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残疾人福利性单位视同小微企业，享受小微企业同等的价格扣除。残疾人福利性单位参加政府采购活动时，应当提供《残疾人福利性单位声明函》。</w:t>
            </w:r>
          </w:p>
          <w:p w14:paraId="50DD1E57">
            <w:pPr>
              <w:numPr>
                <w:ilvl w:val="0"/>
                <w:numId w:val="4"/>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监狱企业视同小微企业，享受小微企业同等的价格扣除。监狱企业参加政府采购活动时，应当提供监狱企业声明函。</w:t>
            </w:r>
          </w:p>
          <w:p w14:paraId="7DEE5C16">
            <w:pPr>
              <w:numPr>
                <w:ilvl w:val="0"/>
                <w:numId w:val="3"/>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节能产品 、环境标志产品扶持政策说明</w:t>
            </w:r>
          </w:p>
          <w:p w14:paraId="6953BB9F">
            <w:pPr>
              <w:autoSpaceDE w:val="0"/>
              <w:autoSpaceDN w:val="0"/>
              <w:adjustRightInd w:val="0"/>
              <w:spacing w:line="400" w:lineRule="exact"/>
              <w:ind w:firstLine="440" w:firstLineChars="200"/>
              <w:rPr>
                <w:color w:val="auto"/>
                <w:sz w:val="22"/>
                <w:szCs w:val="22"/>
                <w:highlight w:val="none"/>
                <w:lang w:val="zh-CN"/>
              </w:rPr>
            </w:pPr>
            <w:r>
              <w:rPr>
                <w:rFonts w:hint="eastAsia"/>
                <w:color w:val="auto"/>
                <w:sz w:val="22"/>
                <w:szCs w:val="22"/>
                <w:highlight w:val="none"/>
                <w:lang w:val="zh-CN"/>
              </w:rPr>
              <w:t>供应商所投产品属于节能产品或环境标志产品，给予适当加分。</w:t>
            </w:r>
          </w:p>
          <w:p w14:paraId="3FD563B9">
            <w:pPr>
              <w:autoSpaceDE w:val="0"/>
              <w:autoSpaceDN w:val="0"/>
              <w:adjustRightInd w:val="0"/>
              <w:spacing w:line="400" w:lineRule="exact"/>
              <w:ind w:firstLine="440" w:firstLineChars="200"/>
              <w:rPr>
                <w:color w:val="auto"/>
                <w:sz w:val="22"/>
                <w:szCs w:val="22"/>
                <w:highlight w:val="none"/>
              </w:rPr>
            </w:pPr>
            <w:r>
              <w:rPr>
                <w:rFonts w:hint="eastAsia"/>
                <w:color w:val="auto"/>
                <w:sz w:val="22"/>
                <w:szCs w:val="22"/>
                <w:highlight w:val="none"/>
              </w:rPr>
              <w:t>详见评分细则。</w:t>
            </w:r>
          </w:p>
          <w:p w14:paraId="0E7E2589">
            <w:pPr>
              <w:numPr>
                <w:ilvl w:val="0"/>
                <w:numId w:val="3"/>
              </w:numPr>
              <w:autoSpaceDE w:val="0"/>
              <w:autoSpaceDN w:val="0"/>
              <w:adjustRightInd w:val="0"/>
              <w:spacing w:line="360" w:lineRule="exact"/>
              <w:ind w:left="5" w:hanging="5"/>
              <w:rPr>
                <w:b/>
                <w:bCs/>
                <w:color w:val="auto"/>
                <w:sz w:val="22"/>
                <w:szCs w:val="22"/>
                <w:highlight w:val="none"/>
                <w:lang w:val="zh-CN"/>
              </w:rPr>
            </w:pPr>
            <w:r>
              <w:rPr>
                <w:rFonts w:hint="eastAsia"/>
                <w:color w:val="auto"/>
                <w:sz w:val="22"/>
                <w:szCs w:val="22"/>
                <w:highlight w:val="none"/>
              </w:rPr>
              <w:t>贯彻落实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b/>
                <w:bCs/>
                <w:color w:val="auto"/>
                <w:sz w:val="22"/>
                <w:szCs w:val="22"/>
                <w:highlight w:val="none"/>
              </w:rPr>
              <w:t>满足条件的投标产品须提供相应的证明资料。</w:t>
            </w:r>
          </w:p>
          <w:p w14:paraId="5BE8E342">
            <w:pPr>
              <w:numPr>
                <w:ilvl w:val="0"/>
                <w:numId w:val="3"/>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政府采购金融服务相关信息告知函</w:t>
            </w:r>
          </w:p>
          <w:p w14:paraId="60C523ED">
            <w:pPr>
              <w:autoSpaceDE w:val="0"/>
              <w:autoSpaceDN w:val="0"/>
              <w:adjustRightInd w:val="0"/>
              <w:spacing w:line="400" w:lineRule="exact"/>
              <w:ind w:firstLine="440" w:firstLineChars="200"/>
              <w:rPr>
                <w:color w:val="auto"/>
                <w:sz w:val="22"/>
                <w:szCs w:val="22"/>
                <w:highlight w:val="none"/>
                <w:lang w:val="zh-CN"/>
              </w:rPr>
            </w:pPr>
            <w:r>
              <w:rPr>
                <w:rFonts w:hint="eastAsia"/>
                <w:color w:val="auto"/>
                <w:sz w:val="22"/>
                <w:szCs w:val="22"/>
                <w:highlight w:val="none"/>
                <w:lang w:val="zh-CN"/>
              </w:rPr>
              <w:t>为优化政府采购营商环境，缓解供应商资金难题，助力打赢疫情防控阻击战，根据浙江省财政厅印发《浙江省财政厅关于进一步发挥政府采购政策功能全力推动经济稳进提质的通知》 （浙财采监（2022）3号）、《浙江省财政厅关于进一步促进政府采购公平竞争打造最优营商环境的通知》（浙财采监（2021）22号）文件的精神，现将政府采购金融服务相关信息予以告知。</w:t>
            </w:r>
          </w:p>
          <w:p w14:paraId="6EFCC454">
            <w:pPr>
              <w:autoSpaceDE w:val="0"/>
              <w:autoSpaceDN w:val="0"/>
              <w:adjustRightInd w:val="0"/>
              <w:spacing w:line="400" w:lineRule="exact"/>
              <w:ind w:firstLine="440" w:firstLineChars="200"/>
              <w:rPr>
                <w:color w:val="auto"/>
                <w:highlight w:val="none"/>
                <w:lang w:val="zh-CN"/>
              </w:rPr>
            </w:pPr>
            <w:r>
              <w:rPr>
                <w:rFonts w:hint="eastAsia"/>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1288720">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375010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F83589">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供应商信用查询</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1D6AC6">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0332CD04">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（2）供应商信用信息查询记录和证据留存的具体方式：网页截图打印；</w:t>
            </w:r>
          </w:p>
          <w:p w14:paraId="0E066C48">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14:paraId="0365AC99">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612C8975">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70F62C7D">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（4）具有以上（3）所述信息记录的供应商，其投标做无效投标处理。</w:t>
            </w:r>
          </w:p>
        </w:tc>
      </w:tr>
      <w:tr w14:paraId="7AF3D8DD">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177B7A">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FE8E98">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2FDF59">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（1）中标供应商在中标通知书发出之日起30日历天内与采购人签订合同。</w:t>
            </w:r>
          </w:p>
          <w:p w14:paraId="151F2FFD">
            <w:pPr>
              <w:spacing w:line="40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（2）中标供应商与采购人签订合同后，2日历天内将合同扫描件电子版发给采购代理机构：邮箱：</w:t>
            </w:r>
            <w:r>
              <w:rPr>
                <w:rFonts w:hint="eastAsia" w:ascii="宋体" w:hAnsi="宋体" w:cs="宋体"/>
                <w:b/>
                <w:color w:val="auto"/>
                <w:sz w:val="22"/>
                <w:szCs w:val="22"/>
                <w:highlight w:val="none"/>
                <w:u w:val="single"/>
                <w:lang w:eastAsia="zh-CN"/>
              </w:rPr>
              <w:t>471870577@qq.com</w:t>
            </w:r>
            <w:r>
              <w:rPr>
                <w:rFonts w:hint="eastAsia" w:ascii="宋体" w:hAnsi="宋体" w:cs="宋体"/>
                <w:color w:val="auto"/>
                <w:sz w:val="22"/>
                <w:szCs w:val="22"/>
                <w:highlight w:val="none"/>
              </w:rPr>
              <w:t>。</w:t>
            </w:r>
          </w:p>
        </w:tc>
      </w:tr>
      <w:tr w14:paraId="58D7E7B8">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3808469">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9D9713">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FCDF43">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2A8A1824">
        <w:tblPrEx>
          <w:tblCellMar>
            <w:top w:w="0" w:type="dxa"/>
            <w:left w:w="108" w:type="dxa"/>
            <w:bottom w:w="0" w:type="dxa"/>
            <w:right w:w="108" w:type="dxa"/>
          </w:tblCellMar>
        </w:tblPrEx>
        <w:trPr>
          <w:trHeight w:val="10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675AA4">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4D1496">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45D445">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D03C204">
        <w:tblPrEx>
          <w:tblCellMar>
            <w:top w:w="0" w:type="dxa"/>
            <w:left w:w="108" w:type="dxa"/>
            <w:bottom w:w="0" w:type="dxa"/>
            <w:right w:w="108" w:type="dxa"/>
          </w:tblCellMar>
        </w:tblPrEx>
        <w:trPr>
          <w:trHeight w:val="988"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7EE8AF">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A8B4FF1">
            <w:p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联合体投标相关说明</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7B9180">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（1）供应商如为联合体，必须提供双方签章的联合体协议书，明确联合体牵头人和各方权利义务，并承诺就成交项目向采购人承担连带责任。</w:t>
            </w:r>
          </w:p>
          <w:p w14:paraId="41A8D578">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（2）供应商如为联合体，联合体成员各方资格审查资料、企业证书、人员证书、业绩证明材料等复印件应由联合体成员各自盖章。</w:t>
            </w:r>
          </w:p>
          <w:p w14:paraId="044A0543">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（3）由同一专业的单位组成的联合体，按照资质等级较低的单位确定资质等级。</w:t>
            </w:r>
          </w:p>
          <w:p w14:paraId="4A33C28B">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（4）其他文件可由联合体牵头方盖章。</w:t>
            </w:r>
          </w:p>
          <w:p w14:paraId="5C81E54D">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（5）供应商若为联合体，电子投标工作由联合体牵头方的账号制作电子磋商响应文件并提交。</w:t>
            </w:r>
          </w:p>
          <w:p w14:paraId="111CFB74">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（6）联合体各方不得再以自己名义单独或参加其他联合体在本项目中投标，否则各相关投标均无效。</w:t>
            </w:r>
          </w:p>
          <w:p w14:paraId="71058A22">
            <w:p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（7）中标后，联合体各方根据联合体协议约定承担的项目采购内容与项目采购人签订政府采购合同。</w:t>
            </w:r>
          </w:p>
        </w:tc>
      </w:tr>
      <w:tr w14:paraId="5114D479">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718963">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87B568C">
            <w:p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采购代理服务费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5671BA">
            <w:pPr>
              <w:pStyle w:val="758"/>
              <w:spacing w:line="400" w:lineRule="exact"/>
              <w:ind w:firstLine="440" w:firstLineChars="200"/>
              <w:rPr>
                <w:rFonts w:hint="eastAsia" w:eastAsia="宋体"/>
                <w:color w:val="auto"/>
                <w:highlight w:val="none"/>
                <w:lang w:val="en-US" w:eastAsia="zh-CN"/>
              </w:rPr>
            </w:pPr>
            <w:r>
              <w:rPr>
                <w:rFonts w:hint="eastAsia" w:ascii="宋体" w:hAnsi="宋体" w:cs="宋体"/>
                <w:color w:val="auto"/>
                <w:sz w:val="22"/>
                <w:szCs w:val="22"/>
                <w:highlight w:val="none"/>
              </w:rPr>
              <w:t>（1）本次采购代理服务费按固定金额人民币</w:t>
            </w:r>
            <w:r>
              <w:rPr>
                <w:rFonts w:hint="eastAsia" w:ascii="宋体" w:hAnsi="宋体" w:cs="宋体"/>
                <w:color w:val="auto"/>
                <w:sz w:val="22"/>
                <w:szCs w:val="22"/>
                <w:highlight w:val="none"/>
                <w:lang w:val="en-US" w:eastAsia="zh-CN"/>
              </w:rPr>
              <w:t>壹万</w:t>
            </w:r>
            <w:r>
              <w:rPr>
                <w:rFonts w:hint="eastAsia" w:ascii="宋体" w:hAnsi="宋体" w:cs="宋体"/>
                <w:color w:val="auto"/>
                <w:sz w:val="22"/>
                <w:szCs w:val="22"/>
                <w:highlight w:val="none"/>
              </w:rPr>
              <w:t>元收取，由成交单位在领取成交通知书之前支付给采购代理机构，由中标（成交）单位一次性支付给采购代理机构</w:t>
            </w:r>
            <w:r>
              <w:rPr>
                <w:rFonts w:hint="eastAsia" w:cs="宋体"/>
                <w:color w:val="auto"/>
                <w:sz w:val="22"/>
                <w:szCs w:val="22"/>
                <w:highlight w:val="none"/>
                <w:lang w:val="en-US" w:eastAsia="zh-CN"/>
              </w:rPr>
              <w:t>.</w:t>
            </w:r>
          </w:p>
        </w:tc>
      </w:tr>
      <w:tr w14:paraId="7FF8D26A">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55C2EF">
            <w:pPr>
              <w:spacing w:line="400" w:lineRule="exact"/>
              <w:jc w:val="center"/>
              <w:rPr>
                <w:rFonts w:hint="default" w:ascii="宋体" w:hAnsi="宋体" w:eastAsia="宋体" w:cs="宋体"/>
                <w:color w:val="auto"/>
                <w:kern w:val="0"/>
                <w:sz w:val="22"/>
                <w:szCs w:val="22"/>
                <w:highlight w:val="none"/>
                <w:lang w:val="en-US" w:eastAsia="zh-CN"/>
              </w:rPr>
            </w:pPr>
            <w:bookmarkStart w:id="45" w:name="_Toc12299"/>
            <w:bookmarkStart w:id="46" w:name="_Toc249758861"/>
            <w:bookmarkStart w:id="47" w:name="_Toc246261262"/>
            <w:bookmarkStart w:id="48" w:name="_Toc241404199"/>
            <w:bookmarkStart w:id="49" w:name="_Toc262049415"/>
            <w:bookmarkStart w:id="50" w:name="_Toc221423616"/>
            <w:bookmarkStart w:id="51" w:name="_Toc249758709"/>
            <w:bookmarkStart w:id="52" w:name="_Toc221356948"/>
            <w:bookmarkStart w:id="53" w:name="_Toc239145351"/>
            <w:bookmarkStart w:id="54" w:name="_Toc222114876"/>
            <w:bookmarkStart w:id="55" w:name="_Toc223715995"/>
            <w:bookmarkStart w:id="56" w:name="_Toc221374623"/>
            <w:bookmarkStart w:id="57" w:name="_Toc245191311"/>
            <w:bookmarkStart w:id="58" w:name="_Toc262105500"/>
            <w:bookmarkStart w:id="59" w:name="_Toc221356883"/>
            <w:bookmarkStart w:id="60" w:name="_Toc245722278"/>
            <w:r>
              <w:rPr>
                <w:rFonts w:hint="eastAsia" w:ascii="宋体" w:hAnsi="宋体" w:cs="宋体"/>
                <w:color w:val="auto"/>
                <w:kern w:val="0"/>
                <w:sz w:val="22"/>
                <w:szCs w:val="22"/>
                <w:highlight w:val="none"/>
                <w:lang w:val="en-US" w:eastAsia="zh-CN"/>
              </w:rPr>
              <w:t>28</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5FD5A50">
            <w:pPr>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履约验收</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EDB3666">
            <w:pPr>
              <w:pStyle w:val="758"/>
              <w:spacing w:line="400" w:lineRule="exact"/>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如采购人委托代理机构进行履约验收工作的，则履约验收服务费按固定金额人民币捌仟元整计取，由中标单位支付给代理机构。</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20EEA591">
      <w:pPr>
        <w:rPr>
          <w:rFonts w:hint="eastAsia" w:ascii="宋体" w:hAnsi="宋体"/>
          <w:b/>
          <w:bCs/>
          <w:color w:val="auto"/>
          <w:sz w:val="26"/>
          <w:szCs w:val="26"/>
          <w:highlight w:val="none"/>
        </w:rPr>
      </w:pPr>
      <w:r>
        <w:rPr>
          <w:rFonts w:hint="eastAsia" w:ascii="宋体" w:hAnsi="宋体"/>
          <w:b/>
          <w:bCs/>
          <w:color w:val="auto"/>
          <w:sz w:val="26"/>
          <w:szCs w:val="26"/>
          <w:highlight w:val="none"/>
        </w:rPr>
        <w:br w:type="page"/>
      </w:r>
    </w:p>
    <w:p w14:paraId="56A3D39B">
      <w:pPr>
        <w:spacing w:before="100" w:beforeAutospacing="1" w:after="100" w:afterAutospacing="1" w:line="440" w:lineRule="exact"/>
        <w:jc w:val="center"/>
        <w:outlineLvl w:val="0"/>
        <w:rPr>
          <w:rFonts w:ascii="宋体" w:hAnsi="宋体"/>
          <w:b/>
          <w:bCs/>
          <w:color w:val="auto"/>
          <w:sz w:val="26"/>
          <w:szCs w:val="26"/>
          <w:highlight w:val="none"/>
        </w:rPr>
      </w:pPr>
      <w:r>
        <w:rPr>
          <w:rFonts w:hint="eastAsia" w:ascii="宋体" w:hAnsi="宋体"/>
          <w:b/>
          <w:bCs/>
          <w:color w:val="auto"/>
          <w:sz w:val="26"/>
          <w:szCs w:val="26"/>
          <w:highlight w:val="none"/>
        </w:rPr>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3848E0C">
      <w:pPr>
        <w:numPr>
          <w:ilvl w:val="0"/>
          <w:numId w:val="5"/>
        </w:numPr>
        <w:tabs>
          <w:tab w:val="clear" w:pos="420"/>
        </w:tabs>
        <w:spacing w:line="460" w:lineRule="exact"/>
        <w:ind w:left="540" w:hanging="540"/>
        <w:rPr>
          <w:rFonts w:ascii="宋体" w:hAnsi="宋体" w:cs="Arial"/>
          <w:color w:val="auto"/>
          <w:sz w:val="22"/>
          <w:szCs w:val="22"/>
          <w:highlight w:val="none"/>
        </w:rPr>
      </w:pPr>
      <w:bookmarkStart w:id="61" w:name="_Toc249758862"/>
      <w:bookmarkStart w:id="62" w:name="_Toc221374624"/>
      <w:bookmarkStart w:id="63" w:name="_Toc246261263"/>
      <w:bookmarkStart w:id="64" w:name="_Toc262049416"/>
      <w:bookmarkStart w:id="65" w:name="_Toc223715996"/>
      <w:bookmarkStart w:id="66" w:name="_Toc245191312"/>
      <w:bookmarkStart w:id="67" w:name="_Toc221356949"/>
      <w:bookmarkStart w:id="68" w:name="_Toc221356884"/>
      <w:bookmarkStart w:id="69" w:name="_Toc221423617"/>
      <w:bookmarkStart w:id="70" w:name="_Toc262105501"/>
      <w:bookmarkStart w:id="71" w:name="_Toc245722279"/>
      <w:bookmarkStart w:id="72" w:name="_Toc222114877"/>
      <w:bookmarkStart w:id="73" w:name="_Toc239145352"/>
      <w:bookmarkStart w:id="74" w:name="_Toc241404200"/>
      <w:bookmarkStart w:id="75" w:name="_Toc249758710"/>
      <w:r>
        <w:rPr>
          <w:rFonts w:hint="eastAsia" w:ascii="宋体" w:hAnsi="宋体" w:cs="Arial"/>
          <w:color w:val="auto"/>
          <w:sz w:val="22"/>
          <w:szCs w:val="22"/>
          <w:highlight w:val="none"/>
        </w:rPr>
        <w:t>本次招标是按照《中华人民共和国政府采购法》、《中华人民共和国政府采购法实施条例》、《政府采购货物和服务招标投标管理办法》和《关于进一步规范政府采购活动的若干意见》等法律及有关法规组织和实施的。</w:t>
      </w:r>
    </w:p>
    <w:p w14:paraId="639223F0">
      <w:pPr>
        <w:numPr>
          <w:ilvl w:val="0"/>
          <w:numId w:val="5"/>
        </w:numPr>
        <w:tabs>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合格投标人要求以招标公告对投标人资格条件要求的表述为准。</w:t>
      </w:r>
    </w:p>
    <w:p w14:paraId="6B9CB329">
      <w:pPr>
        <w:numPr>
          <w:ilvl w:val="0"/>
          <w:numId w:val="5"/>
        </w:numPr>
        <w:tabs>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投标人代表</w:t>
      </w:r>
    </w:p>
    <w:p w14:paraId="7BC6E4F3">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指全权代表投标人参加投标活动并签署投标文件的人。如果投标人代表不是法定代表人，须持有《法定代表人授权书》。</w:t>
      </w:r>
    </w:p>
    <w:p w14:paraId="686BE16B">
      <w:pPr>
        <w:numPr>
          <w:ilvl w:val="0"/>
          <w:numId w:val="5"/>
        </w:numPr>
        <w:tabs>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投标费用</w:t>
      </w:r>
    </w:p>
    <w:p w14:paraId="68C024BC">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投标人应承担所有与准备和参加投标有关费用，不论投标的结果如何，采购人和招标代理机构均无义务和责任承担这些费用。</w:t>
      </w:r>
    </w:p>
    <w:p w14:paraId="6D8DDF86">
      <w:pPr>
        <w:numPr>
          <w:ilvl w:val="0"/>
          <w:numId w:val="5"/>
        </w:numPr>
        <w:tabs>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优化政府采购金融服务</w:t>
      </w:r>
    </w:p>
    <w:p w14:paraId="6A51F042">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 xml:space="preserve">  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14:paraId="06ADDAB6">
      <w:pPr>
        <w:numPr>
          <w:ilvl w:val="0"/>
          <w:numId w:val="5"/>
        </w:numPr>
        <w:tabs>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特别说明：</w:t>
      </w:r>
    </w:p>
    <w:p w14:paraId="35667468">
      <w:pPr>
        <w:numPr>
          <w:ilvl w:val="1"/>
          <w:numId w:val="6"/>
        </w:numPr>
        <w:tabs>
          <w:tab w:val="clear" w:pos="992"/>
        </w:tabs>
        <w:spacing w:line="460" w:lineRule="exact"/>
        <w:ind w:left="418" w:leftChars="-68" w:hanging="561" w:hangingChars="255"/>
        <w:rPr>
          <w:rFonts w:ascii="宋体" w:hAnsi="宋体" w:cs="Arial"/>
          <w:color w:val="auto"/>
          <w:sz w:val="22"/>
          <w:szCs w:val="22"/>
          <w:highlight w:val="none"/>
        </w:rPr>
      </w:pPr>
      <w:r>
        <w:rPr>
          <w:rFonts w:hint="eastAsia" w:ascii="新宋体" w:hAnsi="新宋体" w:eastAsia="新宋体" w:cs="宋体"/>
          <w:bCs/>
          <w:color w:val="auto"/>
          <w:sz w:val="22"/>
          <w:szCs w:val="22"/>
          <w:highlight w:val="none"/>
        </w:rPr>
        <w:t>评标委员会、采购人在项目评审直至合同签订、履约期间，有权要求投标人出具投标文件中的合同文本、证书、报告、证明等原件，予以确认其的真实性和有效性，如出现与事实不符等情况，将根据有关规定以“提供虚假材料谋取中标”予以处理。</w:t>
      </w:r>
    </w:p>
    <w:p w14:paraId="77470DB8">
      <w:pPr>
        <w:numPr>
          <w:ilvl w:val="1"/>
          <w:numId w:val="6"/>
        </w:numPr>
        <w:tabs>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投标人应仔细阅读招标文件的所有内容，按照招标文件的要求提交投标文件，并对所提供的全部资料的真实性承担法律责任。</w:t>
      </w:r>
    </w:p>
    <w:p w14:paraId="204B2669">
      <w:pPr>
        <w:numPr>
          <w:ilvl w:val="1"/>
          <w:numId w:val="6"/>
        </w:numPr>
        <w:tabs>
          <w:tab w:val="clear" w:pos="992"/>
        </w:tabs>
        <w:spacing w:line="460" w:lineRule="exact"/>
        <w:ind w:left="418" w:leftChars="-68" w:hanging="561" w:hangingChars="255"/>
        <w:rPr>
          <w:rFonts w:ascii="宋体" w:hAnsi="宋体" w:cs="Arial"/>
          <w:color w:val="auto"/>
          <w:sz w:val="22"/>
          <w:szCs w:val="22"/>
          <w:highlight w:val="none"/>
        </w:rPr>
      </w:pPr>
      <w:bookmarkStart w:id="76" w:name="_Hlk37697637"/>
      <w:r>
        <w:rPr>
          <w:rFonts w:hint="eastAsia" w:ascii="宋体" w:hAnsi="宋体" w:cs="Arial"/>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C40FD3">
      <w:pPr>
        <w:spacing w:line="400" w:lineRule="exact"/>
        <w:ind w:left="510" w:leftChars="200" w:hanging="90" w:hangingChars="39"/>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非单一产品采购项目，采购人应当根据采购项目技术构成、产品价格比重等合理确定核心产品，并在招标文件中载明。多家投标人提供的核心产品品牌相同的，按前两款规定处理。</w:t>
      </w:r>
      <w:bookmarkEnd w:id="76"/>
    </w:p>
    <w:p w14:paraId="6DA0E611">
      <w:pPr>
        <w:numPr>
          <w:ilvl w:val="1"/>
          <w:numId w:val="6"/>
        </w:numPr>
        <w:tabs>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B1A86C5">
      <w:pPr>
        <w:numPr>
          <w:ilvl w:val="1"/>
          <w:numId w:val="6"/>
        </w:numPr>
        <w:tabs>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5F638A9">
      <w:pPr>
        <w:numPr>
          <w:ilvl w:val="1"/>
          <w:numId w:val="6"/>
        </w:numPr>
        <w:tabs>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4BDBF985">
      <w:pPr>
        <w:spacing w:before="100" w:beforeAutospacing="1" w:after="100" w:afterAutospacing="1" w:line="440" w:lineRule="exact"/>
        <w:jc w:val="center"/>
        <w:outlineLvl w:val="0"/>
        <w:rPr>
          <w:rFonts w:ascii="宋体" w:hAnsi="宋体"/>
          <w:b/>
          <w:bCs/>
          <w:color w:val="auto"/>
          <w:sz w:val="26"/>
          <w:szCs w:val="26"/>
          <w:highlight w:val="none"/>
        </w:rPr>
      </w:pPr>
      <w:bookmarkStart w:id="77" w:name="_Toc21146"/>
      <w:r>
        <w:rPr>
          <w:rFonts w:hint="eastAsia" w:ascii="宋体" w:hAnsi="宋体"/>
          <w:b/>
          <w:bCs/>
          <w:color w:val="auto"/>
          <w:sz w:val="26"/>
          <w:szCs w:val="26"/>
          <w:highlight w:val="none"/>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14:paraId="645346E1">
      <w:pPr>
        <w:numPr>
          <w:ilvl w:val="0"/>
          <w:numId w:val="7"/>
        </w:numPr>
        <w:tabs>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招标文件由招标文件目录所列内容及相关资料组成。</w:t>
      </w:r>
    </w:p>
    <w:p w14:paraId="641DBBB7">
      <w:pPr>
        <w:numPr>
          <w:ilvl w:val="0"/>
          <w:numId w:val="7"/>
        </w:numPr>
        <w:tabs>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质疑</w:t>
      </w:r>
    </w:p>
    <w:p w14:paraId="66AAAF28">
      <w:pPr>
        <w:numPr>
          <w:ilvl w:val="1"/>
          <w:numId w:val="8"/>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3683CDDD">
      <w:pPr>
        <w:numPr>
          <w:ilvl w:val="1"/>
          <w:numId w:val="8"/>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投标人提出质疑应当提交质疑函和必要的证明材料，质疑函范本请到“浙江政府采购网下载专区”下载，质疑函内容及签署等相关要求请参看《政府采购质疑和投诉办法》相关规定。</w:t>
      </w:r>
    </w:p>
    <w:p w14:paraId="6CDB082F">
      <w:pPr>
        <w:numPr>
          <w:ilvl w:val="1"/>
          <w:numId w:val="8"/>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提出质疑的投标人应当是参与本项目招标活动的投标人。投标人在法定质疑期内一次性提出针对同一采购程序环节的质疑。</w:t>
      </w:r>
    </w:p>
    <w:p w14:paraId="54647E6C">
      <w:pPr>
        <w:numPr>
          <w:ilvl w:val="1"/>
          <w:numId w:val="8"/>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根据《政府采购质疑和投诉办法》第三十七条的规定，投诉人在全国范围12个月内三次以上投诉查无实据的，由财政部门列入不良行为记录名单。</w:t>
      </w:r>
    </w:p>
    <w:p w14:paraId="289739D8">
      <w:pPr>
        <w:numPr>
          <w:ilvl w:val="0"/>
          <w:numId w:val="7"/>
        </w:numPr>
        <w:tabs>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投诉</w:t>
      </w:r>
    </w:p>
    <w:p w14:paraId="44377843">
      <w:pPr>
        <w:tabs>
          <w:tab w:val="left" w:pos="540"/>
        </w:tabs>
        <w:spacing w:line="400" w:lineRule="exact"/>
        <w:ind w:firstLine="464" w:firstLineChars="200"/>
        <w:rPr>
          <w:rFonts w:ascii="宋体" w:hAnsi="宋体" w:cs="宋体"/>
          <w:color w:val="auto"/>
          <w:sz w:val="22"/>
          <w:szCs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1557A1D1">
      <w:pPr>
        <w:numPr>
          <w:ilvl w:val="0"/>
          <w:numId w:val="7"/>
        </w:numPr>
        <w:tabs>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招标文件的澄清或修改</w:t>
      </w:r>
    </w:p>
    <w:p w14:paraId="7FF96298">
      <w:pPr>
        <w:numPr>
          <w:ilvl w:val="1"/>
          <w:numId w:val="9"/>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14:paraId="320AA832">
      <w:pPr>
        <w:numPr>
          <w:ilvl w:val="1"/>
          <w:numId w:val="9"/>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14:paraId="6756FCA8">
      <w:pPr>
        <w:numPr>
          <w:ilvl w:val="1"/>
          <w:numId w:val="9"/>
        </w:numPr>
        <w:tabs>
          <w:tab w:val="clear" w:pos="992"/>
        </w:tabs>
        <w:spacing w:line="460" w:lineRule="exact"/>
        <w:ind w:left="640"/>
        <w:rPr>
          <w:rFonts w:ascii="宋体" w:hAnsi="宋体" w:cs="宋体"/>
          <w:color w:val="auto"/>
          <w:sz w:val="22"/>
          <w:szCs w:val="22"/>
          <w:highlight w:val="none"/>
        </w:rPr>
      </w:pPr>
      <w:r>
        <w:rPr>
          <w:rFonts w:hint="eastAsia" w:ascii="宋体" w:hAnsi="宋体" w:cs="Arial"/>
          <w:color w:val="auto"/>
          <w:sz w:val="22"/>
          <w:szCs w:val="22"/>
          <w:highlight w:val="none"/>
        </w:rPr>
        <w:t>招标文件如有补充更正均见“浙江政府采购”（https://zfcg.czt.zj.gov.cn/）。投标人须在开标</w:t>
      </w:r>
      <w:r>
        <w:rPr>
          <w:rFonts w:hint="eastAsia" w:ascii="宋体" w:hAnsi="宋体" w:cs="宋体"/>
          <w:color w:val="auto"/>
          <w:spacing w:val="6"/>
          <w:sz w:val="22"/>
          <w:highlight w:val="none"/>
        </w:rPr>
        <w:t>前一日自行查看是否有补充更正文件，并按补充更正文件要求投标，否则责任自负。</w:t>
      </w:r>
    </w:p>
    <w:p w14:paraId="51FF976E">
      <w:pPr>
        <w:spacing w:before="100" w:beforeAutospacing="1" w:after="100" w:afterAutospacing="1" w:line="440" w:lineRule="exact"/>
        <w:jc w:val="center"/>
        <w:outlineLvl w:val="0"/>
        <w:rPr>
          <w:rFonts w:ascii="宋体" w:hAnsi="宋体"/>
          <w:b/>
          <w:bCs/>
          <w:color w:val="auto"/>
          <w:sz w:val="26"/>
          <w:szCs w:val="26"/>
          <w:highlight w:val="none"/>
        </w:rPr>
      </w:pPr>
      <w:bookmarkStart w:id="78" w:name="_Toc262049417"/>
      <w:bookmarkStart w:id="79" w:name="_Toc239145353"/>
      <w:bookmarkStart w:id="80" w:name="_Toc245722280"/>
      <w:bookmarkStart w:id="81" w:name="_Toc889"/>
      <w:bookmarkStart w:id="82" w:name="_Toc249758711"/>
      <w:bookmarkStart w:id="83" w:name="_Toc223715997"/>
      <w:bookmarkStart w:id="84" w:name="_Toc246261264"/>
      <w:bookmarkStart w:id="85" w:name="_Toc221356950"/>
      <w:bookmarkStart w:id="86" w:name="_Toc262105502"/>
      <w:bookmarkStart w:id="87" w:name="_Toc221423618"/>
      <w:bookmarkStart w:id="88" w:name="_Toc221356885"/>
      <w:bookmarkStart w:id="89" w:name="_Toc241404201"/>
      <w:bookmarkStart w:id="90" w:name="_Toc245191313"/>
      <w:bookmarkStart w:id="91" w:name="_Toc249758863"/>
      <w:bookmarkStart w:id="92" w:name="_Toc222114878"/>
      <w:bookmarkStart w:id="93" w:name="_Toc221374625"/>
      <w:r>
        <w:rPr>
          <w:rFonts w:hint="eastAsia" w:ascii="宋体" w:hAnsi="宋体"/>
          <w:b/>
          <w:bCs/>
          <w:color w:val="auto"/>
          <w:sz w:val="26"/>
          <w:szCs w:val="26"/>
          <w:highlight w:val="none"/>
        </w:rPr>
        <w:t>四、 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5CAE7D6">
      <w:pPr>
        <w:numPr>
          <w:ilvl w:val="0"/>
          <w:numId w:val="10"/>
        </w:numPr>
        <w:tabs>
          <w:tab w:val="clear" w:pos="420"/>
        </w:tabs>
        <w:spacing w:line="460" w:lineRule="exact"/>
        <w:ind w:left="540" w:hanging="540"/>
        <w:rPr>
          <w:rFonts w:ascii="宋体" w:hAnsi="宋体"/>
          <w:color w:val="auto"/>
          <w:sz w:val="22"/>
          <w:szCs w:val="22"/>
          <w:highlight w:val="none"/>
        </w:rPr>
      </w:pPr>
      <w:r>
        <w:rPr>
          <w:rFonts w:hint="eastAsia" w:ascii="宋体" w:hAnsi="宋体" w:cs="Arial"/>
          <w:color w:val="auto"/>
          <w:sz w:val="22"/>
          <w:szCs w:val="22"/>
          <w:highlight w:val="none"/>
        </w:rPr>
        <w:t>投标人应认真阅读招标文件中所有事项格式、条款和技术规范等。</w:t>
      </w:r>
      <w:r>
        <w:rPr>
          <w:rFonts w:hint="eastAsia" w:ascii="宋体" w:hAnsi="宋体" w:cs="Arial"/>
          <w:b/>
          <w:color w:val="auto"/>
          <w:sz w:val="22"/>
          <w:szCs w:val="22"/>
          <w:highlight w:val="none"/>
        </w:rPr>
        <w:t>投标人没有按照招标文件要求提交全部资料，或者没有对招标文件各个方面做出实质性响应，导致投标被拒绝的风险由投标人自行承担。</w:t>
      </w:r>
    </w:p>
    <w:p w14:paraId="7EA4F385">
      <w:pPr>
        <w:numPr>
          <w:ilvl w:val="0"/>
          <w:numId w:val="10"/>
        </w:numPr>
        <w:tabs>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投标文件的构成</w:t>
      </w:r>
    </w:p>
    <w:p w14:paraId="4BD74038">
      <w:pPr>
        <w:tabs>
          <w:tab w:val="left" w:pos="540"/>
        </w:tabs>
        <w:spacing w:line="460" w:lineRule="exact"/>
        <w:ind w:firstLine="442" w:firstLineChars="200"/>
        <w:rPr>
          <w:rFonts w:ascii="宋体" w:hAnsi="宋体" w:cs="Arial"/>
          <w:b/>
          <w:color w:val="auto"/>
          <w:sz w:val="22"/>
          <w:szCs w:val="22"/>
          <w:highlight w:val="none"/>
          <w:u w:val="single"/>
        </w:rPr>
      </w:pPr>
      <w:r>
        <w:rPr>
          <w:rFonts w:hint="eastAsia" w:ascii="宋体" w:hAnsi="宋体" w:cs="Arial"/>
          <w:b/>
          <w:color w:val="auto"/>
          <w:sz w:val="22"/>
          <w:szCs w:val="22"/>
          <w:highlight w:val="none"/>
          <w:u w:val="single"/>
        </w:rPr>
        <w:t>投标文件由资格文件、商务技术文件、报价文件三部分构成：</w:t>
      </w:r>
    </w:p>
    <w:p w14:paraId="608659B8">
      <w:pPr>
        <w:spacing w:line="430" w:lineRule="exact"/>
        <w:ind w:left="187" w:leftChars="85" w:hanging="9" w:hangingChars="4"/>
        <w:rPr>
          <w:rFonts w:ascii="宋体" w:cs="hakuyoxingshu7000"/>
          <w:b/>
          <w:color w:val="auto"/>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1</w:t>
      </w:r>
      <w:r>
        <w:rPr>
          <w:rFonts w:hint="eastAsia" w:ascii="宋体" w:hAnsi="宋体" w:cs="hakuyoxingshu7000"/>
          <w:b/>
          <w:color w:val="auto"/>
          <w:sz w:val="22"/>
          <w:szCs w:val="22"/>
          <w:highlight w:val="none"/>
        </w:rPr>
        <w:t>）资格文件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4601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0309B5B3">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序号</w:t>
            </w:r>
          </w:p>
        </w:tc>
        <w:tc>
          <w:tcPr>
            <w:tcW w:w="7514" w:type="dxa"/>
            <w:vAlign w:val="center"/>
          </w:tcPr>
          <w:p w14:paraId="7C4C05BB">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内容</w:t>
            </w:r>
          </w:p>
        </w:tc>
        <w:tc>
          <w:tcPr>
            <w:tcW w:w="1523" w:type="dxa"/>
            <w:vAlign w:val="center"/>
          </w:tcPr>
          <w:p w14:paraId="7903D1CB">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备注</w:t>
            </w:r>
          </w:p>
        </w:tc>
      </w:tr>
      <w:tr w14:paraId="0E83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09B4A91">
            <w:pPr>
              <w:overflowPunct w:val="0"/>
              <w:spacing w:line="430" w:lineRule="exact"/>
              <w:jc w:val="center"/>
              <w:rPr>
                <w:rFonts w:ascii="宋体" w:cs="新宋体"/>
                <w:bCs/>
                <w:color w:val="auto"/>
                <w:sz w:val="22"/>
                <w:szCs w:val="22"/>
                <w:highlight w:val="none"/>
              </w:rPr>
            </w:pPr>
            <w:r>
              <w:rPr>
                <w:rFonts w:ascii="宋体" w:hAnsi="宋体" w:cs="新宋体"/>
                <w:bCs/>
                <w:color w:val="auto"/>
                <w:sz w:val="22"/>
                <w:szCs w:val="22"/>
                <w:highlight w:val="none"/>
              </w:rPr>
              <w:t>1</w:t>
            </w:r>
          </w:p>
        </w:tc>
        <w:tc>
          <w:tcPr>
            <w:tcW w:w="7514" w:type="dxa"/>
            <w:vAlign w:val="center"/>
          </w:tcPr>
          <w:p w14:paraId="7803B6B1">
            <w:pPr>
              <w:rPr>
                <w:rFonts w:ascii="宋体" w:cs="新宋体"/>
                <w:bCs/>
                <w:color w:val="auto"/>
                <w:sz w:val="22"/>
                <w:szCs w:val="22"/>
                <w:highlight w:val="none"/>
              </w:rPr>
            </w:pPr>
            <w:r>
              <w:rPr>
                <w:rFonts w:hint="eastAsia" w:ascii="宋体" w:hAnsi="宋体"/>
                <w:color w:val="auto"/>
                <w:sz w:val="22"/>
                <w:szCs w:val="22"/>
                <w:highlight w:val="none"/>
              </w:rPr>
              <w:t>营业执照</w:t>
            </w:r>
            <w:r>
              <w:rPr>
                <w:rFonts w:ascii="宋体" w:hAnsi="宋体"/>
                <w:color w:val="auto"/>
                <w:sz w:val="22"/>
                <w:szCs w:val="22"/>
                <w:highlight w:val="none"/>
              </w:rPr>
              <w:t>(</w:t>
            </w:r>
            <w:r>
              <w:rPr>
                <w:rFonts w:hint="eastAsia" w:ascii="宋体" w:hAnsi="宋体"/>
                <w:color w:val="auto"/>
                <w:sz w:val="22"/>
                <w:szCs w:val="22"/>
                <w:highlight w:val="none"/>
              </w:rPr>
              <w:t>或事业法人登记证书或其它工商等登记证明材料；自然人参与政府采购，提供身份证</w:t>
            </w:r>
            <w:r>
              <w:rPr>
                <w:rFonts w:ascii="宋体" w:hAnsi="宋体"/>
                <w:color w:val="auto"/>
                <w:sz w:val="22"/>
                <w:szCs w:val="22"/>
                <w:highlight w:val="none"/>
              </w:rPr>
              <w:t>)</w:t>
            </w:r>
            <w:r>
              <w:rPr>
                <w:rFonts w:hint="eastAsia" w:ascii="宋体" w:hAnsi="宋体"/>
                <w:color w:val="auto"/>
                <w:sz w:val="22"/>
                <w:szCs w:val="22"/>
                <w:highlight w:val="none"/>
              </w:rPr>
              <w:t>复印件、税务登记证</w:t>
            </w:r>
            <w:r>
              <w:rPr>
                <w:rFonts w:ascii="宋体" w:hAnsi="宋体"/>
                <w:color w:val="auto"/>
                <w:sz w:val="22"/>
                <w:szCs w:val="22"/>
                <w:highlight w:val="none"/>
              </w:rPr>
              <w:t>(</w:t>
            </w:r>
            <w:r>
              <w:rPr>
                <w:rFonts w:hint="eastAsia" w:ascii="宋体" w:hAnsi="宋体"/>
                <w:color w:val="auto"/>
                <w:sz w:val="22"/>
                <w:szCs w:val="22"/>
                <w:highlight w:val="none"/>
              </w:rPr>
              <w:t>或其它缴纳证明材料</w:t>
            </w:r>
            <w:r>
              <w:rPr>
                <w:rFonts w:ascii="宋体" w:hAnsi="宋体"/>
                <w:color w:val="auto"/>
                <w:sz w:val="22"/>
                <w:szCs w:val="22"/>
                <w:highlight w:val="none"/>
              </w:rPr>
              <w:t>)</w:t>
            </w:r>
            <w:r>
              <w:rPr>
                <w:rFonts w:hint="eastAsia" w:ascii="宋体" w:hAnsi="宋体"/>
                <w:color w:val="auto"/>
                <w:sz w:val="22"/>
                <w:szCs w:val="22"/>
                <w:highlight w:val="none"/>
              </w:rPr>
              <w:t>复印件、社保登记证（或其它缴纳证明材料）复印件；实施“五证合一、一照一码”登记制度改革的，只需提供改革后取得的营业执照复印件；</w:t>
            </w:r>
          </w:p>
        </w:tc>
        <w:tc>
          <w:tcPr>
            <w:tcW w:w="1523" w:type="dxa"/>
            <w:vAlign w:val="center"/>
          </w:tcPr>
          <w:p w14:paraId="197CC712">
            <w:pPr>
              <w:overflowPunct w:val="0"/>
              <w:spacing w:line="430" w:lineRule="exact"/>
              <w:jc w:val="center"/>
              <w:rPr>
                <w:rFonts w:ascii="宋体" w:cs="新宋体"/>
                <w:b/>
                <w:color w:val="auto"/>
                <w:sz w:val="22"/>
                <w:szCs w:val="22"/>
                <w:highlight w:val="none"/>
              </w:rPr>
            </w:pPr>
          </w:p>
        </w:tc>
      </w:tr>
      <w:tr w14:paraId="283A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B6A5219">
            <w:pPr>
              <w:overflowPunct w:val="0"/>
              <w:spacing w:line="430" w:lineRule="exact"/>
              <w:jc w:val="center"/>
              <w:rPr>
                <w:rFonts w:ascii="宋体" w:cs="新宋体"/>
                <w:bCs/>
                <w:color w:val="auto"/>
                <w:sz w:val="22"/>
                <w:szCs w:val="22"/>
                <w:highlight w:val="none"/>
              </w:rPr>
            </w:pPr>
            <w:r>
              <w:rPr>
                <w:rFonts w:ascii="宋体" w:hAnsi="宋体" w:cs="新宋体"/>
                <w:bCs/>
                <w:color w:val="auto"/>
                <w:sz w:val="22"/>
                <w:szCs w:val="22"/>
                <w:highlight w:val="none"/>
              </w:rPr>
              <w:t>2</w:t>
            </w:r>
          </w:p>
        </w:tc>
        <w:tc>
          <w:tcPr>
            <w:tcW w:w="7514" w:type="dxa"/>
            <w:vAlign w:val="center"/>
          </w:tcPr>
          <w:p w14:paraId="5727712F">
            <w:pPr>
              <w:rPr>
                <w:rFonts w:ascii="宋体" w:cs="新宋体"/>
                <w:bCs/>
                <w:color w:val="auto"/>
                <w:sz w:val="22"/>
                <w:szCs w:val="22"/>
                <w:highlight w:val="none"/>
              </w:rPr>
            </w:pPr>
            <w:r>
              <w:rPr>
                <w:rFonts w:hint="eastAsia" w:ascii="宋体" w:cs="新宋体"/>
                <w:bCs/>
                <w:color w:val="auto"/>
                <w:sz w:val="22"/>
                <w:szCs w:val="22"/>
                <w:highlight w:val="none"/>
              </w:rPr>
              <w:t>法定代表人声明书或法定代表人授权书</w:t>
            </w:r>
          </w:p>
        </w:tc>
        <w:tc>
          <w:tcPr>
            <w:tcW w:w="1523" w:type="dxa"/>
            <w:vMerge w:val="restart"/>
            <w:vAlign w:val="center"/>
          </w:tcPr>
          <w:p w14:paraId="7A2C6677">
            <w:pPr>
              <w:jc w:val="center"/>
              <w:rPr>
                <w:rFonts w:ascii="宋体" w:cs="新宋体"/>
                <w:bCs/>
                <w:color w:val="auto"/>
                <w:sz w:val="22"/>
                <w:szCs w:val="22"/>
                <w:highlight w:val="none"/>
              </w:rPr>
            </w:pPr>
            <w:r>
              <w:rPr>
                <w:rFonts w:hint="eastAsia" w:ascii="宋体" w:hAnsi="宋体" w:cs="新宋体"/>
                <w:bCs/>
                <w:color w:val="auto"/>
                <w:sz w:val="22"/>
                <w:szCs w:val="22"/>
                <w:highlight w:val="none"/>
              </w:rPr>
              <w:t>附件一</w:t>
            </w:r>
          </w:p>
        </w:tc>
      </w:tr>
      <w:tr w14:paraId="0888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96ACCCC">
            <w:pPr>
              <w:overflowPunct w:val="0"/>
              <w:spacing w:line="430" w:lineRule="exact"/>
              <w:jc w:val="center"/>
              <w:rPr>
                <w:rFonts w:ascii="宋体" w:cs="新宋体"/>
                <w:bCs/>
                <w:color w:val="auto"/>
                <w:sz w:val="22"/>
                <w:szCs w:val="22"/>
                <w:highlight w:val="none"/>
              </w:rPr>
            </w:pPr>
            <w:r>
              <w:rPr>
                <w:rFonts w:ascii="宋体" w:hAnsi="宋体" w:cs="新宋体"/>
                <w:bCs/>
                <w:color w:val="auto"/>
                <w:sz w:val="22"/>
                <w:szCs w:val="22"/>
                <w:highlight w:val="none"/>
              </w:rPr>
              <w:t>3</w:t>
            </w:r>
          </w:p>
        </w:tc>
        <w:tc>
          <w:tcPr>
            <w:tcW w:w="7514" w:type="dxa"/>
            <w:vAlign w:val="center"/>
          </w:tcPr>
          <w:p w14:paraId="4683D7C6">
            <w:pPr>
              <w:rPr>
                <w:rFonts w:ascii="宋体" w:cs="新宋体"/>
                <w:bCs/>
                <w:color w:val="auto"/>
                <w:sz w:val="22"/>
                <w:szCs w:val="22"/>
                <w:highlight w:val="none"/>
              </w:rPr>
            </w:pPr>
            <w:r>
              <w:rPr>
                <w:rFonts w:hint="eastAsia" w:ascii="宋体" w:cs="新宋体"/>
                <w:bCs/>
                <w:color w:val="auto"/>
                <w:sz w:val="22"/>
                <w:szCs w:val="22"/>
                <w:highlight w:val="none"/>
              </w:rPr>
              <w:t>投标供应商参与政府采购活动投标资格声明函</w:t>
            </w:r>
          </w:p>
        </w:tc>
        <w:tc>
          <w:tcPr>
            <w:tcW w:w="1523" w:type="dxa"/>
            <w:vMerge w:val="continue"/>
            <w:vAlign w:val="center"/>
          </w:tcPr>
          <w:p w14:paraId="4BAC5E59">
            <w:pPr>
              <w:jc w:val="center"/>
              <w:rPr>
                <w:rFonts w:ascii="宋体" w:cs="新宋体"/>
                <w:bCs/>
                <w:color w:val="auto"/>
                <w:sz w:val="22"/>
                <w:szCs w:val="22"/>
                <w:highlight w:val="none"/>
              </w:rPr>
            </w:pPr>
          </w:p>
        </w:tc>
      </w:tr>
      <w:tr w14:paraId="4536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68CF814">
            <w:pPr>
              <w:overflowPunct w:val="0"/>
              <w:spacing w:line="430" w:lineRule="exact"/>
              <w:jc w:val="center"/>
              <w:rPr>
                <w:rFonts w:ascii="宋体" w:cs="新宋体"/>
                <w:bCs/>
                <w:color w:val="auto"/>
                <w:sz w:val="22"/>
                <w:szCs w:val="22"/>
                <w:highlight w:val="none"/>
              </w:rPr>
            </w:pPr>
            <w:r>
              <w:rPr>
                <w:rFonts w:ascii="宋体" w:hAnsi="宋体" w:cs="新宋体"/>
                <w:bCs/>
                <w:color w:val="auto"/>
                <w:sz w:val="22"/>
                <w:szCs w:val="22"/>
                <w:highlight w:val="none"/>
              </w:rPr>
              <w:t>4</w:t>
            </w:r>
          </w:p>
        </w:tc>
        <w:tc>
          <w:tcPr>
            <w:tcW w:w="7514" w:type="dxa"/>
            <w:vAlign w:val="center"/>
          </w:tcPr>
          <w:p w14:paraId="4A8829BF">
            <w:pPr>
              <w:rPr>
                <w:rFonts w:ascii="宋体" w:cs="新宋体"/>
                <w:bCs/>
                <w:color w:val="auto"/>
                <w:sz w:val="22"/>
                <w:szCs w:val="22"/>
                <w:highlight w:val="none"/>
              </w:rPr>
            </w:pPr>
            <w:r>
              <w:rPr>
                <w:rFonts w:hint="eastAsia" w:ascii="宋体" w:cs="新宋体"/>
                <w:bCs/>
                <w:color w:val="auto"/>
                <w:sz w:val="22"/>
                <w:szCs w:val="22"/>
                <w:highlight w:val="none"/>
              </w:rPr>
              <w:t>诚信投标承诺书</w:t>
            </w:r>
          </w:p>
        </w:tc>
        <w:tc>
          <w:tcPr>
            <w:tcW w:w="1523" w:type="dxa"/>
            <w:vMerge w:val="continue"/>
            <w:vAlign w:val="center"/>
          </w:tcPr>
          <w:p w14:paraId="5F2BBAFE">
            <w:pPr>
              <w:spacing w:line="400" w:lineRule="exact"/>
              <w:jc w:val="center"/>
              <w:rPr>
                <w:rFonts w:ascii="宋体"/>
                <w:color w:val="auto"/>
                <w:sz w:val="22"/>
                <w:szCs w:val="22"/>
                <w:highlight w:val="none"/>
              </w:rPr>
            </w:pPr>
          </w:p>
        </w:tc>
      </w:tr>
      <w:tr w14:paraId="50A6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E6DE9A3">
            <w:pPr>
              <w:overflowPunct w:val="0"/>
              <w:spacing w:line="430" w:lineRule="exact"/>
              <w:jc w:val="center"/>
              <w:rPr>
                <w:rFonts w:ascii="宋体" w:hAnsi="宋体" w:cs="新宋体"/>
                <w:bCs/>
                <w:color w:val="auto"/>
                <w:sz w:val="22"/>
                <w:szCs w:val="22"/>
                <w:highlight w:val="none"/>
              </w:rPr>
            </w:pPr>
            <w:r>
              <w:rPr>
                <w:rFonts w:hint="eastAsia" w:ascii="宋体" w:cs="新宋体"/>
                <w:bCs/>
                <w:color w:val="auto"/>
                <w:sz w:val="22"/>
                <w:szCs w:val="22"/>
                <w:highlight w:val="none"/>
              </w:rPr>
              <w:t>5</w:t>
            </w:r>
          </w:p>
        </w:tc>
        <w:tc>
          <w:tcPr>
            <w:tcW w:w="7514" w:type="dxa"/>
            <w:vAlign w:val="center"/>
          </w:tcPr>
          <w:p w14:paraId="49FF4E52">
            <w:pPr>
              <w:rPr>
                <w:rFonts w:hint="eastAsia" w:ascii="宋体" w:hAnsi="宋体" w:eastAsia="宋体" w:cs="宋体"/>
                <w:bCs/>
                <w:color w:val="auto"/>
                <w:kern w:val="2"/>
                <w:sz w:val="22"/>
                <w:szCs w:val="22"/>
                <w:highlight w:val="none"/>
                <w:lang w:val="en-US" w:eastAsia="zh-CN" w:bidi="ar-SA"/>
              </w:rPr>
            </w:pPr>
            <w:r>
              <w:rPr>
                <w:rFonts w:hint="eastAsia" w:ascii="宋体" w:hAnsi="宋体" w:cs="宋体"/>
                <w:color w:val="auto"/>
                <w:kern w:val="0"/>
                <w:sz w:val="22"/>
                <w:szCs w:val="22"/>
                <w:highlight w:val="none"/>
              </w:rPr>
              <w:t>联合体协议书（如有，非联合体无需提供）</w:t>
            </w:r>
          </w:p>
        </w:tc>
        <w:tc>
          <w:tcPr>
            <w:tcW w:w="1523" w:type="dxa"/>
            <w:vMerge w:val="continue"/>
            <w:vAlign w:val="center"/>
          </w:tcPr>
          <w:p w14:paraId="7C3F76A9">
            <w:pPr>
              <w:spacing w:line="400" w:lineRule="exact"/>
              <w:jc w:val="center"/>
              <w:rPr>
                <w:rFonts w:ascii="宋体"/>
                <w:color w:val="auto"/>
                <w:sz w:val="22"/>
                <w:szCs w:val="22"/>
                <w:highlight w:val="none"/>
              </w:rPr>
            </w:pPr>
          </w:p>
        </w:tc>
      </w:tr>
      <w:tr w14:paraId="2F2D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BDAD666">
            <w:pPr>
              <w:overflowPunct w:val="0"/>
              <w:spacing w:line="430" w:lineRule="exact"/>
              <w:jc w:val="center"/>
              <w:rPr>
                <w:rFonts w:hint="eastAsia" w:ascii="宋体" w:eastAsia="宋体" w:cs="新宋体"/>
                <w:bCs/>
                <w:color w:val="auto"/>
                <w:sz w:val="22"/>
                <w:szCs w:val="22"/>
                <w:highlight w:val="none"/>
                <w:lang w:val="en-US" w:eastAsia="zh-CN"/>
              </w:rPr>
            </w:pPr>
            <w:r>
              <w:rPr>
                <w:rFonts w:hint="eastAsia" w:ascii="宋体" w:cs="新宋体"/>
                <w:bCs/>
                <w:color w:val="auto"/>
                <w:sz w:val="22"/>
                <w:szCs w:val="22"/>
                <w:highlight w:val="none"/>
                <w:lang w:val="en-US" w:eastAsia="zh-CN"/>
              </w:rPr>
              <w:t>6</w:t>
            </w:r>
          </w:p>
        </w:tc>
        <w:tc>
          <w:tcPr>
            <w:tcW w:w="7514" w:type="dxa"/>
            <w:vAlign w:val="center"/>
          </w:tcPr>
          <w:p w14:paraId="4929D3B4">
            <w:pPr>
              <w:rPr>
                <w:rFonts w:ascii="宋体" w:cs="新宋体"/>
                <w:bCs/>
                <w:color w:val="auto"/>
                <w:sz w:val="22"/>
                <w:szCs w:val="22"/>
                <w:highlight w:val="none"/>
              </w:rPr>
            </w:pPr>
            <w:r>
              <w:rPr>
                <w:rFonts w:hint="eastAsia" w:ascii="宋体" w:hAnsi="宋体" w:cs="新宋体"/>
                <w:bCs/>
                <w:color w:val="auto"/>
                <w:sz w:val="22"/>
                <w:szCs w:val="22"/>
                <w:highlight w:val="none"/>
              </w:rPr>
              <w:t>供应商“信用中国”</w:t>
            </w:r>
            <w:r>
              <w:rPr>
                <w:rFonts w:ascii="宋体" w:hAnsi="宋体" w:cs="新宋体"/>
                <w:bCs/>
                <w:color w:val="auto"/>
                <w:sz w:val="22"/>
                <w:szCs w:val="22"/>
                <w:highlight w:val="none"/>
              </w:rPr>
              <w:t>(www.creditchina.gov.cn)</w:t>
            </w:r>
            <w:r>
              <w:rPr>
                <w:rFonts w:hint="eastAsia" w:ascii="宋体" w:hAnsi="宋体" w:cs="新宋体"/>
                <w:bCs/>
                <w:color w:val="auto"/>
                <w:sz w:val="22"/>
                <w:szCs w:val="22"/>
                <w:highlight w:val="none"/>
              </w:rPr>
              <w:t>；“中国政府采购网”（</w:t>
            </w:r>
            <w:r>
              <w:rPr>
                <w:rFonts w:ascii="宋体" w:hAnsi="宋体" w:cs="新宋体"/>
                <w:bCs/>
                <w:color w:val="auto"/>
                <w:sz w:val="22"/>
                <w:szCs w:val="22"/>
                <w:highlight w:val="none"/>
              </w:rPr>
              <w:t>http://www.ccgp.gov.cn/</w:t>
            </w:r>
            <w:r>
              <w:rPr>
                <w:rFonts w:hint="eastAsia" w:ascii="宋体" w:hAnsi="宋体" w:cs="新宋体"/>
                <w:bCs/>
                <w:color w:val="auto"/>
                <w:sz w:val="22"/>
                <w:szCs w:val="22"/>
                <w:highlight w:val="none"/>
              </w:rPr>
              <w:t>）信用记录网页截图（采购公告发布之日至投标截止时间前）；</w:t>
            </w:r>
          </w:p>
        </w:tc>
        <w:tc>
          <w:tcPr>
            <w:tcW w:w="1523" w:type="dxa"/>
            <w:vAlign w:val="center"/>
          </w:tcPr>
          <w:p w14:paraId="3F74B519">
            <w:pPr>
              <w:jc w:val="center"/>
              <w:rPr>
                <w:rFonts w:ascii="宋体" w:cs="新宋体"/>
                <w:bCs/>
                <w:color w:val="auto"/>
                <w:sz w:val="22"/>
                <w:szCs w:val="22"/>
                <w:highlight w:val="none"/>
              </w:rPr>
            </w:pPr>
          </w:p>
        </w:tc>
      </w:tr>
    </w:tbl>
    <w:p w14:paraId="39856C3C">
      <w:pPr>
        <w:spacing w:line="430" w:lineRule="exact"/>
        <w:ind w:left="187" w:leftChars="85" w:hanging="9" w:hangingChars="4"/>
        <w:rPr>
          <w:rFonts w:ascii="宋体" w:cs="楷体"/>
          <w:b/>
          <w:color w:val="auto"/>
          <w:sz w:val="22"/>
          <w:szCs w:val="22"/>
          <w:highlight w:val="none"/>
        </w:rPr>
      </w:pPr>
      <w:r>
        <w:rPr>
          <w:rFonts w:hint="eastAsia" w:ascii="宋体" w:hAnsi="宋体" w:cs="楷体"/>
          <w:b/>
          <w:color w:val="auto"/>
          <w:sz w:val="22"/>
          <w:szCs w:val="22"/>
          <w:highlight w:val="none"/>
        </w:rPr>
        <w:t>备注：</w:t>
      </w:r>
    </w:p>
    <w:p w14:paraId="1549C802">
      <w:pPr>
        <w:numPr>
          <w:ilvl w:val="0"/>
          <w:numId w:val="11"/>
        </w:numPr>
        <w:spacing w:line="430" w:lineRule="exact"/>
        <w:rPr>
          <w:rFonts w:ascii="宋体" w:cs="楷体"/>
          <w:b/>
          <w:color w:val="auto"/>
          <w:sz w:val="22"/>
          <w:szCs w:val="22"/>
          <w:highlight w:val="none"/>
        </w:rPr>
      </w:pP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5779ED3">
      <w:pPr>
        <w:spacing w:line="430" w:lineRule="exact"/>
        <w:rPr>
          <w:rFonts w:ascii="宋体" w:cs="hakuyoxingshu7000"/>
          <w:b/>
          <w:color w:val="auto"/>
          <w:kern w:val="0"/>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2</w:t>
      </w:r>
      <w:r>
        <w:rPr>
          <w:rFonts w:hint="eastAsia" w:ascii="宋体" w:hAnsi="宋体" w:cs="hakuyoxingshu7000"/>
          <w:b/>
          <w:color w:val="auto"/>
          <w:sz w:val="22"/>
          <w:szCs w:val="22"/>
          <w:highlight w:val="none"/>
        </w:rPr>
        <w:t>）</w:t>
      </w:r>
      <w:r>
        <w:rPr>
          <w:rFonts w:hint="eastAsia" w:ascii="宋体" w:hAnsi="宋体" w:cs="hakuyoxingshu7000"/>
          <w:b/>
          <w:color w:val="auto"/>
          <w:kern w:val="0"/>
          <w:sz w:val="22"/>
          <w:szCs w:val="22"/>
          <w:highlight w:val="none"/>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021B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E46D945">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序号</w:t>
            </w:r>
          </w:p>
        </w:tc>
        <w:tc>
          <w:tcPr>
            <w:tcW w:w="7513" w:type="dxa"/>
            <w:vAlign w:val="center"/>
          </w:tcPr>
          <w:p w14:paraId="2A805504">
            <w:pPr>
              <w:spacing w:line="430" w:lineRule="exact"/>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内容</w:t>
            </w:r>
          </w:p>
        </w:tc>
        <w:tc>
          <w:tcPr>
            <w:tcW w:w="1524" w:type="dxa"/>
            <w:vAlign w:val="center"/>
          </w:tcPr>
          <w:p w14:paraId="6F18833C">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备注</w:t>
            </w:r>
          </w:p>
        </w:tc>
      </w:tr>
      <w:tr w14:paraId="3512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16B55A7">
            <w:pPr>
              <w:overflowPunct w:val="0"/>
              <w:spacing w:line="430" w:lineRule="exact"/>
              <w:jc w:val="center"/>
              <w:rPr>
                <w:rFonts w:ascii="宋体" w:cs="hakuyoxingshu7000"/>
                <w:color w:val="auto"/>
                <w:kern w:val="0"/>
                <w:sz w:val="22"/>
                <w:szCs w:val="22"/>
                <w:highlight w:val="none"/>
              </w:rPr>
            </w:pPr>
            <w:r>
              <w:rPr>
                <w:rFonts w:ascii="宋体" w:hAnsi="宋体" w:cs="新宋体"/>
                <w:bCs/>
                <w:color w:val="auto"/>
                <w:sz w:val="22"/>
                <w:szCs w:val="22"/>
                <w:highlight w:val="none"/>
              </w:rPr>
              <w:t>1</w:t>
            </w:r>
          </w:p>
        </w:tc>
        <w:tc>
          <w:tcPr>
            <w:tcW w:w="7513" w:type="dxa"/>
            <w:vAlign w:val="center"/>
          </w:tcPr>
          <w:p w14:paraId="227FAD68">
            <w:pPr>
              <w:spacing w:line="430" w:lineRule="exact"/>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开标一览表</w:t>
            </w:r>
          </w:p>
        </w:tc>
        <w:tc>
          <w:tcPr>
            <w:tcW w:w="1524" w:type="dxa"/>
            <w:vMerge w:val="restart"/>
            <w:vAlign w:val="center"/>
          </w:tcPr>
          <w:p w14:paraId="5AA5EDB8">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r w14:paraId="14BD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63AD25A">
            <w:pPr>
              <w:overflowPunct w:val="0"/>
              <w:spacing w:line="430" w:lineRule="exact"/>
              <w:jc w:val="center"/>
              <w:rPr>
                <w:rFonts w:ascii="宋体" w:cs="hakuyoxingshu7000"/>
                <w:color w:val="auto"/>
                <w:kern w:val="0"/>
                <w:sz w:val="22"/>
                <w:szCs w:val="22"/>
                <w:highlight w:val="none"/>
              </w:rPr>
            </w:pPr>
            <w:r>
              <w:rPr>
                <w:rFonts w:ascii="宋体" w:hAnsi="宋体" w:cs="新宋体"/>
                <w:bCs/>
                <w:color w:val="auto"/>
                <w:sz w:val="22"/>
                <w:szCs w:val="22"/>
                <w:highlight w:val="none"/>
              </w:rPr>
              <w:t>2</w:t>
            </w:r>
          </w:p>
        </w:tc>
        <w:tc>
          <w:tcPr>
            <w:tcW w:w="7513" w:type="dxa"/>
            <w:vAlign w:val="center"/>
          </w:tcPr>
          <w:p w14:paraId="61FD08BB">
            <w:pPr>
              <w:spacing w:line="430" w:lineRule="exact"/>
              <w:jc w:val="left"/>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分项报价表</w:t>
            </w:r>
          </w:p>
        </w:tc>
        <w:tc>
          <w:tcPr>
            <w:tcW w:w="1524" w:type="dxa"/>
            <w:vMerge w:val="continue"/>
            <w:vAlign w:val="center"/>
          </w:tcPr>
          <w:p w14:paraId="20D673A8">
            <w:pPr>
              <w:spacing w:line="430" w:lineRule="exact"/>
              <w:jc w:val="center"/>
              <w:rPr>
                <w:rFonts w:ascii="宋体" w:cs="hakuyoxingshu7000"/>
                <w:color w:val="auto"/>
                <w:kern w:val="0"/>
                <w:sz w:val="22"/>
                <w:szCs w:val="22"/>
                <w:highlight w:val="none"/>
              </w:rPr>
            </w:pPr>
          </w:p>
        </w:tc>
      </w:tr>
      <w:tr w14:paraId="7487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E531ECE">
            <w:pPr>
              <w:overflowPunct w:val="0"/>
              <w:spacing w:line="430" w:lineRule="exact"/>
              <w:jc w:val="center"/>
              <w:rPr>
                <w:rFonts w:ascii="宋体" w:hAnsi="宋体" w:cs="hakuyoxingshu7000"/>
                <w:color w:val="auto"/>
                <w:kern w:val="0"/>
                <w:sz w:val="22"/>
                <w:szCs w:val="22"/>
                <w:highlight w:val="none"/>
              </w:rPr>
            </w:pPr>
            <w:r>
              <w:rPr>
                <w:rFonts w:ascii="宋体" w:hAnsi="宋体" w:cs="新宋体"/>
                <w:bCs/>
                <w:color w:val="auto"/>
                <w:sz w:val="22"/>
                <w:szCs w:val="22"/>
                <w:highlight w:val="none"/>
              </w:rPr>
              <w:t>3</w:t>
            </w:r>
          </w:p>
        </w:tc>
        <w:tc>
          <w:tcPr>
            <w:tcW w:w="7513" w:type="dxa"/>
            <w:vAlign w:val="center"/>
          </w:tcPr>
          <w:p w14:paraId="183158AA">
            <w:pPr>
              <w:rPr>
                <w:rFonts w:ascii="宋体" w:cs="新宋体"/>
                <w:color w:val="auto"/>
                <w:sz w:val="22"/>
                <w:szCs w:val="22"/>
                <w:highlight w:val="none"/>
              </w:rPr>
            </w:pPr>
            <w:r>
              <w:rPr>
                <w:rFonts w:hint="eastAsia" w:ascii="宋体" w:cs="新宋体"/>
                <w:bCs/>
                <w:color w:val="auto"/>
                <w:sz w:val="22"/>
                <w:szCs w:val="22"/>
                <w:highlight w:val="none"/>
              </w:rPr>
              <w:t>小微企业（或监狱企业、残疾人福利单位）声明函</w:t>
            </w:r>
          </w:p>
        </w:tc>
        <w:tc>
          <w:tcPr>
            <w:tcW w:w="1524" w:type="dxa"/>
            <w:vMerge w:val="continue"/>
            <w:vAlign w:val="center"/>
          </w:tcPr>
          <w:p w14:paraId="5488DE57">
            <w:pPr>
              <w:spacing w:line="430" w:lineRule="exact"/>
              <w:jc w:val="center"/>
              <w:rPr>
                <w:rFonts w:ascii="宋体" w:cs="hakuyoxingshu7000"/>
                <w:color w:val="auto"/>
                <w:kern w:val="0"/>
                <w:sz w:val="22"/>
                <w:szCs w:val="22"/>
                <w:highlight w:val="none"/>
              </w:rPr>
            </w:pPr>
          </w:p>
        </w:tc>
      </w:tr>
    </w:tbl>
    <w:p w14:paraId="7D72F074">
      <w:pPr>
        <w:spacing w:line="430" w:lineRule="exact"/>
        <w:ind w:left="187" w:leftChars="85" w:hanging="9" w:hangingChars="4"/>
        <w:rPr>
          <w:rFonts w:ascii="宋体" w:cs="hakuyoxingshu7000"/>
          <w:b/>
          <w:color w:val="auto"/>
          <w:sz w:val="22"/>
          <w:szCs w:val="22"/>
          <w:highlight w:val="none"/>
        </w:rPr>
      </w:pPr>
      <w:r>
        <w:rPr>
          <w:rFonts w:hint="eastAsia" w:ascii="宋体" w:hAnsi="宋体" w:cs="hakuyoxingshu7000"/>
          <w:b/>
          <w:color w:val="auto"/>
          <w:kern w:val="0"/>
          <w:sz w:val="22"/>
          <w:szCs w:val="22"/>
          <w:highlight w:val="none"/>
        </w:rPr>
        <w:t>（</w:t>
      </w:r>
      <w:r>
        <w:rPr>
          <w:rFonts w:ascii="宋体" w:hAnsi="宋体" w:cs="hakuyoxingshu7000"/>
          <w:b/>
          <w:color w:val="auto"/>
          <w:kern w:val="0"/>
          <w:sz w:val="22"/>
          <w:szCs w:val="22"/>
          <w:highlight w:val="none"/>
        </w:rPr>
        <w:t>3</w:t>
      </w:r>
      <w:r>
        <w:rPr>
          <w:rFonts w:hint="eastAsia" w:ascii="宋体" w:hAnsi="宋体" w:cs="hakuyoxingshu7000"/>
          <w:b/>
          <w:color w:val="auto"/>
          <w:kern w:val="0"/>
          <w:sz w:val="22"/>
          <w:szCs w:val="22"/>
          <w:highlight w:val="none"/>
        </w:rPr>
        <w:t>）</w:t>
      </w:r>
      <w:r>
        <w:rPr>
          <w:rFonts w:hint="eastAsia" w:ascii="宋体" w:hAnsi="宋体" w:cs="hakuyoxingshu7000"/>
          <w:b/>
          <w:color w:val="auto"/>
          <w:sz w:val="22"/>
          <w:szCs w:val="22"/>
          <w:highlight w:val="none"/>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4283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9D2536C">
            <w:pPr>
              <w:spacing w:line="430" w:lineRule="exact"/>
              <w:jc w:val="center"/>
              <w:rPr>
                <w:rFonts w:ascii="宋体" w:cs="仿宋"/>
                <w:b/>
                <w:color w:val="auto"/>
                <w:sz w:val="22"/>
                <w:szCs w:val="22"/>
                <w:highlight w:val="none"/>
              </w:rPr>
            </w:pPr>
            <w:r>
              <w:rPr>
                <w:rFonts w:hint="eastAsia" w:ascii="宋体" w:hAnsi="宋体" w:cs="仿宋"/>
                <w:b/>
                <w:color w:val="auto"/>
                <w:sz w:val="22"/>
                <w:szCs w:val="22"/>
                <w:highlight w:val="none"/>
              </w:rPr>
              <w:t>序号</w:t>
            </w:r>
          </w:p>
        </w:tc>
        <w:tc>
          <w:tcPr>
            <w:tcW w:w="7513" w:type="dxa"/>
            <w:vAlign w:val="center"/>
          </w:tcPr>
          <w:p w14:paraId="76B38552">
            <w:pPr>
              <w:spacing w:line="430" w:lineRule="exact"/>
              <w:rPr>
                <w:rFonts w:ascii="宋体" w:cs="仿宋"/>
                <w:b/>
                <w:color w:val="auto"/>
                <w:sz w:val="22"/>
                <w:szCs w:val="22"/>
                <w:highlight w:val="none"/>
              </w:rPr>
            </w:pPr>
            <w:r>
              <w:rPr>
                <w:rFonts w:hint="eastAsia" w:ascii="宋体" w:hAnsi="宋体" w:cs="仿宋"/>
                <w:b/>
                <w:color w:val="auto"/>
                <w:sz w:val="22"/>
                <w:szCs w:val="22"/>
                <w:highlight w:val="none"/>
              </w:rPr>
              <w:t>内容</w:t>
            </w:r>
          </w:p>
        </w:tc>
        <w:tc>
          <w:tcPr>
            <w:tcW w:w="1524" w:type="dxa"/>
            <w:vAlign w:val="center"/>
          </w:tcPr>
          <w:p w14:paraId="548977F4">
            <w:pPr>
              <w:spacing w:line="430" w:lineRule="exact"/>
              <w:jc w:val="center"/>
              <w:rPr>
                <w:rFonts w:ascii="宋体" w:cs="仿宋"/>
                <w:b/>
                <w:color w:val="auto"/>
                <w:sz w:val="22"/>
                <w:szCs w:val="22"/>
                <w:highlight w:val="none"/>
              </w:rPr>
            </w:pPr>
            <w:r>
              <w:rPr>
                <w:rFonts w:hint="eastAsia" w:ascii="宋体" w:hAnsi="宋体" w:cs="仿宋"/>
                <w:b/>
                <w:color w:val="auto"/>
                <w:sz w:val="22"/>
                <w:szCs w:val="22"/>
                <w:highlight w:val="none"/>
              </w:rPr>
              <w:t>备注</w:t>
            </w:r>
          </w:p>
        </w:tc>
      </w:tr>
      <w:tr w14:paraId="378D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8415BE4">
            <w:pPr>
              <w:overflowPunct w:val="0"/>
              <w:spacing w:line="430" w:lineRule="exact"/>
              <w:jc w:val="center"/>
              <w:rPr>
                <w:rFonts w:ascii="宋体" w:cs="仿宋"/>
                <w:color w:val="auto"/>
                <w:sz w:val="22"/>
                <w:szCs w:val="22"/>
                <w:highlight w:val="none"/>
              </w:rPr>
            </w:pPr>
            <w:r>
              <w:rPr>
                <w:rFonts w:ascii="宋体" w:hAnsi="宋体" w:cs="新宋体"/>
                <w:bCs/>
                <w:color w:val="auto"/>
                <w:sz w:val="22"/>
                <w:szCs w:val="22"/>
                <w:highlight w:val="none"/>
              </w:rPr>
              <w:t>1</w:t>
            </w:r>
          </w:p>
        </w:tc>
        <w:tc>
          <w:tcPr>
            <w:tcW w:w="7513" w:type="dxa"/>
            <w:vAlign w:val="center"/>
          </w:tcPr>
          <w:p w14:paraId="7A805686">
            <w:pPr>
              <w:spacing w:line="430" w:lineRule="exact"/>
              <w:rPr>
                <w:rFonts w:ascii="宋体" w:cs="仿宋"/>
                <w:color w:val="auto"/>
                <w:sz w:val="22"/>
                <w:szCs w:val="22"/>
                <w:highlight w:val="none"/>
              </w:rPr>
            </w:pPr>
            <w:r>
              <w:rPr>
                <w:rFonts w:hint="eastAsia" w:ascii="宋体" w:hAnsi="宋体" w:cs="仿宋"/>
                <w:color w:val="auto"/>
                <w:sz w:val="22"/>
                <w:szCs w:val="22"/>
                <w:highlight w:val="none"/>
              </w:rPr>
              <w:t>投标函</w:t>
            </w:r>
          </w:p>
        </w:tc>
        <w:tc>
          <w:tcPr>
            <w:tcW w:w="1524" w:type="dxa"/>
            <w:vAlign w:val="center"/>
          </w:tcPr>
          <w:p w14:paraId="385415FC">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附件三</w:t>
            </w:r>
          </w:p>
        </w:tc>
      </w:tr>
      <w:tr w14:paraId="712C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62FCB50">
            <w:pPr>
              <w:overflowPunct w:val="0"/>
              <w:spacing w:line="430" w:lineRule="exact"/>
              <w:jc w:val="center"/>
              <w:rPr>
                <w:rFonts w:ascii="宋体" w:cs="仿宋"/>
                <w:color w:val="auto"/>
                <w:sz w:val="22"/>
                <w:szCs w:val="22"/>
                <w:highlight w:val="none"/>
              </w:rPr>
            </w:pPr>
            <w:r>
              <w:rPr>
                <w:rFonts w:ascii="宋体" w:hAnsi="宋体" w:cs="新宋体"/>
                <w:bCs/>
                <w:color w:val="auto"/>
                <w:sz w:val="22"/>
                <w:szCs w:val="22"/>
                <w:highlight w:val="none"/>
              </w:rPr>
              <w:t>2</w:t>
            </w:r>
          </w:p>
        </w:tc>
        <w:tc>
          <w:tcPr>
            <w:tcW w:w="7513" w:type="dxa"/>
            <w:vAlign w:val="center"/>
          </w:tcPr>
          <w:p w14:paraId="12F6B90E">
            <w:pPr>
              <w:spacing w:line="430" w:lineRule="exact"/>
              <w:rPr>
                <w:rFonts w:ascii="宋体" w:cs="仿宋"/>
                <w:color w:val="auto"/>
                <w:sz w:val="22"/>
                <w:szCs w:val="22"/>
                <w:highlight w:val="none"/>
              </w:rPr>
            </w:pPr>
            <w:r>
              <w:rPr>
                <w:rFonts w:hint="eastAsia" w:ascii="宋体" w:hAnsi="宋体" w:cs="仿宋"/>
                <w:color w:val="auto"/>
                <w:sz w:val="22"/>
                <w:szCs w:val="22"/>
                <w:highlight w:val="none"/>
              </w:rPr>
              <w:t>技术规格、商务条款偏离表</w:t>
            </w:r>
          </w:p>
        </w:tc>
        <w:tc>
          <w:tcPr>
            <w:tcW w:w="1524" w:type="dxa"/>
            <w:vAlign w:val="center"/>
          </w:tcPr>
          <w:p w14:paraId="6C0BBDF2">
            <w:pPr>
              <w:spacing w:line="430" w:lineRule="exact"/>
              <w:jc w:val="center"/>
              <w:rPr>
                <w:rFonts w:ascii="宋体" w:cs="仿宋"/>
                <w:color w:val="auto"/>
                <w:sz w:val="22"/>
                <w:szCs w:val="22"/>
                <w:highlight w:val="none"/>
              </w:rPr>
            </w:pPr>
            <w:r>
              <w:rPr>
                <w:rFonts w:hint="eastAsia" w:ascii="宋体" w:hAnsi="宋体" w:cs="仿宋"/>
                <w:color w:val="auto"/>
                <w:sz w:val="22"/>
                <w:szCs w:val="22"/>
                <w:highlight w:val="none"/>
              </w:rPr>
              <w:t>附件四</w:t>
            </w:r>
          </w:p>
        </w:tc>
      </w:tr>
      <w:tr w14:paraId="4AEE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53A79C8">
            <w:pPr>
              <w:overflowPunct w:val="0"/>
              <w:spacing w:line="430" w:lineRule="exact"/>
              <w:jc w:val="center"/>
              <w:rPr>
                <w:rFonts w:ascii="宋体" w:cs="仿宋"/>
                <w:color w:val="auto"/>
                <w:sz w:val="22"/>
                <w:szCs w:val="22"/>
                <w:highlight w:val="none"/>
              </w:rPr>
            </w:pPr>
            <w:r>
              <w:rPr>
                <w:rFonts w:ascii="宋体" w:hAnsi="宋体" w:cs="新宋体"/>
                <w:bCs/>
                <w:color w:val="auto"/>
                <w:sz w:val="22"/>
                <w:szCs w:val="22"/>
                <w:highlight w:val="none"/>
              </w:rPr>
              <w:t>3</w:t>
            </w:r>
          </w:p>
        </w:tc>
        <w:tc>
          <w:tcPr>
            <w:tcW w:w="7513" w:type="dxa"/>
            <w:vAlign w:val="center"/>
          </w:tcPr>
          <w:p w14:paraId="27EA9FAB">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针对本次项目采购需求提出的详细实施投标技术方案（包括但不限于供货清单、技术参数、技术资信分评分按“评标细则要求的各个方案”相关评分内容逐项编制，格式自拟）</w:t>
            </w:r>
          </w:p>
        </w:tc>
        <w:tc>
          <w:tcPr>
            <w:tcW w:w="1524" w:type="dxa"/>
            <w:vAlign w:val="center"/>
          </w:tcPr>
          <w:p w14:paraId="2F731DB0">
            <w:pPr>
              <w:spacing w:line="430" w:lineRule="exact"/>
              <w:jc w:val="center"/>
              <w:rPr>
                <w:rFonts w:ascii="宋体" w:cs="仿宋"/>
                <w:color w:val="auto"/>
                <w:sz w:val="22"/>
                <w:szCs w:val="22"/>
                <w:highlight w:val="none"/>
              </w:rPr>
            </w:pPr>
          </w:p>
        </w:tc>
      </w:tr>
      <w:tr w14:paraId="6573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FECD4AC">
            <w:pPr>
              <w:overflowPunct w:val="0"/>
              <w:spacing w:line="430" w:lineRule="exact"/>
              <w:jc w:val="center"/>
              <w:rPr>
                <w:rFonts w:ascii="宋体" w:cs="宋体"/>
                <w:color w:val="auto"/>
                <w:sz w:val="22"/>
                <w:szCs w:val="22"/>
                <w:highlight w:val="none"/>
              </w:rPr>
            </w:pPr>
            <w:r>
              <w:rPr>
                <w:rFonts w:ascii="宋体" w:hAnsi="宋体" w:cs="新宋体"/>
                <w:bCs/>
                <w:color w:val="auto"/>
                <w:sz w:val="22"/>
                <w:szCs w:val="22"/>
                <w:highlight w:val="none"/>
              </w:rPr>
              <w:t>4</w:t>
            </w:r>
          </w:p>
        </w:tc>
        <w:tc>
          <w:tcPr>
            <w:tcW w:w="7513" w:type="dxa"/>
            <w:vAlign w:val="center"/>
          </w:tcPr>
          <w:p w14:paraId="3C08F9A0">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服务保证措施资信证明文件（本部分为商务技术文件评分内容，各供应商参照评分标准根据自身情况提供）</w:t>
            </w:r>
          </w:p>
        </w:tc>
        <w:tc>
          <w:tcPr>
            <w:tcW w:w="1524" w:type="dxa"/>
            <w:vAlign w:val="center"/>
          </w:tcPr>
          <w:p w14:paraId="209C835F">
            <w:pPr>
              <w:spacing w:line="430" w:lineRule="exact"/>
              <w:jc w:val="center"/>
              <w:rPr>
                <w:rFonts w:ascii="宋体" w:cs="宋体"/>
                <w:color w:val="auto"/>
                <w:sz w:val="22"/>
                <w:szCs w:val="22"/>
                <w:highlight w:val="none"/>
              </w:rPr>
            </w:pPr>
          </w:p>
        </w:tc>
      </w:tr>
      <w:tr w14:paraId="7F66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AA457E0">
            <w:pPr>
              <w:overflowPunct w:val="0"/>
              <w:spacing w:line="430" w:lineRule="exact"/>
              <w:jc w:val="center"/>
              <w:rPr>
                <w:rFonts w:ascii="宋体" w:cs="仿宋"/>
                <w:color w:val="auto"/>
                <w:sz w:val="22"/>
                <w:szCs w:val="22"/>
                <w:highlight w:val="none"/>
              </w:rPr>
            </w:pPr>
            <w:r>
              <w:rPr>
                <w:rFonts w:hint="eastAsia" w:ascii="宋体" w:cs="新宋体"/>
                <w:bCs/>
                <w:color w:val="auto"/>
                <w:sz w:val="22"/>
                <w:szCs w:val="22"/>
                <w:highlight w:val="none"/>
              </w:rPr>
              <w:t>5</w:t>
            </w:r>
          </w:p>
        </w:tc>
        <w:tc>
          <w:tcPr>
            <w:tcW w:w="7513" w:type="dxa"/>
            <w:vAlign w:val="center"/>
          </w:tcPr>
          <w:p w14:paraId="270D2A4E">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结合招标文件评分细则供应商认为需要提供的其他技术资料</w:t>
            </w:r>
          </w:p>
        </w:tc>
        <w:tc>
          <w:tcPr>
            <w:tcW w:w="1524" w:type="dxa"/>
            <w:vAlign w:val="center"/>
          </w:tcPr>
          <w:p w14:paraId="69F977F9">
            <w:pPr>
              <w:spacing w:line="430" w:lineRule="exact"/>
              <w:jc w:val="center"/>
              <w:rPr>
                <w:rFonts w:ascii="宋体" w:cs="仿宋"/>
                <w:color w:val="auto"/>
                <w:sz w:val="22"/>
                <w:szCs w:val="22"/>
                <w:highlight w:val="none"/>
              </w:rPr>
            </w:pPr>
          </w:p>
        </w:tc>
      </w:tr>
    </w:tbl>
    <w:p w14:paraId="3EA977CC">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备注：</w:t>
      </w:r>
    </w:p>
    <w:p w14:paraId="21AB52C5">
      <w:pPr>
        <w:numPr>
          <w:ilvl w:val="0"/>
          <w:numId w:val="1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投标人可根据招标文件中的采购内容及需求和商务技术文件评分细则，提供投标人认为需要提供的文件和资料。</w:t>
      </w:r>
    </w:p>
    <w:p w14:paraId="0061EA0A">
      <w:pPr>
        <w:numPr>
          <w:ilvl w:val="0"/>
          <w:numId w:val="1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37AD1C24">
      <w:pPr>
        <w:numPr>
          <w:ilvl w:val="0"/>
          <w:numId w:val="1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以上所需的各种证书、证件、证明等若系复印件、扫描件，须加盖投标人有效的公章。</w:t>
      </w:r>
    </w:p>
    <w:p w14:paraId="7F25E717">
      <w:pPr>
        <w:numPr>
          <w:ilvl w:val="0"/>
          <w:numId w:val="1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2CCDD0B9">
      <w:pPr>
        <w:numPr>
          <w:ilvl w:val="0"/>
          <w:numId w:val="10"/>
        </w:numPr>
        <w:tabs>
          <w:tab w:val="clear" w:pos="420"/>
        </w:tabs>
        <w:spacing w:line="460" w:lineRule="exact"/>
        <w:ind w:left="540" w:hanging="540"/>
        <w:rPr>
          <w:rFonts w:ascii="宋体" w:hAnsi="宋体"/>
          <w:bCs/>
          <w:color w:val="auto"/>
          <w:sz w:val="22"/>
          <w:szCs w:val="22"/>
          <w:highlight w:val="none"/>
        </w:rPr>
      </w:pPr>
      <w:bookmarkStart w:id="94" w:name="_Toc245191314"/>
      <w:bookmarkStart w:id="95" w:name="_Toc246261265"/>
      <w:bookmarkStart w:id="96" w:name="_Toc249758864"/>
      <w:bookmarkStart w:id="97" w:name="_Toc222114879"/>
      <w:bookmarkStart w:id="98" w:name="_Toc249758712"/>
      <w:bookmarkStart w:id="99" w:name="_Toc221356951"/>
      <w:bookmarkStart w:id="100" w:name="_Toc223715998"/>
      <w:bookmarkStart w:id="101" w:name="_Toc262105503"/>
      <w:bookmarkStart w:id="102" w:name="_Toc239145354"/>
      <w:bookmarkStart w:id="103" w:name="_Toc245722281"/>
      <w:bookmarkStart w:id="104" w:name="_Toc221423619"/>
      <w:bookmarkStart w:id="105" w:name="_Toc221374626"/>
      <w:bookmarkStart w:id="106" w:name="_Toc241404202"/>
      <w:bookmarkStart w:id="107" w:name="_Toc221356887"/>
      <w:bookmarkStart w:id="108" w:name="_Toc262049418"/>
      <w:r>
        <w:rPr>
          <w:rFonts w:hint="eastAsia" w:ascii="宋体" w:hAnsi="宋体"/>
          <w:bCs/>
          <w:color w:val="auto"/>
          <w:sz w:val="22"/>
          <w:szCs w:val="22"/>
          <w:highlight w:val="none"/>
        </w:rPr>
        <w:t>投标文件编制</w:t>
      </w:r>
    </w:p>
    <w:p w14:paraId="609C1134">
      <w:pPr>
        <w:numPr>
          <w:ilvl w:val="1"/>
          <w:numId w:val="13"/>
        </w:numPr>
        <w:tabs>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本项目通过“政采云平台（www.zcygov.cn）”实行在线投标响应（电子投标）。投标人应通过“政采云电子交易客户端”，并按照本招标文件和“政采云平台”的要求编制并加密投标文件。</w:t>
      </w:r>
    </w:p>
    <w:p w14:paraId="343446F7">
      <w:pPr>
        <w:numPr>
          <w:ilvl w:val="1"/>
          <w:numId w:val="13"/>
        </w:numPr>
        <w:tabs>
          <w:tab w:val="clear" w:pos="992"/>
        </w:tabs>
        <w:spacing w:line="460" w:lineRule="exact"/>
        <w:ind w:left="540" w:hanging="540"/>
        <w:rPr>
          <w:rFonts w:ascii="宋体" w:hAnsi="宋体"/>
          <w:bCs/>
          <w:color w:val="auto"/>
          <w:sz w:val="22"/>
          <w:szCs w:val="22"/>
          <w:highlight w:val="none"/>
        </w:rPr>
      </w:pPr>
      <w:r>
        <w:rPr>
          <w:rFonts w:hint="eastAsia" w:ascii="宋体" w:hAnsi="宋体"/>
          <w:b/>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53668B1E">
      <w:pPr>
        <w:numPr>
          <w:ilvl w:val="1"/>
          <w:numId w:val="13"/>
        </w:numPr>
        <w:tabs>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3404BC86">
      <w:pPr>
        <w:numPr>
          <w:ilvl w:val="1"/>
          <w:numId w:val="13"/>
        </w:numPr>
        <w:tabs>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投标文件内容不完整、编排混乱导致投标文件被误读、漏读或者查找不到相关内容的，是投标人的责任。</w:t>
      </w:r>
    </w:p>
    <w:p w14:paraId="0E4B6679">
      <w:pPr>
        <w:numPr>
          <w:ilvl w:val="1"/>
          <w:numId w:val="13"/>
        </w:numPr>
        <w:tabs>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投标文件因字迹潦草或表达不清所引起的后果由投标人负责。</w:t>
      </w:r>
    </w:p>
    <w:p w14:paraId="7945D6F8">
      <w:pPr>
        <w:numPr>
          <w:ilvl w:val="1"/>
          <w:numId w:val="13"/>
        </w:numPr>
        <w:tabs>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19A5EB47">
      <w:pPr>
        <w:numPr>
          <w:ilvl w:val="0"/>
          <w:numId w:val="10"/>
        </w:numPr>
        <w:tabs>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投标文件的签章</w:t>
      </w:r>
    </w:p>
    <w:p w14:paraId="63339806">
      <w:pPr>
        <w:numPr>
          <w:ilvl w:val="1"/>
          <w:numId w:val="14"/>
        </w:numPr>
        <w:tabs>
          <w:tab w:val="clear" w:pos="992"/>
        </w:tabs>
        <w:spacing w:line="460" w:lineRule="exact"/>
        <w:ind w:left="64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单位公章：电子投标响应文件中所须加盖公章部分均采用CA电子签章，</w:t>
      </w:r>
      <w:r>
        <w:rPr>
          <w:rFonts w:hint="eastAsia" w:ascii="宋体" w:hAnsi="宋体" w:cs="宋体"/>
          <w:color w:val="auto"/>
          <w:kern w:val="0"/>
          <w:sz w:val="22"/>
          <w:szCs w:val="22"/>
          <w:highlight w:val="none"/>
        </w:rPr>
        <w:t>如供应商以联合体形式参与投标的，由联合体牵头人进行</w:t>
      </w:r>
      <w:r>
        <w:rPr>
          <w:rFonts w:hint="eastAsia" w:ascii="宋体" w:hAnsi="宋体" w:cs="宋体"/>
          <w:color w:val="auto"/>
          <w:kern w:val="0"/>
          <w:sz w:val="22"/>
          <w:szCs w:val="22"/>
          <w:highlight w:val="none"/>
          <w:lang w:val="zh-CN"/>
        </w:rPr>
        <w:t>CA</w:t>
      </w:r>
      <w:r>
        <w:rPr>
          <w:rFonts w:hint="eastAsia" w:ascii="宋体" w:hAnsi="宋体" w:cs="宋体"/>
          <w:color w:val="auto"/>
          <w:kern w:val="0"/>
          <w:sz w:val="22"/>
          <w:szCs w:val="22"/>
          <w:highlight w:val="none"/>
        </w:rPr>
        <w:t>电子签章</w:t>
      </w:r>
      <w:r>
        <w:rPr>
          <w:rFonts w:hint="eastAsia" w:ascii="宋体" w:hAnsi="宋体" w:cs="宋体"/>
          <w:color w:val="auto"/>
          <w:kern w:val="0"/>
          <w:sz w:val="22"/>
          <w:szCs w:val="22"/>
          <w:highlight w:val="none"/>
          <w:lang w:val="zh-CN"/>
        </w:rPr>
        <w:t>；</w:t>
      </w:r>
    </w:p>
    <w:p w14:paraId="613C4186">
      <w:pPr>
        <w:numPr>
          <w:ilvl w:val="1"/>
          <w:numId w:val="14"/>
        </w:numPr>
        <w:tabs>
          <w:tab w:val="clear" w:pos="992"/>
        </w:tabs>
        <w:spacing w:line="460" w:lineRule="exact"/>
        <w:ind w:left="64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如供应商已办理法人CA电子签章的，投标文件应由投标人法定代表人或其授权代表签章（电子签章），并同时加盖投标人公章（电子签章）；如供应商未办理法人CA电子签章的</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需</w:t>
      </w:r>
      <w:r>
        <w:rPr>
          <w:rFonts w:hint="eastAsia" w:ascii="宋体" w:hAnsi="宋体" w:cs="宋体"/>
          <w:color w:val="auto"/>
          <w:kern w:val="0"/>
          <w:sz w:val="22"/>
          <w:szCs w:val="22"/>
          <w:highlight w:val="none"/>
          <w:lang w:val="zh-CN"/>
        </w:rPr>
        <w:t>先制作word版打印，相应位置签字或盖章后再扫描上传。</w:t>
      </w:r>
    </w:p>
    <w:p w14:paraId="2BD87B62">
      <w:pPr>
        <w:numPr>
          <w:ilvl w:val="1"/>
          <w:numId w:val="14"/>
        </w:numPr>
        <w:tabs>
          <w:tab w:val="clear" w:pos="992"/>
        </w:tabs>
        <w:spacing w:line="460" w:lineRule="exact"/>
        <w:ind w:left="64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政采云系统平台有新的操作流程的，按其规定。</w:t>
      </w:r>
    </w:p>
    <w:p w14:paraId="6187EB74">
      <w:pPr>
        <w:numPr>
          <w:ilvl w:val="0"/>
          <w:numId w:val="10"/>
        </w:numPr>
        <w:tabs>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投标文件的形式</w:t>
      </w:r>
    </w:p>
    <w:p w14:paraId="3C5FE9E5">
      <w:pPr>
        <w:numPr>
          <w:ilvl w:val="1"/>
          <w:numId w:val="15"/>
        </w:numPr>
        <w:tabs>
          <w:tab w:val="clear" w:pos="992"/>
        </w:tabs>
        <w:spacing w:line="46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“电子响应文件”是指通过“政采云电子交易客户端”完成投标响应文件编制后生成并加密的数据电文形式的</w:t>
      </w:r>
      <w:r>
        <w:rPr>
          <w:rFonts w:hint="eastAsia" w:ascii="宋体" w:hAnsi="宋体" w:cs="Arial"/>
          <w:color w:val="auto"/>
          <w:sz w:val="22"/>
          <w:szCs w:val="22"/>
          <w:highlight w:val="none"/>
        </w:rPr>
        <w:t>加密标书,加密标书文件后缀格式为.jmbs</w:t>
      </w:r>
      <w:r>
        <w:rPr>
          <w:rFonts w:hint="eastAsia" w:ascii="宋体" w:hAnsi="宋体" w:cs="Arial"/>
          <w:color w:val="auto"/>
          <w:sz w:val="22"/>
          <w:szCs w:val="22"/>
          <w:highlight w:val="none"/>
          <w:lang w:val="zh-CN"/>
        </w:rPr>
        <w:t>。</w:t>
      </w:r>
    </w:p>
    <w:p w14:paraId="286425EA">
      <w:pPr>
        <w:numPr>
          <w:ilvl w:val="1"/>
          <w:numId w:val="15"/>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lang w:val="zh-CN"/>
        </w:rPr>
        <w:t>“备份响应文件”是指与“</w:t>
      </w:r>
      <w:r>
        <w:rPr>
          <w:rFonts w:hint="eastAsia" w:ascii="宋体" w:hAnsi="宋体" w:cs="Arial"/>
          <w:color w:val="auto"/>
          <w:sz w:val="22"/>
          <w:szCs w:val="22"/>
          <w:highlight w:val="none"/>
        </w:rPr>
        <w:t>加密标书</w:t>
      </w:r>
      <w:r>
        <w:rPr>
          <w:rFonts w:hint="eastAsia" w:ascii="宋体" w:hAnsi="宋体" w:cs="Arial"/>
          <w:color w:val="auto"/>
          <w:sz w:val="22"/>
          <w:szCs w:val="22"/>
          <w:highlight w:val="none"/>
          <w:lang w:val="zh-CN"/>
        </w:rPr>
        <w:t>”同时生成的数据电文形式的电子文件（备份标书），备份标书文件后缀格式为.bfbs</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其他方式编制的备份响应文件视为无效备份响应文件。</w:t>
      </w:r>
    </w:p>
    <w:p w14:paraId="30C81537">
      <w:pPr>
        <w:numPr>
          <w:ilvl w:val="0"/>
          <w:numId w:val="10"/>
        </w:numPr>
        <w:tabs>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政采云系统默认投标人自动放弃的情形</w:t>
      </w:r>
    </w:p>
    <w:p w14:paraId="698D57D5">
      <w:pPr>
        <w:numPr>
          <w:ilvl w:val="1"/>
          <w:numId w:val="16"/>
        </w:numPr>
        <w:tabs>
          <w:tab w:val="clear" w:pos="992"/>
        </w:tabs>
        <w:spacing w:line="46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供应商未按规定上传电子响应文件的；</w:t>
      </w:r>
    </w:p>
    <w:p w14:paraId="5BE7819C">
      <w:pPr>
        <w:numPr>
          <w:ilvl w:val="1"/>
          <w:numId w:val="16"/>
        </w:numPr>
        <w:tabs>
          <w:tab w:val="clear" w:pos="992"/>
        </w:tabs>
        <w:spacing w:line="46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在解密期限内供应商电子响应文件解密失败，且经异常处理后政采云电子交易系统仍未能解决的。</w:t>
      </w:r>
    </w:p>
    <w:p w14:paraId="11038BCB">
      <w:pPr>
        <w:numPr>
          <w:ilvl w:val="0"/>
          <w:numId w:val="10"/>
        </w:numPr>
        <w:tabs>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投标报价</w:t>
      </w:r>
    </w:p>
    <w:p w14:paraId="042A74CF">
      <w:pPr>
        <w:numPr>
          <w:ilvl w:val="1"/>
          <w:numId w:val="17"/>
        </w:numPr>
        <w:tabs>
          <w:tab w:val="clear" w:pos="992"/>
        </w:tabs>
        <w:spacing w:line="46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投标报价是指中标人在正确地完全履行合同义务后招标人应支付给中标人合同价款，即货物的供货、税金、包装、运输、装卸、验收（含第三方验收）、培训、技术服务、售后服务、材料、第三方保险等全部费用，实行固定费用总包干，投标人应根据上述因素自行考虑含入投标总价。投标人应根据上述因素自行考虑含入投标总价。</w:t>
      </w:r>
    </w:p>
    <w:p w14:paraId="3EBDD42D">
      <w:pPr>
        <w:numPr>
          <w:ilvl w:val="1"/>
          <w:numId w:val="17"/>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须认真阅读、充分理解招标文件，如有疑问可在询疑截止时间前送达（或传真）招标代理机构，招标代理机构将会统一解答。任何因对本项目招标文件理解不清、产生歧义等由此产生的费用，视作以含在投标总价中。</w:t>
      </w:r>
    </w:p>
    <w:p w14:paraId="7503F1C3">
      <w:pPr>
        <w:numPr>
          <w:ilvl w:val="1"/>
          <w:numId w:val="17"/>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投标人必须按招标文件规定的开标一览表（统一格式）、投标分项报价表（统一格式）的内容填写单价、合价及其他事项，并由法定代表人或授权代表签署。</w:t>
      </w:r>
    </w:p>
    <w:p w14:paraId="57F1862C">
      <w:pPr>
        <w:numPr>
          <w:ilvl w:val="1"/>
          <w:numId w:val="17"/>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所有投标报价均以人民币报价。</w:t>
      </w:r>
    </w:p>
    <w:p w14:paraId="31B47F69">
      <w:pPr>
        <w:numPr>
          <w:ilvl w:val="1"/>
          <w:numId w:val="17"/>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采购人不接受任何选择报价，对每一项货物/服务只允许一个报价。</w:t>
      </w:r>
    </w:p>
    <w:p w14:paraId="1741693F">
      <w:pPr>
        <w:numPr>
          <w:ilvl w:val="1"/>
          <w:numId w:val="17"/>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采购人要求分类报价是为了方便评标，但在任何情况下不限制采购人以其认为最合适的条款、条件签订合同的权利。</w:t>
      </w:r>
    </w:p>
    <w:p w14:paraId="60B9EFD0">
      <w:pPr>
        <w:numPr>
          <w:ilvl w:val="1"/>
          <w:numId w:val="17"/>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报价是成交的一个重要因素，但最低报价不是成交的唯一依据。</w:t>
      </w:r>
    </w:p>
    <w:p w14:paraId="17D50DC8">
      <w:pPr>
        <w:numPr>
          <w:ilvl w:val="0"/>
          <w:numId w:val="10"/>
        </w:numPr>
        <w:tabs>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投标人如发生下列情况之一，将上报同级政府采购监督管理部门，追究其责任：</w:t>
      </w:r>
    </w:p>
    <w:p w14:paraId="20D609D0">
      <w:pPr>
        <w:numPr>
          <w:ilvl w:val="0"/>
          <w:numId w:val="18"/>
        </w:numPr>
        <w:tabs>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投标人在招标文件规定的投标有效期内撤回投标；</w:t>
      </w:r>
    </w:p>
    <w:p w14:paraId="19D96909">
      <w:pPr>
        <w:numPr>
          <w:ilvl w:val="0"/>
          <w:numId w:val="18"/>
        </w:numPr>
        <w:tabs>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14:paraId="7AB9D9F2">
      <w:pPr>
        <w:numPr>
          <w:ilvl w:val="0"/>
          <w:numId w:val="18"/>
        </w:numPr>
        <w:tabs>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投标人在招标文件中提供虚假技术指标及参数，经评标委员会确认属实的。</w:t>
      </w:r>
    </w:p>
    <w:p w14:paraId="7D70D157">
      <w:pPr>
        <w:numPr>
          <w:ilvl w:val="0"/>
          <w:numId w:val="18"/>
        </w:numPr>
        <w:tabs>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经同级政府采购监督管理部门审查认定投标人有违反《中华人民共和国政府采购法》等有关法律法规的行为。</w:t>
      </w:r>
    </w:p>
    <w:p w14:paraId="50378147">
      <w:pPr>
        <w:numPr>
          <w:ilvl w:val="0"/>
          <w:numId w:val="10"/>
        </w:numPr>
        <w:tabs>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投标有效期</w:t>
      </w:r>
    </w:p>
    <w:p w14:paraId="6FBD6A31">
      <w:pPr>
        <w:numPr>
          <w:ilvl w:val="1"/>
          <w:numId w:val="19"/>
        </w:numPr>
        <w:tabs>
          <w:tab w:val="clear" w:pos="992"/>
        </w:tabs>
        <w:spacing w:line="460" w:lineRule="exact"/>
        <w:ind w:left="420"/>
        <w:rPr>
          <w:rFonts w:ascii="宋体" w:hAnsi="宋体" w:cs="Arial"/>
          <w:color w:val="auto"/>
          <w:sz w:val="22"/>
          <w:szCs w:val="22"/>
          <w:highlight w:val="none"/>
        </w:rPr>
      </w:pPr>
      <w:r>
        <w:rPr>
          <w:rFonts w:hint="eastAsia" w:ascii="宋体" w:hAnsi="宋体" w:cs="Arial"/>
          <w:color w:val="auto"/>
          <w:sz w:val="22"/>
          <w:szCs w:val="22"/>
          <w:highlight w:val="none"/>
        </w:rPr>
        <w:t>自开标之日起 90天内投标应保持有效。投标有效期短于这个规定期限的投标将视为非响应性投标而予以拒绝。</w:t>
      </w:r>
    </w:p>
    <w:p w14:paraId="6B5540F3">
      <w:pPr>
        <w:numPr>
          <w:ilvl w:val="1"/>
          <w:numId w:val="19"/>
        </w:numPr>
        <w:tabs>
          <w:tab w:val="clear" w:pos="992"/>
        </w:tabs>
        <w:spacing w:line="460" w:lineRule="exact"/>
        <w:ind w:left="420"/>
        <w:rPr>
          <w:rFonts w:ascii="宋体" w:hAnsi="宋体" w:cs="Arial"/>
          <w:color w:val="auto"/>
          <w:sz w:val="22"/>
          <w:szCs w:val="22"/>
          <w:highlight w:val="none"/>
        </w:rPr>
      </w:pPr>
      <w:r>
        <w:rPr>
          <w:rFonts w:hint="eastAsia" w:ascii="宋体" w:hAnsi="宋体" w:cs="Arial"/>
          <w:color w:val="auto"/>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463C5B13">
      <w:pPr>
        <w:spacing w:before="100" w:beforeAutospacing="1" w:after="100" w:afterAutospacing="1" w:line="440" w:lineRule="exact"/>
        <w:ind w:left="783" w:hanging="783" w:hangingChars="300"/>
        <w:jc w:val="center"/>
        <w:outlineLvl w:val="0"/>
        <w:rPr>
          <w:rFonts w:ascii="宋体" w:hAnsi="宋体"/>
          <w:color w:val="auto"/>
          <w:sz w:val="22"/>
          <w:szCs w:val="22"/>
          <w:highlight w:val="none"/>
        </w:rPr>
      </w:pPr>
      <w:bookmarkStart w:id="109" w:name="_Toc16296"/>
      <w:r>
        <w:rPr>
          <w:rFonts w:hint="eastAsia" w:ascii="宋体" w:hAnsi="宋体"/>
          <w:b/>
          <w:bCs/>
          <w:color w:val="auto"/>
          <w:sz w:val="26"/>
          <w:szCs w:val="26"/>
          <w:highlight w:val="none"/>
        </w:rPr>
        <w:t>五、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56DC7CD">
      <w:pPr>
        <w:numPr>
          <w:ilvl w:val="0"/>
          <w:numId w:val="20"/>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投标文件的递交</w:t>
      </w:r>
    </w:p>
    <w:p w14:paraId="78A3F601">
      <w:pPr>
        <w:numPr>
          <w:ilvl w:val="1"/>
          <w:numId w:val="21"/>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“电子响应文件”的上传、递交，具体详见《政府采购项目电子交易管理操作指南-供应商》（供应商自行去政采云系统上进行下载）：</w:t>
      </w:r>
    </w:p>
    <w:p w14:paraId="05C7F71C">
      <w:pPr>
        <w:pStyle w:val="2"/>
        <w:numPr>
          <w:ilvl w:val="0"/>
          <w:numId w:val="22"/>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电子响应文件制作完成并生成加密标书，在投标响应截止时间前，供应商需将加密的响应文件上传至政采云平台，接到解密通知后，解密投标响应文件。</w:t>
      </w:r>
    </w:p>
    <w:p w14:paraId="1C61AD52">
      <w:pPr>
        <w:pStyle w:val="2"/>
        <w:numPr>
          <w:ilvl w:val="0"/>
          <w:numId w:val="22"/>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电子响应文件上传成功后，在“投标响应文件上传-进行中”标签页下，显示状态为“已上传”。可在此处下载打印投标回执；在投标响应截止时间前，供应商可撤回投标响应文件，修改内容。</w:t>
      </w:r>
    </w:p>
    <w:p w14:paraId="69EFEE6A">
      <w:pPr>
        <w:numPr>
          <w:ilvl w:val="1"/>
          <w:numId w:val="21"/>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“备份响应文件”的递交：</w:t>
      </w:r>
    </w:p>
    <w:p w14:paraId="191AE949">
      <w:pPr>
        <w:pStyle w:val="2"/>
        <w:numPr>
          <w:ilvl w:val="0"/>
          <w:numId w:val="23"/>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备份响应文件的递交：</w:t>
      </w:r>
      <w:r>
        <w:rPr>
          <w:rFonts w:hint="eastAsia"/>
          <w:color w:val="auto"/>
          <w:highlight w:val="none"/>
        </w:rPr>
        <w:fldChar w:fldCharType="begin"/>
      </w:r>
      <w:r>
        <w:rPr>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color w:val="auto"/>
          <w:highlight w:val="none"/>
        </w:rPr>
        <w:fldChar w:fldCharType="separate"/>
      </w:r>
      <w:r>
        <w:rPr>
          <w:rFonts w:hint="eastAsia" w:ascii="宋体" w:hAnsi="宋体" w:cs="宋体"/>
          <w:color w:val="auto"/>
          <w:sz w:val="22"/>
          <w:szCs w:val="22"/>
          <w:highlight w:val="none"/>
        </w:rPr>
        <w:t>供应商在系统里上传好加密标书后，可以（建议）在投标响应截止时间前将系统生成的备份标书（后缀格式为.bfbs）以电子邮件形式传送至采购代理机构邮箱</w:t>
      </w:r>
      <w:r>
        <w:rPr>
          <w:rFonts w:hint="eastAsia" w:ascii="宋体" w:hAnsi="宋体" w:cs="宋体"/>
          <w:color w:val="auto"/>
          <w:sz w:val="22"/>
          <w:szCs w:val="22"/>
          <w:highlight w:val="none"/>
          <w:lang w:eastAsia="zh-CN"/>
        </w:rPr>
        <w:t>471870577@qq.com</w:t>
      </w:r>
      <w:r>
        <w:rPr>
          <w:rFonts w:hint="eastAsia" w:ascii="宋体" w:hAnsi="宋体" w:cs="宋体"/>
          <w:color w:val="auto"/>
          <w:sz w:val="22"/>
          <w:szCs w:val="22"/>
          <w:highlight w:val="none"/>
        </w:rPr>
        <w:t>，</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传送的备份标书需打包压缩并加密，加密密码由供应商自行保管。</w:t>
      </w:r>
    </w:p>
    <w:p w14:paraId="77D9874D">
      <w:pPr>
        <w:pStyle w:val="2"/>
        <w:numPr>
          <w:ilvl w:val="0"/>
          <w:numId w:val="23"/>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通过“政府采购云平台”上传递交的“电子响应文件”无法按时解密，供应商递交了备份响应文件的，以备份响应文件为依据，否则视为响应文件撤回。 通过“政府采购云平台”上传递交的“电子响应文件”已按时解密的，“备份响应文件”自动失效。供应商仅递交备份响应文件的，投标无效；</w:t>
      </w:r>
    </w:p>
    <w:p w14:paraId="4E46A30A">
      <w:pPr>
        <w:numPr>
          <w:ilvl w:val="1"/>
          <w:numId w:val="21"/>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供应商需保证上传的电子响应文件与提交的备份响应文件必须同时生成且内容完全一致；。</w:t>
      </w:r>
    </w:p>
    <w:p w14:paraId="18ACE013">
      <w:pPr>
        <w:numPr>
          <w:ilvl w:val="0"/>
          <w:numId w:val="20"/>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“电子加密投标文件”解密和异常情况处理。</w:t>
      </w:r>
    </w:p>
    <w:p w14:paraId="5A93BDC2">
      <w:pPr>
        <w:numPr>
          <w:ilvl w:val="1"/>
          <w:numId w:val="24"/>
        </w:numPr>
        <w:tabs>
          <w:tab w:val="clear" w:pos="992"/>
        </w:tabs>
        <w:spacing w:line="46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投标</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截止时间后，采购组织机构将向各供应商发出解密通知，各供应商代表应当在接到解密通知后登录政采云平台，对电子响应文件进行在线解密（解密</w:t>
      </w:r>
      <w:r>
        <w:rPr>
          <w:rFonts w:hint="eastAsia" w:ascii="宋体" w:hAnsi="宋体" w:cs="Arial"/>
          <w:color w:val="auto"/>
          <w:sz w:val="22"/>
          <w:szCs w:val="22"/>
          <w:highlight w:val="none"/>
        </w:rPr>
        <w:t>电子响应</w:t>
      </w:r>
      <w:r>
        <w:rPr>
          <w:rFonts w:hint="eastAsia" w:ascii="宋体" w:hAnsi="宋体" w:cs="Arial"/>
          <w:color w:val="auto"/>
          <w:sz w:val="22"/>
          <w:szCs w:val="22"/>
          <w:highlight w:val="none"/>
          <w:lang w:val="zh-CN"/>
        </w:rPr>
        <w:t>文件必须插入CA），在线解密电子响应文件时间为接到解密通知后</w:t>
      </w:r>
      <w:r>
        <w:rPr>
          <w:rFonts w:hint="eastAsia" w:ascii="宋体" w:hAnsi="宋体" w:cs="Arial"/>
          <w:color w:val="auto"/>
          <w:sz w:val="22"/>
          <w:szCs w:val="22"/>
          <w:highlight w:val="none"/>
        </w:rPr>
        <w:t>3</w:t>
      </w:r>
      <w:r>
        <w:rPr>
          <w:rFonts w:hint="eastAsia" w:ascii="宋体" w:hAnsi="宋体" w:cs="Arial"/>
          <w:color w:val="auto"/>
          <w:sz w:val="22"/>
          <w:szCs w:val="22"/>
          <w:highlight w:val="none"/>
          <w:lang w:val="zh-CN"/>
        </w:rPr>
        <w:t>0分钟内。</w:t>
      </w:r>
    </w:p>
    <w:p w14:paraId="5E86DA4B">
      <w:pPr>
        <w:numPr>
          <w:ilvl w:val="1"/>
          <w:numId w:val="24"/>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异常处理</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如政采云上电子响应文件出现解密失败情况</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供应商可根据自身意愿确认是否将备份标书压缩包的解密密码传送至采购代理机构邮箱</w:t>
      </w:r>
      <w:r>
        <w:rPr>
          <w:rFonts w:hint="eastAsia" w:ascii="宋体" w:hAnsi="宋体" w:cs="Arial"/>
          <w:color w:val="auto"/>
          <w:sz w:val="22"/>
          <w:szCs w:val="22"/>
          <w:highlight w:val="none"/>
          <w:lang w:eastAsia="zh-CN"/>
        </w:rPr>
        <w:t>471870577@qq.com</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采购代理机构收到解密密码后通过【异常处理】的端口对供应商的备份响应文件进行上传</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上传成功后</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电子</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自动失效</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不能成功上传的视为</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文件撤回</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w:t>
      </w:r>
    </w:p>
    <w:p w14:paraId="5194C9EC">
      <w:pPr>
        <w:numPr>
          <w:ilvl w:val="1"/>
          <w:numId w:val="24"/>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响应</w:t>
      </w:r>
      <w:r>
        <w:rPr>
          <w:rFonts w:hint="eastAsia" w:ascii="宋体" w:hAnsi="宋体" w:cs="Arial"/>
          <w:color w:val="auto"/>
          <w:sz w:val="22"/>
          <w:szCs w:val="22"/>
          <w:highlight w:val="none"/>
          <w:lang w:val="zh-CN"/>
        </w:rPr>
        <w:t>文件的启用，按先后顺序分别为电子响应文件、以电子邮件形式的备份响应文件，在下一顺位的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文件启用之后，前一顺位的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文件自动失效。</w:t>
      </w:r>
    </w:p>
    <w:p w14:paraId="775C482F">
      <w:pPr>
        <w:numPr>
          <w:ilvl w:val="0"/>
          <w:numId w:val="20"/>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投标文件的补充、修改或撤回</w:t>
      </w:r>
    </w:p>
    <w:p w14:paraId="571D5ED0">
      <w:pPr>
        <w:numPr>
          <w:ilvl w:val="1"/>
          <w:numId w:val="25"/>
        </w:numPr>
        <w:tabs>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5D913D63">
      <w:pPr>
        <w:numPr>
          <w:ilvl w:val="1"/>
          <w:numId w:val="25"/>
        </w:numPr>
        <w:tabs>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投标文件递交截止时间后，投标人不得撤回、修改投标文件。</w:t>
      </w:r>
    </w:p>
    <w:p w14:paraId="1C94919A">
      <w:pPr>
        <w:numPr>
          <w:ilvl w:val="0"/>
          <w:numId w:val="20"/>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w:t>
      </w:r>
      <w:r>
        <w:rPr>
          <w:rFonts w:hint="eastAsia" w:ascii="宋体" w:hAnsi="宋体" w:cs="Arial"/>
          <w:b/>
          <w:color w:val="auto"/>
          <w:sz w:val="22"/>
          <w:szCs w:val="22"/>
          <w:highlight w:val="none"/>
          <w:u w:val="single"/>
        </w:rPr>
        <w:t>▲发生下列情况之一的投标文件将不予受理：</w:t>
      </w:r>
    </w:p>
    <w:p w14:paraId="68EF21C1">
      <w:pPr>
        <w:numPr>
          <w:ilvl w:val="1"/>
          <w:numId w:val="26"/>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在投标截止时间以后上传的投标文件；</w:t>
      </w:r>
    </w:p>
    <w:p w14:paraId="11FFBC84">
      <w:pPr>
        <w:numPr>
          <w:ilvl w:val="1"/>
          <w:numId w:val="26"/>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仅递交了“备份投标文件”而未将电子加密投标文件上传至“政府采购云平台”的；</w:t>
      </w:r>
    </w:p>
    <w:p w14:paraId="1720447B">
      <w:pPr>
        <w:numPr>
          <w:ilvl w:val="1"/>
          <w:numId w:val="26"/>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未在规定时间解密，或者，解密失败且经异常处理政采云系统仍未能识别的；</w:t>
      </w:r>
    </w:p>
    <w:p w14:paraId="224DD459">
      <w:pPr>
        <w:numPr>
          <w:ilvl w:val="1"/>
          <w:numId w:val="26"/>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以纸质形式提交的；</w:t>
      </w:r>
    </w:p>
    <w:p w14:paraId="4CE692DA">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olor w:val="auto"/>
          <w:sz w:val="22"/>
          <w:szCs w:val="22"/>
          <w:highlight w:val="none"/>
        </w:rPr>
      </w:pPr>
      <w:bookmarkStart w:id="110" w:name="_Toc5474"/>
      <w:bookmarkStart w:id="111" w:name="_Toc223715999"/>
      <w:bookmarkStart w:id="112" w:name="_Toc249758713"/>
      <w:bookmarkStart w:id="113" w:name="_Toc221423620"/>
      <w:bookmarkStart w:id="114" w:name="_Toc262105504"/>
      <w:bookmarkStart w:id="115" w:name="_Toc221356952"/>
      <w:bookmarkStart w:id="116" w:name="_Toc221374627"/>
      <w:bookmarkStart w:id="117" w:name="_Toc222114880"/>
      <w:bookmarkStart w:id="118" w:name="_Toc241404203"/>
      <w:bookmarkStart w:id="119" w:name="_Toc249758865"/>
      <w:bookmarkStart w:id="120" w:name="_Toc262049419"/>
      <w:bookmarkStart w:id="121" w:name="_Toc221356888"/>
      <w:bookmarkStart w:id="122" w:name="_Toc246261266"/>
      <w:bookmarkStart w:id="123" w:name="_Toc245722282"/>
      <w:bookmarkStart w:id="124" w:name="_Toc239145355"/>
      <w:bookmarkStart w:id="125" w:name="_Toc245191315"/>
      <w:r>
        <w:rPr>
          <w:rFonts w:hint="eastAsia" w:ascii="宋体" w:hAnsi="宋体"/>
          <w:b/>
          <w:bCs/>
          <w:color w:val="auto"/>
          <w:sz w:val="26"/>
          <w:szCs w:val="26"/>
          <w:highlight w:val="none"/>
        </w:rPr>
        <w:t>六、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AD22DF2">
      <w:pPr>
        <w:numPr>
          <w:ilvl w:val="0"/>
          <w:numId w:val="27"/>
        </w:numPr>
        <w:tabs>
          <w:tab w:val="clear" w:pos="420"/>
        </w:tabs>
        <w:spacing w:line="460" w:lineRule="exact"/>
        <w:rPr>
          <w:rFonts w:ascii="宋体" w:hAnsi="宋体" w:cs="Arial"/>
          <w:bCs/>
          <w:color w:val="auto"/>
          <w:sz w:val="22"/>
          <w:szCs w:val="22"/>
          <w:highlight w:val="none"/>
        </w:rPr>
      </w:pPr>
      <w:bookmarkStart w:id="126" w:name="_Toc222114881"/>
      <w:bookmarkStart w:id="127" w:name="_Toc221374628"/>
      <w:bookmarkStart w:id="128" w:name="_Toc262105505"/>
      <w:bookmarkStart w:id="129" w:name="_Toc245191316"/>
      <w:bookmarkStart w:id="130" w:name="_Toc221356953"/>
      <w:bookmarkStart w:id="131" w:name="_Toc221423621"/>
      <w:bookmarkStart w:id="132" w:name="_Toc223716000"/>
      <w:bookmarkStart w:id="133" w:name="_Toc246261267"/>
      <w:bookmarkStart w:id="134" w:name="_Toc249758714"/>
      <w:bookmarkStart w:id="135" w:name="_Toc249758866"/>
      <w:bookmarkStart w:id="136" w:name="_Toc241404204"/>
      <w:bookmarkStart w:id="137" w:name="_Toc239145356"/>
      <w:bookmarkStart w:id="138" w:name="_Toc245722283"/>
      <w:bookmarkStart w:id="139" w:name="_Toc221356889"/>
      <w:bookmarkStart w:id="140" w:name="_Toc262049420"/>
      <w:r>
        <w:rPr>
          <w:rFonts w:hint="eastAsia" w:ascii="宋体" w:hAnsi="宋体" w:cs="Arial"/>
          <w:bCs/>
          <w:color w:val="auto"/>
          <w:sz w:val="22"/>
          <w:szCs w:val="22"/>
          <w:highlight w:val="none"/>
        </w:rPr>
        <w:t>开标形式</w:t>
      </w:r>
    </w:p>
    <w:p w14:paraId="4738E526">
      <w:pPr>
        <w:tabs>
          <w:tab w:val="left" w:pos="540"/>
        </w:tabs>
        <w:spacing w:line="4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采购组织机构将按照招标文件规定的时间通过“政采云平台”组织开标、开启投标文件，所有投标人均应当准时在线参加。</w:t>
      </w:r>
    </w:p>
    <w:p w14:paraId="4071B19E">
      <w:pPr>
        <w:numPr>
          <w:ilvl w:val="0"/>
          <w:numId w:val="27"/>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开标准备</w:t>
      </w:r>
    </w:p>
    <w:p w14:paraId="37AC8BAE">
      <w:pPr>
        <w:numPr>
          <w:ilvl w:val="1"/>
          <w:numId w:val="28"/>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开标的准备工作由采购组织机构负责落实。</w:t>
      </w:r>
    </w:p>
    <w:p w14:paraId="29C26EA1">
      <w:pPr>
        <w:numPr>
          <w:ilvl w:val="1"/>
          <w:numId w:val="28"/>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8C10200">
      <w:pPr>
        <w:numPr>
          <w:ilvl w:val="0"/>
          <w:numId w:val="27"/>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开标流程</w:t>
      </w:r>
    </w:p>
    <w:p w14:paraId="37B5A5BC">
      <w:pPr>
        <w:numPr>
          <w:ilvl w:val="1"/>
          <w:numId w:val="29"/>
        </w:numPr>
        <w:tabs>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按采购文件规定的时间、地点开启各投标人的投标文件。开标前，首先检查投标文件的密封情况，确认无误后开启投标文件（资格文件、商务技术文件、报价文件）</w:t>
      </w:r>
    </w:p>
    <w:p w14:paraId="79C1D1A0">
      <w:pPr>
        <w:numPr>
          <w:ilvl w:val="1"/>
          <w:numId w:val="29"/>
        </w:numPr>
        <w:tabs>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电子招投标开标及评审程序</w:t>
      </w:r>
    </w:p>
    <w:p w14:paraId="7E915C26">
      <w:pPr>
        <w:numPr>
          <w:ilvl w:val="0"/>
          <w:numId w:val="30"/>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投标截止时间后，投标人登录政采云平台，用“项目采购-开标评标”功能对电子投标文件进行在线解密。在线解密电子投标文件时间为开标时间起30分钟内。</w:t>
      </w:r>
    </w:p>
    <w:p w14:paraId="27FB9750">
      <w:pPr>
        <w:numPr>
          <w:ilvl w:val="0"/>
          <w:numId w:val="30"/>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在系统上公布各投标人名称、投标报价及招标文件规定的需要宣布的其他内容。</w:t>
      </w:r>
    </w:p>
    <w:p w14:paraId="739A8458">
      <w:pPr>
        <w:numPr>
          <w:ilvl w:val="0"/>
          <w:numId w:val="30"/>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评标委员会对资格文件和商务技术文件进行评审。</w:t>
      </w:r>
    </w:p>
    <w:p w14:paraId="682C681E">
      <w:pPr>
        <w:numPr>
          <w:ilvl w:val="0"/>
          <w:numId w:val="30"/>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在系统上公开资格和商务技术评审结果。</w:t>
      </w:r>
    </w:p>
    <w:p w14:paraId="4E7DF4EE">
      <w:pPr>
        <w:numPr>
          <w:ilvl w:val="0"/>
          <w:numId w:val="30"/>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评标委员会对报价文件进行评审。</w:t>
      </w:r>
    </w:p>
    <w:p w14:paraId="2EE13E01">
      <w:pPr>
        <w:numPr>
          <w:ilvl w:val="0"/>
          <w:numId w:val="30"/>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在系统上公布评审结果。</w:t>
      </w:r>
    </w:p>
    <w:p w14:paraId="1265B761">
      <w:pPr>
        <w:overflowPunct w:val="0"/>
        <w:spacing w:line="440" w:lineRule="exact"/>
        <w:ind w:left="110"/>
        <w:rPr>
          <w:rFonts w:ascii="宋体" w:hAnsi="宋体" w:cs="宋体"/>
          <w:b/>
          <w:bCs/>
          <w:color w:val="auto"/>
          <w:sz w:val="22"/>
          <w:szCs w:val="22"/>
          <w:highlight w:val="none"/>
        </w:rPr>
      </w:pPr>
      <w:r>
        <w:rPr>
          <w:rFonts w:hint="eastAsia" w:ascii="宋体" w:hAnsi="宋体" w:cs="宋体"/>
          <w:b/>
          <w:bCs/>
          <w:color w:val="auto"/>
          <w:sz w:val="22"/>
          <w:szCs w:val="22"/>
          <w:highlight w:val="none"/>
        </w:rPr>
        <w:t>特别说明：1、政采云公司如对电子化开标及评审程序有调整的，按调整后的程序操作。</w:t>
      </w:r>
    </w:p>
    <w:p w14:paraId="79317434">
      <w:pPr>
        <w:overflowPunct w:val="0"/>
        <w:spacing w:line="440" w:lineRule="exact"/>
        <w:ind w:firstLine="1281" w:firstLineChars="580"/>
        <w:rPr>
          <w:rFonts w:ascii="宋体" w:hAnsi="宋体" w:cs="宋体"/>
          <w:b/>
          <w:bCs/>
          <w:color w:val="auto"/>
          <w:sz w:val="22"/>
          <w:szCs w:val="22"/>
          <w:highlight w:val="none"/>
        </w:rPr>
      </w:pPr>
      <w:r>
        <w:rPr>
          <w:rFonts w:hint="eastAsia" w:ascii="宋体" w:hAnsi="宋体" w:cs="宋体"/>
          <w:b/>
          <w:bCs/>
          <w:color w:val="auto"/>
          <w:sz w:val="22"/>
          <w:szCs w:val="22"/>
          <w:highlight w:val="none"/>
        </w:rPr>
        <w:t>2、目前政府采购全流程电子化交易，投标人须在规定时间内自行解密。</w:t>
      </w:r>
    </w:p>
    <w:p w14:paraId="6020CE83">
      <w:pPr>
        <w:numPr>
          <w:ilvl w:val="1"/>
          <w:numId w:val="29"/>
        </w:numPr>
        <w:tabs>
          <w:tab w:val="clear" w:pos="992"/>
        </w:tabs>
        <w:spacing w:line="46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电子响应文件解密结束后，各投标人签署《政府采购活动现场确认声明书》（见附件）后将扫描件发送至采购代理机构邮箱</w:t>
      </w:r>
      <w:r>
        <w:rPr>
          <w:rFonts w:hint="eastAsia" w:ascii="宋体" w:hAnsi="宋体"/>
          <w:b/>
          <w:color w:val="auto"/>
          <w:sz w:val="22"/>
          <w:szCs w:val="22"/>
          <w:highlight w:val="none"/>
          <w:u w:val="single"/>
          <w:lang w:eastAsia="zh-CN"/>
        </w:rPr>
        <w:t>471870577@qq.com</w:t>
      </w:r>
      <w:r>
        <w:rPr>
          <w:rFonts w:hint="eastAsia" w:ascii="宋体" w:hAnsi="宋体"/>
          <w:b/>
          <w:color w:val="auto"/>
          <w:sz w:val="22"/>
          <w:szCs w:val="22"/>
          <w:highlight w:val="none"/>
          <w:u w:val="single"/>
        </w:rPr>
        <w:t>。</w:t>
      </w:r>
    </w:p>
    <w:p w14:paraId="0B65D921">
      <w:pPr>
        <w:numPr>
          <w:ilvl w:val="1"/>
          <w:numId w:val="29"/>
        </w:numPr>
        <w:tabs>
          <w:tab w:val="clear" w:pos="992"/>
        </w:tabs>
        <w:spacing w:line="46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评审结束后，在“政采云平台”系统平台上公布个采购人的详细情况及中标（成交）候选投标人名单的公告等。</w:t>
      </w:r>
    </w:p>
    <w:p w14:paraId="7897BAB9">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5D9FD01A">
      <w:pPr>
        <w:spacing w:before="100" w:beforeAutospacing="1" w:after="100" w:afterAutospacing="1" w:line="440" w:lineRule="exact"/>
        <w:ind w:left="-6"/>
        <w:jc w:val="center"/>
        <w:outlineLvl w:val="0"/>
        <w:rPr>
          <w:rFonts w:ascii="宋体" w:hAnsi="宋体"/>
          <w:b/>
          <w:bCs/>
          <w:color w:val="auto"/>
          <w:sz w:val="26"/>
          <w:szCs w:val="26"/>
          <w:highlight w:val="none"/>
        </w:rPr>
      </w:pPr>
      <w:bookmarkStart w:id="141" w:name="_Toc20819"/>
      <w:r>
        <w:rPr>
          <w:rFonts w:hint="eastAsia" w:ascii="宋体" w:hAnsi="宋体"/>
          <w:b/>
          <w:bCs/>
          <w:color w:val="auto"/>
          <w:sz w:val="26"/>
          <w:szCs w:val="26"/>
          <w:highlight w:val="none"/>
        </w:rPr>
        <w:t>七、 评标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5919FEB">
      <w:pPr>
        <w:numPr>
          <w:ilvl w:val="0"/>
          <w:numId w:val="31"/>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评标委员会</w:t>
      </w:r>
    </w:p>
    <w:p w14:paraId="2B14629F">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58C2E3C4">
      <w:pPr>
        <w:numPr>
          <w:ilvl w:val="0"/>
          <w:numId w:val="31"/>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评标过程的保密性</w:t>
      </w:r>
    </w:p>
    <w:p w14:paraId="2C27C6DB">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6530BFC7">
      <w:pPr>
        <w:numPr>
          <w:ilvl w:val="0"/>
          <w:numId w:val="31"/>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投标文件的初审。初审分为资格性审查和符合性检查。</w:t>
      </w:r>
    </w:p>
    <w:p w14:paraId="55D0389B">
      <w:pPr>
        <w:numPr>
          <w:ilvl w:val="1"/>
          <w:numId w:val="32"/>
        </w:numPr>
        <w:tabs>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资格性审查。</w:t>
      </w:r>
    </w:p>
    <w:p w14:paraId="7544DD37">
      <w:pPr>
        <w:pStyle w:val="121"/>
        <w:numPr>
          <w:ilvl w:val="0"/>
          <w:numId w:val="33"/>
        </w:numPr>
        <w:tabs>
          <w:tab w:val="left" w:pos="425"/>
        </w:tabs>
        <w:overflowPunct w:val="0"/>
        <w:spacing w:line="440" w:lineRule="exact"/>
        <w:ind w:hanging="136" w:firstLineChars="0"/>
        <w:rPr>
          <w:rFonts w:ascii="宋体" w:hAnsi="宋体" w:cs="宋体"/>
          <w:bCs/>
          <w:color w:val="auto"/>
          <w:sz w:val="22"/>
          <w:szCs w:val="22"/>
          <w:highlight w:val="none"/>
        </w:rPr>
      </w:pPr>
      <w:r>
        <w:rPr>
          <w:rFonts w:hint="eastAsia" w:ascii="宋体" w:hAnsi="宋体" w:cs="宋体"/>
          <w:bCs/>
          <w:color w:val="auto"/>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6A389C2B">
      <w:pPr>
        <w:pStyle w:val="121"/>
        <w:numPr>
          <w:ilvl w:val="0"/>
          <w:numId w:val="33"/>
        </w:numPr>
        <w:tabs>
          <w:tab w:val="left" w:pos="425"/>
        </w:tabs>
        <w:overflowPunct w:val="0"/>
        <w:spacing w:line="440" w:lineRule="exact"/>
        <w:ind w:hanging="136" w:firstLineChars="0"/>
        <w:rPr>
          <w:rFonts w:ascii="宋体" w:hAnsi="宋体" w:cs="宋体"/>
          <w:b/>
          <w:bCs/>
          <w:color w:val="auto"/>
          <w:sz w:val="22"/>
          <w:szCs w:val="22"/>
          <w:highlight w:val="none"/>
        </w:rPr>
      </w:pPr>
      <w:r>
        <w:rPr>
          <w:rFonts w:hint="eastAsia" w:ascii="宋体" w:hAnsi="宋体" w:cs="宋体"/>
          <w:b/>
          <w:bCs/>
          <w:color w:val="auto"/>
          <w:sz w:val="22"/>
          <w:szCs w:val="22"/>
          <w:highlight w:val="none"/>
        </w:rPr>
        <w:t>在资格审查过程中，若对投标人的资格审查文件有疑问，采购组织机构将在系统上向投标人发起询标函</w:t>
      </w:r>
    </w:p>
    <w:p w14:paraId="5AE9EDF2">
      <w:pPr>
        <w:numPr>
          <w:ilvl w:val="1"/>
          <w:numId w:val="32"/>
        </w:numPr>
        <w:tabs>
          <w:tab w:val="clear" w:pos="992"/>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符合性检查。依据招标文件的规定，从投标文件中的有效性、完整性和对招标文件的响应程度进行审查，并在“政采云系统-符合性评审”中录入投标人的符合性审查情况。</w:t>
      </w:r>
    </w:p>
    <w:p w14:paraId="65502BEE">
      <w:pPr>
        <w:numPr>
          <w:ilvl w:val="1"/>
          <w:numId w:val="32"/>
        </w:numPr>
        <w:tabs>
          <w:tab w:val="clear" w:pos="992"/>
        </w:tabs>
        <w:spacing w:line="46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▲通过资格性审查与符合性审查的商务技术文件由评委进行综合评审，审查确认未通过的商务技术文件不予评审。</w:t>
      </w:r>
    </w:p>
    <w:p w14:paraId="112A628C">
      <w:pPr>
        <w:numPr>
          <w:ilvl w:val="0"/>
          <w:numId w:val="31"/>
        </w:numPr>
        <w:tabs>
          <w:tab w:val="clear" w:pos="420"/>
        </w:tabs>
        <w:spacing w:line="460" w:lineRule="exact"/>
        <w:rPr>
          <w:rFonts w:ascii="宋体" w:hAnsi="宋体" w:cs="Arial"/>
          <w:b/>
          <w:color w:val="auto"/>
          <w:sz w:val="22"/>
          <w:szCs w:val="22"/>
          <w:highlight w:val="none"/>
        </w:rPr>
      </w:pPr>
      <w:r>
        <w:rPr>
          <w:rFonts w:hint="eastAsia" w:ascii="宋体" w:hAnsi="宋体" w:cs="Arial"/>
          <w:b/>
          <w:color w:val="auto"/>
          <w:sz w:val="22"/>
          <w:szCs w:val="22"/>
          <w:highlight w:val="none"/>
        </w:rPr>
        <w:t>无效标认定</w:t>
      </w:r>
    </w:p>
    <w:p w14:paraId="3437F7B6">
      <w:pPr>
        <w:numPr>
          <w:ilvl w:val="1"/>
          <w:numId w:val="34"/>
        </w:numPr>
        <w:tabs>
          <w:tab w:val="clear" w:pos="992"/>
        </w:tabs>
        <w:spacing w:line="46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▲在对各投标人的投标文件进行综合评审时，投标文件有下列情况之一的，经评标委员会认定后按无效标处理：</w:t>
      </w:r>
    </w:p>
    <w:p w14:paraId="7FDC5E1D">
      <w:pPr>
        <w:numPr>
          <w:ilvl w:val="0"/>
          <w:numId w:val="35"/>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电子投标文件未按规定进行CA签章；</w:t>
      </w:r>
    </w:p>
    <w:p w14:paraId="688FB1AC">
      <w:pPr>
        <w:numPr>
          <w:ilvl w:val="0"/>
          <w:numId w:val="35"/>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投标文件中要求投标人法定代表人或授权代表签字的地方无法定代表人签字或其授权代表签字的；</w:t>
      </w:r>
    </w:p>
    <w:p w14:paraId="619DDEAD">
      <w:pPr>
        <w:numPr>
          <w:ilvl w:val="0"/>
          <w:numId w:val="35"/>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不具备招标文件中规定的资格要求的；</w:t>
      </w:r>
    </w:p>
    <w:p w14:paraId="49BB59B8">
      <w:pPr>
        <w:numPr>
          <w:ilvl w:val="0"/>
          <w:numId w:val="35"/>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报价超过招标文件中规定的预算金额或者最高限价的；</w:t>
      </w:r>
    </w:p>
    <w:p w14:paraId="70BF5520">
      <w:pPr>
        <w:numPr>
          <w:ilvl w:val="0"/>
          <w:numId w:val="35"/>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投标文件含有采购人不能接受的附加条件的；</w:t>
      </w:r>
    </w:p>
    <w:p w14:paraId="255993B2">
      <w:pPr>
        <w:numPr>
          <w:ilvl w:val="0"/>
          <w:numId w:val="35"/>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经评标委员会认定投标人串通投标的；</w:t>
      </w:r>
    </w:p>
    <w:p w14:paraId="38C45DF0">
      <w:pPr>
        <w:numPr>
          <w:ilvl w:val="0"/>
          <w:numId w:val="35"/>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同时出现两种及以上不一致价格且修正后投标人不确认报价的；</w:t>
      </w:r>
    </w:p>
    <w:p w14:paraId="46EBB919">
      <w:pPr>
        <w:numPr>
          <w:ilvl w:val="0"/>
          <w:numId w:val="35"/>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报价明显低于其他通过符合性审查投标人的报价，且在评标现场合理的时间内不能证明其报价合理性的；</w:t>
      </w:r>
    </w:p>
    <w:p w14:paraId="6654720E">
      <w:pPr>
        <w:numPr>
          <w:ilvl w:val="0"/>
          <w:numId w:val="35"/>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授权代表无法定代表人合法、有效委托的；</w:t>
      </w:r>
    </w:p>
    <w:p w14:paraId="5C34B434">
      <w:pPr>
        <w:numPr>
          <w:ilvl w:val="0"/>
          <w:numId w:val="35"/>
        </w:numPr>
        <w:spacing w:line="440" w:lineRule="exact"/>
        <w:rPr>
          <w:rFonts w:ascii="宋体" w:hAnsi="宋体" w:cs="宋体"/>
          <w:bCs/>
          <w:color w:val="auto"/>
          <w:kern w:val="0"/>
          <w:sz w:val="22"/>
          <w:szCs w:val="22"/>
          <w:highlight w:val="none"/>
          <w:u w:val="single"/>
        </w:rPr>
      </w:pPr>
      <w:r>
        <w:rPr>
          <w:rFonts w:hint="eastAsia" w:ascii="宋体" w:hAnsi="宋体" w:cs="宋体"/>
          <w:bCs/>
          <w:color w:val="auto"/>
          <w:sz w:val="22"/>
          <w:szCs w:val="22"/>
          <w:highlight w:val="none"/>
          <w:u w:val="single"/>
        </w:rPr>
        <w:t>规定时间内解密失败且经异常处理但政采云电子交易系统仍未能识别备份投标文件的；</w:t>
      </w:r>
    </w:p>
    <w:p w14:paraId="2E20A1AA">
      <w:pPr>
        <w:numPr>
          <w:ilvl w:val="0"/>
          <w:numId w:val="35"/>
        </w:numPr>
        <w:spacing w:line="44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评标委员会认定不符合法律、法规和招标文件中规定的其他实质性要求的。</w:t>
      </w:r>
    </w:p>
    <w:p w14:paraId="45272389">
      <w:pPr>
        <w:numPr>
          <w:ilvl w:val="1"/>
          <w:numId w:val="34"/>
        </w:numPr>
        <w:tabs>
          <w:tab w:val="clear" w:pos="992"/>
        </w:tabs>
        <w:spacing w:line="460" w:lineRule="exact"/>
        <w:ind w:left="640"/>
        <w:rPr>
          <w:rFonts w:ascii="宋体" w:hAnsi="宋体" w:cs="Arial"/>
          <w:color w:val="auto"/>
          <w:sz w:val="22"/>
          <w:szCs w:val="22"/>
          <w:highlight w:val="none"/>
        </w:rPr>
      </w:pPr>
      <w:r>
        <w:rPr>
          <w:rFonts w:hint="eastAsia" w:ascii="宋体" w:hAnsi="宋体" w:cs="Arial"/>
          <w:b/>
          <w:bCs/>
          <w:color w:val="auto"/>
          <w:sz w:val="22"/>
          <w:szCs w:val="22"/>
          <w:highlight w:val="none"/>
          <w:u w:val="single"/>
        </w:rPr>
        <w:t>▲评标委员会发现投标文件有下列情形之一的属于重大偏差(评标委员会按少数服从多数原则认定),按照无效投标处理：</w:t>
      </w:r>
    </w:p>
    <w:p w14:paraId="5A3508A6">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1）未按招标文件要求编制或字迹模糊、辨认不清的投标文件；</w:t>
      </w:r>
    </w:p>
    <w:p w14:paraId="799F4735">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2）出现明显不符合技术规格、技术标准的要求或不满足招标文件技术规格书中的主要参数的投标文件；</w:t>
      </w:r>
    </w:p>
    <w:p w14:paraId="3816DBE4">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3）出现投标项目数量与招标文件对比出现较大偏差；商务报价明细表计算错误，出现较大差错；</w:t>
      </w:r>
    </w:p>
    <w:p w14:paraId="073708BC">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4）出现其它不符合招标文件中规定的实质性要求的投标文件，是否为偏离实质性要求由评标委员会认定。</w:t>
      </w:r>
    </w:p>
    <w:p w14:paraId="4E2D6BF1">
      <w:pPr>
        <w:numPr>
          <w:ilvl w:val="1"/>
          <w:numId w:val="34"/>
        </w:numPr>
        <w:tabs>
          <w:tab w:val="clear" w:pos="992"/>
        </w:tabs>
        <w:spacing w:line="46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▲有下列情形之一的，视为投标人串通投标，其投标无效：</w:t>
      </w:r>
    </w:p>
    <w:p w14:paraId="20D628A4">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1)不同投标人的投标文件由同一单位或者个人编制；</w:t>
      </w:r>
    </w:p>
    <w:p w14:paraId="6B91F381">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2)不同投标人委托同一单位或者个人办理投标事宜；</w:t>
      </w:r>
    </w:p>
    <w:p w14:paraId="7F73C9B5">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3)不同投标人的投标文件载明的项目管理成员或者联系人员为同一人；</w:t>
      </w:r>
    </w:p>
    <w:p w14:paraId="694F7CBD">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4）不同投标人的投标文件异常一致或者投标报价呈规律性差异；</w:t>
      </w:r>
    </w:p>
    <w:p w14:paraId="695ABF92">
      <w:pPr>
        <w:spacing w:line="46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5）不同投标人的投标文件相互混装；</w:t>
      </w:r>
    </w:p>
    <w:p w14:paraId="47BF505F">
      <w:pPr>
        <w:numPr>
          <w:ilvl w:val="1"/>
          <w:numId w:val="34"/>
        </w:numPr>
        <w:tabs>
          <w:tab w:val="clear" w:pos="992"/>
        </w:tabs>
        <w:spacing w:line="46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▲本项目采用政采云电子招投标开标及评审程序，如有以下情形之一的，按以下情况处理：</w:t>
      </w:r>
    </w:p>
    <w:p w14:paraId="72717401">
      <w:pPr>
        <w:numPr>
          <w:ilvl w:val="0"/>
          <w:numId w:val="36"/>
        </w:num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投标人在规定时间内无法解密或解密失败的作无效投标处理。解密成功的投标人不足三家的，本项目流标重新组织采购活动。</w:t>
      </w:r>
    </w:p>
    <w:p w14:paraId="64754B88">
      <w:pPr>
        <w:numPr>
          <w:ilvl w:val="0"/>
          <w:numId w:val="36"/>
        </w:num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因政采云平台原因无法读取或电子开评标无法正常进行，采购机构将情况上报行业监管部门同意后，重新组织采购活动。</w:t>
      </w:r>
    </w:p>
    <w:p w14:paraId="4BAD9536">
      <w:pPr>
        <w:numPr>
          <w:ilvl w:val="0"/>
          <w:numId w:val="36"/>
        </w:num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符合专业条件的投标人或者对招标文件作实质响应的投标人不足3家的，本次招标按废标处理，重新组织招标。</w:t>
      </w:r>
    </w:p>
    <w:p w14:paraId="37B3963E">
      <w:pPr>
        <w:numPr>
          <w:ilvl w:val="1"/>
          <w:numId w:val="34"/>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26CC9028">
      <w:pPr>
        <w:numPr>
          <w:ilvl w:val="1"/>
          <w:numId w:val="34"/>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实质上没有响应招标文件要求的投标将被否决，投标人不得通过修正或撤消不合要求的偏离或保留从而使其投标成为实质上响应的投标。</w:t>
      </w:r>
    </w:p>
    <w:p w14:paraId="70D23760">
      <w:pPr>
        <w:numPr>
          <w:ilvl w:val="0"/>
          <w:numId w:val="31"/>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投标文件的澄清</w:t>
      </w:r>
    </w:p>
    <w:p w14:paraId="43B8D28B">
      <w:pPr>
        <w:numPr>
          <w:ilvl w:val="1"/>
          <w:numId w:val="37"/>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1EFFEAB9">
      <w:pPr>
        <w:numPr>
          <w:ilvl w:val="1"/>
          <w:numId w:val="37"/>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43457FC0">
      <w:pPr>
        <w:numPr>
          <w:ilvl w:val="1"/>
          <w:numId w:val="37"/>
        </w:numPr>
        <w:tabs>
          <w:tab w:val="clear" w:pos="992"/>
        </w:tabs>
        <w:spacing w:line="460" w:lineRule="exact"/>
        <w:ind w:left="640"/>
        <w:rPr>
          <w:rFonts w:ascii="宋体" w:hAnsi="宋体" w:cs="Arial"/>
          <w:b/>
          <w:bCs/>
          <w:color w:val="auto"/>
          <w:sz w:val="22"/>
          <w:szCs w:val="22"/>
          <w:highlight w:val="none"/>
        </w:rPr>
      </w:pPr>
      <w:r>
        <w:rPr>
          <w:rFonts w:hint="eastAsia" w:ascii="宋体" w:hAnsi="宋体" w:cs="Arial"/>
          <w:b/>
          <w:bCs/>
          <w:color w:val="auto"/>
          <w:sz w:val="22"/>
          <w:szCs w:val="22"/>
          <w:highlight w:val="none"/>
        </w:rPr>
        <w:t>投标文件报价出现前后不一致的，除招标文件另有规定外，按照下列规定修正：</w:t>
      </w:r>
    </w:p>
    <w:p w14:paraId="4FFABEA7">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2ED190FE">
      <w:pPr>
        <w:spacing w:line="460" w:lineRule="exact"/>
        <w:ind w:firstLine="418" w:firstLineChars="190"/>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7997F315">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01A13862">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1364E6BF">
      <w:pPr>
        <w:spacing w:line="460" w:lineRule="exact"/>
        <w:ind w:firstLine="418" w:firstLineChars="190"/>
        <w:rPr>
          <w:rFonts w:ascii="宋体" w:hAnsi="宋体" w:cs="宋体"/>
          <w:b/>
          <w:bCs/>
          <w:color w:val="auto"/>
          <w:sz w:val="22"/>
          <w:highlight w:val="none"/>
        </w:rPr>
      </w:pPr>
      <w:r>
        <w:rPr>
          <w:rFonts w:hint="eastAsia" w:ascii="宋体" w:hAnsi="宋体" w:cs="宋体"/>
          <w:color w:val="auto"/>
          <w:sz w:val="22"/>
          <w:highlight w:val="none"/>
        </w:rPr>
        <w:t>5）</w:t>
      </w:r>
      <w:r>
        <w:rPr>
          <w:rFonts w:hint="eastAsia" w:ascii="宋体" w:hAnsi="宋体" w:cs="宋体"/>
          <w:b/>
          <w:bCs/>
          <w:color w:val="auto"/>
          <w:sz w:val="22"/>
          <w:highlight w:val="none"/>
        </w:rPr>
        <w:t>同时出现两种以上不一致的，按照前款规定的顺序修正。修正后的报价按照本招标文件规定经投标人确认后产生约束力，投标人不确认的，其投标无效。</w:t>
      </w:r>
    </w:p>
    <w:p w14:paraId="32FC6A96">
      <w:pPr>
        <w:numPr>
          <w:ilvl w:val="1"/>
          <w:numId w:val="37"/>
        </w:numPr>
        <w:tabs>
          <w:tab w:val="clear" w:pos="992"/>
        </w:tabs>
        <w:spacing w:line="460" w:lineRule="exact"/>
        <w:ind w:left="640"/>
        <w:rPr>
          <w:rFonts w:ascii="宋体" w:hAnsi="宋体" w:cs="Arial"/>
          <w:b/>
          <w:bCs/>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评标委员会认为投标人的报价明显低于其他通过符合性审查投标人的报价，有可能影响产品质</w:t>
      </w:r>
      <w:r>
        <w:rPr>
          <w:rFonts w:hint="eastAsia" w:ascii="宋体" w:hAnsi="宋体" w:cs="Arial"/>
          <w:b/>
          <w:bCs/>
          <w:color w:val="auto"/>
          <w:sz w:val="22"/>
          <w:szCs w:val="22"/>
          <w:highlight w:val="none"/>
        </w:rPr>
        <w:t>量或者不能诚信履约的，将要求其在合理时间内在“政采云平台”上作出在线澄清并提供书面说明，必要时提交相关证明材料；投标人不能证明其报价合理性的，评标委员会应当将其作为无效投标处理。</w:t>
      </w:r>
    </w:p>
    <w:p w14:paraId="6683D770">
      <w:pPr>
        <w:numPr>
          <w:ilvl w:val="1"/>
          <w:numId w:val="37"/>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如果投标人代表拒绝按评标委员会要求在“政采云平台”作出在线回复且无其他有效回复方式的，评标委员会可以对其作出否决投标处理。</w:t>
      </w:r>
    </w:p>
    <w:p w14:paraId="0CE61195">
      <w:pPr>
        <w:numPr>
          <w:ilvl w:val="1"/>
          <w:numId w:val="37"/>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经澄清后，若偏差仍存在，且不可接受，则投标文件将被认定为“没有实质性响应招标文件要求”，按无效投标处理，不再进入下一步评审。</w:t>
      </w:r>
    </w:p>
    <w:p w14:paraId="12DD217E">
      <w:pPr>
        <w:numPr>
          <w:ilvl w:val="0"/>
          <w:numId w:val="31"/>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评标原则和评标办法</w:t>
      </w:r>
    </w:p>
    <w:p w14:paraId="05454D45">
      <w:pPr>
        <w:numPr>
          <w:ilvl w:val="1"/>
          <w:numId w:val="38"/>
        </w:numPr>
        <w:tabs>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5FE2523">
      <w:pPr>
        <w:numPr>
          <w:ilvl w:val="1"/>
          <w:numId w:val="38"/>
        </w:numPr>
        <w:tabs>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68AF7A37">
      <w:pPr>
        <w:numPr>
          <w:ilvl w:val="1"/>
          <w:numId w:val="38"/>
        </w:numPr>
        <w:tabs>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6FA064C">
      <w:pPr>
        <w:numPr>
          <w:ilvl w:val="1"/>
          <w:numId w:val="38"/>
        </w:numPr>
        <w:tabs>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本项目评标办法是综合评分法，具体评标内容及评分标准等详见第三部分“评标原则及方法”。</w:t>
      </w:r>
    </w:p>
    <w:p w14:paraId="39AB3E2D">
      <w:pPr>
        <w:numPr>
          <w:ilvl w:val="1"/>
          <w:numId w:val="38"/>
        </w:numPr>
        <w:tabs>
          <w:tab w:val="clear" w:pos="992"/>
        </w:tabs>
        <w:spacing w:line="46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评标过程中遇到特殊情况，由评标委员会遵循公开、公正原则，采取投票方式按照少数服从多数原则决定。</w:t>
      </w:r>
    </w:p>
    <w:p w14:paraId="6979947F">
      <w:pPr>
        <w:numPr>
          <w:ilvl w:val="0"/>
          <w:numId w:val="31"/>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确定中标候选人</w:t>
      </w:r>
    </w:p>
    <w:p w14:paraId="7C8F0EFC">
      <w:pPr>
        <w:numPr>
          <w:ilvl w:val="1"/>
          <w:numId w:val="39"/>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本次招标由评标委员会推荐中标候选人，采购人根据评标委员会的推荐结果进行最终确认。</w:t>
      </w:r>
    </w:p>
    <w:p w14:paraId="65C3CEB5">
      <w:pPr>
        <w:numPr>
          <w:ilvl w:val="1"/>
          <w:numId w:val="39"/>
        </w:numPr>
        <w:tabs>
          <w:tab w:val="clear" w:pos="992"/>
        </w:tabs>
        <w:spacing w:line="460" w:lineRule="exact"/>
        <w:ind w:left="640"/>
        <w:rPr>
          <w:rFonts w:ascii="宋体" w:hAnsi="宋体" w:cs="宋体"/>
          <w:color w:val="auto"/>
          <w:kern w:val="0"/>
          <w:sz w:val="22"/>
          <w:szCs w:val="22"/>
          <w:highlight w:val="none"/>
        </w:rPr>
      </w:pPr>
      <w:r>
        <w:rPr>
          <w:rFonts w:hint="eastAsia" w:ascii="宋体" w:hAnsi="宋体" w:cs="Arial"/>
          <w:color w:val="auto"/>
          <w:sz w:val="22"/>
          <w:szCs w:val="22"/>
          <w:highlight w:val="none"/>
        </w:rPr>
        <w:t>评标委员会依据法律、法规及采购文件有关规定在有效标中按投标人的综合得分（商务技术分</w:t>
      </w:r>
      <w:r>
        <w:rPr>
          <w:rFonts w:hint="eastAsia" w:ascii="宋体" w:hAnsi="宋体" w:cs="宋体"/>
          <w:b/>
          <w:bCs/>
          <w:color w:val="auto"/>
          <w:kern w:val="0"/>
          <w:sz w:val="22"/>
          <w:szCs w:val="22"/>
          <w:highlight w:val="none"/>
        </w:rPr>
        <w:t>及报价分之各）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41577AE7">
      <w:pPr>
        <w:numPr>
          <w:ilvl w:val="1"/>
          <w:numId w:val="39"/>
        </w:numPr>
        <w:tabs>
          <w:tab w:val="clear" w:pos="992"/>
        </w:tabs>
        <w:spacing w:line="460" w:lineRule="exact"/>
        <w:ind w:left="640"/>
        <w:rPr>
          <w:rFonts w:ascii="宋体" w:hAnsi="宋体" w:cs="Arial"/>
          <w:color w:val="auto"/>
          <w:sz w:val="22"/>
          <w:szCs w:val="22"/>
          <w:highlight w:val="none"/>
        </w:rPr>
      </w:pPr>
      <w:r>
        <w:rPr>
          <w:rFonts w:hint="eastAsia" w:ascii="宋体" w:hAnsi="宋体" w:cs="Arial"/>
          <w:b/>
          <w:bCs/>
          <w:color w:val="auto"/>
          <w:sz w:val="22"/>
          <w:szCs w:val="22"/>
          <w:highlight w:val="none"/>
          <w:u w:val="single"/>
        </w:rPr>
        <w:t>若出现以下情形之一，采购人可视具体情况确定是否由备选中标人为中标人或重新组织招标：</w:t>
      </w:r>
    </w:p>
    <w:p w14:paraId="3E949448">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14:paraId="14A7A8A8">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14:paraId="477EBE59">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14:paraId="4F9CFF70">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14:paraId="6CA7EA32">
      <w:pPr>
        <w:numPr>
          <w:ilvl w:val="1"/>
          <w:numId w:val="39"/>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采购人、采购代理机构及评标委员会对未中标的投标人不作解释。</w:t>
      </w:r>
    </w:p>
    <w:p w14:paraId="33DFA830">
      <w:pPr>
        <w:numPr>
          <w:ilvl w:val="0"/>
          <w:numId w:val="31"/>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可中止电子交易活动的情形</w:t>
      </w:r>
    </w:p>
    <w:p w14:paraId="39BBFAE2">
      <w:pPr>
        <w:numPr>
          <w:ilvl w:val="1"/>
          <w:numId w:val="40"/>
        </w:numPr>
        <w:tabs>
          <w:tab w:val="clear" w:pos="992"/>
        </w:tabs>
        <w:spacing w:line="460" w:lineRule="exact"/>
        <w:ind w:left="640"/>
        <w:rPr>
          <w:rFonts w:ascii="宋体" w:hAnsi="宋体" w:cs="Arial"/>
          <w:b/>
          <w:bCs/>
          <w:color w:val="auto"/>
          <w:sz w:val="22"/>
          <w:szCs w:val="22"/>
          <w:highlight w:val="none"/>
        </w:rPr>
      </w:pPr>
      <w:r>
        <w:rPr>
          <w:rFonts w:hint="eastAsia" w:ascii="宋体" w:hAnsi="宋体" w:cs="Arial"/>
          <w:b/>
          <w:bCs/>
          <w:color w:val="auto"/>
          <w:sz w:val="22"/>
          <w:szCs w:val="22"/>
          <w:highlight w:val="none"/>
        </w:rPr>
        <w:t>采购过程中出现以下情形，导致电子交易平台无法正常运行，或者无法保证电子交易的公平、公正和安全时，采购组织机构可中止电子交易活动：</w:t>
      </w:r>
    </w:p>
    <w:p w14:paraId="374AA6E9">
      <w:pPr>
        <w:numPr>
          <w:ilvl w:val="2"/>
          <w:numId w:val="41"/>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12576770">
      <w:pPr>
        <w:numPr>
          <w:ilvl w:val="2"/>
          <w:numId w:val="41"/>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1918C559">
      <w:pPr>
        <w:numPr>
          <w:ilvl w:val="2"/>
          <w:numId w:val="41"/>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276628CC">
      <w:pPr>
        <w:numPr>
          <w:ilvl w:val="2"/>
          <w:numId w:val="41"/>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3B6B03B4">
      <w:pPr>
        <w:numPr>
          <w:ilvl w:val="2"/>
          <w:numId w:val="41"/>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2755D42E">
      <w:pPr>
        <w:numPr>
          <w:ilvl w:val="1"/>
          <w:numId w:val="40"/>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3A927541">
      <w:pPr>
        <w:pStyle w:val="6"/>
        <w:ind w:left="420"/>
        <w:jc w:val="center"/>
        <w:rPr>
          <w:rFonts w:ascii="宋体" w:hAnsi="宋体"/>
          <w:color w:val="auto"/>
          <w:sz w:val="26"/>
          <w:szCs w:val="26"/>
          <w:highlight w:val="none"/>
        </w:rPr>
      </w:pPr>
      <w:bookmarkStart w:id="142" w:name="_Toc34508136"/>
      <w:bookmarkStart w:id="143" w:name="_Toc306613654"/>
      <w:bookmarkStart w:id="144" w:name="_Toc4694"/>
      <w:bookmarkStart w:id="145" w:name="_Toc34221901"/>
      <w:r>
        <w:rPr>
          <w:rFonts w:hint="eastAsia" w:ascii="宋体" w:hAnsi="宋体"/>
          <w:color w:val="auto"/>
          <w:sz w:val="26"/>
          <w:szCs w:val="26"/>
          <w:highlight w:val="none"/>
        </w:rPr>
        <w:t xml:space="preserve">八、 </w:t>
      </w:r>
      <w:bookmarkStart w:id="146" w:name="_Toc32607"/>
      <w:r>
        <w:rPr>
          <w:rFonts w:hint="eastAsia" w:ascii="宋体" w:hAnsi="宋体"/>
          <w:color w:val="auto"/>
          <w:sz w:val="26"/>
          <w:szCs w:val="26"/>
          <w:highlight w:val="none"/>
        </w:rPr>
        <w:t>授予合同</w:t>
      </w:r>
      <w:bookmarkEnd w:id="142"/>
      <w:bookmarkEnd w:id="143"/>
      <w:bookmarkEnd w:id="144"/>
      <w:bookmarkEnd w:id="145"/>
      <w:bookmarkEnd w:id="146"/>
    </w:p>
    <w:p w14:paraId="194587A0">
      <w:pPr>
        <w:numPr>
          <w:ilvl w:val="0"/>
          <w:numId w:val="42"/>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确定中标人</w:t>
      </w:r>
    </w:p>
    <w:p w14:paraId="28CDD064">
      <w:pPr>
        <w:numPr>
          <w:ilvl w:val="1"/>
          <w:numId w:val="43"/>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采购人自收到评标报告之日起5个工作日内，在评标报告确定的中标候选人名单中按顺序确定中标人。</w:t>
      </w:r>
    </w:p>
    <w:p w14:paraId="3DC60FC0">
      <w:pPr>
        <w:numPr>
          <w:ilvl w:val="1"/>
          <w:numId w:val="43"/>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中标人确定之日起2个工作日内，在“政采云”平台上公示中标结果，中标公告期限为1个工作日；</w:t>
      </w:r>
    </w:p>
    <w:p w14:paraId="786C57BF">
      <w:pPr>
        <w:numPr>
          <w:ilvl w:val="1"/>
          <w:numId w:val="43"/>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在公告中标结果的同时，采购人向中标人发出中标通知书。</w:t>
      </w:r>
    </w:p>
    <w:p w14:paraId="0CD9046C">
      <w:pPr>
        <w:numPr>
          <w:ilvl w:val="1"/>
          <w:numId w:val="43"/>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各投标人对评标结果如有异议，可在中标结果公示之日起7个工作日内以书面形式向采购人进行署名投诉或提出质疑，但需对投诉或质疑内容的真实性承担法律责任。</w:t>
      </w:r>
    </w:p>
    <w:p w14:paraId="3DBB7038">
      <w:pPr>
        <w:numPr>
          <w:ilvl w:val="0"/>
          <w:numId w:val="42"/>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签订合同</w:t>
      </w:r>
    </w:p>
    <w:p w14:paraId="6B784FD1">
      <w:pPr>
        <w:numPr>
          <w:ilvl w:val="1"/>
          <w:numId w:val="44"/>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7BC3E8A4">
      <w:pPr>
        <w:numPr>
          <w:ilvl w:val="1"/>
          <w:numId w:val="44"/>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招标文件、中标人的投标文件及投标修改文件、评标过程中有关澄清文件及经双方签字的询标纪要（承诺）和中标通知书均作为合同附件。</w:t>
      </w:r>
    </w:p>
    <w:p w14:paraId="76B6EDC0">
      <w:pPr>
        <w:numPr>
          <w:ilvl w:val="1"/>
          <w:numId w:val="44"/>
        </w:numPr>
        <w:tabs>
          <w:tab w:val="clear" w:pos="992"/>
        </w:tabs>
        <w:spacing w:line="460" w:lineRule="exact"/>
        <w:ind w:left="640"/>
        <w:rPr>
          <w:rFonts w:ascii="宋体" w:hAnsi="宋体" w:cs="Arial"/>
          <w:b/>
          <w:bCs/>
          <w:color w:val="auto"/>
          <w:sz w:val="22"/>
          <w:szCs w:val="22"/>
          <w:highlight w:val="none"/>
        </w:rPr>
      </w:pPr>
      <w:r>
        <w:rPr>
          <w:rFonts w:hint="eastAsia" w:ascii="宋体" w:hAnsi="宋体" w:cs="Arial"/>
          <w:b/>
          <w:bCs/>
          <w:color w:val="auto"/>
          <w:sz w:val="22"/>
          <w:szCs w:val="22"/>
          <w:highlight w:val="none"/>
        </w:rPr>
        <w:t>中标投标人应在合同签订后五个工作日内提交一份合同文本扫描件报招标代理机构备案。</w:t>
      </w:r>
    </w:p>
    <w:p w14:paraId="584A6A99">
      <w:pPr>
        <w:numPr>
          <w:ilvl w:val="1"/>
          <w:numId w:val="44"/>
        </w:numPr>
        <w:tabs>
          <w:tab w:val="clear" w:pos="992"/>
        </w:tabs>
        <w:spacing w:line="46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中标人在规定时间内（30日历天）借故否认已经承诺的条件、拒签合同，以投标违约处理，并赔偿采购人由此造成的直接经济损失。</w:t>
      </w:r>
    </w:p>
    <w:p w14:paraId="2E3BCDF1">
      <w:pPr>
        <w:numPr>
          <w:ilvl w:val="0"/>
          <w:numId w:val="42"/>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采购单位</w:t>
      </w:r>
      <w:r>
        <w:rPr>
          <w:rFonts w:ascii="宋体" w:hAnsi="宋体" w:cs="Arial"/>
          <w:bCs/>
          <w:color w:val="auto"/>
          <w:sz w:val="22"/>
          <w:szCs w:val="22"/>
          <w:highlight w:val="none"/>
        </w:rPr>
        <w:t>根据项目特点、供应商诚信等因素，可以要求</w:t>
      </w:r>
      <w:r>
        <w:rPr>
          <w:rFonts w:hint="eastAsia" w:ascii="宋体" w:hAnsi="宋体" w:cs="Arial"/>
          <w:bCs/>
          <w:color w:val="auto"/>
          <w:sz w:val="22"/>
          <w:szCs w:val="22"/>
          <w:highlight w:val="none"/>
        </w:rPr>
        <w:t>供应商</w:t>
      </w:r>
      <w:r>
        <w:rPr>
          <w:rFonts w:ascii="宋体" w:hAnsi="宋体" w:cs="Arial"/>
          <w:bCs/>
          <w:color w:val="auto"/>
          <w:sz w:val="22"/>
          <w:szCs w:val="22"/>
          <w:highlight w:val="none"/>
        </w:rPr>
        <w:t>提交银行、保险公司等金融机构出具的预付款保函或其他担保措施。政府采购预付款应在合同生效以及具备实施条件后</w:t>
      </w:r>
      <w:r>
        <w:rPr>
          <w:rFonts w:hint="eastAsia" w:ascii="宋体" w:hAnsi="宋体" w:cs="Arial"/>
          <w:bCs/>
          <w:color w:val="auto"/>
          <w:sz w:val="22"/>
          <w:szCs w:val="22"/>
          <w:highlight w:val="none"/>
        </w:rPr>
        <w:t>7</w:t>
      </w:r>
      <w:r>
        <w:rPr>
          <w:rFonts w:ascii="宋体" w:hAnsi="宋体" w:cs="Arial"/>
          <w:bCs/>
          <w:color w:val="auto"/>
          <w:sz w:val="22"/>
          <w:szCs w:val="22"/>
          <w:highlight w:val="none"/>
        </w:rPr>
        <w:t>个工作日内支付。</w:t>
      </w:r>
      <w:r>
        <w:rPr>
          <w:rFonts w:hint="eastAsia" w:ascii="宋体" w:hAnsi="宋体" w:cs="Arial"/>
          <w:bCs/>
          <w:color w:val="auto"/>
          <w:sz w:val="22"/>
          <w:szCs w:val="22"/>
          <w:highlight w:val="none"/>
        </w:rPr>
        <w:t>政府采购工程以及与工程建设有关的货物、服务，采用招标方式采购的，预付款从其相关规定。</w:t>
      </w:r>
    </w:p>
    <w:p w14:paraId="670BFA80">
      <w:pPr>
        <w:numPr>
          <w:ilvl w:val="0"/>
          <w:numId w:val="42"/>
        </w:numPr>
        <w:tabs>
          <w:tab w:val="clear" w:pos="420"/>
        </w:tabs>
        <w:spacing w:line="460" w:lineRule="exact"/>
        <w:rPr>
          <w:rFonts w:ascii="宋体" w:hAnsi="宋体" w:cs="Arial"/>
          <w:b/>
          <w:color w:val="auto"/>
          <w:sz w:val="22"/>
          <w:szCs w:val="22"/>
          <w:highlight w:val="none"/>
        </w:rPr>
      </w:pPr>
      <w:r>
        <w:rPr>
          <w:rFonts w:hint="eastAsia" w:ascii="宋体" w:hAnsi="宋体" w:cs="Arial"/>
          <w:b/>
          <w:color w:val="auto"/>
          <w:sz w:val="22"/>
          <w:szCs w:val="22"/>
          <w:highlight w:val="none"/>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因</w:t>
      </w:r>
      <w:r>
        <w:rPr>
          <w:rFonts w:hint="eastAsia" w:ascii="宋体" w:hAnsi="宋体" w:cs="宋体"/>
          <w:b/>
          <w:color w:val="auto"/>
          <w:kern w:val="0"/>
          <w:sz w:val="22"/>
          <w:szCs w:val="22"/>
          <w:highlight w:val="none"/>
        </w:rPr>
        <w:t>违法违规行为或其他原因取消</w:t>
      </w:r>
      <w:r>
        <w:rPr>
          <w:rFonts w:hint="eastAsia" w:ascii="宋体" w:hAnsi="宋体" w:cs="Arial"/>
          <w:b/>
          <w:color w:val="auto"/>
          <w:sz w:val="22"/>
          <w:szCs w:val="22"/>
          <w:highlight w:val="none"/>
        </w:rPr>
        <w:t>中标（成交）资格，或自愿放弃中标（成交）资格的供应商，需承担代理费和专家评审费等费用。</w:t>
      </w:r>
    </w:p>
    <w:p w14:paraId="1B5883A4">
      <w:pPr>
        <w:pStyle w:val="6"/>
        <w:ind w:left="420"/>
        <w:jc w:val="center"/>
        <w:rPr>
          <w:rFonts w:ascii="宋体" w:hAnsi="宋体"/>
          <w:color w:val="auto"/>
          <w:sz w:val="26"/>
          <w:szCs w:val="26"/>
          <w:highlight w:val="none"/>
        </w:rPr>
      </w:pPr>
      <w:bookmarkStart w:id="147" w:name="_Toc25540"/>
      <w:bookmarkStart w:id="148" w:name="_Toc11317"/>
      <w:r>
        <w:rPr>
          <w:rFonts w:hint="eastAsia" w:ascii="宋体" w:hAnsi="宋体"/>
          <w:color w:val="auto"/>
          <w:sz w:val="26"/>
          <w:szCs w:val="26"/>
          <w:highlight w:val="none"/>
        </w:rPr>
        <w:t>九、验收</w:t>
      </w:r>
      <w:bookmarkEnd w:id="147"/>
      <w:bookmarkEnd w:id="148"/>
    </w:p>
    <w:p w14:paraId="7110609F">
      <w:pPr>
        <w:numPr>
          <w:ilvl w:val="0"/>
          <w:numId w:val="45"/>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26266A">
      <w:pPr>
        <w:numPr>
          <w:ilvl w:val="0"/>
          <w:numId w:val="45"/>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采购人可以邀请参加本项目的其他供应商或者第三方机构参与验收。参与验收的供应商或者第三方机构的意见作为验收书的参考资料一并存档。</w:t>
      </w:r>
    </w:p>
    <w:p w14:paraId="24822056">
      <w:pPr>
        <w:numPr>
          <w:ilvl w:val="0"/>
          <w:numId w:val="45"/>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130710E8">
      <w:pPr>
        <w:numPr>
          <w:ilvl w:val="0"/>
          <w:numId w:val="45"/>
        </w:numPr>
        <w:tabs>
          <w:tab w:val="clear" w:pos="420"/>
        </w:tabs>
        <w:spacing w:line="460" w:lineRule="exact"/>
        <w:rPr>
          <w:rFonts w:ascii="宋体" w:hAnsi="宋体" w:cs="Arial"/>
          <w:bCs/>
          <w:color w:val="auto"/>
          <w:sz w:val="22"/>
          <w:szCs w:val="22"/>
          <w:highlight w:val="none"/>
        </w:rPr>
      </w:pPr>
      <w:r>
        <w:rPr>
          <w:rFonts w:hint="eastAsia" w:ascii="宋体" w:hAnsi="宋体" w:cs="Arial"/>
          <w:bCs/>
          <w:color w:val="auto"/>
          <w:sz w:val="22"/>
          <w:szCs w:val="22"/>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7DDA14">
      <w:pPr>
        <w:numPr>
          <w:ilvl w:val="0"/>
          <w:numId w:val="45"/>
        </w:numPr>
        <w:tabs>
          <w:tab w:val="clear" w:pos="420"/>
        </w:tabs>
        <w:spacing w:line="460" w:lineRule="exact"/>
        <w:rPr>
          <w:rFonts w:ascii="宋体" w:hAnsi="宋体" w:cs="Arial"/>
          <w:b/>
          <w:color w:val="auto"/>
          <w:sz w:val="22"/>
          <w:szCs w:val="22"/>
          <w:highlight w:val="none"/>
        </w:rPr>
      </w:pPr>
      <w:bookmarkStart w:id="149" w:name="_Hlt74730295"/>
      <w:bookmarkEnd w:id="149"/>
      <w:bookmarkStart w:id="150" w:name="_Hlt68072990"/>
      <w:bookmarkEnd w:id="150"/>
      <w:bookmarkStart w:id="151" w:name="_Hlt68057669"/>
      <w:bookmarkEnd w:id="151"/>
      <w:bookmarkStart w:id="152" w:name="_Hlt74707468"/>
      <w:bookmarkEnd w:id="152"/>
      <w:bookmarkStart w:id="153" w:name="_Hlt75236101"/>
      <w:bookmarkEnd w:id="153"/>
      <w:bookmarkStart w:id="154" w:name="_Hlt68072998"/>
      <w:bookmarkEnd w:id="154"/>
      <w:bookmarkStart w:id="155" w:name="_Hlt74729768"/>
      <w:bookmarkEnd w:id="155"/>
      <w:bookmarkStart w:id="156" w:name="_Hlt74714665"/>
      <w:bookmarkEnd w:id="156"/>
      <w:bookmarkStart w:id="157" w:name="_Hlt75236011"/>
      <w:bookmarkEnd w:id="157"/>
      <w:bookmarkStart w:id="158" w:name="_Hlt68403820"/>
      <w:bookmarkEnd w:id="158"/>
      <w:bookmarkStart w:id="159" w:name="_Hlt75236290"/>
      <w:bookmarkEnd w:id="159"/>
      <w:bookmarkStart w:id="160" w:name="_Hlt68073093"/>
      <w:bookmarkEnd w:id="160"/>
      <w:r>
        <w:rPr>
          <w:rFonts w:hint="eastAsia" w:ascii="宋体" w:hAnsi="宋体" w:cs="Arial"/>
          <w:b/>
          <w:color w:val="auto"/>
          <w:sz w:val="22"/>
          <w:szCs w:val="22"/>
          <w:highlight w:val="none"/>
        </w:rPr>
        <w:t>履约验收费用由供应商承担，因供应商原因造成验收不通过的，再次验收的费用仍由供应商承担。如采用简易验收的，则不需要支付该笔费用。</w:t>
      </w:r>
    </w:p>
    <w:p w14:paraId="658E254C">
      <w:pPr>
        <w:pStyle w:val="5"/>
        <w:rPr>
          <w:color w:val="auto"/>
          <w:highlight w:val="none"/>
        </w:rPr>
      </w:pPr>
    </w:p>
    <w:p w14:paraId="737958C2">
      <w:pPr>
        <w:pStyle w:val="5"/>
        <w:rPr>
          <w:color w:val="auto"/>
          <w:highlight w:val="none"/>
        </w:rPr>
      </w:pPr>
    </w:p>
    <w:p w14:paraId="4857E5ED">
      <w:pPr>
        <w:pStyle w:val="75"/>
        <w:rPr>
          <w:rFonts w:ascii="宋体" w:hAnsi="宋体"/>
          <w:color w:val="auto"/>
          <w:sz w:val="22"/>
          <w:szCs w:val="22"/>
          <w:highlight w:val="none"/>
        </w:rPr>
      </w:pPr>
    </w:p>
    <w:p w14:paraId="4F8C3A5F">
      <w:pPr>
        <w:widowControl/>
        <w:spacing w:before="60" w:after="60" w:line="400" w:lineRule="exact"/>
        <w:ind w:left="424" w:leftChars="202" w:right="60" w:firstLine="440" w:firstLineChars="200"/>
        <w:jc w:val="center"/>
        <w:rPr>
          <w:rFonts w:ascii="宋体" w:hAnsi="宋体"/>
          <w:color w:val="auto"/>
          <w:sz w:val="22"/>
          <w:szCs w:val="22"/>
          <w:highlight w:val="none"/>
        </w:rPr>
      </w:pPr>
    </w:p>
    <w:p w14:paraId="5DAD6055">
      <w:pPr>
        <w:widowControl/>
        <w:spacing w:before="60" w:after="60" w:line="400" w:lineRule="exact"/>
        <w:ind w:left="424" w:leftChars="202" w:right="60" w:firstLine="440" w:firstLineChars="200"/>
        <w:jc w:val="center"/>
        <w:rPr>
          <w:rStyle w:val="76"/>
          <w:rFonts w:ascii="宋体" w:hAnsi="宋体" w:eastAsia="宋体" w:cs="宋体"/>
          <w:color w:val="auto"/>
          <w:sz w:val="36"/>
          <w:szCs w:val="36"/>
          <w:highlight w:val="none"/>
        </w:rPr>
      </w:pPr>
      <w:r>
        <w:rPr>
          <w:rFonts w:hint="eastAsia" w:ascii="宋体" w:hAnsi="宋体"/>
          <w:color w:val="auto"/>
          <w:sz w:val="22"/>
          <w:szCs w:val="22"/>
          <w:highlight w:val="none"/>
        </w:rPr>
        <w:br w:type="page"/>
      </w:r>
      <w:bookmarkStart w:id="161" w:name="_Toc21905"/>
      <w:bookmarkStart w:id="162" w:name="_Toc262105506"/>
      <w:bookmarkStart w:id="163" w:name="_Toc246261268"/>
      <w:bookmarkStart w:id="164" w:name="_Toc223716001"/>
      <w:bookmarkStart w:id="165" w:name="_Toc221356954"/>
      <w:bookmarkStart w:id="166" w:name="_Toc222114882"/>
      <w:bookmarkStart w:id="167" w:name="_Toc221423622"/>
      <w:bookmarkStart w:id="168" w:name="_Toc221374629"/>
      <w:bookmarkStart w:id="169" w:name="_Toc241404205"/>
      <w:bookmarkStart w:id="170" w:name="_Toc221356890"/>
      <w:bookmarkStart w:id="171" w:name="_Toc245191317"/>
      <w:bookmarkStart w:id="172" w:name="_Toc249758715"/>
      <w:bookmarkStart w:id="173" w:name="_Toc249758867"/>
      <w:bookmarkStart w:id="174" w:name="_Toc239145357"/>
      <w:bookmarkStart w:id="175" w:name="_Toc262049421"/>
      <w:bookmarkStart w:id="176" w:name="_Toc245722284"/>
      <w:r>
        <w:rPr>
          <w:rStyle w:val="76"/>
          <w:rFonts w:hint="eastAsia" w:ascii="宋体" w:hAnsi="宋体" w:eastAsia="宋体" w:cs="宋体"/>
          <w:color w:val="auto"/>
          <w:sz w:val="36"/>
          <w:szCs w:val="36"/>
          <w:highlight w:val="none"/>
        </w:rPr>
        <w:t>第二部分   招标内容及要求</w:t>
      </w:r>
    </w:p>
    <w:bookmarkEnd w:id="161"/>
    <w:p w14:paraId="493E1EAB">
      <w:pPr>
        <w:widowControl/>
        <w:spacing w:line="440" w:lineRule="exact"/>
        <w:rPr>
          <w:rFonts w:ascii="宋体" w:hAnsi="宋体" w:cs="Arial"/>
          <w:b/>
          <w:bCs/>
          <w:color w:val="auto"/>
          <w:sz w:val="22"/>
          <w:szCs w:val="22"/>
          <w:highlight w:val="none"/>
        </w:rPr>
      </w:pPr>
      <w:r>
        <w:rPr>
          <w:rFonts w:hint="eastAsia" w:ascii="宋体" w:hAnsi="宋体" w:cs="Arial"/>
          <w:b/>
          <w:bCs/>
          <w:color w:val="auto"/>
          <w:sz w:val="22"/>
          <w:szCs w:val="22"/>
          <w:highlight w:val="none"/>
        </w:rPr>
        <w:t>一、概述</w:t>
      </w:r>
    </w:p>
    <w:p w14:paraId="0219D390">
      <w:pPr>
        <w:numPr>
          <w:ilvl w:val="2"/>
          <w:numId w:val="46"/>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14:paraId="7CB79C46">
      <w:pPr>
        <w:numPr>
          <w:ilvl w:val="2"/>
          <w:numId w:val="46"/>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投标产品如与采购要求有细微偏差，业主将有权要求制造商调整偏差，并不改变投标价格。</w:t>
      </w:r>
    </w:p>
    <w:p w14:paraId="2CD99A55">
      <w:pPr>
        <w:numPr>
          <w:ilvl w:val="2"/>
          <w:numId w:val="46"/>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投标人须对招标文件中的各个条款一一给予实质性答复，不能仅提供产品样本。</w:t>
      </w:r>
    </w:p>
    <w:p w14:paraId="16CF50DB">
      <w:pPr>
        <w:numPr>
          <w:ilvl w:val="2"/>
          <w:numId w:val="46"/>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投标人须对招标文件中涉及到的专利负责，并保证不伤害采购人的利益。在法律范围内，所有文字、商标和技术侵权造成的相关费用，招标人及采购人概不负责。</w:t>
      </w:r>
    </w:p>
    <w:p w14:paraId="13126548">
      <w:pPr>
        <w:widowControl/>
        <w:spacing w:line="440" w:lineRule="exact"/>
        <w:rPr>
          <w:rFonts w:ascii="宋体" w:hAnsi="宋体" w:cs="Arial"/>
          <w:b/>
          <w:bCs/>
          <w:color w:val="auto"/>
          <w:sz w:val="22"/>
          <w:szCs w:val="22"/>
          <w:highlight w:val="none"/>
        </w:rPr>
      </w:pPr>
      <w:r>
        <w:rPr>
          <w:rFonts w:hint="eastAsia" w:ascii="宋体" w:hAnsi="宋体" w:cs="Arial"/>
          <w:b/>
          <w:bCs/>
          <w:color w:val="auto"/>
          <w:sz w:val="22"/>
          <w:szCs w:val="22"/>
          <w:highlight w:val="none"/>
        </w:rPr>
        <w:t>二、采购清单及技术要求</w:t>
      </w:r>
    </w:p>
    <w:p w14:paraId="7C2D83AD">
      <w:pPr>
        <w:spacing w:line="440" w:lineRule="exact"/>
        <w:jc w:val="left"/>
        <w:rPr>
          <w:rFonts w:ascii="宋体" w:hAnsi="宋体"/>
          <w:bCs/>
          <w:color w:val="auto"/>
          <w:sz w:val="22"/>
          <w:szCs w:val="22"/>
          <w:highlight w:val="none"/>
        </w:rPr>
      </w:pPr>
      <w:r>
        <w:rPr>
          <w:rFonts w:hint="eastAsia" w:ascii="宋体" w:hAnsi="宋体"/>
          <w:bCs/>
          <w:color w:val="auto"/>
          <w:sz w:val="22"/>
          <w:szCs w:val="22"/>
          <w:highlight w:val="none"/>
        </w:rPr>
        <w:t>1.采购清单</w:t>
      </w:r>
    </w:p>
    <w:tbl>
      <w:tblPr>
        <w:tblStyle w:val="62"/>
        <w:tblW w:w="4984" w:type="pct"/>
        <w:tblInd w:w="0" w:type="dxa"/>
        <w:tblLayout w:type="fixed"/>
        <w:tblCellMar>
          <w:top w:w="0" w:type="dxa"/>
          <w:left w:w="108" w:type="dxa"/>
          <w:bottom w:w="0" w:type="dxa"/>
          <w:right w:w="108" w:type="dxa"/>
        </w:tblCellMar>
      </w:tblPr>
      <w:tblGrid>
        <w:gridCol w:w="983"/>
        <w:gridCol w:w="5266"/>
        <w:gridCol w:w="1665"/>
        <w:gridCol w:w="1908"/>
      </w:tblGrid>
      <w:tr w14:paraId="3495A3AD">
        <w:tblPrEx>
          <w:tblCellMar>
            <w:top w:w="0" w:type="dxa"/>
            <w:left w:w="108" w:type="dxa"/>
            <w:bottom w:w="0" w:type="dxa"/>
            <w:right w:w="108" w:type="dxa"/>
          </w:tblCellMar>
        </w:tblPrEx>
        <w:trPr>
          <w:trHeight w:val="4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D369">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序号</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7275">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产品名称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D7B3">
            <w:pPr>
              <w:widowControl/>
              <w:jc w:val="center"/>
              <w:textAlignment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kern w:val="0"/>
                <w:sz w:val="22"/>
                <w:szCs w:val="22"/>
                <w:highlight w:val="none"/>
                <w:lang w:val="en-US" w:eastAsia="zh-CN" w:bidi="ar"/>
              </w:rPr>
              <w:t>单位</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8301">
            <w:pPr>
              <w:widowControl/>
              <w:jc w:val="center"/>
              <w:textAlignment w:val="center"/>
              <w:rPr>
                <w:rFonts w:hint="default" w:ascii="宋体" w:hAnsi="宋体" w:eastAsia="宋体" w:cs="宋体"/>
                <w:b/>
                <w:bCs/>
                <w:color w:val="auto"/>
                <w:kern w:val="0"/>
                <w:sz w:val="22"/>
                <w:szCs w:val="22"/>
                <w:highlight w:val="none"/>
                <w:lang w:val="en-US" w:eastAsia="zh-CN" w:bidi="ar"/>
              </w:rPr>
            </w:pPr>
            <w:r>
              <w:rPr>
                <w:rFonts w:hint="eastAsia" w:ascii="宋体" w:hAnsi="宋体" w:cs="宋体"/>
                <w:b/>
                <w:bCs/>
                <w:color w:val="auto"/>
                <w:kern w:val="0"/>
                <w:sz w:val="22"/>
                <w:szCs w:val="22"/>
                <w:highlight w:val="none"/>
                <w:lang w:val="en-US" w:eastAsia="zh-CN" w:bidi="ar"/>
              </w:rPr>
              <w:t>数量</w:t>
            </w:r>
          </w:p>
        </w:tc>
      </w:tr>
      <w:tr w14:paraId="171120DA">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2CA3">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DFF6">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1"/>
                <w:szCs w:val="21"/>
                <w:highlight w:val="none"/>
                <w:u w:val="none"/>
                <w:lang w:val="en-US" w:eastAsia="zh-CN" w:bidi="ar"/>
              </w:rPr>
              <w:t>商用跑步机</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D929">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DE15">
            <w:pPr>
              <w:keepNext w:val="0"/>
              <w:keepLines w:val="0"/>
              <w:widowControl/>
              <w:suppressLineNumbers w:val="0"/>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r>
      <w:tr w14:paraId="2BD4380C">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FC45">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197B">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高端商用椭圆机</w:t>
            </w:r>
            <w:r>
              <w:rPr>
                <w:rFonts w:hint="eastAsia" w:ascii="宋体" w:hAnsi="宋体" w:cs="宋体"/>
                <w:i w:val="0"/>
                <w:iCs w:val="0"/>
                <w:color w:val="auto"/>
                <w:kern w:val="0"/>
                <w:sz w:val="22"/>
                <w:szCs w:val="22"/>
                <w:highlight w:val="none"/>
                <w:u w:val="none"/>
                <w:lang w:val="en-US" w:eastAsia="zh-CN" w:bidi="ar"/>
              </w:rPr>
              <w:t xml:space="preserve"> </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5726">
            <w:pPr>
              <w:keepNext w:val="0"/>
              <w:keepLines w:val="0"/>
              <w:widowControl/>
              <w:suppressLineNumbers w:val="0"/>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9362">
            <w:pPr>
              <w:keepNext w:val="0"/>
              <w:keepLines w:val="0"/>
              <w:widowControl/>
              <w:suppressLineNumbers w:val="0"/>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7716A018">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2550">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2B5D">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十字架拉力训练器（龙门架）</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87B8">
            <w:pPr>
              <w:keepNext w:val="0"/>
              <w:keepLines w:val="0"/>
              <w:widowControl/>
              <w:suppressLineNumbers w:val="0"/>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5D97">
            <w:pPr>
              <w:keepNext w:val="0"/>
              <w:keepLines w:val="0"/>
              <w:widowControl/>
              <w:suppressLineNumbers w:val="0"/>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40481F3D">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E62E">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cs="宋体"/>
                <w:i w:val="0"/>
                <w:iCs w:val="0"/>
                <w:color w:val="auto"/>
                <w:kern w:val="0"/>
                <w:sz w:val="22"/>
                <w:szCs w:val="22"/>
                <w:highlight w:val="none"/>
                <w:u w:val="none"/>
                <w:lang w:val="en-US" w:eastAsia="zh-CN" w:bidi="ar"/>
              </w:rPr>
              <w:t>4</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E29F">
            <w:pPr>
              <w:keepNext w:val="0"/>
              <w:keepLines w:val="0"/>
              <w:widowControl/>
              <w:suppressLineNumbers w:val="0"/>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大腿伸展训练器（坐姿腿弯举）</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54C8">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5DC4">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79444CB7">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8A53">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cs="宋体"/>
                <w:i w:val="0"/>
                <w:iCs w:val="0"/>
                <w:color w:val="auto"/>
                <w:kern w:val="0"/>
                <w:sz w:val="22"/>
                <w:szCs w:val="22"/>
                <w:highlight w:val="none"/>
                <w:u w:val="none"/>
                <w:lang w:val="en-US" w:eastAsia="zh-CN" w:bidi="ar"/>
              </w:rPr>
              <w:t>5</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C68B">
            <w:pPr>
              <w:keepNext w:val="0"/>
              <w:keepLines w:val="0"/>
              <w:widowControl/>
              <w:suppressLineNumbers w:val="0"/>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坐姿划船训练器</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1593">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B4BA">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4DADAD6E">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F250">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cs="宋体"/>
                <w:i w:val="0"/>
                <w:iCs w:val="0"/>
                <w:color w:val="auto"/>
                <w:kern w:val="0"/>
                <w:sz w:val="22"/>
                <w:szCs w:val="22"/>
                <w:highlight w:val="none"/>
                <w:u w:val="none"/>
                <w:lang w:val="en-US" w:eastAsia="zh-CN" w:bidi="ar"/>
              </w:rPr>
              <w:t>6</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9624">
            <w:pPr>
              <w:keepNext w:val="0"/>
              <w:keepLines w:val="0"/>
              <w:widowControl/>
              <w:suppressLineNumbers w:val="0"/>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坐式蹬腿训练器（坐姿腿屈伸）</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9137">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9709">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60131253">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58F8">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cs="宋体"/>
                <w:i w:val="0"/>
                <w:iCs w:val="0"/>
                <w:color w:val="auto"/>
                <w:kern w:val="0"/>
                <w:sz w:val="22"/>
                <w:szCs w:val="22"/>
                <w:highlight w:val="none"/>
                <w:u w:val="none"/>
                <w:lang w:val="en-US" w:eastAsia="zh-CN" w:bidi="ar"/>
              </w:rPr>
              <w:t>7</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0D02">
            <w:pPr>
              <w:keepNext w:val="0"/>
              <w:keepLines w:val="0"/>
              <w:widowControl/>
              <w:suppressLineNumbers w:val="0"/>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大腿内外侧肌训练器（坐姿腿开合）</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6EBE">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8562">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F81373C">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9C3F">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cs="宋体"/>
                <w:i w:val="0"/>
                <w:iCs w:val="0"/>
                <w:color w:val="auto"/>
                <w:kern w:val="0"/>
                <w:sz w:val="22"/>
                <w:szCs w:val="22"/>
                <w:highlight w:val="none"/>
                <w:u w:val="none"/>
                <w:lang w:val="en-US" w:eastAsia="zh-CN" w:bidi="ar"/>
              </w:rPr>
              <w:t>8</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59DA">
            <w:pPr>
              <w:keepNext w:val="0"/>
              <w:keepLines w:val="0"/>
              <w:widowControl/>
              <w:suppressLineNumbers w:val="0"/>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坐姿推胸训练器</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EC60">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9110">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26CA1999">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D5CA">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cs="宋体"/>
                <w:i w:val="0"/>
                <w:iCs w:val="0"/>
                <w:color w:val="auto"/>
                <w:kern w:val="0"/>
                <w:sz w:val="22"/>
                <w:szCs w:val="22"/>
                <w:highlight w:val="none"/>
                <w:u w:val="none"/>
                <w:lang w:val="en-US" w:eastAsia="zh-CN" w:bidi="ar"/>
              </w:rPr>
              <w:t>9</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20C1">
            <w:pPr>
              <w:keepNext w:val="0"/>
              <w:keepLines w:val="0"/>
              <w:widowControl/>
              <w:suppressLineNumbers w:val="0"/>
              <w:jc w:val="center"/>
              <w:textAlignment w:val="center"/>
              <w:rPr>
                <w:rFonts w:ascii="宋体" w:hAnsi="宋体" w:eastAsia="宋体" w:cs="Times New Roman"/>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单双杠训练器</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AB53">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D0B2">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7F2E2E9">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EBA3">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3349">
            <w:pPr>
              <w:keepNext w:val="0"/>
              <w:keepLines w:val="0"/>
              <w:widowControl/>
              <w:suppressLineNumbers w:val="0"/>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分动坐式推胸训练器</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AE04">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F588">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0CC7317F">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E520">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E6C5">
            <w:pPr>
              <w:keepNext w:val="0"/>
              <w:keepLines w:val="0"/>
              <w:widowControl/>
              <w:suppressLineNumbers w:val="0"/>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高拉训练器（分动式高位下拉）</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028B">
            <w:pPr>
              <w:keepNext w:val="0"/>
              <w:keepLines w:val="0"/>
              <w:widowControl/>
              <w:suppressLineNumbers w:val="0"/>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3CB4">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22CE6597">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1B1A">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6BBA">
            <w:pPr>
              <w:keepNext w:val="0"/>
              <w:keepLines w:val="0"/>
              <w:widowControl/>
              <w:suppressLineNumbers w:val="0"/>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坐姿划船训练器（分动式坐姿划船）</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16E4">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9651">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46870F0">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5C79">
            <w:pPr>
              <w:keepNext w:val="0"/>
              <w:keepLines w:val="0"/>
              <w:widowControl/>
              <w:suppressLineNumbers w:val="0"/>
              <w:jc w:val="center"/>
              <w:textAlignment w:val="center"/>
              <w:rPr>
                <w:rFonts w:hint="default" w:ascii="宋体" w:hAnsi="宋体" w:cs="宋体"/>
                <w:color w:val="auto"/>
                <w:sz w:val="22"/>
                <w:szCs w:val="22"/>
                <w:highlight w:val="none"/>
                <w:lang w:val="en-US"/>
              </w:rPr>
            </w:pPr>
            <w:r>
              <w:rPr>
                <w:rFonts w:hint="eastAsia" w:ascii="宋体" w:hAnsi="宋体" w:cs="宋体"/>
                <w:i w:val="0"/>
                <w:iCs w:val="0"/>
                <w:color w:val="auto"/>
                <w:kern w:val="0"/>
                <w:sz w:val="22"/>
                <w:szCs w:val="22"/>
                <w:highlight w:val="none"/>
                <w:u w:val="none"/>
                <w:lang w:val="en-US" w:eastAsia="zh-CN" w:bidi="ar"/>
              </w:rPr>
              <w:t>13</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7F0F">
            <w:pPr>
              <w:keepNext w:val="0"/>
              <w:keepLines w:val="0"/>
              <w:widowControl/>
              <w:suppressLineNumbers w:val="0"/>
              <w:jc w:val="center"/>
              <w:textAlignment w:val="center"/>
              <w:rPr>
                <w:rFonts w:ascii="宋体" w:hAnsi="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水平推举椅（平板卧推）</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368A">
            <w:pPr>
              <w:keepNext w:val="0"/>
              <w:keepLines w:val="0"/>
              <w:widowControl/>
              <w:suppressLineNumbers w:val="0"/>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44CA">
            <w:pPr>
              <w:keepNext w:val="0"/>
              <w:keepLines w:val="0"/>
              <w:widowControl/>
              <w:suppressLineNumbers w:val="0"/>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382885D">
        <w:tblPrEx>
          <w:tblCellMar>
            <w:top w:w="0" w:type="dxa"/>
            <w:left w:w="108" w:type="dxa"/>
            <w:bottom w:w="0" w:type="dxa"/>
            <w:right w:w="108" w:type="dxa"/>
          </w:tblCellMar>
        </w:tblPrEx>
        <w:trPr>
          <w:trHeight w:val="2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91EE">
            <w:pPr>
              <w:keepNext w:val="0"/>
              <w:keepLines w:val="0"/>
              <w:widowControl/>
              <w:suppressLineNumbers w:val="0"/>
              <w:jc w:val="center"/>
              <w:textAlignment w:val="center"/>
              <w:rPr>
                <w:rFonts w:hint="default" w:ascii="宋体" w:hAnsi="宋体" w:cs="宋体"/>
                <w:color w:val="auto"/>
                <w:sz w:val="22"/>
                <w:szCs w:val="22"/>
                <w:highlight w:val="none"/>
                <w:lang w:val="en-US"/>
              </w:rPr>
            </w:pPr>
            <w:r>
              <w:rPr>
                <w:rFonts w:hint="eastAsia" w:ascii="宋体" w:hAnsi="宋体" w:cs="宋体"/>
                <w:i w:val="0"/>
                <w:iCs w:val="0"/>
                <w:color w:val="auto"/>
                <w:kern w:val="0"/>
                <w:sz w:val="22"/>
                <w:szCs w:val="22"/>
                <w:highlight w:val="none"/>
                <w:u w:val="none"/>
                <w:lang w:val="en-US" w:eastAsia="zh-CN" w:bidi="ar"/>
              </w:rPr>
              <w:t>14</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6288">
            <w:pPr>
              <w:keepNext w:val="0"/>
              <w:keepLines w:val="0"/>
              <w:widowControl/>
              <w:suppressLineNumbers w:val="0"/>
              <w:jc w:val="center"/>
              <w:textAlignment w:val="center"/>
              <w:rPr>
                <w:rFonts w:ascii="宋体" w:hAnsi="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上斜推举椅（上斜卧推）</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10B9">
            <w:pPr>
              <w:keepNext w:val="0"/>
              <w:keepLines w:val="0"/>
              <w:widowControl/>
              <w:suppressLineNumbers w:val="0"/>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A8A0">
            <w:pPr>
              <w:keepNext w:val="0"/>
              <w:keepLines w:val="0"/>
              <w:widowControl/>
              <w:suppressLineNumbers w:val="0"/>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63105972">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4C04">
            <w:pPr>
              <w:keepNext w:val="0"/>
              <w:keepLines w:val="0"/>
              <w:widowControl/>
              <w:suppressLineNumbers w:val="0"/>
              <w:jc w:val="center"/>
              <w:textAlignment w:val="center"/>
              <w:rPr>
                <w:rFonts w:hint="default" w:ascii="宋体" w:hAnsi="宋体" w:cs="宋体"/>
                <w:color w:val="auto"/>
                <w:sz w:val="22"/>
                <w:szCs w:val="22"/>
                <w:highlight w:val="none"/>
                <w:lang w:val="en-US"/>
              </w:rPr>
            </w:pPr>
            <w:r>
              <w:rPr>
                <w:rFonts w:hint="eastAsia" w:ascii="宋体" w:hAnsi="宋体" w:cs="宋体"/>
                <w:i w:val="0"/>
                <w:iCs w:val="0"/>
                <w:color w:val="auto"/>
                <w:kern w:val="0"/>
                <w:sz w:val="22"/>
                <w:szCs w:val="22"/>
                <w:highlight w:val="none"/>
                <w:u w:val="none"/>
                <w:lang w:val="en-US" w:eastAsia="zh-CN" w:bidi="ar"/>
              </w:rPr>
              <w:t>15</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194A">
            <w:pPr>
              <w:keepNext w:val="0"/>
              <w:keepLines w:val="0"/>
              <w:widowControl/>
              <w:suppressLineNumbers w:val="0"/>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平板凳</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847C">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EA1B">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36941CAC">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4875">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6</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4520">
            <w:pPr>
              <w:keepNext w:val="0"/>
              <w:keepLines w:val="0"/>
              <w:widowControl/>
              <w:suppressLineNumbers w:val="0"/>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可调式哑铃椅</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0E4A">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405E">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3701C3FD">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B0B1">
            <w:pPr>
              <w:keepNext w:val="0"/>
              <w:keepLines w:val="0"/>
              <w:widowControl/>
              <w:suppressLineNumbers w:val="0"/>
              <w:jc w:val="center"/>
              <w:textAlignment w:val="center"/>
              <w:rPr>
                <w:rFonts w:hint="default" w:ascii="宋体" w:hAnsi="宋体" w:cs="宋体"/>
                <w:color w:val="auto"/>
                <w:sz w:val="22"/>
                <w:szCs w:val="22"/>
                <w:highlight w:val="none"/>
                <w:lang w:val="en-US"/>
              </w:rPr>
            </w:pPr>
            <w:r>
              <w:rPr>
                <w:rFonts w:hint="eastAsia" w:ascii="宋体" w:hAnsi="宋体" w:cs="宋体"/>
                <w:i w:val="0"/>
                <w:iCs w:val="0"/>
                <w:color w:val="auto"/>
                <w:kern w:val="0"/>
                <w:sz w:val="22"/>
                <w:szCs w:val="22"/>
                <w:highlight w:val="none"/>
                <w:u w:val="none"/>
                <w:lang w:val="en-US" w:eastAsia="zh-CN" w:bidi="ar"/>
              </w:rPr>
              <w:t>17</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1D82">
            <w:pPr>
              <w:keepNext w:val="0"/>
              <w:keepLines w:val="0"/>
              <w:widowControl/>
              <w:suppressLineNumbers w:val="0"/>
              <w:jc w:val="center"/>
              <w:textAlignment w:val="center"/>
              <w:rPr>
                <w:rFonts w:ascii="宋体" w:hAnsi="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双层哑铃架</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BC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5B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13F3A838">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DFF9">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8C34">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包胶哑铃</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CD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3C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9452C4C">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814D">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B120">
            <w:pPr>
              <w:keepNext w:val="0"/>
              <w:keepLines w:val="0"/>
              <w:widowControl/>
              <w:suppressLineNumbers w:val="0"/>
              <w:jc w:val="center"/>
              <w:textAlignment w:val="center"/>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包胶杠铃片</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CE2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公斤</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DE7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w:t>
            </w:r>
          </w:p>
        </w:tc>
      </w:tr>
      <w:tr w14:paraId="69F2D326">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7556">
            <w:pPr>
              <w:keepNext w:val="0"/>
              <w:keepLines w:val="0"/>
              <w:widowControl/>
              <w:suppressLineNumbers w:val="0"/>
              <w:jc w:val="center"/>
              <w:textAlignment w:val="center"/>
              <w:rPr>
                <w:rFonts w:hint="eastAsia"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97ED">
            <w:pPr>
              <w:keepNext w:val="0"/>
              <w:keepLines w:val="0"/>
              <w:widowControl/>
              <w:suppressLineNumbers w:val="0"/>
              <w:jc w:val="center"/>
              <w:textAlignment w:val="center"/>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杠铃杆</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7C71">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5018">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A489818">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EF79">
            <w:pPr>
              <w:keepNext w:val="0"/>
              <w:keepLines w:val="0"/>
              <w:widowControl/>
              <w:suppressLineNumbers w:val="0"/>
              <w:jc w:val="center"/>
              <w:textAlignment w:val="center"/>
              <w:rPr>
                <w:rFonts w:hint="eastAsia"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51AA">
            <w:pPr>
              <w:keepNext w:val="0"/>
              <w:keepLines w:val="0"/>
              <w:widowControl/>
              <w:suppressLineNumbers w:val="0"/>
              <w:jc w:val="center"/>
              <w:textAlignment w:val="center"/>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杠铃架</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F7AA">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52AA">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06ECAAC0">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AAA0">
            <w:pPr>
              <w:keepNext w:val="0"/>
              <w:keepLines w:val="0"/>
              <w:widowControl/>
              <w:suppressLineNumbers w:val="0"/>
              <w:jc w:val="center"/>
              <w:textAlignment w:val="center"/>
              <w:rPr>
                <w:rFonts w:hint="eastAsia"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C1BC">
            <w:pPr>
              <w:keepNext w:val="0"/>
              <w:keepLines w:val="0"/>
              <w:widowControl/>
              <w:suppressLineNumbers w:val="0"/>
              <w:jc w:val="center"/>
              <w:textAlignment w:val="center"/>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小杠铃</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8003">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KG</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A10E">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i w:val="0"/>
                <w:iCs w:val="0"/>
                <w:color w:val="auto"/>
                <w:kern w:val="0"/>
                <w:sz w:val="22"/>
                <w:szCs w:val="22"/>
                <w:highlight w:val="none"/>
                <w:u w:val="none"/>
                <w:lang w:val="en-US" w:eastAsia="zh-CN" w:bidi="ar"/>
              </w:rPr>
              <w:t>22</w:t>
            </w:r>
            <w:r>
              <w:rPr>
                <w:rFonts w:hint="eastAsia" w:ascii="宋体" w:hAnsi="宋体" w:eastAsia="宋体" w:cs="宋体"/>
                <w:i w:val="0"/>
                <w:iCs w:val="0"/>
                <w:color w:val="auto"/>
                <w:kern w:val="0"/>
                <w:sz w:val="22"/>
                <w:szCs w:val="22"/>
                <w:highlight w:val="none"/>
                <w:u w:val="none"/>
                <w:lang w:val="en-US" w:eastAsia="zh-CN" w:bidi="ar"/>
              </w:rPr>
              <w:t>0</w:t>
            </w:r>
          </w:p>
        </w:tc>
      </w:tr>
      <w:tr w14:paraId="7D896DA5">
        <w:tblPrEx>
          <w:tblCellMar>
            <w:top w:w="0" w:type="dxa"/>
            <w:left w:w="108" w:type="dxa"/>
            <w:bottom w:w="0" w:type="dxa"/>
            <w:right w:w="108" w:type="dxa"/>
          </w:tblCellMar>
        </w:tblPrEx>
        <w:trPr>
          <w:trHeight w:val="288"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59FD">
            <w:pPr>
              <w:keepNext w:val="0"/>
              <w:keepLines w:val="0"/>
              <w:widowControl/>
              <w:suppressLineNumbers w:val="0"/>
              <w:jc w:val="center"/>
              <w:textAlignment w:val="center"/>
              <w:rPr>
                <w:rFonts w:hint="eastAsia" w:ascii="宋体" w:hAnsi="宋体" w:cs="宋体"/>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7F1F">
            <w:pPr>
              <w:keepNext w:val="0"/>
              <w:keepLines w:val="0"/>
              <w:widowControl/>
              <w:suppressLineNumbers w:val="0"/>
              <w:jc w:val="center"/>
              <w:textAlignment w:val="center"/>
              <w:rPr>
                <w:rFonts w:hint="eastAsia" w:ascii="宋体" w:hAnsi="宋体" w:eastAsia="宋体" w:cs="Times New Roman"/>
                <w:color w:val="auto"/>
                <w:kern w:val="2"/>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运动地垫</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3CD9">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B820">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w:t>
            </w:r>
          </w:p>
        </w:tc>
      </w:tr>
    </w:tbl>
    <w:p w14:paraId="3790D051">
      <w:pPr>
        <w:pStyle w:val="50"/>
        <w:rPr>
          <w:color w:val="auto"/>
          <w:highlight w:val="none"/>
        </w:rPr>
      </w:pPr>
    </w:p>
    <w:p w14:paraId="1902F487">
      <w:pPr>
        <w:pStyle w:val="3"/>
        <w:numPr>
          <w:ilvl w:val="0"/>
          <w:numId w:val="46"/>
        </w:numPr>
        <w:spacing w:line="400" w:lineRule="exact"/>
        <w:rPr>
          <w:rFonts w:ascii="宋体" w:hAnsi="宋体" w:cs="宋体"/>
          <w:bCs/>
          <w:color w:val="auto"/>
          <w:sz w:val="22"/>
          <w:szCs w:val="22"/>
          <w:highlight w:val="none"/>
        </w:rPr>
      </w:pPr>
      <w:r>
        <w:rPr>
          <w:rFonts w:hint="eastAsia" w:ascii="宋体" w:hAnsi="宋体"/>
          <w:bCs/>
          <w:color w:val="auto"/>
          <w:sz w:val="22"/>
          <w:szCs w:val="22"/>
          <w:highlight w:val="none"/>
        </w:rPr>
        <w:t>技术要求</w:t>
      </w:r>
    </w:p>
    <w:p w14:paraId="5AA3C1FF">
      <w:pPr>
        <w:pStyle w:val="3"/>
        <w:numPr>
          <w:ilvl w:val="0"/>
          <w:numId w:val="0"/>
        </w:numPr>
        <w:spacing w:line="400" w:lineRule="exact"/>
        <w:ind w:leftChars="0"/>
        <w:rPr>
          <w:rFonts w:ascii="宋体" w:hAnsi="宋体" w:cs="宋体"/>
          <w:bCs/>
          <w:color w:val="auto"/>
          <w:sz w:val="22"/>
          <w:szCs w:val="22"/>
          <w:highlight w:val="none"/>
        </w:rPr>
      </w:pPr>
      <w:r>
        <w:rPr>
          <w:rFonts w:hint="eastAsia" w:ascii="宋体" w:hAnsi="宋体" w:cs="宋体"/>
          <w:b/>
          <w:bCs/>
          <w:i w:val="0"/>
          <w:iCs w:val="0"/>
          <w:color w:val="auto"/>
          <w:kern w:val="0"/>
          <w:sz w:val="22"/>
          <w:szCs w:val="22"/>
          <w:highlight w:val="none"/>
          <w:u w:val="none"/>
          <w:lang w:val="en-US" w:eastAsia="zh-CN" w:bidi="ar"/>
        </w:rPr>
        <w:t>注：供应商除提供必要的证书来进行佐证外，还可提供如第三方机构出具的检测报告等材料对其产品参数进行佐证，若因供应商未提供相应材料进行佐证从而导致评委对其造成不利评审，其后果由供应商自负。</w:t>
      </w:r>
    </w:p>
    <w:tbl>
      <w:tblPr>
        <w:tblStyle w:val="62"/>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801"/>
        <w:gridCol w:w="5838"/>
        <w:gridCol w:w="595"/>
        <w:gridCol w:w="576"/>
        <w:gridCol w:w="576"/>
      </w:tblGrid>
      <w:tr w14:paraId="40BC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1AA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00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产品名称</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D8F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产品参数</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FF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80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591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6F3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3B1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F4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商用跑步机</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0D05">
            <w:pPr>
              <w:keepNext w:val="0"/>
              <w:keepLines w:val="0"/>
              <w:widowControl/>
              <w:numPr>
                <w:ilvl w:val="0"/>
                <w:numId w:val="0"/>
              </w:numPr>
              <w:suppressLineNumbers w:val="0"/>
              <w:jc w:val="left"/>
              <w:textAlignment w:val="center"/>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1</w:t>
            </w:r>
            <w:r>
              <w:rPr>
                <w:rFonts w:hint="eastAsia" w:ascii="宋体" w:hAnsi="宋体" w:eastAsia="宋体" w:cs="宋体"/>
                <w:b w:val="0"/>
                <w:bCs w:val="0"/>
                <w:i w:val="0"/>
                <w:iCs w:val="0"/>
                <w:color w:val="auto"/>
                <w:kern w:val="0"/>
                <w:sz w:val="20"/>
                <w:szCs w:val="20"/>
                <w:u w:val="none"/>
                <w:lang w:val="en-US" w:eastAsia="zh-CN" w:bidi="ar"/>
              </w:rPr>
              <w:t>、马达马力：≥ 2.2KW</w:t>
            </w:r>
            <w:r>
              <w:rPr>
                <w:rFonts w:hint="eastAsia" w:ascii="宋体" w:hAnsi="宋体" w:cs="宋体"/>
                <w:b w:val="0"/>
                <w:bCs w:val="0"/>
                <w:i w:val="0"/>
                <w:iCs w:val="0"/>
                <w:color w:val="auto"/>
                <w:kern w:val="0"/>
                <w:sz w:val="20"/>
                <w:szCs w:val="20"/>
                <w:u w:val="none"/>
                <w:lang w:val="en-US" w:eastAsia="zh-CN" w:bidi="ar"/>
              </w:rPr>
              <w:t xml:space="preserve">  </w:t>
            </w:r>
          </w:p>
          <w:p w14:paraId="6ADF70B8">
            <w:pPr>
              <w:keepNext w:val="0"/>
              <w:keepLines w:val="0"/>
              <w:widowControl/>
              <w:numPr>
                <w:ilvl w:val="0"/>
                <w:numId w:val="0"/>
              </w:numPr>
              <w:suppressLineNumbers w:val="0"/>
              <w:jc w:val="left"/>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0"/>
                <w:szCs w:val="20"/>
                <w:u w:val="none"/>
                <w:lang w:val="en-US" w:eastAsia="zh-CN" w:bidi="ar"/>
              </w:rPr>
              <w:t xml:space="preserve">类别：S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0"/>
                <w:szCs w:val="20"/>
                <w:u w:val="none"/>
                <w:lang w:val="en-US" w:eastAsia="zh-CN" w:bidi="ar"/>
              </w:rPr>
              <w:t>精度等级</w:t>
            </w:r>
            <w:r>
              <w:rPr>
                <w:rFonts w:hint="eastAsia" w:ascii="宋体" w:hAnsi="宋体" w:cs="宋体"/>
                <w:b w:val="0"/>
                <w:bCs w:val="0"/>
                <w:i w:val="0"/>
                <w:iCs w:val="0"/>
                <w:color w:val="auto"/>
                <w:kern w:val="0"/>
                <w:sz w:val="20"/>
                <w:szCs w:val="20"/>
                <w:u w:val="none"/>
                <w:lang w:val="en-US" w:eastAsia="zh-CN" w:bidi="ar"/>
              </w:rPr>
              <w:t>：B</w:t>
            </w:r>
          </w:p>
          <w:p w14:paraId="111C8C8D">
            <w:pPr>
              <w:keepNext w:val="0"/>
              <w:keepLines w:val="0"/>
              <w:widowControl/>
              <w:numPr>
                <w:ilvl w:val="0"/>
                <w:numId w:val="0"/>
              </w:numPr>
              <w:suppressLineNumbers w:val="0"/>
              <w:ind w:leftChars="0"/>
              <w:jc w:val="left"/>
              <w:textAlignment w:val="center"/>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2</w:t>
            </w:r>
            <w:r>
              <w:rPr>
                <w:rFonts w:hint="eastAsia" w:ascii="宋体" w:hAnsi="宋体" w:eastAsia="宋体" w:cs="宋体"/>
                <w:b w:val="0"/>
                <w:bCs w:val="0"/>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速度范围：≥0.8-</w:t>
            </w:r>
            <w:r>
              <w:rPr>
                <w:rFonts w:hint="eastAsia" w:ascii="宋体" w:hAnsi="宋体" w:cs="宋体"/>
                <w:b w:val="0"/>
                <w:bCs w:val="0"/>
                <w:i w:val="0"/>
                <w:iCs w:val="0"/>
                <w:color w:val="auto"/>
                <w:kern w:val="0"/>
                <w:sz w:val="20"/>
                <w:szCs w:val="20"/>
                <w:u w:val="none"/>
                <w:lang w:val="en-US" w:eastAsia="zh-CN" w:bidi="ar"/>
              </w:rPr>
              <w:t>20</w:t>
            </w:r>
            <w:r>
              <w:rPr>
                <w:rFonts w:hint="eastAsia" w:ascii="宋体" w:hAnsi="宋体" w:eastAsia="宋体" w:cs="宋体"/>
                <w:b w:val="0"/>
                <w:bCs w:val="0"/>
                <w:i w:val="0"/>
                <w:iCs w:val="0"/>
                <w:color w:val="auto"/>
                <w:kern w:val="0"/>
                <w:sz w:val="20"/>
                <w:szCs w:val="20"/>
                <w:u w:val="none"/>
                <w:lang w:val="en-US" w:eastAsia="zh-CN" w:bidi="ar"/>
              </w:rPr>
              <w:t>km/h</w:t>
            </w:r>
            <w:r>
              <w:rPr>
                <w:rFonts w:hint="eastAsia" w:ascii="宋体" w:hAnsi="宋体" w:cs="宋体"/>
                <w:b w:val="0"/>
                <w:bCs w:val="0"/>
                <w:i w:val="0"/>
                <w:iCs w:val="0"/>
                <w:color w:val="auto"/>
                <w:kern w:val="0"/>
                <w:sz w:val="20"/>
                <w:szCs w:val="20"/>
                <w:u w:val="none"/>
                <w:lang w:val="en-US" w:eastAsia="zh-CN" w:bidi="ar"/>
              </w:rPr>
              <w:t xml:space="preserve">    </w:t>
            </w:r>
          </w:p>
          <w:p w14:paraId="7B3D97DA">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3</w:t>
            </w:r>
            <w:r>
              <w:rPr>
                <w:rFonts w:hint="eastAsia" w:ascii="宋体" w:hAnsi="宋体" w:eastAsia="宋体" w:cs="宋体"/>
                <w:b w:val="0"/>
                <w:bCs w:val="0"/>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扬升范围：≥-</w:t>
            </w:r>
            <w:r>
              <w:rPr>
                <w:rFonts w:hint="eastAsia" w:ascii="宋体" w:hAnsi="宋体" w:cs="宋体"/>
                <w:b w:val="0"/>
                <w:bCs w:val="0"/>
                <w:i w:val="0"/>
                <w:iCs w:val="0"/>
                <w:color w:val="auto"/>
                <w:kern w:val="0"/>
                <w:sz w:val="20"/>
                <w:szCs w:val="20"/>
                <w:u w:val="none"/>
                <w:lang w:val="en-US" w:eastAsia="zh-CN" w:bidi="ar"/>
              </w:rPr>
              <w:t>3</w:t>
            </w:r>
            <w:r>
              <w:rPr>
                <w:rFonts w:hint="eastAsia" w:ascii="宋体" w:hAnsi="宋体" w:eastAsia="宋体" w:cs="宋体"/>
                <w:b w:val="0"/>
                <w:bCs w:val="0"/>
                <w:i w:val="0"/>
                <w:iCs w:val="0"/>
                <w:color w:val="auto"/>
                <w:kern w:val="0"/>
                <w:sz w:val="20"/>
                <w:szCs w:val="20"/>
                <w:u w:val="none"/>
                <w:lang w:val="en-US" w:eastAsia="zh-CN" w:bidi="ar"/>
              </w:rPr>
              <w:t>%至15%</w:t>
            </w:r>
          </w:p>
          <w:p w14:paraId="58ECFD55">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4、滚筒直径：</w:t>
            </w:r>
            <w:r>
              <w:rPr>
                <w:rFonts w:hint="eastAsia" w:ascii="宋体" w:hAnsi="宋体" w:cs="宋体"/>
                <w:b w:val="0"/>
                <w:bCs w:val="0"/>
                <w:i w:val="0"/>
                <w:iCs w:val="0"/>
                <w:color w:val="auto"/>
                <w:kern w:val="0"/>
                <w:sz w:val="20"/>
                <w:szCs w:val="20"/>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￠100mm</w:t>
            </w:r>
          </w:p>
          <w:p w14:paraId="42C599BC">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跑带厚度：≥T2.</w:t>
            </w:r>
            <w:r>
              <w:rPr>
                <w:rFonts w:hint="eastAsia" w:ascii="宋体" w:hAnsi="宋体" w:cs="宋体"/>
                <w:b w:val="0"/>
                <w:bCs w:val="0"/>
                <w:i w:val="0"/>
                <w:iCs w:val="0"/>
                <w:color w:val="auto"/>
                <w:kern w:val="0"/>
                <w:sz w:val="20"/>
                <w:szCs w:val="20"/>
                <w:u w:val="none"/>
                <w:lang w:val="en-US" w:eastAsia="zh-CN" w:bidi="ar"/>
              </w:rPr>
              <w:t>2mm</w:t>
            </w:r>
            <w:r>
              <w:rPr>
                <w:rFonts w:hint="eastAsia" w:ascii="宋体" w:hAnsi="宋体" w:eastAsia="宋体" w:cs="宋体"/>
                <w:b w:val="0"/>
                <w:bCs w:val="0"/>
                <w:i w:val="0"/>
                <w:iCs w:val="0"/>
                <w:color w:val="auto"/>
                <w:kern w:val="0"/>
                <w:sz w:val="20"/>
                <w:szCs w:val="20"/>
                <w:u w:val="none"/>
                <w:lang w:val="en-US" w:eastAsia="zh-CN" w:bidi="ar"/>
              </w:rPr>
              <w:t xml:space="preserve">普通跑带 </w:t>
            </w:r>
          </w:p>
          <w:p w14:paraId="054D9A2F">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跑板厚度：≥25mm</w:t>
            </w:r>
          </w:p>
          <w:p w14:paraId="3F01EDBB">
            <w:pPr>
              <w:keepNext w:val="0"/>
              <w:keepLines w:val="0"/>
              <w:widowControl/>
              <w:suppressLineNumbers w:val="0"/>
              <w:jc w:val="left"/>
              <w:textAlignment w:val="center"/>
              <w:rPr>
                <w:rFonts w:hint="eastAsia" w:ascii="宋体" w:hAnsi="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6、心率测试：手握心率测试</w:t>
            </w:r>
            <w:r>
              <w:rPr>
                <w:rFonts w:hint="eastAsia" w:ascii="宋体" w:hAnsi="宋体" w:cs="宋体"/>
                <w:b w:val="0"/>
                <w:bCs w:val="0"/>
                <w:i w:val="0"/>
                <w:iCs w:val="0"/>
                <w:color w:val="auto"/>
                <w:kern w:val="0"/>
                <w:sz w:val="20"/>
                <w:szCs w:val="20"/>
                <w:u w:val="none"/>
                <w:lang w:val="en-US" w:eastAsia="zh-CN" w:bidi="ar"/>
              </w:rPr>
              <w:t xml:space="preserve">  </w:t>
            </w:r>
          </w:p>
          <w:p w14:paraId="7EB69C22">
            <w:pPr>
              <w:keepNext w:val="0"/>
              <w:keepLines w:val="0"/>
              <w:widowControl/>
              <w:suppressLineNumbers w:val="0"/>
              <w:jc w:val="left"/>
              <w:textAlignment w:val="center"/>
              <w:rPr>
                <w:rFonts w:hint="eastAsia" w:ascii="宋体" w:hAnsi="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立柱管：≥ 200*70*t2.5mm</w:t>
            </w:r>
            <w:r>
              <w:rPr>
                <w:rFonts w:hint="eastAsia" w:ascii="宋体" w:hAnsi="宋体" w:cs="宋体"/>
                <w:b w:val="0"/>
                <w:bCs w:val="0"/>
                <w:i w:val="0"/>
                <w:iCs w:val="0"/>
                <w:color w:val="auto"/>
                <w:kern w:val="0"/>
                <w:sz w:val="20"/>
                <w:szCs w:val="20"/>
                <w:u w:val="none"/>
                <w:lang w:val="en-US" w:eastAsia="zh-CN" w:bidi="ar"/>
              </w:rPr>
              <w:t xml:space="preserve"> </w:t>
            </w:r>
          </w:p>
          <w:p w14:paraId="726219C5">
            <w:pPr>
              <w:keepNext w:val="0"/>
              <w:keepLines w:val="0"/>
              <w:widowControl/>
              <w:suppressLineNumbers w:val="0"/>
              <w:jc w:val="left"/>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w:t>
            </w:r>
            <w:r>
              <w:rPr>
                <w:rFonts w:hint="eastAsia" w:ascii="微软雅黑" w:hAnsi="微软雅黑" w:eastAsia="微软雅黑" w:cs="微软雅黑"/>
                <w:b w:val="0"/>
                <w:bCs w:val="0"/>
                <w:i w:val="0"/>
                <w:iCs w:val="0"/>
                <w:color w:val="auto"/>
                <w:kern w:val="0"/>
                <w:sz w:val="20"/>
                <w:szCs w:val="20"/>
                <w:u w:val="none"/>
                <w:lang w:val="en-US" w:eastAsia="zh-CN" w:bidi="ar"/>
              </w:rPr>
              <w:t>底盘边管规格：≥120mm*40mm*t2mm</w:t>
            </w:r>
          </w:p>
          <w:p w14:paraId="62DCC4C7">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9</w:t>
            </w:r>
            <w:r>
              <w:rPr>
                <w:rFonts w:hint="eastAsia" w:ascii="宋体" w:hAnsi="宋体" w:eastAsia="宋体" w:cs="宋体"/>
                <w:b w:val="0"/>
                <w:bCs w:val="0"/>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跑台尺寸：≥580mm*15</w:t>
            </w:r>
            <w:r>
              <w:rPr>
                <w:rFonts w:hint="eastAsia" w:ascii="宋体" w:hAnsi="宋体" w:cs="宋体"/>
                <w:b w:val="0"/>
                <w:bCs w:val="0"/>
                <w:i w:val="0"/>
                <w:iCs w:val="0"/>
                <w:color w:val="auto"/>
                <w:kern w:val="0"/>
                <w:sz w:val="20"/>
                <w:szCs w:val="20"/>
                <w:u w:val="none"/>
                <w:lang w:val="en-US" w:eastAsia="zh-CN" w:bidi="ar"/>
              </w:rPr>
              <w:t>7</w:t>
            </w:r>
            <w:r>
              <w:rPr>
                <w:rFonts w:hint="eastAsia" w:ascii="宋体" w:hAnsi="宋体" w:eastAsia="宋体" w:cs="宋体"/>
                <w:b w:val="0"/>
                <w:bCs w:val="0"/>
                <w:i w:val="0"/>
                <w:iCs w:val="0"/>
                <w:color w:val="auto"/>
                <w:kern w:val="0"/>
                <w:sz w:val="20"/>
                <w:szCs w:val="20"/>
                <w:u w:val="none"/>
                <w:lang w:val="en-US" w:eastAsia="zh-CN" w:bidi="ar"/>
              </w:rPr>
              <w:t>0mm</w:t>
            </w:r>
            <w:r>
              <w:rPr>
                <w:rFonts w:hint="eastAsia" w:ascii="宋体" w:hAnsi="宋体" w:cs="宋体"/>
                <w:b w:val="0"/>
                <w:bCs w:val="0"/>
                <w:i w:val="0"/>
                <w:iCs w:val="0"/>
                <w:color w:val="auto"/>
                <w:kern w:val="0"/>
                <w:sz w:val="20"/>
                <w:szCs w:val="20"/>
                <w:u w:val="none"/>
                <w:lang w:val="en-US" w:eastAsia="zh-CN" w:bidi="ar"/>
              </w:rPr>
              <w:t xml:space="preserve">  </w:t>
            </w:r>
            <w:r>
              <w:rPr>
                <w:rFonts w:hint="eastAsia" w:ascii="宋体" w:hAnsi="宋体" w:eastAsia="宋体" w:cs="宋体"/>
                <w:b w:val="0"/>
                <w:bCs w:val="0"/>
                <w:i w:val="0"/>
                <w:iCs w:val="0"/>
                <w:color w:val="auto"/>
                <w:kern w:val="0"/>
                <w:sz w:val="20"/>
                <w:szCs w:val="20"/>
                <w:u w:val="none"/>
                <w:lang w:val="en-US" w:eastAsia="zh-CN" w:bidi="ar"/>
              </w:rPr>
              <w:t>9、最大承重： 180KG</w:t>
            </w:r>
          </w:p>
          <w:p w14:paraId="772EE902">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10、产品尺寸：≥21</w:t>
            </w:r>
            <w:r>
              <w:rPr>
                <w:rFonts w:hint="eastAsia" w:ascii="宋体" w:hAnsi="宋体" w:cs="宋体"/>
                <w:b w:val="0"/>
                <w:bCs w:val="0"/>
                <w:i w:val="0"/>
                <w:iCs w:val="0"/>
                <w:color w:val="auto"/>
                <w:kern w:val="0"/>
                <w:sz w:val="20"/>
                <w:szCs w:val="20"/>
                <w:u w:val="none"/>
                <w:lang w:val="en-US" w:eastAsia="zh-CN" w:bidi="ar"/>
              </w:rPr>
              <w:t>8</w:t>
            </w:r>
            <w:r>
              <w:rPr>
                <w:rFonts w:hint="eastAsia" w:ascii="宋体" w:hAnsi="宋体" w:eastAsia="宋体" w:cs="宋体"/>
                <w:b w:val="0"/>
                <w:bCs w:val="0"/>
                <w:i w:val="0"/>
                <w:iCs w:val="0"/>
                <w:color w:val="auto"/>
                <w:kern w:val="0"/>
                <w:sz w:val="20"/>
                <w:szCs w:val="20"/>
                <w:u w:val="none"/>
                <w:lang w:val="en-US" w:eastAsia="zh-CN" w:bidi="ar"/>
              </w:rPr>
              <w:t>0*9</w:t>
            </w:r>
            <w:r>
              <w:rPr>
                <w:rFonts w:hint="eastAsia" w:ascii="宋体" w:hAnsi="宋体" w:cs="宋体"/>
                <w:b w:val="0"/>
                <w:bCs w:val="0"/>
                <w:i w:val="0"/>
                <w:iCs w:val="0"/>
                <w:color w:val="auto"/>
                <w:kern w:val="0"/>
                <w:sz w:val="20"/>
                <w:szCs w:val="20"/>
                <w:u w:val="none"/>
                <w:lang w:val="en-US" w:eastAsia="zh-CN" w:bidi="ar"/>
              </w:rPr>
              <w:t>6</w:t>
            </w:r>
            <w:r>
              <w:rPr>
                <w:rFonts w:hint="eastAsia" w:ascii="宋体" w:hAnsi="宋体" w:eastAsia="宋体" w:cs="宋体"/>
                <w:b w:val="0"/>
                <w:bCs w:val="0"/>
                <w:i w:val="0"/>
                <w:iCs w:val="0"/>
                <w:color w:val="auto"/>
                <w:kern w:val="0"/>
                <w:sz w:val="20"/>
                <w:szCs w:val="20"/>
                <w:u w:val="none"/>
                <w:lang w:val="en-US" w:eastAsia="zh-CN" w:bidi="ar"/>
              </w:rPr>
              <w:t>0*1</w:t>
            </w:r>
            <w:r>
              <w:rPr>
                <w:rFonts w:hint="eastAsia" w:ascii="宋体" w:hAnsi="宋体" w:cs="宋体"/>
                <w:b w:val="0"/>
                <w:bCs w:val="0"/>
                <w:i w:val="0"/>
                <w:iCs w:val="0"/>
                <w:color w:val="auto"/>
                <w:kern w:val="0"/>
                <w:sz w:val="20"/>
                <w:szCs w:val="20"/>
                <w:u w:val="none"/>
                <w:lang w:val="en-US" w:eastAsia="zh-CN" w:bidi="ar"/>
              </w:rPr>
              <w:t>5</w:t>
            </w:r>
            <w:r>
              <w:rPr>
                <w:rFonts w:hint="eastAsia" w:ascii="宋体" w:hAnsi="宋体" w:eastAsia="宋体" w:cs="宋体"/>
                <w:b w:val="0"/>
                <w:bCs w:val="0"/>
                <w:i w:val="0"/>
                <w:iCs w:val="0"/>
                <w:color w:val="auto"/>
                <w:kern w:val="0"/>
                <w:sz w:val="20"/>
                <w:szCs w:val="20"/>
                <w:u w:val="none"/>
                <w:lang w:val="en-US" w:eastAsia="zh-CN" w:bidi="ar"/>
              </w:rPr>
              <w:t>00mm11、净重：≥185kg   毛重：≥237kg</w:t>
            </w:r>
          </w:p>
          <w:p w14:paraId="5DE630AA">
            <w:pPr>
              <w:keepNext w:val="0"/>
              <w:keepLines w:val="0"/>
              <w:widowControl/>
              <w:suppressLineNumbers w:val="0"/>
              <w:jc w:val="left"/>
              <w:textAlignment w:val="center"/>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智能化功能（以下</w:t>
            </w:r>
            <w:r>
              <w:rPr>
                <w:rFonts w:hint="eastAsia" w:ascii="宋体" w:hAnsi="宋体" w:eastAsia="宋体" w:cs="宋体"/>
                <w:i w:val="0"/>
                <w:iCs w:val="0"/>
                <w:color w:val="auto"/>
                <w:kern w:val="0"/>
                <w:sz w:val="22"/>
                <w:szCs w:val="22"/>
                <w:highlight w:val="none"/>
                <w:u w:val="none"/>
                <w:lang w:val="en-US" w:eastAsia="zh-CN" w:bidi="ar"/>
              </w:rPr>
              <w:t>★</w:t>
            </w: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参数作为</w:t>
            </w:r>
            <w:r>
              <w:rPr>
                <w:rFonts w:hint="eastAsia" w:ascii="宋体" w:hAnsi="宋体" w:cs="宋体"/>
                <w:b w:val="0"/>
                <w:bCs w:val="0"/>
                <w:i w:val="0"/>
                <w:iCs w:val="0"/>
                <w:color w:val="auto"/>
                <w:kern w:val="0"/>
                <w:sz w:val="22"/>
                <w:szCs w:val="22"/>
                <w:u w:val="none"/>
                <w:lang w:val="en-US" w:eastAsia="zh-CN" w:bidi="ar"/>
              </w:rPr>
              <w:t>样品重点演示）</w:t>
            </w:r>
          </w:p>
          <w:p w14:paraId="280FE886">
            <w:pPr>
              <w:keepNext w:val="0"/>
              <w:keepLines w:val="0"/>
              <w:widowControl/>
              <w:numPr>
                <w:ilvl w:val="0"/>
                <w:numId w:val="0"/>
              </w:numPr>
              <w:suppressLineNumbers w:val="0"/>
              <w:jc w:val="left"/>
              <w:textAlignment w:val="center"/>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1</w:t>
            </w:r>
            <w:r>
              <w:rPr>
                <w:rFonts w:hint="eastAsia" w:ascii="宋体" w:hAnsi="宋体" w:eastAsia="宋体" w:cs="宋体"/>
                <w:b w:val="0"/>
                <w:bCs w:val="0"/>
                <w:i w:val="0"/>
                <w:iCs w:val="0"/>
                <w:color w:val="auto"/>
                <w:kern w:val="0"/>
                <w:sz w:val="20"/>
                <w:szCs w:val="20"/>
                <w:u w:val="none"/>
                <w:lang w:val="en-US" w:eastAsia="zh-CN" w:bidi="ar"/>
              </w:rPr>
              <w:t>、</w:t>
            </w:r>
            <w:r>
              <w:rPr>
                <w:rFonts w:hint="eastAsia" w:ascii="宋体" w:hAnsi="宋体" w:cs="宋体"/>
                <w:b w:val="0"/>
                <w:bCs w:val="0"/>
                <w:i w:val="0"/>
                <w:iCs w:val="0"/>
                <w:color w:val="auto"/>
                <w:kern w:val="0"/>
                <w:sz w:val="20"/>
                <w:szCs w:val="20"/>
                <w:u w:val="none"/>
                <w:lang w:val="en-US" w:eastAsia="zh-CN" w:bidi="ar"/>
              </w:rPr>
              <w:t>智能化高清液晶显示屏，尺寸≥15寸，</w:t>
            </w:r>
          </w:p>
          <w:p w14:paraId="2CFB0106">
            <w:pPr>
              <w:keepNext w:val="0"/>
              <w:keepLines w:val="0"/>
              <w:widowControl/>
              <w:numPr>
                <w:ilvl w:val="0"/>
                <w:numId w:val="0"/>
              </w:numPr>
              <w:suppressLineNumbers w:val="0"/>
              <w:jc w:val="left"/>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2</w:t>
            </w:r>
            <w:r>
              <w:rPr>
                <w:rFonts w:hint="eastAsia" w:ascii="宋体" w:hAnsi="宋体" w:eastAsia="宋体" w:cs="宋体"/>
                <w:b w:val="0"/>
                <w:bCs w:val="0"/>
                <w:i w:val="0"/>
                <w:iCs w:val="0"/>
                <w:color w:val="auto"/>
                <w:kern w:val="0"/>
                <w:sz w:val="20"/>
                <w:szCs w:val="20"/>
                <w:u w:val="none"/>
                <w:lang w:val="en-US" w:eastAsia="zh-CN" w:bidi="ar"/>
              </w:rPr>
              <w:t>、</w:t>
            </w:r>
            <w:r>
              <w:rPr>
                <w:rFonts w:hint="eastAsia" w:ascii="宋体" w:hAnsi="宋体" w:cs="宋体"/>
                <w:b w:val="0"/>
                <w:bCs w:val="0"/>
                <w:i w:val="0"/>
                <w:iCs w:val="0"/>
                <w:color w:val="auto"/>
                <w:kern w:val="0"/>
                <w:sz w:val="20"/>
                <w:szCs w:val="20"/>
                <w:u w:val="none"/>
                <w:lang w:val="en-US" w:eastAsia="zh-CN" w:bidi="ar"/>
              </w:rPr>
              <w:t>基础功能：</w:t>
            </w:r>
            <w:r>
              <w:rPr>
                <w:rFonts w:hint="eastAsia" w:ascii="宋体" w:hAnsi="宋体" w:eastAsia="宋体" w:cs="宋体"/>
                <w:b w:val="0"/>
                <w:bCs w:val="0"/>
                <w:i w:val="0"/>
                <w:iCs w:val="0"/>
                <w:color w:val="auto"/>
                <w:kern w:val="0"/>
                <w:sz w:val="20"/>
                <w:szCs w:val="20"/>
                <w:u w:val="none"/>
                <w:lang w:val="en-US" w:eastAsia="zh-CN" w:bidi="ar"/>
              </w:rPr>
              <w:t>wifi链接上网功能、浏览器可播放网络电视、电影、音乐、新闻节目等</w:t>
            </w:r>
            <w:r>
              <w:rPr>
                <w:rFonts w:hint="eastAsia" w:ascii="宋体" w:hAnsi="宋体" w:cs="宋体"/>
                <w:b w:val="0"/>
                <w:bCs w:val="0"/>
                <w:i w:val="0"/>
                <w:iCs w:val="0"/>
                <w:color w:val="auto"/>
                <w:kern w:val="0"/>
                <w:sz w:val="20"/>
                <w:szCs w:val="20"/>
                <w:u w:val="none"/>
                <w:lang w:val="en-US" w:eastAsia="zh-CN" w:bidi="ar"/>
              </w:rPr>
              <w:t>;</w:t>
            </w:r>
          </w:p>
          <w:p w14:paraId="20FA8EEB">
            <w:pPr>
              <w:keepNext w:val="0"/>
              <w:keepLines w:val="0"/>
              <w:widowControl/>
              <w:numPr>
                <w:ilvl w:val="0"/>
                <w:numId w:val="0"/>
              </w:numPr>
              <w:suppressLineNumbers w:val="0"/>
              <w:ind w:leftChars="0"/>
              <w:jc w:val="left"/>
              <w:textAlignment w:val="center"/>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3</w:t>
            </w:r>
            <w:r>
              <w:rPr>
                <w:rFonts w:hint="eastAsia" w:ascii="宋体" w:hAnsi="宋体" w:eastAsia="宋体" w:cs="宋体"/>
                <w:b w:val="0"/>
                <w:bCs w:val="0"/>
                <w:i w:val="0"/>
                <w:iCs w:val="0"/>
                <w:color w:val="auto"/>
                <w:kern w:val="0"/>
                <w:sz w:val="20"/>
                <w:szCs w:val="20"/>
                <w:u w:val="none"/>
                <w:lang w:val="en-US" w:eastAsia="zh-CN" w:bidi="ar"/>
              </w:rPr>
              <w:t>、</w:t>
            </w:r>
            <w:r>
              <w:rPr>
                <w:rFonts w:hint="eastAsia" w:ascii="宋体" w:hAnsi="宋体" w:cs="宋体"/>
                <w:b w:val="0"/>
                <w:bCs w:val="0"/>
                <w:i w:val="0"/>
                <w:iCs w:val="0"/>
                <w:color w:val="auto"/>
                <w:kern w:val="0"/>
                <w:sz w:val="20"/>
                <w:szCs w:val="20"/>
                <w:u w:val="none"/>
                <w:lang w:val="en-US" w:eastAsia="zh-CN" w:bidi="ar"/>
              </w:rPr>
              <w:t>智能化、数据化功能：</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0"/>
                <w:szCs w:val="20"/>
                <w:u w:val="none"/>
                <w:lang w:val="en-US" w:eastAsia="zh-CN" w:bidi="ar"/>
              </w:rPr>
              <w:t>跑步数据显示功能：</w:t>
            </w:r>
            <w:r>
              <w:rPr>
                <w:rFonts w:hint="eastAsia" w:ascii="宋体" w:hAnsi="宋体" w:eastAsia="宋体" w:cs="宋体"/>
                <w:b w:val="0"/>
                <w:bCs w:val="0"/>
                <w:i w:val="0"/>
                <w:iCs w:val="0"/>
                <w:color w:val="auto"/>
                <w:kern w:val="0"/>
                <w:sz w:val="20"/>
                <w:szCs w:val="20"/>
                <w:u w:val="none"/>
                <w:lang w:val="en-US" w:eastAsia="zh-CN" w:bidi="ar"/>
              </w:rPr>
              <w:t>（跑步里程、时长、平均速度、消耗卡路里等即时推送发微信运动提醒告知个人，并管理个人数据库。</w:t>
            </w:r>
          </w:p>
          <w:p w14:paraId="41276B88">
            <w:pPr>
              <w:keepNext w:val="0"/>
              <w:keepLines w:val="0"/>
              <w:widowControl/>
              <w:numPr>
                <w:ilvl w:val="0"/>
                <w:numId w:val="0"/>
              </w:numPr>
              <w:suppressLineNumbers w:val="0"/>
              <w:ind w:leftChars="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跑步机可通过机身二维码登陆智能健身软件，输入个人身高、体重、出生年月，系统会自动生成目标体重、有氧目标、训练目标等信息全程指导个人进行正确锻炼。</w:t>
            </w:r>
          </w:p>
          <w:p w14:paraId="7796106E">
            <w:pPr>
              <w:keepNext w:val="0"/>
              <w:keepLines w:val="0"/>
              <w:widowControl/>
              <w:numPr>
                <w:ilvl w:val="0"/>
                <w:numId w:val="0"/>
              </w:numPr>
              <w:suppressLineNumbers w:val="0"/>
              <w:ind w:leftChars="0"/>
              <w:jc w:val="left"/>
              <w:textAlignment w:val="center"/>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0"/>
                <w:szCs w:val="20"/>
                <w:u w:val="none"/>
                <w:lang w:val="en-US" w:eastAsia="zh-CN" w:bidi="ar"/>
              </w:rPr>
              <w:t>跑步机扫码登陆可在线观看科学健身培训视频，定期更新系统培训视频，用户可免费共享所有视频培训内容</w:t>
            </w:r>
            <w:r>
              <w:rPr>
                <w:rFonts w:hint="eastAsia" w:ascii="宋体" w:hAnsi="宋体" w:cs="宋体"/>
                <w:b w:val="0"/>
                <w:bCs w:val="0"/>
                <w:i w:val="0"/>
                <w:iCs w:val="0"/>
                <w:color w:val="auto"/>
                <w:kern w:val="0"/>
                <w:sz w:val="20"/>
                <w:szCs w:val="20"/>
                <w:u w:val="none"/>
                <w:lang w:val="en-US" w:eastAsia="zh-CN" w:bidi="ar"/>
              </w:rPr>
              <w:t>，并且具备联网竞赛功能。</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C7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31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7DF6">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r>
      <w:tr w14:paraId="2B3E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8"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34B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F51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高端商用椭圆机 </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59E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、仪表显示： 时间, 距离(公里或英里), 卡路里, 阻力等级, 速度, RPM, 心率, 瓦特值</w:t>
            </w:r>
          </w:p>
          <w:p w14:paraId="39C5BC86">
            <w:pPr>
              <w:pStyle w:val="2"/>
              <w:tabs>
                <w:tab w:val="left" w:pos="208"/>
              </w:tabs>
              <w:ind w:left="0" w:leftChars="0" w:firstLine="0" w:firstLineChars="0"/>
              <w:jc w:val="left"/>
              <w:rPr>
                <w:rFonts w:hint="default"/>
                <w:color w:val="auto"/>
                <w:lang w:val="en-US" w:eastAsia="zh-CN"/>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0"/>
                <w:szCs w:val="20"/>
                <w:u w:val="none"/>
                <w:lang w:val="en-US" w:eastAsia="zh-CN" w:bidi="ar"/>
              </w:rPr>
              <w:t xml:space="preserve"> 类别：S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0"/>
                <w:szCs w:val="20"/>
                <w:u w:val="none"/>
                <w:lang w:val="en-US" w:eastAsia="zh-CN" w:bidi="ar"/>
              </w:rPr>
              <w:t xml:space="preserve"> 精度等级：A</w:t>
            </w:r>
          </w:p>
          <w:p w14:paraId="73A09B0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2、屏幕： ≥15寸触摸显示屏</w:t>
            </w:r>
          </w:p>
          <w:p w14:paraId="72AE9CA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、飞轮重量：≥ 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KG</w:t>
            </w:r>
          </w:p>
          <w:p w14:paraId="35E7788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 xml:space="preserve">、阻力系统： 磁控阻力系统  </w:t>
            </w:r>
          </w:p>
          <w:p w14:paraId="4BE257D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 xml:space="preserve">、阻力等级： </w:t>
            </w:r>
            <w:r>
              <w:rPr>
                <w:rFonts w:hint="eastAsia" w:ascii="宋体" w:hAnsi="宋体" w:cs="宋体"/>
                <w:i w:val="0"/>
                <w:iCs w:val="0"/>
                <w:color w:val="auto"/>
                <w:kern w:val="0"/>
                <w:sz w:val="20"/>
                <w:szCs w:val="20"/>
                <w:u w:val="none"/>
                <w:lang w:val="en-US" w:eastAsia="zh-CN" w:bidi="ar"/>
              </w:rPr>
              <w:t>30</w:t>
            </w:r>
            <w:r>
              <w:rPr>
                <w:rFonts w:hint="eastAsia" w:ascii="宋体" w:hAnsi="宋体" w:eastAsia="宋体" w:cs="宋体"/>
                <w:i w:val="0"/>
                <w:iCs w:val="0"/>
                <w:color w:val="auto"/>
                <w:kern w:val="0"/>
                <w:sz w:val="20"/>
                <w:szCs w:val="20"/>
                <w:u w:val="none"/>
                <w:lang w:val="en-US" w:eastAsia="zh-CN" w:bidi="ar"/>
              </w:rPr>
              <w:t>段</w:t>
            </w:r>
          </w:p>
          <w:p w14:paraId="0C74B34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、速比： 二级传动 300/60 120/30</w:t>
            </w:r>
          </w:p>
          <w:p w14:paraId="218FC3F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、步幅：≥ 20" （508mm）</w:t>
            </w:r>
            <w:r>
              <w:rPr>
                <w:rFonts w:hint="eastAsia" w:ascii="宋体" w:hAnsi="宋体" w:cs="宋体"/>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9、滑轨： ≥4轨、铝合金材质</w:t>
            </w:r>
          </w:p>
          <w:p w14:paraId="1A9B40D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、最大承重：≥ 180KG</w:t>
            </w:r>
            <w:r>
              <w:rPr>
                <w:rFonts w:hint="eastAsia" w:ascii="宋体" w:hAnsi="宋体" w:cs="宋体"/>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11、净重： ≥188KG</w:t>
            </w:r>
          </w:p>
          <w:p w14:paraId="7EE6F57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、产品尺寸：≥1</w:t>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25x</w:t>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72x1835mm（长x宽x高）</w:t>
            </w:r>
          </w:p>
          <w:p w14:paraId="0F4481D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、把立管规格：</w:t>
            </w:r>
            <w:r>
              <w:rPr>
                <w:rFonts w:hint="eastAsia" w:ascii="宋体" w:hAnsi="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0*50*3.0mm</w:t>
            </w:r>
          </w:p>
          <w:p w14:paraId="1788CBBF">
            <w:pPr>
              <w:keepNext w:val="0"/>
              <w:keepLines w:val="0"/>
              <w:widowControl/>
              <w:numPr>
                <w:ilvl w:val="0"/>
                <w:numId w:val="0"/>
              </w:numPr>
              <w:suppressLineNumbers w:val="0"/>
              <w:jc w:val="left"/>
              <w:textAlignment w:val="center"/>
              <w:rPr>
                <w:rFonts w:hint="eastAsia" w:ascii="宋体" w:hAnsi="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智能化高清液晶显示屏，尺寸≥15寸，</w:t>
            </w:r>
          </w:p>
          <w:p w14:paraId="53BED0BF">
            <w:pPr>
              <w:keepNext w:val="0"/>
              <w:keepLines w:val="0"/>
              <w:widowControl/>
              <w:numPr>
                <w:ilvl w:val="0"/>
                <w:numId w:val="0"/>
              </w:numPr>
              <w:suppressLineNumbers w:val="0"/>
              <w:jc w:val="left"/>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基础功能：</w:t>
            </w:r>
            <w:r>
              <w:rPr>
                <w:rFonts w:hint="eastAsia" w:ascii="宋体" w:hAnsi="宋体" w:eastAsia="宋体" w:cs="宋体"/>
                <w:b w:val="0"/>
                <w:bCs w:val="0"/>
                <w:i w:val="0"/>
                <w:iCs w:val="0"/>
                <w:color w:val="auto"/>
                <w:kern w:val="0"/>
                <w:sz w:val="20"/>
                <w:szCs w:val="20"/>
                <w:u w:val="none"/>
                <w:lang w:val="en-US" w:eastAsia="zh-CN" w:bidi="ar"/>
              </w:rPr>
              <w:t>wifi链接上网功能、浏览器可播放网络电视、电影、音乐、新闻节目等</w:t>
            </w:r>
            <w:r>
              <w:rPr>
                <w:rFonts w:hint="eastAsia" w:ascii="宋体" w:hAnsi="宋体" w:cs="宋体"/>
                <w:b w:val="0"/>
                <w:bCs w:val="0"/>
                <w:i w:val="0"/>
                <w:iCs w:val="0"/>
                <w:color w:val="auto"/>
                <w:kern w:val="0"/>
                <w:sz w:val="20"/>
                <w:szCs w:val="20"/>
                <w:u w:val="none"/>
                <w:lang w:val="en-US" w:eastAsia="zh-CN" w:bidi="ar"/>
              </w:rPr>
              <w:t>;</w:t>
            </w:r>
          </w:p>
          <w:p w14:paraId="527E5BB9">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auto"/>
                <w:kern w:val="0"/>
                <w:sz w:val="22"/>
                <w:szCs w:val="22"/>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智能化、数据化功能：锻炼数据显示功能：（锻炼里程、时长、平均速度、消耗卡路里等</w:t>
            </w:r>
          </w:p>
          <w:p w14:paraId="7C51BE30">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auto"/>
                <w:kern w:val="0"/>
                <w:sz w:val="22"/>
                <w:szCs w:val="22"/>
                <w:u w:val="none"/>
                <w:lang w:val="en-US" w:eastAsia="zh-CN" w:bidi="ar"/>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椭圆机可通过机身二维码登陆智能健身软件，输入个人身高、体重、出生年月，系统会自动生成目标体重、有氧目标、训练目标等信息全程指导个人进行正确锻炼。</w:t>
            </w:r>
          </w:p>
          <w:p w14:paraId="6448949F">
            <w:pPr>
              <w:keepNext w:val="0"/>
              <w:keepLines w:val="0"/>
              <w:widowControl/>
              <w:numPr>
                <w:ilvl w:val="0"/>
                <w:numId w:val="0"/>
              </w:numPr>
              <w:suppressLineNumbers w:val="0"/>
              <w:ind w:leftChars="0"/>
              <w:jc w:val="left"/>
              <w:textAlignment w:val="center"/>
              <w:rPr>
                <w:rFonts w:hint="default"/>
                <w:color w:val="auto"/>
                <w:highlight w:val="none"/>
                <w:lang w:val="en-US"/>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椭圆机扫码登陆可在线观看科学健身培训视频，定期更新系统培训视频，用户可免费共享所有视频培训内容，并且具备联网竞赛功能。</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7F1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E80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47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09B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02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6D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十字架拉力训练器（龙门架）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B3B1">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十字架拉力训练器</w:t>
            </w:r>
            <w:r>
              <w:rPr>
                <w:rFonts w:hint="eastAsia" w:ascii="宋体" w:hAnsi="宋体" w:cs="宋体"/>
                <w:i w:val="0"/>
                <w:iCs w:val="0"/>
                <w:color w:val="auto"/>
                <w:kern w:val="0"/>
                <w:sz w:val="22"/>
                <w:szCs w:val="22"/>
                <w:highlight w:val="none"/>
                <w:u w:val="none"/>
                <w:lang w:val="en-US" w:eastAsia="zh-CN" w:bidi="ar"/>
              </w:rPr>
              <w:t xml:space="preserve"> </w:t>
            </w:r>
          </w:p>
          <w:p w14:paraId="701BDB7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1、外形尺寸： ≥3775x952x2290mm（长x宽x高）</w:t>
            </w:r>
          </w:p>
          <w:p w14:paraId="50A9BC8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2、锻炼部位： 胸大肌、三角肌、肱二头肌、肱三头肌、背阔肌等 </w:t>
            </w:r>
          </w:p>
          <w:p w14:paraId="7F7EF1A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3、★主框架：平椭</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120x50xT3.0。     </w:t>
            </w:r>
          </w:p>
          <w:p w14:paraId="32555CA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4、导杆：实心、镀铬；规格：∮19x1250  </w:t>
            </w:r>
          </w:p>
          <w:p w14:paraId="1834BDC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5、滑轮：尼龙+玻璃纤维；规格：∮117      </w:t>
            </w:r>
          </w:p>
          <w:p w14:paraId="5DE5872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6、配重铁：材质：铸铁  </w:t>
            </w:r>
          </w:p>
          <w:p w14:paraId="7F1DF02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7、最大配重：90KG  </w:t>
            </w:r>
          </w:p>
          <w:p w14:paraId="2B1F9C2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8、最小配重：5KG  单组90KG，共两组；</w:t>
            </w:r>
          </w:p>
          <w:p w14:paraId="5DF85A8B">
            <w:pPr>
              <w:pStyle w:val="2"/>
              <w:ind w:left="0" w:leftChars="0" w:firstLine="0" w:firstLineChars="0"/>
              <w:rPr>
                <w:rFonts w:hint="default"/>
                <w:color w:val="auto"/>
                <w:highlight w:val="none"/>
                <w:lang w:val="en-US"/>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F2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0B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DD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2C5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3A6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04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大腿伸展训练器（坐姿腿弯举）</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BC80">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大腿伸展训练器（坐姿腿弯举）</w:t>
            </w:r>
            <w:r>
              <w:rPr>
                <w:rFonts w:hint="eastAsia" w:ascii="宋体" w:hAnsi="宋体" w:cs="宋体"/>
                <w:i w:val="0"/>
                <w:iCs w:val="0"/>
                <w:color w:val="auto"/>
                <w:kern w:val="0"/>
                <w:sz w:val="22"/>
                <w:szCs w:val="22"/>
                <w:highlight w:val="none"/>
                <w:u w:val="none"/>
                <w:lang w:val="en-US" w:eastAsia="zh-CN" w:bidi="ar"/>
              </w:rPr>
              <w:t xml:space="preserve"> </w:t>
            </w:r>
          </w:p>
          <w:p w14:paraId="370DE2C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1、产品尺寸：≥1220x1200x1350（长x宽x高）</w:t>
            </w:r>
          </w:p>
          <w:p w14:paraId="04D1F8A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2、锻炼部位：股四头肌、小腿肌群</w:t>
            </w:r>
          </w:p>
          <w:p w14:paraId="5111D47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3、主框架材质：Q235A；规格：★矩形管</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150x50xt3.0</w:t>
            </w:r>
          </w:p>
          <w:p w14:paraId="33FD358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4、座垫可调，材质：PU发泡成型；</w:t>
            </w:r>
          </w:p>
          <w:p w14:paraId="0442EF8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5、转动轴材质：Q235A圆钢；规格：Φ30</w:t>
            </w:r>
          </w:p>
          <w:p w14:paraId="440B475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、钢索材质生产的高柔韧性含油钢丝绳，表皮：PA材质，规格：Φ5.6。钢丝绳结构6x19+(8x7+19),总共≥189根钢丝；包胶层自润滑耐磨，耐寒，破断拉力≥1400KG、</w:t>
            </w:r>
          </w:p>
          <w:p w14:paraId="4132EEE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、导杆实心、镀铬；规格：≥￠19x1102</w:t>
            </w:r>
          </w:p>
          <w:p w14:paraId="2AED8BB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、滑轮尼龙+玻璃纤维；规格≥：￠117</w:t>
            </w:r>
          </w:p>
          <w:p w14:paraId="6D22CA4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、防护罩龙门架左右侧防护材质：铁皮；</w:t>
            </w:r>
          </w:p>
          <w:p w14:paraId="183A78D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、龙门架前后上下侧防护材质：ABS</w:t>
            </w:r>
          </w:p>
          <w:p w14:paraId="0675CFD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、贴地盘橡胶；规格：≥176x121x25</w:t>
            </w:r>
          </w:p>
          <w:p w14:paraId="6D411BE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 xml:space="preserve">、配重铁材质：铸铁 最大配重：单组100kg  最小配重：5kg </w:t>
            </w:r>
          </w:p>
          <w:p w14:paraId="46384DA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、净重≥300kg</w:t>
            </w:r>
          </w:p>
          <w:p w14:paraId="27D737C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、行程范围0-450mm</w:t>
            </w:r>
          </w:p>
          <w:p w14:paraId="286B734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、屏幕信息LED屏</w:t>
            </w:r>
          </w:p>
          <w:p w14:paraId="3C14B4AA">
            <w:pPr>
              <w:pStyle w:val="2"/>
              <w:ind w:left="0" w:leftChars="0" w:firstLine="0" w:firstLineChars="0"/>
              <w:rPr>
                <w:rFonts w:hint="default" w:eastAsia="宋体"/>
                <w:color w:val="auto"/>
                <w:highlight w:val="none"/>
                <w:lang w:val="en-US" w:eastAsia="zh-CN"/>
              </w:rPr>
            </w:pPr>
            <w:r>
              <w:rPr>
                <w:rFonts w:hint="eastAsia"/>
                <w:color w:val="auto"/>
                <w:highlight w:val="none"/>
                <w:lang w:val="en-US" w:eastAsia="zh-CN"/>
              </w:rPr>
              <w:t>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5C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4D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9E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0BC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B71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33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坐姿划船训练器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B569">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坐姿划船训练器</w:t>
            </w:r>
            <w:r>
              <w:rPr>
                <w:rFonts w:hint="eastAsia" w:ascii="宋体" w:hAnsi="宋体" w:cs="宋体"/>
                <w:i w:val="0"/>
                <w:iCs w:val="0"/>
                <w:color w:val="auto"/>
                <w:kern w:val="0"/>
                <w:sz w:val="22"/>
                <w:szCs w:val="22"/>
                <w:highlight w:val="none"/>
                <w:u w:val="none"/>
                <w:lang w:val="en-US" w:eastAsia="zh-CN" w:bidi="ar"/>
              </w:rPr>
              <w:t xml:space="preserve"> </w:t>
            </w:r>
          </w:p>
          <w:p w14:paraId="26FA9F5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1、产品尺寸：≥1385x1285x1350（长x宽x高）</w:t>
            </w:r>
          </w:p>
          <w:p w14:paraId="00EBCC0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2、锻炼部位：背阔肌、斜方肌下束</w:t>
            </w:r>
          </w:p>
          <w:p w14:paraId="5F7B032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3、主框架材质：Q235A；规格：★矩形管</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150x50xt3.0</w:t>
            </w:r>
          </w:p>
          <w:p w14:paraId="239229B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4、座垫可调，材质：PU发泡成型；颜色：防碳纤维纹</w:t>
            </w:r>
          </w:p>
          <w:p w14:paraId="6760B07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5、转动轴材质：Q235A圆钢；规格：Φ30</w:t>
            </w:r>
          </w:p>
          <w:p w14:paraId="0FC655A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、钢索材质生产的高柔韧性含油钢丝绳，表皮：PA材质，规格：Φ5.6。钢丝绳结构6x19+(8x7+19),总共≥189根钢丝；包胶层自润滑耐磨，耐寒，破断拉力1400KG</w:t>
            </w:r>
          </w:p>
          <w:p w14:paraId="18FA062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、导杆实心、镀铬；规格：≥￠19x1102</w:t>
            </w:r>
          </w:p>
          <w:p w14:paraId="6AC1F62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、滑轮尼龙+玻璃纤维；规格：≥￠117</w:t>
            </w:r>
          </w:p>
          <w:p w14:paraId="4435C69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、防护罩龙门架左右侧防护材质：铁皮；</w:t>
            </w:r>
          </w:p>
          <w:p w14:paraId="1E3F765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、龙门架前后上下侧防护材质：ABS</w:t>
            </w:r>
          </w:p>
          <w:p w14:paraId="4C7126C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、贴地盘橡胶；规格：≥176x121x25</w:t>
            </w:r>
          </w:p>
          <w:p w14:paraId="32B35F9E">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、配重铁材质：铸铁 最大配重：单组120kg  最小配重：5k</w:t>
            </w:r>
            <w:r>
              <w:rPr>
                <w:rFonts w:hint="eastAsia" w:ascii="宋体" w:hAnsi="宋体" w:cs="宋体"/>
                <w:i w:val="0"/>
                <w:iCs w:val="0"/>
                <w:color w:val="auto"/>
                <w:kern w:val="0"/>
                <w:sz w:val="22"/>
                <w:szCs w:val="22"/>
                <w:highlight w:val="none"/>
                <w:u w:val="none"/>
                <w:lang w:val="en-US" w:eastAsia="zh-CN" w:bidi="ar"/>
              </w:rPr>
              <w:t>g</w:t>
            </w:r>
          </w:p>
          <w:p w14:paraId="7AD762F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、净重≥282kg</w:t>
            </w:r>
          </w:p>
          <w:p w14:paraId="595257E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、行程范围≥0-500mm</w:t>
            </w:r>
          </w:p>
          <w:p w14:paraId="43FD418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、屏幕信息LED屏</w:t>
            </w:r>
          </w:p>
          <w:p w14:paraId="25C6A58E">
            <w:pPr>
              <w:pStyle w:val="2"/>
              <w:ind w:left="0" w:leftChars="0" w:firstLine="0" w:firstLineChars="0"/>
              <w:rPr>
                <w:rFonts w:hint="default"/>
                <w:color w:val="auto"/>
                <w:highlight w:val="none"/>
                <w:lang w:val="en-US"/>
              </w:rPr>
            </w:pPr>
            <w:r>
              <w:rPr>
                <w:rFonts w:hint="eastAsia" w:ascii="宋体" w:hAnsi="宋体" w:cs="宋体"/>
                <w:i w:val="0"/>
                <w:iCs w:val="0"/>
                <w:color w:val="auto"/>
                <w:kern w:val="0"/>
                <w:sz w:val="22"/>
                <w:szCs w:val="22"/>
                <w:highlight w:val="none"/>
                <w:u w:val="none"/>
                <w:lang w:val="en-US" w:eastAsia="zh-CN" w:bidi="ar"/>
              </w:rPr>
              <w:t>16、</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9E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D23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8DA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3F9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3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6F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坐式蹬腿训练器（坐姿腿屈伸）</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6835">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坐式蹬腿训练器（坐姿腿屈伸）</w:t>
            </w:r>
            <w:r>
              <w:rPr>
                <w:rFonts w:hint="eastAsia" w:ascii="宋体" w:hAnsi="宋体" w:cs="宋体"/>
                <w:i w:val="0"/>
                <w:iCs w:val="0"/>
                <w:color w:val="auto"/>
                <w:kern w:val="0"/>
                <w:sz w:val="22"/>
                <w:szCs w:val="22"/>
                <w:highlight w:val="none"/>
                <w:u w:val="none"/>
                <w:lang w:val="en-US" w:eastAsia="zh-CN" w:bidi="ar"/>
              </w:rPr>
              <w:t xml:space="preserve"> </w:t>
            </w:r>
          </w:p>
          <w:p w14:paraId="247E625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1、产品尺寸：≥1735x1040x1350（长x宽x高）</w:t>
            </w:r>
          </w:p>
          <w:p w14:paraId="553A33D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2、锻炼部位：股四头肌、臀大肌、股二头肌</w:t>
            </w:r>
          </w:p>
          <w:p w14:paraId="495E8D4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3、主框架材质：Q235A；规格：★矩形管</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150x50xt3.0</w:t>
            </w:r>
          </w:p>
          <w:p w14:paraId="71BF163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4、座垫可调，材质：PU发泡成型；颜色：防碳纤维纹</w:t>
            </w:r>
          </w:p>
          <w:p w14:paraId="65E1B0E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5、转动轴材质：Q235A圆钢；规格：Φ30</w:t>
            </w:r>
          </w:p>
          <w:p w14:paraId="6D51FA1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、钢索材质生产的高柔韧性含油钢丝绳，表皮：PA材质，规格：Φ5.6。钢丝绳结构6x19+(8x7+19),总共189根钢丝；包胶层自润滑耐磨，耐寒，破断拉力1400KG、</w:t>
            </w:r>
          </w:p>
          <w:p w14:paraId="3A9CC13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、导杆实心、镀铬；规格：≥￠19x1102</w:t>
            </w:r>
          </w:p>
          <w:p w14:paraId="11040F0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、滑轮尼龙+玻璃纤维；规格：≥￠117</w:t>
            </w:r>
          </w:p>
          <w:p w14:paraId="2AF2BEA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、龙门架前后上下侧防护材质：ABS</w:t>
            </w:r>
          </w:p>
          <w:p w14:paraId="641EBDE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、贴地盘橡胶；规格：≥176x121x25</w:t>
            </w:r>
          </w:p>
          <w:p w14:paraId="5A1EAE9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 xml:space="preserve">、配重铁材质：铸铁 最大配重：单组150kg  最小配重：5kg </w:t>
            </w:r>
          </w:p>
          <w:p w14:paraId="5C9E1A8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、净重≥350kg</w:t>
            </w:r>
          </w:p>
          <w:p w14:paraId="7CC3D87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、行程范围≥0-530mm</w:t>
            </w:r>
          </w:p>
          <w:p w14:paraId="131B8B8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、屏幕信息LED屏</w:t>
            </w:r>
          </w:p>
          <w:p w14:paraId="52403017">
            <w:pPr>
              <w:pStyle w:val="2"/>
              <w:ind w:left="0" w:leftChars="0" w:firstLine="0" w:firstLineChars="0"/>
              <w:rPr>
                <w:rFonts w:hint="default"/>
                <w:color w:val="auto"/>
                <w:highlight w:val="none"/>
                <w:lang w:val="en-US"/>
              </w:rPr>
            </w:pPr>
            <w:r>
              <w:rPr>
                <w:rFonts w:hint="eastAsia" w:ascii="宋体" w:hAnsi="宋体" w:cs="宋体"/>
                <w:i w:val="0"/>
                <w:iCs w:val="0"/>
                <w:color w:val="auto"/>
                <w:kern w:val="0"/>
                <w:sz w:val="22"/>
                <w:szCs w:val="22"/>
                <w:highlight w:val="none"/>
                <w:u w:val="none"/>
                <w:lang w:val="en-US" w:eastAsia="zh-CN" w:bidi="ar"/>
              </w:rPr>
              <w:t>15、</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0D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15B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15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F85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A8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7</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093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大腿内外侧肌训练器（坐姿腿开合）</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829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大腿内外侧肌训练器（坐姿腿开合） </w:t>
            </w:r>
          </w:p>
          <w:p w14:paraId="2468E19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产品尺寸：≥1400x1330x1350（长x宽x高）</w:t>
            </w:r>
          </w:p>
          <w:p w14:paraId="420DECA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锻炼部位：股二头肌</w:t>
            </w:r>
          </w:p>
          <w:p w14:paraId="12A0094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主框架材质：Q235A；规格：★矩形管</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150x50xt3.0</w:t>
            </w:r>
          </w:p>
          <w:p w14:paraId="6C9EDCF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座垫可调，材质：PU发泡成型；颜色：防碳纤维纹</w:t>
            </w:r>
          </w:p>
          <w:p w14:paraId="2885C10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转动轴材质：Q235A圆钢；规格：Φ30</w:t>
            </w:r>
          </w:p>
          <w:p w14:paraId="3C90F05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主轴轴承：≥6205-2RS  6004-2RS 钢索材质生产的高柔韧性含油钢丝绳，表皮：≥PA材质，规格：Φ5.6。钢丝绳结构6x19+(8x7+19),总共189根钢丝；包胶层自润滑耐磨，耐寒，破断拉力1400KG、</w:t>
            </w:r>
          </w:p>
          <w:p w14:paraId="7EAA4BC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导杆实心、镀铬；规格：≥￠19x1102</w:t>
            </w:r>
          </w:p>
          <w:p w14:paraId="6C7D726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滑轮尼龙+玻璃纤维；规格：≥￠117</w:t>
            </w:r>
          </w:p>
          <w:p w14:paraId="6F2B82A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龙门架前后上下侧防护材质：ABS</w:t>
            </w:r>
          </w:p>
          <w:p w14:paraId="138C13F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w:t>
            </w:r>
            <w:r>
              <w:rPr>
                <w:rFonts w:hint="eastAsia" w:ascii="宋体" w:hAnsi="宋体" w:eastAsia="宋体" w:cs="宋体"/>
                <w:i w:val="0"/>
                <w:iCs w:val="0"/>
                <w:color w:val="auto"/>
                <w:kern w:val="0"/>
                <w:sz w:val="22"/>
                <w:szCs w:val="22"/>
                <w:highlight w:val="none"/>
                <w:u w:val="none"/>
                <w:lang w:val="en-US" w:eastAsia="zh-CN" w:bidi="ar"/>
              </w:rPr>
              <w:t>贴地盘橡胶；规格：≥176x121x25</w:t>
            </w:r>
          </w:p>
          <w:p w14:paraId="408B11A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w:t>
            </w:r>
            <w:r>
              <w:rPr>
                <w:rFonts w:hint="eastAsia" w:ascii="宋体" w:hAnsi="宋体" w:eastAsia="宋体" w:cs="宋体"/>
                <w:i w:val="0"/>
                <w:iCs w:val="0"/>
                <w:color w:val="auto"/>
                <w:kern w:val="0"/>
                <w:sz w:val="22"/>
                <w:szCs w:val="22"/>
                <w:highlight w:val="none"/>
                <w:u w:val="none"/>
                <w:lang w:val="en-US" w:eastAsia="zh-CN" w:bidi="ar"/>
              </w:rPr>
              <w:t xml:space="preserve">配重铁材质：铸铁 最大配重：单组100kg  最小配重：5kg  </w:t>
            </w:r>
          </w:p>
          <w:p w14:paraId="747E3BC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w:t>
            </w:r>
            <w:r>
              <w:rPr>
                <w:rFonts w:hint="eastAsia" w:ascii="宋体" w:hAnsi="宋体" w:eastAsia="宋体" w:cs="宋体"/>
                <w:i w:val="0"/>
                <w:iCs w:val="0"/>
                <w:color w:val="auto"/>
                <w:kern w:val="0"/>
                <w:sz w:val="22"/>
                <w:szCs w:val="22"/>
                <w:highlight w:val="none"/>
                <w:u w:val="none"/>
                <w:lang w:val="en-US" w:eastAsia="zh-CN" w:bidi="ar"/>
              </w:rPr>
              <w:t>净重≥330kg</w:t>
            </w:r>
          </w:p>
          <w:p w14:paraId="41D9E0E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13、</w:t>
            </w:r>
            <w:r>
              <w:rPr>
                <w:rFonts w:hint="eastAsia" w:ascii="宋体" w:hAnsi="宋体" w:eastAsia="宋体" w:cs="宋体"/>
                <w:i w:val="0"/>
                <w:iCs w:val="0"/>
                <w:color w:val="auto"/>
                <w:kern w:val="0"/>
                <w:sz w:val="22"/>
                <w:szCs w:val="22"/>
                <w:highlight w:val="none"/>
                <w:u w:val="none"/>
                <w:lang w:val="en-US" w:eastAsia="zh-CN" w:bidi="ar"/>
              </w:rPr>
              <w:t>行程范围≥80-390mm</w:t>
            </w:r>
          </w:p>
          <w:p w14:paraId="62477CF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14、</w:t>
            </w:r>
            <w:r>
              <w:rPr>
                <w:rFonts w:hint="eastAsia" w:ascii="宋体" w:hAnsi="宋体" w:eastAsia="宋体" w:cs="宋体"/>
                <w:i w:val="0"/>
                <w:iCs w:val="0"/>
                <w:color w:val="auto"/>
                <w:kern w:val="0"/>
                <w:sz w:val="22"/>
                <w:szCs w:val="22"/>
                <w:highlight w:val="none"/>
                <w:u w:val="none"/>
                <w:lang w:val="en-US" w:eastAsia="zh-CN" w:bidi="ar"/>
              </w:rPr>
              <w:t>屏幕信息LED屏</w:t>
            </w:r>
          </w:p>
          <w:p w14:paraId="1A0C181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15、</w:t>
            </w:r>
            <w:r>
              <w:rPr>
                <w:rFonts w:hint="eastAsia" w:ascii="宋体" w:hAnsi="宋体" w:eastAsia="宋体" w:cs="宋体"/>
                <w:i w:val="0"/>
                <w:iCs w:val="0"/>
                <w:color w:val="auto"/>
                <w:kern w:val="0"/>
                <w:sz w:val="22"/>
                <w:szCs w:val="22"/>
                <w:highlight w:val="none"/>
                <w:u w:val="none"/>
                <w:lang w:val="en-US" w:eastAsia="zh-CN" w:bidi="ar"/>
              </w:rPr>
              <w:t xml:space="preserve">★产品通过nscc认证（须提供证书扫描件且同时提供有效期内确认函复印件）   </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896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BE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61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19E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F4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8</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FF4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坐姿推胸训练器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3947">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坐姿推胸训练器</w:t>
            </w:r>
            <w:r>
              <w:rPr>
                <w:rFonts w:hint="eastAsia" w:ascii="宋体" w:hAnsi="宋体" w:cs="宋体"/>
                <w:i w:val="0"/>
                <w:iCs w:val="0"/>
                <w:color w:val="auto"/>
                <w:kern w:val="0"/>
                <w:sz w:val="22"/>
                <w:szCs w:val="22"/>
                <w:highlight w:val="none"/>
                <w:u w:val="none"/>
                <w:lang w:val="en-US" w:eastAsia="zh-CN" w:bidi="ar"/>
              </w:rPr>
              <w:t xml:space="preserve"> </w:t>
            </w:r>
          </w:p>
          <w:p w14:paraId="04DA597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1、产品尺寸：≥1405x1280x1350（长x宽x高）</w:t>
            </w:r>
          </w:p>
          <w:p w14:paraId="1643538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2、锻炼部位：胸大肌、三角肌前束、肱三头肌</w:t>
            </w:r>
          </w:p>
          <w:p w14:paraId="7F4F9AF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3、主框架材质：Q235A；规格：★矩形管</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150x50xt3.0</w:t>
            </w:r>
          </w:p>
          <w:p w14:paraId="25BDA82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4、座垫可调，材质：PU发泡成型；颜色：防碳纤维纹</w:t>
            </w:r>
          </w:p>
          <w:p w14:paraId="6CD9438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5、转动轴材质：Q235A圆钢；规格：≥Φ30</w:t>
            </w:r>
          </w:p>
          <w:p w14:paraId="0D9D91A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、钢索材质生产的高柔韧性含油钢丝绳，表皮：PA材质，规格：Φ5.6。钢丝绳结构6x19+(8x7+19),总共189根钢丝；包胶层自润滑耐磨，耐寒，破断拉力≥1400KG</w:t>
            </w:r>
          </w:p>
          <w:p w14:paraId="3EA2793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、导杆、实心、镀铬规格：≥￠19x1102</w:t>
            </w:r>
          </w:p>
          <w:p w14:paraId="34BDBCC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、滑轮尼龙+玻璃纤维规格：≥￠117</w:t>
            </w:r>
          </w:p>
          <w:p w14:paraId="647EB27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、龙门架前后上下侧防护材质：ABS</w:t>
            </w:r>
          </w:p>
          <w:p w14:paraId="3800095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、贴地盘橡胶；规格：≥176x121x25</w:t>
            </w:r>
          </w:p>
          <w:p w14:paraId="7668B1E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 xml:space="preserve">、配重铁材质：铸铁 最大配重：单组120kg  最小配重：5kg  </w:t>
            </w:r>
          </w:p>
          <w:p w14:paraId="0268ACA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、净重≥320kg</w:t>
            </w:r>
          </w:p>
          <w:p w14:paraId="206D071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、行程范围≥0-450mm</w:t>
            </w:r>
          </w:p>
          <w:p w14:paraId="590FDF5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、屏幕信息LED屏</w:t>
            </w:r>
          </w:p>
          <w:p w14:paraId="6C646E5A">
            <w:pPr>
              <w:pStyle w:val="2"/>
              <w:ind w:left="0" w:leftChars="0" w:firstLine="0" w:firstLineChars="0"/>
              <w:rPr>
                <w:rFonts w:hint="default"/>
                <w:color w:val="auto"/>
                <w:highlight w:val="none"/>
                <w:lang w:val="en-US"/>
              </w:rPr>
            </w:pPr>
            <w:r>
              <w:rPr>
                <w:rFonts w:hint="eastAsia" w:ascii="宋体" w:hAnsi="宋体" w:cs="宋体"/>
                <w:i w:val="0"/>
                <w:iCs w:val="0"/>
                <w:color w:val="auto"/>
                <w:kern w:val="0"/>
                <w:sz w:val="22"/>
                <w:szCs w:val="22"/>
                <w:highlight w:val="none"/>
                <w:u w:val="none"/>
                <w:lang w:val="en-US" w:eastAsia="zh-CN" w:bidi="ar"/>
              </w:rPr>
              <w:t>15、</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65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88E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D5C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B24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B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9</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D5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单双杠训练器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C727">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单双杠训练器</w:t>
            </w:r>
            <w:r>
              <w:rPr>
                <w:rFonts w:hint="eastAsia" w:ascii="宋体" w:hAnsi="宋体" w:cs="宋体"/>
                <w:i w:val="0"/>
                <w:iCs w:val="0"/>
                <w:color w:val="auto"/>
                <w:kern w:val="0"/>
                <w:sz w:val="22"/>
                <w:szCs w:val="22"/>
                <w:highlight w:val="none"/>
                <w:u w:val="none"/>
                <w:lang w:val="en-US" w:eastAsia="zh-CN" w:bidi="ar"/>
              </w:rPr>
              <w:t xml:space="preserve"> </w:t>
            </w:r>
          </w:p>
          <w:p w14:paraId="6BF112C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外形尺寸：≥975x1425x2235mm（长x宽x高）</w:t>
            </w:r>
          </w:p>
          <w:p w14:paraId="59768F8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锻炼部位： 肱三头肌、胸大肌、背部肌肉</w:t>
            </w:r>
          </w:p>
          <w:p w14:paraId="384E666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主框架：材质：Q235A；规格：★龙门架平椭</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150x50xT3.0，★副架平椭</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120x50xT3.0。      </w:t>
            </w:r>
          </w:p>
          <w:p w14:paraId="3E8BA81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 xml:space="preserve">导杆：实心、镀铬；规格：∮≥19x1250  </w:t>
            </w:r>
          </w:p>
          <w:p w14:paraId="5969842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 xml:space="preserve">滑轮：尼龙+玻璃纤维；规格：∮≥117  </w:t>
            </w:r>
          </w:p>
          <w:p w14:paraId="10DA3C9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 xml:space="preserve">防护罩：龙门架两侧防护；材质：铁皮+亚克力板，亚克力板单面磨砂半透明，δ≥3mm      </w:t>
            </w:r>
          </w:p>
          <w:p w14:paraId="04CF08F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 xml:space="preserve">配重铁：材质：铸铁   </w:t>
            </w:r>
          </w:p>
          <w:p w14:paraId="49F6D0E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最大配重：135KG</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最小配重：5KG</w:t>
            </w:r>
          </w:p>
          <w:p w14:paraId="210DFF9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4C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3A5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51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DAF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211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30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分动坐式推胸训练器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52C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分动坐式推胸训练器</w:t>
            </w:r>
          </w:p>
          <w:p w14:paraId="6171A86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1、阻力形式：杠铃片；挂杆单边承载杠铃片重量100kg（杠铃片另配）</w:t>
            </w:r>
          </w:p>
          <w:p w14:paraId="511C91D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2、垫类（坐/背/胸/肘垫）：坐垫高度可调节；PU发泡成型；黑色树皮纹</w:t>
            </w:r>
          </w:p>
          <w:p w14:paraId="5FC0B5B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3、最大人体承重：150kg</w:t>
            </w:r>
          </w:p>
          <w:p w14:paraId="60957F4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4、主要管材规格：材质：Q235A；★立柱≥1</w:t>
            </w:r>
            <w:r>
              <w:rPr>
                <w:rFonts w:hint="eastAsia" w:ascii="宋体" w:hAnsi="宋体" w:cs="宋体"/>
                <w:i w:val="0"/>
                <w:iCs w:val="0"/>
                <w:color w:val="auto"/>
                <w:kern w:val="0"/>
                <w:sz w:val="22"/>
                <w:szCs w:val="22"/>
                <w:highlight w:val="none"/>
                <w:u w:val="none"/>
                <w:lang w:val="en-US" w:eastAsia="zh-CN" w:bidi="ar"/>
              </w:rPr>
              <w:t>50</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50</w:t>
            </w:r>
            <w:r>
              <w:rPr>
                <w:rFonts w:hint="eastAsia" w:ascii="宋体" w:hAnsi="宋体" w:eastAsia="宋体" w:cs="宋体"/>
                <w:i w:val="0"/>
                <w:iCs w:val="0"/>
                <w:color w:val="auto"/>
                <w:kern w:val="0"/>
                <w:sz w:val="22"/>
                <w:szCs w:val="22"/>
                <w:highlight w:val="none"/>
                <w:u w:val="none"/>
                <w:lang w:val="en-US" w:eastAsia="zh-CN" w:bidi="ar"/>
              </w:rPr>
              <w:t>×3.0方管；★底架管≥100×50×t3.0mm矩形管</w:t>
            </w:r>
          </w:p>
          <w:p w14:paraId="5295B2D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5、轴承：轴承座；UCF-205</w:t>
            </w:r>
          </w:p>
          <w:p w14:paraId="532B45D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6、皮革类：环保PVC；黑色树皮纹</w:t>
            </w:r>
          </w:p>
          <w:p w14:paraId="349231C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7、手把：材质：PVC；</w:t>
            </w:r>
          </w:p>
          <w:p w14:paraId="7A6B0C0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8、端盖：材质：铝合金；</w:t>
            </w:r>
          </w:p>
          <w:p w14:paraId="0621E63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9、紧固件：不锈钢材质</w:t>
            </w:r>
          </w:p>
          <w:p w14:paraId="1AB4338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、包装尺寸：≥2145×1440×620mm</w:t>
            </w:r>
          </w:p>
          <w:p w14:paraId="33D1A7C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、净重：≥235kg；毛重：≥295kg</w:t>
            </w:r>
          </w:p>
          <w:p w14:paraId="7AA79E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8F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E16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D9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86D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7C0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AF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高拉训练器（分动式高位下拉）</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2CDF">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高拉训练器（分动式高位下拉）</w:t>
            </w:r>
            <w:r>
              <w:rPr>
                <w:rFonts w:hint="eastAsia" w:ascii="宋体" w:hAnsi="宋体" w:cs="宋体"/>
                <w:i w:val="0"/>
                <w:iCs w:val="0"/>
                <w:color w:val="auto"/>
                <w:kern w:val="0"/>
                <w:sz w:val="22"/>
                <w:szCs w:val="22"/>
                <w:highlight w:val="none"/>
                <w:u w:val="none"/>
                <w:lang w:val="en-US" w:eastAsia="zh-CN" w:bidi="ar"/>
              </w:rPr>
              <w:t xml:space="preserve"> </w:t>
            </w:r>
          </w:p>
          <w:p w14:paraId="73DC91C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1、外形尺寸：≥1560x1530x1880mm（长x宽x高）</w:t>
            </w:r>
          </w:p>
          <w:p w14:paraId="6EEBEEA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2、锻炼部位：背部肌群，三角肌后束，肱二头肌等</w:t>
            </w:r>
          </w:p>
          <w:p w14:paraId="676E230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3、主框架：材质：Q235A；规格：主架平椭★</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120x50xT3.0。</w:t>
            </w:r>
          </w:p>
          <w:p w14:paraId="51954F8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4、主转轴：材质：45#圆钢；规格：≥Φ25</w:t>
            </w:r>
          </w:p>
          <w:p w14:paraId="05CF676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、座垫：座垫可调，材质：PU发泡成型；</w:t>
            </w:r>
          </w:p>
          <w:p w14:paraId="59495AF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、把手护套：材质：PVC/塑胶，撕不破；</w:t>
            </w:r>
          </w:p>
          <w:p w14:paraId="3F62908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、净重：≥145KG</w:t>
            </w:r>
          </w:p>
          <w:p w14:paraId="289B966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、最大人体质量：≥150KG</w:t>
            </w:r>
          </w:p>
          <w:p w14:paraId="5235BA9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、最大训练载荷：≥300KG</w:t>
            </w:r>
          </w:p>
          <w:p w14:paraId="68A22CC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、阻力形式：杠铃片</w:t>
            </w:r>
          </w:p>
          <w:p w14:paraId="0CED57F9">
            <w:pPr>
              <w:pStyle w:val="2"/>
              <w:ind w:left="0" w:leftChars="0" w:firstLine="0" w:firstLineChars="0"/>
              <w:rPr>
                <w:rFonts w:hint="default"/>
                <w:color w:val="auto"/>
                <w:highlight w:val="none"/>
                <w:lang w:val="en-US"/>
              </w:rPr>
            </w:pPr>
            <w:r>
              <w:rPr>
                <w:rFonts w:hint="eastAsia" w:ascii="宋体" w:hAnsi="宋体" w:cs="宋体"/>
                <w:i w:val="0"/>
                <w:iCs w:val="0"/>
                <w:color w:val="auto"/>
                <w:kern w:val="0"/>
                <w:sz w:val="22"/>
                <w:szCs w:val="22"/>
                <w:highlight w:val="none"/>
                <w:u w:val="none"/>
                <w:lang w:val="en-US" w:eastAsia="zh-CN" w:bidi="ar"/>
              </w:rPr>
              <w:t>11、</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FF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846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B2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690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20D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D3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坐姿划船训练器（分动式坐姿划船）</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C28E">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坐姿划船训练器（分动式坐姿划船）</w:t>
            </w:r>
            <w:r>
              <w:rPr>
                <w:rFonts w:hint="eastAsia" w:ascii="宋体" w:hAnsi="宋体" w:cs="宋体"/>
                <w:i w:val="0"/>
                <w:iCs w:val="0"/>
                <w:color w:val="auto"/>
                <w:kern w:val="0"/>
                <w:sz w:val="22"/>
                <w:szCs w:val="22"/>
                <w:highlight w:val="none"/>
                <w:u w:val="none"/>
                <w:lang w:val="en-US" w:eastAsia="zh-CN" w:bidi="ar"/>
              </w:rPr>
              <w:t xml:space="preserve"> </w:t>
            </w:r>
          </w:p>
          <w:p w14:paraId="0E6B46C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1、外形尺寸：≥1230x1160x1190mm（长x宽x高）</w:t>
            </w:r>
          </w:p>
          <w:p w14:paraId="7A05FCB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2、锻炼部位：背部肌群，三角肌后束，肱二头肌等</w:t>
            </w:r>
          </w:p>
          <w:p w14:paraId="7580EFF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3、主框架：材质：Q235A；规格：★主架平椭</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120x50xT3.0。</w:t>
            </w:r>
          </w:p>
          <w:p w14:paraId="2CE96FE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4、主转轴：材质：45#圆钢；规格：≥Φ25</w:t>
            </w:r>
          </w:p>
          <w:p w14:paraId="30E71DD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、座垫：座垫可调，材质：PU发泡成型或再生棉；</w:t>
            </w:r>
          </w:p>
          <w:p w14:paraId="4FD63D8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、把手护套：材质：PVC/塑胶；</w:t>
            </w:r>
          </w:p>
          <w:p w14:paraId="42FE31A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 xml:space="preserve">、净重：≥123KG </w:t>
            </w:r>
          </w:p>
          <w:p w14:paraId="641BFA8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、最大人体质量：150KG</w:t>
            </w:r>
          </w:p>
          <w:p w14:paraId="749F1F8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、最大训练载荷：300KG</w:t>
            </w:r>
          </w:p>
          <w:p w14:paraId="55EB621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、阻力形式：杠铃片</w:t>
            </w:r>
          </w:p>
          <w:p w14:paraId="1AD04DE0">
            <w:pPr>
              <w:pStyle w:val="2"/>
              <w:ind w:left="0" w:leftChars="0" w:firstLine="0" w:firstLineChars="0"/>
              <w:rPr>
                <w:rFonts w:hint="default"/>
                <w:color w:val="auto"/>
                <w:highlight w:val="none"/>
                <w:lang w:val="en-US"/>
              </w:rPr>
            </w:pPr>
            <w:r>
              <w:rPr>
                <w:rFonts w:hint="eastAsia" w:ascii="宋体" w:hAnsi="宋体" w:cs="宋体"/>
                <w:i w:val="0"/>
                <w:iCs w:val="0"/>
                <w:color w:val="auto"/>
                <w:kern w:val="0"/>
                <w:sz w:val="22"/>
                <w:szCs w:val="22"/>
                <w:highlight w:val="none"/>
                <w:u w:val="none"/>
                <w:lang w:val="en-US" w:eastAsia="zh-CN" w:bidi="ar"/>
              </w:rPr>
              <w:t>11、</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13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50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18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691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E8DD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13</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44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水平推举椅（平板卧推）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335A">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奥林匹克水平推举椅</w:t>
            </w:r>
            <w:r>
              <w:rPr>
                <w:rFonts w:hint="eastAsia" w:ascii="宋体" w:hAnsi="宋体" w:cs="宋体"/>
                <w:i w:val="0"/>
                <w:iCs w:val="0"/>
                <w:color w:val="auto"/>
                <w:kern w:val="0"/>
                <w:sz w:val="22"/>
                <w:szCs w:val="22"/>
                <w:highlight w:val="none"/>
                <w:u w:val="none"/>
                <w:lang w:val="en-US" w:eastAsia="zh-CN" w:bidi="ar"/>
              </w:rPr>
              <w:t xml:space="preserve"> </w:t>
            </w:r>
          </w:p>
          <w:p w14:paraId="0323F37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1、外形尺寸：≥1700x1585x1185mm（长x宽x高）    </w:t>
            </w:r>
          </w:p>
          <w:p w14:paraId="2994811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2、锻炼部位：胸大肌，三角肌前束，肱三头肌  </w:t>
            </w:r>
          </w:p>
          <w:p w14:paraId="52FEF3B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3、主框架：材质：Q235A；</w:t>
            </w:r>
          </w:p>
          <w:p w14:paraId="69B9FC6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规格：★躺垫架平椭</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120x40xT3.0，</w:t>
            </w:r>
          </w:p>
          <w:p w14:paraId="1578C82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★二侧支架平椭</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120x50xT3.0。</w:t>
            </w:r>
          </w:p>
          <w:p w14:paraId="33E5AD9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4、最大训练载荷：≥110KG    </w:t>
            </w:r>
          </w:p>
          <w:p w14:paraId="287E077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5、配重支撑杆：≥∮50x195  镀铬    </w:t>
            </w:r>
          </w:p>
          <w:p w14:paraId="2494C8B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6、座垫：材质：胶合板+EVA+仿皮； </w:t>
            </w:r>
          </w:p>
          <w:p w14:paraId="72B7F58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7、机台净重：≥60KG   </w:t>
            </w:r>
          </w:p>
          <w:p w14:paraId="144D862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8、最大人体质量：≥150KG  </w:t>
            </w:r>
          </w:p>
          <w:p w14:paraId="7BA55AB3">
            <w:pPr>
              <w:pStyle w:val="2"/>
              <w:ind w:left="0" w:leftChars="0" w:firstLine="0" w:firstLineChars="0"/>
              <w:rPr>
                <w:rFonts w:hint="eastAsia"/>
                <w:color w:val="auto"/>
                <w:highlight w:val="none"/>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AC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6D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67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D1A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629AB">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14</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6E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上斜推举椅（上斜卧推）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68F4">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奥林匹克上斜推举椅</w:t>
            </w:r>
            <w:r>
              <w:rPr>
                <w:rFonts w:hint="eastAsia" w:ascii="宋体" w:hAnsi="宋体" w:cs="宋体"/>
                <w:i w:val="0"/>
                <w:iCs w:val="0"/>
                <w:color w:val="auto"/>
                <w:kern w:val="0"/>
                <w:sz w:val="22"/>
                <w:szCs w:val="22"/>
                <w:highlight w:val="none"/>
                <w:u w:val="none"/>
                <w:lang w:val="en-US" w:eastAsia="zh-CN" w:bidi="ar"/>
              </w:rPr>
              <w:t xml:space="preserve"> </w:t>
            </w:r>
          </w:p>
          <w:p w14:paraId="075DF34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1、外形尺寸：≥1700x1400x1185mm（长x宽x高）</w:t>
            </w:r>
          </w:p>
          <w:p w14:paraId="624DD08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2、锻炼部位：胸大肌，三角肌前束，肱三头肌</w:t>
            </w:r>
          </w:p>
          <w:p w14:paraId="2E9C994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3、主框架：材质：Q235A；规格：★主立管平椭</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120x40xT3.0</w:t>
            </w:r>
          </w:p>
          <w:p w14:paraId="041C3FE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4、使用者最大重量：150KG</w:t>
            </w:r>
          </w:p>
          <w:p w14:paraId="37A70BF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5、配重支撑杆：≥∮50x195  镀铬</w:t>
            </w:r>
          </w:p>
          <w:p w14:paraId="0181275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、挂杆：实心、镀铬；规格：∮32x146.5</w:t>
            </w:r>
          </w:p>
          <w:p w14:paraId="7D02C85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 xml:space="preserve">、最大训练载荷：≥300KG </w:t>
            </w:r>
          </w:p>
          <w:p w14:paraId="5DE1874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 xml:space="preserve">、最大人体质量：≥150KG </w:t>
            </w:r>
          </w:p>
          <w:p w14:paraId="6605DA87">
            <w:pPr>
              <w:pStyle w:val="2"/>
              <w:ind w:left="0" w:leftChars="0" w:firstLine="0" w:firstLineChars="0"/>
              <w:rPr>
                <w:rFonts w:hint="default"/>
                <w:color w:val="auto"/>
                <w:highlight w:val="none"/>
                <w:lang w:val="en-US"/>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E9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4E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44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8CF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8B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5</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72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平板凳</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89C79">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平板凳</w:t>
            </w:r>
            <w:r>
              <w:rPr>
                <w:rFonts w:hint="eastAsia" w:ascii="宋体" w:hAnsi="宋体" w:cs="宋体"/>
                <w:i w:val="0"/>
                <w:iCs w:val="0"/>
                <w:color w:val="auto"/>
                <w:kern w:val="0"/>
                <w:sz w:val="22"/>
                <w:szCs w:val="22"/>
                <w:highlight w:val="none"/>
                <w:u w:val="none"/>
                <w:lang w:val="en-US" w:eastAsia="zh-CN" w:bidi="ar"/>
              </w:rPr>
              <w:t xml:space="preserve"> </w:t>
            </w:r>
          </w:p>
          <w:p w14:paraId="12AE911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1、外形尺寸：≥1605x604x400mm（长x宽x高）</w:t>
            </w:r>
          </w:p>
          <w:p w14:paraId="23C13CD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2、功能：辅助凳子</w:t>
            </w:r>
          </w:p>
          <w:p w14:paraId="6A2FE6C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3、主框架：材质：Q235A；主立管平椭★</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120x40xT3.0</w:t>
            </w:r>
          </w:p>
          <w:p w14:paraId="1C9EFEB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4、最大训练载荷：270KG </w:t>
            </w:r>
          </w:p>
          <w:p w14:paraId="08451E5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5、最大人体质量：135KG </w:t>
            </w:r>
          </w:p>
          <w:p w14:paraId="68DC9EB2">
            <w:pPr>
              <w:pStyle w:val="2"/>
              <w:ind w:left="0" w:leftChars="0" w:firstLine="0" w:firstLineChars="0"/>
              <w:rPr>
                <w:rFonts w:hint="default"/>
                <w:color w:val="auto"/>
                <w:highlight w:val="none"/>
                <w:lang w:val="en-US"/>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85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37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91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122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92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6</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A1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可调式哑铃椅</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9122A">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可调式哑铃椅</w:t>
            </w:r>
            <w:r>
              <w:rPr>
                <w:rFonts w:hint="eastAsia" w:ascii="宋体" w:hAnsi="宋体" w:cs="宋体"/>
                <w:i w:val="0"/>
                <w:iCs w:val="0"/>
                <w:color w:val="auto"/>
                <w:kern w:val="0"/>
                <w:sz w:val="22"/>
                <w:szCs w:val="22"/>
                <w:highlight w:val="none"/>
                <w:u w:val="none"/>
                <w:lang w:val="en-US" w:eastAsia="zh-CN" w:bidi="ar"/>
              </w:rPr>
              <w:t xml:space="preserve"> </w:t>
            </w:r>
          </w:p>
          <w:p w14:paraId="5A8B03A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1、外形尺寸：≥1362x620x440mm（长x宽x高）     </w:t>
            </w:r>
          </w:p>
          <w:p w14:paraId="4C6C2EC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2、锻炼部位：组合及辅助训练    </w:t>
            </w:r>
          </w:p>
          <w:p w14:paraId="047BA72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3、主框架：材质：Q235A；规格：平椭★</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80x40xT3.0   </w:t>
            </w:r>
          </w:p>
          <w:p w14:paraId="16A0472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4、转轴：材质：45#圆钢；规格：Φ≥16    </w:t>
            </w:r>
          </w:p>
          <w:p w14:paraId="4EED6E0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5、座垫：材质：胶合板+EVA+仿皮</w:t>
            </w:r>
          </w:p>
          <w:p w14:paraId="7FC86F2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6、机台净重：≥30KG    </w:t>
            </w:r>
          </w:p>
          <w:p w14:paraId="583BFDA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7、最大训练载荷：150KG </w:t>
            </w:r>
          </w:p>
          <w:p w14:paraId="4C55910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8、最大人体质量：150KG </w:t>
            </w:r>
          </w:p>
          <w:p w14:paraId="68B1C6A5">
            <w:pPr>
              <w:pStyle w:val="2"/>
              <w:ind w:left="0" w:leftChars="0" w:firstLine="0" w:firstLineChars="0"/>
              <w:rPr>
                <w:rFonts w:hint="default"/>
                <w:color w:val="auto"/>
                <w:highlight w:val="none"/>
                <w:lang w:val="en-US"/>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B2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9C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89E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D6F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5525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17</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1E3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双层哑铃架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9A30">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双层哑铃架</w:t>
            </w:r>
            <w:r>
              <w:rPr>
                <w:rFonts w:hint="eastAsia" w:ascii="宋体" w:hAnsi="宋体" w:cs="宋体"/>
                <w:i w:val="0"/>
                <w:iCs w:val="0"/>
                <w:color w:val="auto"/>
                <w:kern w:val="0"/>
                <w:sz w:val="22"/>
                <w:szCs w:val="22"/>
                <w:highlight w:val="none"/>
                <w:u w:val="none"/>
                <w:lang w:val="en-US" w:eastAsia="zh-CN" w:bidi="ar"/>
              </w:rPr>
              <w:t xml:space="preserve"> </w:t>
            </w:r>
          </w:p>
          <w:p w14:paraId="0D84AC6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1、外形尺寸：≥2365x680x885mm（长x宽x高）</w:t>
            </w:r>
          </w:p>
          <w:p w14:paraId="5792B9D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2、功能：放置哑铃（10副）</w:t>
            </w:r>
          </w:p>
          <w:p w14:paraId="1D9D1DD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3、主框架：材质：Q235A；规格：★主立管平椭</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120x40xT3.0</w:t>
            </w:r>
          </w:p>
          <w:p w14:paraId="04910A3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4、机台净重：63KG</w:t>
            </w:r>
          </w:p>
          <w:p w14:paraId="7F7DE13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5、贴地盘：橡胶，规格：≥175x120x23.5  </w:t>
            </w:r>
          </w:p>
          <w:p w14:paraId="15562B6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6、最大训练载荷：≥350KG </w:t>
            </w:r>
          </w:p>
          <w:p w14:paraId="3DC4E8DB">
            <w:pPr>
              <w:pStyle w:val="2"/>
              <w:ind w:left="0" w:leftChars="0" w:firstLine="0" w:firstLineChars="0"/>
              <w:rPr>
                <w:rFonts w:hint="default"/>
                <w:color w:val="auto"/>
                <w:highlight w:val="none"/>
                <w:lang w:val="en-US"/>
              </w:rPr>
            </w:pP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★产品通过nscc认证</w:t>
            </w:r>
            <w:r>
              <w:rPr>
                <w:rFonts w:hint="eastAsia" w:ascii="宋体" w:hAnsi="宋体" w:cs="宋体"/>
                <w:i w:val="0"/>
                <w:iCs w:val="0"/>
                <w:color w:val="auto"/>
                <w:kern w:val="0"/>
                <w:sz w:val="22"/>
                <w:szCs w:val="22"/>
                <w:highlight w:val="none"/>
                <w:u w:val="none"/>
                <w:lang w:val="en-US" w:eastAsia="zh-CN" w:bidi="ar"/>
              </w:rPr>
              <w:t>（须提供证书扫描件</w:t>
            </w:r>
            <w:r>
              <w:rPr>
                <w:rFonts w:hint="eastAsia" w:ascii="宋体" w:hAnsi="宋体" w:eastAsia="宋体" w:cs="宋体"/>
                <w:i w:val="0"/>
                <w:iCs w:val="0"/>
                <w:color w:val="auto"/>
                <w:kern w:val="0"/>
                <w:sz w:val="22"/>
                <w:szCs w:val="22"/>
                <w:highlight w:val="none"/>
                <w:u w:val="none"/>
                <w:lang w:val="en-US" w:eastAsia="zh-CN" w:bidi="ar"/>
              </w:rPr>
              <w:t>且同时提供有效期内确认函</w:t>
            </w:r>
            <w:r>
              <w:rPr>
                <w:rFonts w:hint="eastAsia" w:ascii="宋体" w:hAnsi="宋体" w:cs="宋体"/>
                <w:i w:val="0"/>
                <w:iCs w:val="0"/>
                <w:color w:val="auto"/>
                <w:kern w:val="0"/>
                <w:sz w:val="22"/>
                <w:szCs w:val="22"/>
                <w:highlight w:val="none"/>
                <w:u w:val="none"/>
                <w:lang w:val="en-US" w:eastAsia="zh-CN" w:bidi="ar"/>
              </w:rPr>
              <w:t>复印件）</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97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F9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B70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55BEF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1FC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18</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F9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包胶哑铃</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5D44">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包胶哑铃 </w:t>
            </w:r>
            <w:r>
              <w:rPr>
                <w:rFonts w:hint="eastAsia" w:ascii="宋体" w:hAnsi="宋体" w:cs="宋体"/>
                <w:i w:val="0"/>
                <w:iCs w:val="0"/>
                <w:color w:val="auto"/>
                <w:kern w:val="0"/>
                <w:sz w:val="22"/>
                <w:szCs w:val="22"/>
                <w:highlight w:val="none"/>
                <w:u w:val="none"/>
                <w:lang w:val="en-US" w:eastAsia="zh-CN" w:bidi="ar"/>
              </w:rPr>
              <w:t xml:space="preserve"> </w:t>
            </w:r>
          </w:p>
          <w:p w14:paraId="1A24A3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橡胶哑铃，设计比较有活力，质量提升，使用原胶较好，不使用二次及回收橡胶，基本无刺鼻味道；橡胶哑铃，设计比较有活力，质量提升，使用原胶较好，不使用二次及回收橡胶，基本无刺鼻味道；2.5KG\5KG\10KG\15KG\17.5KG\20KG\25KG\30KG\35KG\40KG各1副</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B02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FC3E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67B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66AE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BD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9</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96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包胶杠铃片</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767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包胶杠铃片</w:t>
            </w:r>
          </w:p>
          <w:p w14:paraId="630A547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 xml:space="preserve">、共3色可选，无特殊要求，常规色为内灰外黑，可选色：内橙外黑、内黑外灰 ； </w:t>
            </w:r>
          </w:p>
          <w:p w14:paraId="4DC9C72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、外表包裹层为CPU（环保浇筑型聚氨酯弹性体）；中孔不锈钢套为304不锈钢材质；内部配重铸铁材质为20#铸铁；</w:t>
            </w:r>
          </w:p>
          <w:p w14:paraId="18B4366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 xml:space="preserve">、橡胶杠铃片参数：中孔50mm，重量误差3‰，外包环保橡胶，彩色标贴字，外观漂亮，环保无味，耐磨，抗摔，坚固耐用，永久免维护 </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87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公斤</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99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5E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C3E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12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0</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4D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杠铃杆</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CA0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杠铃杆</w:t>
            </w:r>
          </w:p>
          <w:p w14:paraId="2024719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阻力形式： 铃片（另配）</w:t>
            </w:r>
          </w:p>
          <w:p w14:paraId="676348D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 表面处理： 镀铬（满足72小时盐雾测试≥6级）</w:t>
            </w:r>
          </w:p>
          <w:p w14:paraId="47B9A6A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 重量 ≥20kg</w:t>
            </w:r>
          </w:p>
          <w:p w14:paraId="2653965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 抗拉强度 170K  PSI</w:t>
            </w:r>
          </w:p>
          <w:p w14:paraId="0CA91AA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 长度 220cm</w:t>
            </w:r>
          </w:p>
          <w:p w14:paraId="37B1E21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 配件 快速卡头一对</w:t>
            </w:r>
          </w:p>
          <w:p w14:paraId="3A1E1A5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 承重 承重：1000LB；加载380KG圆跳动度小于1mm。</w:t>
            </w:r>
          </w:p>
          <w:p w14:paraId="51A59D7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 滚花 IWF1.2mm（5段）</w:t>
            </w:r>
          </w:p>
          <w:p w14:paraId="26EB0AE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 轴承 滚针×4、套筒×2</w:t>
            </w:r>
          </w:p>
          <w:p w14:paraId="048F5C4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 握把直径 28mm</w:t>
            </w:r>
          </w:p>
          <w:p w14:paraId="7E91AC5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 握把长度 131cm</w:t>
            </w:r>
          </w:p>
          <w:p w14:paraId="246C44D6">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12. 套筒直径 50mm</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98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6FB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BF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B00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81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E1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杠铃架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8206">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杠铃架</w:t>
            </w:r>
            <w:r>
              <w:rPr>
                <w:rFonts w:hint="eastAsia" w:ascii="宋体" w:hAnsi="宋体" w:cs="宋体"/>
                <w:i w:val="0"/>
                <w:iCs w:val="0"/>
                <w:color w:val="auto"/>
                <w:kern w:val="0"/>
                <w:sz w:val="22"/>
                <w:szCs w:val="22"/>
                <w:highlight w:val="none"/>
                <w:u w:val="none"/>
                <w:lang w:val="en-US" w:eastAsia="zh-CN" w:bidi="ar"/>
              </w:rPr>
              <w:t xml:space="preserve"> </w:t>
            </w:r>
          </w:p>
          <w:p w14:paraId="2E020F2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1、外形尺寸： ≥870x815x1388mm（长x宽x高）    </w:t>
            </w:r>
          </w:p>
          <w:p w14:paraId="60405CD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2、主框架：材质：Q235A；主立管平椭≥120x40xT3.0</w:t>
            </w:r>
          </w:p>
          <w:p w14:paraId="1A095E4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3、类别：S级（商用）    </w:t>
            </w:r>
          </w:p>
          <w:p w14:paraId="343ACDF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4、挂杆： 实心、镀铬；规格：≥∮25x100  </w:t>
            </w:r>
          </w:p>
          <w:p w14:paraId="01D9DC1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5、贴地盘：橡胶，规格：≥175x120x23.5  </w:t>
            </w:r>
          </w:p>
          <w:p w14:paraId="1DF5F52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6、管塞：材质：塑料；</w:t>
            </w:r>
          </w:p>
          <w:p w14:paraId="0F5CED3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7、杠铃片：自行选购          </w:t>
            </w:r>
          </w:p>
          <w:p w14:paraId="437DE1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 xml:space="preserve">、最大训练载荷：300KG </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E20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D96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B0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478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93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ADA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小杠铃</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274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小杠铃</w:t>
            </w:r>
          </w:p>
          <w:p w14:paraId="77E43F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5KG 10KG 15KG 20KG 25KG 30KG 35KG 40GK 45KG 各一根</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7B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F7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25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A59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A2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3</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1F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运动地垫</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5078">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运动地垫要求：</w:t>
            </w:r>
          </w:p>
          <w:p w14:paraId="774049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材质：复合型PVC地面卷材 厚度3.0mm密实底</w:t>
            </w:r>
          </w:p>
          <w:p w14:paraId="02EF40C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1、外观：无裂纹、断裂、分层，无褶皱，无图案变形。</w:t>
            </w:r>
          </w:p>
          <w:p w14:paraId="23528F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2、尺寸允许偏差：总厚度偏差(平均值)±0.1mm</w:t>
            </w:r>
          </w:p>
          <w:p w14:paraId="4AE4DA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3、耐磨性；T级</w:t>
            </w:r>
          </w:p>
          <w:p w14:paraId="4272A6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4、★可溶性铅未检出</w:t>
            </w:r>
          </w:p>
          <w:p w14:paraId="3C7A4D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5、★可溶性镉未检出</w:t>
            </w:r>
          </w:p>
          <w:p w14:paraId="7B702C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6、★氯乙烯单体未检出</w:t>
            </w:r>
          </w:p>
          <w:p w14:paraId="57B9BC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7、★挥发物≤35g/m²</w:t>
            </w:r>
          </w:p>
          <w:p w14:paraId="2CB47B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8、★防滑等级：B,防滑能力：中</w:t>
            </w:r>
          </w:p>
          <w:p w14:paraId="405B50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9、★致癌物质联苯胺、4-氨基联苯、4-氯-邻甲基苯胺等≥10种可分解芳香胺染料含量：未检出</w:t>
            </w:r>
          </w:p>
          <w:p w14:paraId="02C0528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sz w:val="22"/>
                <w:szCs w:val="22"/>
                <w:highlight w:val="none"/>
                <w:u w:val="none"/>
              </w:rPr>
              <w:t>提供带CMA标志的检测报告复印件加盖制造商公章佐证</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D5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B4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w:t>
            </w:r>
            <w:r>
              <w:rPr>
                <w:rFonts w:hint="eastAsia" w:ascii="宋体" w:hAnsi="宋体" w:eastAsia="宋体" w:cs="宋体"/>
                <w:i w:val="0"/>
                <w:iCs w:val="0"/>
                <w:color w:val="auto"/>
                <w:kern w:val="0"/>
                <w:sz w:val="22"/>
                <w:szCs w:val="22"/>
                <w:highlight w:val="none"/>
                <w:u w:val="none"/>
                <w:lang w:val="en-US" w:eastAsia="zh-CN" w:bidi="ar"/>
              </w:rPr>
              <w:t>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BD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7114591F">
      <w:pPr>
        <w:rPr>
          <w:color w:val="auto"/>
          <w:highlight w:val="none"/>
        </w:rPr>
      </w:pPr>
    </w:p>
    <w:p w14:paraId="7ABECFC8">
      <w:pPr>
        <w:autoSpaceDE w:val="0"/>
        <w:autoSpaceDN w:val="0"/>
        <w:adjustRightInd w:val="0"/>
        <w:snapToGrid w:val="0"/>
        <w:spacing w:line="460" w:lineRule="exact"/>
        <w:textAlignment w:val="bottom"/>
        <w:rPr>
          <w:rStyle w:val="814"/>
          <w:b/>
          <w:bCs/>
          <w:color w:val="auto"/>
          <w:sz w:val="22"/>
          <w:highlight w:val="none"/>
        </w:rPr>
      </w:pPr>
      <w:r>
        <w:rPr>
          <w:rStyle w:val="814"/>
          <w:rFonts w:hint="eastAsia"/>
          <w:b/>
          <w:bCs/>
          <w:color w:val="auto"/>
          <w:sz w:val="22"/>
          <w:szCs w:val="22"/>
          <w:highlight w:val="none"/>
          <w:lang w:val="en-US" w:eastAsia="zh-CN"/>
        </w:rPr>
        <w:t>三</w:t>
      </w:r>
      <w:r>
        <w:rPr>
          <w:rStyle w:val="814"/>
          <w:rFonts w:hint="eastAsia"/>
          <w:b/>
          <w:bCs/>
          <w:color w:val="auto"/>
          <w:sz w:val="22"/>
          <w:szCs w:val="22"/>
          <w:highlight w:val="none"/>
        </w:rPr>
        <w:t>、</w:t>
      </w:r>
      <w:r>
        <w:rPr>
          <w:rStyle w:val="814"/>
          <w:rFonts w:hint="eastAsia"/>
          <w:b/>
          <w:bCs/>
          <w:color w:val="auto"/>
          <w:sz w:val="22"/>
          <w:highlight w:val="none"/>
        </w:rPr>
        <w:t>投标样品</w:t>
      </w:r>
    </w:p>
    <w:p w14:paraId="0FB654DB">
      <w:pPr>
        <w:tabs>
          <w:tab w:val="left" w:pos="900"/>
        </w:tabs>
        <w:autoSpaceDE w:val="0"/>
        <w:autoSpaceDN w:val="0"/>
        <w:adjustRightInd w:val="0"/>
        <w:snapToGrid w:val="0"/>
        <w:spacing w:line="460" w:lineRule="exact"/>
        <w:ind w:left="900"/>
        <w:textAlignment w:val="bottom"/>
        <w:rPr>
          <w:rFonts w:ascii="宋体" w:hAnsi="宋体"/>
          <w:color w:val="auto"/>
          <w:sz w:val="22"/>
          <w:szCs w:val="22"/>
          <w:highlight w:val="none"/>
        </w:rPr>
      </w:pPr>
      <w:r>
        <w:rPr>
          <w:rFonts w:hint="eastAsia" w:ascii="宋体" w:hAnsi="宋体"/>
          <w:color w:val="auto"/>
          <w:sz w:val="22"/>
          <w:szCs w:val="22"/>
          <w:highlight w:val="none"/>
        </w:rPr>
        <w:t>投标人须按需求规格提供以下清单一套样品：</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060"/>
        <w:gridCol w:w="2020"/>
      </w:tblGrid>
      <w:tr w14:paraId="76F8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4" w:type="dxa"/>
            <w:tcBorders>
              <w:top w:val="single" w:color="auto" w:sz="4" w:space="0"/>
              <w:left w:val="single" w:color="auto" w:sz="4" w:space="0"/>
              <w:bottom w:val="single" w:color="auto" w:sz="4" w:space="0"/>
              <w:right w:val="single" w:color="auto" w:sz="4" w:space="0"/>
            </w:tcBorders>
            <w:noWrap/>
            <w:vAlign w:val="center"/>
          </w:tcPr>
          <w:p w14:paraId="6F9EB3B3">
            <w:pPr>
              <w:autoSpaceDE w:val="0"/>
              <w:autoSpaceDN w:val="0"/>
              <w:adjustRightInd w:val="0"/>
              <w:snapToGrid w:val="0"/>
              <w:spacing w:line="400" w:lineRule="exact"/>
              <w:jc w:val="center"/>
              <w:textAlignment w:val="bottom"/>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序号</w:t>
            </w:r>
          </w:p>
        </w:tc>
        <w:tc>
          <w:tcPr>
            <w:tcW w:w="6060" w:type="dxa"/>
            <w:tcBorders>
              <w:top w:val="single" w:color="auto" w:sz="4" w:space="0"/>
              <w:left w:val="nil"/>
              <w:bottom w:val="single" w:color="auto" w:sz="4" w:space="0"/>
              <w:right w:val="single" w:color="auto" w:sz="4" w:space="0"/>
            </w:tcBorders>
            <w:noWrap/>
            <w:vAlign w:val="center"/>
          </w:tcPr>
          <w:p w14:paraId="779236E9">
            <w:pPr>
              <w:autoSpaceDE w:val="0"/>
              <w:autoSpaceDN w:val="0"/>
              <w:adjustRightInd w:val="0"/>
              <w:snapToGrid w:val="0"/>
              <w:spacing w:line="400" w:lineRule="exact"/>
              <w:jc w:val="center"/>
              <w:textAlignment w:val="bottom"/>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名称</w:t>
            </w:r>
          </w:p>
        </w:tc>
        <w:tc>
          <w:tcPr>
            <w:tcW w:w="2020" w:type="dxa"/>
            <w:tcBorders>
              <w:top w:val="single" w:color="auto" w:sz="4" w:space="0"/>
              <w:left w:val="nil"/>
              <w:bottom w:val="single" w:color="auto" w:sz="4" w:space="0"/>
              <w:right w:val="single" w:color="auto" w:sz="4" w:space="0"/>
            </w:tcBorders>
            <w:noWrap/>
            <w:vAlign w:val="center"/>
          </w:tcPr>
          <w:p w14:paraId="2EC6AE19">
            <w:pPr>
              <w:autoSpaceDE w:val="0"/>
              <w:autoSpaceDN w:val="0"/>
              <w:adjustRightInd w:val="0"/>
              <w:snapToGrid w:val="0"/>
              <w:spacing w:line="400" w:lineRule="exact"/>
              <w:jc w:val="center"/>
              <w:textAlignment w:val="bottom"/>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数量</w:t>
            </w:r>
          </w:p>
        </w:tc>
      </w:tr>
      <w:tr w14:paraId="3F62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4" w:type="dxa"/>
            <w:tcBorders>
              <w:top w:val="single" w:color="auto" w:sz="4" w:space="0"/>
              <w:left w:val="single" w:color="auto" w:sz="4" w:space="0"/>
              <w:bottom w:val="single" w:color="auto" w:sz="4" w:space="0"/>
              <w:right w:val="single" w:color="auto" w:sz="4" w:space="0"/>
            </w:tcBorders>
            <w:noWrap/>
            <w:vAlign w:val="center"/>
          </w:tcPr>
          <w:p w14:paraId="28CFC19D">
            <w:pPr>
              <w:autoSpaceDE w:val="0"/>
              <w:autoSpaceDN w:val="0"/>
              <w:adjustRightInd w:val="0"/>
              <w:snapToGrid w:val="0"/>
              <w:spacing w:line="400" w:lineRule="exact"/>
              <w:jc w:val="center"/>
              <w:textAlignment w:val="bottom"/>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1</w:t>
            </w:r>
          </w:p>
        </w:tc>
        <w:tc>
          <w:tcPr>
            <w:tcW w:w="6060" w:type="dxa"/>
            <w:tcBorders>
              <w:top w:val="single" w:color="auto" w:sz="4" w:space="0"/>
              <w:left w:val="nil"/>
              <w:bottom w:val="single" w:color="auto" w:sz="4" w:space="0"/>
              <w:right w:val="single" w:color="auto" w:sz="4" w:space="0"/>
            </w:tcBorders>
            <w:noWrap/>
            <w:vAlign w:val="center"/>
          </w:tcPr>
          <w:p w14:paraId="2BF31856">
            <w:pPr>
              <w:spacing w:line="400" w:lineRule="exac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商用跑步机</w:t>
            </w:r>
            <w:r>
              <w:rPr>
                <w:rFonts w:hint="eastAsia" w:ascii="宋体" w:hAnsi="宋体"/>
                <w:color w:val="auto"/>
                <w:sz w:val="22"/>
                <w:szCs w:val="22"/>
                <w:highlight w:val="none"/>
                <w:lang w:val="en-US" w:eastAsia="zh-CN"/>
              </w:rPr>
              <w:t>-采购清单序列1</w:t>
            </w:r>
          </w:p>
        </w:tc>
        <w:tc>
          <w:tcPr>
            <w:tcW w:w="2020" w:type="dxa"/>
            <w:tcBorders>
              <w:top w:val="single" w:color="auto" w:sz="4" w:space="0"/>
              <w:left w:val="nil"/>
              <w:bottom w:val="single" w:color="auto" w:sz="4" w:space="0"/>
              <w:right w:val="single" w:color="auto" w:sz="4" w:space="0"/>
            </w:tcBorders>
            <w:noWrap/>
            <w:vAlign w:val="center"/>
          </w:tcPr>
          <w:p w14:paraId="477DA057">
            <w:pPr>
              <w:tabs>
                <w:tab w:val="left" w:pos="900"/>
              </w:tabs>
              <w:autoSpaceDE w:val="0"/>
              <w:autoSpaceDN w:val="0"/>
              <w:adjustRightInd w:val="0"/>
              <w:snapToGrid w:val="0"/>
              <w:spacing w:line="400" w:lineRule="exact"/>
              <w:jc w:val="center"/>
              <w:textAlignment w:val="bottom"/>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1台</w:t>
            </w:r>
          </w:p>
        </w:tc>
      </w:tr>
      <w:tr w14:paraId="26B8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4" w:type="dxa"/>
            <w:tcBorders>
              <w:top w:val="single" w:color="auto" w:sz="4" w:space="0"/>
              <w:left w:val="single" w:color="auto" w:sz="4" w:space="0"/>
              <w:bottom w:val="single" w:color="auto" w:sz="4" w:space="0"/>
              <w:right w:val="single" w:color="auto" w:sz="4" w:space="0"/>
            </w:tcBorders>
            <w:noWrap/>
            <w:vAlign w:val="center"/>
          </w:tcPr>
          <w:p w14:paraId="53E11CCB">
            <w:pPr>
              <w:autoSpaceDE w:val="0"/>
              <w:autoSpaceDN w:val="0"/>
              <w:adjustRightInd w:val="0"/>
              <w:snapToGrid w:val="0"/>
              <w:spacing w:line="400" w:lineRule="exact"/>
              <w:jc w:val="center"/>
              <w:textAlignment w:val="bottom"/>
              <w:rPr>
                <w:rFonts w:hint="eastAsia" w:ascii="微软雅黑" w:hAnsi="微软雅黑" w:eastAsia="微软雅黑" w:cs="Arial"/>
                <w:color w:val="auto"/>
                <w:szCs w:val="21"/>
                <w:highlight w:val="none"/>
                <w:lang w:val="en-US" w:eastAsia="zh-CN"/>
              </w:rPr>
            </w:pPr>
            <w:r>
              <w:rPr>
                <w:rFonts w:hint="eastAsia" w:ascii="微软雅黑" w:hAnsi="微软雅黑" w:eastAsia="微软雅黑" w:cs="Arial"/>
                <w:color w:val="auto"/>
                <w:szCs w:val="21"/>
                <w:highlight w:val="none"/>
                <w:lang w:val="en-US" w:eastAsia="zh-CN"/>
              </w:rPr>
              <w:t>2</w:t>
            </w:r>
          </w:p>
        </w:tc>
        <w:tc>
          <w:tcPr>
            <w:tcW w:w="6060" w:type="dxa"/>
            <w:tcBorders>
              <w:top w:val="single" w:color="auto" w:sz="4" w:space="0"/>
              <w:left w:val="nil"/>
              <w:bottom w:val="single" w:color="auto" w:sz="4" w:space="0"/>
              <w:right w:val="single" w:color="auto" w:sz="4" w:space="0"/>
            </w:tcBorders>
            <w:noWrap/>
            <w:vAlign w:val="center"/>
          </w:tcPr>
          <w:p w14:paraId="3FF05F52">
            <w:pPr>
              <w:spacing w:line="400" w:lineRule="exact"/>
              <w:jc w:val="center"/>
              <w:rPr>
                <w:rFonts w:hint="default" w:ascii="宋体" w:hAnsi="宋体"/>
                <w:color w:val="auto"/>
                <w:sz w:val="22"/>
                <w:szCs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坐姿推胸训练器-</w:t>
            </w:r>
            <w:r>
              <w:rPr>
                <w:rFonts w:hint="eastAsia" w:ascii="宋体" w:hAnsi="宋体"/>
                <w:color w:val="auto"/>
                <w:sz w:val="22"/>
                <w:szCs w:val="22"/>
                <w:highlight w:val="none"/>
                <w:lang w:val="en-US" w:eastAsia="zh-CN"/>
              </w:rPr>
              <w:t>采购清单序列8</w:t>
            </w:r>
          </w:p>
        </w:tc>
        <w:tc>
          <w:tcPr>
            <w:tcW w:w="2020" w:type="dxa"/>
            <w:tcBorders>
              <w:top w:val="single" w:color="auto" w:sz="4" w:space="0"/>
              <w:left w:val="nil"/>
              <w:bottom w:val="single" w:color="auto" w:sz="4" w:space="0"/>
              <w:right w:val="single" w:color="auto" w:sz="4" w:space="0"/>
            </w:tcBorders>
            <w:noWrap/>
            <w:vAlign w:val="center"/>
          </w:tcPr>
          <w:p w14:paraId="460E7288">
            <w:pPr>
              <w:tabs>
                <w:tab w:val="left" w:pos="900"/>
              </w:tabs>
              <w:autoSpaceDE w:val="0"/>
              <w:autoSpaceDN w:val="0"/>
              <w:adjustRightInd w:val="0"/>
              <w:snapToGrid w:val="0"/>
              <w:spacing w:line="400" w:lineRule="exact"/>
              <w:jc w:val="center"/>
              <w:textAlignment w:val="bottom"/>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1台</w:t>
            </w:r>
          </w:p>
        </w:tc>
      </w:tr>
      <w:tr w14:paraId="1224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4" w:type="dxa"/>
            <w:tcBorders>
              <w:top w:val="single" w:color="auto" w:sz="4" w:space="0"/>
              <w:left w:val="single" w:color="auto" w:sz="4" w:space="0"/>
              <w:bottom w:val="single" w:color="auto" w:sz="4" w:space="0"/>
              <w:right w:val="single" w:color="auto" w:sz="4" w:space="0"/>
            </w:tcBorders>
            <w:noWrap/>
            <w:vAlign w:val="center"/>
          </w:tcPr>
          <w:p w14:paraId="69E4B3E1">
            <w:pPr>
              <w:autoSpaceDE w:val="0"/>
              <w:autoSpaceDN w:val="0"/>
              <w:adjustRightInd w:val="0"/>
              <w:snapToGrid w:val="0"/>
              <w:spacing w:line="400" w:lineRule="exact"/>
              <w:jc w:val="center"/>
              <w:textAlignment w:val="bottom"/>
              <w:rPr>
                <w:rFonts w:hint="default" w:ascii="微软雅黑" w:hAnsi="微软雅黑" w:eastAsia="微软雅黑" w:cs="Arial"/>
                <w:color w:val="auto"/>
                <w:szCs w:val="21"/>
                <w:highlight w:val="none"/>
                <w:lang w:val="en-US" w:eastAsia="zh-CN"/>
              </w:rPr>
            </w:pPr>
            <w:r>
              <w:rPr>
                <w:rFonts w:hint="eastAsia" w:ascii="微软雅黑" w:hAnsi="微软雅黑" w:eastAsia="微软雅黑" w:cs="Arial"/>
                <w:color w:val="auto"/>
                <w:szCs w:val="21"/>
                <w:highlight w:val="none"/>
                <w:lang w:val="en-US" w:eastAsia="zh-CN"/>
              </w:rPr>
              <w:t>3</w:t>
            </w:r>
          </w:p>
        </w:tc>
        <w:tc>
          <w:tcPr>
            <w:tcW w:w="6060" w:type="dxa"/>
            <w:tcBorders>
              <w:top w:val="single" w:color="auto" w:sz="4" w:space="0"/>
              <w:left w:val="nil"/>
              <w:bottom w:val="single" w:color="auto" w:sz="4" w:space="0"/>
              <w:right w:val="single" w:color="auto" w:sz="4" w:space="0"/>
            </w:tcBorders>
            <w:noWrap/>
            <w:vAlign w:val="center"/>
          </w:tcPr>
          <w:p w14:paraId="293A9690">
            <w:pPr>
              <w:spacing w:line="400" w:lineRule="exact"/>
              <w:jc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单双杠训练器</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color w:val="auto"/>
                <w:sz w:val="22"/>
                <w:szCs w:val="22"/>
                <w:highlight w:val="none"/>
                <w:lang w:val="en-US" w:eastAsia="zh-CN"/>
              </w:rPr>
              <w:t>采购清单序列9</w:t>
            </w:r>
          </w:p>
        </w:tc>
        <w:tc>
          <w:tcPr>
            <w:tcW w:w="2020" w:type="dxa"/>
            <w:tcBorders>
              <w:top w:val="single" w:color="auto" w:sz="4" w:space="0"/>
              <w:left w:val="nil"/>
              <w:bottom w:val="single" w:color="auto" w:sz="4" w:space="0"/>
              <w:right w:val="single" w:color="auto" w:sz="4" w:space="0"/>
            </w:tcBorders>
            <w:noWrap/>
            <w:vAlign w:val="center"/>
          </w:tcPr>
          <w:p w14:paraId="5AA324B2">
            <w:pPr>
              <w:tabs>
                <w:tab w:val="left" w:pos="900"/>
              </w:tabs>
              <w:autoSpaceDE w:val="0"/>
              <w:autoSpaceDN w:val="0"/>
              <w:adjustRightInd w:val="0"/>
              <w:snapToGrid w:val="0"/>
              <w:spacing w:line="400" w:lineRule="exact"/>
              <w:jc w:val="center"/>
              <w:textAlignment w:val="bottom"/>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1台</w:t>
            </w:r>
          </w:p>
        </w:tc>
      </w:tr>
    </w:tbl>
    <w:p w14:paraId="73629044">
      <w:pPr>
        <w:numPr>
          <w:ilvl w:val="2"/>
          <w:numId w:val="47"/>
        </w:numPr>
        <w:tabs>
          <w:tab w:val="left" w:pos="900"/>
          <w:tab w:val="clear" w:pos="1260"/>
        </w:tabs>
        <w:autoSpaceDE w:val="0"/>
        <w:autoSpaceDN w:val="0"/>
        <w:adjustRightInd w:val="0"/>
        <w:snapToGrid w:val="0"/>
        <w:spacing w:line="460" w:lineRule="exact"/>
        <w:ind w:left="900" w:hanging="540"/>
        <w:textAlignment w:val="bottom"/>
        <w:rPr>
          <w:rFonts w:ascii="宋体" w:hAnsi="宋体"/>
          <w:b w:val="0"/>
          <w:bCs w:val="0"/>
          <w:color w:val="auto"/>
          <w:sz w:val="22"/>
          <w:szCs w:val="22"/>
          <w:highlight w:val="none"/>
        </w:rPr>
      </w:pPr>
      <w:r>
        <w:rPr>
          <w:rFonts w:hint="eastAsia" w:ascii="宋体" w:hAnsi="宋体"/>
          <w:b/>
          <w:bCs/>
          <w:color w:val="auto"/>
          <w:sz w:val="22"/>
          <w:szCs w:val="22"/>
          <w:highlight w:val="none"/>
        </w:rPr>
        <w:t>投标样品上须标注投标人名称。</w:t>
      </w:r>
      <w:r>
        <w:rPr>
          <w:rFonts w:hint="eastAsia" w:ascii="宋体" w:hAnsi="宋体"/>
          <w:b w:val="0"/>
          <w:bCs w:val="0"/>
          <w:color w:val="auto"/>
          <w:sz w:val="22"/>
          <w:szCs w:val="22"/>
          <w:highlight w:val="none"/>
        </w:rPr>
        <w:t>投标样品在投标文件提交截止时间前在招标代理机构（温州市瓯海区新桥街道牛山广场</w:t>
      </w:r>
      <w:r>
        <w:rPr>
          <w:rFonts w:hint="eastAsia" w:ascii="宋体" w:hAnsi="宋体"/>
          <w:b w:val="0"/>
          <w:bCs w:val="0"/>
          <w:color w:val="auto"/>
          <w:sz w:val="22"/>
          <w:szCs w:val="22"/>
          <w:highlight w:val="none"/>
          <w:lang w:val="en-US" w:eastAsia="zh-CN"/>
        </w:rPr>
        <w:t>2</w:t>
      </w:r>
      <w:r>
        <w:rPr>
          <w:rFonts w:hint="eastAsia" w:ascii="宋体" w:hAnsi="宋体"/>
          <w:b w:val="0"/>
          <w:bCs w:val="0"/>
          <w:color w:val="auto"/>
          <w:sz w:val="22"/>
          <w:szCs w:val="22"/>
          <w:highlight w:val="none"/>
        </w:rPr>
        <w:t>号楼</w:t>
      </w:r>
      <w:r>
        <w:rPr>
          <w:rFonts w:hint="eastAsia" w:ascii="宋体" w:hAnsi="宋体"/>
          <w:b w:val="0"/>
          <w:bCs w:val="0"/>
          <w:color w:val="auto"/>
          <w:sz w:val="22"/>
          <w:szCs w:val="22"/>
          <w:highlight w:val="none"/>
          <w:lang w:val="en-US" w:eastAsia="zh-CN"/>
        </w:rPr>
        <w:t>804</w:t>
      </w:r>
      <w:r>
        <w:rPr>
          <w:rFonts w:hint="eastAsia" w:ascii="宋体" w:hAnsi="宋体"/>
          <w:b w:val="0"/>
          <w:bCs w:val="0"/>
          <w:color w:val="auto"/>
          <w:sz w:val="22"/>
          <w:szCs w:val="22"/>
          <w:highlight w:val="none"/>
        </w:rPr>
        <w:t>室</w:t>
      </w:r>
      <w:r>
        <w:rPr>
          <w:rFonts w:hint="eastAsia" w:ascii="宋体" w:hAnsi="宋体"/>
          <w:b w:val="0"/>
          <w:bCs w:val="0"/>
          <w:color w:val="auto"/>
          <w:sz w:val="22"/>
          <w:szCs w:val="22"/>
          <w:highlight w:val="none"/>
          <w:lang w:eastAsia="zh-CN"/>
        </w:rPr>
        <w:t>，</w:t>
      </w:r>
      <w:r>
        <w:rPr>
          <w:rFonts w:hint="eastAsia" w:ascii="宋体" w:hAnsi="宋体"/>
          <w:b w:val="0"/>
          <w:bCs w:val="0"/>
          <w:color w:val="auto"/>
          <w:sz w:val="22"/>
          <w:szCs w:val="22"/>
          <w:highlight w:val="none"/>
          <w:lang w:val="en-US" w:eastAsia="zh-CN"/>
        </w:rPr>
        <w:t>联系人：吴先生 13806881762</w:t>
      </w:r>
      <w:r>
        <w:rPr>
          <w:rFonts w:hint="eastAsia" w:ascii="宋体" w:hAnsi="宋体"/>
          <w:b w:val="0"/>
          <w:bCs w:val="0"/>
          <w:color w:val="auto"/>
          <w:sz w:val="22"/>
          <w:szCs w:val="22"/>
          <w:highlight w:val="none"/>
        </w:rPr>
        <w:t>）向招标代理机构提交；</w:t>
      </w:r>
    </w:p>
    <w:p w14:paraId="5BD02386">
      <w:pPr>
        <w:numPr>
          <w:ilvl w:val="2"/>
          <w:numId w:val="47"/>
        </w:numPr>
        <w:tabs>
          <w:tab w:val="left" w:pos="900"/>
          <w:tab w:val="clear" w:pos="1260"/>
        </w:tabs>
        <w:autoSpaceDE w:val="0"/>
        <w:autoSpaceDN w:val="0"/>
        <w:adjustRightInd w:val="0"/>
        <w:snapToGrid w:val="0"/>
        <w:spacing w:line="460" w:lineRule="exact"/>
        <w:ind w:left="900" w:hanging="540"/>
        <w:textAlignment w:val="bottom"/>
        <w:rPr>
          <w:rFonts w:ascii="宋体" w:hAnsi="宋体"/>
          <w:color w:val="auto"/>
          <w:sz w:val="22"/>
          <w:szCs w:val="22"/>
          <w:highlight w:val="none"/>
        </w:rPr>
      </w:pPr>
      <w:r>
        <w:rPr>
          <w:rFonts w:hint="eastAsia" w:ascii="宋体" w:hAnsi="宋体"/>
          <w:color w:val="auto"/>
          <w:sz w:val="22"/>
          <w:szCs w:val="22"/>
          <w:highlight w:val="none"/>
        </w:rPr>
        <w:t>投标人在样品提交完成后可以离开现场，招标代理机构在评审结束后会通知各个投标人取回投标样品。</w:t>
      </w:r>
    </w:p>
    <w:p w14:paraId="67AD7F67">
      <w:pPr>
        <w:numPr>
          <w:ilvl w:val="2"/>
          <w:numId w:val="47"/>
        </w:numPr>
        <w:tabs>
          <w:tab w:val="left" w:pos="900"/>
          <w:tab w:val="clear" w:pos="1260"/>
        </w:tabs>
        <w:autoSpaceDE w:val="0"/>
        <w:autoSpaceDN w:val="0"/>
        <w:adjustRightInd w:val="0"/>
        <w:snapToGrid w:val="0"/>
        <w:spacing w:line="460" w:lineRule="exact"/>
        <w:ind w:left="900" w:hanging="540"/>
        <w:textAlignment w:val="bottom"/>
        <w:rPr>
          <w:rFonts w:ascii="宋体" w:hAnsi="宋体"/>
          <w:b/>
          <w:color w:val="auto"/>
          <w:sz w:val="22"/>
          <w:szCs w:val="22"/>
          <w:highlight w:val="none"/>
          <w:u w:val="single"/>
        </w:rPr>
      </w:pPr>
      <w:r>
        <w:rPr>
          <w:rFonts w:hint="eastAsia" w:ascii="宋体" w:hAnsi="宋体"/>
          <w:b/>
          <w:color w:val="auto"/>
          <w:sz w:val="22"/>
          <w:szCs w:val="22"/>
          <w:highlight w:val="none"/>
          <w:u w:val="single"/>
        </w:rPr>
        <w:t>未按招标文件要求提供投标样品，评标委员会可能对其作出不利评判；</w:t>
      </w:r>
    </w:p>
    <w:p w14:paraId="269516F1">
      <w:pPr>
        <w:numPr>
          <w:ilvl w:val="2"/>
          <w:numId w:val="47"/>
        </w:numPr>
        <w:tabs>
          <w:tab w:val="left" w:pos="900"/>
          <w:tab w:val="clear" w:pos="1260"/>
        </w:tabs>
        <w:autoSpaceDE w:val="0"/>
        <w:autoSpaceDN w:val="0"/>
        <w:adjustRightInd w:val="0"/>
        <w:snapToGrid w:val="0"/>
        <w:spacing w:line="460" w:lineRule="exact"/>
        <w:ind w:left="900" w:hanging="540"/>
        <w:textAlignment w:val="bottom"/>
        <w:rPr>
          <w:rFonts w:ascii="宋体" w:hAnsi="宋体"/>
          <w:b/>
          <w:color w:val="auto"/>
          <w:sz w:val="22"/>
          <w:szCs w:val="22"/>
          <w:highlight w:val="none"/>
          <w:u w:val="single"/>
        </w:rPr>
      </w:pPr>
      <w:r>
        <w:rPr>
          <w:rFonts w:hint="eastAsia" w:ascii="宋体" w:hAnsi="宋体"/>
          <w:color w:val="auto"/>
          <w:sz w:val="22"/>
          <w:szCs w:val="22"/>
          <w:highlight w:val="none"/>
        </w:rPr>
        <w:t>▲</w:t>
      </w:r>
      <w:r>
        <w:rPr>
          <w:rFonts w:hint="eastAsia" w:ascii="宋体" w:hAnsi="宋体"/>
          <w:b/>
          <w:color w:val="auto"/>
          <w:sz w:val="22"/>
          <w:szCs w:val="22"/>
          <w:highlight w:val="none"/>
          <w:u w:val="single"/>
        </w:rPr>
        <w:t>未提供投标样品</w:t>
      </w:r>
      <w:r>
        <w:rPr>
          <w:rFonts w:hint="eastAsia" w:ascii="宋体" w:hAnsi="宋体" w:cs="Arial"/>
          <w:b/>
          <w:color w:val="auto"/>
          <w:sz w:val="22"/>
          <w:szCs w:val="22"/>
          <w:highlight w:val="none"/>
          <w:u w:val="single"/>
        </w:rPr>
        <w:t>的投标文件将被视为未实质性响应招标文件</w:t>
      </w:r>
      <w:r>
        <w:rPr>
          <w:rFonts w:hint="eastAsia" w:ascii="宋体" w:hAnsi="宋体"/>
          <w:b/>
          <w:color w:val="auto"/>
          <w:sz w:val="22"/>
          <w:highlight w:val="none"/>
          <w:u w:val="single"/>
        </w:rPr>
        <w:t>。</w:t>
      </w:r>
    </w:p>
    <w:p w14:paraId="0315184E">
      <w:pPr>
        <w:numPr>
          <w:ilvl w:val="2"/>
          <w:numId w:val="47"/>
        </w:numPr>
        <w:tabs>
          <w:tab w:val="left" w:pos="900"/>
          <w:tab w:val="clear" w:pos="1260"/>
        </w:tabs>
        <w:autoSpaceDE w:val="0"/>
        <w:autoSpaceDN w:val="0"/>
        <w:adjustRightInd w:val="0"/>
        <w:snapToGrid w:val="0"/>
        <w:spacing w:line="460" w:lineRule="exact"/>
        <w:ind w:left="900" w:hanging="540"/>
        <w:textAlignment w:val="bottom"/>
        <w:rPr>
          <w:rFonts w:ascii="宋体" w:hAnsi="宋体"/>
          <w:b/>
          <w:color w:val="auto"/>
          <w:sz w:val="22"/>
          <w:szCs w:val="22"/>
          <w:highlight w:val="none"/>
          <w:u w:val="single"/>
        </w:rPr>
      </w:pPr>
      <w:r>
        <w:rPr>
          <w:rFonts w:hint="eastAsia" w:ascii="宋体" w:hAnsi="宋体"/>
          <w:b/>
          <w:color w:val="auto"/>
          <w:sz w:val="22"/>
          <w:szCs w:val="22"/>
          <w:highlight w:val="none"/>
          <w:u w:val="single"/>
        </w:rPr>
        <w:t>评标委员会可能对其进行破坏性试验，投标人自行承担样品费用。中标样品由招标人封存，并作为验收标准；未中标样品在评标结束后退还。</w:t>
      </w:r>
    </w:p>
    <w:p w14:paraId="124CFFC2">
      <w:pPr>
        <w:numPr>
          <w:ilvl w:val="2"/>
          <w:numId w:val="47"/>
        </w:numPr>
        <w:tabs>
          <w:tab w:val="left" w:pos="900"/>
          <w:tab w:val="clear" w:pos="1260"/>
        </w:tabs>
        <w:autoSpaceDE w:val="0"/>
        <w:autoSpaceDN w:val="0"/>
        <w:adjustRightInd w:val="0"/>
        <w:snapToGrid w:val="0"/>
        <w:spacing w:line="460" w:lineRule="exact"/>
        <w:ind w:left="900" w:hanging="540"/>
        <w:textAlignment w:val="bottom"/>
        <w:rPr>
          <w:rFonts w:ascii="宋体" w:hAnsi="宋体"/>
          <w:color w:val="auto"/>
          <w:sz w:val="22"/>
          <w:szCs w:val="22"/>
          <w:highlight w:val="none"/>
        </w:rPr>
      </w:pPr>
      <w:r>
        <w:rPr>
          <w:rFonts w:hint="eastAsia" w:ascii="宋体" w:hAnsi="宋体"/>
          <w:color w:val="auto"/>
          <w:sz w:val="22"/>
          <w:szCs w:val="22"/>
          <w:highlight w:val="none"/>
        </w:rPr>
        <w:t>中标候选人的实物样品送招标人处保存，确定中标人后，中标人须保证供货产品质量不低于投标样品，如低于样品质量和招标文件质量要求，招标人有权要求退货，调换合格的产品至招标人满意为止，所产生的一切费用由中标人自行承担。</w:t>
      </w:r>
    </w:p>
    <w:p w14:paraId="4A838558">
      <w:pPr>
        <w:spacing w:line="440" w:lineRule="exact"/>
        <w:jc w:val="left"/>
        <w:rPr>
          <w:rFonts w:ascii="宋体" w:hAnsi="宋体"/>
          <w:b/>
          <w:color w:val="auto"/>
          <w:sz w:val="22"/>
          <w:szCs w:val="22"/>
          <w:highlight w:val="none"/>
        </w:rPr>
      </w:pPr>
      <w:r>
        <w:rPr>
          <w:rFonts w:hint="eastAsia" w:ascii="宋体" w:hAnsi="宋体"/>
          <w:b/>
          <w:color w:val="auto"/>
          <w:sz w:val="22"/>
          <w:szCs w:val="22"/>
          <w:highlight w:val="none"/>
          <w:lang w:val="en-US" w:eastAsia="zh-CN"/>
        </w:rPr>
        <w:t>四</w:t>
      </w:r>
      <w:r>
        <w:rPr>
          <w:rFonts w:hint="eastAsia" w:ascii="宋体" w:hAnsi="宋体"/>
          <w:b/>
          <w:color w:val="auto"/>
          <w:sz w:val="22"/>
          <w:szCs w:val="22"/>
          <w:highlight w:val="none"/>
        </w:rPr>
        <w:t>、  其他要求</w:t>
      </w:r>
    </w:p>
    <w:p w14:paraId="73216AEF">
      <w:pPr>
        <w:widowControl/>
        <w:numPr>
          <w:ilvl w:val="0"/>
          <w:numId w:val="48"/>
        </w:numPr>
        <w:spacing w:line="420" w:lineRule="exact"/>
        <w:rPr>
          <w:rFonts w:ascii="宋体" w:hAnsi="宋体" w:cs="Arial"/>
          <w:b/>
          <w:color w:val="auto"/>
          <w:sz w:val="22"/>
          <w:szCs w:val="22"/>
          <w:highlight w:val="none"/>
          <w:u w:val="single"/>
        </w:rPr>
      </w:pPr>
      <w:r>
        <w:rPr>
          <w:rFonts w:hint="eastAsia" w:ascii="宋体" w:hAnsi="宋体" w:cs="Arial"/>
          <w:b/>
          <w:color w:val="auto"/>
          <w:sz w:val="22"/>
          <w:szCs w:val="22"/>
          <w:highlight w:val="none"/>
          <w:u w:val="single"/>
        </w:rPr>
        <w:t>所有器材的产品必须支持扫二维码功能，扫码后弹出产品简介、使用说明书及锻炼视频教学演示等功能。</w:t>
      </w:r>
    </w:p>
    <w:p w14:paraId="70562CFC">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本次采购所有设备类产品要求全部部件均为原厂原装，投标人所报价的所有设备需有产地证明、装箱清单、技术说明书等。</w:t>
      </w:r>
    </w:p>
    <w:p w14:paraId="49A8F9DA">
      <w:pPr>
        <w:widowControl/>
        <w:numPr>
          <w:ilvl w:val="0"/>
          <w:numId w:val="48"/>
        </w:numPr>
        <w:spacing w:line="420" w:lineRule="exact"/>
        <w:rPr>
          <w:rFonts w:ascii="宋体" w:hAnsi="宋体" w:cs="Arial"/>
          <w:color w:val="auto"/>
          <w:sz w:val="22"/>
          <w:szCs w:val="22"/>
          <w:highlight w:val="none"/>
        </w:rPr>
      </w:pPr>
      <w:r>
        <w:rPr>
          <w:rFonts w:hint="eastAsia" w:ascii="宋体" w:hAnsi="宋体"/>
          <w:color w:val="auto"/>
          <w:sz w:val="22"/>
          <w:szCs w:val="22"/>
          <w:highlight w:val="none"/>
        </w:rPr>
        <w:t>▲</w:t>
      </w:r>
      <w:r>
        <w:rPr>
          <w:rFonts w:hint="eastAsia" w:ascii="宋体" w:hAnsi="宋体" w:cs="Arial"/>
          <w:b/>
          <w:color w:val="auto"/>
          <w:sz w:val="22"/>
          <w:szCs w:val="22"/>
          <w:highlight w:val="none"/>
          <w:u w:val="single"/>
        </w:rPr>
        <w:t>投标人所提供所有健身器材（</w:t>
      </w:r>
      <w:r>
        <w:rPr>
          <w:rFonts w:hint="eastAsia" w:ascii="宋体" w:hAnsi="宋体" w:cs="Arial"/>
          <w:b/>
          <w:color w:val="auto"/>
          <w:sz w:val="22"/>
          <w:szCs w:val="22"/>
          <w:highlight w:val="none"/>
          <w:u w:val="single"/>
          <w:lang w:val="en-US" w:eastAsia="zh-CN"/>
        </w:rPr>
        <w:t>除运动地垫外</w:t>
      </w:r>
      <w:r>
        <w:rPr>
          <w:rFonts w:hint="eastAsia" w:ascii="宋体" w:hAnsi="宋体" w:cs="Arial"/>
          <w:b/>
          <w:color w:val="auto"/>
          <w:sz w:val="22"/>
          <w:szCs w:val="22"/>
          <w:highlight w:val="none"/>
          <w:u w:val="single"/>
        </w:rPr>
        <w:t>）必须均为制造商自有的单一品牌，不允许提供外购品牌。否则其投标文件做无效标处理。</w:t>
      </w:r>
    </w:p>
    <w:p w14:paraId="15942879">
      <w:pPr>
        <w:widowControl/>
        <w:numPr>
          <w:ilvl w:val="0"/>
          <w:numId w:val="48"/>
        </w:numPr>
        <w:spacing w:line="420" w:lineRule="exact"/>
        <w:rPr>
          <w:rFonts w:ascii="宋体" w:hAnsi="宋体" w:cs="Arial"/>
          <w:color w:val="auto"/>
          <w:sz w:val="22"/>
          <w:szCs w:val="22"/>
          <w:highlight w:val="none"/>
        </w:rPr>
      </w:pPr>
      <w:r>
        <w:rPr>
          <w:rFonts w:hint="eastAsia" w:ascii="宋体" w:hAnsi="宋体" w:cs="Arial"/>
          <w:b/>
          <w:bCs/>
          <w:color w:val="auto"/>
          <w:sz w:val="22"/>
          <w:szCs w:val="22"/>
          <w:highlight w:val="none"/>
          <w:u w:val="single"/>
        </w:rPr>
        <w:t>本项目为交钥匙工程，安装所需线缆，管线及其它安装材料、辅材均根据现场条件自行核算，必须按招标文件描述的功能要求进行深化设计并进行完善设备材料清单，保证整个系统的完整性，系统的正常运行，投标报价一次性包干，不作调整。中标投标人不得以任何理由增加该项报价。采购人清单中的货物如有遗漏必须的设备，请投标投标人自行配齐，中标后采购人将不予调整。</w:t>
      </w:r>
    </w:p>
    <w:p w14:paraId="63F05571">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如采购内容及技术要求有所遗漏进而造成采购人不能正常使用，投标人须免费提供以上配置清单所需的所有配件并承担项目实施中产生的相关费用；</w:t>
      </w:r>
    </w:p>
    <w:p w14:paraId="58005B80">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项目交货及完工进度保证</w:t>
      </w:r>
    </w:p>
    <w:p w14:paraId="5F3D6200">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投标人对设备的交货及完工周期必须满足采购人的要求：</w:t>
      </w:r>
      <w:r>
        <w:rPr>
          <w:rFonts w:hint="eastAsia" w:ascii="宋体" w:hAnsi="宋体"/>
          <w:b/>
          <w:color w:val="auto"/>
          <w:sz w:val="22"/>
          <w:szCs w:val="22"/>
          <w:highlight w:val="none"/>
        </w:rPr>
        <w:t>中标人需在合同签订后</w:t>
      </w:r>
      <w:r>
        <w:rPr>
          <w:rFonts w:hint="eastAsia" w:ascii="宋体" w:hAnsi="宋体"/>
          <w:b/>
          <w:color w:val="auto"/>
          <w:sz w:val="22"/>
          <w:szCs w:val="22"/>
          <w:highlight w:val="none"/>
          <w:lang w:val="en-US" w:eastAsia="zh-CN"/>
        </w:rPr>
        <w:t>20日历天内</w:t>
      </w:r>
      <w:r>
        <w:rPr>
          <w:rFonts w:hint="eastAsia" w:ascii="宋体" w:hAnsi="宋体"/>
          <w:b/>
          <w:color w:val="auto"/>
          <w:sz w:val="22"/>
          <w:szCs w:val="22"/>
          <w:highlight w:val="none"/>
        </w:rPr>
        <w:t>完成全部工程量并完成验收工作。以各地交付确认书为准(确认书格式由招标人提供)。</w:t>
      </w:r>
    </w:p>
    <w:p w14:paraId="1FB67775">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投标人须在投标文件技术标中针对本次采购制定详细的施工计划及供货安装计划，保证本次采购项目按时优质完成。</w:t>
      </w:r>
    </w:p>
    <w:p w14:paraId="4BCA9A71">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提供资料要求</w:t>
      </w:r>
    </w:p>
    <w:p w14:paraId="454C0F38">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根据上表，需原厂质保证明的产品，须在合同签订前提供针对该项目的原厂售后服务承诺函原件，且与投标产品必须一致。</w:t>
      </w:r>
    </w:p>
    <w:p w14:paraId="35912EB8">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在中标并签定合同后，中标人应根据采购人的要求，免费向采购人提交详细的相关技术资料。</w:t>
      </w:r>
    </w:p>
    <w:p w14:paraId="46435B46">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在供货时，中标人须向采购人提供产品的检验标准和检测报告、合格证书等。</w:t>
      </w:r>
    </w:p>
    <w:p w14:paraId="470F7E99">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产品的检验</w:t>
      </w:r>
    </w:p>
    <w:p w14:paraId="5BF2615B">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中标人须按采购人的要求提供必要的技术数据和检验、试验报告。</w:t>
      </w:r>
    </w:p>
    <w:p w14:paraId="0C0BF543">
      <w:pPr>
        <w:widowControl/>
        <w:autoSpaceDE w:val="0"/>
        <w:autoSpaceDN w:val="0"/>
        <w:adjustRightInd w:val="0"/>
        <w:snapToGrid w:val="0"/>
        <w:spacing w:line="440" w:lineRule="atLeast"/>
        <w:ind w:left="420"/>
        <w:jc w:val="left"/>
        <w:textAlignment w:val="bottom"/>
        <w:rPr>
          <w:rFonts w:ascii="宋体" w:hAnsi="宋体" w:cs="Arial"/>
          <w:color w:val="auto"/>
          <w:sz w:val="22"/>
          <w:szCs w:val="22"/>
          <w:highlight w:val="none"/>
        </w:rPr>
      </w:pPr>
      <w:r>
        <w:rPr>
          <w:rFonts w:ascii="宋体" w:hAnsi="宋体" w:cs="Arial"/>
          <w:color w:val="auto"/>
          <w:sz w:val="22"/>
          <w:szCs w:val="22"/>
          <w:highlight w:val="none"/>
        </w:rPr>
        <w:t>2</w:t>
      </w:r>
      <w:r>
        <w:rPr>
          <w:rFonts w:ascii="宋体" w:hAnsi="宋体" w:cs="Arial"/>
          <w:b/>
          <w:color w:val="auto"/>
          <w:sz w:val="22"/>
          <w:szCs w:val="22"/>
          <w:highlight w:val="none"/>
          <w:u w:val="single"/>
        </w:rPr>
        <w:t>）</w:t>
      </w:r>
      <w:r>
        <w:rPr>
          <w:rFonts w:hint="eastAsia" w:ascii="宋体" w:hAnsi="宋体" w:cs="Arial"/>
          <w:b/>
          <w:color w:val="auto"/>
          <w:sz w:val="22"/>
          <w:szCs w:val="22"/>
          <w:highlight w:val="none"/>
          <w:u w:val="single"/>
        </w:rPr>
        <w:t>采购人有权委托浙江省或温州市产品质量监督单位按投标承诺的材质核对鉴定。如有不符者给予退货，并对中标投标人处以合同总金额10%的</w:t>
      </w:r>
      <w:r>
        <w:rPr>
          <w:rFonts w:hint="eastAsia" w:ascii="宋体" w:hAnsi="宋体" w:cs="Arial"/>
          <w:b/>
          <w:color w:val="auto"/>
          <w:sz w:val="22"/>
          <w:szCs w:val="22"/>
          <w:highlight w:val="none"/>
          <w:u w:val="single"/>
          <w:lang w:val="en-US" w:eastAsia="zh-CN"/>
        </w:rPr>
        <w:t>违约</w:t>
      </w:r>
      <w:r>
        <w:rPr>
          <w:rFonts w:hint="eastAsia" w:ascii="宋体" w:hAnsi="宋体" w:cs="Arial"/>
          <w:b/>
          <w:color w:val="auto"/>
          <w:sz w:val="22"/>
          <w:szCs w:val="22"/>
          <w:highlight w:val="none"/>
          <w:u w:val="single"/>
        </w:rPr>
        <w:t>款，验收合格后签订合同。相关检测费用由中标人承担。</w:t>
      </w:r>
    </w:p>
    <w:p w14:paraId="0E72EE95">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中标人应派员在产品到交货地时进行到货验收。若发现任何损坏及质量问题，中标人应负责更换，并妥善处理直至采购人满意，由此发生的一切费用由中标人负责承担。</w:t>
      </w:r>
    </w:p>
    <w:p w14:paraId="2D5DD886">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质量保证</w:t>
      </w:r>
    </w:p>
    <w:p w14:paraId="384785F3">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ascii="宋体" w:hAnsi="宋体" w:cs="Arial"/>
          <w:b/>
          <w:color w:val="auto"/>
          <w:sz w:val="22"/>
          <w:szCs w:val="22"/>
          <w:highlight w:val="none"/>
        </w:rPr>
        <w:t>）</w:t>
      </w:r>
      <w:r>
        <w:rPr>
          <w:rFonts w:hint="eastAsia" w:ascii="宋体" w:hAnsi="宋体" w:cs="Arial"/>
          <w:b/>
          <w:color w:val="auto"/>
          <w:sz w:val="22"/>
          <w:szCs w:val="22"/>
          <w:highlight w:val="none"/>
        </w:rPr>
        <w:t>本项目器材提供免费质保期为</w:t>
      </w:r>
      <w:r>
        <w:rPr>
          <w:rFonts w:hint="eastAsia" w:ascii="宋体" w:hAnsi="宋体" w:cs="Arial"/>
          <w:b/>
          <w:color w:val="auto"/>
          <w:sz w:val="22"/>
          <w:szCs w:val="22"/>
          <w:highlight w:val="none"/>
          <w:lang w:val="en-US" w:eastAsia="zh-CN"/>
        </w:rPr>
        <w:t>5</w:t>
      </w:r>
      <w:r>
        <w:rPr>
          <w:rFonts w:hint="eastAsia" w:ascii="宋体" w:hAnsi="宋体" w:cs="Arial"/>
          <w:b/>
          <w:color w:val="auto"/>
          <w:sz w:val="22"/>
          <w:szCs w:val="22"/>
          <w:highlight w:val="none"/>
        </w:rPr>
        <w:t>年（</w:t>
      </w:r>
      <w:r>
        <w:rPr>
          <w:rFonts w:hint="eastAsia" w:ascii="宋体" w:hAnsi="宋体" w:cs="Arial"/>
          <w:b/>
          <w:color w:val="auto"/>
          <w:sz w:val="22"/>
          <w:szCs w:val="22"/>
          <w:highlight w:val="none"/>
          <w:lang w:val="en-US" w:eastAsia="zh-CN"/>
        </w:rPr>
        <w:t>60</w:t>
      </w:r>
      <w:r>
        <w:rPr>
          <w:rFonts w:hint="eastAsia" w:ascii="宋体" w:hAnsi="宋体" w:cs="Arial"/>
          <w:b/>
          <w:color w:val="auto"/>
          <w:sz w:val="22"/>
          <w:szCs w:val="22"/>
          <w:highlight w:val="none"/>
        </w:rPr>
        <w:t>个月），终身维护；原厂商若有更高的保修期以原厂商提供为准，并在投标文件中明确承诺。</w:t>
      </w:r>
    </w:p>
    <w:p w14:paraId="460D7695">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提供24小时服务，而且维修人员需在接到维修电话后4小时内赶到现场，处理问题，提供不间断的服务直到结束。</w:t>
      </w:r>
    </w:p>
    <w:p w14:paraId="5AE8C6CC">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在质保期内的工作应包括对所有产品常规检查、调整等。供货方须自行付费负责修理和更换任何由于产品自身的质量问题造成的损坏及故障。</w:t>
      </w:r>
    </w:p>
    <w:p w14:paraId="5E0E2761">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4）</w:t>
      </w:r>
      <w:r>
        <w:rPr>
          <w:rFonts w:hint="eastAsia" w:ascii="宋体" w:hAnsi="宋体" w:cs="Arial"/>
          <w:color w:val="auto"/>
          <w:sz w:val="22"/>
          <w:szCs w:val="22"/>
          <w:highlight w:val="none"/>
        </w:rPr>
        <w:t>免费质保期满后，须以低于市场价的价格长期提供维修及日常保养及维修零部件。</w:t>
      </w:r>
    </w:p>
    <w:p w14:paraId="7824C7FE">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投标人必须确保设备的正常运转；必须配合用户做好技术支持，包括软件的安装和移植（费用包含在投标总价中）。</w:t>
      </w:r>
    </w:p>
    <w:p w14:paraId="14B937D6">
      <w:pPr>
        <w:widowControl/>
        <w:spacing w:before="60" w:after="60" w:line="400" w:lineRule="exact"/>
        <w:ind w:left="424" w:leftChars="202" w:right="60" w:firstLine="720" w:firstLineChars="200"/>
        <w:jc w:val="center"/>
        <w:rPr>
          <w:rFonts w:ascii="宋体" w:hAnsi="宋体" w:cs="Arial"/>
          <w:color w:val="auto"/>
          <w:sz w:val="36"/>
          <w:szCs w:val="36"/>
          <w:highlight w:val="none"/>
        </w:rPr>
      </w:pP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4A809E81">
      <w:pPr>
        <w:rPr>
          <w:rFonts w:ascii="宋体" w:hAnsi="宋体"/>
          <w:color w:val="auto"/>
          <w:sz w:val="22"/>
          <w:szCs w:val="22"/>
          <w:highlight w:val="none"/>
        </w:rPr>
      </w:pPr>
      <w:bookmarkStart w:id="177" w:name="_Toc221356956"/>
      <w:bookmarkStart w:id="178" w:name="_Toc249758719"/>
      <w:bookmarkStart w:id="179" w:name="_Toc241404207"/>
      <w:bookmarkStart w:id="180" w:name="_Toc249758718"/>
      <w:bookmarkStart w:id="181" w:name="_Toc222114884"/>
      <w:bookmarkStart w:id="182" w:name="_Toc223716003"/>
      <w:bookmarkStart w:id="183" w:name="_Toc245722286"/>
      <w:bookmarkStart w:id="184" w:name="_Toc262105509"/>
      <w:bookmarkStart w:id="185" w:name="_Toc221374631"/>
      <w:bookmarkStart w:id="186" w:name="_Toc246261270"/>
      <w:bookmarkStart w:id="187" w:name="_Toc221423624"/>
      <w:bookmarkStart w:id="188" w:name="_Toc249758870"/>
      <w:bookmarkStart w:id="189" w:name="_Toc239145359"/>
      <w:bookmarkStart w:id="190" w:name="_Toc245191319"/>
      <w:bookmarkStart w:id="191" w:name="_Toc221356892"/>
      <w:bookmarkStart w:id="192" w:name="_Toc262049424"/>
      <w:r>
        <w:rPr>
          <w:rFonts w:hint="eastAsia" w:ascii="宋体" w:hAnsi="宋体"/>
          <w:color w:val="auto"/>
          <w:sz w:val="22"/>
          <w:szCs w:val="22"/>
          <w:highlight w:val="none"/>
        </w:rPr>
        <w:br w:type="page"/>
      </w:r>
    </w:p>
    <w:p w14:paraId="4BF9C1C3">
      <w:pPr>
        <w:pStyle w:val="5"/>
        <w:rPr>
          <w:rFonts w:ascii="宋体" w:hAnsi="宋体" w:eastAsia="宋体" w:cs="Arial"/>
          <w:color w:val="auto"/>
          <w:sz w:val="36"/>
          <w:szCs w:val="36"/>
          <w:highlight w:val="none"/>
        </w:rPr>
      </w:pPr>
      <w:bookmarkStart w:id="193" w:name="_Toc2947"/>
      <w:r>
        <w:rPr>
          <w:rFonts w:hint="eastAsia" w:ascii="宋体" w:hAnsi="宋体" w:eastAsia="宋体" w:cs="Arial"/>
          <w:color w:val="auto"/>
          <w:sz w:val="36"/>
          <w:szCs w:val="36"/>
          <w:highlight w:val="none"/>
        </w:rPr>
        <w:t xml:space="preserve">第三部分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eastAsia="宋体" w:cs="Arial"/>
          <w:color w:val="auto"/>
          <w:sz w:val="36"/>
          <w:szCs w:val="36"/>
          <w:highlight w:val="none"/>
        </w:rPr>
        <w:t>评标原则及方法</w:t>
      </w:r>
      <w:bookmarkEnd w:id="193"/>
    </w:p>
    <w:p w14:paraId="062F745C">
      <w:pPr>
        <w:spacing w:line="420" w:lineRule="exact"/>
        <w:ind w:left="439" w:leftChars="209"/>
        <w:rPr>
          <w:rFonts w:ascii="宋体" w:hAnsi="宋体"/>
          <w:b/>
          <w:color w:val="auto"/>
          <w:sz w:val="22"/>
          <w:szCs w:val="22"/>
          <w:highlight w:val="none"/>
        </w:rPr>
      </w:pPr>
      <w:r>
        <w:rPr>
          <w:rFonts w:hint="eastAsia" w:ascii="宋体" w:hAnsi="宋体"/>
          <w:b/>
          <w:color w:val="auto"/>
          <w:sz w:val="22"/>
          <w:szCs w:val="22"/>
          <w:highlight w:val="none"/>
        </w:rPr>
        <w:t>据《中华人民共和国政府采购法》等相关法规特制定以下评标办法。</w:t>
      </w:r>
    </w:p>
    <w:p w14:paraId="4C9AB898">
      <w:pPr>
        <w:pStyle w:val="3"/>
        <w:spacing w:before="120" w:beforeLines="50" w:afterLines="50"/>
        <w:rPr>
          <w:rFonts w:ascii="宋体" w:hAnsi="宋体" w:cs="Arial"/>
          <w:b/>
          <w:color w:val="auto"/>
          <w:highlight w:val="none"/>
        </w:rPr>
      </w:pPr>
      <w:bookmarkStart w:id="194" w:name="_Toc221356898"/>
      <w:bookmarkStart w:id="195" w:name="_Toc221356961"/>
      <w:r>
        <w:rPr>
          <w:rFonts w:hint="eastAsia" w:ascii="宋体" w:hAnsi="宋体" w:cs="Arial"/>
          <w:b/>
          <w:color w:val="auto"/>
          <w:highlight w:val="none"/>
        </w:rPr>
        <w:t>一. 总  则</w:t>
      </w:r>
      <w:bookmarkEnd w:id="194"/>
      <w:bookmarkEnd w:id="195"/>
    </w:p>
    <w:p w14:paraId="3A962719">
      <w:pPr>
        <w:spacing w:line="42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4C4A2A0">
      <w:pPr>
        <w:spacing w:line="420" w:lineRule="exact"/>
        <w:rPr>
          <w:rFonts w:ascii="宋体" w:hAnsi="宋体" w:cs="Arial"/>
          <w:b/>
          <w:color w:val="auto"/>
          <w:sz w:val="22"/>
          <w:highlight w:val="none"/>
        </w:rPr>
      </w:pPr>
      <w:r>
        <w:rPr>
          <w:rFonts w:hint="eastAsia" w:ascii="宋体" w:hAnsi="宋体" w:cs="Arial"/>
          <w:b/>
          <w:color w:val="auto"/>
          <w:sz w:val="22"/>
          <w:highlight w:val="none"/>
        </w:rPr>
        <w:t>二、评标组织</w:t>
      </w:r>
    </w:p>
    <w:p w14:paraId="36DBDB52">
      <w:pPr>
        <w:spacing w:line="420" w:lineRule="exact"/>
        <w:ind w:left="439" w:leftChars="209"/>
        <w:rPr>
          <w:rFonts w:ascii="宋体" w:hAnsi="宋体" w:cs="Arial"/>
          <w:color w:val="auto"/>
          <w:sz w:val="22"/>
          <w:szCs w:val="22"/>
          <w:highlight w:val="none"/>
        </w:rPr>
      </w:pPr>
      <w:r>
        <w:rPr>
          <w:rFonts w:hint="eastAsia" w:ascii="宋体" w:hAnsi="宋体"/>
          <w:color w:val="auto"/>
          <w:sz w:val="22"/>
          <w:szCs w:val="22"/>
          <w:highlight w:val="none"/>
        </w:rPr>
        <w:t>评标工作由招标人依法组建的评标委员会负责，评标全过程由有关部门指导监督。</w:t>
      </w:r>
    </w:p>
    <w:p w14:paraId="364606EC">
      <w:pPr>
        <w:spacing w:line="420" w:lineRule="exact"/>
        <w:rPr>
          <w:rFonts w:ascii="宋体" w:hAnsi="宋体" w:cs="Arial"/>
          <w:b/>
          <w:color w:val="auto"/>
          <w:sz w:val="22"/>
          <w:highlight w:val="none"/>
        </w:rPr>
      </w:pPr>
      <w:r>
        <w:rPr>
          <w:rFonts w:hint="eastAsia" w:ascii="宋体" w:hAnsi="宋体" w:cs="Arial"/>
          <w:b/>
          <w:color w:val="auto"/>
          <w:sz w:val="22"/>
          <w:highlight w:val="none"/>
        </w:rPr>
        <w:t>三、评标办法</w:t>
      </w:r>
    </w:p>
    <w:p w14:paraId="7845F1AA">
      <w:pPr>
        <w:spacing w:line="400" w:lineRule="exact"/>
        <w:ind w:left="439" w:leftChars="209"/>
        <w:rPr>
          <w:rFonts w:ascii="宋体" w:hAnsi="宋体" w:cs="Arial"/>
          <w:b/>
          <w:color w:val="auto"/>
          <w:sz w:val="22"/>
          <w:highlight w:val="none"/>
        </w:rPr>
      </w:pPr>
      <w:r>
        <w:rPr>
          <w:rFonts w:hint="eastAsia" w:ascii="宋体" w:hAnsi="宋体" w:cs="Arial"/>
          <w:color w:val="auto"/>
          <w:sz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Arial"/>
          <w:b/>
          <w:color w:val="auto"/>
          <w:sz w:val="22"/>
          <w:highlight w:val="none"/>
        </w:rPr>
        <w:t>总分设定为100分；其中商务技术文件70分，报价文件（报价）30分。</w:t>
      </w:r>
    </w:p>
    <w:p w14:paraId="48C67D63">
      <w:pPr>
        <w:spacing w:line="420" w:lineRule="exact"/>
        <w:rPr>
          <w:rFonts w:ascii="宋体" w:hAnsi="宋体" w:cs="Arial"/>
          <w:b/>
          <w:color w:val="auto"/>
          <w:sz w:val="22"/>
          <w:highlight w:val="none"/>
        </w:rPr>
      </w:pPr>
      <w:bookmarkStart w:id="196" w:name="_Toc221356902"/>
      <w:bookmarkStart w:id="197" w:name="_Toc221356965"/>
      <w:r>
        <w:rPr>
          <w:rFonts w:hint="eastAsia" w:ascii="宋体" w:hAnsi="宋体" w:cs="Arial"/>
          <w:b/>
          <w:color w:val="auto"/>
          <w:sz w:val="22"/>
          <w:highlight w:val="none"/>
        </w:rPr>
        <w:t>四、评分细则</w:t>
      </w:r>
      <w:bookmarkEnd w:id="196"/>
      <w:bookmarkEnd w:id="197"/>
    </w:p>
    <w:p w14:paraId="6F2CF7F4">
      <w:pPr>
        <w:spacing w:line="400" w:lineRule="exact"/>
        <w:rPr>
          <w:rFonts w:ascii="宋体" w:hAnsi="宋体" w:cs="Arial"/>
          <w:color w:val="auto"/>
          <w:sz w:val="22"/>
          <w:highlight w:val="none"/>
        </w:rPr>
      </w:pPr>
      <w:bookmarkStart w:id="198" w:name="_Toc221356903"/>
      <w:bookmarkStart w:id="199" w:name="_Toc221356966"/>
      <w:r>
        <w:rPr>
          <w:rFonts w:hint="eastAsia" w:ascii="宋体" w:hAnsi="宋体" w:cs="Arial"/>
          <w:color w:val="auto"/>
          <w:sz w:val="22"/>
          <w:highlight w:val="none"/>
        </w:rPr>
        <w:t>1、商务技术分的评定（70分）</w:t>
      </w:r>
    </w:p>
    <w:p w14:paraId="039FBF96">
      <w:pPr>
        <w:spacing w:line="400" w:lineRule="exact"/>
        <w:ind w:left="439" w:leftChars="209"/>
        <w:rPr>
          <w:rFonts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54"/>
        <w:gridCol w:w="1004"/>
        <w:gridCol w:w="5805"/>
      </w:tblGrid>
      <w:tr w14:paraId="76FA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46" w:type="dxa"/>
            <w:tcBorders>
              <w:top w:val="single" w:color="auto" w:sz="4" w:space="0"/>
              <w:left w:val="single" w:color="auto" w:sz="4" w:space="0"/>
              <w:bottom w:val="single" w:color="auto" w:sz="4" w:space="0"/>
              <w:right w:val="single" w:color="auto" w:sz="4" w:space="0"/>
            </w:tcBorders>
            <w:noWrap/>
            <w:vAlign w:val="center"/>
          </w:tcPr>
          <w:p w14:paraId="75CFF469">
            <w:pPr>
              <w:spacing w:line="276" w:lineRule="auto"/>
              <w:ind w:firstLine="28"/>
              <w:jc w:val="center"/>
              <w:rPr>
                <w:rFonts w:hint="eastAsia"/>
                <w:color w:val="auto"/>
                <w:sz w:val="22"/>
                <w:szCs w:val="22"/>
                <w:highlight w:val="none"/>
              </w:rPr>
            </w:pPr>
            <w:r>
              <w:rPr>
                <w:rFonts w:hint="eastAsia"/>
                <w:color w:val="auto"/>
                <w:sz w:val="22"/>
                <w:szCs w:val="22"/>
                <w:highlight w:val="none"/>
              </w:rPr>
              <w:t>序号</w:t>
            </w:r>
          </w:p>
        </w:tc>
        <w:tc>
          <w:tcPr>
            <w:tcW w:w="1754" w:type="dxa"/>
            <w:tcBorders>
              <w:top w:val="single" w:color="auto" w:sz="4" w:space="0"/>
              <w:left w:val="single" w:color="auto" w:sz="4" w:space="0"/>
              <w:bottom w:val="single" w:color="auto" w:sz="4" w:space="0"/>
              <w:right w:val="single" w:color="auto" w:sz="4" w:space="0"/>
            </w:tcBorders>
            <w:noWrap/>
            <w:vAlign w:val="center"/>
          </w:tcPr>
          <w:p w14:paraId="58299A7F">
            <w:pPr>
              <w:spacing w:line="276" w:lineRule="auto"/>
              <w:ind w:firstLine="28"/>
              <w:jc w:val="center"/>
              <w:rPr>
                <w:b/>
                <w:color w:val="auto"/>
                <w:sz w:val="22"/>
                <w:szCs w:val="22"/>
                <w:highlight w:val="none"/>
              </w:rPr>
            </w:pPr>
            <w:r>
              <w:rPr>
                <w:rFonts w:hint="eastAsia"/>
                <w:color w:val="auto"/>
                <w:sz w:val="22"/>
                <w:szCs w:val="22"/>
                <w:highlight w:val="none"/>
              </w:rPr>
              <w:t>评分项目</w:t>
            </w:r>
          </w:p>
        </w:tc>
        <w:tc>
          <w:tcPr>
            <w:tcW w:w="1004" w:type="dxa"/>
            <w:tcBorders>
              <w:top w:val="single" w:color="auto" w:sz="4" w:space="0"/>
              <w:left w:val="single" w:color="auto" w:sz="4" w:space="0"/>
              <w:bottom w:val="single" w:color="auto" w:sz="4" w:space="0"/>
              <w:right w:val="single" w:color="auto" w:sz="4" w:space="0"/>
            </w:tcBorders>
            <w:noWrap/>
            <w:vAlign w:val="center"/>
          </w:tcPr>
          <w:p w14:paraId="6F680277">
            <w:pPr>
              <w:spacing w:line="276" w:lineRule="auto"/>
              <w:ind w:firstLine="28"/>
              <w:jc w:val="center"/>
              <w:rPr>
                <w:b/>
                <w:color w:val="auto"/>
                <w:sz w:val="22"/>
                <w:szCs w:val="22"/>
                <w:highlight w:val="none"/>
              </w:rPr>
            </w:pPr>
            <w:r>
              <w:rPr>
                <w:rFonts w:hint="eastAsia"/>
                <w:color w:val="auto"/>
                <w:sz w:val="22"/>
                <w:szCs w:val="22"/>
                <w:highlight w:val="none"/>
              </w:rPr>
              <w:t>分值</w:t>
            </w:r>
          </w:p>
        </w:tc>
        <w:tc>
          <w:tcPr>
            <w:tcW w:w="5805" w:type="dxa"/>
            <w:tcBorders>
              <w:top w:val="single" w:color="auto" w:sz="4" w:space="0"/>
              <w:left w:val="single" w:color="auto" w:sz="4" w:space="0"/>
              <w:bottom w:val="single" w:color="auto" w:sz="4" w:space="0"/>
              <w:right w:val="single" w:color="auto" w:sz="4" w:space="0"/>
            </w:tcBorders>
            <w:noWrap/>
            <w:vAlign w:val="center"/>
          </w:tcPr>
          <w:p w14:paraId="396F719C">
            <w:pPr>
              <w:spacing w:line="276" w:lineRule="auto"/>
              <w:ind w:firstLine="28"/>
              <w:jc w:val="center"/>
              <w:rPr>
                <w:b/>
                <w:color w:val="auto"/>
                <w:sz w:val="22"/>
                <w:szCs w:val="22"/>
                <w:highlight w:val="none"/>
              </w:rPr>
            </w:pPr>
            <w:r>
              <w:rPr>
                <w:rFonts w:hint="eastAsia"/>
                <w:color w:val="auto"/>
                <w:sz w:val="22"/>
                <w:szCs w:val="22"/>
                <w:highlight w:val="none"/>
              </w:rPr>
              <w:t>评分依据</w:t>
            </w:r>
          </w:p>
        </w:tc>
      </w:tr>
      <w:tr w14:paraId="0A9F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6" w:type="dxa"/>
            <w:vMerge w:val="restart"/>
            <w:tcBorders>
              <w:top w:val="single" w:color="auto" w:sz="4" w:space="0"/>
              <w:left w:val="single" w:color="auto" w:sz="4" w:space="0"/>
              <w:right w:val="single" w:color="auto" w:sz="4" w:space="0"/>
            </w:tcBorders>
            <w:noWrap/>
            <w:vAlign w:val="center"/>
          </w:tcPr>
          <w:p w14:paraId="109E94A4">
            <w:pPr>
              <w:spacing w:line="276" w:lineRule="auto"/>
              <w:ind w:firstLine="28"/>
              <w:jc w:val="center"/>
              <w:rPr>
                <w:color w:val="auto"/>
                <w:sz w:val="22"/>
                <w:szCs w:val="22"/>
                <w:highlight w:val="none"/>
              </w:rPr>
            </w:pPr>
            <w:r>
              <w:rPr>
                <w:rFonts w:hint="eastAsia"/>
                <w:color w:val="auto"/>
                <w:sz w:val="22"/>
                <w:szCs w:val="22"/>
                <w:highlight w:val="none"/>
              </w:rPr>
              <w:t>1</w:t>
            </w:r>
          </w:p>
        </w:tc>
        <w:tc>
          <w:tcPr>
            <w:tcW w:w="1754" w:type="dxa"/>
            <w:vMerge w:val="restart"/>
            <w:tcBorders>
              <w:top w:val="single" w:color="auto" w:sz="4" w:space="0"/>
              <w:left w:val="single" w:color="auto" w:sz="4" w:space="0"/>
              <w:right w:val="single" w:color="auto" w:sz="4" w:space="0"/>
            </w:tcBorders>
            <w:noWrap/>
            <w:vAlign w:val="center"/>
          </w:tcPr>
          <w:p w14:paraId="03A79533">
            <w:pPr>
              <w:spacing w:line="276" w:lineRule="auto"/>
              <w:ind w:firstLine="28"/>
              <w:jc w:val="center"/>
              <w:rPr>
                <w:rFonts w:hint="eastAsia"/>
                <w:color w:val="auto"/>
                <w:sz w:val="22"/>
                <w:szCs w:val="22"/>
                <w:highlight w:val="none"/>
              </w:rPr>
            </w:pPr>
            <w:r>
              <w:rPr>
                <w:rFonts w:hint="eastAsia"/>
                <w:color w:val="auto"/>
                <w:sz w:val="22"/>
                <w:szCs w:val="22"/>
                <w:highlight w:val="none"/>
              </w:rPr>
              <w:t>产品性能及质量</w:t>
            </w:r>
          </w:p>
        </w:tc>
        <w:tc>
          <w:tcPr>
            <w:tcW w:w="1004" w:type="dxa"/>
            <w:tcBorders>
              <w:top w:val="single" w:color="auto" w:sz="4" w:space="0"/>
              <w:left w:val="single" w:color="auto" w:sz="4" w:space="0"/>
              <w:bottom w:val="single" w:color="auto" w:sz="4" w:space="0"/>
              <w:right w:val="single" w:color="auto" w:sz="4" w:space="0"/>
            </w:tcBorders>
            <w:noWrap/>
            <w:vAlign w:val="center"/>
          </w:tcPr>
          <w:p w14:paraId="38ABC138">
            <w:pPr>
              <w:spacing w:line="276" w:lineRule="auto"/>
              <w:ind w:firstLine="28"/>
              <w:jc w:val="center"/>
              <w:rPr>
                <w:color w:val="auto"/>
                <w:sz w:val="22"/>
                <w:szCs w:val="22"/>
                <w:highlight w:val="none"/>
              </w:rPr>
            </w:pPr>
            <w:r>
              <w:rPr>
                <w:rFonts w:hint="eastAsia"/>
                <w:color w:val="auto"/>
                <w:sz w:val="22"/>
                <w:szCs w:val="22"/>
                <w:highlight w:val="none"/>
                <w:lang w:val="en-US" w:eastAsia="zh-CN"/>
              </w:rPr>
              <w:t>36</w:t>
            </w:r>
            <w:r>
              <w:rPr>
                <w:rFonts w:hint="eastAsia"/>
                <w:color w:val="auto"/>
                <w:sz w:val="22"/>
                <w:szCs w:val="22"/>
                <w:highlight w:val="none"/>
              </w:rPr>
              <w:t>分</w:t>
            </w:r>
          </w:p>
        </w:tc>
        <w:tc>
          <w:tcPr>
            <w:tcW w:w="5805" w:type="dxa"/>
            <w:tcBorders>
              <w:top w:val="single" w:color="auto" w:sz="4" w:space="0"/>
              <w:left w:val="single" w:color="auto" w:sz="4" w:space="0"/>
              <w:bottom w:val="single" w:color="auto" w:sz="4" w:space="0"/>
              <w:right w:val="single" w:color="auto" w:sz="4" w:space="0"/>
            </w:tcBorders>
            <w:noWrap/>
            <w:vAlign w:val="center"/>
          </w:tcPr>
          <w:p w14:paraId="6B19F751">
            <w:pPr>
              <w:spacing w:line="276" w:lineRule="auto"/>
              <w:ind w:firstLine="28"/>
              <w:rPr>
                <w:rFonts w:hint="eastAsia"/>
                <w:color w:val="auto"/>
                <w:sz w:val="22"/>
                <w:szCs w:val="22"/>
                <w:highlight w:val="none"/>
              </w:rPr>
            </w:pPr>
            <w:r>
              <w:rPr>
                <w:rFonts w:hint="eastAsia"/>
                <w:color w:val="auto"/>
                <w:sz w:val="22"/>
                <w:szCs w:val="22"/>
                <w:highlight w:val="none"/>
              </w:rPr>
              <w:t>根据投标产品整体性能综合评分，全部满足技术参数要求的得</w:t>
            </w:r>
            <w:r>
              <w:rPr>
                <w:rFonts w:hint="eastAsia"/>
                <w:color w:val="auto"/>
                <w:sz w:val="22"/>
                <w:szCs w:val="22"/>
                <w:highlight w:val="none"/>
                <w:lang w:val="en-US" w:eastAsia="zh-CN"/>
              </w:rPr>
              <w:t>36</w:t>
            </w:r>
            <w:r>
              <w:rPr>
                <w:rFonts w:hint="eastAsia"/>
                <w:color w:val="auto"/>
                <w:sz w:val="22"/>
                <w:szCs w:val="22"/>
                <w:highlight w:val="none"/>
              </w:rPr>
              <w:t>分，带“</w:t>
            </w:r>
            <w:r>
              <w:rPr>
                <w:rFonts w:hint="eastAsia" w:ascii="宋体" w:hAnsi="宋体" w:cs="宋体"/>
                <w:i w:val="0"/>
                <w:iCs w:val="0"/>
                <w:color w:val="auto"/>
                <w:kern w:val="0"/>
                <w:sz w:val="30"/>
                <w:szCs w:val="22"/>
                <w:u w:val="none"/>
                <w:lang w:val="en-US" w:eastAsia="zh-CN" w:bidi="ar"/>
              </w:rPr>
              <w:t>★</w:t>
            </w:r>
            <w:r>
              <w:rPr>
                <w:rFonts w:hint="eastAsia"/>
                <w:color w:val="auto"/>
                <w:sz w:val="22"/>
                <w:szCs w:val="22"/>
                <w:highlight w:val="none"/>
              </w:rPr>
              <w:t>”参数为重要参数，有一项不满足的扣</w:t>
            </w:r>
            <w:r>
              <w:rPr>
                <w:rFonts w:hint="eastAsia"/>
                <w:color w:val="auto"/>
                <w:sz w:val="22"/>
                <w:szCs w:val="22"/>
                <w:highlight w:val="none"/>
                <w:lang w:val="en-US" w:eastAsia="zh-CN"/>
              </w:rPr>
              <w:t>3</w:t>
            </w:r>
            <w:r>
              <w:rPr>
                <w:rFonts w:hint="eastAsia"/>
                <w:color w:val="auto"/>
                <w:sz w:val="22"/>
                <w:szCs w:val="22"/>
                <w:highlight w:val="none"/>
              </w:rPr>
              <w:t>分，扣完为止。</w:t>
            </w:r>
          </w:p>
          <w:p w14:paraId="2FA4E8E2">
            <w:pPr>
              <w:spacing w:line="276" w:lineRule="auto"/>
              <w:ind w:firstLine="28"/>
              <w:rPr>
                <w:rFonts w:hint="eastAsia"/>
                <w:color w:val="auto"/>
                <w:sz w:val="22"/>
                <w:szCs w:val="22"/>
                <w:highlight w:val="none"/>
              </w:rPr>
            </w:pPr>
            <w:r>
              <w:rPr>
                <w:rFonts w:hint="eastAsia"/>
                <w:color w:val="auto"/>
                <w:sz w:val="22"/>
                <w:szCs w:val="22"/>
                <w:highlight w:val="none"/>
              </w:rPr>
              <w:t>其余参数要求有一项不满足扣</w:t>
            </w:r>
            <w:r>
              <w:rPr>
                <w:rFonts w:hint="eastAsia"/>
                <w:color w:val="auto"/>
                <w:sz w:val="22"/>
                <w:szCs w:val="22"/>
                <w:highlight w:val="none"/>
                <w:lang w:val="en-US" w:eastAsia="zh-CN"/>
              </w:rPr>
              <w:t>1</w:t>
            </w:r>
            <w:r>
              <w:rPr>
                <w:rFonts w:hint="eastAsia"/>
                <w:color w:val="auto"/>
                <w:sz w:val="22"/>
                <w:szCs w:val="22"/>
                <w:highlight w:val="none"/>
              </w:rPr>
              <w:t>分，扣完为止。</w:t>
            </w:r>
          </w:p>
          <w:p w14:paraId="32223E3E">
            <w:pPr>
              <w:spacing w:line="276" w:lineRule="auto"/>
              <w:ind w:firstLine="28"/>
              <w:rPr>
                <w:rFonts w:hint="eastAsia"/>
                <w:color w:val="auto"/>
                <w:sz w:val="22"/>
                <w:szCs w:val="22"/>
                <w:highlight w:val="none"/>
              </w:rPr>
            </w:pPr>
            <w:r>
              <w:rPr>
                <w:rFonts w:hint="eastAsia"/>
                <w:color w:val="auto"/>
                <w:sz w:val="22"/>
                <w:szCs w:val="22"/>
                <w:highlight w:val="none"/>
              </w:rPr>
              <w:t>(技术参数响应需提供产品技术规格、货物样品图等证明资料，“</w:t>
            </w:r>
            <w:r>
              <w:rPr>
                <w:rFonts w:hint="eastAsia" w:ascii="宋体" w:hAnsi="宋体" w:cs="宋体"/>
                <w:i w:val="0"/>
                <w:iCs w:val="0"/>
                <w:color w:val="auto"/>
                <w:kern w:val="0"/>
                <w:sz w:val="30"/>
                <w:szCs w:val="22"/>
                <w:u w:val="none"/>
                <w:lang w:val="en-US" w:eastAsia="zh-CN" w:bidi="ar"/>
              </w:rPr>
              <w:t>★</w:t>
            </w:r>
            <w:r>
              <w:rPr>
                <w:rFonts w:hint="eastAsia"/>
                <w:color w:val="auto"/>
                <w:sz w:val="22"/>
                <w:szCs w:val="22"/>
                <w:highlight w:val="none"/>
              </w:rPr>
              <w:t>”参数</w:t>
            </w:r>
            <w:r>
              <w:rPr>
                <w:rFonts w:hint="eastAsia"/>
                <w:color w:val="auto"/>
                <w:sz w:val="22"/>
                <w:szCs w:val="22"/>
                <w:highlight w:val="none"/>
                <w:lang w:val="en-US" w:eastAsia="zh-CN"/>
              </w:rPr>
              <w:t>必</w:t>
            </w:r>
            <w:r>
              <w:rPr>
                <w:rFonts w:hint="eastAsia"/>
                <w:color w:val="auto"/>
                <w:sz w:val="22"/>
                <w:szCs w:val="22"/>
                <w:highlight w:val="none"/>
              </w:rPr>
              <w:t>需对照国体认证参数</w:t>
            </w:r>
            <w:r>
              <w:rPr>
                <w:rFonts w:hint="eastAsia"/>
                <w:color w:val="auto"/>
                <w:sz w:val="22"/>
                <w:szCs w:val="22"/>
                <w:highlight w:val="none"/>
                <w:lang w:val="en-US" w:eastAsia="zh-CN"/>
              </w:rPr>
              <w:t>或地垫类检测报告</w:t>
            </w:r>
            <w:r>
              <w:rPr>
                <w:rFonts w:hint="eastAsia"/>
                <w:color w:val="auto"/>
                <w:sz w:val="22"/>
                <w:szCs w:val="22"/>
                <w:highlight w:val="none"/>
                <w:lang w:eastAsia="zh-CN"/>
              </w:rPr>
              <w:t>，</w:t>
            </w:r>
            <w:r>
              <w:rPr>
                <w:rFonts w:hint="eastAsia"/>
                <w:color w:val="auto"/>
                <w:sz w:val="22"/>
                <w:szCs w:val="22"/>
                <w:highlight w:val="none"/>
                <w:lang w:val="en-US" w:eastAsia="zh-CN"/>
              </w:rPr>
              <w:t>单项</w:t>
            </w:r>
            <w:r>
              <w:rPr>
                <w:rFonts w:hint="eastAsia"/>
                <w:color w:val="auto"/>
                <w:sz w:val="22"/>
                <w:szCs w:val="22"/>
                <w:highlight w:val="none"/>
              </w:rPr>
              <w:t>“</w:t>
            </w:r>
            <w:r>
              <w:rPr>
                <w:rFonts w:hint="eastAsia" w:ascii="宋体" w:hAnsi="宋体" w:cs="宋体"/>
                <w:i w:val="0"/>
                <w:iCs w:val="0"/>
                <w:color w:val="auto"/>
                <w:kern w:val="0"/>
                <w:sz w:val="30"/>
                <w:szCs w:val="22"/>
                <w:u w:val="none"/>
                <w:lang w:val="en-US" w:eastAsia="zh-CN" w:bidi="ar"/>
              </w:rPr>
              <w:t>★</w:t>
            </w:r>
            <w:r>
              <w:rPr>
                <w:rFonts w:hint="eastAsia"/>
                <w:color w:val="auto"/>
                <w:sz w:val="22"/>
                <w:szCs w:val="22"/>
                <w:highlight w:val="none"/>
              </w:rPr>
              <w:t>”</w:t>
            </w:r>
            <w:r>
              <w:rPr>
                <w:rFonts w:hint="eastAsia" w:ascii="宋体" w:hAnsi="宋体" w:cs="宋体"/>
                <w:i w:val="0"/>
                <w:iCs w:val="0"/>
                <w:color w:val="auto"/>
                <w:kern w:val="0"/>
                <w:sz w:val="22"/>
                <w:szCs w:val="22"/>
                <w:u w:val="none"/>
                <w:lang w:val="en-US" w:eastAsia="zh-CN" w:bidi="ar"/>
              </w:rPr>
              <w:t>参数中任一一项低于招标文件要求，此项扣分</w:t>
            </w:r>
            <w:r>
              <w:rPr>
                <w:rFonts w:hint="eastAsia"/>
                <w:color w:val="auto"/>
                <w:sz w:val="22"/>
                <w:szCs w:val="22"/>
                <w:highlight w:val="none"/>
              </w:rPr>
              <w:t>)</w:t>
            </w:r>
          </w:p>
        </w:tc>
      </w:tr>
      <w:tr w14:paraId="4208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6" w:type="dxa"/>
            <w:vMerge w:val="continue"/>
            <w:tcBorders>
              <w:left w:val="single" w:color="auto" w:sz="4" w:space="0"/>
              <w:right w:val="single" w:color="auto" w:sz="4" w:space="0"/>
            </w:tcBorders>
            <w:noWrap/>
            <w:vAlign w:val="center"/>
          </w:tcPr>
          <w:p w14:paraId="08798236">
            <w:pPr>
              <w:spacing w:line="276" w:lineRule="auto"/>
              <w:ind w:firstLine="28"/>
              <w:jc w:val="center"/>
              <w:rPr>
                <w:rFonts w:hint="eastAsia"/>
                <w:color w:val="auto"/>
                <w:sz w:val="22"/>
                <w:szCs w:val="22"/>
                <w:highlight w:val="none"/>
              </w:rPr>
            </w:pPr>
          </w:p>
        </w:tc>
        <w:tc>
          <w:tcPr>
            <w:tcW w:w="1754" w:type="dxa"/>
            <w:vMerge w:val="continue"/>
            <w:tcBorders>
              <w:left w:val="single" w:color="auto" w:sz="4" w:space="0"/>
              <w:right w:val="single" w:color="auto" w:sz="4" w:space="0"/>
            </w:tcBorders>
            <w:noWrap/>
            <w:vAlign w:val="center"/>
          </w:tcPr>
          <w:p w14:paraId="00866054">
            <w:pPr>
              <w:spacing w:line="276" w:lineRule="auto"/>
              <w:ind w:firstLine="28"/>
              <w:jc w:val="center"/>
              <w:rPr>
                <w:rFonts w:hint="eastAsia"/>
                <w:color w:val="auto"/>
                <w:sz w:val="22"/>
                <w:szCs w:val="22"/>
                <w:highlight w:val="none"/>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6D8EB5EA">
            <w:pPr>
              <w:spacing w:line="276" w:lineRule="auto"/>
              <w:ind w:firstLine="28"/>
              <w:jc w:val="center"/>
              <w:rPr>
                <w:rFonts w:hint="eastAsia"/>
                <w:color w:val="auto"/>
                <w:sz w:val="22"/>
                <w:szCs w:val="22"/>
                <w:highlight w:val="none"/>
                <w:lang w:val="en-US" w:eastAsia="zh-CN"/>
              </w:rPr>
            </w:pPr>
            <w:r>
              <w:rPr>
                <w:rFonts w:hint="eastAsia"/>
                <w:color w:val="auto"/>
                <w:sz w:val="22"/>
                <w:szCs w:val="22"/>
                <w:highlight w:val="none"/>
                <w:lang w:val="en-US" w:eastAsia="zh-CN"/>
              </w:rPr>
              <w:t>5</w:t>
            </w:r>
            <w:r>
              <w:rPr>
                <w:rFonts w:hint="eastAsia"/>
                <w:color w:val="auto"/>
                <w:sz w:val="22"/>
                <w:szCs w:val="22"/>
                <w:highlight w:val="none"/>
              </w:rPr>
              <w:t>分</w:t>
            </w:r>
          </w:p>
        </w:tc>
        <w:tc>
          <w:tcPr>
            <w:tcW w:w="5805" w:type="dxa"/>
            <w:tcBorders>
              <w:top w:val="single" w:color="auto" w:sz="4" w:space="0"/>
              <w:left w:val="single" w:color="auto" w:sz="4" w:space="0"/>
              <w:bottom w:val="single" w:color="auto" w:sz="4" w:space="0"/>
              <w:right w:val="single" w:color="auto" w:sz="4" w:space="0"/>
            </w:tcBorders>
            <w:noWrap/>
            <w:vAlign w:val="center"/>
          </w:tcPr>
          <w:p w14:paraId="3446D411">
            <w:pPr>
              <w:spacing w:line="276" w:lineRule="auto"/>
              <w:ind w:firstLine="28"/>
              <w:rPr>
                <w:rFonts w:hint="eastAsia"/>
                <w:color w:val="auto"/>
                <w:sz w:val="22"/>
                <w:szCs w:val="22"/>
                <w:highlight w:val="none"/>
              </w:rPr>
            </w:pPr>
            <w:r>
              <w:rPr>
                <w:rFonts w:hint="eastAsia"/>
                <w:color w:val="auto"/>
                <w:sz w:val="22"/>
                <w:szCs w:val="22"/>
                <w:highlight w:val="none"/>
              </w:rPr>
              <w:t>按照产品清单要求提供国体认证扫描件(需在有效期内)，缺任一一项不得分</w:t>
            </w:r>
            <w:r>
              <w:rPr>
                <w:rFonts w:hint="eastAsia"/>
                <w:color w:val="auto"/>
                <w:sz w:val="22"/>
                <w:szCs w:val="22"/>
                <w:highlight w:val="none"/>
                <w:lang w:eastAsia="zh-CN"/>
              </w:rPr>
              <w:t>。</w:t>
            </w:r>
            <w:r>
              <w:rPr>
                <w:rFonts w:hint="eastAsia"/>
                <w:color w:val="auto"/>
                <w:sz w:val="22"/>
                <w:szCs w:val="22"/>
                <w:highlight w:val="none"/>
              </w:rPr>
              <w:t>(</w:t>
            </w:r>
            <w:r>
              <w:rPr>
                <w:rFonts w:hint="eastAsia"/>
                <w:color w:val="auto"/>
                <w:sz w:val="22"/>
                <w:szCs w:val="22"/>
                <w:highlight w:val="none"/>
                <w:lang w:val="en-US" w:eastAsia="zh-CN"/>
              </w:rPr>
              <w:t>采购方可要求</w:t>
            </w:r>
            <w:r>
              <w:rPr>
                <w:rFonts w:hint="eastAsia"/>
                <w:color w:val="auto"/>
                <w:sz w:val="22"/>
                <w:szCs w:val="22"/>
                <w:highlight w:val="none"/>
              </w:rPr>
              <w:t>中标人在中标后5个工作日内提供国体认证证书原件复查)</w:t>
            </w:r>
          </w:p>
        </w:tc>
      </w:tr>
      <w:tr w14:paraId="2F72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6" w:type="dxa"/>
            <w:tcBorders>
              <w:left w:val="single" w:color="auto" w:sz="4" w:space="0"/>
              <w:right w:val="single" w:color="auto" w:sz="4" w:space="0"/>
            </w:tcBorders>
            <w:noWrap/>
            <w:vAlign w:val="center"/>
          </w:tcPr>
          <w:p w14:paraId="62CC6DDF">
            <w:pPr>
              <w:spacing w:line="276" w:lineRule="auto"/>
              <w:ind w:firstLine="28"/>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2</w:t>
            </w:r>
          </w:p>
        </w:tc>
        <w:tc>
          <w:tcPr>
            <w:tcW w:w="1754" w:type="dxa"/>
            <w:tcBorders>
              <w:left w:val="single" w:color="auto" w:sz="4" w:space="0"/>
              <w:right w:val="single" w:color="auto" w:sz="4" w:space="0"/>
            </w:tcBorders>
            <w:noWrap/>
            <w:vAlign w:val="center"/>
          </w:tcPr>
          <w:p w14:paraId="39279A5A">
            <w:pPr>
              <w:spacing w:line="276" w:lineRule="auto"/>
              <w:ind w:firstLine="28"/>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供货保证措施及安装调试验收方案</w:t>
            </w:r>
          </w:p>
        </w:tc>
        <w:tc>
          <w:tcPr>
            <w:tcW w:w="1004" w:type="dxa"/>
            <w:tcBorders>
              <w:top w:val="single" w:color="auto" w:sz="4" w:space="0"/>
              <w:left w:val="single" w:color="auto" w:sz="4" w:space="0"/>
              <w:bottom w:val="single" w:color="auto" w:sz="4" w:space="0"/>
              <w:right w:val="single" w:color="auto" w:sz="4" w:space="0"/>
            </w:tcBorders>
            <w:noWrap/>
            <w:vAlign w:val="center"/>
          </w:tcPr>
          <w:p w14:paraId="73A43D10">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3</w:t>
            </w:r>
          </w:p>
        </w:tc>
        <w:tc>
          <w:tcPr>
            <w:tcW w:w="5805" w:type="dxa"/>
            <w:tcBorders>
              <w:top w:val="single" w:color="auto" w:sz="4" w:space="0"/>
              <w:left w:val="single" w:color="auto" w:sz="4" w:space="0"/>
              <w:bottom w:val="single" w:color="auto" w:sz="4" w:space="0"/>
              <w:right w:val="single" w:color="auto" w:sz="4" w:space="0"/>
            </w:tcBorders>
            <w:noWrap/>
            <w:vAlign w:val="center"/>
          </w:tcPr>
          <w:p w14:paraId="4748CB90">
            <w:pPr>
              <w:spacing w:line="276" w:lineRule="auto"/>
              <w:ind w:firstLine="28"/>
              <w:rPr>
                <w:rFonts w:hint="default" w:eastAsia="宋体"/>
                <w:color w:val="auto"/>
                <w:sz w:val="22"/>
                <w:szCs w:val="22"/>
                <w:highlight w:val="none"/>
                <w:lang w:val="en-US" w:eastAsia="zh-CN"/>
              </w:rPr>
            </w:pPr>
            <w:r>
              <w:rPr>
                <w:rFonts w:hint="eastAsia"/>
                <w:color w:val="auto"/>
                <w:sz w:val="22"/>
                <w:szCs w:val="22"/>
                <w:highlight w:val="none"/>
                <w:lang w:val="en-US" w:eastAsia="zh-CN"/>
              </w:rPr>
              <w:t>供应商供货保证措施及安装验收方案是否完整、合理、可行，评标委员会综合量化打分。A档：3分，B档：2分，C档：1分。</w:t>
            </w:r>
          </w:p>
        </w:tc>
      </w:tr>
      <w:tr w14:paraId="73F8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6" w:type="dxa"/>
            <w:tcBorders>
              <w:left w:val="single" w:color="auto" w:sz="4" w:space="0"/>
              <w:right w:val="single" w:color="auto" w:sz="4" w:space="0"/>
            </w:tcBorders>
            <w:noWrap/>
            <w:vAlign w:val="center"/>
          </w:tcPr>
          <w:p w14:paraId="5024775D">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3</w:t>
            </w:r>
          </w:p>
        </w:tc>
        <w:tc>
          <w:tcPr>
            <w:tcW w:w="1754" w:type="dxa"/>
            <w:tcBorders>
              <w:left w:val="single" w:color="auto" w:sz="4" w:space="0"/>
              <w:right w:val="single" w:color="auto" w:sz="4" w:space="0"/>
            </w:tcBorders>
            <w:noWrap/>
            <w:vAlign w:val="center"/>
          </w:tcPr>
          <w:p w14:paraId="08D451AF">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售后服务</w:t>
            </w:r>
          </w:p>
        </w:tc>
        <w:tc>
          <w:tcPr>
            <w:tcW w:w="1004" w:type="dxa"/>
            <w:tcBorders>
              <w:top w:val="single" w:color="auto" w:sz="4" w:space="0"/>
              <w:left w:val="single" w:color="auto" w:sz="4" w:space="0"/>
              <w:bottom w:val="single" w:color="auto" w:sz="4" w:space="0"/>
              <w:right w:val="single" w:color="auto" w:sz="4" w:space="0"/>
            </w:tcBorders>
            <w:noWrap/>
            <w:vAlign w:val="center"/>
          </w:tcPr>
          <w:p w14:paraId="3F8A1B32">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3</w:t>
            </w:r>
          </w:p>
        </w:tc>
        <w:tc>
          <w:tcPr>
            <w:tcW w:w="5805" w:type="dxa"/>
            <w:tcBorders>
              <w:top w:val="single" w:color="auto" w:sz="4" w:space="0"/>
              <w:left w:val="single" w:color="auto" w:sz="4" w:space="0"/>
              <w:bottom w:val="single" w:color="auto" w:sz="4" w:space="0"/>
              <w:right w:val="single" w:color="auto" w:sz="4" w:space="0"/>
            </w:tcBorders>
            <w:noWrap/>
            <w:vAlign w:val="center"/>
          </w:tcPr>
          <w:p w14:paraId="3296E8DC">
            <w:pPr>
              <w:spacing w:line="276" w:lineRule="auto"/>
              <w:ind w:firstLine="28"/>
              <w:rPr>
                <w:rFonts w:hint="default"/>
                <w:color w:val="auto"/>
                <w:sz w:val="22"/>
                <w:szCs w:val="22"/>
                <w:highlight w:val="none"/>
                <w:lang w:val="en-US" w:eastAsia="zh-CN"/>
              </w:rPr>
            </w:pPr>
            <w:r>
              <w:rPr>
                <w:rFonts w:hint="eastAsia"/>
                <w:color w:val="auto"/>
                <w:sz w:val="22"/>
                <w:szCs w:val="22"/>
                <w:highlight w:val="none"/>
                <w:lang w:val="en-US" w:eastAsia="zh-CN"/>
              </w:rPr>
              <w:t>根据承诺最近的售后服务网点、售后服务响应时间、质保期、维修项目、技术培训、质保期内外的服务、响应及排除故障时间、备品备件、其他服务承诺；评标委员会综合量化打分。A档：3分，B档：2分，C档：1分。</w:t>
            </w:r>
          </w:p>
        </w:tc>
      </w:tr>
      <w:tr w14:paraId="2591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6" w:type="dxa"/>
            <w:tcBorders>
              <w:left w:val="single" w:color="auto" w:sz="4" w:space="0"/>
              <w:right w:val="single" w:color="auto" w:sz="4" w:space="0"/>
            </w:tcBorders>
            <w:noWrap/>
            <w:vAlign w:val="center"/>
          </w:tcPr>
          <w:p w14:paraId="67A6060E">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4</w:t>
            </w:r>
          </w:p>
        </w:tc>
        <w:tc>
          <w:tcPr>
            <w:tcW w:w="1754" w:type="dxa"/>
            <w:tcBorders>
              <w:left w:val="single" w:color="auto" w:sz="4" w:space="0"/>
              <w:right w:val="single" w:color="auto" w:sz="4" w:space="0"/>
            </w:tcBorders>
            <w:noWrap/>
            <w:vAlign w:val="center"/>
          </w:tcPr>
          <w:p w14:paraId="5BAABCF7">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投标样品</w:t>
            </w:r>
          </w:p>
        </w:tc>
        <w:tc>
          <w:tcPr>
            <w:tcW w:w="1004" w:type="dxa"/>
            <w:tcBorders>
              <w:top w:val="single" w:color="auto" w:sz="4" w:space="0"/>
              <w:left w:val="single" w:color="auto" w:sz="4" w:space="0"/>
              <w:bottom w:val="single" w:color="auto" w:sz="4" w:space="0"/>
              <w:right w:val="single" w:color="auto" w:sz="4" w:space="0"/>
            </w:tcBorders>
            <w:noWrap/>
            <w:vAlign w:val="center"/>
          </w:tcPr>
          <w:p w14:paraId="38ED80C9">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15</w:t>
            </w:r>
          </w:p>
        </w:tc>
        <w:tc>
          <w:tcPr>
            <w:tcW w:w="5805" w:type="dxa"/>
            <w:tcBorders>
              <w:top w:val="single" w:color="auto" w:sz="4" w:space="0"/>
              <w:left w:val="single" w:color="auto" w:sz="4" w:space="0"/>
              <w:bottom w:val="single" w:color="auto" w:sz="4" w:space="0"/>
              <w:right w:val="single" w:color="auto" w:sz="4" w:space="0"/>
            </w:tcBorders>
            <w:noWrap/>
            <w:vAlign w:val="center"/>
          </w:tcPr>
          <w:p w14:paraId="6A40769A">
            <w:pPr>
              <w:spacing w:line="276" w:lineRule="auto"/>
              <w:rPr>
                <w:rFonts w:hint="default"/>
                <w:color w:val="auto"/>
                <w:sz w:val="22"/>
                <w:szCs w:val="22"/>
                <w:highlight w:val="none"/>
                <w:lang w:val="en-US" w:eastAsia="zh-CN"/>
              </w:rPr>
            </w:pPr>
            <w:r>
              <w:rPr>
                <w:rFonts w:hint="eastAsia"/>
                <w:color w:val="auto"/>
                <w:sz w:val="22"/>
                <w:szCs w:val="22"/>
                <w:highlight w:val="none"/>
                <w:lang w:val="en-US" w:eastAsia="zh-CN"/>
              </w:rPr>
              <w:t>根据样机的实际情况（功能性、产品工艺）以及对照招标文件产品参数的符合性，重点演示器材的实用性、安全性、稳定性、商用化等方便，智能器材演示智能化功能，评标委员会综合量化打分。A档：15分，B档：10分，C档：5分。(不提供样品此项不得分）</w:t>
            </w:r>
          </w:p>
        </w:tc>
      </w:tr>
      <w:tr w14:paraId="2878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6" w:type="dxa"/>
            <w:tcBorders>
              <w:left w:val="single" w:color="auto" w:sz="4" w:space="0"/>
              <w:right w:val="single" w:color="auto" w:sz="4" w:space="0"/>
            </w:tcBorders>
            <w:noWrap/>
            <w:vAlign w:val="center"/>
          </w:tcPr>
          <w:p w14:paraId="33209581">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5</w:t>
            </w:r>
          </w:p>
        </w:tc>
        <w:tc>
          <w:tcPr>
            <w:tcW w:w="1754" w:type="dxa"/>
            <w:tcBorders>
              <w:left w:val="single" w:color="auto" w:sz="4" w:space="0"/>
              <w:right w:val="single" w:color="auto" w:sz="4" w:space="0"/>
            </w:tcBorders>
            <w:noWrap/>
            <w:vAlign w:val="center"/>
          </w:tcPr>
          <w:p w14:paraId="4E5CB5C1">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质量体系证书</w:t>
            </w:r>
          </w:p>
        </w:tc>
        <w:tc>
          <w:tcPr>
            <w:tcW w:w="1004" w:type="dxa"/>
            <w:tcBorders>
              <w:top w:val="single" w:color="auto" w:sz="4" w:space="0"/>
              <w:left w:val="single" w:color="auto" w:sz="4" w:space="0"/>
              <w:bottom w:val="single" w:color="auto" w:sz="4" w:space="0"/>
              <w:right w:val="single" w:color="auto" w:sz="4" w:space="0"/>
            </w:tcBorders>
            <w:noWrap/>
            <w:vAlign w:val="center"/>
          </w:tcPr>
          <w:p w14:paraId="37FFFE32">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2</w:t>
            </w:r>
          </w:p>
        </w:tc>
        <w:tc>
          <w:tcPr>
            <w:tcW w:w="5805" w:type="dxa"/>
            <w:tcBorders>
              <w:top w:val="single" w:color="auto" w:sz="4" w:space="0"/>
              <w:left w:val="single" w:color="auto" w:sz="4" w:space="0"/>
              <w:bottom w:val="single" w:color="auto" w:sz="4" w:space="0"/>
              <w:right w:val="single" w:color="auto" w:sz="4" w:space="0"/>
            </w:tcBorders>
            <w:noWrap/>
            <w:vAlign w:val="center"/>
          </w:tcPr>
          <w:p w14:paraId="3148CC0E">
            <w:pPr>
              <w:spacing w:line="276" w:lineRule="auto"/>
              <w:rPr>
                <w:rFonts w:hint="default"/>
                <w:color w:val="auto"/>
                <w:sz w:val="22"/>
                <w:szCs w:val="22"/>
                <w:highlight w:val="none"/>
                <w:lang w:val="en-US" w:eastAsia="zh-CN"/>
              </w:rPr>
            </w:pPr>
            <w:r>
              <w:rPr>
                <w:rFonts w:hint="eastAsia"/>
                <w:color w:val="auto"/>
                <w:sz w:val="22"/>
                <w:szCs w:val="22"/>
                <w:highlight w:val="none"/>
                <w:lang w:val="en-US" w:eastAsia="zh-CN"/>
              </w:rPr>
              <w:t>投标人或投标产品厂家具有有效的ISO质量体系、ISO环境管理体系、OHSAS/GB职业健康安全管理体系认证证书得2分，缺任一一项不得分。</w:t>
            </w:r>
          </w:p>
        </w:tc>
      </w:tr>
      <w:tr w14:paraId="0122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6" w:type="dxa"/>
            <w:tcBorders>
              <w:left w:val="single" w:color="auto" w:sz="4" w:space="0"/>
              <w:right w:val="single" w:color="auto" w:sz="4" w:space="0"/>
            </w:tcBorders>
            <w:noWrap/>
            <w:vAlign w:val="center"/>
          </w:tcPr>
          <w:p w14:paraId="0CEF636A">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6</w:t>
            </w:r>
          </w:p>
        </w:tc>
        <w:tc>
          <w:tcPr>
            <w:tcW w:w="1754" w:type="dxa"/>
            <w:tcBorders>
              <w:left w:val="single" w:color="auto" w:sz="4" w:space="0"/>
              <w:right w:val="single" w:color="auto" w:sz="4" w:space="0"/>
            </w:tcBorders>
            <w:noWrap/>
            <w:vAlign w:val="center"/>
          </w:tcPr>
          <w:p w14:paraId="3C208D62">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产品保险</w:t>
            </w:r>
          </w:p>
        </w:tc>
        <w:tc>
          <w:tcPr>
            <w:tcW w:w="1004" w:type="dxa"/>
            <w:tcBorders>
              <w:top w:val="single" w:color="auto" w:sz="4" w:space="0"/>
              <w:left w:val="single" w:color="auto" w:sz="4" w:space="0"/>
              <w:bottom w:val="single" w:color="auto" w:sz="4" w:space="0"/>
              <w:right w:val="single" w:color="auto" w:sz="4" w:space="0"/>
            </w:tcBorders>
            <w:noWrap/>
            <w:vAlign w:val="center"/>
          </w:tcPr>
          <w:p w14:paraId="4E1B7425">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3</w:t>
            </w:r>
          </w:p>
        </w:tc>
        <w:tc>
          <w:tcPr>
            <w:tcW w:w="5805" w:type="dxa"/>
            <w:tcBorders>
              <w:top w:val="single" w:color="auto" w:sz="4" w:space="0"/>
              <w:left w:val="single" w:color="auto" w:sz="4" w:space="0"/>
              <w:bottom w:val="single" w:color="auto" w:sz="4" w:space="0"/>
              <w:right w:val="single" w:color="auto" w:sz="4" w:space="0"/>
            </w:tcBorders>
            <w:noWrap/>
            <w:vAlign w:val="center"/>
          </w:tcPr>
          <w:p w14:paraId="5E36F00D">
            <w:pPr>
              <w:numPr>
                <w:ilvl w:val="0"/>
                <w:numId w:val="0"/>
              </w:numPr>
              <w:spacing w:line="276" w:lineRule="auto"/>
              <w:rPr>
                <w:rFonts w:hint="eastAsia"/>
                <w:color w:val="auto"/>
                <w:sz w:val="22"/>
                <w:szCs w:val="22"/>
                <w:highlight w:val="none"/>
                <w:lang w:val="en-US" w:eastAsia="zh-CN"/>
              </w:rPr>
            </w:pPr>
            <w:r>
              <w:rPr>
                <w:rFonts w:hint="eastAsia"/>
                <w:color w:val="auto"/>
                <w:sz w:val="22"/>
                <w:szCs w:val="22"/>
                <w:highlight w:val="none"/>
                <w:lang w:val="en-US" w:eastAsia="zh-CN"/>
              </w:rPr>
              <w:t>1、投标产品的产品责任险、产品质量险、人身意外险投保总额大于等于16000万得2分，大于等于13000万得1分，低于13000万不得分。</w:t>
            </w:r>
          </w:p>
          <w:p w14:paraId="573790A0">
            <w:pPr>
              <w:numPr>
                <w:ilvl w:val="0"/>
                <w:numId w:val="0"/>
              </w:numPr>
              <w:spacing w:line="276" w:lineRule="auto"/>
              <w:rPr>
                <w:rFonts w:hint="default"/>
                <w:color w:val="auto"/>
                <w:sz w:val="22"/>
                <w:szCs w:val="22"/>
                <w:highlight w:val="none"/>
                <w:lang w:val="en-US" w:eastAsia="zh-CN"/>
              </w:rPr>
            </w:pPr>
            <w:r>
              <w:rPr>
                <w:rFonts w:hint="eastAsia"/>
                <w:color w:val="auto"/>
                <w:sz w:val="22"/>
                <w:szCs w:val="22"/>
                <w:highlight w:val="none"/>
                <w:lang w:val="en-US" w:eastAsia="zh-CN"/>
              </w:rPr>
              <w:t>2、公共责任险投保金额大于等于5000万得1分，低于5000万不得分。</w:t>
            </w:r>
          </w:p>
          <w:p w14:paraId="012B9F53">
            <w:pPr>
              <w:numPr>
                <w:ilvl w:val="0"/>
                <w:numId w:val="0"/>
              </w:numPr>
              <w:spacing w:line="276" w:lineRule="auto"/>
              <w:rPr>
                <w:rFonts w:hint="default"/>
                <w:color w:val="auto"/>
                <w:sz w:val="22"/>
                <w:szCs w:val="22"/>
                <w:highlight w:val="none"/>
                <w:lang w:val="en-US" w:eastAsia="zh-CN"/>
              </w:rPr>
            </w:pPr>
            <w:r>
              <w:rPr>
                <w:rFonts w:hint="eastAsia"/>
                <w:color w:val="auto"/>
                <w:sz w:val="22"/>
                <w:szCs w:val="22"/>
                <w:highlight w:val="none"/>
              </w:rPr>
              <w:t>(</w:t>
            </w:r>
            <w:r>
              <w:rPr>
                <w:rFonts w:hint="eastAsia"/>
                <w:color w:val="auto"/>
                <w:sz w:val="22"/>
                <w:szCs w:val="22"/>
                <w:highlight w:val="none"/>
                <w:lang w:val="en-US" w:eastAsia="zh-CN"/>
              </w:rPr>
              <w:t>采购方可要求</w:t>
            </w:r>
            <w:r>
              <w:rPr>
                <w:rFonts w:hint="eastAsia"/>
                <w:color w:val="auto"/>
                <w:sz w:val="22"/>
                <w:szCs w:val="22"/>
                <w:highlight w:val="none"/>
              </w:rPr>
              <w:t>中标人在中标后5个工作日内提供</w:t>
            </w:r>
            <w:r>
              <w:rPr>
                <w:rFonts w:hint="eastAsia"/>
                <w:color w:val="auto"/>
                <w:sz w:val="22"/>
                <w:szCs w:val="22"/>
                <w:highlight w:val="none"/>
                <w:lang w:val="en-US" w:eastAsia="zh-CN"/>
              </w:rPr>
              <w:t>保单</w:t>
            </w:r>
            <w:r>
              <w:rPr>
                <w:rFonts w:hint="eastAsia"/>
                <w:color w:val="auto"/>
                <w:sz w:val="22"/>
                <w:szCs w:val="22"/>
                <w:highlight w:val="none"/>
              </w:rPr>
              <w:t>原件复查)</w:t>
            </w:r>
          </w:p>
        </w:tc>
      </w:tr>
      <w:tr w14:paraId="26A7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6" w:type="dxa"/>
            <w:tcBorders>
              <w:left w:val="single" w:color="auto" w:sz="4" w:space="0"/>
              <w:right w:val="single" w:color="auto" w:sz="4" w:space="0"/>
            </w:tcBorders>
            <w:noWrap/>
            <w:vAlign w:val="center"/>
          </w:tcPr>
          <w:p w14:paraId="3BCAE1EF">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7</w:t>
            </w:r>
          </w:p>
        </w:tc>
        <w:tc>
          <w:tcPr>
            <w:tcW w:w="1754" w:type="dxa"/>
            <w:tcBorders>
              <w:left w:val="single" w:color="auto" w:sz="4" w:space="0"/>
              <w:right w:val="single" w:color="auto" w:sz="4" w:space="0"/>
            </w:tcBorders>
            <w:noWrap/>
            <w:vAlign w:val="center"/>
          </w:tcPr>
          <w:p w14:paraId="66560E62">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投标人业绩</w:t>
            </w:r>
          </w:p>
        </w:tc>
        <w:tc>
          <w:tcPr>
            <w:tcW w:w="1004" w:type="dxa"/>
            <w:tcBorders>
              <w:top w:val="single" w:color="auto" w:sz="4" w:space="0"/>
              <w:left w:val="single" w:color="auto" w:sz="4" w:space="0"/>
              <w:bottom w:val="single" w:color="auto" w:sz="4" w:space="0"/>
              <w:right w:val="single" w:color="auto" w:sz="4" w:space="0"/>
            </w:tcBorders>
            <w:noWrap/>
            <w:vAlign w:val="center"/>
          </w:tcPr>
          <w:p w14:paraId="11D213A8">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2</w:t>
            </w:r>
          </w:p>
        </w:tc>
        <w:tc>
          <w:tcPr>
            <w:tcW w:w="5805" w:type="dxa"/>
            <w:tcBorders>
              <w:top w:val="single" w:color="auto" w:sz="4" w:space="0"/>
              <w:left w:val="single" w:color="auto" w:sz="4" w:space="0"/>
              <w:bottom w:val="single" w:color="auto" w:sz="4" w:space="0"/>
              <w:right w:val="single" w:color="auto" w:sz="4" w:space="0"/>
            </w:tcBorders>
            <w:noWrap/>
            <w:vAlign w:val="center"/>
          </w:tcPr>
          <w:p w14:paraId="4E8F08E9">
            <w:pPr>
              <w:numPr>
                <w:ilvl w:val="0"/>
                <w:numId w:val="0"/>
              </w:numPr>
              <w:spacing w:line="276" w:lineRule="auto"/>
              <w:rPr>
                <w:rFonts w:hint="eastAsia"/>
                <w:color w:val="auto"/>
                <w:sz w:val="22"/>
                <w:szCs w:val="22"/>
                <w:highlight w:val="none"/>
                <w:lang w:val="en-US" w:eastAsia="zh-CN"/>
              </w:rPr>
            </w:pPr>
            <w:r>
              <w:rPr>
                <w:rFonts w:hint="eastAsia"/>
                <w:color w:val="auto"/>
                <w:sz w:val="22"/>
                <w:szCs w:val="22"/>
                <w:highlight w:val="none"/>
                <w:lang w:val="en-US" w:eastAsia="zh-CN"/>
              </w:rPr>
              <w:t>投标人提供2021年至今完成的纯室内健身器材项目业绩，每份得0.5分，最高得2分。</w:t>
            </w:r>
          </w:p>
        </w:tc>
      </w:tr>
      <w:tr w14:paraId="7A13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6" w:type="dxa"/>
            <w:tcBorders>
              <w:left w:val="single" w:color="auto" w:sz="4" w:space="0"/>
              <w:right w:val="single" w:color="auto" w:sz="4" w:space="0"/>
            </w:tcBorders>
            <w:noWrap/>
            <w:vAlign w:val="center"/>
          </w:tcPr>
          <w:p w14:paraId="1C5D29E8">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8</w:t>
            </w:r>
          </w:p>
        </w:tc>
        <w:tc>
          <w:tcPr>
            <w:tcW w:w="1754" w:type="dxa"/>
            <w:tcBorders>
              <w:left w:val="single" w:color="auto" w:sz="4" w:space="0"/>
              <w:right w:val="single" w:color="auto" w:sz="4" w:space="0"/>
            </w:tcBorders>
            <w:noWrap/>
            <w:vAlign w:val="center"/>
          </w:tcPr>
          <w:p w14:paraId="025F12B2">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节能环保</w:t>
            </w:r>
          </w:p>
        </w:tc>
        <w:tc>
          <w:tcPr>
            <w:tcW w:w="1004" w:type="dxa"/>
            <w:tcBorders>
              <w:top w:val="single" w:color="auto" w:sz="4" w:space="0"/>
              <w:left w:val="single" w:color="auto" w:sz="4" w:space="0"/>
              <w:bottom w:val="single" w:color="auto" w:sz="4" w:space="0"/>
              <w:right w:val="single" w:color="auto" w:sz="4" w:space="0"/>
            </w:tcBorders>
            <w:noWrap/>
            <w:vAlign w:val="center"/>
          </w:tcPr>
          <w:p w14:paraId="1D96DF12">
            <w:pPr>
              <w:spacing w:line="276" w:lineRule="auto"/>
              <w:ind w:firstLine="28"/>
              <w:jc w:val="center"/>
              <w:rPr>
                <w:rFonts w:hint="default"/>
                <w:color w:val="auto"/>
                <w:sz w:val="22"/>
                <w:szCs w:val="22"/>
                <w:highlight w:val="none"/>
                <w:lang w:val="en-US" w:eastAsia="zh-CN"/>
              </w:rPr>
            </w:pPr>
            <w:r>
              <w:rPr>
                <w:rFonts w:hint="eastAsia"/>
                <w:color w:val="auto"/>
                <w:sz w:val="22"/>
                <w:szCs w:val="22"/>
                <w:highlight w:val="none"/>
                <w:lang w:val="en-US" w:eastAsia="zh-CN"/>
              </w:rPr>
              <w:t>1</w:t>
            </w:r>
          </w:p>
        </w:tc>
        <w:tc>
          <w:tcPr>
            <w:tcW w:w="5805" w:type="dxa"/>
            <w:tcBorders>
              <w:top w:val="single" w:color="auto" w:sz="4" w:space="0"/>
              <w:left w:val="single" w:color="auto" w:sz="4" w:space="0"/>
              <w:bottom w:val="single" w:color="auto" w:sz="4" w:space="0"/>
              <w:right w:val="single" w:color="auto" w:sz="4" w:space="0"/>
            </w:tcBorders>
            <w:noWrap/>
            <w:vAlign w:val="center"/>
          </w:tcPr>
          <w:p w14:paraId="428088DC">
            <w:pPr>
              <w:numPr>
                <w:ilvl w:val="0"/>
                <w:numId w:val="0"/>
              </w:numPr>
              <w:spacing w:line="276" w:lineRule="auto"/>
              <w:rPr>
                <w:rFonts w:hint="eastAsia"/>
                <w:color w:val="auto"/>
                <w:sz w:val="22"/>
                <w:szCs w:val="22"/>
                <w:highlight w:val="none"/>
                <w:lang w:val="en-US" w:eastAsia="zh-CN"/>
              </w:rPr>
            </w:pPr>
            <w:r>
              <w:rPr>
                <w:rFonts w:hint="eastAsia"/>
                <w:color w:val="auto"/>
                <w:sz w:val="22"/>
                <w:szCs w:val="22"/>
                <w:highlight w:val="none"/>
                <w:lang w:val="en-US" w:eastAsia="zh-CN"/>
              </w:rPr>
              <w:t>所投产品符合招标文件对节能产品、环境标志产品认定的要求，并提供相应材料，节能产品得0.5分，环境标志产品得0.5分。</w:t>
            </w:r>
          </w:p>
        </w:tc>
      </w:tr>
    </w:tbl>
    <w:p w14:paraId="7DAC67E1">
      <w:pPr>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注：</w:t>
      </w:r>
      <w:r>
        <w:rPr>
          <w:rFonts w:hint="eastAsia" w:ascii="新宋体" w:hAnsi="新宋体" w:eastAsia="新宋体"/>
          <w:color w:val="auto"/>
          <w:sz w:val="22"/>
          <w:szCs w:val="22"/>
          <w:highlight w:val="none"/>
        </w:rPr>
        <w:t>以上评分标准中，A档一般以该分项方案/措施的表述详尽、科学、操作性强、可信度高等</w:t>
      </w:r>
      <w:r>
        <w:rPr>
          <w:rFonts w:hint="eastAsia" w:ascii="新宋体" w:hAnsi="新宋体" w:eastAsia="新宋体"/>
          <w:color w:val="auto"/>
          <w:sz w:val="22"/>
          <w:szCs w:val="22"/>
          <w:highlight w:val="none"/>
          <w:lang w:val="en-US" w:eastAsia="zh-CN"/>
        </w:rPr>
        <w:t>或人员岗位配备齐全，综合素质高</w:t>
      </w:r>
      <w:r>
        <w:rPr>
          <w:rFonts w:hint="eastAsia" w:ascii="新宋体" w:hAnsi="新宋体" w:eastAsia="新宋体"/>
          <w:color w:val="auto"/>
          <w:sz w:val="22"/>
          <w:szCs w:val="22"/>
          <w:highlight w:val="none"/>
        </w:rPr>
        <w:t>为划分标准；B档一般以该分项方案/措施的表述细致度、可操作性、科学性等方面基本满足采购需求</w:t>
      </w:r>
      <w:r>
        <w:rPr>
          <w:rFonts w:hint="eastAsia" w:ascii="新宋体" w:hAnsi="新宋体" w:eastAsia="新宋体"/>
          <w:color w:val="auto"/>
          <w:sz w:val="22"/>
          <w:szCs w:val="22"/>
          <w:highlight w:val="none"/>
          <w:lang w:val="en-US" w:eastAsia="zh-CN"/>
        </w:rPr>
        <w:t>或人员岗位配备、综合素质</w:t>
      </w:r>
      <w:r>
        <w:rPr>
          <w:rFonts w:hint="eastAsia" w:ascii="新宋体" w:hAnsi="新宋体" w:eastAsia="新宋体"/>
          <w:color w:val="auto"/>
          <w:sz w:val="22"/>
          <w:szCs w:val="22"/>
          <w:highlight w:val="none"/>
        </w:rPr>
        <w:t>基本满足采购需求为划分标准；C档一般以该分项方案/措施的表述细致度、可操作性、科学性等方面</w:t>
      </w:r>
      <w:r>
        <w:rPr>
          <w:rFonts w:hint="eastAsia" w:ascii="新宋体" w:hAnsi="新宋体" w:eastAsia="新宋体"/>
          <w:color w:val="auto"/>
          <w:sz w:val="22"/>
          <w:szCs w:val="22"/>
          <w:highlight w:val="none"/>
          <w:lang w:val="en-US" w:eastAsia="zh-CN"/>
        </w:rPr>
        <w:t>部分满足</w:t>
      </w:r>
      <w:r>
        <w:rPr>
          <w:rFonts w:hint="eastAsia" w:ascii="新宋体" w:hAnsi="新宋体" w:eastAsia="新宋体"/>
          <w:color w:val="auto"/>
          <w:sz w:val="22"/>
          <w:szCs w:val="22"/>
          <w:highlight w:val="none"/>
        </w:rPr>
        <w:t>采购需求</w:t>
      </w:r>
      <w:r>
        <w:rPr>
          <w:rFonts w:hint="eastAsia" w:ascii="新宋体" w:hAnsi="新宋体" w:eastAsia="新宋体"/>
          <w:color w:val="auto"/>
          <w:sz w:val="22"/>
          <w:szCs w:val="22"/>
          <w:highlight w:val="none"/>
          <w:lang w:val="en-US" w:eastAsia="zh-CN"/>
        </w:rPr>
        <w:t>或人员岗位配备、综合素质部分满足</w:t>
      </w:r>
      <w:r>
        <w:rPr>
          <w:rFonts w:hint="eastAsia" w:ascii="新宋体" w:hAnsi="新宋体" w:eastAsia="新宋体"/>
          <w:color w:val="auto"/>
          <w:sz w:val="22"/>
          <w:szCs w:val="22"/>
          <w:highlight w:val="none"/>
        </w:rPr>
        <w:t>采购需求为划分标准</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D</w:t>
      </w:r>
      <w:r>
        <w:rPr>
          <w:rFonts w:hint="eastAsia" w:ascii="新宋体" w:hAnsi="新宋体" w:eastAsia="新宋体"/>
          <w:color w:val="auto"/>
          <w:sz w:val="22"/>
          <w:szCs w:val="22"/>
          <w:highlight w:val="none"/>
        </w:rPr>
        <w:t>档一般以该分项方案/措施的表述细致度、可操作性、科学性等方面差</w:t>
      </w:r>
      <w:r>
        <w:rPr>
          <w:rFonts w:hint="eastAsia" w:ascii="新宋体" w:hAnsi="新宋体" w:eastAsia="新宋体"/>
          <w:color w:val="auto"/>
          <w:sz w:val="22"/>
          <w:szCs w:val="22"/>
          <w:highlight w:val="none"/>
          <w:lang w:val="en-US" w:eastAsia="zh-CN"/>
        </w:rPr>
        <w:t>或人员岗位配备较少，综合素质差</w:t>
      </w:r>
      <w:r>
        <w:rPr>
          <w:rFonts w:hint="eastAsia" w:ascii="新宋体" w:hAnsi="新宋体" w:eastAsia="新宋体"/>
          <w:color w:val="auto"/>
          <w:sz w:val="22"/>
          <w:szCs w:val="22"/>
          <w:highlight w:val="none"/>
        </w:rPr>
        <w:t>为划分标准。</w:t>
      </w:r>
    </w:p>
    <w:p w14:paraId="39884393">
      <w:pPr>
        <w:spacing w:line="400" w:lineRule="exact"/>
        <w:rPr>
          <w:rFonts w:hint="eastAsia" w:ascii="宋体" w:hAnsi="宋体" w:cs="Arial"/>
          <w:color w:val="auto"/>
          <w:sz w:val="22"/>
          <w:highlight w:val="none"/>
        </w:rPr>
      </w:pPr>
    </w:p>
    <w:p w14:paraId="2941DD2A">
      <w:pPr>
        <w:spacing w:line="400" w:lineRule="exact"/>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b/>
          <w:color w:val="auto"/>
          <w:sz w:val="22"/>
          <w:highlight w:val="none"/>
        </w:rPr>
        <w:t>商务评分（30分）</w:t>
      </w:r>
      <w:r>
        <w:rPr>
          <w:rFonts w:hint="eastAsia" w:ascii="宋体" w:hAnsi="宋体" w:cs="Arial"/>
          <w:color w:val="auto"/>
          <w:sz w:val="22"/>
          <w:highlight w:val="none"/>
        </w:rPr>
        <w:t>：</w:t>
      </w:r>
    </w:p>
    <w:p w14:paraId="01EF9FDC">
      <w:pPr>
        <w:spacing w:line="400" w:lineRule="exact"/>
        <w:ind w:left="328" w:leftChars="156"/>
        <w:rPr>
          <w:rFonts w:ascii="宋体" w:hAnsi="宋体" w:cs="Arial"/>
          <w:color w:val="auto"/>
          <w:sz w:val="22"/>
          <w:highlight w:val="none"/>
        </w:rPr>
      </w:pPr>
      <w:r>
        <w:rPr>
          <w:rFonts w:hint="eastAsia" w:ascii="宋体" w:hAnsi="宋体" w:cs="Arial"/>
          <w:color w:val="auto"/>
          <w:sz w:val="22"/>
          <w:highlight w:val="none"/>
        </w:rPr>
        <w:t>满足招标文件要求且报价最低的投标报价为评标基准价。</w:t>
      </w:r>
    </w:p>
    <w:p w14:paraId="330EA8AB">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1）有效投标人的投标报价等于评标基准价时其商务分为满分30分；</w:t>
      </w:r>
    </w:p>
    <w:p w14:paraId="4020F129">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2）其他投标人的价格分按以下公式计算：</w:t>
      </w:r>
    </w:p>
    <w:p w14:paraId="2E906327">
      <w:pPr>
        <w:spacing w:line="400" w:lineRule="exact"/>
        <w:ind w:left="657" w:leftChars="313"/>
        <w:rPr>
          <w:rFonts w:ascii="宋体" w:hAnsi="宋体" w:cs="Arial"/>
          <w:color w:val="auto"/>
          <w:sz w:val="22"/>
          <w:highlight w:val="none"/>
        </w:rPr>
      </w:pPr>
      <w:r>
        <w:rPr>
          <w:rFonts w:hint="eastAsia" w:ascii="宋体" w:hAnsi="宋体" w:cs="Arial"/>
          <w:color w:val="auto"/>
          <w:sz w:val="22"/>
          <w:highlight w:val="none"/>
        </w:rPr>
        <w:t>商务分得分=（评标基准价/投标人投标总价）×30% ×100（四舍五入后保留小数2位）</w:t>
      </w:r>
    </w:p>
    <w:p w14:paraId="426FB11D">
      <w:pPr>
        <w:spacing w:line="400" w:lineRule="exact"/>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3）本项目为对应的中小企业划分标准所属行业： 工业。对于符合招标文件规定的小、微企业（或监狱企业、残疾人福利单位），给予其产品价格10%的扣除，用扣除后的价格（即价格90% ）参与评审。</w:t>
      </w:r>
    </w:p>
    <w:p w14:paraId="1A422DE3">
      <w:pPr>
        <w:spacing w:line="400" w:lineRule="exact"/>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4）对于联合体协议或者分包意向协议约定小微企业合同份额占到合同总金额30%以上的，对其投标报价给予4%的扣除，用扣除后的价格参与评审。</w:t>
      </w:r>
    </w:p>
    <w:p w14:paraId="029489F9">
      <w:pPr>
        <w:spacing w:line="400" w:lineRule="exact"/>
        <w:ind w:firstLine="221" w:firstLineChars="100"/>
        <w:rPr>
          <w:rFonts w:ascii="宋体" w:hAnsi="宋体" w:cs="宋体"/>
          <w:color w:val="auto"/>
          <w:sz w:val="22"/>
          <w:highlight w:val="none"/>
        </w:rPr>
      </w:pPr>
      <w:r>
        <w:rPr>
          <w:rFonts w:hint="eastAsia" w:ascii="宋体" w:hAnsi="宋体" w:cs="宋体"/>
          <w:b/>
          <w:color w:val="auto"/>
          <w:sz w:val="22"/>
          <w:szCs w:val="22"/>
          <w:highlight w:val="none"/>
        </w:rPr>
        <w:t>5）</w:t>
      </w:r>
      <w:r>
        <w:rPr>
          <w:rFonts w:hint="eastAsia" w:ascii="宋体" w:hAnsi="宋体" w:cs="宋体"/>
          <w:b/>
          <w:bCs/>
          <w:color w:val="auto"/>
          <w:sz w:val="22"/>
          <w:szCs w:val="22"/>
          <w:highlight w:val="none"/>
        </w:rPr>
        <w:t>▲</w:t>
      </w:r>
      <w:r>
        <w:rPr>
          <w:rFonts w:hint="eastAsia" w:ascii="宋体" w:hAnsi="宋体" w:cs="宋体"/>
          <w:b/>
          <w:color w:val="auto"/>
          <w:sz w:val="22"/>
          <w:szCs w:val="22"/>
          <w:highlight w:val="none"/>
          <w:u w:val="single"/>
        </w:rPr>
        <w:t>本项目采购预算为</w:t>
      </w:r>
      <w:r>
        <w:rPr>
          <w:rFonts w:hint="eastAsia" w:ascii="宋体" w:hAnsi="宋体" w:cs="宋体"/>
          <w:b/>
          <w:color w:val="auto"/>
          <w:sz w:val="22"/>
          <w:szCs w:val="22"/>
          <w:highlight w:val="none"/>
          <w:u w:val="single"/>
          <w:lang w:val="en-US" w:eastAsia="zh-CN"/>
        </w:rPr>
        <w:t>600000</w:t>
      </w:r>
      <w:r>
        <w:rPr>
          <w:rFonts w:hint="eastAsia" w:ascii="宋体" w:hAnsi="宋体" w:cs="宋体"/>
          <w:b/>
          <w:color w:val="auto"/>
          <w:sz w:val="22"/>
          <w:szCs w:val="22"/>
          <w:highlight w:val="none"/>
          <w:u w:val="single"/>
        </w:rPr>
        <w:t>元。如投标人报价超过采购预算，其投标文件作无效标处理</w:t>
      </w:r>
      <w:r>
        <w:rPr>
          <w:rFonts w:hint="eastAsia" w:ascii="宋体" w:hAnsi="宋体" w:cs="宋体"/>
          <w:color w:val="auto"/>
          <w:sz w:val="22"/>
          <w:highlight w:val="none"/>
        </w:rPr>
        <w:t>。</w:t>
      </w:r>
    </w:p>
    <w:p w14:paraId="03AB80CE">
      <w:pPr>
        <w:spacing w:line="400" w:lineRule="exact"/>
        <w:ind w:firstLine="220" w:firstLineChars="100"/>
        <w:rPr>
          <w:rFonts w:ascii="宋体" w:hAnsi="宋体" w:cs="Arial"/>
          <w:b/>
          <w:color w:val="auto"/>
          <w:sz w:val="22"/>
          <w:szCs w:val="22"/>
          <w:highlight w:val="none"/>
          <w:u w:val="single"/>
        </w:rPr>
      </w:pPr>
      <w:r>
        <w:rPr>
          <w:rFonts w:hint="eastAsia" w:ascii="宋体" w:hAnsi="宋体" w:cs="Arial"/>
          <w:color w:val="auto"/>
          <w:sz w:val="22"/>
          <w:highlight w:val="none"/>
          <w:lang w:val="en-US" w:eastAsia="zh-CN"/>
        </w:rPr>
        <w:t>6</w:t>
      </w:r>
      <w:r>
        <w:rPr>
          <w:rFonts w:hint="eastAsia" w:ascii="宋体" w:hAnsi="宋体" w:cs="Arial"/>
          <w:color w:val="auto"/>
          <w:sz w:val="22"/>
          <w:highlight w:val="none"/>
        </w:rPr>
        <w:t>）</w:t>
      </w:r>
      <w:r>
        <w:rPr>
          <w:rFonts w:hint="eastAsia" w:ascii="宋体" w:hAnsi="宋体" w:cs="Arial"/>
          <w:color w:val="auto"/>
          <w:sz w:val="22"/>
          <w:szCs w:val="22"/>
          <w:highlight w:val="none"/>
        </w:rPr>
        <w:t>所有投标人商务报价均超采购预算，</w:t>
      </w:r>
      <w:r>
        <w:rPr>
          <w:rFonts w:hint="eastAsia" w:ascii="宋体" w:hAnsi="宋体"/>
          <w:color w:val="auto"/>
          <w:sz w:val="22"/>
          <w:szCs w:val="22"/>
          <w:highlight w:val="none"/>
        </w:rPr>
        <w:t>采购人无法支付的,</w:t>
      </w:r>
      <w:r>
        <w:rPr>
          <w:rFonts w:hint="eastAsia" w:ascii="宋体" w:hAnsi="宋体" w:cs="Arial"/>
          <w:color w:val="auto"/>
          <w:sz w:val="22"/>
          <w:szCs w:val="22"/>
          <w:highlight w:val="none"/>
        </w:rPr>
        <w:t>重新组织招标</w:t>
      </w:r>
      <w:r>
        <w:rPr>
          <w:rFonts w:hint="eastAsia" w:ascii="宋体" w:hAnsi="宋体" w:cs="Arial"/>
          <w:color w:val="auto"/>
          <w:sz w:val="22"/>
          <w:highlight w:val="none"/>
        </w:rPr>
        <w:t>。</w:t>
      </w:r>
    </w:p>
    <w:p w14:paraId="6DED0B4C">
      <w:pPr>
        <w:spacing w:line="400" w:lineRule="exact"/>
        <w:rPr>
          <w:rFonts w:ascii="宋体" w:hAnsi="宋体" w:cs="宋体"/>
          <w:color w:val="auto"/>
          <w:kern w:val="0"/>
          <w:sz w:val="22"/>
          <w:szCs w:val="22"/>
          <w:highlight w:val="none"/>
        </w:rPr>
      </w:pPr>
      <w:r>
        <w:rPr>
          <w:rFonts w:hint="eastAsia" w:ascii="宋体" w:hAnsi="宋体" w:cs="Arial"/>
          <w:color w:val="auto"/>
          <w:sz w:val="22"/>
          <w:highlight w:val="none"/>
        </w:rPr>
        <w:t>3、 有效投标人的综合得分为技术资信分和商务（报价）分的总和。</w:t>
      </w:r>
      <w:bookmarkEnd w:id="198"/>
      <w:bookmarkEnd w:id="199"/>
      <w:bookmarkStart w:id="200" w:name="_Toc245191320"/>
      <w:bookmarkStart w:id="201" w:name="_Toc221423625"/>
      <w:bookmarkStart w:id="202" w:name="_Toc221356894"/>
      <w:bookmarkStart w:id="203" w:name="_Toc239145360"/>
      <w:bookmarkStart w:id="204" w:name="_Toc246261271"/>
      <w:bookmarkStart w:id="205" w:name="_Toc241404208"/>
      <w:bookmarkStart w:id="206" w:name="_Toc245722287"/>
      <w:bookmarkStart w:id="207" w:name="_Toc222114885"/>
      <w:bookmarkStart w:id="208" w:name="_Toc223716004"/>
      <w:bookmarkStart w:id="209" w:name="_Toc221356957"/>
      <w:bookmarkStart w:id="210" w:name="_Toc221374632"/>
    </w:p>
    <w:p w14:paraId="3ED39462">
      <w:pPr>
        <w:pStyle w:val="5"/>
        <w:rPr>
          <w:rFonts w:ascii="宋体" w:hAnsi="宋体" w:eastAsia="宋体" w:cs="Arial"/>
          <w:color w:val="auto"/>
          <w:sz w:val="36"/>
          <w:szCs w:val="36"/>
          <w:highlight w:val="none"/>
        </w:rPr>
      </w:pPr>
      <w:r>
        <w:rPr>
          <w:rFonts w:hint="eastAsia" w:ascii="宋体" w:hAnsi="宋体" w:eastAsia="宋体"/>
          <w:color w:val="auto"/>
          <w:sz w:val="22"/>
          <w:highlight w:val="none"/>
        </w:rPr>
        <w:br w:type="page"/>
      </w:r>
      <w:bookmarkStart w:id="211" w:name="_Toc262049425"/>
      <w:bookmarkStart w:id="212" w:name="_Toc20174"/>
      <w:bookmarkStart w:id="213" w:name="_Toc249758721"/>
      <w:bookmarkStart w:id="214" w:name="_Toc249758871"/>
      <w:bookmarkStart w:id="215" w:name="_Toc262105510"/>
      <w:r>
        <w:rPr>
          <w:rFonts w:hint="eastAsia" w:ascii="宋体" w:hAnsi="宋体" w:eastAsia="宋体" w:cs="Arial"/>
          <w:color w:val="auto"/>
          <w:sz w:val="36"/>
          <w:szCs w:val="36"/>
          <w:highlight w:val="none"/>
        </w:rPr>
        <w:t>第四部分   合同主要条款</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F81D89F">
      <w:pPr>
        <w:rPr>
          <w:color w:val="auto"/>
          <w:highlight w:val="none"/>
        </w:rPr>
      </w:pPr>
      <w:bookmarkStart w:id="216" w:name="_Toc221374633"/>
      <w:bookmarkStart w:id="217" w:name="_Toc221356897"/>
      <w:bookmarkStart w:id="218" w:name="_Toc221356960"/>
    </w:p>
    <w:p w14:paraId="33FD348D">
      <w:pPr>
        <w:pStyle w:val="33"/>
        <w:snapToGrid w:val="0"/>
        <w:spacing w:line="360" w:lineRule="auto"/>
        <w:jc w:val="both"/>
        <w:rPr>
          <w:rFonts w:hAnsi="宋体" w:cs="Arial"/>
          <w:b/>
          <w:color w:val="auto"/>
          <w:sz w:val="22"/>
          <w:szCs w:val="22"/>
          <w:highlight w:val="none"/>
          <w:u w:val="wave"/>
        </w:rPr>
      </w:pPr>
      <w:r>
        <w:rPr>
          <w:rFonts w:hint="eastAsia" w:hAnsi="宋体" w:cs="Arial"/>
          <w:b/>
          <w:color w:val="auto"/>
          <w:sz w:val="22"/>
          <w:szCs w:val="22"/>
          <w:highlight w:val="none"/>
          <w:u w:val="wave"/>
        </w:rPr>
        <w:t>说明：如甲乙双方同意，合同格式也可以按照其他形式。</w:t>
      </w:r>
    </w:p>
    <w:p w14:paraId="3CEC59E4">
      <w:pPr>
        <w:pStyle w:val="33"/>
        <w:snapToGrid w:val="0"/>
        <w:spacing w:line="360" w:lineRule="auto"/>
        <w:rPr>
          <w:rFonts w:hAnsi="宋体" w:cs="Arial"/>
          <w:color w:val="auto"/>
          <w:sz w:val="22"/>
          <w:szCs w:val="22"/>
          <w:highlight w:val="none"/>
        </w:rPr>
      </w:pPr>
    </w:p>
    <w:p w14:paraId="059C1A69">
      <w:pPr>
        <w:pStyle w:val="3"/>
        <w:rPr>
          <w:color w:val="auto"/>
          <w:highlight w:val="none"/>
        </w:rPr>
      </w:pPr>
    </w:p>
    <w:p w14:paraId="4172342E">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w:t>
      </w:r>
    </w:p>
    <w:p w14:paraId="082DD1CB">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w:t>
      </w:r>
    </w:p>
    <w:p w14:paraId="57FF3767">
      <w:pPr>
        <w:numPr>
          <w:ilvl w:val="0"/>
          <w:numId w:val="49"/>
        </w:numPr>
        <w:tabs>
          <w:tab w:val="clear" w:pos="780"/>
        </w:tabs>
        <w:spacing w:line="400" w:lineRule="exact"/>
        <w:ind w:left="425" w:hanging="425"/>
        <w:rPr>
          <w:rFonts w:ascii="宋体" w:hAnsi="宋体"/>
          <w:b/>
          <w:bCs/>
          <w:color w:val="auto"/>
          <w:sz w:val="22"/>
          <w:szCs w:val="22"/>
          <w:highlight w:val="none"/>
        </w:rPr>
      </w:pPr>
      <w:r>
        <w:rPr>
          <w:rFonts w:hint="eastAsia" w:ascii="宋体" w:hAnsi="宋体"/>
          <w:b/>
          <w:bCs/>
          <w:color w:val="auto"/>
          <w:sz w:val="22"/>
          <w:szCs w:val="22"/>
          <w:highlight w:val="none"/>
        </w:rPr>
        <w:t>定义：</w:t>
      </w:r>
    </w:p>
    <w:p w14:paraId="1B56BB64">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本合同下列述语应解释为：</w:t>
      </w:r>
    </w:p>
    <w:p w14:paraId="2EE40A69">
      <w:pPr>
        <w:numPr>
          <w:ilvl w:val="1"/>
          <w:numId w:val="49"/>
        </w:numPr>
        <w:tabs>
          <w:tab w:val="clear" w:pos="840"/>
        </w:tabs>
        <w:spacing w:line="400" w:lineRule="exact"/>
        <w:ind w:left="540" w:hanging="540"/>
        <w:rPr>
          <w:rFonts w:ascii="宋体" w:hAnsi="宋体"/>
          <w:b/>
          <w:bCs/>
          <w:color w:val="auto"/>
          <w:sz w:val="22"/>
          <w:szCs w:val="22"/>
          <w:highlight w:val="none"/>
        </w:rPr>
      </w:pPr>
      <w:r>
        <w:rPr>
          <w:rFonts w:hint="eastAsia" w:ascii="宋体" w:hAnsi="宋体"/>
          <w:color w:val="auto"/>
          <w:spacing w:val="6"/>
          <w:sz w:val="22"/>
          <w:szCs w:val="22"/>
          <w:highlight w:val="none"/>
        </w:rPr>
        <w:t>“合同”系指</w:t>
      </w:r>
      <w:r>
        <w:rPr>
          <w:rFonts w:hint="eastAsia" w:ascii="宋体" w:hAnsi="宋体"/>
          <w:color w:val="auto"/>
          <w:spacing w:val="6"/>
          <w:sz w:val="22"/>
          <w:szCs w:val="22"/>
          <w:highlight w:val="none"/>
          <w:lang w:eastAsia="zh-CN"/>
        </w:rPr>
        <w:t>甲乙双方</w:t>
      </w:r>
      <w:r>
        <w:rPr>
          <w:rFonts w:hint="eastAsia" w:ascii="宋体" w:hAnsi="宋体"/>
          <w:color w:val="auto"/>
          <w:spacing w:val="6"/>
          <w:sz w:val="22"/>
          <w:szCs w:val="22"/>
          <w:highlight w:val="none"/>
        </w:rPr>
        <w:t>签署的，合同格式中载明的</w:t>
      </w:r>
      <w:r>
        <w:rPr>
          <w:rFonts w:hint="eastAsia" w:ascii="宋体" w:hAnsi="宋体"/>
          <w:color w:val="auto"/>
          <w:spacing w:val="6"/>
          <w:sz w:val="22"/>
          <w:szCs w:val="22"/>
          <w:highlight w:val="none"/>
          <w:lang w:eastAsia="zh-CN"/>
        </w:rPr>
        <w:t>甲乙双方</w:t>
      </w:r>
      <w:r>
        <w:rPr>
          <w:rFonts w:hint="eastAsia" w:ascii="宋体" w:hAnsi="宋体"/>
          <w:color w:val="auto"/>
          <w:spacing w:val="6"/>
          <w:sz w:val="22"/>
          <w:szCs w:val="22"/>
          <w:highlight w:val="none"/>
        </w:rPr>
        <w:t>所达成的协议，包括所有的附件和</w:t>
      </w:r>
      <w:r>
        <w:rPr>
          <w:rFonts w:hint="eastAsia" w:ascii="宋体" w:hAnsi="宋体"/>
          <w:color w:val="auto"/>
          <w:sz w:val="22"/>
          <w:szCs w:val="22"/>
          <w:highlight w:val="none"/>
        </w:rPr>
        <w:t>构成合同的其它文件。</w:t>
      </w:r>
    </w:p>
    <w:p w14:paraId="368D05AC">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b/>
          <w:bCs/>
          <w:color w:val="auto"/>
          <w:sz w:val="22"/>
          <w:szCs w:val="22"/>
          <w:highlight w:val="none"/>
        </w:rPr>
        <w:t>“合同价”是指根据本合同规定，乙方在正确地完全履行合同义务后甲方应支付给乙方的价款。即：货物的供货、税金、包装、运输、保险、装卸、安装调试、检验、配合验收、技术服务、售后服务、质保期保障、材料等全部费用、实行固定费用总包干。</w:t>
      </w:r>
    </w:p>
    <w:p w14:paraId="039B781D">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“货物”是指根据合同规定须向甲方提供的一切设备、机械和其它材料。</w:t>
      </w:r>
    </w:p>
    <w:p w14:paraId="5C6A34C3">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“服务”是指根据合同规定乙方承担与供货有关的辅助服务，如运输、保险以及其它的伴随服务，例如安装、调试、提供技术协助、培训和合同中规定乙方应承担的其它义务。</w:t>
      </w:r>
    </w:p>
    <w:p w14:paraId="09D1413A">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“现场”是指合同项下货物将要进行安装运行的地点。</w:t>
      </w:r>
    </w:p>
    <w:p w14:paraId="04D10BFA">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“验收”是指合同双方依据规定的程序和条件确认合同项下的货物符合技术规范的要求。</w:t>
      </w:r>
    </w:p>
    <w:p w14:paraId="05DC02A7">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bCs/>
          <w:color w:val="auto"/>
          <w:sz w:val="22"/>
          <w:szCs w:val="22"/>
          <w:highlight w:val="none"/>
        </w:rPr>
        <w:t>标准</w:t>
      </w:r>
    </w:p>
    <w:p w14:paraId="517B531B">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本合同项下交付的货物应符合技术规格所述的标准。如在招标文件中无相应说明，则以国家颁布的最新版本标准或行业（部）标准或相应的国际标准执行，没有国家或行业（部）标准的则按企业标准执行。</w:t>
      </w:r>
    </w:p>
    <w:p w14:paraId="08377B87">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除非技术规格中另有规定，计量单位均采用中华人民共和国法定计量单位。</w:t>
      </w:r>
    </w:p>
    <w:p w14:paraId="23BF3843">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bCs/>
          <w:color w:val="auto"/>
          <w:sz w:val="22"/>
          <w:szCs w:val="22"/>
          <w:highlight w:val="none"/>
        </w:rPr>
        <w:t>专利权</w:t>
      </w:r>
    </w:p>
    <w:p w14:paraId="7A2650D2">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乙方应保证，甲方在使用该货物或货物的任何一部分时，免受第三方提出的侵犯其专利权、商标权、著作权或其它知识产权的起诉。乙方应承担由此可能产生的一切法律责任和费用。</w:t>
      </w:r>
    </w:p>
    <w:p w14:paraId="3A16F2E3">
      <w:pPr>
        <w:numPr>
          <w:ilvl w:val="0"/>
          <w:numId w:val="49"/>
        </w:numPr>
        <w:tabs>
          <w:tab w:val="clear" w:pos="780"/>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包装要求</w:t>
      </w:r>
    </w:p>
    <w:p w14:paraId="3B697C2A">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锈蚀、损坏和丢失的任何损失的责任或费用。</w:t>
      </w:r>
    </w:p>
    <w:p w14:paraId="5BC4B62D">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每一包装箱内必须附有装箱清单、合格证和齐全的技术资料等。</w:t>
      </w:r>
    </w:p>
    <w:p w14:paraId="5B396CB9">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装运标记</w:t>
      </w:r>
    </w:p>
    <w:p w14:paraId="60F12FAE">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乙方应在每一包装箱相邻的四侧用不可擦除的油漆以醒目的中文字样标注下列标记：</w:t>
      </w:r>
    </w:p>
    <w:p w14:paraId="4DE16D3F">
      <w:pPr>
        <w:spacing w:line="400" w:lineRule="exact"/>
        <w:ind w:left="-1" w:firstLine="539" w:firstLineChars="245"/>
        <w:rPr>
          <w:rFonts w:ascii="宋体" w:hAnsi="宋体"/>
          <w:color w:val="auto"/>
          <w:sz w:val="22"/>
          <w:szCs w:val="22"/>
          <w:highlight w:val="none"/>
        </w:rPr>
      </w:pPr>
      <w:r>
        <w:rPr>
          <w:rFonts w:hint="eastAsia" w:ascii="宋体" w:hAnsi="宋体"/>
          <w:color w:val="auto"/>
          <w:sz w:val="22"/>
          <w:szCs w:val="22"/>
          <w:highlight w:val="none"/>
        </w:rPr>
        <w:t>1）   收货人</w:t>
      </w:r>
    </w:p>
    <w:p w14:paraId="75909DFB">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2）   货物名称和箱号</w:t>
      </w:r>
    </w:p>
    <w:p w14:paraId="64901603">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3）   合同号</w:t>
      </w:r>
    </w:p>
    <w:p w14:paraId="5483C908">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4）   发货标记（唛头）</w:t>
      </w:r>
    </w:p>
    <w:p w14:paraId="481EEC77">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5）   到达站或到货地点</w:t>
      </w:r>
    </w:p>
    <w:p w14:paraId="2DB23337">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6）   外型尺寸（长×宽×高用厘米表示）</w:t>
      </w:r>
    </w:p>
    <w:p w14:paraId="0B7BBA62">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7）   毛重/净重（用公斤表示）</w:t>
      </w:r>
    </w:p>
    <w:p w14:paraId="24823F2B">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果货物单件重量在2吨或2吨以上，乙方应在包装箱的两侧用中文和国际贸易通用的运输标记标注，“重心”和“吊装点”以便装卸和搬运。同时根据货物的特点和运输的不同要求，乙方还应在包装箱上清楚地标注“小心轻放”、“防潮”、“此端向上”、“请勿倒置”“保持干燥”等字样和其他国际贸易中使用的适当标志。</w:t>
      </w:r>
    </w:p>
    <w:p w14:paraId="284B979E">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交货方式：</w:t>
      </w:r>
    </w:p>
    <w:p w14:paraId="229BFE56">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现场交货：乙方负责办理运输和保险，将货物运抵甲方指定的现场并落地就位。有关运输和保险的一切费用由乙方承担。所有货物运抵现场的日期为交货日期。</w:t>
      </w:r>
    </w:p>
    <w:p w14:paraId="24871B8F">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在现场交货条件下，乙方在货物发运前15天，将要发运货物的合同号、货物名称、规格、数量、包装箱件数、重量、包装箱尺寸（长×宽×高）和货物的卸车，贮存的特殊要求以及运输工具名称以及启运日期，以传真形式通知甲方。</w:t>
      </w:r>
    </w:p>
    <w:p w14:paraId="5805861A">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如因乙方延误将上述内容用传真形式通知甲方，由此引起的一切损失应由乙方承担。</w:t>
      </w:r>
    </w:p>
    <w:p w14:paraId="125602D3">
      <w:pPr>
        <w:numPr>
          <w:ilvl w:val="0"/>
          <w:numId w:val="49"/>
        </w:numPr>
        <w:tabs>
          <w:tab w:val="clear" w:pos="780"/>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交货时间：</w:t>
      </w:r>
    </w:p>
    <w:p w14:paraId="49E9D2ED">
      <w:pPr>
        <w:numPr>
          <w:ilvl w:val="1"/>
          <w:numId w:val="49"/>
        </w:numPr>
        <w:tabs>
          <w:tab w:val="clear" w:pos="840"/>
        </w:tabs>
        <w:spacing w:line="400" w:lineRule="exact"/>
        <w:ind w:left="540" w:hanging="540"/>
        <w:rPr>
          <w:rFonts w:ascii="宋体" w:hAnsi="宋体" w:cs="Arial"/>
          <w:b/>
          <w:bCs/>
          <w:color w:val="auto"/>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u w:val="single"/>
        </w:rPr>
        <w:t>乙方需在合同签订后，</w:t>
      </w:r>
      <w:r>
        <w:rPr>
          <w:rFonts w:hint="eastAsia" w:ascii="宋体" w:hAnsi="宋体"/>
          <w:b/>
          <w:color w:val="auto"/>
          <w:sz w:val="22"/>
          <w:szCs w:val="22"/>
          <w:highlight w:val="none"/>
          <w:u w:val="single"/>
          <w:lang w:val="en-US" w:eastAsia="zh-CN"/>
        </w:rPr>
        <w:t>在2024年8</w:t>
      </w:r>
      <w:r>
        <w:rPr>
          <w:rFonts w:hint="eastAsia" w:ascii="宋体" w:hAnsi="宋体"/>
          <w:b/>
          <w:color w:val="auto"/>
          <w:sz w:val="22"/>
          <w:szCs w:val="22"/>
          <w:highlight w:val="none"/>
          <w:u w:val="single"/>
        </w:rPr>
        <w:t>月底全部完成全部工程量并完成验收工作。如在规定期限内未</w:t>
      </w:r>
      <w:r>
        <w:rPr>
          <w:rFonts w:hint="eastAsia" w:ascii="宋体" w:hAnsi="宋体"/>
          <w:b/>
          <w:color w:val="auto"/>
          <w:sz w:val="22"/>
          <w:szCs w:val="22"/>
          <w:highlight w:val="none"/>
          <w:u w:val="single"/>
          <w:lang w:val="en-US" w:eastAsia="zh-CN"/>
        </w:rPr>
        <w:t>通过验收</w:t>
      </w:r>
      <w:r>
        <w:rPr>
          <w:rFonts w:hint="eastAsia" w:ascii="宋体" w:hAnsi="宋体"/>
          <w:b/>
          <w:color w:val="auto"/>
          <w:sz w:val="22"/>
          <w:szCs w:val="22"/>
          <w:highlight w:val="none"/>
          <w:u w:val="single"/>
        </w:rPr>
        <w:t>，从合同价款中扣除误期赔偿费。误期赔偿费按每天扣除合同总额的千分之一（1‰）计算</w:t>
      </w:r>
      <w:r>
        <w:rPr>
          <w:rFonts w:hint="eastAsia" w:ascii="宋体" w:hAnsi="宋体"/>
          <w:b/>
          <w:color w:val="auto"/>
          <w:sz w:val="22"/>
          <w:szCs w:val="22"/>
          <w:highlight w:val="none"/>
        </w:rPr>
        <w:t>。</w:t>
      </w:r>
    </w:p>
    <w:p w14:paraId="4CD88419">
      <w:pPr>
        <w:numPr>
          <w:ilvl w:val="1"/>
          <w:numId w:val="49"/>
        </w:numPr>
        <w:tabs>
          <w:tab w:val="clear" w:pos="840"/>
        </w:tabs>
        <w:spacing w:line="400" w:lineRule="exact"/>
        <w:ind w:left="540" w:hanging="540"/>
        <w:rPr>
          <w:rFonts w:ascii="宋体" w:hAnsi="宋体"/>
          <w:b/>
          <w:color w:val="auto"/>
          <w:sz w:val="22"/>
          <w:szCs w:val="22"/>
          <w:highlight w:val="none"/>
        </w:rPr>
      </w:pPr>
      <w:r>
        <w:rPr>
          <w:rFonts w:hint="eastAsia" w:ascii="宋体" w:hAnsi="宋体" w:cs="Arial"/>
          <w:bCs/>
          <w:color w:val="auto"/>
          <w:sz w:val="22"/>
          <w:szCs w:val="22"/>
          <w:highlight w:val="none"/>
        </w:rPr>
        <w:t>交货地点：业主指定地点。</w:t>
      </w:r>
    </w:p>
    <w:p w14:paraId="3D08BD31">
      <w:pPr>
        <w:numPr>
          <w:ilvl w:val="0"/>
          <w:numId w:val="49"/>
        </w:numPr>
        <w:tabs>
          <w:tab w:val="clear" w:pos="780"/>
        </w:tabs>
        <w:spacing w:line="400" w:lineRule="exact"/>
        <w:ind w:left="540" w:hanging="540"/>
        <w:rPr>
          <w:rFonts w:ascii="宋体" w:hAnsi="宋体"/>
          <w:b/>
          <w:color w:val="auto"/>
          <w:sz w:val="22"/>
          <w:szCs w:val="22"/>
          <w:highlight w:val="none"/>
        </w:rPr>
      </w:pPr>
      <w:r>
        <w:rPr>
          <w:rFonts w:hint="eastAsia" w:ascii="宋体" w:hAnsi="宋体"/>
          <w:color w:val="auto"/>
          <w:sz w:val="22"/>
          <w:szCs w:val="22"/>
          <w:highlight w:val="none"/>
        </w:rPr>
        <w:t>安装、调试</w:t>
      </w:r>
    </w:p>
    <w:p w14:paraId="2E178EF0">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安装前开箱时，乙方须通知甲方及有关单位共同参与开箱检验。并按采购合同、询标记录、投标文件、招标文件共同检验产品的数量、外观质量及产地等。</w:t>
      </w:r>
    </w:p>
    <w:p w14:paraId="5E7A042D">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安装前，招标人将委托地（市）级以上质量监督部门依据采购合同、询标记录、投标文件、招标文件、工艺进行抽检并出具检验报告，检验合格后方可安装，检验费用由乙方承担。</w:t>
      </w:r>
    </w:p>
    <w:p w14:paraId="0E17759A">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产品最终验收前的人员及设备安全，概由乙方负责。</w:t>
      </w:r>
    </w:p>
    <w:p w14:paraId="6D407A62">
      <w:pPr>
        <w:numPr>
          <w:ilvl w:val="0"/>
          <w:numId w:val="49"/>
        </w:numPr>
        <w:tabs>
          <w:tab w:val="clear" w:pos="780"/>
        </w:tabs>
        <w:spacing w:line="400" w:lineRule="exact"/>
        <w:ind w:left="540" w:hanging="540"/>
        <w:rPr>
          <w:rFonts w:ascii="宋体" w:hAnsi="宋体"/>
          <w:b/>
          <w:color w:val="auto"/>
          <w:sz w:val="22"/>
          <w:szCs w:val="22"/>
          <w:highlight w:val="none"/>
        </w:rPr>
      </w:pPr>
      <w:r>
        <w:rPr>
          <w:rFonts w:hint="eastAsia" w:ascii="宋体" w:hAnsi="宋体"/>
          <w:color w:val="auto"/>
          <w:sz w:val="22"/>
          <w:szCs w:val="22"/>
          <w:highlight w:val="none"/>
        </w:rPr>
        <w:t>产品最终验收</w:t>
      </w:r>
    </w:p>
    <w:p w14:paraId="65AD4C4A">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设备的安装、调试结束后，经过试运转考核无故障，并经有关部门检验合格后，买、卖双方共同签署验收合格证书。</w:t>
      </w:r>
    </w:p>
    <w:p w14:paraId="6A611288">
      <w:pPr>
        <w:numPr>
          <w:ilvl w:val="0"/>
          <w:numId w:val="49"/>
        </w:numPr>
        <w:tabs>
          <w:tab w:val="clear" w:pos="780"/>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付款约定</w:t>
      </w:r>
    </w:p>
    <w:p w14:paraId="290F32DD">
      <w:pPr>
        <w:numPr>
          <w:ilvl w:val="1"/>
          <w:numId w:val="49"/>
        </w:numPr>
        <w:tabs>
          <w:tab w:val="clear" w:pos="840"/>
        </w:tabs>
        <w:spacing w:line="400" w:lineRule="exact"/>
        <w:ind w:left="540" w:hanging="540"/>
        <w:rPr>
          <w:rFonts w:ascii="宋体" w:hAnsi="宋体" w:cs="Arial"/>
          <w:bCs/>
          <w:color w:val="auto"/>
          <w:sz w:val="22"/>
          <w:szCs w:val="22"/>
          <w:highlight w:val="none"/>
          <w:u w:val="single"/>
        </w:rPr>
      </w:pPr>
      <w:r>
        <w:rPr>
          <w:rFonts w:hint="eastAsia" w:ascii="宋体" w:hAnsi="宋体" w:cs="Arial"/>
          <w:bCs/>
          <w:color w:val="auto"/>
          <w:sz w:val="22"/>
          <w:szCs w:val="22"/>
          <w:highlight w:val="none"/>
        </w:rPr>
        <w:t>本项目合同价款为</w:t>
      </w:r>
      <w:r>
        <w:rPr>
          <w:rFonts w:hint="eastAsia" w:ascii="宋体" w:hAnsi="宋体" w:cs="Arial"/>
          <w:bCs/>
          <w:color w:val="auto"/>
          <w:sz w:val="22"/>
          <w:szCs w:val="22"/>
          <w:highlight w:val="none"/>
          <w:u w:val="single"/>
        </w:rPr>
        <w:t xml:space="preserve">        </w:t>
      </w:r>
      <w:r>
        <w:rPr>
          <w:rFonts w:hint="eastAsia" w:ascii="宋体" w:hAnsi="宋体" w:cs="Arial"/>
          <w:bCs/>
          <w:color w:val="auto"/>
          <w:sz w:val="22"/>
          <w:szCs w:val="22"/>
          <w:highlight w:val="none"/>
        </w:rPr>
        <w:t>元。</w:t>
      </w:r>
    </w:p>
    <w:p w14:paraId="38EAAD4E">
      <w:pPr>
        <w:numPr>
          <w:ilvl w:val="1"/>
          <w:numId w:val="49"/>
        </w:numPr>
        <w:tabs>
          <w:tab w:val="clear" w:pos="840"/>
        </w:tabs>
        <w:spacing w:line="400" w:lineRule="exact"/>
        <w:ind w:left="540" w:hanging="540"/>
        <w:rPr>
          <w:rFonts w:ascii="宋体" w:hAnsi="宋体" w:cs="Arial"/>
          <w:bCs/>
          <w:color w:val="auto"/>
          <w:sz w:val="22"/>
          <w:szCs w:val="22"/>
          <w:highlight w:val="none"/>
          <w:u w:val="single"/>
        </w:rPr>
      </w:pPr>
      <w:r>
        <w:rPr>
          <w:rFonts w:hint="eastAsia" w:ascii="宋体" w:hAnsi="宋体" w:cs="Arial"/>
          <w:bCs/>
          <w:color w:val="auto"/>
          <w:sz w:val="22"/>
          <w:szCs w:val="22"/>
          <w:highlight w:val="none"/>
        </w:rPr>
        <w:t>本项目预付款为</w:t>
      </w:r>
      <w:r>
        <w:rPr>
          <w:rFonts w:hint="eastAsia" w:ascii="宋体" w:hAnsi="宋体" w:cs="Arial"/>
          <w:bCs/>
          <w:color w:val="auto"/>
          <w:sz w:val="22"/>
          <w:szCs w:val="22"/>
          <w:highlight w:val="none"/>
          <w:u w:val="single"/>
        </w:rPr>
        <w:t xml:space="preserve">          </w:t>
      </w:r>
      <w:r>
        <w:rPr>
          <w:rFonts w:hint="eastAsia" w:ascii="宋体" w:hAnsi="宋体" w:cs="Arial"/>
          <w:bCs/>
          <w:color w:val="auto"/>
          <w:sz w:val="22"/>
          <w:szCs w:val="22"/>
          <w:highlight w:val="none"/>
        </w:rPr>
        <w:t>元，预付款的担保措施为</w:t>
      </w:r>
      <w:r>
        <w:rPr>
          <w:rFonts w:ascii="宋体" w:hAnsi="宋体" w:cs="Arial"/>
          <w:bCs/>
          <w:color w:val="auto"/>
          <w:sz w:val="22"/>
          <w:szCs w:val="22"/>
          <w:highlight w:val="none"/>
          <w:u w:val="single"/>
        </w:rPr>
        <w:t>银行、保险公司等金融机构出具的预付款保函</w:t>
      </w:r>
      <w:r>
        <w:rPr>
          <w:rFonts w:ascii="宋体" w:hAnsi="宋体" w:cs="Arial"/>
          <w:bCs/>
          <w:color w:val="auto"/>
          <w:sz w:val="22"/>
          <w:szCs w:val="22"/>
          <w:highlight w:val="none"/>
        </w:rPr>
        <w:t>。</w:t>
      </w:r>
    </w:p>
    <w:p w14:paraId="24AE7B84">
      <w:pPr>
        <w:snapToGrid w:val="0"/>
        <w:spacing w:line="440" w:lineRule="exact"/>
        <w:ind w:left="442"/>
        <w:rPr>
          <w:rFonts w:ascii="宋体" w:hAnsi="宋体"/>
          <w:b/>
          <w:color w:val="auto"/>
          <w:sz w:val="22"/>
          <w:szCs w:val="22"/>
          <w:highlight w:val="none"/>
          <w:u w:val="single"/>
        </w:rPr>
      </w:pPr>
      <w:bookmarkStart w:id="219" w:name="_Hlk92201969"/>
      <w:r>
        <w:rPr>
          <w:rFonts w:hint="eastAsia" w:ascii="宋体" w:hAnsi="宋体" w:cs="Arial"/>
          <w:b/>
          <w:color w:val="auto"/>
          <w:sz w:val="22"/>
          <w:szCs w:val="22"/>
          <w:highlight w:val="none"/>
          <w:u w:val="single"/>
        </w:rPr>
        <w:t>▲</w:t>
      </w:r>
      <w:bookmarkEnd w:id="219"/>
      <w:r>
        <w:rPr>
          <w:rFonts w:hint="eastAsia" w:ascii="宋体" w:hAnsi="宋体" w:cs="Arial"/>
          <w:b/>
          <w:color w:val="auto"/>
          <w:sz w:val="22"/>
          <w:szCs w:val="22"/>
          <w:highlight w:val="none"/>
          <w:u w:val="single"/>
          <w:lang w:eastAsia="zh-CN"/>
        </w:rPr>
        <w:t>合</w:t>
      </w:r>
      <w:r>
        <w:rPr>
          <w:rFonts w:hint="eastAsia" w:ascii="宋体" w:hAnsi="宋体" w:cs="Arial"/>
          <w:b/>
          <w:color w:val="auto"/>
          <w:sz w:val="22"/>
          <w:szCs w:val="22"/>
          <w:highlight w:val="none"/>
          <w:u w:val="single"/>
        </w:rPr>
        <w:t>同签订</w:t>
      </w:r>
      <w:r>
        <w:rPr>
          <w:rFonts w:hint="eastAsia" w:ascii="宋体" w:hAnsi="宋体" w:cs="Arial"/>
          <w:b/>
          <w:color w:val="auto"/>
          <w:sz w:val="22"/>
          <w:szCs w:val="22"/>
          <w:highlight w:val="none"/>
          <w:u w:val="single"/>
          <w:lang w:val="en-US" w:eastAsia="zh-CN"/>
        </w:rPr>
        <w:t>7个工作日内</w:t>
      </w:r>
      <w:r>
        <w:rPr>
          <w:rFonts w:hint="eastAsia" w:ascii="宋体" w:hAnsi="宋体" w:cs="Arial"/>
          <w:b/>
          <w:color w:val="auto"/>
          <w:sz w:val="22"/>
          <w:szCs w:val="22"/>
          <w:highlight w:val="none"/>
          <w:u w:val="single"/>
        </w:rPr>
        <w:t>，甲方向乙方支付合同价款的</w:t>
      </w:r>
      <w:r>
        <w:rPr>
          <w:rFonts w:hint="eastAsia" w:ascii="宋体" w:hAnsi="宋体" w:cs="Arial"/>
          <w:b/>
          <w:color w:val="auto"/>
          <w:sz w:val="22"/>
          <w:szCs w:val="22"/>
          <w:highlight w:val="none"/>
          <w:u w:val="single"/>
          <w:lang w:val="en-US" w:eastAsia="zh-CN"/>
        </w:rPr>
        <w:t>40</w:t>
      </w:r>
      <w:r>
        <w:rPr>
          <w:rFonts w:hint="eastAsia" w:ascii="宋体" w:hAnsi="宋体" w:cs="Arial"/>
          <w:b/>
          <w:color w:val="auto"/>
          <w:sz w:val="22"/>
          <w:szCs w:val="22"/>
          <w:highlight w:val="none"/>
          <w:u w:val="single"/>
        </w:rPr>
        <w:t>%；所有设备供应齐全且完成安装、调试、验收合格后</w:t>
      </w:r>
      <w:r>
        <w:rPr>
          <w:rFonts w:hint="eastAsia" w:ascii="宋体" w:hAnsi="宋体" w:cs="Arial"/>
          <w:b/>
          <w:color w:val="auto"/>
          <w:sz w:val="22"/>
          <w:szCs w:val="22"/>
          <w:highlight w:val="none"/>
          <w:u w:val="single"/>
          <w:lang w:val="en-US" w:eastAsia="zh-CN"/>
        </w:rPr>
        <w:t>的7个工作日内</w:t>
      </w:r>
      <w:r>
        <w:rPr>
          <w:rFonts w:hint="eastAsia" w:ascii="宋体" w:hAnsi="宋体" w:cs="Arial"/>
          <w:b/>
          <w:color w:val="auto"/>
          <w:sz w:val="22"/>
          <w:szCs w:val="22"/>
          <w:highlight w:val="none"/>
          <w:u w:val="single"/>
        </w:rPr>
        <w:t>，甲方向乙方支付合同价款的</w:t>
      </w:r>
      <w:r>
        <w:rPr>
          <w:rFonts w:hint="eastAsia" w:ascii="宋体" w:hAnsi="宋体" w:cs="Arial"/>
          <w:b/>
          <w:color w:val="auto"/>
          <w:sz w:val="22"/>
          <w:szCs w:val="22"/>
          <w:highlight w:val="none"/>
          <w:u w:val="single"/>
          <w:lang w:val="en-US" w:eastAsia="zh-CN"/>
        </w:rPr>
        <w:t>2</w:t>
      </w:r>
      <w:r>
        <w:rPr>
          <w:rFonts w:ascii="宋体" w:hAnsi="宋体" w:cs="Arial"/>
          <w:b/>
          <w:color w:val="auto"/>
          <w:sz w:val="22"/>
          <w:szCs w:val="22"/>
          <w:highlight w:val="none"/>
          <w:u w:val="single"/>
        </w:rPr>
        <w:t>5</w:t>
      </w:r>
      <w:r>
        <w:rPr>
          <w:rFonts w:hint="eastAsia" w:ascii="宋体" w:hAnsi="宋体" w:cs="Arial"/>
          <w:b/>
          <w:color w:val="auto"/>
          <w:sz w:val="22"/>
          <w:szCs w:val="22"/>
          <w:highlight w:val="none"/>
          <w:u w:val="single"/>
        </w:rPr>
        <w:t>%；</w:t>
      </w:r>
      <w:r>
        <w:rPr>
          <w:rFonts w:hint="eastAsia" w:ascii="宋体" w:hAnsi="宋体" w:cs="Arial"/>
          <w:b/>
          <w:color w:val="auto"/>
          <w:sz w:val="22"/>
          <w:szCs w:val="22"/>
          <w:highlight w:val="none"/>
          <w:u w:val="single"/>
          <w:lang w:val="en-US" w:eastAsia="zh-CN"/>
        </w:rPr>
        <w:t>若乙方按时完成所有设备安装、调试并验收合格，在</w:t>
      </w:r>
      <w:r>
        <w:rPr>
          <w:rFonts w:hint="eastAsia" w:ascii="宋体" w:hAnsi="宋体"/>
          <w:b/>
          <w:color w:val="auto"/>
          <w:sz w:val="22"/>
          <w:szCs w:val="22"/>
          <w:highlight w:val="none"/>
          <w:u w:val="single"/>
        </w:rPr>
        <w:t>合同签订之日的8个月后</w:t>
      </w:r>
      <w:r>
        <w:rPr>
          <w:rFonts w:hint="eastAsia" w:ascii="宋体" w:hAnsi="宋体"/>
          <w:b/>
          <w:color w:val="auto"/>
          <w:sz w:val="22"/>
          <w:szCs w:val="22"/>
          <w:highlight w:val="none"/>
          <w:u w:val="single"/>
          <w:lang w:val="en-US" w:eastAsia="zh-CN"/>
        </w:rPr>
        <w:t>的</w:t>
      </w:r>
      <w:r>
        <w:rPr>
          <w:rFonts w:hint="eastAsia" w:ascii="宋体" w:hAnsi="宋体" w:cs="Arial"/>
          <w:b/>
          <w:color w:val="auto"/>
          <w:sz w:val="22"/>
          <w:szCs w:val="22"/>
          <w:highlight w:val="none"/>
          <w:u w:val="single"/>
          <w:lang w:val="en-US" w:eastAsia="zh-CN"/>
        </w:rPr>
        <w:t>7个工作日内</w:t>
      </w:r>
      <w:r>
        <w:rPr>
          <w:rFonts w:hint="eastAsia" w:ascii="宋体" w:hAnsi="宋体"/>
          <w:b/>
          <w:color w:val="auto"/>
          <w:sz w:val="22"/>
          <w:szCs w:val="22"/>
          <w:highlight w:val="none"/>
          <w:u w:val="single"/>
        </w:rPr>
        <w:t>，支付合同价款的</w:t>
      </w:r>
      <w:r>
        <w:rPr>
          <w:rFonts w:hint="eastAsia" w:ascii="宋体" w:hAnsi="宋体"/>
          <w:b/>
          <w:color w:val="auto"/>
          <w:sz w:val="22"/>
          <w:szCs w:val="22"/>
          <w:highlight w:val="none"/>
          <w:u w:val="single"/>
          <w:lang w:val="en-US" w:eastAsia="zh-CN"/>
        </w:rPr>
        <w:t>30</w:t>
      </w:r>
      <w:r>
        <w:rPr>
          <w:rFonts w:hint="eastAsia" w:ascii="宋体" w:hAnsi="宋体"/>
          <w:b/>
          <w:color w:val="auto"/>
          <w:sz w:val="22"/>
          <w:szCs w:val="22"/>
          <w:highlight w:val="none"/>
          <w:u w:val="single"/>
        </w:rPr>
        <w:t>%</w:t>
      </w:r>
      <w:r>
        <w:rPr>
          <w:rFonts w:hint="eastAsia" w:ascii="宋体" w:hAnsi="宋体"/>
          <w:b/>
          <w:color w:val="auto"/>
          <w:sz w:val="22"/>
          <w:szCs w:val="22"/>
          <w:highlight w:val="none"/>
          <w:u w:val="single"/>
          <w:lang w:eastAsia="zh-CN"/>
        </w:rPr>
        <w:t>；</w:t>
      </w:r>
      <w:r>
        <w:rPr>
          <w:rFonts w:hint="eastAsia" w:ascii="宋体" w:hAnsi="宋体" w:cs="Arial"/>
          <w:b/>
          <w:color w:val="auto"/>
          <w:sz w:val="22"/>
          <w:szCs w:val="22"/>
          <w:highlight w:val="none"/>
          <w:u w:val="single"/>
        </w:rPr>
        <w:t>在</w:t>
      </w:r>
      <w:r>
        <w:rPr>
          <w:rFonts w:hint="eastAsia" w:ascii="宋体" w:hAnsi="宋体" w:cs="Arial"/>
          <w:b/>
          <w:color w:val="auto"/>
          <w:sz w:val="22"/>
          <w:szCs w:val="22"/>
          <w:highlight w:val="none"/>
          <w:u w:val="single"/>
          <w:lang w:val="en-US" w:eastAsia="zh-CN"/>
        </w:rPr>
        <w:t>验收合格后第</w:t>
      </w:r>
      <w:r>
        <w:rPr>
          <w:rFonts w:hint="eastAsia" w:ascii="宋体" w:hAnsi="宋体" w:cs="Arial"/>
          <w:b/>
          <w:color w:val="auto"/>
          <w:sz w:val="22"/>
          <w:szCs w:val="22"/>
          <w:highlight w:val="none"/>
          <w:u w:val="single"/>
        </w:rPr>
        <w:t>一年</w:t>
      </w:r>
      <w:r>
        <w:rPr>
          <w:rFonts w:hint="eastAsia" w:ascii="宋体" w:hAnsi="宋体" w:cs="Arial"/>
          <w:b/>
          <w:color w:val="auto"/>
          <w:sz w:val="22"/>
          <w:szCs w:val="22"/>
          <w:highlight w:val="none"/>
          <w:u w:val="single"/>
          <w:lang w:val="en-US" w:eastAsia="zh-CN"/>
        </w:rPr>
        <w:t>的7个工作日内</w:t>
      </w:r>
      <w:r>
        <w:rPr>
          <w:rFonts w:hint="eastAsia" w:ascii="宋体" w:hAnsi="宋体"/>
          <w:b/>
          <w:color w:val="auto"/>
          <w:sz w:val="22"/>
          <w:szCs w:val="22"/>
          <w:highlight w:val="none"/>
          <w:u w:val="single"/>
        </w:rPr>
        <w:t>支付合同价款的</w:t>
      </w:r>
      <w:r>
        <w:rPr>
          <w:rFonts w:hint="eastAsia" w:ascii="宋体" w:hAnsi="宋体"/>
          <w:b/>
          <w:color w:val="auto"/>
          <w:sz w:val="22"/>
          <w:szCs w:val="22"/>
          <w:highlight w:val="none"/>
          <w:u w:val="single"/>
          <w:lang w:val="en-US" w:eastAsia="zh-CN"/>
        </w:rPr>
        <w:t>2</w:t>
      </w:r>
      <w:r>
        <w:rPr>
          <w:rFonts w:hint="eastAsia" w:ascii="宋体" w:hAnsi="宋体"/>
          <w:b/>
          <w:color w:val="auto"/>
          <w:sz w:val="22"/>
          <w:szCs w:val="22"/>
          <w:highlight w:val="none"/>
          <w:u w:val="single"/>
        </w:rPr>
        <w:t>%，</w:t>
      </w:r>
      <w:r>
        <w:rPr>
          <w:rFonts w:hint="eastAsia" w:ascii="宋体" w:hAnsi="宋体" w:cs="Arial"/>
          <w:b/>
          <w:color w:val="auto"/>
          <w:sz w:val="22"/>
          <w:szCs w:val="22"/>
          <w:highlight w:val="none"/>
          <w:u w:val="single"/>
        </w:rPr>
        <w:t>在</w:t>
      </w:r>
      <w:r>
        <w:rPr>
          <w:rFonts w:hint="eastAsia" w:ascii="宋体" w:hAnsi="宋体" w:cs="Arial"/>
          <w:b/>
          <w:color w:val="auto"/>
          <w:sz w:val="22"/>
          <w:szCs w:val="22"/>
          <w:highlight w:val="none"/>
          <w:u w:val="single"/>
          <w:lang w:val="en-US" w:eastAsia="zh-CN"/>
        </w:rPr>
        <w:t>验收合格后第二</w:t>
      </w:r>
      <w:r>
        <w:rPr>
          <w:rFonts w:hint="eastAsia" w:ascii="宋体" w:hAnsi="宋体" w:cs="Arial"/>
          <w:b/>
          <w:color w:val="auto"/>
          <w:sz w:val="22"/>
          <w:szCs w:val="22"/>
          <w:highlight w:val="none"/>
          <w:u w:val="single"/>
        </w:rPr>
        <w:t>年</w:t>
      </w:r>
      <w:r>
        <w:rPr>
          <w:rFonts w:hint="eastAsia" w:ascii="宋体" w:hAnsi="宋体" w:cs="Arial"/>
          <w:b/>
          <w:color w:val="auto"/>
          <w:sz w:val="22"/>
          <w:szCs w:val="22"/>
          <w:highlight w:val="none"/>
          <w:u w:val="single"/>
          <w:lang w:val="en-US" w:eastAsia="zh-CN"/>
        </w:rPr>
        <w:t>的7个工作日内</w:t>
      </w:r>
      <w:r>
        <w:rPr>
          <w:rFonts w:hint="eastAsia" w:ascii="宋体" w:hAnsi="宋体"/>
          <w:b/>
          <w:color w:val="auto"/>
          <w:sz w:val="22"/>
          <w:szCs w:val="22"/>
          <w:highlight w:val="none"/>
          <w:u w:val="single"/>
        </w:rPr>
        <w:t>支付合同价款的</w:t>
      </w:r>
      <w:r>
        <w:rPr>
          <w:rFonts w:hint="eastAsia" w:ascii="宋体" w:hAnsi="宋体"/>
          <w:b/>
          <w:color w:val="auto"/>
          <w:sz w:val="22"/>
          <w:szCs w:val="22"/>
          <w:highlight w:val="none"/>
          <w:u w:val="single"/>
          <w:lang w:val="en-US" w:eastAsia="zh-CN"/>
        </w:rPr>
        <w:t>1.5</w:t>
      </w:r>
      <w:r>
        <w:rPr>
          <w:rFonts w:hint="eastAsia" w:ascii="宋体" w:hAnsi="宋体"/>
          <w:b/>
          <w:color w:val="auto"/>
          <w:sz w:val="22"/>
          <w:szCs w:val="22"/>
          <w:highlight w:val="none"/>
          <w:u w:val="single"/>
        </w:rPr>
        <w:t>%，</w:t>
      </w:r>
      <w:r>
        <w:rPr>
          <w:rFonts w:hint="eastAsia" w:ascii="宋体" w:hAnsi="宋体" w:cs="Arial"/>
          <w:b/>
          <w:color w:val="auto"/>
          <w:sz w:val="22"/>
          <w:szCs w:val="22"/>
          <w:highlight w:val="none"/>
          <w:u w:val="single"/>
        </w:rPr>
        <w:t>在</w:t>
      </w:r>
      <w:r>
        <w:rPr>
          <w:rFonts w:hint="eastAsia" w:ascii="宋体" w:hAnsi="宋体" w:cs="Arial"/>
          <w:b/>
          <w:color w:val="auto"/>
          <w:sz w:val="22"/>
          <w:szCs w:val="22"/>
          <w:highlight w:val="none"/>
          <w:u w:val="single"/>
          <w:lang w:val="en-US" w:eastAsia="zh-CN"/>
        </w:rPr>
        <w:t>验收合格后第三</w:t>
      </w:r>
      <w:r>
        <w:rPr>
          <w:rFonts w:hint="eastAsia" w:ascii="宋体" w:hAnsi="宋体" w:cs="Arial"/>
          <w:b/>
          <w:color w:val="auto"/>
          <w:sz w:val="22"/>
          <w:szCs w:val="22"/>
          <w:highlight w:val="none"/>
          <w:u w:val="single"/>
        </w:rPr>
        <w:t>年</w:t>
      </w:r>
      <w:r>
        <w:rPr>
          <w:rFonts w:hint="eastAsia" w:ascii="宋体" w:hAnsi="宋体" w:cs="Arial"/>
          <w:b/>
          <w:color w:val="auto"/>
          <w:sz w:val="22"/>
          <w:szCs w:val="22"/>
          <w:highlight w:val="none"/>
          <w:u w:val="single"/>
          <w:lang w:val="en-US" w:eastAsia="zh-CN"/>
        </w:rPr>
        <w:t>的7个工作日内</w:t>
      </w:r>
      <w:r>
        <w:rPr>
          <w:rFonts w:hint="eastAsia" w:ascii="宋体" w:hAnsi="宋体"/>
          <w:b/>
          <w:color w:val="auto"/>
          <w:sz w:val="22"/>
          <w:szCs w:val="22"/>
          <w:highlight w:val="none"/>
          <w:u w:val="single"/>
        </w:rPr>
        <w:t>支付合同价款的</w:t>
      </w:r>
      <w:r>
        <w:rPr>
          <w:rFonts w:hint="eastAsia" w:ascii="宋体" w:hAnsi="宋体"/>
          <w:b/>
          <w:color w:val="auto"/>
          <w:sz w:val="22"/>
          <w:szCs w:val="22"/>
          <w:highlight w:val="none"/>
          <w:u w:val="single"/>
          <w:lang w:val="en-US" w:eastAsia="zh-CN"/>
        </w:rPr>
        <w:t>1.5</w:t>
      </w:r>
      <w:r>
        <w:rPr>
          <w:rFonts w:hint="eastAsia" w:ascii="宋体" w:hAnsi="宋体"/>
          <w:b/>
          <w:color w:val="auto"/>
          <w:sz w:val="22"/>
          <w:szCs w:val="22"/>
          <w:highlight w:val="none"/>
          <w:u w:val="single"/>
        </w:rPr>
        <w:t>%。</w:t>
      </w:r>
    </w:p>
    <w:p w14:paraId="1F42ED34">
      <w:pPr>
        <w:spacing w:line="440" w:lineRule="exact"/>
        <w:ind w:left="420" w:leftChars="200"/>
        <w:rPr>
          <w:rFonts w:ascii="宋体" w:hAnsi="宋体"/>
          <w:b/>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Arial"/>
          <w:b/>
          <w:bCs/>
          <w:color w:val="auto"/>
          <w:sz w:val="22"/>
          <w:szCs w:val="22"/>
          <w:highlight w:val="none"/>
        </w:rPr>
        <w:t>根据浙江省财政厅文件《浙江省财政厅关于进一步发挥政府采购政策功能全力推动经济稳进提质的通知》（浙财采监[2022]3号）的规定，乙方明确表示无需预付款或者主动要求降低预付款比例的，甲方可不适用前述规定。</w:t>
      </w:r>
      <w:r>
        <w:rPr>
          <w:rFonts w:hint="eastAsia" w:ascii="宋体" w:hAnsi="宋体" w:cs="Arial"/>
          <w:b/>
          <w:bCs/>
          <w:color w:val="auto"/>
          <w:sz w:val="22"/>
          <w:szCs w:val="22"/>
          <w:highlight w:val="none"/>
          <w:lang w:val="en-US" w:eastAsia="zh-CN"/>
        </w:rPr>
        <w:t>甲方</w:t>
      </w:r>
      <w:r>
        <w:rPr>
          <w:rFonts w:hint="eastAsia" w:ascii="宋体" w:hAnsi="宋体" w:cs="Arial"/>
          <w:b/>
          <w:color w:val="auto"/>
          <w:sz w:val="22"/>
          <w:szCs w:val="22"/>
          <w:highlight w:val="none"/>
          <w:u w:val="single"/>
        </w:rPr>
        <w:t>可根据上级财政拨款进行分批付款</w:t>
      </w:r>
      <w:r>
        <w:rPr>
          <w:rFonts w:hint="eastAsia" w:ascii="宋体" w:hAnsi="宋体" w:cs="宋体"/>
          <w:color w:val="auto"/>
          <w:sz w:val="22"/>
          <w:szCs w:val="22"/>
          <w:highlight w:val="none"/>
        </w:rPr>
        <w:t>）</w:t>
      </w:r>
    </w:p>
    <w:p w14:paraId="11AC2F7B">
      <w:pPr>
        <w:numPr>
          <w:ilvl w:val="1"/>
          <w:numId w:val="49"/>
        </w:numPr>
        <w:tabs>
          <w:tab w:val="clear" w:pos="840"/>
        </w:tabs>
        <w:spacing w:line="400" w:lineRule="exact"/>
        <w:ind w:left="540" w:hanging="540"/>
        <w:rPr>
          <w:rFonts w:ascii="宋体" w:hAnsi="宋体" w:cs="Arial"/>
          <w:bCs/>
          <w:color w:val="auto"/>
          <w:sz w:val="22"/>
          <w:szCs w:val="22"/>
          <w:highlight w:val="none"/>
        </w:rPr>
      </w:pPr>
      <w:r>
        <w:rPr>
          <w:rFonts w:hint="eastAsia" w:ascii="宋体" w:hAnsi="宋体" w:cs="Arial"/>
          <w:bCs/>
          <w:color w:val="auto"/>
          <w:sz w:val="22"/>
          <w:szCs w:val="22"/>
          <w:highlight w:val="none"/>
        </w:rPr>
        <w:t>合同价款介入乙方指定银行账户，银行账户信息为：</w:t>
      </w:r>
    </w:p>
    <w:p w14:paraId="5C8C1E2C">
      <w:pPr>
        <w:pStyle w:val="151"/>
        <w:spacing w:line="400" w:lineRule="exact"/>
        <w:ind w:firstLine="440"/>
        <w:rPr>
          <w:rFonts w:hAnsi="宋体" w:eastAsia="宋体"/>
          <w:color w:val="auto"/>
          <w:sz w:val="22"/>
          <w:szCs w:val="22"/>
          <w:highlight w:val="none"/>
        </w:rPr>
      </w:pPr>
      <w:r>
        <w:rPr>
          <w:rFonts w:hint="eastAsia" w:hAnsi="宋体" w:eastAsia="宋体"/>
          <w:color w:val="auto"/>
          <w:sz w:val="22"/>
          <w:szCs w:val="22"/>
          <w:highlight w:val="none"/>
        </w:rPr>
        <w:t>账户名称：</w:t>
      </w:r>
    </w:p>
    <w:p w14:paraId="0D859279">
      <w:pPr>
        <w:pStyle w:val="151"/>
        <w:spacing w:line="400" w:lineRule="exact"/>
        <w:ind w:firstLine="440"/>
        <w:rPr>
          <w:rFonts w:hAnsi="宋体" w:eastAsia="宋体"/>
          <w:color w:val="auto"/>
          <w:sz w:val="22"/>
          <w:szCs w:val="22"/>
          <w:highlight w:val="none"/>
        </w:rPr>
      </w:pPr>
      <w:r>
        <w:rPr>
          <w:rFonts w:hint="eastAsia" w:hAnsi="宋体" w:eastAsia="宋体"/>
          <w:color w:val="auto"/>
          <w:sz w:val="22"/>
          <w:szCs w:val="22"/>
          <w:highlight w:val="none"/>
        </w:rPr>
        <w:t>开户行：</w:t>
      </w:r>
    </w:p>
    <w:p w14:paraId="301F125D">
      <w:pPr>
        <w:pStyle w:val="151"/>
        <w:spacing w:line="400" w:lineRule="exact"/>
        <w:ind w:firstLine="440"/>
        <w:rPr>
          <w:color w:val="auto"/>
          <w:highlight w:val="none"/>
        </w:rPr>
      </w:pPr>
      <w:r>
        <w:rPr>
          <w:rFonts w:hint="eastAsia" w:hAnsi="宋体" w:eastAsia="宋体"/>
          <w:color w:val="auto"/>
          <w:sz w:val="22"/>
          <w:szCs w:val="22"/>
          <w:highlight w:val="none"/>
        </w:rPr>
        <w:t>银行账号：</w:t>
      </w:r>
    </w:p>
    <w:p w14:paraId="4A0BAD48">
      <w:pPr>
        <w:numPr>
          <w:ilvl w:val="0"/>
          <w:numId w:val="49"/>
        </w:numPr>
        <w:tabs>
          <w:tab w:val="clear" w:pos="780"/>
        </w:tabs>
        <w:spacing w:line="400" w:lineRule="exact"/>
        <w:ind w:left="540" w:hanging="540"/>
        <w:rPr>
          <w:rFonts w:ascii="宋体" w:hAnsi="宋体"/>
          <w:b/>
          <w:bCs/>
          <w:color w:val="auto"/>
          <w:sz w:val="22"/>
          <w:szCs w:val="22"/>
          <w:highlight w:val="none"/>
        </w:rPr>
      </w:pPr>
      <w:r>
        <w:rPr>
          <w:rFonts w:hint="eastAsia" w:ascii="宋体" w:hAnsi="宋体"/>
          <w:b/>
          <w:color w:val="auto"/>
          <w:sz w:val="22"/>
          <w:szCs w:val="22"/>
          <w:highlight w:val="none"/>
        </w:rPr>
        <w:t>技术文件和资料</w:t>
      </w:r>
    </w:p>
    <w:p w14:paraId="654A4A91">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提供技术文件和资料的种类和数量在本招标文件《采购内容及要求》中规定，</w:t>
      </w:r>
      <w:r>
        <w:rPr>
          <w:rFonts w:hint="eastAsia" w:ascii="宋体" w:hAnsi="宋体"/>
          <w:color w:val="auto"/>
          <w:sz w:val="22"/>
          <w:szCs w:val="22"/>
          <w:highlight w:val="none"/>
          <w:lang w:eastAsia="zh-CN"/>
        </w:rPr>
        <w:t>甲乙双方</w:t>
      </w:r>
      <w:r>
        <w:rPr>
          <w:rFonts w:hint="eastAsia" w:ascii="宋体" w:hAnsi="宋体"/>
          <w:color w:val="auto"/>
          <w:sz w:val="22"/>
          <w:szCs w:val="22"/>
          <w:highlight w:val="none"/>
        </w:rPr>
        <w:t>可根据采购要求和需要订立具体的技术文件和资料交付时间和数量。</w:t>
      </w:r>
    </w:p>
    <w:p w14:paraId="70145D70">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如果甲方确认乙方提供的技术文件和资料不完整，或在运输途中丢失，乙方应在收到甲方通知后3天内将这些文件、资料补齐。</w:t>
      </w:r>
    </w:p>
    <w:p w14:paraId="15847139">
      <w:pPr>
        <w:numPr>
          <w:ilvl w:val="0"/>
          <w:numId w:val="49"/>
        </w:numPr>
        <w:tabs>
          <w:tab w:val="clear" w:pos="780"/>
        </w:tabs>
        <w:spacing w:line="400" w:lineRule="exact"/>
        <w:ind w:left="540" w:hanging="540"/>
        <w:rPr>
          <w:rFonts w:ascii="宋体" w:hAnsi="宋体"/>
          <w:b/>
          <w:bCs/>
          <w:color w:val="auto"/>
          <w:sz w:val="22"/>
          <w:szCs w:val="22"/>
          <w:highlight w:val="none"/>
        </w:rPr>
      </w:pPr>
      <w:r>
        <w:rPr>
          <w:rFonts w:hint="eastAsia" w:ascii="宋体" w:hAnsi="宋体"/>
          <w:b/>
          <w:color w:val="auto"/>
          <w:sz w:val="22"/>
          <w:szCs w:val="22"/>
          <w:highlight w:val="none"/>
        </w:rPr>
        <w:t>质量保证</w:t>
      </w:r>
    </w:p>
    <w:p w14:paraId="0D5B58F5">
      <w:pPr>
        <w:numPr>
          <w:ilvl w:val="1"/>
          <w:numId w:val="49"/>
        </w:numPr>
        <w:tabs>
          <w:tab w:val="clear" w:pos="840"/>
        </w:tabs>
        <w:spacing w:line="400" w:lineRule="exact"/>
        <w:ind w:left="540" w:hanging="540"/>
        <w:rPr>
          <w:rFonts w:ascii="宋体" w:hAnsi="宋体"/>
          <w:b/>
          <w:bCs/>
          <w:color w:val="auto"/>
          <w:sz w:val="22"/>
          <w:szCs w:val="22"/>
          <w:highlight w:val="none"/>
        </w:rPr>
      </w:pPr>
      <w:r>
        <w:rPr>
          <w:rFonts w:hint="eastAsia" w:ascii="宋体" w:hAnsi="宋体"/>
          <w:color w:val="auto"/>
          <w:sz w:val="22"/>
          <w:szCs w:val="22"/>
          <w:highlight w:val="none"/>
        </w:rPr>
        <w:t>乙方所提供的货物应保证是企业原厂生产的产品而不是其他地方生产的、全新的、未使用过的，是原包装未拆封的，是用一流的工艺和最佳材料制造而成的，并完全符合合同规定的质量、规格和性能要求。乙方应保证所提供的货物经正确安装、正常运转和保养，在其使用寿命期内应具有使甲方满意的性能，并且确保一次性通过各项检验和测试。在货物质量保证期内，乙方应对由于设计、工艺、材料和配套件的缺陷所产生的任何不足或故障负责。</w:t>
      </w:r>
    </w:p>
    <w:p w14:paraId="7FC1BADD">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投标时采用的零件、部件或材料来更换有缺陷的或不符合要求的零件、部件或材料，同时相应延长质量保证期。</w:t>
      </w:r>
    </w:p>
    <w:p w14:paraId="3953CAF0">
      <w:pPr>
        <w:numPr>
          <w:ilvl w:val="1"/>
          <w:numId w:val="49"/>
        </w:numPr>
        <w:tabs>
          <w:tab w:val="clear" w:pos="840"/>
        </w:tabs>
        <w:spacing w:line="400" w:lineRule="exact"/>
        <w:ind w:left="540" w:hanging="540"/>
        <w:rPr>
          <w:rFonts w:ascii="宋体" w:hAnsi="宋体" w:cs="Arial"/>
          <w:b/>
          <w:color w:val="auto"/>
          <w:sz w:val="22"/>
          <w:szCs w:val="22"/>
          <w:highlight w:val="none"/>
        </w:rPr>
      </w:pPr>
      <w:r>
        <w:rPr>
          <w:rFonts w:hint="eastAsia" w:ascii="宋体" w:hAnsi="宋体" w:cs="Arial"/>
          <w:b/>
          <w:color w:val="auto"/>
          <w:sz w:val="22"/>
          <w:szCs w:val="22"/>
          <w:highlight w:val="none"/>
        </w:rPr>
        <w:t>本合同项下货物质量保证期为自货物通过最终验收，向甲方移交之日起</w:t>
      </w:r>
      <w:r>
        <w:rPr>
          <w:rFonts w:hint="eastAsia" w:ascii="宋体" w:hAnsi="宋体" w:cs="Arial"/>
          <w:b/>
          <w:color w:val="auto"/>
          <w:sz w:val="22"/>
          <w:szCs w:val="22"/>
          <w:highlight w:val="none"/>
          <w:lang w:val="en-US" w:eastAsia="zh-CN"/>
        </w:rPr>
        <w:t>60</w:t>
      </w:r>
      <w:r>
        <w:rPr>
          <w:rFonts w:hint="eastAsia" w:ascii="宋体" w:hAnsi="宋体" w:cs="Arial"/>
          <w:b/>
          <w:color w:val="auto"/>
          <w:sz w:val="22"/>
          <w:szCs w:val="22"/>
          <w:highlight w:val="none"/>
        </w:rPr>
        <w:t>个月，货物上标明的质量保证期超过以上规定期限的，以标明的质量保证期为准。货物上标明的质量保证期超过以上规定期限的，以标明的质量保证期为准。</w:t>
      </w:r>
    </w:p>
    <w:p w14:paraId="78C21768">
      <w:pPr>
        <w:numPr>
          <w:ilvl w:val="0"/>
          <w:numId w:val="49"/>
        </w:numPr>
        <w:tabs>
          <w:tab w:val="clear" w:pos="780"/>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交货方式：</w:t>
      </w:r>
    </w:p>
    <w:p w14:paraId="20EABC51">
      <w:pPr>
        <w:spacing w:line="400" w:lineRule="exact"/>
        <w:ind w:left="540"/>
        <w:rPr>
          <w:rFonts w:ascii="宋体" w:hAnsi="宋体"/>
          <w:b/>
          <w:color w:val="auto"/>
          <w:sz w:val="22"/>
          <w:szCs w:val="22"/>
          <w:highlight w:val="none"/>
        </w:rPr>
      </w:pPr>
      <w:r>
        <w:rPr>
          <w:rFonts w:hint="eastAsia" w:ascii="宋体" w:hAnsi="宋体"/>
          <w:b/>
          <w:color w:val="auto"/>
          <w:sz w:val="22"/>
          <w:szCs w:val="22"/>
          <w:highlight w:val="none"/>
        </w:rPr>
        <w:t>至招标人指定地点完成供货、安装。</w:t>
      </w:r>
    </w:p>
    <w:p w14:paraId="697258AC">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乙方履约延误</w:t>
      </w:r>
    </w:p>
    <w:p w14:paraId="5F0C781B">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乙方应按照合同规定的时间交货和提供服务。</w:t>
      </w:r>
    </w:p>
    <w:p w14:paraId="55E0E386">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修改合同的方式由双方认可。</w:t>
      </w:r>
    </w:p>
    <w:p w14:paraId="313A6CE8">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除了合同条款中不可抗力的情况外，除甲方同意延误并不收赔偿费外，乙方延误交货或提供服务将按合同条款15条规定被收取误期赔偿费。</w:t>
      </w:r>
    </w:p>
    <w:p w14:paraId="5406F72E">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所有提供的设备交货、安装、调试及验收都应服从甲方的统一安排。</w:t>
      </w:r>
    </w:p>
    <w:p w14:paraId="2AC0F875">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误期赔偿费</w:t>
      </w:r>
    </w:p>
    <w:p w14:paraId="4C9BE06B">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除不可抗力外，如果乙方没有按照合同规定的时间交货和提供</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服务，甲方应在不影响合同项下的其他补救措施的情况下，从合同价款中扣除误期赔偿费。每延误一天的赔偿费按</w:t>
      </w:r>
      <w:r>
        <w:rPr>
          <w:rFonts w:hint="eastAsia" w:ascii="宋体" w:hAnsi="宋体"/>
          <w:b/>
          <w:color w:val="auto"/>
          <w:sz w:val="22"/>
          <w:szCs w:val="22"/>
          <w:highlight w:val="none"/>
          <w:u w:val="single"/>
        </w:rPr>
        <w:t>合同总额的千分之一（1‰）</w:t>
      </w:r>
      <w:r>
        <w:rPr>
          <w:rFonts w:hint="eastAsia" w:ascii="宋体" w:hAnsi="宋体"/>
          <w:color w:val="auto"/>
          <w:sz w:val="22"/>
          <w:szCs w:val="22"/>
          <w:highlight w:val="none"/>
        </w:rPr>
        <w:t>计收，直至交货或提供服务为止。误期赔偿费最高限额为合同价的百分之五（5%）。一旦延到误期赔偿费的最高限额，甲方可单方解除合同，停止支付合同价款，更换供应商</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且</w:t>
      </w:r>
      <w:r>
        <w:rPr>
          <w:rFonts w:hint="eastAsia"/>
          <w:color w:val="auto"/>
          <w:highlight w:val="none"/>
        </w:rPr>
        <w:t>乙方必须退还已支付货款</w:t>
      </w:r>
      <w:r>
        <w:rPr>
          <w:rFonts w:hint="eastAsia"/>
          <w:color w:val="auto"/>
          <w:highlight w:val="none"/>
          <w:lang w:eastAsia="zh-CN"/>
        </w:rPr>
        <w:t>。</w:t>
      </w:r>
    </w:p>
    <w:p w14:paraId="0591A533">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在货物到货后 10 个工作日内，设备安装调试未达到合同规定的性能指标和功能要求的，每超出1天，乙方赔偿给甲方合同总金额的 0.5%。当累计赔偿金额到合同总价的 5%时，甲方有权单方终止全部合同，乙方必须退还全部货款，并承担由此产生的甲方的所有损失。</w:t>
      </w:r>
    </w:p>
    <w:p w14:paraId="3C999A7F">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不可抗力</w:t>
      </w:r>
    </w:p>
    <w:p w14:paraId="1FED84F0">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65E7682C">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税费</w:t>
      </w:r>
    </w:p>
    <w:p w14:paraId="0E81806B">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根据国家现行税法对甲方征收的与本合同有关的一切费用由甲方承担。</w:t>
      </w:r>
    </w:p>
    <w:p w14:paraId="55E139AD">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根据现行税法对乙方征收的与本合同有关的一切税费均由乙方承担。</w:t>
      </w:r>
    </w:p>
    <w:p w14:paraId="4567CE6A">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在中国境外发生的与本合同执行有关的一切税费由乙方承担。</w:t>
      </w:r>
    </w:p>
    <w:p w14:paraId="13A331A7">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违约终止合同</w:t>
      </w:r>
    </w:p>
    <w:p w14:paraId="435EC03F">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甲方在乙方违约的情况下，如果发生下列情况之一，可考虑终止部分或全部合同：</w:t>
      </w:r>
    </w:p>
    <w:p w14:paraId="567B71CD">
      <w:pPr>
        <w:spacing w:line="400" w:lineRule="exact"/>
        <w:rPr>
          <w:rFonts w:ascii="宋体" w:hAnsi="宋体"/>
          <w:color w:val="auto"/>
          <w:sz w:val="22"/>
          <w:szCs w:val="22"/>
          <w:highlight w:val="none"/>
        </w:rPr>
      </w:pPr>
      <w:r>
        <w:rPr>
          <w:rFonts w:hint="eastAsia" w:ascii="宋体" w:hAnsi="宋体"/>
          <w:color w:val="auto"/>
          <w:sz w:val="22"/>
          <w:szCs w:val="22"/>
          <w:highlight w:val="none"/>
        </w:rPr>
        <w:t>（1） 乙方未能在合同规定的期限内或甲方同意延长的期限内提供全部或部分货物；</w:t>
      </w:r>
    </w:p>
    <w:p w14:paraId="65B2C4F9">
      <w:pPr>
        <w:spacing w:line="400" w:lineRule="exact"/>
        <w:ind w:left="660" w:hanging="660" w:hangingChars="300"/>
        <w:rPr>
          <w:rFonts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pacing w:val="40"/>
          <w:sz w:val="22"/>
          <w:szCs w:val="22"/>
          <w:highlight w:val="none"/>
        </w:rPr>
        <w:t>）</w:t>
      </w:r>
      <w:r>
        <w:rPr>
          <w:rFonts w:hint="eastAsia" w:ascii="宋体" w:hAnsi="宋体"/>
          <w:color w:val="auto"/>
          <w:sz w:val="22"/>
          <w:szCs w:val="22"/>
          <w:highlight w:val="none"/>
        </w:rPr>
        <w:t>乙方未能履行合同规定的任何其他义务。乙方在收到甲方发出的违约通知后30天内，或经甲方书面认可延长的时间内未能纠正其过失。甲方可向乙方发出书面通知，终止部分或合同全部，通知到达乙方时合同即行解除。在这种情况下，并不影响甲方向乙方提出的索赔。</w:t>
      </w:r>
    </w:p>
    <w:p w14:paraId="66572AD7">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如果甲方根据上述第18.</w:t>
      </w:r>
      <w:r>
        <w:rPr>
          <w:rStyle w:val="73"/>
          <w:rFonts w:hint="eastAsia"/>
          <w:color w:val="auto"/>
          <w:highlight w:val="none"/>
          <w:lang w:val="en-US" w:eastAsia="zh-CN"/>
        </w:rPr>
        <w:t>a)</w:t>
      </w:r>
      <w:r>
        <w:rPr>
          <w:rFonts w:hint="eastAsia" w:ascii="宋体" w:hAnsi="宋体"/>
          <w:color w:val="auto"/>
          <w:sz w:val="22"/>
          <w:szCs w:val="22"/>
          <w:highlight w:val="none"/>
        </w:rPr>
        <w:t>条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7B2F093F">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双方责任</w:t>
      </w:r>
    </w:p>
    <w:p w14:paraId="52F093DB">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甲方</w:t>
      </w:r>
    </w:p>
    <w:p w14:paraId="547ACCC1">
      <w:pPr>
        <w:spacing w:line="400" w:lineRule="exact"/>
        <w:rPr>
          <w:rFonts w:ascii="宋体" w:hAnsi="宋体"/>
          <w:color w:val="auto"/>
          <w:sz w:val="22"/>
          <w:szCs w:val="22"/>
          <w:highlight w:val="none"/>
        </w:rPr>
      </w:pPr>
      <w:r>
        <w:rPr>
          <w:rFonts w:hint="eastAsia" w:ascii="宋体" w:hAnsi="宋体"/>
          <w:color w:val="auto"/>
          <w:sz w:val="22"/>
          <w:szCs w:val="22"/>
          <w:highlight w:val="none"/>
        </w:rPr>
        <w:t>（1） 按合同规定向乙方支付货款。</w:t>
      </w:r>
    </w:p>
    <w:p w14:paraId="050143D8">
      <w:pPr>
        <w:spacing w:line="400" w:lineRule="exact"/>
        <w:rPr>
          <w:rFonts w:ascii="宋体" w:hAnsi="宋体"/>
          <w:color w:val="auto"/>
          <w:sz w:val="22"/>
          <w:szCs w:val="22"/>
          <w:highlight w:val="none"/>
        </w:rPr>
      </w:pPr>
      <w:r>
        <w:rPr>
          <w:rFonts w:hint="eastAsia" w:ascii="宋体" w:hAnsi="宋体"/>
          <w:color w:val="auto"/>
          <w:sz w:val="22"/>
          <w:szCs w:val="22"/>
          <w:highlight w:val="none"/>
        </w:rPr>
        <w:t>（2） 组织对货物的验收。</w:t>
      </w:r>
    </w:p>
    <w:p w14:paraId="078BDC66">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乙方</w:t>
      </w:r>
    </w:p>
    <w:p w14:paraId="2D3784F2">
      <w:pPr>
        <w:spacing w:line="400" w:lineRule="exact"/>
        <w:rPr>
          <w:rFonts w:ascii="宋体" w:hAnsi="宋体"/>
          <w:color w:val="auto"/>
          <w:sz w:val="22"/>
          <w:szCs w:val="22"/>
          <w:highlight w:val="none"/>
        </w:rPr>
      </w:pPr>
      <w:r>
        <w:rPr>
          <w:rFonts w:hint="eastAsia" w:ascii="宋体" w:hAnsi="宋体"/>
          <w:color w:val="auto"/>
          <w:sz w:val="22"/>
          <w:szCs w:val="22"/>
          <w:highlight w:val="none"/>
        </w:rPr>
        <w:t>（1） 按合同要求提供货物和服务。</w:t>
      </w:r>
    </w:p>
    <w:p w14:paraId="7D9D07BE">
      <w:pPr>
        <w:spacing w:line="400" w:lineRule="exact"/>
        <w:rPr>
          <w:rFonts w:ascii="宋体" w:hAnsi="宋体"/>
          <w:color w:val="auto"/>
          <w:sz w:val="22"/>
          <w:szCs w:val="22"/>
          <w:highlight w:val="none"/>
        </w:rPr>
      </w:pPr>
      <w:r>
        <w:rPr>
          <w:rFonts w:hint="eastAsia" w:ascii="宋体" w:hAnsi="宋体"/>
          <w:color w:val="auto"/>
          <w:sz w:val="22"/>
          <w:szCs w:val="22"/>
          <w:highlight w:val="none"/>
        </w:rPr>
        <w:t>（2） 对所提供的货物和服务质量问题无条件负责处理。</w:t>
      </w:r>
    </w:p>
    <w:p w14:paraId="12EDF214">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争端的解决</w:t>
      </w:r>
    </w:p>
    <w:p w14:paraId="0148F17D">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合同实施或与合同有关的一切争端，</w:t>
      </w:r>
      <w:r>
        <w:rPr>
          <w:rFonts w:hint="eastAsia" w:ascii="宋体" w:hAnsi="宋体"/>
          <w:color w:val="auto"/>
          <w:sz w:val="22"/>
          <w:szCs w:val="22"/>
          <w:highlight w:val="none"/>
          <w:lang w:eastAsia="zh-CN"/>
        </w:rPr>
        <w:t>甲乙双方</w:t>
      </w:r>
      <w:r>
        <w:rPr>
          <w:rFonts w:hint="eastAsia" w:ascii="宋体" w:hAnsi="宋体"/>
          <w:color w:val="auto"/>
          <w:sz w:val="22"/>
          <w:szCs w:val="22"/>
          <w:highlight w:val="none"/>
        </w:rPr>
        <w:t>应通过友好协商解决，如果协商仍得不到解决，任何一方可向甲方所在地人民法院提起诉讼。</w:t>
      </w:r>
    </w:p>
    <w:p w14:paraId="55C0FA59">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转让和分包及产品不可替代</w:t>
      </w:r>
    </w:p>
    <w:p w14:paraId="533BF8EC">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未经甲方事先书面同意，乙方不得部分转让或全部转让和分包其履行合同的义务。</w:t>
      </w:r>
    </w:p>
    <w:p w14:paraId="6674F4B6">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产品不可替代，乙方在没有取得甲方的书面授权的情况下，不得将合同货物的生产制造转交其他生产厂商或以其他厂商的产品替代。</w:t>
      </w:r>
    </w:p>
    <w:p w14:paraId="55D6D089">
      <w:pPr>
        <w:numPr>
          <w:ilvl w:val="0"/>
          <w:numId w:val="49"/>
        </w:numPr>
        <w:tabs>
          <w:tab w:val="clear" w:pos="780"/>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适用法律</w:t>
      </w:r>
    </w:p>
    <w:p w14:paraId="09718FCD">
      <w:pPr>
        <w:spacing w:line="400" w:lineRule="exact"/>
        <w:ind w:firstLine="539" w:firstLineChars="245"/>
        <w:rPr>
          <w:rFonts w:ascii="宋体" w:hAnsi="宋体"/>
          <w:color w:val="auto"/>
          <w:sz w:val="22"/>
          <w:szCs w:val="22"/>
          <w:highlight w:val="none"/>
        </w:rPr>
      </w:pPr>
      <w:r>
        <w:rPr>
          <w:rFonts w:hint="eastAsia" w:ascii="宋体" w:hAnsi="宋体"/>
          <w:color w:val="auto"/>
          <w:sz w:val="22"/>
          <w:szCs w:val="22"/>
          <w:highlight w:val="none"/>
        </w:rPr>
        <w:t>本合同按照中华人民共和国的法律进行解释。</w:t>
      </w:r>
    </w:p>
    <w:p w14:paraId="0395CC3B">
      <w:pPr>
        <w:numPr>
          <w:ilvl w:val="0"/>
          <w:numId w:val="49"/>
        </w:numPr>
        <w:tabs>
          <w:tab w:val="clear" w:pos="780"/>
        </w:tabs>
        <w:spacing w:line="400" w:lineRule="exact"/>
        <w:ind w:left="540" w:hanging="540"/>
        <w:rPr>
          <w:rFonts w:ascii="宋体" w:hAnsi="宋体"/>
          <w:color w:val="auto"/>
          <w:sz w:val="22"/>
          <w:szCs w:val="22"/>
          <w:highlight w:val="none"/>
        </w:rPr>
      </w:pPr>
      <w:r>
        <w:rPr>
          <w:rFonts w:hint="eastAsia" w:ascii="宋体" w:hAnsi="宋体"/>
          <w:b/>
          <w:color w:val="auto"/>
          <w:sz w:val="22"/>
          <w:szCs w:val="22"/>
          <w:highlight w:val="none"/>
        </w:rPr>
        <w:t>合同生效及其他</w:t>
      </w:r>
    </w:p>
    <w:p w14:paraId="597E7FDD">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合同应在双方签字盖章后开始生效。</w:t>
      </w:r>
    </w:p>
    <w:p w14:paraId="386CDAE0">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本合同正本二份，副本二份，甲乙双方各执正本一份副本一份，同等生效。</w:t>
      </w:r>
    </w:p>
    <w:p w14:paraId="55146C02">
      <w:pPr>
        <w:numPr>
          <w:ilvl w:val="1"/>
          <w:numId w:val="49"/>
        </w:numPr>
        <w:tabs>
          <w:tab w:val="clear" w:pos="840"/>
        </w:tabs>
        <w:spacing w:line="400" w:lineRule="exact"/>
        <w:ind w:left="540" w:hanging="540"/>
        <w:rPr>
          <w:rFonts w:ascii="宋体" w:hAnsi="宋体"/>
          <w:color w:val="auto"/>
          <w:sz w:val="22"/>
          <w:szCs w:val="22"/>
          <w:highlight w:val="none"/>
        </w:rPr>
      </w:pPr>
      <w:r>
        <w:rPr>
          <w:rFonts w:hint="eastAsia" w:ascii="宋体" w:hAnsi="宋体"/>
          <w:color w:val="auto"/>
          <w:sz w:val="22"/>
          <w:szCs w:val="22"/>
          <w:highlight w:val="none"/>
        </w:rPr>
        <w:t>如需修改或补充合同内容，经协商，双方应签署书面修改或补充协议，该协议将作为本合同的一个组成部分。</w:t>
      </w:r>
    </w:p>
    <w:p w14:paraId="3E6101FD">
      <w:pPr>
        <w:spacing w:line="440" w:lineRule="exact"/>
        <w:rPr>
          <w:rFonts w:ascii="宋体" w:hAnsi="宋体"/>
          <w:b/>
          <w:color w:val="auto"/>
          <w:sz w:val="22"/>
          <w:szCs w:val="22"/>
          <w:highlight w:val="none"/>
        </w:rPr>
      </w:pPr>
    </w:p>
    <w:p w14:paraId="249A5FE2">
      <w:pPr>
        <w:spacing w:line="440" w:lineRule="exact"/>
        <w:rPr>
          <w:rFonts w:ascii="宋体" w:hAnsi="宋体"/>
          <w:b/>
          <w:color w:val="auto"/>
          <w:sz w:val="22"/>
          <w:szCs w:val="22"/>
          <w:highlight w:val="none"/>
        </w:rPr>
      </w:pPr>
      <w:r>
        <w:rPr>
          <w:rFonts w:hint="eastAsia" w:ascii="宋体" w:hAnsi="宋体"/>
          <w:b/>
          <w:color w:val="auto"/>
          <w:sz w:val="22"/>
          <w:szCs w:val="22"/>
          <w:highlight w:val="none"/>
        </w:rPr>
        <w:t>下列文件构成本合同的组成部分，并按顺序依次享有优先解释权：</w:t>
      </w:r>
    </w:p>
    <w:p w14:paraId="60A760A3">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（1）合同补充条款或说明（如有）             （2）本合同</w:t>
      </w:r>
    </w:p>
    <w:p w14:paraId="22B326C2">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（3）售后服务协议                           （4）投标澄清或承诺书（如有）</w:t>
      </w:r>
    </w:p>
    <w:p w14:paraId="6188AB29">
      <w:pPr>
        <w:snapToGrid w:val="0"/>
        <w:spacing w:line="400" w:lineRule="exact"/>
        <w:ind w:left="420" w:hanging="420"/>
        <w:rPr>
          <w:rFonts w:ascii="宋体" w:hAnsi="宋体" w:cs="宋体"/>
          <w:color w:val="auto"/>
          <w:sz w:val="22"/>
          <w:szCs w:val="22"/>
          <w:highlight w:val="none"/>
        </w:rPr>
      </w:pPr>
      <w:r>
        <w:rPr>
          <w:rFonts w:hint="eastAsia" w:ascii="宋体" w:hAnsi="宋体" w:cs="宋体"/>
          <w:color w:val="auto"/>
          <w:sz w:val="22"/>
          <w:szCs w:val="22"/>
          <w:highlight w:val="none"/>
        </w:rPr>
        <w:t xml:space="preserve">       (5）投标文件                               （6）招标文件         </w:t>
      </w:r>
    </w:p>
    <w:p w14:paraId="546E1D3B">
      <w:pPr>
        <w:snapToGrid w:val="0"/>
        <w:spacing w:line="400" w:lineRule="exact"/>
        <w:ind w:left="420" w:hanging="420"/>
        <w:rPr>
          <w:rFonts w:ascii="宋体" w:hAnsi="宋体" w:cs="宋体"/>
          <w:color w:val="auto"/>
          <w:sz w:val="22"/>
          <w:szCs w:val="22"/>
          <w:highlight w:val="none"/>
        </w:rPr>
      </w:pPr>
      <w:r>
        <w:rPr>
          <w:rFonts w:hint="eastAsia" w:ascii="宋体" w:hAnsi="宋体" w:cs="宋体"/>
          <w:color w:val="auto"/>
          <w:sz w:val="22"/>
          <w:szCs w:val="22"/>
          <w:highlight w:val="none"/>
        </w:rPr>
        <w:t>（本行以下无正文）</w:t>
      </w:r>
    </w:p>
    <w:p w14:paraId="74110CD5">
      <w:pPr>
        <w:spacing w:line="400" w:lineRule="exact"/>
        <w:rPr>
          <w:rFonts w:ascii="宋体" w:hAnsi="宋体"/>
          <w:color w:val="auto"/>
          <w:sz w:val="22"/>
          <w:szCs w:val="22"/>
          <w:highlight w:val="none"/>
        </w:rPr>
      </w:pPr>
    </w:p>
    <w:p w14:paraId="454F3A8E">
      <w:pPr>
        <w:pStyle w:val="33"/>
        <w:tabs>
          <w:tab w:val="left" w:pos="7935"/>
        </w:tabs>
        <w:snapToGrid w:val="0"/>
        <w:spacing w:line="400" w:lineRule="exact"/>
        <w:rPr>
          <w:rFonts w:hAnsi="宋体" w:cs="Arial"/>
          <w:color w:val="auto"/>
          <w:sz w:val="22"/>
          <w:szCs w:val="22"/>
          <w:highlight w:val="none"/>
        </w:rPr>
      </w:pPr>
      <w:r>
        <w:rPr>
          <w:rFonts w:hint="eastAsia" w:hAnsi="宋体" w:cs="Arial"/>
          <w:color w:val="auto"/>
          <w:sz w:val="22"/>
          <w:szCs w:val="22"/>
          <w:highlight w:val="none"/>
        </w:rPr>
        <w:t>甲方：                                                 乙方：</w:t>
      </w:r>
      <w:r>
        <w:rPr>
          <w:rFonts w:hint="eastAsia" w:hAnsi="宋体" w:cs="Arial"/>
          <w:color w:val="auto"/>
          <w:sz w:val="22"/>
          <w:szCs w:val="22"/>
          <w:highlight w:val="none"/>
        </w:rPr>
        <w:tab/>
      </w:r>
    </w:p>
    <w:p w14:paraId="5AE9218D">
      <w:pPr>
        <w:pStyle w:val="33"/>
        <w:snapToGrid w:val="0"/>
        <w:spacing w:line="400" w:lineRule="exact"/>
        <w:rPr>
          <w:rFonts w:hAnsi="宋体" w:cs="Arial"/>
          <w:color w:val="auto"/>
          <w:sz w:val="22"/>
          <w:szCs w:val="22"/>
          <w:highlight w:val="none"/>
        </w:rPr>
      </w:pPr>
      <w:r>
        <w:rPr>
          <w:rFonts w:hint="eastAsia" w:hAnsi="宋体" w:cs="Arial"/>
          <w:color w:val="auto"/>
          <w:sz w:val="22"/>
          <w:szCs w:val="22"/>
          <w:highlight w:val="none"/>
        </w:rPr>
        <w:t>（盖章）                                              （盖章）</w:t>
      </w:r>
    </w:p>
    <w:p w14:paraId="0E409476">
      <w:pPr>
        <w:pStyle w:val="33"/>
        <w:snapToGrid w:val="0"/>
        <w:spacing w:line="400" w:lineRule="exact"/>
        <w:rPr>
          <w:rFonts w:hAnsi="宋体" w:cs="Arial"/>
          <w:color w:val="auto"/>
          <w:sz w:val="22"/>
          <w:szCs w:val="22"/>
          <w:highlight w:val="none"/>
        </w:rPr>
      </w:pPr>
      <w:r>
        <w:rPr>
          <w:rFonts w:hint="eastAsia" w:hAnsi="宋体" w:cs="Arial"/>
          <w:color w:val="auto"/>
          <w:sz w:val="22"/>
          <w:szCs w:val="22"/>
          <w:highlight w:val="none"/>
        </w:rPr>
        <w:t>授权代表（签字）：                                     授权代表（签字）：</w:t>
      </w:r>
    </w:p>
    <w:p w14:paraId="21727706">
      <w:pPr>
        <w:pStyle w:val="33"/>
        <w:snapToGrid w:val="0"/>
        <w:spacing w:line="400" w:lineRule="exact"/>
        <w:rPr>
          <w:rFonts w:hAnsi="宋体" w:cs="Arial"/>
          <w:color w:val="auto"/>
          <w:sz w:val="22"/>
          <w:szCs w:val="22"/>
          <w:highlight w:val="none"/>
        </w:rPr>
      </w:pPr>
      <w:r>
        <w:rPr>
          <w:rFonts w:hint="eastAsia" w:hAnsi="宋体" w:cs="Arial"/>
          <w:color w:val="auto"/>
          <w:sz w:val="22"/>
          <w:szCs w:val="22"/>
          <w:highlight w:val="none"/>
        </w:rPr>
        <w:t>地址：                                                 地址：</w:t>
      </w:r>
    </w:p>
    <w:p w14:paraId="111650C3">
      <w:pPr>
        <w:pStyle w:val="33"/>
        <w:snapToGrid w:val="0"/>
        <w:spacing w:line="400" w:lineRule="exact"/>
        <w:rPr>
          <w:rFonts w:hAnsi="宋体" w:cs="Arial"/>
          <w:color w:val="auto"/>
          <w:sz w:val="22"/>
          <w:szCs w:val="22"/>
          <w:highlight w:val="none"/>
        </w:rPr>
      </w:pPr>
      <w:r>
        <w:rPr>
          <w:rFonts w:hint="eastAsia" w:hAnsi="宋体" w:cs="Arial"/>
          <w:color w:val="auto"/>
          <w:sz w:val="22"/>
          <w:szCs w:val="22"/>
          <w:highlight w:val="none"/>
        </w:rPr>
        <w:t>电话：                                                 电话：</w:t>
      </w:r>
    </w:p>
    <w:p w14:paraId="31F82A64">
      <w:pPr>
        <w:pStyle w:val="33"/>
        <w:snapToGrid w:val="0"/>
        <w:spacing w:line="400" w:lineRule="exact"/>
        <w:rPr>
          <w:rFonts w:hAnsi="宋体" w:cs="Arial"/>
          <w:color w:val="auto"/>
          <w:sz w:val="22"/>
          <w:szCs w:val="22"/>
          <w:highlight w:val="none"/>
        </w:rPr>
      </w:pPr>
      <w:r>
        <w:rPr>
          <w:rFonts w:hint="eastAsia" w:hAnsi="宋体" w:cs="Arial"/>
          <w:color w:val="auto"/>
          <w:sz w:val="22"/>
          <w:szCs w:val="22"/>
          <w:highlight w:val="none"/>
        </w:rPr>
        <w:t>开户银行：                                             开户银行：</w:t>
      </w:r>
    </w:p>
    <w:p w14:paraId="4B0BE068">
      <w:pPr>
        <w:spacing w:line="400" w:lineRule="exact"/>
        <w:rPr>
          <w:rFonts w:ascii="宋体" w:hAnsi="宋体" w:cs="Arial"/>
          <w:color w:val="auto"/>
          <w:sz w:val="22"/>
          <w:szCs w:val="22"/>
          <w:highlight w:val="none"/>
        </w:rPr>
      </w:pPr>
      <w:r>
        <w:rPr>
          <w:rFonts w:hint="eastAsia" w:ascii="宋体" w:hAnsi="宋体" w:cs="Arial"/>
          <w:color w:val="auto"/>
          <w:sz w:val="22"/>
          <w:szCs w:val="22"/>
          <w:highlight w:val="none"/>
        </w:rPr>
        <w:t>账号：                                                  账号：</w:t>
      </w:r>
    </w:p>
    <w:p w14:paraId="537ADE13">
      <w:pPr>
        <w:spacing w:line="400" w:lineRule="exact"/>
        <w:rPr>
          <w:rFonts w:ascii="宋体" w:hAnsi="宋体" w:cs="Arial"/>
          <w:color w:val="auto"/>
          <w:sz w:val="22"/>
          <w:szCs w:val="22"/>
          <w:highlight w:val="none"/>
        </w:rPr>
      </w:pPr>
    </w:p>
    <w:p w14:paraId="3AE079B0">
      <w:pPr>
        <w:snapToGrid w:val="0"/>
        <w:spacing w:line="360" w:lineRule="auto"/>
        <w:jc w:val="left"/>
        <w:rPr>
          <w:rFonts w:ascii="宋体" w:hAnsi="宋体" w:cs="Arial"/>
          <w:color w:val="auto"/>
          <w:sz w:val="22"/>
          <w:szCs w:val="22"/>
          <w:highlight w:val="none"/>
        </w:rPr>
      </w:pPr>
      <w:r>
        <w:rPr>
          <w:rFonts w:hint="eastAsia" w:ascii="仿宋_GB2312" w:hAnsi="宋体"/>
          <w:b/>
          <w:bCs/>
          <w:color w:val="auto"/>
          <w:sz w:val="24"/>
          <w:highlight w:val="none"/>
          <w:u w:val="single"/>
        </w:rPr>
        <w:t>注：本合同作为示范文本，具体以中标人与招标人所签定正式合同为准。</w:t>
      </w:r>
    </w:p>
    <w:p w14:paraId="509AE4EC">
      <w:pPr>
        <w:rPr>
          <w:rFonts w:ascii="宋体" w:hAnsi="宋体" w:cs="Arial"/>
          <w:color w:val="auto"/>
          <w:sz w:val="22"/>
          <w:szCs w:val="22"/>
          <w:highlight w:val="none"/>
        </w:rPr>
      </w:pPr>
      <w:r>
        <w:rPr>
          <w:rFonts w:ascii="宋体" w:hAnsi="宋体" w:cs="Arial"/>
          <w:color w:val="auto"/>
          <w:sz w:val="22"/>
          <w:szCs w:val="22"/>
          <w:highlight w:val="none"/>
        </w:rPr>
        <w:br w:type="page"/>
      </w:r>
      <w:bookmarkStart w:id="220" w:name="_Toc245722288"/>
      <w:bookmarkStart w:id="221" w:name="_Toc239145361"/>
      <w:bookmarkStart w:id="222" w:name="_Toc245191321"/>
      <w:bookmarkStart w:id="223" w:name="_Toc241404209"/>
      <w:bookmarkStart w:id="224" w:name="_Toc222114886"/>
      <w:bookmarkStart w:id="225" w:name="_Toc262049426"/>
      <w:bookmarkStart w:id="226" w:name="_Toc262105511"/>
      <w:bookmarkStart w:id="227" w:name="_Toc249758722"/>
      <w:bookmarkStart w:id="228" w:name="_Toc246261272"/>
      <w:bookmarkStart w:id="229" w:name="_Toc221423626"/>
      <w:bookmarkStart w:id="230" w:name="_Toc249758872"/>
      <w:bookmarkStart w:id="231" w:name="_Toc223716005"/>
    </w:p>
    <w:p w14:paraId="7DB047F0">
      <w:pPr>
        <w:spacing w:line="440" w:lineRule="exact"/>
        <w:ind w:firstLine="440" w:firstLineChars="200"/>
        <w:rPr>
          <w:rFonts w:ascii="宋体" w:hAnsi="宋体" w:cs="Arial"/>
          <w:color w:val="auto"/>
          <w:sz w:val="22"/>
          <w:szCs w:val="22"/>
          <w:highlight w:val="none"/>
        </w:rPr>
      </w:pPr>
    </w:p>
    <w:p w14:paraId="0442C975">
      <w:pPr>
        <w:pStyle w:val="5"/>
        <w:rPr>
          <w:rFonts w:ascii="宋体" w:hAnsi="宋体" w:eastAsia="宋体" w:cs="Arial"/>
          <w:color w:val="auto"/>
          <w:sz w:val="36"/>
          <w:szCs w:val="36"/>
          <w:highlight w:val="none"/>
        </w:rPr>
      </w:pPr>
      <w:bookmarkStart w:id="232" w:name="_Toc9209"/>
      <w:r>
        <w:rPr>
          <w:rFonts w:hint="eastAsia" w:ascii="宋体" w:hAnsi="宋体" w:eastAsia="宋体" w:cs="Arial"/>
          <w:color w:val="auto"/>
          <w:sz w:val="36"/>
          <w:szCs w:val="36"/>
          <w:highlight w:val="none"/>
        </w:rPr>
        <w:t xml:space="preserve">第五部分   </w:t>
      </w:r>
      <w:bookmarkEnd w:id="216"/>
      <w:bookmarkEnd w:id="217"/>
      <w:bookmarkEnd w:id="218"/>
      <w:bookmarkEnd w:id="220"/>
      <w:bookmarkEnd w:id="221"/>
      <w:bookmarkEnd w:id="222"/>
      <w:bookmarkEnd w:id="223"/>
      <w:bookmarkEnd w:id="224"/>
      <w:bookmarkEnd w:id="225"/>
      <w:bookmarkEnd w:id="226"/>
      <w:bookmarkEnd w:id="227"/>
      <w:bookmarkEnd w:id="228"/>
      <w:bookmarkEnd w:id="229"/>
      <w:bookmarkEnd w:id="230"/>
      <w:bookmarkEnd w:id="231"/>
      <w:r>
        <w:rPr>
          <w:rFonts w:hint="eastAsia" w:ascii="宋体" w:hAnsi="宋体" w:eastAsia="宋体" w:cs="Arial"/>
          <w:color w:val="auto"/>
          <w:sz w:val="36"/>
          <w:szCs w:val="36"/>
          <w:highlight w:val="none"/>
        </w:rPr>
        <w:t>附件</w:t>
      </w:r>
      <w:bookmarkEnd w:id="232"/>
    </w:p>
    <w:p w14:paraId="5AECDE1E">
      <w:pPr>
        <w:rPr>
          <w:rFonts w:ascii="宋体" w:hAnsi="宋体"/>
          <w:color w:val="auto"/>
          <w:highlight w:val="none"/>
        </w:rPr>
      </w:pPr>
    </w:p>
    <w:p w14:paraId="71447DC3">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附件一</w:t>
      </w:r>
    </w:p>
    <w:p w14:paraId="737C444C">
      <w:pPr>
        <w:spacing w:line="460" w:lineRule="exact"/>
        <w:jc w:val="center"/>
        <w:rPr>
          <w:rFonts w:ascii="宋体" w:hAnsi="宋体" w:cs="仿宋"/>
          <w:b/>
          <w:bCs/>
          <w:color w:val="auto"/>
          <w:sz w:val="28"/>
          <w:szCs w:val="28"/>
          <w:highlight w:val="none"/>
        </w:rPr>
      </w:pPr>
      <w:r>
        <w:rPr>
          <w:rFonts w:hint="eastAsia" w:ascii="宋体" w:hAnsi="宋体" w:cs="仿宋"/>
          <w:b/>
          <w:bCs/>
          <w:color w:val="auto"/>
          <w:sz w:val="28"/>
          <w:szCs w:val="28"/>
          <w:highlight w:val="none"/>
        </w:rPr>
        <w:t>资格审查料</w:t>
      </w:r>
    </w:p>
    <w:p w14:paraId="67F7D5A2">
      <w:pPr>
        <w:spacing w:line="460" w:lineRule="exact"/>
        <w:jc w:val="center"/>
        <w:rPr>
          <w:rFonts w:ascii="宋体" w:hAnsi="宋体" w:cs="仿宋"/>
          <w:color w:val="auto"/>
          <w:sz w:val="28"/>
          <w:szCs w:val="28"/>
          <w:highlight w:val="none"/>
        </w:rPr>
      </w:pPr>
    </w:p>
    <w:p w14:paraId="10E779AE">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（1-1）法定代表人声明书</w:t>
      </w:r>
    </w:p>
    <w:p w14:paraId="3B517CC5">
      <w:pPr>
        <w:spacing w:line="400" w:lineRule="exact"/>
        <w:rPr>
          <w:rFonts w:ascii="宋体" w:hAnsi="宋体"/>
          <w:color w:val="auto"/>
          <w:highlight w:val="none"/>
        </w:rPr>
      </w:pPr>
    </w:p>
    <w:p w14:paraId="0B5E0409">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温州市公安局瓯海区分局</w:t>
      </w:r>
      <w:r>
        <w:rPr>
          <w:rFonts w:hint="eastAsia" w:ascii="宋体" w:hAnsi="宋体"/>
          <w:color w:val="auto"/>
          <w:sz w:val="22"/>
          <w:szCs w:val="22"/>
          <w:highlight w:val="none"/>
        </w:rPr>
        <w:t>：</w:t>
      </w:r>
    </w:p>
    <w:p w14:paraId="5E465C80">
      <w:pPr>
        <w:spacing w:line="420" w:lineRule="exact"/>
        <w:rPr>
          <w:rFonts w:ascii="宋体" w:hAnsi="宋体"/>
          <w:color w:val="auto"/>
          <w:sz w:val="22"/>
          <w:szCs w:val="22"/>
          <w:highlight w:val="none"/>
        </w:rPr>
      </w:pPr>
      <w:r>
        <w:rPr>
          <w:rFonts w:hint="eastAsia" w:ascii="宋体" w:hAnsi="宋体"/>
          <w:color w:val="auto"/>
          <w:sz w:val="22"/>
          <w:szCs w:val="22"/>
          <w:highlight w:val="none"/>
          <w:lang w:eastAsia="zh-CN"/>
        </w:rPr>
        <w:t>浙江科达工程项目管理有限公司</w:t>
      </w:r>
      <w:r>
        <w:rPr>
          <w:rFonts w:hint="eastAsia" w:ascii="宋体" w:hAnsi="宋体"/>
          <w:color w:val="auto"/>
          <w:sz w:val="22"/>
          <w:szCs w:val="22"/>
          <w:highlight w:val="none"/>
        </w:rPr>
        <w:t>：</w:t>
      </w:r>
    </w:p>
    <w:p w14:paraId="5DBADDF5">
      <w:pPr>
        <w:spacing w:line="460" w:lineRule="exact"/>
        <w:rPr>
          <w:rFonts w:ascii="宋体" w:hAnsi="宋体"/>
          <w:color w:val="auto"/>
          <w:sz w:val="22"/>
          <w:szCs w:val="22"/>
          <w:highlight w:val="none"/>
          <w:u w:val="single"/>
        </w:rPr>
      </w:pPr>
    </w:p>
    <w:p w14:paraId="0791E1DB">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为</w:t>
      </w: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的法定代表人。我公司参加贵处组织的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的招标活动，由我本人全权代表我方处理招标活动中的一切事宜。联系方式如下：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716494A1">
      <w:pPr>
        <w:spacing w:line="400" w:lineRule="exact"/>
        <w:rPr>
          <w:rFonts w:ascii="宋体" w:hAnsi="宋体"/>
          <w:color w:val="auto"/>
          <w:highlight w:val="none"/>
        </w:rPr>
      </w:pPr>
    </w:p>
    <w:p w14:paraId="356A1215">
      <w:pPr>
        <w:spacing w:line="400" w:lineRule="exact"/>
        <w:rPr>
          <w:rFonts w:ascii="宋体" w:hAnsi="宋体"/>
          <w:color w:val="auto"/>
          <w:highlight w:val="none"/>
        </w:rPr>
      </w:pPr>
    </w:p>
    <w:p w14:paraId="77DB5E60">
      <w:pPr>
        <w:spacing w:line="400" w:lineRule="exact"/>
        <w:rPr>
          <w:rFonts w:ascii="宋体" w:hAnsi="宋体"/>
          <w:color w:val="auto"/>
          <w:highlight w:val="none"/>
        </w:rPr>
      </w:pPr>
    </w:p>
    <w:p w14:paraId="782AF3FD">
      <w:pPr>
        <w:spacing w:line="460" w:lineRule="exact"/>
        <w:ind w:firstLine="3971" w:firstLineChars="1805"/>
        <w:rPr>
          <w:rFonts w:ascii="宋体" w:hAnsi="宋体"/>
          <w:color w:val="auto"/>
          <w:sz w:val="22"/>
          <w:szCs w:val="22"/>
          <w:highlight w:val="none"/>
        </w:rPr>
      </w:pPr>
    </w:p>
    <w:p w14:paraId="6E97BAC2">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79032391">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00D1055A">
      <w:pPr>
        <w:spacing w:line="460" w:lineRule="exact"/>
        <w:rPr>
          <w:rFonts w:ascii="宋体" w:hAnsi="宋体"/>
          <w:color w:val="auto"/>
          <w:sz w:val="22"/>
          <w:szCs w:val="22"/>
          <w:highlight w:val="none"/>
        </w:rPr>
      </w:pPr>
    </w:p>
    <w:p w14:paraId="68CA7D1C">
      <w:pPr>
        <w:widowControl/>
        <w:jc w:val="left"/>
        <w:rPr>
          <w:rFonts w:ascii="Arial" w:hAnsi="Arial" w:cs="Arial"/>
          <w:color w:val="auto"/>
          <w:szCs w:val="21"/>
          <w:highlight w:val="none"/>
        </w:rPr>
      </w:pPr>
    </w:p>
    <w:p w14:paraId="13918EF2">
      <w:pPr>
        <w:widowControl/>
        <w:jc w:val="left"/>
        <w:rPr>
          <w:rFonts w:ascii="Arial" w:hAnsi="Arial" w:cs="Arial"/>
          <w:color w:val="auto"/>
          <w:szCs w:val="21"/>
          <w:highlight w:val="none"/>
        </w:rPr>
      </w:pPr>
    </w:p>
    <w:p w14:paraId="57D554C9">
      <w:pPr>
        <w:widowControl/>
        <w:jc w:val="left"/>
        <w:rPr>
          <w:rFonts w:ascii="Arial" w:hAnsi="Arial" w:cs="Arial"/>
          <w:color w:val="auto"/>
          <w:szCs w:val="21"/>
          <w:highlight w:val="none"/>
        </w:rPr>
      </w:pPr>
      <w:r>
        <w:rPr>
          <w:rFonts w:hint="eastAsia" w:ascii="宋体" w:hAnsi="宋体"/>
          <w:b/>
          <w:color w:val="auto"/>
          <w:sz w:val="22"/>
          <w:szCs w:val="22"/>
          <w:highlight w:val="none"/>
        </w:rPr>
        <w:t>附：法定代表人</w:t>
      </w:r>
      <w:r>
        <w:rPr>
          <w:rFonts w:ascii="宋体" w:hAnsi="宋体"/>
          <w:b/>
          <w:color w:val="auto"/>
          <w:sz w:val="22"/>
          <w:szCs w:val="22"/>
          <w:highlight w:val="none"/>
        </w:rPr>
        <w:t>身</w:t>
      </w:r>
      <w:r>
        <w:rPr>
          <w:rFonts w:ascii="宋体" w:hAnsi="宋体" w:cs="Courier New"/>
          <w:b/>
          <w:color w:val="auto"/>
          <w:sz w:val="22"/>
          <w:szCs w:val="22"/>
          <w:highlight w:val="none"/>
        </w:rPr>
        <w:t>份证正反面复印件</w:t>
      </w:r>
      <w:r>
        <w:rPr>
          <w:rFonts w:ascii="Arial" w:hAnsi="Arial" w:cs="Arial"/>
          <w:color w:val="auto"/>
          <w:szCs w:val="21"/>
          <w:highlight w:val="none"/>
        </w:rPr>
        <w:br w:type="page"/>
      </w:r>
    </w:p>
    <w:p w14:paraId="726A5B11">
      <w:pPr>
        <w:spacing w:line="360" w:lineRule="exact"/>
        <w:rPr>
          <w:rFonts w:ascii="Arial" w:hAnsi="Arial" w:cs="Arial"/>
          <w:color w:val="auto"/>
          <w:szCs w:val="21"/>
          <w:highlight w:val="none"/>
        </w:rPr>
      </w:pPr>
    </w:p>
    <w:p w14:paraId="2A797F0D">
      <w:pPr>
        <w:spacing w:line="380" w:lineRule="exact"/>
        <w:jc w:val="center"/>
        <w:rPr>
          <w:rFonts w:ascii="宋体" w:hAnsi="宋体" w:cs="仿宋"/>
          <w:b/>
          <w:color w:val="auto"/>
          <w:sz w:val="22"/>
          <w:szCs w:val="22"/>
          <w:highlight w:val="none"/>
        </w:rPr>
      </w:pPr>
    </w:p>
    <w:p w14:paraId="14E2C00B">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（1-2）法定代表人授权书</w:t>
      </w:r>
    </w:p>
    <w:p w14:paraId="3CBB092D">
      <w:pPr>
        <w:spacing w:line="400" w:lineRule="exact"/>
        <w:jc w:val="center"/>
        <w:rPr>
          <w:rFonts w:ascii="宋体" w:hAnsi="宋体"/>
          <w:b/>
          <w:bCs/>
          <w:color w:val="auto"/>
          <w:sz w:val="28"/>
          <w:szCs w:val="28"/>
          <w:highlight w:val="none"/>
        </w:rPr>
      </w:pPr>
    </w:p>
    <w:p w14:paraId="330CB0D4">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温州市公安局瓯海区分局</w:t>
      </w:r>
      <w:r>
        <w:rPr>
          <w:rFonts w:hint="eastAsia" w:ascii="宋体" w:hAnsi="宋体"/>
          <w:color w:val="auto"/>
          <w:sz w:val="22"/>
          <w:szCs w:val="22"/>
          <w:highlight w:val="none"/>
        </w:rPr>
        <w:t>：</w:t>
      </w:r>
    </w:p>
    <w:p w14:paraId="1967C88C">
      <w:pPr>
        <w:spacing w:line="420" w:lineRule="exact"/>
        <w:rPr>
          <w:rFonts w:ascii="宋体" w:hAnsi="宋体"/>
          <w:color w:val="auto"/>
          <w:sz w:val="22"/>
          <w:szCs w:val="22"/>
          <w:highlight w:val="none"/>
        </w:rPr>
      </w:pPr>
      <w:r>
        <w:rPr>
          <w:rFonts w:hint="eastAsia" w:ascii="宋体" w:hAnsi="宋体"/>
          <w:color w:val="auto"/>
          <w:sz w:val="22"/>
          <w:szCs w:val="22"/>
          <w:highlight w:val="none"/>
          <w:lang w:eastAsia="zh-CN"/>
        </w:rPr>
        <w:t>浙江科达工程项目管理有限公司</w:t>
      </w:r>
      <w:r>
        <w:rPr>
          <w:rFonts w:hint="eastAsia" w:ascii="宋体" w:hAnsi="宋体"/>
          <w:color w:val="auto"/>
          <w:sz w:val="22"/>
          <w:szCs w:val="22"/>
          <w:highlight w:val="none"/>
        </w:rPr>
        <w:t>：</w:t>
      </w:r>
    </w:p>
    <w:p w14:paraId="1C0E97C6">
      <w:pPr>
        <w:spacing w:line="460" w:lineRule="exact"/>
        <w:rPr>
          <w:rFonts w:ascii="宋体" w:hAnsi="宋体"/>
          <w:color w:val="auto"/>
          <w:sz w:val="22"/>
          <w:szCs w:val="22"/>
          <w:highlight w:val="none"/>
          <w:u w:val="single"/>
        </w:rPr>
      </w:pPr>
    </w:p>
    <w:p w14:paraId="2408359E">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 xml:space="preserve">法定代表人 </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 xml:space="preserve"> 授权</w:t>
      </w:r>
      <w:r>
        <w:rPr>
          <w:rFonts w:hint="eastAsia" w:ascii="宋体" w:hAnsi="宋体"/>
          <w:color w:val="auto"/>
          <w:sz w:val="22"/>
          <w:szCs w:val="22"/>
          <w:highlight w:val="none"/>
          <w:u w:val="single"/>
        </w:rPr>
        <w:t>（全权代表姓名）</w:t>
      </w:r>
      <w:r>
        <w:rPr>
          <w:rFonts w:hint="eastAsia" w:ascii="宋体" w:hAnsi="宋体"/>
          <w:color w:val="auto"/>
          <w:sz w:val="22"/>
          <w:szCs w:val="22"/>
          <w:highlight w:val="none"/>
        </w:rPr>
        <w:t>为本项目全权代表，参加贵处组织的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1D3413FD">
      <w:pPr>
        <w:spacing w:line="460" w:lineRule="exact"/>
        <w:ind w:firstLine="220" w:firstLineChars="100"/>
        <w:rPr>
          <w:rFonts w:ascii="宋体" w:hAnsi="宋体"/>
          <w:color w:val="auto"/>
          <w:sz w:val="22"/>
          <w:szCs w:val="22"/>
          <w:highlight w:val="none"/>
        </w:rPr>
      </w:pPr>
    </w:p>
    <w:p w14:paraId="09E59B4B">
      <w:pPr>
        <w:spacing w:line="460" w:lineRule="exact"/>
        <w:ind w:firstLine="550" w:firstLineChars="250"/>
        <w:rPr>
          <w:rFonts w:ascii="宋体" w:hAnsi="宋体"/>
          <w:color w:val="auto"/>
          <w:sz w:val="22"/>
          <w:szCs w:val="22"/>
          <w:highlight w:val="none"/>
        </w:rPr>
      </w:pPr>
    </w:p>
    <w:p w14:paraId="0DFE7255">
      <w:pPr>
        <w:spacing w:line="460" w:lineRule="exact"/>
        <w:ind w:firstLine="2955"/>
        <w:rPr>
          <w:rFonts w:ascii="宋体" w:hAnsi="宋体"/>
          <w:color w:val="auto"/>
          <w:sz w:val="22"/>
          <w:szCs w:val="22"/>
          <w:highlight w:val="none"/>
        </w:rPr>
      </w:pPr>
    </w:p>
    <w:p w14:paraId="4884DEDA">
      <w:pPr>
        <w:spacing w:line="460" w:lineRule="exact"/>
        <w:ind w:firstLine="3971" w:firstLineChars="1805"/>
        <w:rPr>
          <w:rFonts w:ascii="宋体" w:hAnsi="宋体"/>
          <w:color w:val="auto"/>
          <w:sz w:val="22"/>
          <w:szCs w:val="22"/>
          <w:highlight w:val="none"/>
        </w:rPr>
      </w:pPr>
      <w:r>
        <w:rPr>
          <w:rFonts w:hint="eastAsia" w:ascii="宋体" w:hAnsi="宋体"/>
          <w:color w:val="auto"/>
          <w:sz w:val="22"/>
          <w:szCs w:val="22"/>
          <w:highlight w:val="none"/>
        </w:rPr>
        <w:t>法定代表人 (签字或盖章)：</w:t>
      </w:r>
    </w:p>
    <w:p w14:paraId="19245345">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33A8591F">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4BA78A88">
      <w:pPr>
        <w:spacing w:line="460" w:lineRule="exact"/>
        <w:rPr>
          <w:rFonts w:ascii="宋体" w:hAnsi="宋体"/>
          <w:color w:val="auto"/>
          <w:sz w:val="22"/>
          <w:szCs w:val="22"/>
          <w:highlight w:val="none"/>
        </w:rPr>
      </w:pPr>
    </w:p>
    <w:p w14:paraId="15DD1990">
      <w:pPr>
        <w:spacing w:line="460" w:lineRule="exact"/>
        <w:rPr>
          <w:rFonts w:ascii="宋体" w:hAnsi="宋体"/>
          <w:color w:val="auto"/>
          <w:sz w:val="22"/>
          <w:szCs w:val="22"/>
          <w:highlight w:val="none"/>
        </w:rPr>
      </w:pPr>
    </w:p>
    <w:p w14:paraId="556A29C8">
      <w:pPr>
        <w:spacing w:line="460" w:lineRule="exact"/>
        <w:rPr>
          <w:rFonts w:ascii="宋体" w:hAnsi="宋体"/>
          <w:color w:val="auto"/>
          <w:sz w:val="22"/>
          <w:szCs w:val="22"/>
          <w:highlight w:val="none"/>
        </w:rPr>
      </w:pPr>
      <w:r>
        <w:rPr>
          <w:rFonts w:hint="eastAsia" w:ascii="宋体" w:hAnsi="宋体"/>
          <w:b/>
          <w:color w:val="auto"/>
          <w:sz w:val="22"/>
          <w:szCs w:val="22"/>
          <w:highlight w:val="none"/>
        </w:rPr>
        <w:t>附：法定代表人及授权代表的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p>
    <w:p w14:paraId="1DF5C96A">
      <w:pPr>
        <w:widowControl/>
        <w:jc w:val="left"/>
        <w:rPr>
          <w:rFonts w:ascii="宋体" w:hAnsi="宋体"/>
          <w:b/>
          <w:bCs/>
          <w:color w:val="auto"/>
          <w:highlight w:val="none"/>
        </w:rPr>
      </w:pPr>
    </w:p>
    <w:p w14:paraId="636D7FC3">
      <w:pPr>
        <w:widowControl/>
        <w:jc w:val="left"/>
        <w:rPr>
          <w:rFonts w:ascii="宋体" w:hAnsi="宋体"/>
          <w:b/>
          <w:bCs/>
          <w:color w:val="auto"/>
          <w:highlight w:val="none"/>
        </w:rPr>
      </w:pPr>
    </w:p>
    <w:p w14:paraId="7093070B">
      <w:pPr>
        <w:widowControl/>
        <w:jc w:val="left"/>
        <w:rPr>
          <w:rFonts w:ascii="宋体" w:hAnsi="宋体"/>
          <w:b/>
          <w:bCs/>
          <w:color w:val="auto"/>
          <w:highlight w:val="none"/>
        </w:rPr>
      </w:pPr>
    </w:p>
    <w:p w14:paraId="25A0AB70">
      <w:pPr>
        <w:widowControl/>
        <w:jc w:val="left"/>
        <w:rPr>
          <w:rFonts w:ascii="宋体" w:hAnsi="宋体"/>
          <w:b/>
          <w:bCs/>
          <w:color w:val="auto"/>
          <w:highlight w:val="none"/>
        </w:rPr>
      </w:pPr>
    </w:p>
    <w:p w14:paraId="08FE7C13">
      <w:pPr>
        <w:widowControl/>
        <w:jc w:val="left"/>
        <w:rPr>
          <w:rFonts w:ascii="宋体" w:hAnsi="宋体"/>
          <w:b/>
          <w:bCs/>
          <w:color w:val="auto"/>
          <w:highlight w:val="none"/>
        </w:rPr>
      </w:pPr>
    </w:p>
    <w:p w14:paraId="7DC00F06">
      <w:pPr>
        <w:widowControl/>
        <w:jc w:val="left"/>
        <w:rPr>
          <w:rFonts w:ascii="宋体" w:hAnsi="宋体"/>
          <w:b/>
          <w:bCs/>
          <w:color w:val="auto"/>
          <w:highlight w:val="none"/>
        </w:rPr>
      </w:pPr>
    </w:p>
    <w:p w14:paraId="3C22A62B">
      <w:pPr>
        <w:widowControl/>
        <w:jc w:val="left"/>
        <w:rPr>
          <w:rFonts w:ascii="宋体" w:hAnsi="宋体"/>
          <w:b/>
          <w:bCs/>
          <w:color w:val="auto"/>
          <w:highlight w:val="none"/>
        </w:rPr>
      </w:pPr>
    </w:p>
    <w:p w14:paraId="795E7428">
      <w:pPr>
        <w:widowControl/>
        <w:jc w:val="left"/>
        <w:rPr>
          <w:rFonts w:ascii="宋体" w:hAnsi="宋体"/>
          <w:b/>
          <w:bCs/>
          <w:color w:val="auto"/>
          <w:highlight w:val="none"/>
        </w:rPr>
      </w:pPr>
    </w:p>
    <w:p w14:paraId="7F3936D7">
      <w:pPr>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14:paraId="70C9C1D0">
      <w:pPr>
        <w:spacing w:line="460" w:lineRule="exact"/>
        <w:rPr>
          <w:rFonts w:ascii="宋体" w:hAnsi="宋体"/>
          <w:color w:val="auto"/>
          <w:sz w:val="22"/>
          <w:szCs w:val="22"/>
          <w:highlight w:val="none"/>
        </w:rPr>
      </w:pPr>
      <w:r>
        <w:rPr>
          <w:rFonts w:hint="eastAsia" w:ascii="宋体" w:hAnsi="宋体" w:cs="Courier New"/>
          <w:b/>
          <w:color w:val="auto"/>
          <w:sz w:val="22"/>
          <w:szCs w:val="22"/>
          <w:highlight w:val="none"/>
        </w:rPr>
        <w:t>1、</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，应提供</w:t>
      </w:r>
      <w:r>
        <w:rPr>
          <w:rFonts w:hint="eastAsia" w:ascii="宋体" w:hAnsi="宋体" w:cs="Courier New"/>
          <w:b/>
          <w:color w:val="auto"/>
          <w:sz w:val="22"/>
          <w:szCs w:val="22"/>
          <w:highlight w:val="none"/>
        </w:rPr>
        <w:t>声明</w:t>
      </w:r>
      <w:r>
        <w:rPr>
          <w:rFonts w:ascii="宋体" w:hAnsi="宋体" w:cs="Courier New"/>
          <w:b/>
          <w:color w:val="auto"/>
          <w:sz w:val="22"/>
          <w:szCs w:val="22"/>
          <w:highlight w:val="none"/>
        </w:rPr>
        <w:t>书（1-1）</w:t>
      </w:r>
      <w:r>
        <w:rPr>
          <w:rFonts w:hint="eastAsia" w:ascii="宋体" w:hAnsi="宋体" w:cs="Courier New"/>
          <w:b/>
          <w:color w:val="auto"/>
          <w:sz w:val="22"/>
          <w:szCs w:val="22"/>
          <w:highlight w:val="none"/>
        </w:rPr>
        <w:t>并提</w:t>
      </w:r>
      <w:r>
        <w:rPr>
          <w:rFonts w:ascii="宋体" w:hAnsi="宋体" w:cs="Courier New"/>
          <w:b/>
          <w:color w:val="auto"/>
          <w:sz w:val="22"/>
          <w:szCs w:val="22"/>
          <w:highlight w:val="none"/>
        </w:rPr>
        <w:t>交</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身份证正反面复印件</w:t>
      </w:r>
      <w:r>
        <w:rPr>
          <w:rFonts w:hint="eastAsia" w:ascii="宋体" w:hAnsi="宋体"/>
          <w:b/>
          <w:color w:val="auto"/>
          <w:sz w:val="22"/>
          <w:szCs w:val="22"/>
          <w:highlight w:val="none"/>
        </w:rPr>
        <w:t>；</w:t>
      </w:r>
    </w:p>
    <w:p w14:paraId="55044013">
      <w:pPr>
        <w:spacing w:line="460" w:lineRule="exact"/>
        <w:rPr>
          <w:rFonts w:ascii="宋体" w:hAnsi="宋体"/>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授权的委托代理人，应提供授权书（1-2）</w:t>
      </w:r>
      <w:r>
        <w:rPr>
          <w:rFonts w:hint="eastAsia" w:ascii="宋体" w:hAnsi="宋体" w:cs="Courier New"/>
          <w:b/>
          <w:color w:val="auto"/>
          <w:sz w:val="22"/>
          <w:szCs w:val="22"/>
          <w:highlight w:val="none"/>
        </w:rPr>
        <w:t>，并附</w:t>
      </w:r>
      <w:r>
        <w:rPr>
          <w:rFonts w:hint="eastAsia" w:ascii="宋体" w:hAnsi="宋体"/>
          <w:b/>
          <w:color w:val="auto"/>
          <w:sz w:val="22"/>
          <w:szCs w:val="22"/>
          <w:highlight w:val="none"/>
        </w:rPr>
        <w:t>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r>
        <w:rPr>
          <w:rFonts w:hint="eastAsia" w:ascii="宋体" w:hAnsi="宋体" w:cs="Courier New"/>
          <w:b/>
          <w:color w:val="auto"/>
          <w:sz w:val="22"/>
          <w:szCs w:val="22"/>
          <w:highlight w:val="none"/>
        </w:rPr>
        <w:t>。</w:t>
      </w:r>
    </w:p>
    <w:p w14:paraId="0F74EFE5">
      <w:pPr>
        <w:spacing w:line="460" w:lineRule="exact"/>
        <w:rPr>
          <w:rFonts w:ascii="宋体" w:hAnsi="宋体"/>
          <w:color w:val="auto"/>
          <w:sz w:val="22"/>
          <w:szCs w:val="22"/>
          <w:highlight w:val="none"/>
        </w:rPr>
      </w:pPr>
    </w:p>
    <w:p w14:paraId="1068A48D">
      <w:pPr>
        <w:spacing w:line="380" w:lineRule="exact"/>
        <w:jc w:val="center"/>
        <w:rPr>
          <w:rFonts w:ascii="宋体" w:hAnsi="宋体"/>
          <w:b/>
          <w:bCs/>
          <w:color w:val="auto"/>
          <w:sz w:val="32"/>
          <w:highlight w:val="none"/>
        </w:rPr>
      </w:pPr>
      <w:r>
        <w:rPr>
          <w:rFonts w:hint="eastAsia" w:ascii="宋体" w:hAnsi="宋体"/>
          <w:b/>
          <w:bCs/>
          <w:color w:val="auto"/>
          <w:sz w:val="32"/>
          <w:highlight w:val="none"/>
        </w:rPr>
        <w:br w:type="page"/>
      </w:r>
    </w:p>
    <w:p w14:paraId="54F858C8">
      <w:pPr>
        <w:spacing w:line="380" w:lineRule="exact"/>
        <w:jc w:val="center"/>
        <w:rPr>
          <w:rFonts w:ascii="宋体" w:hAnsi="宋体"/>
          <w:b/>
          <w:bCs/>
          <w:color w:val="auto"/>
          <w:sz w:val="32"/>
          <w:highlight w:val="none"/>
        </w:rPr>
      </w:pPr>
    </w:p>
    <w:p w14:paraId="0D0D1C2B">
      <w:pPr>
        <w:widowControl/>
        <w:adjustRightInd w:val="0"/>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w:t>
      </w:r>
      <w:r>
        <w:rPr>
          <w:rFonts w:ascii="宋体" w:hAnsi="宋体"/>
          <w:b/>
          <w:color w:val="auto"/>
          <w:sz w:val="22"/>
          <w:szCs w:val="22"/>
          <w:highlight w:val="none"/>
        </w:rPr>
        <w:t>2</w:t>
      </w:r>
      <w:r>
        <w:rPr>
          <w:rFonts w:hint="eastAsia" w:ascii="宋体" w:hAnsi="宋体"/>
          <w:b/>
          <w:color w:val="auto"/>
          <w:sz w:val="22"/>
          <w:szCs w:val="22"/>
          <w:highlight w:val="none"/>
        </w:rPr>
        <w:t>）投标供应商参与政府采购活动投标资格声明函</w:t>
      </w:r>
    </w:p>
    <w:p w14:paraId="032CE9FE">
      <w:pPr>
        <w:widowControl/>
        <w:adjustRightInd w:val="0"/>
        <w:snapToGrid w:val="0"/>
        <w:spacing w:line="360" w:lineRule="auto"/>
        <w:jc w:val="left"/>
        <w:rPr>
          <w:rFonts w:ascii="宋体" w:hAnsi="宋体" w:cs="新宋体"/>
          <w:color w:val="auto"/>
          <w:kern w:val="0"/>
          <w:sz w:val="22"/>
          <w:szCs w:val="22"/>
          <w:highlight w:val="none"/>
        </w:rPr>
      </w:pPr>
    </w:p>
    <w:p w14:paraId="6B6BE204">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olor w:val="auto"/>
          <w:sz w:val="22"/>
          <w:szCs w:val="22"/>
          <w:highlight w:val="none"/>
          <w:lang w:eastAsia="zh-CN"/>
        </w:rPr>
        <w:t>温州市公安局瓯海区分局</w:t>
      </w:r>
      <w:r>
        <w:rPr>
          <w:rFonts w:hint="eastAsia" w:ascii="宋体" w:hAnsi="宋体" w:cs="宋体"/>
          <w:color w:val="auto"/>
          <w:kern w:val="0"/>
          <w:sz w:val="22"/>
          <w:szCs w:val="22"/>
          <w:highlight w:val="none"/>
        </w:rPr>
        <w:t>：</w:t>
      </w:r>
    </w:p>
    <w:p w14:paraId="271F5469">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浙江科达工程项目管理有限公司</w:t>
      </w:r>
      <w:r>
        <w:rPr>
          <w:rFonts w:hint="eastAsia" w:ascii="宋体" w:hAnsi="宋体" w:cs="宋体"/>
          <w:color w:val="auto"/>
          <w:kern w:val="0"/>
          <w:sz w:val="22"/>
          <w:szCs w:val="22"/>
          <w:highlight w:val="none"/>
        </w:rPr>
        <w:t>：</w:t>
      </w:r>
    </w:p>
    <w:p w14:paraId="6337DFD1">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olor w:val="auto"/>
          <w:sz w:val="22"/>
          <w:szCs w:val="22"/>
          <w:highlight w:val="none"/>
          <w:u w:val="single"/>
        </w:rPr>
        <w:t xml:space="preserve">（项目名称） </w:t>
      </w:r>
      <w:r>
        <w:rPr>
          <w:rFonts w:hint="eastAsia" w:ascii="宋体" w:hAnsi="宋体" w:cs="宋体"/>
          <w:color w:val="auto"/>
          <w:kern w:val="0"/>
          <w:sz w:val="22"/>
          <w:szCs w:val="22"/>
          <w:highlight w:val="none"/>
        </w:rPr>
        <w:t>项目的采购活动，现声明如下：</w:t>
      </w:r>
    </w:p>
    <w:p w14:paraId="09BDA18A">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14:paraId="02371510">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14:paraId="2AE5164F">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14:paraId="0C09C006">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4、我单位具有履行本项目政府采购合同所必需的设备和专业技术能力。</w:t>
      </w:r>
    </w:p>
    <w:p w14:paraId="064E10C9">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ADE8E03">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6、我单位未与单位负责人为同一人或者存在直接控股、管理关系的其他供应商，一起参加本项目的政府采购活动。</w:t>
      </w:r>
    </w:p>
    <w:p w14:paraId="46B0FC02">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7、我单位符合本项目特定资格条件：</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的要求，并在响应文件中提供了相应的证明材料（采购文件没有要求特定资格条件的，本条款空格处可以空白）</w:t>
      </w:r>
    </w:p>
    <w:p w14:paraId="2B0345B2">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8、</w:t>
      </w:r>
      <w:r>
        <w:rPr>
          <w:rFonts w:hint="eastAsia" w:ascii="新宋体" w:hAnsi="新宋体" w:eastAsia="新宋体" w:cs="新宋体"/>
          <w:color w:val="auto"/>
          <w:kern w:val="0"/>
          <w:sz w:val="22"/>
          <w:szCs w:val="22"/>
          <w:highlight w:val="none"/>
        </w:rPr>
        <w:t>我单位此次参与本</w:t>
      </w:r>
      <w:r>
        <w:rPr>
          <w:rFonts w:hint="eastAsia" w:ascii="宋体" w:hAnsi="宋体" w:cs="宋体"/>
          <w:color w:val="auto"/>
          <w:sz w:val="22"/>
          <w:szCs w:val="22"/>
          <w:highlight w:val="none"/>
        </w:rPr>
        <w:t>项目</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145C4BEB">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41983E5D">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以上事项如有虚假，采购人可取消我方任何资格（投标/中标/签订合同），我方对此无任何异议。</w:t>
      </w:r>
    </w:p>
    <w:p w14:paraId="02ED1444">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49D35FE1">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2BA7A4BE">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14:paraId="5BED598B">
      <w:pPr>
        <w:pStyle w:val="3"/>
        <w:rPr>
          <w:color w:val="auto"/>
          <w:highlight w:val="none"/>
        </w:rPr>
      </w:pPr>
    </w:p>
    <w:p w14:paraId="6307F9DB">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14:paraId="4F8FA4F0">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14:paraId="6613046A">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2344AC2E">
      <w:pPr>
        <w:pStyle w:val="3"/>
        <w:rPr>
          <w:color w:val="auto"/>
          <w:highlight w:val="none"/>
        </w:rPr>
      </w:pPr>
    </w:p>
    <w:p w14:paraId="6FA4DDE1">
      <w:pPr>
        <w:widowControl/>
        <w:adjustRightInd w:val="0"/>
        <w:snapToGrid w:val="0"/>
        <w:spacing w:line="360" w:lineRule="auto"/>
        <w:jc w:val="left"/>
        <w:rPr>
          <w:rFonts w:ascii="宋体" w:hAnsi="宋体"/>
          <w:color w:val="auto"/>
          <w:sz w:val="22"/>
          <w:szCs w:val="22"/>
          <w:highlight w:val="none"/>
        </w:rPr>
      </w:pPr>
      <w:r>
        <w:rPr>
          <w:rFonts w:ascii="宋体" w:hAnsi="宋体" w:cs="新宋体"/>
          <w:color w:val="auto"/>
          <w:kern w:val="0"/>
          <w:sz w:val="22"/>
          <w:szCs w:val="22"/>
          <w:highlight w:val="none"/>
        </w:rPr>
        <w:br w:type="page"/>
      </w:r>
    </w:p>
    <w:p w14:paraId="461B87C5">
      <w:pPr>
        <w:pStyle w:val="33"/>
        <w:snapToGrid w:val="0"/>
        <w:spacing w:line="324" w:lineRule="auto"/>
        <w:jc w:val="center"/>
        <w:rPr>
          <w:rFonts w:hAnsi="宋体"/>
          <w:b/>
          <w:bCs/>
          <w:color w:val="auto"/>
          <w:sz w:val="22"/>
          <w:szCs w:val="22"/>
          <w:highlight w:val="none"/>
        </w:rPr>
      </w:pPr>
      <w:r>
        <w:rPr>
          <w:rFonts w:hint="eastAsia" w:hAnsi="宋体"/>
          <w:b/>
          <w:bCs/>
          <w:color w:val="auto"/>
          <w:sz w:val="22"/>
          <w:szCs w:val="22"/>
          <w:highlight w:val="none"/>
        </w:rPr>
        <w:t>（3）诚信投标承诺书</w:t>
      </w:r>
    </w:p>
    <w:p w14:paraId="77EAAAE0">
      <w:pPr>
        <w:ind w:right="-153" w:rightChars="-73"/>
        <w:jc w:val="center"/>
        <w:rPr>
          <w:rFonts w:ascii="宋体" w:hAnsi="宋体"/>
          <w:color w:val="auto"/>
          <w:sz w:val="22"/>
          <w:szCs w:val="22"/>
          <w:highlight w:val="none"/>
        </w:rPr>
      </w:pPr>
    </w:p>
    <w:p w14:paraId="29F3D3AA">
      <w:pPr>
        <w:spacing w:line="520" w:lineRule="exact"/>
        <w:ind w:right="-153" w:rightChars="-73"/>
        <w:rPr>
          <w:rFonts w:ascii="宋体" w:hAnsi="宋体"/>
          <w:color w:val="auto"/>
          <w:sz w:val="22"/>
          <w:szCs w:val="22"/>
          <w:highlight w:val="none"/>
        </w:rPr>
      </w:pPr>
      <w:r>
        <w:rPr>
          <w:rFonts w:hint="eastAsia" w:ascii="宋体" w:hAnsi="宋体"/>
          <w:color w:val="auto"/>
          <w:sz w:val="22"/>
          <w:szCs w:val="22"/>
          <w:highlight w:val="none"/>
        </w:rPr>
        <w:t>本企业郑重承诺：</w:t>
      </w:r>
    </w:p>
    <w:p w14:paraId="4028F2CD">
      <w:pPr>
        <w:spacing w:line="5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为了积极配合贵公司组织的</w:t>
      </w:r>
      <w:r>
        <w:rPr>
          <w:rFonts w:hint="eastAsia" w:ascii="宋体" w:hAnsi="宋体"/>
          <w:color w:val="auto"/>
          <w:sz w:val="22"/>
          <w:szCs w:val="22"/>
          <w:highlight w:val="none"/>
          <w:u w:val="single"/>
        </w:rPr>
        <w:t xml:space="preserve"> （项目名称） </w:t>
      </w:r>
      <w:r>
        <w:rPr>
          <w:rFonts w:hint="eastAsia" w:ascii="宋体" w:hAnsi="宋体"/>
          <w:color w:val="auto"/>
          <w:sz w:val="22"/>
          <w:szCs w:val="22"/>
          <w:highlight w:val="none"/>
        </w:rPr>
        <w:t>招标工作，有效遏制不公平竞争和违规违纪问题的发生，确保招标工作的公平、公正、公开，我们保证认真贯彻</w:t>
      </w:r>
      <w:r>
        <w:rPr>
          <w:rFonts w:hint="eastAsia" w:ascii="宋体" w:hAnsi="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color w:val="auto"/>
          <w:sz w:val="22"/>
          <w:szCs w:val="22"/>
          <w:highlight w:val="none"/>
        </w:rPr>
        <w:t>相关规定以及有关廉洁要求，特承诺如下事项：</w:t>
      </w:r>
    </w:p>
    <w:p w14:paraId="424BCDE0">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自觉遵守国家法律法规及有关廉政建设制度。</w:t>
      </w:r>
    </w:p>
    <w:p w14:paraId="3D2EEC4C">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主动了解采购人招投标纪律，积极配合采购人执行招投标廉政建设的有关规定。</w:t>
      </w:r>
    </w:p>
    <w:p w14:paraId="66BD5FF5">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不使用不正当手段妨碍、排挤其它投标人或串通投标。</w:t>
      </w:r>
    </w:p>
    <w:p w14:paraId="1FE54200">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按照本招标文件规定的方式进行投标，不隐瞒本单位投标资质的真实情况，投标资质符合规定。</w:t>
      </w:r>
    </w:p>
    <w:p w14:paraId="7345C952">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ECAFF89">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不向采购人及个人购置或提供通讯工具、交通工具和高档办公用品等。</w:t>
      </w:r>
    </w:p>
    <w:p w14:paraId="31ECD26E">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不向采购人涉及招标的人员的配偶、子女分包此次招标项目。</w:t>
      </w:r>
    </w:p>
    <w:p w14:paraId="06866E92">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不向采购人及个人支付好处费、介绍费。</w:t>
      </w:r>
    </w:p>
    <w:p w14:paraId="11849D53">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一旦发现相关人员在招标过程中的索要财物等不廉洁行为，坚决予以抵制，并及时向有关纪检监察部门举报。</w:t>
      </w:r>
    </w:p>
    <w:p w14:paraId="33869CF3">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我们若违反上述承诺，愿接受取消投标人资格及其他任何形式的处理。</w:t>
      </w:r>
    </w:p>
    <w:p w14:paraId="3912764B">
      <w:pPr>
        <w:snapToGrid w:val="0"/>
        <w:spacing w:line="500" w:lineRule="exact"/>
        <w:ind w:firstLine="385" w:firstLineChars="175"/>
        <w:rPr>
          <w:rFonts w:ascii="宋体" w:hAnsi="宋体"/>
          <w:color w:val="auto"/>
          <w:sz w:val="22"/>
          <w:szCs w:val="22"/>
          <w:highlight w:val="none"/>
        </w:rPr>
      </w:pPr>
    </w:p>
    <w:p w14:paraId="5A552BCA">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14:paraId="14F7292F">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14:paraId="174866C5">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6926715C">
      <w:pPr>
        <w:rPr>
          <w:rFonts w:ascii="宋体"/>
          <w:b/>
          <w:bCs/>
          <w:color w:val="auto"/>
          <w:sz w:val="22"/>
          <w:szCs w:val="22"/>
          <w:highlight w:val="none"/>
        </w:rPr>
      </w:pPr>
      <w:r>
        <w:rPr>
          <w:rFonts w:ascii="宋体"/>
          <w:b/>
          <w:bCs/>
          <w:color w:val="auto"/>
          <w:sz w:val="22"/>
          <w:szCs w:val="22"/>
          <w:highlight w:val="none"/>
        </w:rPr>
        <w:br w:type="page"/>
      </w:r>
    </w:p>
    <w:p w14:paraId="1BC2611D">
      <w:pPr>
        <w:pStyle w:val="75"/>
        <w:rPr>
          <w:rFonts w:ascii="宋体" w:hAnsi="宋体" w:cs="宋体"/>
          <w:color w:val="auto"/>
          <w:sz w:val="22"/>
          <w:szCs w:val="22"/>
          <w:highlight w:val="none"/>
        </w:rPr>
      </w:pPr>
    </w:p>
    <w:p w14:paraId="3836693D">
      <w:pPr>
        <w:pStyle w:val="33"/>
        <w:snapToGrid w:val="0"/>
        <w:spacing w:line="324" w:lineRule="auto"/>
        <w:jc w:val="center"/>
        <w:rPr>
          <w:rFonts w:hAnsi="宋体" w:cs="宋体"/>
          <w:b/>
          <w:bCs/>
          <w:color w:val="auto"/>
          <w:sz w:val="22"/>
          <w:szCs w:val="22"/>
          <w:highlight w:val="none"/>
        </w:rPr>
      </w:pPr>
      <w:r>
        <w:rPr>
          <w:rFonts w:hint="eastAsia" w:hAnsi="宋体" w:cs="宋体"/>
          <w:b/>
          <w:bCs/>
          <w:color w:val="auto"/>
          <w:sz w:val="22"/>
          <w:szCs w:val="22"/>
          <w:highlight w:val="none"/>
        </w:rPr>
        <w:t>（4）联合体协议书</w:t>
      </w:r>
    </w:p>
    <w:p w14:paraId="5D625509">
      <w:pPr>
        <w:pStyle w:val="3"/>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（适用于联合体）</w:t>
      </w:r>
    </w:p>
    <w:p w14:paraId="4059DC0F">
      <w:pPr>
        <w:pStyle w:val="2"/>
        <w:ind w:firstLine="220"/>
        <w:rPr>
          <w:rFonts w:ascii="宋体" w:hAnsi="宋体" w:cs="宋体"/>
          <w:color w:val="auto"/>
          <w:sz w:val="22"/>
          <w:szCs w:val="22"/>
          <w:highlight w:val="none"/>
        </w:rPr>
      </w:pPr>
    </w:p>
    <w:p w14:paraId="276BA504">
      <w:pPr>
        <w:widowControl/>
        <w:tabs>
          <w:tab w:val="left" w:pos="482"/>
          <w:tab w:val="left" w:pos="2183"/>
          <w:tab w:val="left" w:pos="3884"/>
          <w:tab w:val="left" w:pos="5585"/>
        </w:tabs>
        <w:adjustRightInd w:val="0"/>
        <w:spacing w:line="400" w:lineRule="exact"/>
        <w:ind w:firstLine="440" w:firstLineChars="200"/>
        <w:jc w:val="left"/>
        <w:textAlignment w:val="baseline"/>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u w:val="single"/>
        </w:rPr>
        <w:t xml:space="preserve">     （所有成员单位名称）    </w:t>
      </w:r>
      <w:r>
        <w:rPr>
          <w:rFonts w:hint="eastAsia" w:ascii="宋体" w:hAnsi="宋体" w:cs="宋体"/>
          <w:color w:val="auto"/>
          <w:sz w:val="22"/>
          <w:szCs w:val="22"/>
          <w:highlight w:val="none"/>
        </w:rPr>
        <w:t>自愿组成联合体，参加</w:t>
      </w:r>
      <w:r>
        <w:rPr>
          <w:rFonts w:hint="eastAsia" w:ascii="宋体" w:hAnsi="宋体" w:cs="宋体"/>
          <w:color w:val="auto"/>
          <w:sz w:val="22"/>
          <w:szCs w:val="22"/>
          <w:highlight w:val="none"/>
          <w:u w:val="single"/>
        </w:rPr>
        <w:t xml:space="preserve">      （项目名称）</w:t>
      </w:r>
      <w:r>
        <w:rPr>
          <w:rFonts w:hint="eastAsia" w:ascii="宋体" w:hAnsi="宋体" w:cs="宋体"/>
          <w:color w:val="auto"/>
          <w:sz w:val="22"/>
          <w:szCs w:val="22"/>
          <w:highlight w:val="none"/>
        </w:rPr>
        <w:t>投标。现就有关事宜订立协议如下：</w:t>
      </w:r>
    </w:p>
    <w:p w14:paraId="5E6E1A8B">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1．</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为联合体牵头人，</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微型企业）</w:t>
      </w:r>
      <w:r>
        <w:rPr>
          <w:rFonts w:hint="eastAsia" w:ascii="宋体" w:hAnsi="宋体" w:cs="宋体"/>
          <w:color w:val="auto"/>
          <w:sz w:val="22"/>
          <w:szCs w:val="22"/>
          <w:highlight w:val="none"/>
          <w:lang w:val="zh-CN" w:bidi="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为联合体成员，</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小型企业</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微型企业）</w:t>
      </w:r>
      <w:r>
        <w:rPr>
          <w:rFonts w:hint="eastAsia" w:ascii="宋体" w:hAnsi="宋体" w:cs="宋体"/>
          <w:color w:val="auto"/>
          <w:sz w:val="22"/>
          <w:szCs w:val="22"/>
          <w:highlight w:val="none"/>
        </w:rPr>
        <w:t>；</w:t>
      </w:r>
    </w:p>
    <w:p w14:paraId="01C30EB9">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2．联合体内部有关事项规定如下：</w:t>
      </w:r>
    </w:p>
    <w:p w14:paraId="732FB5C2">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（1）联合体由牵头人负责与业主联系；</w:t>
      </w:r>
    </w:p>
    <w:p w14:paraId="25504E97">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（2）投标工作由联合体牵头人负责，由双方组成的投标小组具体实施；联合体牵头人负责对投标文件进行签字或盖章；</w:t>
      </w:r>
    </w:p>
    <w:p w14:paraId="08772885">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（3）联合体将严格按照招标文件的各项要求，递交投标文件，切实执行一切合同文件，共同承担合同规定的一切义务和责任，同时按照内部职责的划分，承担自身所负的责任和风险；</w:t>
      </w:r>
    </w:p>
    <w:p w14:paraId="1598B3CA">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（4）联合体各成员单位内部的职责分工如下：</w:t>
      </w:r>
      <w:r>
        <w:rPr>
          <w:rFonts w:hint="eastAsia" w:ascii="宋体" w:hAnsi="宋体" w:cs="宋体"/>
          <w:color w:val="auto"/>
          <w:sz w:val="22"/>
          <w:szCs w:val="22"/>
          <w:highlight w:val="none"/>
          <w:u w:val="single"/>
        </w:rPr>
        <w:t xml:space="preserve">                                    </w:t>
      </w:r>
    </w:p>
    <w:p w14:paraId="6A2F7DEB">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（5）联合体各成员约定</w:t>
      </w:r>
      <w:r>
        <w:rPr>
          <w:rFonts w:hint="eastAsia" w:ascii="宋体" w:hAnsi="宋体" w:cs="宋体"/>
          <w:color w:val="auto"/>
          <w:sz w:val="22"/>
          <w:szCs w:val="22"/>
          <w:highlight w:val="none"/>
          <w:u w:val="single"/>
        </w:rPr>
        <w:t xml:space="preserve">     （联合体成员）      </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val="zh-CN"/>
        </w:rPr>
        <w:t>合同份额占到合同总金额</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735DE997">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（6）投标工作和联合体在中标后工程实施过程中的有关费用按各自承担的工作量分摊。</w:t>
      </w:r>
    </w:p>
    <w:p w14:paraId="38A4F771">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3．本协议书自签署之日起生效，合同履行完毕后自动失效。</w:t>
      </w:r>
    </w:p>
    <w:p w14:paraId="6E2845F1">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p>
    <w:p w14:paraId="1A8CECEA">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联合体牵头人名称（盖章）：       </w:t>
      </w:r>
    </w:p>
    <w:p w14:paraId="5F1C919A">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14:paraId="16786FA7">
      <w:pPr>
        <w:widowControl/>
        <w:tabs>
          <w:tab w:val="left" w:pos="482"/>
          <w:tab w:val="left" w:pos="2183"/>
          <w:tab w:val="left" w:pos="3884"/>
          <w:tab w:val="left" w:pos="5585"/>
        </w:tabs>
        <w:spacing w:before="100" w:beforeAutospacing="1" w:after="100" w:afterAutospacing="1" w:line="400" w:lineRule="exact"/>
        <w:jc w:val="left"/>
        <w:rPr>
          <w:rFonts w:ascii="宋体" w:hAnsi="宋体" w:cs="宋体"/>
          <w:color w:val="auto"/>
          <w:sz w:val="22"/>
          <w:szCs w:val="22"/>
          <w:highlight w:val="none"/>
        </w:rPr>
      </w:pPr>
    </w:p>
    <w:p w14:paraId="361EBE0C">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联合体成员名称（盖章）：</w:t>
      </w:r>
    </w:p>
    <w:p w14:paraId="7C47F3CB">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p>
    <w:p w14:paraId="33EED2BF">
      <w:pPr>
        <w:tabs>
          <w:tab w:val="left" w:pos="482"/>
          <w:tab w:val="left" w:pos="2183"/>
          <w:tab w:val="left" w:pos="3884"/>
          <w:tab w:val="left" w:pos="5585"/>
        </w:tabs>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法定代表人（签字或盖章）</w:t>
      </w:r>
    </w:p>
    <w:p w14:paraId="30C20138">
      <w:pPr>
        <w:tabs>
          <w:tab w:val="left" w:pos="482"/>
          <w:tab w:val="left" w:pos="2183"/>
          <w:tab w:val="left" w:pos="3884"/>
          <w:tab w:val="left" w:pos="5585"/>
        </w:tabs>
        <w:jc w:val="left"/>
        <w:rPr>
          <w:rFonts w:ascii="宋体" w:hAnsi="宋体" w:cs="宋体"/>
          <w:color w:val="auto"/>
          <w:sz w:val="22"/>
          <w:szCs w:val="22"/>
          <w:highlight w:val="none"/>
        </w:rPr>
      </w:pPr>
    </w:p>
    <w:p w14:paraId="4D391811">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p>
    <w:p w14:paraId="612C3975">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r>
        <w:rPr>
          <w:rFonts w:hint="eastAsia" w:ascii="宋体" w:hAnsi="宋体" w:cs="宋体"/>
          <w:color w:val="auto"/>
          <w:sz w:val="22"/>
          <w:szCs w:val="22"/>
          <w:highlight w:val="none"/>
        </w:rPr>
        <w:t>年    月    日</w:t>
      </w:r>
    </w:p>
    <w:p w14:paraId="56F9D67A">
      <w:pPr>
        <w:rPr>
          <w:rFonts w:ascii="宋体" w:hAnsi="宋体"/>
          <w:b/>
          <w:bCs/>
          <w:color w:val="auto"/>
          <w:sz w:val="22"/>
          <w:szCs w:val="22"/>
          <w:highlight w:val="none"/>
        </w:rPr>
      </w:pPr>
      <w:r>
        <w:rPr>
          <w:rFonts w:hint="eastAsia" w:ascii="宋体" w:hAnsi="宋体" w:cs="宋体"/>
          <w:color w:val="auto"/>
          <w:highlight w:val="none"/>
        </w:rPr>
        <w:br w:type="page"/>
      </w:r>
      <w:r>
        <w:rPr>
          <w:rFonts w:hint="eastAsia" w:ascii="宋体" w:hAnsi="宋体"/>
          <w:b/>
          <w:bCs/>
          <w:color w:val="auto"/>
          <w:sz w:val="22"/>
          <w:szCs w:val="22"/>
          <w:highlight w:val="none"/>
        </w:rPr>
        <w:t xml:space="preserve">附件二 </w:t>
      </w:r>
    </w:p>
    <w:p w14:paraId="78433489">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（1）开标一览表</w:t>
      </w:r>
    </w:p>
    <w:p w14:paraId="5E45DE2C">
      <w:pPr>
        <w:spacing w:line="380" w:lineRule="exact"/>
        <w:jc w:val="center"/>
        <w:rPr>
          <w:rFonts w:ascii="宋体" w:hAnsi="宋体"/>
          <w:b/>
          <w:bCs/>
          <w:color w:val="auto"/>
          <w:sz w:val="28"/>
          <w:highlight w:val="none"/>
        </w:rPr>
      </w:pPr>
    </w:p>
    <w:p w14:paraId="5F1A1021">
      <w:pPr>
        <w:spacing w:line="380" w:lineRule="exact"/>
        <w:ind w:right="349" w:rightChars="166"/>
        <w:rPr>
          <w:rFonts w:ascii="宋体" w:hAnsi="宋体"/>
          <w:b/>
          <w:color w:val="auto"/>
          <w:sz w:val="22"/>
          <w:highlight w:val="none"/>
        </w:rPr>
      </w:pPr>
      <w:r>
        <w:rPr>
          <w:rFonts w:hint="eastAsia" w:ascii="宋体" w:hAnsi="宋体"/>
          <w:b/>
          <w:color w:val="auto"/>
          <w:sz w:val="22"/>
          <w:highlight w:val="none"/>
        </w:rPr>
        <w:t xml:space="preserve">                                                             单位：人民币元</w:t>
      </w:r>
    </w:p>
    <w:tbl>
      <w:tblPr>
        <w:tblStyle w:val="62"/>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017"/>
        <w:gridCol w:w="4443"/>
      </w:tblGrid>
      <w:tr w14:paraId="5C1D1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vAlign w:val="center"/>
          </w:tcPr>
          <w:p w14:paraId="1154853F">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序号</w:t>
            </w:r>
          </w:p>
        </w:tc>
        <w:tc>
          <w:tcPr>
            <w:tcW w:w="4315" w:type="dxa"/>
            <w:gridSpan w:val="2"/>
            <w:vAlign w:val="center"/>
          </w:tcPr>
          <w:p w14:paraId="488228A1">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招标项目</w:t>
            </w:r>
            <w:r>
              <w:rPr>
                <w:rFonts w:ascii="宋体" w:hAnsi="宋体" w:cs="Arial"/>
                <w:b/>
                <w:snapToGrid w:val="0"/>
                <w:color w:val="auto"/>
                <w:kern w:val="0"/>
                <w:sz w:val="22"/>
                <w:szCs w:val="22"/>
                <w:highlight w:val="none"/>
              </w:rPr>
              <w:t>名称</w:t>
            </w:r>
          </w:p>
        </w:tc>
        <w:tc>
          <w:tcPr>
            <w:tcW w:w="4443" w:type="dxa"/>
            <w:vAlign w:val="center"/>
          </w:tcPr>
          <w:p w14:paraId="4B998162">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供货周期</w:t>
            </w:r>
          </w:p>
        </w:tc>
      </w:tr>
      <w:tr w14:paraId="33D8A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14:paraId="4D7424A6">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1</w:t>
            </w:r>
          </w:p>
        </w:tc>
        <w:tc>
          <w:tcPr>
            <w:tcW w:w="4315" w:type="dxa"/>
            <w:gridSpan w:val="2"/>
            <w:vAlign w:val="center"/>
          </w:tcPr>
          <w:p w14:paraId="0C34EE38">
            <w:pPr>
              <w:spacing w:line="460" w:lineRule="exact"/>
              <w:jc w:val="center"/>
              <w:rPr>
                <w:rFonts w:hint="eastAsia" w:ascii="宋体" w:hAnsi="宋体" w:eastAsia="宋体" w:cs="Arial"/>
                <w:snapToGrid w:val="0"/>
                <w:color w:val="auto"/>
                <w:kern w:val="0"/>
                <w:sz w:val="22"/>
                <w:szCs w:val="22"/>
                <w:highlight w:val="none"/>
                <w:lang w:eastAsia="zh-CN"/>
              </w:rPr>
            </w:pPr>
            <w:r>
              <w:rPr>
                <w:rFonts w:hint="eastAsia" w:ascii="宋体" w:hAnsi="宋体" w:cs="Arial"/>
                <w:snapToGrid w:val="0"/>
                <w:color w:val="auto"/>
                <w:kern w:val="0"/>
                <w:sz w:val="22"/>
                <w:szCs w:val="22"/>
                <w:highlight w:val="none"/>
                <w:lang w:eastAsia="zh-CN"/>
              </w:rPr>
              <w:t>瓯海区公安局健身器材采购</w:t>
            </w:r>
          </w:p>
        </w:tc>
        <w:tc>
          <w:tcPr>
            <w:tcW w:w="4443" w:type="dxa"/>
            <w:vAlign w:val="center"/>
          </w:tcPr>
          <w:p w14:paraId="76446042">
            <w:pPr>
              <w:spacing w:line="460" w:lineRule="exact"/>
              <w:jc w:val="center"/>
              <w:rPr>
                <w:rFonts w:ascii="宋体" w:hAnsi="宋体" w:cs="Arial"/>
                <w:b/>
                <w:snapToGrid w:val="0"/>
                <w:color w:val="auto"/>
                <w:kern w:val="0"/>
                <w:sz w:val="22"/>
                <w:szCs w:val="22"/>
                <w:highlight w:val="none"/>
              </w:rPr>
            </w:pPr>
          </w:p>
        </w:tc>
      </w:tr>
      <w:tr w14:paraId="0F61A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vAlign w:val="center"/>
          </w:tcPr>
          <w:p w14:paraId="45F1D9DF">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投标</w:t>
            </w:r>
            <w:r>
              <w:rPr>
                <w:rFonts w:hint="eastAsia" w:ascii="宋体" w:hAnsi="宋体" w:cs="Arial"/>
                <w:b/>
                <w:snapToGrid w:val="0"/>
                <w:color w:val="auto"/>
                <w:kern w:val="0"/>
                <w:sz w:val="22"/>
                <w:szCs w:val="22"/>
                <w:highlight w:val="none"/>
              </w:rPr>
              <w:t>报价</w:t>
            </w:r>
          </w:p>
        </w:tc>
        <w:tc>
          <w:tcPr>
            <w:tcW w:w="6460" w:type="dxa"/>
            <w:gridSpan w:val="2"/>
            <w:vAlign w:val="center"/>
          </w:tcPr>
          <w:p w14:paraId="5A2E3EBB">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大写：    </w:t>
            </w:r>
          </w:p>
          <w:p w14:paraId="41ECAFFB">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小写（￥）：      </w:t>
            </w:r>
          </w:p>
        </w:tc>
      </w:tr>
    </w:tbl>
    <w:p w14:paraId="118B0ED4">
      <w:pPr>
        <w:spacing w:line="460" w:lineRule="exact"/>
        <w:rPr>
          <w:rFonts w:ascii="宋体" w:hAnsi="宋体"/>
          <w:color w:val="auto"/>
          <w:sz w:val="22"/>
          <w:szCs w:val="22"/>
          <w:highlight w:val="none"/>
        </w:rPr>
      </w:pPr>
    </w:p>
    <w:p w14:paraId="4096825C">
      <w:pPr>
        <w:spacing w:line="380" w:lineRule="exact"/>
        <w:ind w:right="349" w:rightChars="166" w:firstLine="331" w:firstLineChars="150"/>
        <w:rPr>
          <w:rFonts w:ascii="宋体" w:hAnsi="宋体"/>
          <w:b/>
          <w:color w:val="auto"/>
          <w:sz w:val="22"/>
          <w:highlight w:val="none"/>
        </w:rPr>
      </w:pPr>
    </w:p>
    <w:p w14:paraId="7C983DF3">
      <w:pPr>
        <w:spacing w:line="380" w:lineRule="exact"/>
        <w:ind w:left="528" w:leftChars="-15" w:hanging="559" w:hangingChars="253"/>
        <w:rPr>
          <w:rFonts w:ascii="宋体" w:hAnsi="宋体" w:cs="Arial"/>
          <w:b/>
          <w:bCs/>
          <w:color w:val="auto"/>
          <w:sz w:val="22"/>
          <w:szCs w:val="22"/>
          <w:highlight w:val="none"/>
        </w:rPr>
      </w:pPr>
      <w:r>
        <w:rPr>
          <w:rFonts w:hint="eastAsia" w:ascii="宋体" w:hAnsi="宋体"/>
          <w:b/>
          <w:color w:val="auto"/>
          <w:sz w:val="22"/>
          <w:highlight w:val="none"/>
        </w:rPr>
        <w:t>说明：</w:t>
      </w:r>
      <w:r>
        <w:rPr>
          <w:rFonts w:hint="eastAsia" w:ascii="宋体" w:hAnsi="宋体" w:cs="Arial"/>
          <w:b/>
          <w:bCs/>
          <w:color w:val="auto"/>
          <w:sz w:val="22"/>
          <w:szCs w:val="22"/>
          <w:highlight w:val="none"/>
        </w:rPr>
        <w:t>1、《开标一览表》中“投标报价”应与</w:t>
      </w:r>
      <w:r>
        <w:rPr>
          <w:rFonts w:hint="eastAsia" w:ascii="宋体" w:hAnsi="宋体"/>
          <w:b/>
          <w:color w:val="auto"/>
          <w:sz w:val="22"/>
          <w:highlight w:val="none"/>
        </w:rPr>
        <w:t>《投标分项报价表》中“投标总价”相一致</w:t>
      </w:r>
      <w:r>
        <w:rPr>
          <w:rFonts w:hint="eastAsia" w:ascii="宋体" w:hAnsi="宋体" w:cs="Arial"/>
          <w:b/>
          <w:bCs/>
          <w:color w:val="auto"/>
          <w:sz w:val="22"/>
          <w:szCs w:val="22"/>
          <w:highlight w:val="none"/>
        </w:rPr>
        <w:t xml:space="preserve">。 </w:t>
      </w:r>
    </w:p>
    <w:p w14:paraId="0C6B5847">
      <w:pPr>
        <w:spacing w:line="380" w:lineRule="exact"/>
        <w:ind w:left="532" w:leftChars="-66" w:hanging="671" w:hangingChars="304"/>
        <w:rPr>
          <w:rFonts w:ascii="宋体" w:hAnsi="宋体"/>
          <w:b/>
          <w:color w:val="auto"/>
          <w:sz w:val="22"/>
          <w:highlight w:val="none"/>
        </w:rPr>
      </w:pPr>
      <w:r>
        <w:rPr>
          <w:rFonts w:hint="eastAsia" w:ascii="宋体" w:hAnsi="宋体" w:cs="Arial"/>
          <w:b/>
          <w:bCs/>
          <w:color w:val="auto"/>
          <w:sz w:val="22"/>
          <w:szCs w:val="22"/>
          <w:highlight w:val="none"/>
        </w:rPr>
        <w:t>2、▲</w:t>
      </w:r>
      <w:r>
        <w:rPr>
          <w:rFonts w:hint="eastAsia" w:ascii="宋体" w:hAnsi="宋体" w:cs="Arial"/>
          <w:b/>
          <w:color w:val="auto"/>
          <w:sz w:val="22"/>
          <w:szCs w:val="22"/>
          <w:highlight w:val="none"/>
          <w:u w:val="single"/>
        </w:rPr>
        <w:t>不按要求提供开标一览表的投标文件将被视为未实质性响应招标文件</w:t>
      </w:r>
      <w:r>
        <w:rPr>
          <w:rFonts w:hint="eastAsia" w:ascii="宋体" w:hAnsi="宋体"/>
          <w:b/>
          <w:color w:val="auto"/>
          <w:sz w:val="22"/>
          <w:highlight w:val="none"/>
          <w:u w:val="single"/>
        </w:rPr>
        <w:t>。</w:t>
      </w:r>
    </w:p>
    <w:p w14:paraId="3EEAB840">
      <w:pPr>
        <w:spacing w:line="380" w:lineRule="exact"/>
        <w:ind w:firstLine="660" w:firstLineChars="300"/>
        <w:rPr>
          <w:rFonts w:ascii="宋体" w:hAnsi="宋体"/>
          <w:color w:val="auto"/>
          <w:sz w:val="22"/>
          <w:szCs w:val="22"/>
          <w:highlight w:val="none"/>
        </w:rPr>
      </w:pPr>
    </w:p>
    <w:p w14:paraId="4D6BD374">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14:paraId="67E01A92">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5B98149E">
      <w:pPr>
        <w:spacing w:line="380" w:lineRule="exact"/>
        <w:rPr>
          <w:rFonts w:ascii="宋体" w:hAnsi="宋体"/>
          <w:color w:val="auto"/>
          <w:sz w:val="22"/>
          <w:szCs w:val="22"/>
          <w:highlight w:val="none"/>
        </w:rPr>
      </w:pPr>
      <w:r>
        <w:rPr>
          <w:rFonts w:hint="eastAsia" w:ascii="宋体" w:hAnsi="宋体"/>
          <w:color w:val="auto"/>
          <w:sz w:val="22"/>
          <w:szCs w:val="22"/>
          <w:highlight w:val="none"/>
        </w:rPr>
        <w:t>日 期：  年  月  日</w:t>
      </w:r>
    </w:p>
    <w:p w14:paraId="5B3C1513">
      <w:pPr>
        <w:spacing w:line="460" w:lineRule="exact"/>
        <w:rPr>
          <w:rFonts w:ascii="宋体" w:hAnsi="宋体"/>
          <w:b/>
          <w:bCs/>
          <w:color w:val="auto"/>
          <w:sz w:val="22"/>
          <w:szCs w:val="22"/>
          <w:highlight w:val="none"/>
        </w:rPr>
      </w:pPr>
      <w:r>
        <w:rPr>
          <w:rFonts w:hint="eastAsia" w:ascii="宋体" w:hAnsi="宋体"/>
          <w:color w:val="auto"/>
          <w:sz w:val="22"/>
          <w:szCs w:val="22"/>
          <w:highlight w:val="none"/>
        </w:rPr>
        <w:br w:type="page"/>
      </w:r>
    </w:p>
    <w:p w14:paraId="44CA94C2">
      <w:pPr>
        <w:spacing w:line="38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（2）</w:t>
      </w:r>
      <w:r>
        <w:rPr>
          <w:rFonts w:ascii="宋体" w:hAnsi="宋体"/>
          <w:b/>
          <w:bCs/>
          <w:color w:val="auto"/>
          <w:sz w:val="28"/>
          <w:szCs w:val="28"/>
          <w:highlight w:val="none"/>
        </w:rPr>
        <w:t>投标分项报价表</w:t>
      </w:r>
    </w:p>
    <w:p w14:paraId="362D998F">
      <w:pPr>
        <w:spacing w:line="380" w:lineRule="exact"/>
        <w:jc w:val="center"/>
        <w:rPr>
          <w:rFonts w:ascii="宋体" w:hAnsi="宋体"/>
          <w:b/>
          <w:bCs/>
          <w:color w:val="auto"/>
          <w:sz w:val="28"/>
          <w:szCs w:val="28"/>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2493"/>
        <w:gridCol w:w="2207"/>
        <w:gridCol w:w="1196"/>
        <w:gridCol w:w="1521"/>
        <w:gridCol w:w="1810"/>
      </w:tblGrid>
      <w:tr w14:paraId="10A6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512FFF70">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65" w:type="pct"/>
            <w:vAlign w:val="center"/>
          </w:tcPr>
          <w:p w14:paraId="0C8AF2E9">
            <w:pPr>
              <w:jc w:val="center"/>
              <w:rPr>
                <w:rFonts w:ascii="宋体" w:hAnsi="宋体"/>
                <w:color w:val="auto"/>
                <w:sz w:val="22"/>
                <w:szCs w:val="22"/>
                <w:highlight w:val="none"/>
              </w:rPr>
            </w:pPr>
            <w:r>
              <w:rPr>
                <w:rFonts w:hint="eastAsia" w:ascii="宋体" w:hAnsi="宋体"/>
                <w:color w:val="auto"/>
                <w:sz w:val="22"/>
                <w:szCs w:val="22"/>
                <w:highlight w:val="none"/>
              </w:rPr>
              <w:t>项目内容</w:t>
            </w:r>
          </w:p>
        </w:tc>
        <w:tc>
          <w:tcPr>
            <w:tcW w:w="1120" w:type="pct"/>
            <w:vAlign w:val="center"/>
          </w:tcPr>
          <w:p w14:paraId="216DEEB6">
            <w:pPr>
              <w:jc w:val="center"/>
              <w:rPr>
                <w:rFonts w:ascii="宋体" w:hAnsi="宋体"/>
                <w:color w:val="auto"/>
                <w:sz w:val="22"/>
                <w:szCs w:val="22"/>
                <w:highlight w:val="none"/>
              </w:rPr>
            </w:pPr>
            <w:r>
              <w:rPr>
                <w:rFonts w:hint="eastAsia" w:ascii="宋体" w:hAnsi="宋体"/>
                <w:color w:val="auto"/>
                <w:sz w:val="22"/>
                <w:szCs w:val="22"/>
                <w:highlight w:val="none"/>
              </w:rPr>
              <w:t>规格/型号</w:t>
            </w:r>
          </w:p>
        </w:tc>
        <w:tc>
          <w:tcPr>
            <w:tcW w:w="607" w:type="pct"/>
            <w:vAlign w:val="center"/>
          </w:tcPr>
          <w:p w14:paraId="658871ED">
            <w:pPr>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772" w:type="pct"/>
            <w:vAlign w:val="center"/>
          </w:tcPr>
          <w:p w14:paraId="23FDA198">
            <w:pPr>
              <w:jc w:val="center"/>
              <w:rPr>
                <w:rFonts w:ascii="宋体" w:hAnsi="宋体"/>
                <w:color w:val="auto"/>
                <w:sz w:val="22"/>
                <w:szCs w:val="22"/>
                <w:highlight w:val="none"/>
              </w:rPr>
            </w:pPr>
            <w:r>
              <w:rPr>
                <w:rFonts w:hint="eastAsia" w:ascii="宋体" w:hAnsi="宋体"/>
                <w:color w:val="auto"/>
                <w:sz w:val="22"/>
                <w:szCs w:val="22"/>
                <w:highlight w:val="none"/>
              </w:rPr>
              <w:t>单价</w:t>
            </w:r>
          </w:p>
          <w:p w14:paraId="6916C816">
            <w:pPr>
              <w:jc w:val="center"/>
              <w:rPr>
                <w:rFonts w:ascii="宋体" w:hAnsi="宋体"/>
                <w:color w:val="auto"/>
                <w:sz w:val="22"/>
                <w:szCs w:val="22"/>
                <w:highlight w:val="none"/>
              </w:rPr>
            </w:pPr>
            <w:r>
              <w:rPr>
                <w:rFonts w:hint="eastAsia" w:ascii="宋体" w:hAnsi="宋体"/>
                <w:color w:val="auto"/>
                <w:sz w:val="22"/>
                <w:szCs w:val="22"/>
                <w:highlight w:val="none"/>
              </w:rPr>
              <w:t>（元）</w:t>
            </w:r>
          </w:p>
        </w:tc>
        <w:tc>
          <w:tcPr>
            <w:tcW w:w="919" w:type="pct"/>
            <w:vAlign w:val="center"/>
          </w:tcPr>
          <w:p w14:paraId="78D152CD">
            <w:pPr>
              <w:jc w:val="center"/>
              <w:rPr>
                <w:rFonts w:ascii="宋体" w:hAnsi="宋体"/>
                <w:color w:val="auto"/>
                <w:sz w:val="22"/>
                <w:szCs w:val="22"/>
                <w:highlight w:val="none"/>
              </w:rPr>
            </w:pPr>
            <w:r>
              <w:rPr>
                <w:rFonts w:hint="eastAsia" w:ascii="宋体" w:hAnsi="宋体"/>
                <w:color w:val="auto"/>
                <w:sz w:val="22"/>
                <w:szCs w:val="22"/>
                <w:highlight w:val="none"/>
              </w:rPr>
              <w:t>报价</w:t>
            </w:r>
          </w:p>
          <w:p w14:paraId="281DE7F7">
            <w:pPr>
              <w:jc w:val="center"/>
              <w:rPr>
                <w:rFonts w:ascii="宋体" w:hAnsi="宋体"/>
                <w:color w:val="auto"/>
                <w:sz w:val="22"/>
                <w:szCs w:val="22"/>
                <w:highlight w:val="none"/>
              </w:rPr>
            </w:pPr>
            <w:r>
              <w:rPr>
                <w:rFonts w:hint="eastAsia" w:ascii="宋体" w:hAnsi="宋体"/>
                <w:color w:val="auto"/>
                <w:sz w:val="22"/>
                <w:szCs w:val="22"/>
                <w:highlight w:val="none"/>
              </w:rPr>
              <w:t>（元）</w:t>
            </w:r>
          </w:p>
        </w:tc>
      </w:tr>
      <w:tr w14:paraId="4FFB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4633271F">
            <w:pPr>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65" w:type="pct"/>
            <w:vAlign w:val="center"/>
          </w:tcPr>
          <w:p w14:paraId="6C42C94D">
            <w:pPr>
              <w:jc w:val="center"/>
              <w:rPr>
                <w:rFonts w:ascii="宋体" w:hAnsi="宋体"/>
                <w:color w:val="auto"/>
                <w:sz w:val="22"/>
                <w:szCs w:val="22"/>
                <w:highlight w:val="none"/>
                <w:lang w:val="en-GB"/>
              </w:rPr>
            </w:pPr>
          </w:p>
        </w:tc>
        <w:tc>
          <w:tcPr>
            <w:tcW w:w="1120" w:type="pct"/>
            <w:vAlign w:val="center"/>
          </w:tcPr>
          <w:p w14:paraId="1D0AEB43">
            <w:pPr>
              <w:jc w:val="center"/>
              <w:rPr>
                <w:rFonts w:ascii="宋体" w:hAnsi="宋体"/>
                <w:color w:val="auto"/>
                <w:sz w:val="22"/>
                <w:szCs w:val="22"/>
                <w:highlight w:val="none"/>
              </w:rPr>
            </w:pPr>
          </w:p>
        </w:tc>
        <w:tc>
          <w:tcPr>
            <w:tcW w:w="607" w:type="pct"/>
            <w:vAlign w:val="center"/>
          </w:tcPr>
          <w:p w14:paraId="2F561538">
            <w:pPr>
              <w:jc w:val="center"/>
              <w:rPr>
                <w:rFonts w:ascii="宋体" w:hAnsi="宋体"/>
                <w:color w:val="auto"/>
                <w:sz w:val="22"/>
                <w:szCs w:val="22"/>
                <w:highlight w:val="none"/>
              </w:rPr>
            </w:pPr>
          </w:p>
        </w:tc>
        <w:tc>
          <w:tcPr>
            <w:tcW w:w="772" w:type="pct"/>
            <w:vAlign w:val="center"/>
          </w:tcPr>
          <w:p w14:paraId="4581FE2E">
            <w:pPr>
              <w:jc w:val="center"/>
              <w:rPr>
                <w:rFonts w:ascii="宋体" w:hAnsi="宋体"/>
                <w:color w:val="auto"/>
                <w:sz w:val="22"/>
                <w:szCs w:val="22"/>
                <w:highlight w:val="none"/>
              </w:rPr>
            </w:pPr>
          </w:p>
        </w:tc>
        <w:tc>
          <w:tcPr>
            <w:tcW w:w="919" w:type="pct"/>
            <w:vAlign w:val="center"/>
          </w:tcPr>
          <w:p w14:paraId="588ED4D9">
            <w:pPr>
              <w:jc w:val="center"/>
              <w:rPr>
                <w:rFonts w:ascii="宋体" w:hAnsi="宋体"/>
                <w:color w:val="auto"/>
                <w:sz w:val="22"/>
                <w:szCs w:val="22"/>
                <w:highlight w:val="none"/>
              </w:rPr>
            </w:pPr>
          </w:p>
        </w:tc>
      </w:tr>
      <w:tr w14:paraId="683C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39308D8C">
            <w:pPr>
              <w:jc w:val="center"/>
              <w:rPr>
                <w:rFonts w:ascii="宋体" w:hAnsi="宋体"/>
                <w:color w:val="auto"/>
                <w:sz w:val="22"/>
                <w:szCs w:val="22"/>
                <w:highlight w:val="none"/>
              </w:rPr>
            </w:pPr>
            <w:r>
              <w:rPr>
                <w:rFonts w:hint="eastAsia" w:ascii="宋体" w:hAnsi="宋体"/>
                <w:color w:val="auto"/>
                <w:sz w:val="22"/>
                <w:szCs w:val="22"/>
                <w:highlight w:val="none"/>
              </w:rPr>
              <w:t>2</w:t>
            </w:r>
          </w:p>
        </w:tc>
        <w:tc>
          <w:tcPr>
            <w:tcW w:w="1265" w:type="pct"/>
            <w:vAlign w:val="center"/>
          </w:tcPr>
          <w:p w14:paraId="28B54EDE">
            <w:pPr>
              <w:jc w:val="center"/>
              <w:rPr>
                <w:rFonts w:ascii="宋体" w:hAnsi="宋体"/>
                <w:color w:val="auto"/>
                <w:sz w:val="22"/>
                <w:szCs w:val="22"/>
                <w:highlight w:val="none"/>
                <w:lang w:val="en-GB"/>
              </w:rPr>
            </w:pPr>
          </w:p>
        </w:tc>
        <w:tc>
          <w:tcPr>
            <w:tcW w:w="1120" w:type="pct"/>
            <w:vAlign w:val="center"/>
          </w:tcPr>
          <w:p w14:paraId="59EBC5F1">
            <w:pPr>
              <w:jc w:val="center"/>
              <w:rPr>
                <w:rFonts w:ascii="宋体" w:hAnsi="宋体"/>
                <w:color w:val="auto"/>
                <w:sz w:val="22"/>
                <w:szCs w:val="22"/>
                <w:highlight w:val="none"/>
              </w:rPr>
            </w:pPr>
          </w:p>
        </w:tc>
        <w:tc>
          <w:tcPr>
            <w:tcW w:w="607" w:type="pct"/>
            <w:vAlign w:val="center"/>
          </w:tcPr>
          <w:p w14:paraId="40BBD8B2">
            <w:pPr>
              <w:jc w:val="center"/>
              <w:rPr>
                <w:rFonts w:ascii="宋体" w:hAnsi="宋体"/>
                <w:color w:val="auto"/>
                <w:sz w:val="22"/>
                <w:szCs w:val="22"/>
                <w:highlight w:val="none"/>
              </w:rPr>
            </w:pPr>
          </w:p>
        </w:tc>
        <w:tc>
          <w:tcPr>
            <w:tcW w:w="772" w:type="pct"/>
            <w:vAlign w:val="center"/>
          </w:tcPr>
          <w:p w14:paraId="48B3434C">
            <w:pPr>
              <w:jc w:val="center"/>
              <w:rPr>
                <w:rFonts w:ascii="宋体" w:hAnsi="宋体"/>
                <w:color w:val="auto"/>
                <w:sz w:val="22"/>
                <w:szCs w:val="22"/>
                <w:highlight w:val="none"/>
              </w:rPr>
            </w:pPr>
          </w:p>
        </w:tc>
        <w:tc>
          <w:tcPr>
            <w:tcW w:w="919" w:type="pct"/>
            <w:vAlign w:val="center"/>
          </w:tcPr>
          <w:p w14:paraId="21F8FC92">
            <w:pPr>
              <w:jc w:val="center"/>
              <w:rPr>
                <w:rFonts w:ascii="宋体" w:hAnsi="宋体"/>
                <w:color w:val="auto"/>
                <w:sz w:val="22"/>
                <w:szCs w:val="22"/>
                <w:highlight w:val="none"/>
              </w:rPr>
            </w:pPr>
          </w:p>
        </w:tc>
      </w:tr>
      <w:tr w14:paraId="63AF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3D593DAD">
            <w:pPr>
              <w:jc w:val="center"/>
              <w:rPr>
                <w:rFonts w:ascii="宋体" w:hAnsi="宋体"/>
                <w:color w:val="auto"/>
                <w:sz w:val="22"/>
                <w:szCs w:val="22"/>
                <w:highlight w:val="none"/>
              </w:rPr>
            </w:pPr>
            <w:r>
              <w:rPr>
                <w:rFonts w:hint="eastAsia" w:ascii="宋体" w:hAnsi="宋体"/>
                <w:color w:val="auto"/>
                <w:sz w:val="22"/>
                <w:szCs w:val="22"/>
                <w:highlight w:val="none"/>
              </w:rPr>
              <w:t>3</w:t>
            </w:r>
          </w:p>
        </w:tc>
        <w:tc>
          <w:tcPr>
            <w:tcW w:w="1265" w:type="pct"/>
            <w:vAlign w:val="center"/>
          </w:tcPr>
          <w:p w14:paraId="7D2E821C">
            <w:pPr>
              <w:jc w:val="center"/>
              <w:rPr>
                <w:rFonts w:ascii="宋体" w:hAnsi="宋体"/>
                <w:color w:val="auto"/>
                <w:sz w:val="22"/>
                <w:szCs w:val="22"/>
                <w:highlight w:val="none"/>
                <w:lang w:val="en-GB"/>
              </w:rPr>
            </w:pPr>
          </w:p>
        </w:tc>
        <w:tc>
          <w:tcPr>
            <w:tcW w:w="1120" w:type="pct"/>
            <w:vAlign w:val="center"/>
          </w:tcPr>
          <w:p w14:paraId="168A2934">
            <w:pPr>
              <w:jc w:val="center"/>
              <w:rPr>
                <w:rFonts w:ascii="宋体" w:hAnsi="宋体"/>
                <w:color w:val="auto"/>
                <w:sz w:val="22"/>
                <w:szCs w:val="22"/>
                <w:highlight w:val="none"/>
              </w:rPr>
            </w:pPr>
          </w:p>
        </w:tc>
        <w:tc>
          <w:tcPr>
            <w:tcW w:w="607" w:type="pct"/>
            <w:vAlign w:val="center"/>
          </w:tcPr>
          <w:p w14:paraId="68F7FE7C">
            <w:pPr>
              <w:jc w:val="center"/>
              <w:rPr>
                <w:rFonts w:ascii="宋体" w:hAnsi="宋体"/>
                <w:color w:val="auto"/>
                <w:sz w:val="22"/>
                <w:szCs w:val="22"/>
                <w:highlight w:val="none"/>
              </w:rPr>
            </w:pPr>
          </w:p>
        </w:tc>
        <w:tc>
          <w:tcPr>
            <w:tcW w:w="772" w:type="pct"/>
            <w:vAlign w:val="center"/>
          </w:tcPr>
          <w:p w14:paraId="30929CA3">
            <w:pPr>
              <w:jc w:val="center"/>
              <w:rPr>
                <w:rFonts w:ascii="宋体" w:hAnsi="宋体"/>
                <w:color w:val="auto"/>
                <w:sz w:val="22"/>
                <w:szCs w:val="22"/>
                <w:highlight w:val="none"/>
              </w:rPr>
            </w:pPr>
          </w:p>
        </w:tc>
        <w:tc>
          <w:tcPr>
            <w:tcW w:w="919" w:type="pct"/>
            <w:vAlign w:val="center"/>
          </w:tcPr>
          <w:p w14:paraId="15B42463">
            <w:pPr>
              <w:jc w:val="center"/>
              <w:rPr>
                <w:rFonts w:ascii="宋体" w:hAnsi="宋体"/>
                <w:color w:val="auto"/>
                <w:sz w:val="22"/>
                <w:szCs w:val="22"/>
                <w:highlight w:val="none"/>
              </w:rPr>
            </w:pPr>
          </w:p>
        </w:tc>
      </w:tr>
      <w:tr w14:paraId="2CDE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5DC4C96B">
            <w:pPr>
              <w:jc w:val="center"/>
              <w:rPr>
                <w:rFonts w:ascii="宋体" w:hAnsi="宋体"/>
                <w:color w:val="auto"/>
                <w:sz w:val="22"/>
                <w:szCs w:val="22"/>
                <w:highlight w:val="none"/>
              </w:rPr>
            </w:pPr>
            <w:r>
              <w:rPr>
                <w:rFonts w:hint="eastAsia" w:ascii="宋体" w:hAnsi="宋体"/>
                <w:color w:val="auto"/>
                <w:sz w:val="22"/>
                <w:szCs w:val="22"/>
                <w:highlight w:val="none"/>
              </w:rPr>
              <w:t>4</w:t>
            </w:r>
          </w:p>
        </w:tc>
        <w:tc>
          <w:tcPr>
            <w:tcW w:w="1265" w:type="pct"/>
            <w:vAlign w:val="center"/>
          </w:tcPr>
          <w:p w14:paraId="72E088F1">
            <w:pPr>
              <w:jc w:val="center"/>
              <w:rPr>
                <w:rFonts w:ascii="宋体" w:hAnsi="宋体"/>
                <w:color w:val="auto"/>
                <w:sz w:val="22"/>
                <w:szCs w:val="22"/>
                <w:highlight w:val="none"/>
                <w:lang w:val="en-GB"/>
              </w:rPr>
            </w:pPr>
          </w:p>
        </w:tc>
        <w:tc>
          <w:tcPr>
            <w:tcW w:w="1120" w:type="pct"/>
            <w:vAlign w:val="center"/>
          </w:tcPr>
          <w:p w14:paraId="4EA07B39">
            <w:pPr>
              <w:jc w:val="center"/>
              <w:rPr>
                <w:rFonts w:ascii="宋体" w:hAnsi="宋体"/>
                <w:color w:val="auto"/>
                <w:sz w:val="22"/>
                <w:szCs w:val="22"/>
                <w:highlight w:val="none"/>
              </w:rPr>
            </w:pPr>
          </w:p>
        </w:tc>
        <w:tc>
          <w:tcPr>
            <w:tcW w:w="607" w:type="pct"/>
            <w:vAlign w:val="center"/>
          </w:tcPr>
          <w:p w14:paraId="39EA6250">
            <w:pPr>
              <w:jc w:val="center"/>
              <w:rPr>
                <w:rFonts w:ascii="宋体" w:hAnsi="宋体"/>
                <w:color w:val="auto"/>
                <w:sz w:val="22"/>
                <w:szCs w:val="22"/>
                <w:highlight w:val="none"/>
              </w:rPr>
            </w:pPr>
          </w:p>
        </w:tc>
        <w:tc>
          <w:tcPr>
            <w:tcW w:w="772" w:type="pct"/>
            <w:vAlign w:val="center"/>
          </w:tcPr>
          <w:p w14:paraId="2E8355C1">
            <w:pPr>
              <w:jc w:val="center"/>
              <w:rPr>
                <w:rFonts w:ascii="宋体" w:hAnsi="宋体"/>
                <w:color w:val="auto"/>
                <w:sz w:val="22"/>
                <w:szCs w:val="22"/>
                <w:highlight w:val="none"/>
              </w:rPr>
            </w:pPr>
          </w:p>
        </w:tc>
        <w:tc>
          <w:tcPr>
            <w:tcW w:w="919" w:type="pct"/>
            <w:vAlign w:val="center"/>
          </w:tcPr>
          <w:p w14:paraId="70AD2C5D">
            <w:pPr>
              <w:jc w:val="center"/>
              <w:rPr>
                <w:rFonts w:ascii="宋体" w:hAnsi="宋体"/>
                <w:color w:val="auto"/>
                <w:sz w:val="22"/>
                <w:szCs w:val="22"/>
                <w:highlight w:val="none"/>
              </w:rPr>
            </w:pPr>
          </w:p>
        </w:tc>
      </w:tr>
      <w:tr w14:paraId="680E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15EC233D">
            <w:pPr>
              <w:jc w:val="center"/>
              <w:rPr>
                <w:rFonts w:ascii="宋体" w:hAnsi="宋体"/>
                <w:color w:val="auto"/>
                <w:sz w:val="22"/>
                <w:szCs w:val="22"/>
                <w:highlight w:val="none"/>
              </w:rPr>
            </w:pPr>
            <w:r>
              <w:rPr>
                <w:rFonts w:hint="eastAsia" w:ascii="宋体" w:hAnsi="宋体"/>
                <w:color w:val="auto"/>
                <w:sz w:val="22"/>
                <w:szCs w:val="22"/>
                <w:highlight w:val="none"/>
              </w:rPr>
              <w:t>5</w:t>
            </w:r>
          </w:p>
        </w:tc>
        <w:tc>
          <w:tcPr>
            <w:tcW w:w="1265" w:type="pct"/>
            <w:vAlign w:val="center"/>
          </w:tcPr>
          <w:p w14:paraId="509F5A29">
            <w:pPr>
              <w:jc w:val="center"/>
              <w:rPr>
                <w:rFonts w:ascii="宋体" w:hAnsi="宋体"/>
                <w:color w:val="auto"/>
                <w:sz w:val="22"/>
                <w:szCs w:val="22"/>
                <w:highlight w:val="none"/>
                <w:lang w:val="en-GB"/>
              </w:rPr>
            </w:pPr>
          </w:p>
        </w:tc>
        <w:tc>
          <w:tcPr>
            <w:tcW w:w="1120" w:type="pct"/>
            <w:vAlign w:val="center"/>
          </w:tcPr>
          <w:p w14:paraId="152372B7">
            <w:pPr>
              <w:jc w:val="center"/>
              <w:rPr>
                <w:rFonts w:ascii="宋体" w:hAnsi="宋体"/>
                <w:color w:val="auto"/>
                <w:sz w:val="22"/>
                <w:szCs w:val="22"/>
                <w:highlight w:val="none"/>
              </w:rPr>
            </w:pPr>
          </w:p>
        </w:tc>
        <w:tc>
          <w:tcPr>
            <w:tcW w:w="607" w:type="pct"/>
            <w:vAlign w:val="center"/>
          </w:tcPr>
          <w:p w14:paraId="792EED61">
            <w:pPr>
              <w:jc w:val="center"/>
              <w:rPr>
                <w:rFonts w:ascii="宋体" w:hAnsi="宋体"/>
                <w:color w:val="auto"/>
                <w:sz w:val="22"/>
                <w:szCs w:val="22"/>
                <w:highlight w:val="none"/>
              </w:rPr>
            </w:pPr>
          </w:p>
        </w:tc>
        <w:tc>
          <w:tcPr>
            <w:tcW w:w="772" w:type="pct"/>
            <w:vAlign w:val="center"/>
          </w:tcPr>
          <w:p w14:paraId="49A58362">
            <w:pPr>
              <w:jc w:val="center"/>
              <w:rPr>
                <w:rFonts w:ascii="宋体" w:hAnsi="宋体"/>
                <w:color w:val="auto"/>
                <w:sz w:val="22"/>
                <w:szCs w:val="22"/>
                <w:highlight w:val="none"/>
              </w:rPr>
            </w:pPr>
          </w:p>
        </w:tc>
        <w:tc>
          <w:tcPr>
            <w:tcW w:w="919" w:type="pct"/>
            <w:vAlign w:val="center"/>
          </w:tcPr>
          <w:p w14:paraId="52180062">
            <w:pPr>
              <w:jc w:val="center"/>
              <w:rPr>
                <w:rFonts w:ascii="宋体" w:hAnsi="宋体"/>
                <w:color w:val="auto"/>
                <w:sz w:val="22"/>
                <w:szCs w:val="22"/>
                <w:highlight w:val="none"/>
              </w:rPr>
            </w:pPr>
          </w:p>
        </w:tc>
      </w:tr>
      <w:tr w14:paraId="786E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2FF3060A">
            <w:pPr>
              <w:jc w:val="center"/>
              <w:rPr>
                <w:rFonts w:ascii="宋体" w:hAnsi="宋体"/>
                <w:color w:val="auto"/>
                <w:sz w:val="22"/>
                <w:szCs w:val="22"/>
                <w:highlight w:val="none"/>
              </w:rPr>
            </w:pPr>
            <w:r>
              <w:rPr>
                <w:rFonts w:hint="eastAsia" w:ascii="宋体" w:hAnsi="宋体"/>
                <w:color w:val="auto"/>
                <w:sz w:val="22"/>
                <w:szCs w:val="22"/>
                <w:highlight w:val="none"/>
              </w:rPr>
              <w:t>6</w:t>
            </w:r>
          </w:p>
        </w:tc>
        <w:tc>
          <w:tcPr>
            <w:tcW w:w="1265" w:type="pct"/>
            <w:vAlign w:val="center"/>
          </w:tcPr>
          <w:p w14:paraId="44ADD78B">
            <w:pPr>
              <w:jc w:val="center"/>
              <w:rPr>
                <w:rFonts w:ascii="宋体" w:hAnsi="宋体"/>
                <w:color w:val="auto"/>
                <w:sz w:val="22"/>
                <w:szCs w:val="22"/>
                <w:highlight w:val="none"/>
                <w:lang w:val="en-GB"/>
              </w:rPr>
            </w:pPr>
          </w:p>
        </w:tc>
        <w:tc>
          <w:tcPr>
            <w:tcW w:w="1120" w:type="pct"/>
            <w:vAlign w:val="center"/>
          </w:tcPr>
          <w:p w14:paraId="35A03D78">
            <w:pPr>
              <w:jc w:val="center"/>
              <w:rPr>
                <w:rFonts w:ascii="宋体" w:hAnsi="宋体"/>
                <w:color w:val="auto"/>
                <w:sz w:val="22"/>
                <w:szCs w:val="22"/>
                <w:highlight w:val="none"/>
              </w:rPr>
            </w:pPr>
          </w:p>
        </w:tc>
        <w:tc>
          <w:tcPr>
            <w:tcW w:w="607" w:type="pct"/>
            <w:vAlign w:val="center"/>
          </w:tcPr>
          <w:p w14:paraId="4FA67203">
            <w:pPr>
              <w:jc w:val="center"/>
              <w:rPr>
                <w:rFonts w:ascii="宋体" w:hAnsi="宋体"/>
                <w:color w:val="auto"/>
                <w:sz w:val="22"/>
                <w:szCs w:val="22"/>
                <w:highlight w:val="none"/>
              </w:rPr>
            </w:pPr>
          </w:p>
        </w:tc>
        <w:tc>
          <w:tcPr>
            <w:tcW w:w="772" w:type="pct"/>
            <w:vAlign w:val="center"/>
          </w:tcPr>
          <w:p w14:paraId="10CD69F4">
            <w:pPr>
              <w:jc w:val="center"/>
              <w:rPr>
                <w:rFonts w:ascii="宋体" w:hAnsi="宋体"/>
                <w:color w:val="auto"/>
                <w:sz w:val="22"/>
                <w:szCs w:val="22"/>
                <w:highlight w:val="none"/>
              </w:rPr>
            </w:pPr>
          </w:p>
        </w:tc>
        <w:tc>
          <w:tcPr>
            <w:tcW w:w="919" w:type="pct"/>
            <w:vAlign w:val="center"/>
          </w:tcPr>
          <w:p w14:paraId="362DCF10">
            <w:pPr>
              <w:jc w:val="center"/>
              <w:rPr>
                <w:rFonts w:ascii="宋体" w:hAnsi="宋体"/>
                <w:color w:val="auto"/>
                <w:sz w:val="22"/>
                <w:szCs w:val="22"/>
                <w:highlight w:val="none"/>
              </w:rPr>
            </w:pPr>
          </w:p>
        </w:tc>
      </w:tr>
      <w:tr w14:paraId="326C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5B8624EE">
            <w:pPr>
              <w:jc w:val="center"/>
              <w:rPr>
                <w:rFonts w:ascii="宋体" w:hAnsi="宋体"/>
                <w:color w:val="auto"/>
                <w:sz w:val="22"/>
                <w:szCs w:val="22"/>
                <w:highlight w:val="none"/>
              </w:rPr>
            </w:pPr>
            <w:r>
              <w:rPr>
                <w:rFonts w:hint="eastAsia" w:ascii="宋体" w:hAnsi="宋体"/>
                <w:color w:val="auto"/>
                <w:sz w:val="22"/>
                <w:szCs w:val="22"/>
                <w:highlight w:val="none"/>
              </w:rPr>
              <w:t>7</w:t>
            </w:r>
          </w:p>
        </w:tc>
        <w:tc>
          <w:tcPr>
            <w:tcW w:w="1265" w:type="pct"/>
            <w:vAlign w:val="center"/>
          </w:tcPr>
          <w:p w14:paraId="0E8F6211">
            <w:pPr>
              <w:jc w:val="center"/>
              <w:rPr>
                <w:rFonts w:ascii="宋体" w:hAnsi="宋体"/>
                <w:color w:val="auto"/>
                <w:sz w:val="22"/>
                <w:szCs w:val="22"/>
                <w:highlight w:val="none"/>
                <w:lang w:val="en-GB"/>
              </w:rPr>
            </w:pPr>
          </w:p>
        </w:tc>
        <w:tc>
          <w:tcPr>
            <w:tcW w:w="1120" w:type="pct"/>
            <w:vAlign w:val="center"/>
          </w:tcPr>
          <w:p w14:paraId="322F32CA">
            <w:pPr>
              <w:jc w:val="center"/>
              <w:rPr>
                <w:rFonts w:ascii="宋体" w:hAnsi="宋体"/>
                <w:color w:val="auto"/>
                <w:sz w:val="22"/>
                <w:szCs w:val="22"/>
                <w:highlight w:val="none"/>
              </w:rPr>
            </w:pPr>
          </w:p>
        </w:tc>
        <w:tc>
          <w:tcPr>
            <w:tcW w:w="607" w:type="pct"/>
            <w:vAlign w:val="center"/>
          </w:tcPr>
          <w:p w14:paraId="0149370C">
            <w:pPr>
              <w:jc w:val="center"/>
              <w:rPr>
                <w:rFonts w:ascii="宋体" w:hAnsi="宋体"/>
                <w:color w:val="auto"/>
                <w:sz w:val="22"/>
                <w:szCs w:val="22"/>
                <w:highlight w:val="none"/>
              </w:rPr>
            </w:pPr>
          </w:p>
        </w:tc>
        <w:tc>
          <w:tcPr>
            <w:tcW w:w="772" w:type="pct"/>
            <w:vAlign w:val="center"/>
          </w:tcPr>
          <w:p w14:paraId="6A5523BD">
            <w:pPr>
              <w:jc w:val="center"/>
              <w:rPr>
                <w:rFonts w:ascii="宋体" w:hAnsi="宋体"/>
                <w:color w:val="auto"/>
                <w:sz w:val="22"/>
                <w:szCs w:val="22"/>
                <w:highlight w:val="none"/>
              </w:rPr>
            </w:pPr>
          </w:p>
        </w:tc>
        <w:tc>
          <w:tcPr>
            <w:tcW w:w="919" w:type="pct"/>
            <w:vAlign w:val="center"/>
          </w:tcPr>
          <w:p w14:paraId="0AC05082">
            <w:pPr>
              <w:jc w:val="center"/>
              <w:rPr>
                <w:rFonts w:ascii="宋体" w:hAnsi="宋体"/>
                <w:color w:val="auto"/>
                <w:sz w:val="22"/>
                <w:szCs w:val="22"/>
                <w:highlight w:val="none"/>
              </w:rPr>
            </w:pPr>
          </w:p>
        </w:tc>
      </w:tr>
      <w:tr w14:paraId="69F3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48C0BC67">
            <w:pPr>
              <w:jc w:val="center"/>
              <w:rPr>
                <w:rFonts w:ascii="宋体" w:hAnsi="宋体"/>
                <w:color w:val="auto"/>
                <w:sz w:val="22"/>
                <w:szCs w:val="22"/>
                <w:highlight w:val="none"/>
              </w:rPr>
            </w:pPr>
            <w:r>
              <w:rPr>
                <w:rFonts w:hint="eastAsia" w:ascii="宋体" w:hAnsi="宋体"/>
                <w:color w:val="auto"/>
                <w:sz w:val="22"/>
                <w:szCs w:val="22"/>
                <w:highlight w:val="none"/>
              </w:rPr>
              <w:t>8</w:t>
            </w:r>
          </w:p>
        </w:tc>
        <w:tc>
          <w:tcPr>
            <w:tcW w:w="1265" w:type="pct"/>
            <w:vAlign w:val="center"/>
          </w:tcPr>
          <w:p w14:paraId="419113DA">
            <w:pPr>
              <w:spacing w:line="360" w:lineRule="auto"/>
              <w:jc w:val="center"/>
              <w:rPr>
                <w:rFonts w:ascii="宋体" w:hAnsi="宋体"/>
                <w:b/>
                <w:color w:val="auto"/>
                <w:sz w:val="22"/>
                <w:szCs w:val="22"/>
                <w:highlight w:val="none"/>
              </w:rPr>
            </w:pPr>
          </w:p>
        </w:tc>
        <w:tc>
          <w:tcPr>
            <w:tcW w:w="1120" w:type="pct"/>
            <w:vAlign w:val="center"/>
          </w:tcPr>
          <w:p w14:paraId="257B7D3D">
            <w:pPr>
              <w:jc w:val="center"/>
              <w:rPr>
                <w:rFonts w:ascii="宋体" w:hAnsi="宋体"/>
                <w:b/>
                <w:color w:val="auto"/>
                <w:sz w:val="22"/>
                <w:szCs w:val="22"/>
                <w:highlight w:val="none"/>
              </w:rPr>
            </w:pPr>
          </w:p>
        </w:tc>
        <w:tc>
          <w:tcPr>
            <w:tcW w:w="607" w:type="pct"/>
            <w:vAlign w:val="center"/>
          </w:tcPr>
          <w:p w14:paraId="745446E1">
            <w:pPr>
              <w:jc w:val="center"/>
              <w:rPr>
                <w:rFonts w:ascii="宋体" w:hAnsi="宋体"/>
                <w:b/>
                <w:color w:val="auto"/>
                <w:sz w:val="22"/>
                <w:szCs w:val="22"/>
                <w:highlight w:val="none"/>
              </w:rPr>
            </w:pPr>
          </w:p>
        </w:tc>
        <w:tc>
          <w:tcPr>
            <w:tcW w:w="772" w:type="pct"/>
            <w:vAlign w:val="center"/>
          </w:tcPr>
          <w:p w14:paraId="423BC0E3">
            <w:pPr>
              <w:jc w:val="center"/>
              <w:rPr>
                <w:rFonts w:ascii="宋体" w:hAnsi="宋体"/>
                <w:b/>
                <w:color w:val="auto"/>
                <w:sz w:val="22"/>
                <w:szCs w:val="22"/>
                <w:highlight w:val="none"/>
              </w:rPr>
            </w:pPr>
          </w:p>
        </w:tc>
        <w:tc>
          <w:tcPr>
            <w:tcW w:w="919" w:type="pct"/>
            <w:vAlign w:val="center"/>
          </w:tcPr>
          <w:p w14:paraId="49B03594">
            <w:pPr>
              <w:jc w:val="center"/>
              <w:rPr>
                <w:rFonts w:ascii="宋体" w:hAnsi="宋体"/>
                <w:b/>
                <w:color w:val="auto"/>
                <w:sz w:val="22"/>
                <w:szCs w:val="22"/>
                <w:highlight w:val="none"/>
              </w:rPr>
            </w:pPr>
          </w:p>
        </w:tc>
      </w:tr>
      <w:tr w14:paraId="1852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0AB8800E">
            <w:pPr>
              <w:jc w:val="center"/>
              <w:rPr>
                <w:rFonts w:ascii="宋体" w:hAnsi="宋体"/>
                <w:color w:val="auto"/>
                <w:sz w:val="22"/>
                <w:szCs w:val="22"/>
                <w:highlight w:val="none"/>
              </w:rPr>
            </w:pPr>
            <w:r>
              <w:rPr>
                <w:rFonts w:hint="eastAsia" w:ascii="宋体" w:hAnsi="宋体"/>
                <w:color w:val="auto"/>
                <w:sz w:val="22"/>
                <w:szCs w:val="22"/>
                <w:highlight w:val="none"/>
              </w:rPr>
              <w:t>9</w:t>
            </w:r>
          </w:p>
        </w:tc>
        <w:tc>
          <w:tcPr>
            <w:tcW w:w="1265" w:type="pct"/>
            <w:vAlign w:val="center"/>
          </w:tcPr>
          <w:p w14:paraId="56D4DDB0">
            <w:pPr>
              <w:jc w:val="center"/>
              <w:rPr>
                <w:rFonts w:ascii="宋体" w:hAnsi="宋体"/>
                <w:color w:val="auto"/>
                <w:sz w:val="22"/>
                <w:szCs w:val="22"/>
                <w:highlight w:val="none"/>
              </w:rPr>
            </w:pPr>
          </w:p>
        </w:tc>
        <w:tc>
          <w:tcPr>
            <w:tcW w:w="1120" w:type="pct"/>
            <w:vAlign w:val="center"/>
          </w:tcPr>
          <w:p w14:paraId="384FF6A3">
            <w:pPr>
              <w:jc w:val="center"/>
              <w:rPr>
                <w:rFonts w:ascii="宋体" w:hAnsi="宋体"/>
                <w:color w:val="auto"/>
                <w:sz w:val="22"/>
                <w:szCs w:val="22"/>
                <w:highlight w:val="none"/>
              </w:rPr>
            </w:pPr>
          </w:p>
        </w:tc>
        <w:tc>
          <w:tcPr>
            <w:tcW w:w="607" w:type="pct"/>
            <w:vAlign w:val="center"/>
          </w:tcPr>
          <w:p w14:paraId="75C32ADB">
            <w:pPr>
              <w:jc w:val="center"/>
              <w:rPr>
                <w:rFonts w:ascii="宋体" w:hAnsi="宋体"/>
                <w:color w:val="auto"/>
                <w:sz w:val="22"/>
                <w:szCs w:val="22"/>
                <w:highlight w:val="none"/>
              </w:rPr>
            </w:pPr>
          </w:p>
        </w:tc>
        <w:tc>
          <w:tcPr>
            <w:tcW w:w="772" w:type="pct"/>
            <w:vAlign w:val="center"/>
          </w:tcPr>
          <w:p w14:paraId="3C279C3F">
            <w:pPr>
              <w:jc w:val="center"/>
              <w:rPr>
                <w:rFonts w:ascii="宋体" w:hAnsi="宋体"/>
                <w:color w:val="auto"/>
                <w:sz w:val="22"/>
                <w:szCs w:val="22"/>
                <w:highlight w:val="none"/>
              </w:rPr>
            </w:pPr>
          </w:p>
        </w:tc>
        <w:tc>
          <w:tcPr>
            <w:tcW w:w="919" w:type="pct"/>
            <w:vAlign w:val="center"/>
          </w:tcPr>
          <w:p w14:paraId="7F9EA340">
            <w:pPr>
              <w:jc w:val="center"/>
              <w:rPr>
                <w:rFonts w:ascii="宋体" w:hAnsi="宋体"/>
                <w:color w:val="auto"/>
                <w:sz w:val="22"/>
                <w:szCs w:val="22"/>
                <w:highlight w:val="none"/>
              </w:rPr>
            </w:pPr>
          </w:p>
        </w:tc>
      </w:tr>
      <w:tr w14:paraId="0118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251BA328">
            <w:pPr>
              <w:jc w:val="center"/>
              <w:rPr>
                <w:rFonts w:ascii="宋体" w:hAnsi="宋体"/>
                <w:color w:val="auto"/>
                <w:sz w:val="22"/>
                <w:szCs w:val="22"/>
                <w:highlight w:val="none"/>
              </w:rPr>
            </w:pPr>
            <w:r>
              <w:rPr>
                <w:rFonts w:hint="eastAsia" w:ascii="宋体" w:hAnsi="宋体"/>
                <w:color w:val="auto"/>
                <w:sz w:val="22"/>
                <w:szCs w:val="22"/>
                <w:highlight w:val="none"/>
              </w:rPr>
              <w:t>10</w:t>
            </w:r>
          </w:p>
        </w:tc>
        <w:tc>
          <w:tcPr>
            <w:tcW w:w="1265" w:type="pct"/>
            <w:vAlign w:val="center"/>
          </w:tcPr>
          <w:p w14:paraId="540C3802">
            <w:pPr>
              <w:jc w:val="center"/>
              <w:rPr>
                <w:rFonts w:ascii="宋体" w:hAnsi="宋体"/>
                <w:color w:val="auto"/>
                <w:sz w:val="22"/>
                <w:szCs w:val="22"/>
                <w:highlight w:val="none"/>
              </w:rPr>
            </w:pPr>
            <w:r>
              <w:rPr>
                <w:rFonts w:hint="eastAsia" w:ascii="宋体" w:hAnsi="宋体"/>
                <w:color w:val="auto"/>
                <w:sz w:val="22"/>
                <w:szCs w:val="22"/>
                <w:highlight w:val="none"/>
              </w:rPr>
              <w:t>……</w:t>
            </w:r>
          </w:p>
        </w:tc>
        <w:tc>
          <w:tcPr>
            <w:tcW w:w="1120" w:type="pct"/>
            <w:vAlign w:val="center"/>
          </w:tcPr>
          <w:p w14:paraId="74CB6A46">
            <w:pPr>
              <w:jc w:val="center"/>
              <w:rPr>
                <w:rFonts w:ascii="宋体" w:hAnsi="宋体"/>
                <w:color w:val="auto"/>
                <w:sz w:val="22"/>
                <w:szCs w:val="22"/>
                <w:highlight w:val="none"/>
              </w:rPr>
            </w:pPr>
          </w:p>
        </w:tc>
        <w:tc>
          <w:tcPr>
            <w:tcW w:w="607" w:type="pct"/>
            <w:vAlign w:val="center"/>
          </w:tcPr>
          <w:p w14:paraId="0C86AC87">
            <w:pPr>
              <w:jc w:val="center"/>
              <w:rPr>
                <w:rFonts w:ascii="宋体" w:hAnsi="宋体"/>
                <w:color w:val="auto"/>
                <w:sz w:val="22"/>
                <w:szCs w:val="22"/>
                <w:highlight w:val="none"/>
              </w:rPr>
            </w:pPr>
          </w:p>
        </w:tc>
        <w:tc>
          <w:tcPr>
            <w:tcW w:w="772" w:type="pct"/>
            <w:vAlign w:val="center"/>
          </w:tcPr>
          <w:p w14:paraId="502DC380">
            <w:pPr>
              <w:jc w:val="center"/>
              <w:rPr>
                <w:rFonts w:ascii="宋体" w:hAnsi="宋体"/>
                <w:color w:val="auto"/>
                <w:sz w:val="22"/>
                <w:szCs w:val="22"/>
                <w:highlight w:val="none"/>
              </w:rPr>
            </w:pPr>
          </w:p>
        </w:tc>
        <w:tc>
          <w:tcPr>
            <w:tcW w:w="919" w:type="pct"/>
            <w:vAlign w:val="center"/>
          </w:tcPr>
          <w:p w14:paraId="689074D6">
            <w:pPr>
              <w:jc w:val="center"/>
              <w:rPr>
                <w:rFonts w:ascii="宋体" w:hAnsi="宋体"/>
                <w:color w:val="auto"/>
                <w:sz w:val="22"/>
                <w:szCs w:val="22"/>
                <w:highlight w:val="none"/>
              </w:rPr>
            </w:pPr>
          </w:p>
        </w:tc>
      </w:tr>
      <w:tr w14:paraId="0BB7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081" w:type="pct"/>
            <w:gridSpan w:val="5"/>
            <w:vAlign w:val="center"/>
          </w:tcPr>
          <w:p w14:paraId="676B8663">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投标总价</w:t>
            </w:r>
          </w:p>
        </w:tc>
        <w:tc>
          <w:tcPr>
            <w:tcW w:w="919" w:type="pct"/>
            <w:vAlign w:val="center"/>
          </w:tcPr>
          <w:p w14:paraId="40ECD5C7">
            <w:pPr>
              <w:spacing w:line="360" w:lineRule="auto"/>
              <w:jc w:val="center"/>
              <w:rPr>
                <w:rFonts w:ascii="宋体" w:hAnsi="宋体"/>
                <w:color w:val="auto"/>
                <w:sz w:val="22"/>
                <w:szCs w:val="22"/>
                <w:highlight w:val="none"/>
              </w:rPr>
            </w:pPr>
          </w:p>
        </w:tc>
      </w:tr>
    </w:tbl>
    <w:p w14:paraId="73F896D3">
      <w:pPr>
        <w:spacing w:line="360" w:lineRule="auto"/>
        <w:rPr>
          <w:rFonts w:ascii="宋体" w:hAnsi="宋体" w:cs="宋体"/>
          <w:color w:val="auto"/>
          <w:kern w:val="0"/>
          <w:szCs w:val="21"/>
          <w:highlight w:val="none"/>
        </w:rPr>
      </w:pPr>
    </w:p>
    <w:p w14:paraId="2B127070">
      <w:pPr>
        <w:spacing w:line="360" w:lineRule="exact"/>
        <w:rPr>
          <w:rFonts w:ascii="宋体" w:hAnsi="宋体"/>
          <w:b/>
          <w:color w:val="auto"/>
          <w:sz w:val="22"/>
          <w:szCs w:val="22"/>
          <w:highlight w:val="none"/>
        </w:rPr>
      </w:pPr>
      <w:r>
        <w:rPr>
          <w:rFonts w:hint="eastAsia" w:ascii="宋体" w:hAnsi="宋体"/>
          <w:b/>
          <w:bCs/>
          <w:color w:val="auto"/>
          <w:sz w:val="22"/>
          <w:szCs w:val="22"/>
          <w:highlight w:val="none"/>
        </w:rPr>
        <w:t>说明：</w:t>
      </w:r>
      <w:r>
        <w:rPr>
          <w:rFonts w:hint="eastAsia" w:ascii="宋体" w:hAnsi="宋体"/>
          <w:b/>
          <w:color w:val="auto"/>
          <w:sz w:val="22"/>
          <w:szCs w:val="22"/>
          <w:highlight w:val="none"/>
        </w:rPr>
        <w:t>1、此表内投标总价应与附件二中“开标一览表”投标报价相一致。</w:t>
      </w:r>
    </w:p>
    <w:p w14:paraId="0B5C26CC">
      <w:pPr>
        <w:spacing w:line="360" w:lineRule="exact"/>
        <w:rPr>
          <w:rFonts w:ascii="宋体" w:hAnsi="宋体"/>
          <w:b/>
          <w:color w:val="auto"/>
          <w:sz w:val="22"/>
          <w:szCs w:val="22"/>
          <w:highlight w:val="none"/>
        </w:rPr>
      </w:pPr>
      <w:r>
        <w:rPr>
          <w:rFonts w:hint="eastAsia" w:ascii="宋体" w:hAnsi="宋体"/>
          <w:b/>
          <w:color w:val="auto"/>
          <w:sz w:val="22"/>
          <w:szCs w:val="22"/>
          <w:highlight w:val="none"/>
        </w:rPr>
        <w:t>2、</w:t>
      </w:r>
      <w:r>
        <w:rPr>
          <w:rFonts w:hint="eastAsia" w:ascii="宋体" w:hAnsi="宋体" w:cs="Arial"/>
          <w:b/>
          <w:bCs/>
          <w:color w:val="auto"/>
          <w:sz w:val="22"/>
          <w:szCs w:val="22"/>
          <w:highlight w:val="none"/>
        </w:rPr>
        <w:t>▲</w:t>
      </w:r>
      <w:r>
        <w:rPr>
          <w:rFonts w:hint="eastAsia" w:ascii="宋体" w:hAnsi="宋体"/>
          <w:b/>
          <w:color w:val="auto"/>
          <w:sz w:val="22"/>
          <w:szCs w:val="22"/>
          <w:highlight w:val="none"/>
          <w:u w:val="single"/>
        </w:rPr>
        <w:t>不提供“投标分项报价表”的报价，视为没有实质性响应招标文件要求。</w:t>
      </w:r>
    </w:p>
    <w:p w14:paraId="12BF64EF">
      <w:pPr>
        <w:spacing w:line="360" w:lineRule="exact"/>
        <w:ind w:left="325" w:hanging="325" w:hangingChars="147"/>
        <w:rPr>
          <w:rFonts w:ascii="宋体" w:hAnsi="宋体"/>
          <w:b/>
          <w:color w:val="auto"/>
          <w:sz w:val="22"/>
          <w:szCs w:val="22"/>
          <w:highlight w:val="none"/>
        </w:rPr>
      </w:pPr>
      <w:r>
        <w:rPr>
          <w:rFonts w:hint="eastAsia" w:ascii="宋体" w:hAnsi="宋体"/>
          <w:b/>
          <w:color w:val="auto"/>
          <w:sz w:val="22"/>
          <w:szCs w:val="22"/>
          <w:highlight w:val="none"/>
        </w:rPr>
        <w:t>3、如果免费请在该备注栏内注明“免”，如果含在产品价格中则填“含”，如无此项内容则填“无”，不留空白。</w:t>
      </w:r>
    </w:p>
    <w:p w14:paraId="77176DBD">
      <w:pPr>
        <w:spacing w:line="360" w:lineRule="auto"/>
        <w:ind w:firstLine="420" w:firstLineChars="200"/>
        <w:rPr>
          <w:rFonts w:ascii="宋体" w:hAnsi="宋体"/>
          <w:color w:val="auto"/>
          <w:szCs w:val="21"/>
          <w:highlight w:val="none"/>
        </w:rPr>
      </w:pPr>
    </w:p>
    <w:p w14:paraId="497BC93B">
      <w:pPr>
        <w:spacing w:line="380" w:lineRule="exact"/>
        <w:ind w:firstLine="420" w:firstLineChars="200"/>
        <w:rPr>
          <w:rFonts w:ascii="宋体" w:hAnsi="宋体"/>
          <w:color w:val="auto"/>
          <w:szCs w:val="21"/>
          <w:highlight w:val="none"/>
        </w:rPr>
      </w:pPr>
    </w:p>
    <w:p w14:paraId="200F9CA5">
      <w:pPr>
        <w:spacing w:line="380" w:lineRule="exact"/>
        <w:ind w:left="2722" w:leftChars="1028" w:hanging="563" w:hangingChars="256"/>
        <w:rPr>
          <w:rFonts w:ascii="宋体" w:hAnsi="宋体"/>
          <w:color w:val="auto"/>
          <w:sz w:val="22"/>
          <w:szCs w:val="22"/>
          <w:highlight w:val="none"/>
        </w:rPr>
      </w:pPr>
      <w:r>
        <w:rPr>
          <w:rFonts w:hint="eastAsia" w:ascii="宋体" w:hAnsi="宋体"/>
          <w:color w:val="auto"/>
          <w:sz w:val="22"/>
          <w:szCs w:val="22"/>
          <w:highlight w:val="none"/>
        </w:rPr>
        <w:t>投标人全称（盖章）：</w:t>
      </w:r>
    </w:p>
    <w:p w14:paraId="3D2EDD33">
      <w:pPr>
        <w:spacing w:line="380" w:lineRule="exact"/>
        <w:ind w:left="2722" w:leftChars="1028" w:hanging="563" w:hangingChars="256"/>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6BAB0A33">
      <w:pPr>
        <w:spacing w:line="380" w:lineRule="exact"/>
        <w:ind w:left="2722" w:leftChars="1028" w:hanging="563" w:hangingChars="256"/>
        <w:jc w:val="left"/>
        <w:rPr>
          <w:rFonts w:ascii="宋体" w:hAnsi="宋体" w:cs="Arial"/>
          <w:b/>
          <w:bCs/>
          <w:color w:val="auto"/>
          <w:sz w:val="22"/>
          <w:szCs w:val="22"/>
          <w:highlight w:val="none"/>
        </w:rPr>
      </w:pPr>
      <w:r>
        <w:rPr>
          <w:rFonts w:hint="eastAsia" w:ascii="宋体" w:hAnsi="宋体"/>
          <w:color w:val="auto"/>
          <w:sz w:val="22"/>
          <w:szCs w:val="22"/>
          <w:highlight w:val="none"/>
        </w:rPr>
        <w:t>日期：</w:t>
      </w:r>
    </w:p>
    <w:p w14:paraId="21ED280F">
      <w:pPr>
        <w:rPr>
          <w:rFonts w:ascii="宋体" w:hAnsi="宋体" w:cs="Arial"/>
          <w:b/>
          <w:bCs/>
          <w:color w:val="auto"/>
          <w:szCs w:val="21"/>
          <w:highlight w:val="none"/>
        </w:rPr>
      </w:pPr>
      <w:r>
        <w:rPr>
          <w:rFonts w:ascii="宋体" w:hAnsi="宋体" w:cs="Arial"/>
          <w:b/>
          <w:bCs/>
          <w:color w:val="auto"/>
          <w:szCs w:val="21"/>
          <w:highlight w:val="none"/>
        </w:rPr>
        <w:br w:type="page"/>
      </w:r>
    </w:p>
    <w:p w14:paraId="13F1943F">
      <w:pPr>
        <w:spacing w:line="440" w:lineRule="atLeast"/>
        <w:jc w:val="center"/>
        <w:rPr>
          <w:rFonts w:ascii="宋体"/>
          <w:b/>
          <w:color w:val="auto"/>
          <w:sz w:val="22"/>
          <w:szCs w:val="22"/>
          <w:highlight w:val="none"/>
        </w:rPr>
      </w:pPr>
      <w:r>
        <w:rPr>
          <w:rFonts w:hint="eastAsia" w:hAnsi="宋体"/>
          <w:b/>
          <w:bCs/>
          <w:color w:val="auto"/>
          <w:sz w:val="22"/>
          <w:szCs w:val="22"/>
          <w:highlight w:val="none"/>
        </w:rPr>
        <w:t>（3）</w:t>
      </w:r>
      <w:r>
        <w:rPr>
          <w:rFonts w:hint="eastAsia" w:ascii="宋体" w:hAnsi="宋体"/>
          <w:b/>
          <w:color w:val="auto"/>
          <w:sz w:val="22"/>
          <w:szCs w:val="22"/>
          <w:highlight w:val="none"/>
        </w:rPr>
        <w:t>中小企业声明函</w:t>
      </w:r>
    </w:p>
    <w:p w14:paraId="098449C8">
      <w:pPr>
        <w:widowControl/>
        <w:adjustRightInd w:val="0"/>
        <w:snapToGrid w:val="0"/>
        <w:spacing w:line="324" w:lineRule="auto"/>
        <w:jc w:val="center"/>
        <w:rPr>
          <w:rFonts w:ascii="宋体" w:hAnsi="宋体" w:cs="宋体"/>
          <w:b/>
          <w:color w:val="auto"/>
          <w:kern w:val="0"/>
          <w:sz w:val="22"/>
          <w:szCs w:val="22"/>
          <w:highlight w:val="none"/>
        </w:rPr>
      </w:pPr>
    </w:p>
    <w:p w14:paraId="24B55CA4">
      <w:pPr>
        <w:widowControl/>
        <w:adjustRightInd w:val="0"/>
        <w:snapToGrid w:val="0"/>
        <w:spacing w:line="324"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中小企业声明函（货物）</w:t>
      </w:r>
    </w:p>
    <w:p w14:paraId="19F899CE">
      <w:pPr>
        <w:widowControl/>
        <w:adjustRightInd w:val="0"/>
        <w:snapToGrid w:val="0"/>
        <w:spacing w:line="324" w:lineRule="auto"/>
        <w:ind w:firstLine="440" w:firstLineChars="200"/>
        <w:jc w:val="center"/>
        <w:rPr>
          <w:rFonts w:ascii="宋体" w:hAnsi="宋体" w:cs="宋体"/>
          <w:color w:val="auto"/>
          <w:kern w:val="0"/>
          <w:sz w:val="22"/>
          <w:szCs w:val="22"/>
          <w:highlight w:val="none"/>
        </w:rPr>
      </w:pPr>
    </w:p>
    <w:p w14:paraId="68E2CB88">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lang w:val="zh-CN"/>
        </w:rPr>
        <w:t>本公司（联合体）郑重声明，根据《政府采购促进中小企业发展管理办法》（财库﹝2020﹞46 号）的规定</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lang w:val="zh-CN" w:bidi="zh-CN"/>
        </w:rPr>
        <w:t>本公司（联合体）参加</w:t>
      </w:r>
      <w:r>
        <w:rPr>
          <w:rFonts w:hint="eastAsia" w:ascii="宋体" w:hAnsi="宋体" w:cs="宋体"/>
          <w:i/>
          <w:iCs/>
          <w:color w:val="auto"/>
          <w:sz w:val="22"/>
          <w:szCs w:val="22"/>
          <w:highlight w:val="none"/>
          <w:u w:val="single"/>
          <w:lang w:val="zh-CN" w:bidi="zh-CN"/>
        </w:rPr>
        <w:t>（单位名称）</w:t>
      </w:r>
      <w:r>
        <w:rPr>
          <w:rFonts w:hint="eastAsia" w:ascii="宋体" w:hAnsi="宋体" w:cs="宋体"/>
          <w:color w:val="auto"/>
          <w:sz w:val="22"/>
          <w:szCs w:val="22"/>
          <w:highlight w:val="none"/>
          <w:lang w:val="zh-CN" w:bidi="zh-CN"/>
        </w:rPr>
        <w:t>的</w:t>
      </w:r>
      <w:r>
        <w:rPr>
          <w:rFonts w:hint="eastAsia" w:ascii="宋体" w:hAnsi="宋体" w:cs="宋体"/>
          <w:i/>
          <w:iCs/>
          <w:color w:val="auto"/>
          <w:sz w:val="22"/>
          <w:szCs w:val="22"/>
          <w:highlight w:val="none"/>
          <w:u w:val="single"/>
          <w:lang w:val="zh-CN" w:bidi="zh-CN"/>
        </w:rPr>
        <w:t>（项目名称）</w:t>
      </w:r>
      <w:r>
        <w:rPr>
          <w:rFonts w:hint="eastAsia" w:ascii="宋体" w:hAnsi="宋体" w:cs="宋体"/>
          <w:color w:val="auto"/>
          <w:sz w:val="22"/>
          <w:szCs w:val="22"/>
          <w:highlight w:val="none"/>
          <w:lang w:val="zh-CN" w:bidi="zh-CN"/>
        </w:rPr>
        <w:t>采购活动，提供的货物全部由符合政策要求的中小企业制造。相关企业（含联合体中的中小企业、签订分包意向协议的中小企业） 的具体情况如下：</w:t>
      </w:r>
    </w:p>
    <w:p w14:paraId="7A24118A">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rPr>
        <w:t>    1.</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sz w:val="22"/>
          <w:szCs w:val="22"/>
          <w:highlight w:val="none"/>
          <w:lang w:val="zh-CN" w:bidi="zh-CN"/>
        </w:rPr>
        <w:t>；</w:t>
      </w:r>
    </w:p>
    <w:p w14:paraId="5A9054F9">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2.</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kern w:val="0"/>
          <w:sz w:val="22"/>
          <w:szCs w:val="22"/>
          <w:highlight w:val="none"/>
        </w:rPr>
        <w:t>；</w:t>
      </w:r>
    </w:p>
    <w:p w14:paraId="43E0A10B">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w:t>
      </w:r>
    </w:p>
    <w:p w14:paraId="6E37663D">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r>
        <w:rPr>
          <w:rFonts w:hint="eastAsia" w:ascii="宋体" w:hAnsi="宋体" w:cs="宋体"/>
          <w:color w:val="auto"/>
          <w:sz w:val="22"/>
          <w:szCs w:val="22"/>
          <w:highlight w:val="none"/>
          <w:lang w:val="zh-CN" w:bidi="zh-CN"/>
        </w:rPr>
        <w:t>以上企业，不属于大企业的分支机构，不存在控股股东为大企业的情形，也不存在与大企业的负责人为同一人的情形。</w:t>
      </w:r>
      <w:r>
        <w:rPr>
          <w:rFonts w:hint="eastAsia" w:ascii="宋体" w:hAnsi="宋体" w:cs="宋体"/>
          <w:color w:val="auto"/>
          <w:kern w:val="0"/>
          <w:sz w:val="22"/>
          <w:szCs w:val="22"/>
          <w:highlight w:val="none"/>
        </w:rPr>
        <w:t xml:space="preserve">  </w:t>
      </w:r>
    </w:p>
    <w:p w14:paraId="2199A3BA">
      <w:pPr>
        <w:widowControl/>
        <w:adjustRightInd w:val="0"/>
        <w:snapToGrid w:val="0"/>
        <w:spacing w:line="400" w:lineRule="exact"/>
        <w:ind w:firstLine="440" w:firstLineChars="200"/>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本企业对上述声明内容的真实性负责。如有虚假，将依法承担相应责任。</w:t>
      </w:r>
    </w:p>
    <w:p w14:paraId="731E7FE9">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03E2FDD9">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08B1A6E0">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77B16DF8">
      <w:pPr>
        <w:pStyle w:val="3"/>
        <w:rPr>
          <w:rFonts w:ascii="宋体" w:hAnsi="宋体" w:cs="宋体"/>
          <w:color w:val="auto"/>
          <w:sz w:val="22"/>
          <w:szCs w:val="22"/>
          <w:highlight w:val="none"/>
        </w:rPr>
      </w:pPr>
    </w:p>
    <w:p w14:paraId="626836BE">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05DCD887">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9403FFC">
      <w:pPr>
        <w:spacing w:line="440" w:lineRule="atLeast"/>
        <w:jc w:val="center"/>
        <w:rPr>
          <w:rFonts w:ascii="宋体" w:hAnsi="宋体" w:cs="宋体"/>
          <w:color w:val="auto"/>
          <w:kern w:val="0"/>
          <w:sz w:val="22"/>
          <w:szCs w:val="22"/>
          <w:highlight w:val="none"/>
        </w:rPr>
      </w:pPr>
    </w:p>
    <w:p w14:paraId="4ACC94F8">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14:paraId="747D0C45">
      <w:pPr>
        <w:numPr>
          <w:ilvl w:val="0"/>
          <w:numId w:val="51"/>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u w:val="single"/>
        </w:rPr>
        <w:t xml:space="preserve"> 工业</w:t>
      </w:r>
      <w:r>
        <w:rPr>
          <w:rFonts w:hint="eastAsia" w:ascii="宋体" w:hAnsi="宋体" w:cs="宋体"/>
          <w:b/>
          <w:color w:val="auto"/>
          <w:sz w:val="22"/>
          <w:szCs w:val="22"/>
          <w:highlight w:val="none"/>
        </w:rPr>
        <w:t>。</w:t>
      </w:r>
    </w:p>
    <w:p w14:paraId="4BAA0AC0">
      <w:pPr>
        <w:numPr>
          <w:ilvl w:val="0"/>
          <w:numId w:val="51"/>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p>
    <w:p w14:paraId="6E8A3518">
      <w:pPr>
        <w:pStyle w:val="748"/>
        <w:spacing w:before="60" w:after="60"/>
        <w:rPr>
          <w:rFonts w:ascii="宋体" w:hAnsi="宋体" w:cs="宋体"/>
          <w:color w:val="auto"/>
          <w:sz w:val="22"/>
          <w:szCs w:val="22"/>
          <w:highlight w:val="none"/>
        </w:rPr>
        <w:sectPr>
          <w:footerReference r:id="rId5" w:type="first"/>
          <w:headerReference r:id="rId3" w:type="default"/>
          <w:footerReference r:id="rId4" w:type="default"/>
          <w:type w:val="nextColumn"/>
          <w:pgSz w:w="11906" w:h="16838"/>
          <w:pgMar w:top="1134" w:right="1134" w:bottom="1134" w:left="1134" w:header="851" w:footer="992" w:gutter="0"/>
          <w:cols w:space="720" w:num="1"/>
          <w:titlePg/>
          <w:docGrid w:linePitch="312" w:charSpace="0"/>
        </w:sectPr>
      </w:pPr>
    </w:p>
    <w:p w14:paraId="0354B21F">
      <w:pPr>
        <w:spacing w:before="240" w:beforeLines="100" w:line="440" w:lineRule="atLeast"/>
        <w:ind w:firstLine="440" w:firstLineChars="200"/>
        <w:jc w:val="right"/>
        <w:rPr>
          <w:rFonts w:ascii="宋体"/>
          <w:color w:val="auto"/>
          <w:sz w:val="22"/>
          <w:szCs w:val="22"/>
          <w:highlight w:val="none"/>
        </w:rPr>
      </w:pPr>
      <w:r>
        <w:rPr>
          <w:rFonts w:ascii="宋体"/>
          <w:color w:val="auto"/>
          <w:sz w:val="22"/>
          <w:szCs w:val="22"/>
          <w:highlight w:val="none"/>
        </w:rPr>
        <w:t>            </w:t>
      </w:r>
      <w:r>
        <w:rPr>
          <w:rFonts w:hint="eastAsia" w:ascii="宋体" w:hAnsi="宋体"/>
          <w:color w:val="auto"/>
          <w:sz w:val="22"/>
          <w:szCs w:val="22"/>
          <w:highlight w:val="none"/>
        </w:rPr>
        <w:t>　　　　　</w:t>
      </w:r>
    </w:p>
    <w:p w14:paraId="45D0B782">
      <w:pPr>
        <w:spacing w:line="440" w:lineRule="atLeast"/>
        <w:rPr>
          <w:rFonts w:ascii="宋体"/>
          <w:color w:val="auto"/>
          <w:sz w:val="22"/>
          <w:szCs w:val="22"/>
          <w:highlight w:val="none"/>
        </w:rPr>
      </w:pPr>
    </w:p>
    <w:p w14:paraId="23C2BC98">
      <w:pPr>
        <w:spacing w:line="440" w:lineRule="atLeast"/>
        <w:jc w:val="center"/>
        <w:rPr>
          <w:rFonts w:ascii="宋体"/>
          <w:color w:val="auto"/>
          <w:spacing w:val="6"/>
          <w:sz w:val="22"/>
          <w:szCs w:val="22"/>
          <w:highlight w:val="none"/>
        </w:rPr>
      </w:pPr>
      <w:r>
        <w:rPr>
          <w:rFonts w:hint="eastAsia" w:ascii="宋体" w:hAnsi="宋体"/>
          <w:b/>
          <w:color w:val="auto"/>
          <w:sz w:val="22"/>
          <w:szCs w:val="22"/>
          <w:highlight w:val="none"/>
        </w:rPr>
        <w:t>（4）</w:t>
      </w:r>
      <w:r>
        <w:rPr>
          <w:rFonts w:hint="eastAsia" w:ascii="宋体" w:hAnsi="宋体"/>
          <w:b/>
          <w:color w:val="auto"/>
          <w:spacing w:val="6"/>
          <w:sz w:val="22"/>
          <w:szCs w:val="22"/>
          <w:highlight w:val="none"/>
        </w:rPr>
        <w:t>残疾人福利性单位声明函</w:t>
      </w:r>
    </w:p>
    <w:p w14:paraId="33B63352">
      <w:pPr>
        <w:widowControl/>
        <w:adjustRightInd w:val="0"/>
        <w:snapToGrid w:val="0"/>
        <w:spacing w:line="324" w:lineRule="auto"/>
        <w:ind w:firstLine="440" w:firstLineChars="200"/>
        <w:jc w:val="center"/>
        <w:rPr>
          <w:rFonts w:ascii="宋体" w:cs="Arial"/>
          <w:color w:val="auto"/>
          <w:kern w:val="0"/>
          <w:sz w:val="22"/>
          <w:szCs w:val="22"/>
          <w:highlight w:val="none"/>
        </w:rPr>
      </w:pPr>
      <w:r>
        <w:rPr>
          <w:rFonts w:hint="eastAsia" w:ascii="宋体" w:hAnsi="宋体" w:cs="Arial"/>
          <w:color w:val="auto"/>
          <w:kern w:val="0"/>
          <w:sz w:val="22"/>
          <w:szCs w:val="22"/>
          <w:highlight w:val="none"/>
        </w:rPr>
        <w:t>【不属于残疾人福利性单位的无需填写、递交】</w:t>
      </w:r>
    </w:p>
    <w:p w14:paraId="028F5539">
      <w:pPr>
        <w:snapToGrid w:val="0"/>
        <w:spacing w:line="300" w:lineRule="auto"/>
        <w:jc w:val="center"/>
        <w:rPr>
          <w:rFonts w:ascii="宋体" w:cs="Arial"/>
          <w:b/>
          <w:bCs/>
          <w:color w:val="auto"/>
          <w:sz w:val="22"/>
          <w:szCs w:val="22"/>
          <w:highlight w:val="none"/>
        </w:rPr>
      </w:pPr>
    </w:p>
    <w:p w14:paraId="51C621C1">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本单位郑重声明，根据《财政部民政部中国残疾人联合会关于促进残疾人就业政府采购政策的通知》（财库</w:t>
      </w:r>
      <w:r>
        <w:rPr>
          <w:rFonts w:hint="eastAsia" w:ascii="宋体" w:hAnsi="宋体" w:cs="Arial"/>
          <w:color w:val="auto"/>
          <w:sz w:val="22"/>
          <w:szCs w:val="22"/>
          <w:highlight w:val="none"/>
        </w:rPr>
        <w:t>〔</w:t>
      </w:r>
      <w:r>
        <w:rPr>
          <w:rFonts w:ascii="宋体" w:hAnsi="宋体" w:cs="Arial"/>
          <w:color w:val="auto"/>
          <w:sz w:val="22"/>
          <w:szCs w:val="22"/>
          <w:highlight w:val="none"/>
        </w:rPr>
        <w:t>2017</w:t>
      </w:r>
      <w:r>
        <w:rPr>
          <w:rFonts w:hint="eastAsia" w:ascii="宋体" w:hAnsi="宋体" w:cs="Arial"/>
          <w:color w:val="auto"/>
          <w:sz w:val="22"/>
          <w:szCs w:val="22"/>
          <w:highlight w:val="none"/>
        </w:rPr>
        <w:t>〕</w:t>
      </w:r>
      <w:r>
        <w:rPr>
          <w:rFonts w:ascii="宋体" w:hAnsi="宋体" w:cs="Arial"/>
          <w:color w:val="auto"/>
          <w:sz w:val="22"/>
          <w:szCs w:val="22"/>
          <w:highlight w:val="none"/>
        </w:rPr>
        <w:t>141</w:t>
      </w:r>
      <w:r>
        <w:rPr>
          <w:rFonts w:hint="eastAsia" w:ascii="宋体" w:hAnsi="宋体" w:cs="Arial"/>
          <w:color w:val="auto"/>
          <w:spacing w:val="6"/>
          <w:sz w:val="22"/>
          <w:szCs w:val="22"/>
          <w:highlight w:val="none"/>
        </w:rPr>
        <w:t>号）的规定，本单位为符合条件的残疾人福利性单位，且本单位参加</w:t>
      </w:r>
      <w:r>
        <w:rPr>
          <w:rFonts w:hint="eastAsia" w:ascii="宋体" w:hAnsi="宋体" w:cs="Arial"/>
          <w:color w:val="auto"/>
          <w:spacing w:val="6"/>
          <w:sz w:val="22"/>
          <w:szCs w:val="22"/>
          <w:highlight w:val="none"/>
          <w:u w:val="single"/>
        </w:rPr>
        <w:t>（采购人名称）</w:t>
      </w:r>
      <w:r>
        <w:rPr>
          <w:rFonts w:hint="eastAsia" w:ascii="宋体" w:hAnsi="宋体" w:cs="Arial"/>
          <w:color w:val="auto"/>
          <w:spacing w:val="6"/>
          <w:sz w:val="22"/>
          <w:szCs w:val="22"/>
          <w:highlight w:val="none"/>
        </w:rPr>
        <w:t>单位的</w:t>
      </w:r>
      <w:r>
        <w:rPr>
          <w:rFonts w:hint="eastAsia" w:ascii="宋体" w:hAnsi="宋体" w:cs="Arial"/>
          <w:color w:val="auto"/>
          <w:spacing w:val="6"/>
          <w:sz w:val="22"/>
          <w:szCs w:val="22"/>
          <w:highlight w:val="none"/>
          <w:u w:val="single"/>
        </w:rPr>
        <w:t>（项目名称）</w:t>
      </w:r>
      <w:r>
        <w:rPr>
          <w:rFonts w:hint="eastAsia" w:ascii="宋体" w:hAnsi="宋体" w:cs="Arial"/>
          <w:color w:val="auto"/>
          <w:spacing w:val="6"/>
          <w:sz w:val="22"/>
          <w:szCs w:val="22"/>
          <w:highlight w:val="none"/>
        </w:rPr>
        <w:t>项目采购活动提供本单位制造的货物（由本单位承担工程</w:t>
      </w:r>
      <w:r>
        <w:rPr>
          <w:rFonts w:ascii="宋体" w:hAnsi="宋体" w:cs="Arial"/>
          <w:color w:val="auto"/>
          <w:spacing w:val="6"/>
          <w:sz w:val="22"/>
          <w:szCs w:val="22"/>
          <w:highlight w:val="none"/>
        </w:rPr>
        <w:t>/</w:t>
      </w:r>
      <w:r>
        <w:rPr>
          <w:rFonts w:hint="eastAsia" w:ascii="宋体" w:hAnsi="宋体" w:cs="Arial"/>
          <w:color w:val="auto"/>
          <w:spacing w:val="6"/>
          <w:sz w:val="22"/>
          <w:szCs w:val="22"/>
          <w:highlight w:val="none"/>
        </w:rPr>
        <w:t>提供服务），或者提供其他残疾人福利性单位制造的货物（不包括使用非残疾人福利性单位注册商标的货物）。</w:t>
      </w:r>
    </w:p>
    <w:p w14:paraId="6D277A4D">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本单位对上述声明的真实性负责。如有虚假，将依法承担相应责任。</w:t>
      </w:r>
    </w:p>
    <w:p w14:paraId="033DBB5A">
      <w:pPr>
        <w:snapToGrid w:val="0"/>
        <w:spacing w:line="300" w:lineRule="auto"/>
        <w:ind w:firstLine="464" w:firstLineChars="200"/>
        <w:rPr>
          <w:rFonts w:ascii="宋体" w:cs="Arial"/>
          <w:color w:val="auto"/>
          <w:spacing w:val="6"/>
          <w:sz w:val="22"/>
          <w:szCs w:val="22"/>
          <w:highlight w:val="none"/>
        </w:rPr>
      </w:pPr>
    </w:p>
    <w:p w14:paraId="010569CF">
      <w:pPr>
        <w:snapToGrid w:val="0"/>
        <w:spacing w:line="300" w:lineRule="auto"/>
        <w:ind w:firstLine="464" w:firstLineChars="200"/>
        <w:rPr>
          <w:rFonts w:ascii="宋体" w:cs="Arial"/>
          <w:color w:val="auto"/>
          <w:spacing w:val="6"/>
          <w:sz w:val="22"/>
          <w:szCs w:val="22"/>
          <w:highlight w:val="none"/>
        </w:rPr>
      </w:pPr>
    </w:p>
    <w:p w14:paraId="48537F9D">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4A614109">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882F9E6">
      <w:pPr>
        <w:adjustRightInd w:val="0"/>
        <w:snapToGrid w:val="0"/>
        <w:spacing w:line="300" w:lineRule="auto"/>
        <w:ind w:firstLine="440" w:firstLineChars="200"/>
        <w:rPr>
          <w:rFonts w:ascii="宋体" w:cs="Arial"/>
          <w:color w:val="auto"/>
          <w:kern w:val="0"/>
          <w:sz w:val="22"/>
          <w:szCs w:val="22"/>
          <w:highlight w:val="none"/>
        </w:rPr>
      </w:pPr>
    </w:p>
    <w:p w14:paraId="7FF6BF33">
      <w:pPr>
        <w:pStyle w:val="41"/>
        <w:rPr>
          <w:color w:val="auto"/>
          <w:highlight w:val="none"/>
        </w:rPr>
      </w:pPr>
    </w:p>
    <w:p w14:paraId="07E0F511">
      <w:pPr>
        <w:adjustRightInd w:val="0"/>
        <w:snapToGrid w:val="0"/>
        <w:spacing w:line="300" w:lineRule="auto"/>
        <w:ind w:firstLine="440" w:firstLineChars="200"/>
        <w:rPr>
          <w:rFonts w:ascii="宋体" w:cs="Arial"/>
          <w:color w:val="auto"/>
          <w:kern w:val="0"/>
          <w:sz w:val="22"/>
          <w:szCs w:val="22"/>
          <w:highlight w:val="none"/>
        </w:rPr>
      </w:pPr>
    </w:p>
    <w:p w14:paraId="4CC93F73">
      <w:pPr>
        <w:spacing w:line="440" w:lineRule="atLeast"/>
        <w:rPr>
          <w:rFonts w:ascii="宋体"/>
          <w:color w:val="auto"/>
          <w:sz w:val="22"/>
          <w:szCs w:val="22"/>
          <w:highlight w:val="none"/>
        </w:rPr>
      </w:pPr>
    </w:p>
    <w:p w14:paraId="3A8F8BCF">
      <w:pPr>
        <w:adjustRightInd w:val="0"/>
        <w:snapToGrid w:val="0"/>
        <w:spacing w:line="300" w:lineRule="auto"/>
        <w:jc w:val="center"/>
        <w:rPr>
          <w:rFonts w:ascii="宋体" w:cs="Arial"/>
          <w:color w:val="auto"/>
          <w:kern w:val="0"/>
          <w:sz w:val="22"/>
          <w:szCs w:val="22"/>
          <w:highlight w:val="none"/>
        </w:rPr>
      </w:pPr>
      <w:r>
        <w:rPr>
          <w:rFonts w:hint="eastAsia" w:ascii="宋体" w:hAnsi="宋体"/>
          <w:b/>
          <w:color w:val="auto"/>
          <w:sz w:val="22"/>
          <w:szCs w:val="22"/>
          <w:highlight w:val="none"/>
        </w:rPr>
        <w:t>（5）</w:t>
      </w:r>
      <w:r>
        <w:rPr>
          <w:rFonts w:hint="eastAsia" w:ascii="宋体" w:hAnsi="宋体"/>
          <w:b/>
          <w:color w:val="auto"/>
          <w:spacing w:val="6"/>
          <w:sz w:val="22"/>
          <w:szCs w:val="22"/>
          <w:highlight w:val="none"/>
        </w:rPr>
        <w:t>监狱企业声明函</w:t>
      </w:r>
    </w:p>
    <w:p w14:paraId="563E0DE7">
      <w:pPr>
        <w:snapToGrid w:val="0"/>
        <w:spacing w:line="300" w:lineRule="auto"/>
        <w:ind w:firstLine="464" w:firstLineChars="200"/>
        <w:jc w:val="center"/>
        <w:rPr>
          <w:rFonts w:ascii="宋体" w:cs="Arial"/>
          <w:color w:val="auto"/>
          <w:spacing w:val="6"/>
          <w:sz w:val="22"/>
          <w:szCs w:val="22"/>
          <w:highlight w:val="none"/>
        </w:rPr>
      </w:pPr>
      <w:r>
        <w:rPr>
          <w:rFonts w:hint="eastAsia" w:ascii="宋体" w:hAnsi="宋体"/>
          <w:color w:val="auto"/>
          <w:spacing w:val="6"/>
          <w:sz w:val="22"/>
          <w:szCs w:val="22"/>
          <w:highlight w:val="none"/>
        </w:rPr>
        <w:t>【</w:t>
      </w:r>
      <w:r>
        <w:rPr>
          <w:rFonts w:hint="eastAsia" w:ascii="宋体" w:hAnsi="宋体" w:cs="Arial"/>
          <w:color w:val="auto"/>
          <w:spacing w:val="6"/>
          <w:sz w:val="22"/>
          <w:szCs w:val="22"/>
          <w:highlight w:val="none"/>
        </w:rPr>
        <w:t>非监狱企业不用提供】</w:t>
      </w:r>
    </w:p>
    <w:p w14:paraId="100D761A">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本企业郑重声明，根据《关于政府采购支持监狱企业发展有关问题的通知》（财库</w:t>
      </w:r>
      <w:r>
        <w:rPr>
          <w:rFonts w:ascii="宋体" w:hAnsi="宋体" w:cs="Arial"/>
          <w:color w:val="auto"/>
          <w:spacing w:val="6"/>
          <w:sz w:val="22"/>
          <w:szCs w:val="22"/>
          <w:highlight w:val="none"/>
        </w:rPr>
        <w:t>[2014]68</w:t>
      </w:r>
      <w:r>
        <w:rPr>
          <w:rFonts w:hint="eastAsia" w:ascii="宋体" w:hAnsi="宋体" w:cs="Arial"/>
          <w:color w:val="auto"/>
          <w:spacing w:val="6"/>
          <w:sz w:val="22"/>
          <w:szCs w:val="22"/>
          <w:highlight w:val="none"/>
        </w:rPr>
        <w:t>号）的规定，本企业为监狱企业。</w:t>
      </w:r>
      <w:r>
        <w:rPr>
          <w:rFonts w:ascii="宋体" w:hAnsi="宋体" w:cs="Arial"/>
          <w:color w:val="auto"/>
          <w:spacing w:val="6"/>
          <w:sz w:val="22"/>
          <w:szCs w:val="22"/>
          <w:highlight w:val="none"/>
        </w:rPr>
        <w:t xml:space="preserve"> </w:t>
      </w:r>
    </w:p>
    <w:p w14:paraId="11E1CA6F">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根据上述标准，我企业属于监狱企业的理由为：。</w:t>
      </w:r>
      <w:r>
        <w:rPr>
          <w:rFonts w:ascii="宋体" w:hAnsi="宋体" w:cs="Arial"/>
          <w:color w:val="auto"/>
          <w:spacing w:val="6"/>
          <w:sz w:val="22"/>
          <w:szCs w:val="22"/>
          <w:highlight w:val="none"/>
        </w:rPr>
        <w:t xml:space="preserve"> </w:t>
      </w:r>
    </w:p>
    <w:p w14:paraId="2361F739">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本企业为参加（项目名称</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）（项目编号</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）采购活动并承担本工程。</w:t>
      </w:r>
      <w:r>
        <w:rPr>
          <w:rFonts w:ascii="宋体" w:hAnsi="宋体" w:cs="Arial"/>
          <w:color w:val="auto"/>
          <w:spacing w:val="6"/>
          <w:sz w:val="22"/>
          <w:szCs w:val="22"/>
          <w:highlight w:val="none"/>
        </w:rPr>
        <w:t xml:space="preserve"> </w:t>
      </w:r>
    </w:p>
    <w:p w14:paraId="490438BD">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本企业对上述声明的真实性负责。如有虚假，将依法承担相应责任。</w:t>
      </w:r>
      <w:r>
        <w:rPr>
          <w:rFonts w:ascii="宋体" w:hAnsi="宋体" w:cs="Arial"/>
          <w:color w:val="auto"/>
          <w:spacing w:val="6"/>
          <w:sz w:val="22"/>
          <w:szCs w:val="22"/>
          <w:highlight w:val="none"/>
        </w:rPr>
        <w:t xml:space="preserve"> </w:t>
      </w:r>
    </w:p>
    <w:p w14:paraId="2EBDCA03">
      <w:pPr>
        <w:tabs>
          <w:tab w:val="left" w:pos="4860"/>
        </w:tabs>
        <w:spacing w:line="588" w:lineRule="exact"/>
        <w:ind w:right="1560" w:firstLine="464" w:firstLineChars="200"/>
        <w:jc w:val="center"/>
        <w:rPr>
          <w:rFonts w:ascii="宋体"/>
          <w:color w:val="auto"/>
          <w:spacing w:val="6"/>
          <w:sz w:val="22"/>
          <w:szCs w:val="22"/>
          <w:highlight w:val="none"/>
        </w:rPr>
      </w:pPr>
    </w:p>
    <w:p w14:paraId="30A33087">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7056807C">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AF550FA">
      <w:pPr>
        <w:spacing w:line="460" w:lineRule="exact"/>
        <w:rPr>
          <w:rFonts w:ascii="宋体" w:hAnsi="宋体"/>
          <w:b/>
          <w:bCs/>
          <w:color w:val="auto"/>
          <w:sz w:val="22"/>
          <w:szCs w:val="22"/>
          <w:highlight w:val="none"/>
        </w:rPr>
      </w:pPr>
      <w:r>
        <w:rPr>
          <w:rFonts w:ascii="宋体" w:hAnsi="宋体" w:cs="Arial"/>
          <w:b/>
          <w:bCs/>
          <w:color w:val="auto"/>
          <w:szCs w:val="21"/>
          <w:highlight w:val="none"/>
        </w:rPr>
        <w:br w:type="page"/>
      </w:r>
      <w:r>
        <w:rPr>
          <w:rFonts w:hint="eastAsia" w:ascii="宋体" w:hAnsi="宋体"/>
          <w:b/>
          <w:bCs/>
          <w:color w:val="auto"/>
          <w:sz w:val="22"/>
          <w:szCs w:val="22"/>
          <w:highlight w:val="none"/>
        </w:rPr>
        <w:t>附件三</w:t>
      </w:r>
    </w:p>
    <w:p w14:paraId="31F4F8DF">
      <w:pPr>
        <w:spacing w:line="460" w:lineRule="exact"/>
        <w:rPr>
          <w:rFonts w:ascii="宋体" w:hAnsi="宋体"/>
          <w:b/>
          <w:bCs/>
          <w:color w:val="auto"/>
          <w:highlight w:val="none"/>
        </w:rPr>
      </w:pPr>
    </w:p>
    <w:p w14:paraId="1A390DCE">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 标 函</w:t>
      </w:r>
    </w:p>
    <w:p w14:paraId="36711B26">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温州市公安局瓯海区分局</w:t>
      </w:r>
      <w:r>
        <w:rPr>
          <w:rFonts w:hint="eastAsia" w:ascii="宋体" w:hAnsi="宋体"/>
          <w:color w:val="auto"/>
          <w:sz w:val="22"/>
          <w:szCs w:val="22"/>
          <w:highlight w:val="none"/>
        </w:rPr>
        <w:t>：</w:t>
      </w:r>
    </w:p>
    <w:p w14:paraId="29369D4B">
      <w:pPr>
        <w:spacing w:line="420" w:lineRule="exact"/>
        <w:rPr>
          <w:rFonts w:ascii="宋体" w:hAnsi="宋体"/>
          <w:color w:val="auto"/>
          <w:sz w:val="22"/>
          <w:szCs w:val="22"/>
          <w:highlight w:val="none"/>
        </w:rPr>
      </w:pPr>
      <w:r>
        <w:rPr>
          <w:rFonts w:hint="eastAsia" w:ascii="宋体" w:hAnsi="宋体"/>
          <w:color w:val="auto"/>
          <w:sz w:val="22"/>
          <w:szCs w:val="22"/>
          <w:highlight w:val="none"/>
          <w:lang w:eastAsia="zh-CN"/>
        </w:rPr>
        <w:t>浙江科达工程项目管理有限公司</w:t>
      </w:r>
      <w:r>
        <w:rPr>
          <w:rFonts w:hint="eastAsia" w:ascii="宋体" w:hAnsi="宋体"/>
          <w:color w:val="auto"/>
          <w:sz w:val="22"/>
          <w:szCs w:val="22"/>
          <w:highlight w:val="none"/>
        </w:rPr>
        <w:t>：</w:t>
      </w:r>
    </w:p>
    <w:p w14:paraId="5B8E949A">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根据贵方为项目（招标编号：）的投标邀请，我方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（授权代表全名，职务）代表我方处理有关本投标的一切事宜。</w:t>
      </w:r>
    </w:p>
    <w:p w14:paraId="69477DA2">
      <w:pPr>
        <w:pStyle w:val="17"/>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szCs w:val="22"/>
          <w:highlight w:val="none"/>
        </w:rPr>
        <w:t>在此提交的投标文件中，包括如下内</w:t>
      </w:r>
      <w:r>
        <w:rPr>
          <w:rFonts w:hint="eastAsia" w:ascii="宋体" w:hAnsi="宋体" w:cs="hakuyoxingshu7000"/>
          <w:color w:val="auto"/>
          <w:sz w:val="22"/>
          <w:highlight w:val="none"/>
        </w:rPr>
        <w:t>容：</w:t>
      </w:r>
    </w:p>
    <w:p w14:paraId="01F81982">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1、</w:t>
      </w:r>
      <w:r>
        <w:rPr>
          <w:rFonts w:hint="eastAsia" w:ascii="宋体" w:hAnsi="宋体" w:cs="新宋体"/>
          <w:color w:val="auto"/>
          <w:sz w:val="22"/>
          <w:highlight w:val="none"/>
        </w:rPr>
        <w:t>按“投标人须知”要求编制的投标文件资格文件；</w:t>
      </w:r>
    </w:p>
    <w:p w14:paraId="35E01F82">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2、按“投标人须知”要求编制的投标文件商务技术文件；</w:t>
      </w:r>
    </w:p>
    <w:p w14:paraId="7CB0BADF">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3、按“投标人须知”要求编制的投标文件报价文件；</w:t>
      </w:r>
    </w:p>
    <w:p w14:paraId="7DE03AD6">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我方己完全明白招标文件的所有条款要求，并重申以下几点：</w:t>
      </w:r>
    </w:p>
    <w:p w14:paraId="68695781">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本投标文件的有效期自投标截止日起  90 天内有效，如中标，有效期将延至合同终止日为止；</w:t>
      </w:r>
    </w:p>
    <w:p w14:paraId="448D34A4">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我方已详细研究了招标文件的所有内容包括修改书（如有）和所有已提供的参考资料以及有关附件，我方完全理解并同意放弃在此方面提出含糊意见或误解的一切权力；</w:t>
      </w:r>
    </w:p>
    <w:p w14:paraId="0E56DD7C">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我方郑重承诺所提供的“信用中国网站”、“中国政府采购网”信用查询证明文件真实有效；</w:t>
      </w:r>
    </w:p>
    <w:p w14:paraId="1D229461">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我方在参加本项目前三年内</w:t>
      </w:r>
      <w:r>
        <w:rPr>
          <w:rFonts w:hint="eastAsia" w:ascii="宋体" w:hAnsi="宋体" w:cs="hakuyoxingshu7000"/>
          <w:color w:val="auto"/>
          <w:sz w:val="22"/>
          <w:highlight w:val="none"/>
          <w:u w:val="single"/>
        </w:rPr>
        <w:t>（被通报或者处罚的违法行为有：               ）</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没有因违法经营受到刑事处罚或者责令停产停业、吊销许可证或者执照、较大数额罚款等行政处罚或处罚）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（在  至  期间禁止参加政府采购活动但是期限届满，须附相关证明文件）</w:t>
      </w:r>
      <w:r>
        <w:rPr>
          <w:rFonts w:hint="eastAsia" w:ascii="宋体" w:hAnsi="宋体" w:cs="hakuyoxingshu7000"/>
          <w:color w:val="auto"/>
          <w:sz w:val="22"/>
          <w:highlight w:val="none"/>
        </w:rPr>
        <w:t>；</w:t>
      </w:r>
    </w:p>
    <w:p w14:paraId="790A197F">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我方同意提供按照贵方可能要求的与投标有关的一切数据或资料；</w:t>
      </w:r>
    </w:p>
    <w:p w14:paraId="10257F23">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我方理解贵方不一定接受最低报价。</w:t>
      </w:r>
      <w:r>
        <w:rPr>
          <w:rFonts w:ascii="宋体" w:hAnsi="宋体" w:cs="hakuyoxingshu7000"/>
          <w:color w:val="auto"/>
          <w:sz w:val="22"/>
          <w:highlight w:val="none"/>
        </w:rPr>
        <w:tab/>
      </w:r>
    </w:p>
    <w:p w14:paraId="2580A9AA">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我方如果中标，将保证履行招标文件以及招标文件修改书（如有）中的全部责任和义务，按质、按量、按期完成《合同书》中的全部任务。</w:t>
      </w:r>
    </w:p>
    <w:p w14:paraId="4DF57441">
      <w:pPr>
        <w:pStyle w:val="121"/>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所有与本投标有关的函件请发往下列地址：</w:t>
      </w:r>
    </w:p>
    <w:p w14:paraId="0CBB40A5">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地址</w:t>
      </w:r>
    </w:p>
    <w:p w14:paraId="0DED8A46">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电话</w:t>
      </w:r>
    </w:p>
    <w:p w14:paraId="544D2A5C">
      <w:pPr>
        <w:spacing w:line="360" w:lineRule="exact"/>
        <w:ind w:firstLine="435"/>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 xml:space="preserve">   传真</w:t>
      </w:r>
    </w:p>
    <w:p w14:paraId="778E535F">
      <w:pPr>
        <w:spacing w:line="360" w:lineRule="exact"/>
        <w:ind w:firstLine="770" w:firstLineChars="350"/>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电子邮件</w:t>
      </w:r>
    </w:p>
    <w:p w14:paraId="1C82193B">
      <w:pPr>
        <w:spacing w:line="420" w:lineRule="exact"/>
        <w:ind w:firstLine="435"/>
        <w:rPr>
          <w:rFonts w:ascii="宋体" w:hAnsi="宋体"/>
          <w:color w:val="auto"/>
          <w:sz w:val="22"/>
          <w:szCs w:val="22"/>
          <w:highlight w:val="none"/>
        </w:rPr>
      </w:pPr>
    </w:p>
    <w:p w14:paraId="6079052F">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投标人名称（盖章）</w:t>
      </w:r>
    </w:p>
    <w:p w14:paraId="2ED310B2">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投标人代表（签字或盖章）</w:t>
      </w:r>
    </w:p>
    <w:p w14:paraId="325E538C">
      <w:pPr>
        <w:spacing w:line="460" w:lineRule="exact"/>
        <w:ind w:firstLine="435"/>
        <w:rPr>
          <w:rFonts w:ascii="宋体" w:hAnsi="宋体"/>
          <w:color w:val="auto"/>
          <w:sz w:val="22"/>
          <w:szCs w:val="22"/>
          <w:highlight w:val="none"/>
          <w:u w:val="single"/>
        </w:rPr>
        <w:sectPr>
          <w:footerReference r:id="rId9" w:type="first"/>
          <w:headerReference r:id="rId6" w:type="default"/>
          <w:footerReference r:id="rId7" w:type="default"/>
          <w:footerReference r:id="rId8" w:type="even"/>
          <w:type w:val="nextColumn"/>
          <w:pgSz w:w="11906" w:h="16838"/>
          <w:pgMar w:top="1134" w:right="1134" w:bottom="1134" w:left="1134" w:header="851" w:footer="851" w:gutter="0"/>
          <w:cols w:space="720" w:num="1"/>
          <w:titlePg/>
          <w:docGrid w:linePitch="312" w:charSpace="0"/>
        </w:sectPr>
      </w:pPr>
      <w:r>
        <w:rPr>
          <w:rFonts w:hint="eastAsia" w:ascii="宋体" w:hAnsi="宋体"/>
          <w:color w:val="auto"/>
          <w:sz w:val="22"/>
          <w:szCs w:val="22"/>
          <w:highlight w:val="none"/>
        </w:rPr>
        <w:t xml:space="preserve">                                   日    期</w:t>
      </w:r>
    </w:p>
    <w:p w14:paraId="67C72144">
      <w:pPr>
        <w:spacing w:line="460" w:lineRule="exact"/>
        <w:rPr>
          <w:rFonts w:ascii="宋体" w:hAnsi="宋体"/>
          <w:color w:val="auto"/>
          <w:highlight w:val="none"/>
        </w:rPr>
      </w:pPr>
      <w:r>
        <w:rPr>
          <w:rFonts w:hint="eastAsia" w:ascii="宋体" w:hAnsi="宋体"/>
          <w:b/>
          <w:bCs/>
          <w:color w:val="auto"/>
          <w:sz w:val="22"/>
          <w:szCs w:val="22"/>
          <w:highlight w:val="none"/>
        </w:rPr>
        <w:t>附件四</w:t>
      </w:r>
    </w:p>
    <w:p w14:paraId="44D0FF58">
      <w:pPr>
        <w:spacing w:line="460" w:lineRule="exact"/>
        <w:rPr>
          <w:rFonts w:ascii="宋体" w:hAnsi="宋体"/>
          <w:b/>
          <w:color w:val="auto"/>
          <w:sz w:val="22"/>
          <w:szCs w:val="22"/>
          <w:highlight w:val="none"/>
        </w:rPr>
      </w:pPr>
    </w:p>
    <w:p w14:paraId="5A22E0B3">
      <w:pPr>
        <w:spacing w:line="46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技术规格、商务条款偏离表</w:t>
      </w:r>
    </w:p>
    <w:p w14:paraId="405ECA8C">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734C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04C964F7">
            <w:pPr>
              <w:spacing w:line="380" w:lineRule="exact"/>
              <w:jc w:val="center"/>
              <w:rPr>
                <w:rFonts w:ascii="宋体" w:hAnsi="宋体"/>
                <w:color w:val="auto"/>
                <w:sz w:val="22"/>
                <w:szCs w:val="22"/>
                <w:highlight w:val="none"/>
              </w:rPr>
            </w:pPr>
          </w:p>
        </w:tc>
        <w:tc>
          <w:tcPr>
            <w:tcW w:w="1364" w:type="dxa"/>
            <w:vAlign w:val="center"/>
          </w:tcPr>
          <w:p w14:paraId="4DC8B580">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097" w:type="dxa"/>
            <w:vAlign w:val="center"/>
          </w:tcPr>
          <w:p w14:paraId="64F99DD5">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41A0F7F2">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条目号</w:t>
            </w:r>
          </w:p>
        </w:tc>
        <w:tc>
          <w:tcPr>
            <w:tcW w:w="1992" w:type="dxa"/>
            <w:vAlign w:val="center"/>
          </w:tcPr>
          <w:p w14:paraId="4E1F021F">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0D929A81">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规范要求</w:t>
            </w:r>
          </w:p>
        </w:tc>
        <w:tc>
          <w:tcPr>
            <w:tcW w:w="1866" w:type="dxa"/>
            <w:vAlign w:val="center"/>
          </w:tcPr>
          <w:p w14:paraId="4A38AE98">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w:t>
            </w:r>
          </w:p>
          <w:p w14:paraId="6C5F3D35">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对应规范</w:t>
            </w:r>
          </w:p>
        </w:tc>
        <w:tc>
          <w:tcPr>
            <w:tcW w:w="1592" w:type="dxa"/>
            <w:vAlign w:val="center"/>
          </w:tcPr>
          <w:p w14:paraId="0E1A19A0">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14:paraId="5FB1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44E8BA37">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技</w:t>
            </w:r>
          </w:p>
          <w:p w14:paraId="12D15640">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术</w:t>
            </w:r>
          </w:p>
          <w:p w14:paraId="3BAF164B">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w:t>
            </w:r>
          </w:p>
          <w:p w14:paraId="5F214482">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格</w:t>
            </w:r>
          </w:p>
        </w:tc>
        <w:tc>
          <w:tcPr>
            <w:tcW w:w="1364" w:type="dxa"/>
            <w:vAlign w:val="center"/>
          </w:tcPr>
          <w:p w14:paraId="4EDA106B">
            <w:pPr>
              <w:spacing w:line="380" w:lineRule="exact"/>
              <w:jc w:val="center"/>
              <w:rPr>
                <w:rFonts w:ascii="宋体" w:hAnsi="宋体"/>
                <w:color w:val="auto"/>
                <w:sz w:val="22"/>
                <w:szCs w:val="22"/>
                <w:highlight w:val="none"/>
              </w:rPr>
            </w:pPr>
          </w:p>
        </w:tc>
        <w:tc>
          <w:tcPr>
            <w:tcW w:w="2097" w:type="dxa"/>
            <w:vAlign w:val="center"/>
          </w:tcPr>
          <w:p w14:paraId="37FFA382">
            <w:pPr>
              <w:spacing w:line="380" w:lineRule="exact"/>
              <w:jc w:val="center"/>
              <w:rPr>
                <w:rFonts w:ascii="宋体" w:hAnsi="宋体"/>
                <w:color w:val="auto"/>
                <w:sz w:val="22"/>
                <w:szCs w:val="22"/>
                <w:highlight w:val="none"/>
              </w:rPr>
            </w:pPr>
          </w:p>
        </w:tc>
        <w:tc>
          <w:tcPr>
            <w:tcW w:w="1992" w:type="dxa"/>
            <w:vAlign w:val="center"/>
          </w:tcPr>
          <w:p w14:paraId="48D56C8A">
            <w:pPr>
              <w:spacing w:line="380" w:lineRule="exact"/>
              <w:jc w:val="center"/>
              <w:rPr>
                <w:rFonts w:ascii="宋体" w:hAnsi="宋体"/>
                <w:color w:val="auto"/>
                <w:sz w:val="22"/>
                <w:szCs w:val="22"/>
                <w:highlight w:val="none"/>
              </w:rPr>
            </w:pPr>
          </w:p>
        </w:tc>
        <w:tc>
          <w:tcPr>
            <w:tcW w:w="1866" w:type="dxa"/>
            <w:vAlign w:val="center"/>
          </w:tcPr>
          <w:p w14:paraId="0FAD17CC">
            <w:pPr>
              <w:spacing w:line="380" w:lineRule="exact"/>
              <w:jc w:val="center"/>
              <w:rPr>
                <w:rFonts w:ascii="宋体" w:hAnsi="宋体"/>
                <w:color w:val="auto"/>
                <w:sz w:val="22"/>
                <w:szCs w:val="22"/>
                <w:highlight w:val="none"/>
              </w:rPr>
            </w:pPr>
          </w:p>
        </w:tc>
        <w:tc>
          <w:tcPr>
            <w:tcW w:w="1592" w:type="dxa"/>
            <w:vAlign w:val="center"/>
          </w:tcPr>
          <w:p w14:paraId="2FE6EF51">
            <w:pPr>
              <w:spacing w:line="380" w:lineRule="exact"/>
              <w:jc w:val="center"/>
              <w:rPr>
                <w:rFonts w:ascii="宋体" w:hAnsi="宋体"/>
                <w:color w:val="auto"/>
                <w:sz w:val="22"/>
                <w:szCs w:val="22"/>
                <w:highlight w:val="none"/>
              </w:rPr>
            </w:pPr>
          </w:p>
        </w:tc>
      </w:tr>
      <w:tr w14:paraId="3CBE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73E8259">
            <w:pPr>
              <w:spacing w:line="380" w:lineRule="exact"/>
              <w:ind w:firstLine="220" w:firstLineChars="100"/>
              <w:rPr>
                <w:rFonts w:ascii="宋体" w:hAnsi="宋体"/>
                <w:color w:val="auto"/>
                <w:sz w:val="22"/>
                <w:szCs w:val="22"/>
                <w:highlight w:val="none"/>
              </w:rPr>
            </w:pPr>
          </w:p>
        </w:tc>
        <w:tc>
          <w:tcPr>
            <w:tcW w:w="1364" w:type="dxa"/>
            <w:vAlign w:val="center"/>
          </w:tcPr>
          <w:p w14:paraId="03F1A380">
            <w:pPr>
              <w:spacing w:line="380" w:lineRule="exact"/>
              <w:jc w:val="center"/>
              <w:rPr>
                <w:rFonts w:ascii="宋体" w:hAnsi="宋体"/>
                <w:color w:val="auto"/>
                <w:sz w:val="22"/>
                <w:szCs w:val="22"/>
                <w:highlight w:val="none"/>
              </w:rPr>
            </w:pPr>
          </w:p>
        </w:tc>
        <w:tc>
          <w:tcPr>
            <w:tcW w:w="2097" w:type="dxa"/>
            <w:vAlign w:val="center"/>
          </w:tcPr>
          <w:p w14:paraId="035CF1B2">
            <w:pPr>
              <w:spacing w:line="380" w:lineRule="exact"/>
              <w:jc w:val="center"/>
              <w:rPr>
                <w:rFonts w:ascii="宋体" w:hAnsi="宋体"/>
                <w:color w:val="auto"/>
                <w:sz w:val="22"/>
                <w:szCs w:val="22"/>
                <w:highlight w:val="none"/>
              </w:rPr>
            </w:pPr>
          </w:p>
        </w:tc>
        <w:tc>
          <w:tcPr>
            <w:tcW w:w="1992" w:type="dxa"/>
            <w:vAlign w:val="center"/>
          </w:tcPr>
          <w:p w14:paraId="38732ADD">
            <w:pPr>
              <w:spacing w:line="380" w:lineRule="exact"/>
              <w:jc w:val="center"/>
              <w:rPr>
                <w:rFonts w:ascii="宋体" w:hAnsi="宋体"/>
                <w:color w:val="auto"/>
                <w:sz w:val="22"/>
                <w:szCs w:val="22"/>
                <w:highlight w:val="none"/>
              </w:rPr>
            </w:pPr>
          </w:p>
        </w:tc>
        <w:tc>
          <w:tcPr>
            <w:tcW w:w="1866" w:type="dxa"/>
            <w:vAlign w:val="center"/>
          </w:tcPr>
          <w:p w14:paraId="35B73B66">
            <w:pPr>
              <w:spacing w:line="380" w:lineRule="exact"/>
              <w:jc w:val="center"/>
              <w:rPr>
                <w:rFonts w:ascii="宋体" w:hAnsi="宋体"/>
                <w:color w:val="auto"/>
                <w:sz w:val="22"/>
                <w:szCs w:val="22"/>
                <w:highlight w:val="none"/>
              </w:rPr>
            </w:pPr>
          </w:p>
        </w:tc>
        <w:tc>
          <w:tcPr>
            <w:tcW w:w="1592" w:type="dxa"/>
            <w:vAlign w:val="center"/>
          </w:tcPr>
          <w:p w14:paraId="7CE807B6">
            <w:pPr>
              <w:spacing w:line="380" w:lineRule="exact"/>
              <w:jc w:val="center"/>
              <w:rPr>
                <w:rFonts w:ascii="宋体" w:hAnsi="宋体"/>
                <w:color w:val="auto"/>
                <w:sz w:val="22"/>
                <w:szCs w:val="22"/>
                <w:highlight w:val="none"/>
              </w:rPr>
            </w:pPr>
          </w:p>
        </w:tc>
      </w:tr>
      <w:tr w14:paraId="063E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D91A7C7">
            <w:pPr>
              <w:spacing w:line="380" w:lineRule="exact"/>
              <w:jc w:val="center"/>
              <w:rPr>
                <w:rFonts w:ascii="宋体" w:hAnsi="宋体"/>
                <w:color w:val="auto"/>
                <w:sz w:val="22"/>
                <w:szCs w:val="22"/>
                <w:highlight w:val="none"/>
              </w:rPr>
            </w:pPr>
          </w:p>
        </w:tc>
        <w:tc>
          <w:tcPr>
            <w:tcW w:w="1364" w:type="dxa"/>
            <w:vAlign w:val="center"/>
          </w:tcPr>
          <w:p w14:paraId="36AE6BBD">
            <w:pPr>
              <w:spacing w:line="380" w:lineRule="exact"/>
              <w:jc w:val="center"/>
              <w:rPr>
                <w:rFonts w:ascii="宋体" w:hAnsi="宋体"/>
                <w:color w:val="auto"/>
                <w:sz w:val="22"/>
                <w:szCs w:val="22"/>
                <w:highlight w:val="none"/>
              </w:rPr>
            </w:pPr>
          </w:p>
        </w:tc>
        <w:tc>
          <w:tcPr>
            <w:tcW w:w="2097" w:type="dxa"/>
            <w:vAlign w:val="center"/>
          </w:tcPr>
          <w:p w14:paraId="75A28EA9">
            <w:pPr>
              <w:spacing w:line="380" w:lineRule="exact"/>
              <w:jc w:val="center"/>
              <w:rPr>
                <w:rFonts w:ascii="宋体" w:hAnsi="宋体"/>
                <w:color w:val="auto"/>
                <w:sz w:val="22"/>
                <w:szCs w:val="22"/>
                <w:highlight w:val="none"/>
              </w:rPr>
            </w:pPr>
          </w:p>
        </w:tc>
        <w:tc>
          <w:tcPr>
            <w:tcW w:w="1992" w:type="dxa"/>
            <w:vAlign w:val="center"/>
          </w:tcPr>
          <w:p w14:paraId="3D8AB4D0">
            <w:pPr>
              <w:spacing w:line="380" w:lineRule="exact"/>
              <w:jc w:val="center"/>
              <w:rPr>
                <w:rFonts w:ascii="宋体" w:hAnsi="宋体"/>
                <w:color w:val="auto"/>
                <w:sz w:val="22"/>
                <w:szCs w:val="22"/>
                <w:highlight w:val="none"/>
              </w:rPr>
            </w:pPr>
          </w:p>
        </w:tc>
        <w:tc>
          <w:tcPr>
            <w:tcW w:w="1866" w:type="dxa"/>
            <w:vAlign w:val="center"/>
          </w:tcPr>
          <w:p w14:paraId="6DA40A24">
            <w:pPr>
              <w:spacing w:line="380" w:lineRule="exact"/>
              <w:jc w:val="center"/>
              <w:rPr>
                <w:rFonts w:ascii="宋体" w:hAnsi="宋体"/>
                <w:color w:val="auto"/>
                <w:sz w:val="22"/>
                <w:szCs w:val="22"/>
                <w:highlight w:val="none"/>
              </w:rPr>
            </w:pPr>
          </w:p>
        </w:tc>
        <w:tc>
          <w:tcPr>
            <w:tcW w:w="1592" w:type="dxa"/>
            <w:vAlign w:val="center"/>
          </w:tcPr>
          <w:p w14:paraId="1AA5AEB0">
            <w:pPr>
              <w:spacing w:line="380" w:lineRule="exact"/>
              <w:jc w:val="center"/>
              <w:rPr>
                <w:rFonts w:ascii="宋体" w:hAnsi="宋体"/>
                <w:color w:val="auto"/>
                <w:sz w:val="22"/>
                <w:szCs w:val="22"/>
                <w:highlight w:val="none"/>
              </w:rPr>
            </w:pPr>
          </w:p>
        </w:tc>
      </w:tr>
      <w:tr w14:paraId="3DFE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5712D77">
            <w:pPr>
              <w:spacing w:line="380" w:lineRule="exact"/>
              <w:jc w:val="center"/>
              <w:rPr>
                <w:rFonts w:ascii="宋体" w:hAnsi="宋体"/>
                <w:color w:val="auto"/>
                <w:sz w:val="22"/>
                <w:szCs w:val="22"/>
                <w:highlight w:val="none"/>
              </w:rPr>
            </w:pPr>
          </w:p>
        </w:tc>
        <w:tc>
          <w:tcPr>
            <w:tcW w:w="1364" w:type="dxa"/>
            <w:vAlign w:val="center"/>
          </w:tcPr>
          <w:p w14:paraId="04F96E90">
            <w:pPr>
              <w:spacing w:line="380" w:lineRule="exact"/>
              <w:jc w:val="center"/>
              <w:rPr>
                <w:rFonts w:ascii="宋体" w:hAnsi="宋体"/>
                <w:color w:val="auto"/>
                <w:sz w:val="22"/>
                <w:szCs w:val="22"/>
                <w:highlight w:val="none"/>
              </w:rPr>
            </w:pPr>
          </w:p>
        </w:tc>
        <w:tc>
          <w:tcPr>
            <w:tcW w:w="2097" w:type="dxa"/>
            <w:vAlign w:val="center"/>
          </w:tcPr>
          <w:p w14:paraId="7F02AD3F">
            <w:pPr>
              <w:spacing w:line="380" w:lineRule="exact"/>
              <w:jc w:val="center"/>
              <w:rPr>
                <w:rFonts w:ascii="宋体" w:hAnsi="宋体"/>
                <w:color w:val="auto"/>
                <w:sz w:val="22"/>
                <w:szCs w:val="22"/>
                <w:highlight w:val="none"/>
              </w:rPr>
            </w:pPr>
          </w:p>
        </w:tc>
        <w:tc>
          <w:tcPr>
            <w:tcW w:w="1992" w:type="dxa"/>
            <w:vAlign w:val="center"/>
          </w:tcPr>
          <w:p w14:paraId="4A1F4085">
            <w:pPr>
              <w:spacing w:line="380" w:lineRule="exact"/>
              <w:jc w:val="center"/>
              <w:rPr>
                <w:rFonts w:ascii="宋体" w:hAnsi="宋体"/>
                <w:color w:val="auto"/>
                <w:sz w:val="22"/>
                <w:szCs w:val="22"/>
                <w:highlight w:val="none"/>
              </w:rPr>
            </w:pPr>
          </w:p>
        </w:tc>
        <w:tc>
          <w:tcPr>
            <w:tcW w:w="1866" w:type="dxa"/>
            <w:vAlign w:val="center"/>
          </w:tcPr>
          <w:p w14:paraId="2C8C7AB6">
            <w:pPr>
              <w:spacing w:line="380" w:lineRule="exact"/>
              <w:jc w:val="center"/>
              <w:rPr>
                <w:rFonts w:ascii="宋体" w:hAnsi="宋体"/>
                <w:color w:val="auto"/>
                <w:sz w:val="22"/>
                <w:szCs w:val="22"/>
                <w:highlight w:val="none"/>
              </w:rPr>
            </w:pPr>
          </w:p>
        </w:tc>
        <w:tc>
          <w:tcPr>
            <w:tcW w:w="1592" w:type="dxa"/>
            <w:vAlign w:val="center"/>
          </w:tcPr>
          <w:p w14:paraId="3DE3DDA3">
            <w:pPr>
              <w:spacing w:line="380" w:lineRule="exact"/>
              <w:jc w:val="center"/>
              <w:rPr>
                <w:rFonts w:ascii="宋体" w:hAnsi="宋体"/>
                <w:color w:val="auto"/>
                <w:sz w:val="22"/>
                <w:szCs w:val="22"/>
                <w:highlight w:val="none"/>
              </w:rPr>
            </w:pPr>
          </w:p>
        </w:tc>
      </w:tr>
      <w:tr w14:paraId="0049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B6150C6">
            <w:pPr>
              <w:spacing w:line="380" w:lineRule="exact"/>
              <w:jc w:val="center"/>
              <w:rPr>
                <w:rFonts w:ascii="宋体" w:hAnsi="宋体"/>
                <w:color w:val="auto"/>
                <w:sz w:val="22"/>
                <w:szCs w:val="22"/>
                <w:highlight w:val="none"/>
              </w:rPr>
            </w:pPr>
          </w:p>
        </w:tc>
        <w:tc>
          <w:tcPr>
            <w:tcW w:w="1364" w:type="dxa"/>
            <w:vAlign w:val="center"/>
          </w:tcPr>
          <w:p w14:paraId="51E27A95">
            <w:pPr>
              <w:spacing w:line="380" w:lineRule="exact"/>
              <w:jc w:val="center"/>
              <w:rPr>
                <w:rFonts w:ascii="宋体" w:hAnsi="宋体"/>
                <w:color w:val="auto"/>
                <w:sz w:val="22"/>
                <w:szCs w:val="22"/>
                <w:highlight w:val="none"/>
              </w:rPr>
            </w:pPr>
          </w:p>
        </w:tc>
        <w:tc>
          <w:tcPr>
            <w:tcW w:w="2097" w:type="dxa"/>
            <w:vAlign w:val="center"/>
          </w:tcPr>
          <w:p w14:paraId="2020D976">
            <w:pPr>
              <w:spacing w:line="380" w:lineRule="exact"/>
              <w:jc w:val="center"/>
              <w:rPr>
                <w:rFonts w:ascii="宋体" w:hAnsi="宋体"/>
                <w:color w:val="auto"/>
                <w:sz w:val="22"/>
                <w:szCs w:val="22"/>
                <w:highlight w:val="none"/>
              </w:rPr>
            </w:pPr>
          </w:p>
        </w:tc>
        <w:tc>
          <w:tcPr>
            <w:tcW w:w="1992" w:type="dxa"/>
            <w:vAlign w:val="center"/>
          </w:tcPr>
          <w:p w14:paraId="52E16945">
            <w:pPr>
              <w:spacing w:line="380" w:lineRule="exact"/>
              <w:jc w:val="center"/>
              <w:rPr>
                <w:rFonts w:ascii="宋体" w:hAnsi="宋体"/>
                <w:color w:val="auto"/>
                <w:sz w:val="22"/>
                <w:szCs w:val="22"/>
                <w:highlight w:val="none"/>
              </w:rPr>
            </w:pPr>
          </w:p>
        </w:tc>
        <w:tc>
          <w:tcPr>
            <w:tcW w:w="1866" w:type="dxa"/>
            <w:vAlign w:val="center"/>
          </w:tcPr>
          <w:p w14:paraId="4C48802B">
            <w:pPr>
              <w:spacing w:line="380" w:lineRule="exact"/>
              <w:jc w:val="center"/>
              <w:rPr>
                <w:rFonts w:ascii="宋体" w:hAnsi="宋体"/>
                <w:color w:val="auto"/>
                <w:sz w:val="22"/>
                <w:szCs w:val="22"/>
                <w:highlight w:val="none"/>
              </w:rPr>
            </w:pPr>
          </w:p>
        </w:tc>
        <w:tc>
          <w:tcPr>
            <w:tcW w:w="1592" w:type="dxa"/>
            <w:vAlign w:val="center"/>
          </w:tcPr>
          <w:p w14:paraId="1DC9783D">
            <w:pPr>
              <w:spacing w:line="380" w:lineRule="exact"/>
              <w:jc w:val="center"/>
              <w:rPr>
                <w:rFonts w:ascii="宋体" w:hAnsi="宋体"/>
                <w:color w:val="auto"/>
                <w:sz w:val="22"/>
                <w:szCs w:val="22"/>
                <w:highlight w:val="none"/>
              </w:rPr>
            </w:pPr>
          </w:p>
        </w:tc>
      </w:tr>
      <w:tr w14:paraId="080A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2E085438">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商</w:t>
            </w:r>
          </w:p>
          <w:p w14:paraId="7EF2DEAF">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务</w:t>
            </w:r>
          </w:p>
          <w:p w14:paraId="5EEBFC14">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w:t>
            </w:r>
          </w:p>
          <w:p w14:paraId="4CD3726D">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款</w:t>
            </w:r>
          </w:p>
        </w:tc>
        <w:tc>
          <w:tcPr>
            <w:tcW w:w="1364" w:type="dxa"/>
            <w:vAlign w:val="center"/>
          </w:tcPr>
          <w:p w14:paraId="795C9180">
            <w:pPr>
              <w:spacing w:line="380" w:lineRule="exact"/>
              <w:jc w:val="center"/>
              <w:rPr>
                <w:rFonts w:ascii="宋体" w:hAnsi="宋体"/>
                <w:color w:val="auto"/>
                <w:sz w:val="22"/>
                <w:szCs w:val="22"/>
                <w:highlight w:val="none"/>
              </w:rPr>
            </w:pPr>
          </w:p>
        </w:tc>
        <w:tc>
          <w:tcPr>
            <w:tcW w:w="2097" w:type="dxa"/>
            <w:vAlign w:val="center"/>
          </w:tcPr>
          <w:p w14:paraId="7D412742">
            <w:pPr>
              <w:spacing w:line="380" w:lineRule="exact"/>
              <w:jc w:val="center"/>
              <w:rPr>
                <w:rFonts w:ascii="宋体" w:hAnsi="宋体"/>
                <w:color w:val="auto"/>
                <w:sz w:val="22"/>
                <w:szCs w:val="22"/>
                <w:highlight w:val="none"/>
              </w:rPr>
            </w:pPr>
          </w:p>
        </w:tc>
        <w:tc>
          <w:tcPr>
            <w:tcW w:w="1992" w:type="dxa"/>
            <w:vAlign w:val="center"/>
          </w:tcPr>
          <w:p w14:paraId="7A180FC6">
            <w:pPr>
              <w:spacing w:line="380" w:lineRule="exact"/>
              <w:jc w:val="center"/>
              <w:rPr>
                <w:rFonts w:ascii="宋体" w:hAnsi="宋体"/>
                <w:color w:val="auto"/>
                <w:sz w:val="22"/>
                <w:szCs w:val="22"/>
                <w:highlight w:val="none"/>
              </w:rPr>
            </w:pPr>
          </w:p>
        </w:tc>
        <w:tc>
          <w:tcPr>
            <w:tcW w:w="1866" w:type="dxa"/>
            <w:vAlign w:val="center"/>
          </w:tcPr>
          <w:p w14:paraId="3CA27FF8">
            <w:pPr>
              <w:spacing w:line="380" w:lineRule="exact"/>
              <w:jc w:val="center"/>
              <w:rPr>
                <w:rFonts w:ascii="宋体" w:hAnsi="宋体"/>
                <w:color w:val="auto"/>
                <w:sz w:val="22"/>
                <w:szCs w:val="22"/>
                <w:highlight w:val="none"/>
              </w:rPr>
            </w:pPr>
          </w:p>
        </w:tc>
        <w:tc>
          <w:tcPr>
            <w:tcW w:w="1592" w:type="dxa"/>
            <w:vAlign w:val="center"/>
          </w:tcPr>
          <w:p w14:paraId="1157580D">
            <w:pPr>
              <w:spacing w:line="380" w:lineRule="exact"/>
              <w:jc w:val="center"/>
              <w:rPr>
                <w:rFonts w:ascii="宋体" w:hAnsi="宋体"/>
                <w:color w:val="auto"/>
                <w:sz w:val="22"/>
                <w:szCs w:val="22"/>
                <w:highlight w:val="none"/>
              </w:rPr>
            </w:pPr>
          </w:p>
        </w:tc>
      </w:tr>
      <w:tr w14:paraId="4D75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FB25B12">
            <w:pPr>
              <w:spacing w:line="380" w:lineRule="exact"/>
              <w:jc w:val="center"/>
              <w:rPr>
                <w:rFonts w:ascii="宋体" w:hAnsi="宋体"/>
                <w:color w:val="auto"/>
                <w:sz w:val="22"/>
                <w:szCs w:val="22"/>
                <w:highlight w:val="none"/>
              </w:rPr>
            </w:pPr>
          </w:p>
        </w:tc>
        <w:tc>
          <w:tcPr>
            <w:tcW w:w="1364" w:type="dxa"/>
            <w:vAlign w:val="center"/>
          </w:tcPr>
          <w:p w14:paraId="3B6CC314">
            <w:pPr>
              <w:spacing w:line="380" w:lineRule="exact"/>
              <w:jc w:val="center"/>
              <w:rPr>
                <w:rFonts w:ascii="宋体" w:hAnsi="宋体"/>
                <w:color w:val="auto"/>
                <w:sz w:val="22"/>
                <w:szCs w:val="22"/>
                <w:highlight w:val="none"/>
              </w:rPr>
            </w:pPr>
          </w:p>
        </w:tc>
        <w:tc>
          <w:tcPr>
            <w:tcW w:w="2097" w:type="dxa"/>
            <w:vAlign w:val="center"/>
          </w:tcPr>
          <w:p w14:paraId="141DBB68">
            <w:pPr>
              <w:spacing w:line="380" w:lineRule="exact"/>
              <w:jc w:val="center"/>
              <w:rPr>
                <w:rFonts w:ascii="宋体" w:hAnsi="宋体"/>
                <w:color w:val="auto"/>
                <w:sz w:val="22"/>
                <w:szCs w:val="22"/>
                <w:highlight w:val="none"/>
              </w:rPr>
            </w:pPr>
          </w:p>
        </w:tc>
        <w:tc>
          <w:tcPr>
            <w:tcW w:w="1992" w:type="dxa"/>
            <w:vAlign w:val="center"/>
          </w:tcPr>
          <w:p w14:paraId="558EFCEA">
            <w:pPr>
              <w:spacing w:line="380" w:lineRule="exact"/>
              <w:jc w:val="center"/>
              <w:rPr>
                <w:rFonts w:ascii="宋体" w:hAnsi="宋体"/>
                <w:color w:val="auto"/>
                <w:sz w:val="22"/>
                <w:szCs w:val="22"/>
                <w:highlight w:val="none"/>
              </w:rPr>
            </w:pPr>
          </w:p>
        </w:tc>
        <w:tc>
          <w:tcPr>
            <w:tcW w:w="1866" w:type="dxa"/>
            <w:vAlign w:val="center"/>
          </w:tcPr>
          <w:p w14:paraId="14E8F21F">
            <w:pPr>
              <w:spacing w:line="380" w:lineRule="exact"/>
              <w:jc w:val="center"/>
              <w:rPr>
                <w:rFonts w:ascii="宋体" w:hAnsi="宋体"/>
                <w:color w:val="auto"/>
                <w:sz w:val="22"/>
                <w:szCs w:val="22"/>
                <w:highlight w:val="none"/>
              </w:rPr>
            </w:pPr>
          </w:p>
        </w:tc>
        <w:tc>
          <w:tcPr>
            <w:tcW w:w="1592" w:type="dxa"/>
            <w:vAlign w:val="center"/>
          </w:tcPr>
          <w:p w14:paraId="0EDEC754">
            <w:pPr>
              <w:spacing w:line="380" w:lineRule="exact"/>
              <w:jc w:val="center"/>
              <w:rPr>
                <w:rFonts w:ascii="宋体" w:hAnsi="宋体"/>
                <w:color w:val="auto"/>
                <w:sz w:val="22"/>
                <w:szCs w:val="22"/>
                <w:highlight w:val="none"/>
              </w:rPr>
            </w:pPr>
          </w:p>
        </w:tc>
      </w:tr>
      <w:tr w14:paraId="085C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3C8BE45">
            <w:pPr>
              <w:spacing w:line="380" w:lineRule="exact"/>
              <w:jc w:val="center"/>
              <w:rPr>
                <w:rFonts w:ascii="宋体" w:hAnsi="宋体"/>
                <w:color w:val="auto"/>
                <w:sz w:val="22"/>
                <w:szCs w:val="22"/>
                <w:highlight w:val="none"/>
              </w:rPr>
            </w:pPr>
          </w:p>
        </w:tc>
        <w:tc>
          <w:tcPr>
            <w:tcW w:w="1364" w:type="dxa"/>
            <w:vAlign w:val="center"/>
          </w:tcPr>
          <w:p w14:paraId="01770A09">
            <w:pPr>
              <w:spacing w:line="380" w:lineRule="exact"/>
              <w:jc w:val="center"/>
              <w:rPr>
                <w:rFonts w:ascii="宋体" w:hAnsi="宋体"/>
                <w:color w:val="auto"/>
                <w:sz w:val="22"/>
                <w:szCs w:val="22"/>
                <w:highlight w:val="none"/>
              </w:rPr>
            </w:pPr>
          </w:p>
        </w:tc>
        <w:tc>
          <w:tcPr>
            <w:tcW w:w="2097" w:type="dxa"/>
            <w:vAlign w:val="center"/>
          </w:tcPr>
          <w:p w14:paraId="28051F60">
            <w:pPr>
              <w:spacing w:line="380" w:lineRule="exact"/>
              <w:jc w:val="center"/>
              <w:rPr>
                <w:rFonts w:ascii="宋体" w:hAnsi="宋体"/>
                <w:color w:val="auto"/>
                <w:sz w:val="22"/>
                <w:szCs w:val="22"/>
                <w:highlight w:val="none"/>
              </w:rPr>
            </w:pPr>
          </w:p>
        </w:tc>
        <w:tc>
          <w:tcPr>
            <w:tcW w:w="1992" w:type="dxa"/>
            <w:vAlign w:val="center"/>
          </w:tcPr>
          <w:p w14:paraId="10920F3D">
            <w:pPr>
              <w:spacing w:line="380" w:lineRule="exact"/>
              <w:jc w:val="center"/>
              <w:rPr>
                <w:rFonts w:ascii="宋体" w:hAnsi="宋体"/>
                <w:color w:val="auto"/>
                <w:sz w:val="22"/>
                <w:szCs w:val="22"/>
                <w:highlight w:val="none"/>
              </w:rPr>
            </w:pPr>
          </w:p>
        </w:tc>
        <w:tc>
          <w:tcPr>
            <w:tcW w:w="1866" w:type="dxa"/>
            <w:vAlign w:val="center"/>
          </w:tcPr>
          <w:p w14:paraId="3E3CFE14">
            <w:pPr>
              <w:spacing w:line="380" w:lineRule="exact"/>
              <w:jc w:val="center"/>
              <w:rPr>
                <w:rFonts w:ascii="宋体" w:hAnsi="宋体"/>
                <w:color w:val="auto"/>
                <w:sz w:val="22"/>
                <w:szCs w:val="22"/>
                <w:highlight w:val="none"/>
              </w:rPr>
            </w:pPr>
          </w:p>
        </w:tc>
        <w:tc>
          <w:tcPr>
            <w:tcW w:w="1592" w:type="dxa"/>
            <w:vAlign w:val="center"/>
          </w:tcPr>
          <w:p w14:paraId="03008BE8">
            <w:pPr>
              <w:spacing w:line="380" w:lineRule="exact"/>
              <w:jc w:val="center"/>
              <w:rPr>
                <w:rFonts w:ascii="宋体" w:hAnsi="宋体"/>
                <w:color w:val="auto"/>
                <w:sz w:val="22"/>
                <w:szCs w:val="22"/>
                <w:highlight w:val="none"/>
              </w:rPr>
            </w:pPr>
          </w:p>
        </w:tc>
      </w:tr>
      <w:tr w14:paraId="7C46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259C81E">
            <w:pPr>
              <w:spacing w:line="380" w:lineRule="exact"/>
              <w:jc w:val="center"/>
              <w:rPr>
                <w:rFonts w:ascii="宋体" w:hAnsi="宋体"/>
                <w:color w:val="auto"/>
                <w:sz w:val="22"/>
                <w:szCs w:val="22"/>
                <w:highlight w:val="none"/>
              </w:rPr>
            </w:pPr>
          </w:p>
        </w:tc>
        <w:tc>
          <w:tcPr>
            <w:tcW w:w="1364" w:type="dxa"/>
            <w:vAlign w:val="center"/>
          </w:tcPr>
          <w:p w14:paraId="616C83C0">
            <w:pPr>
              <w:spacing w:line="380" w:lineRule="exact"/>
              <w:jc w:val="center"/>
              <w:rPr>
                <w:rFonts w:ascii="宋体" w:hAnsi="宋体"/>
                <w:color w:val="auto"/>
                <w:sz w:val="22"/>
                <w:szCs w:val="22"/>
                <w:highlight w:val="none"/>
              </w:rPr>
            </w:pPr>
          </w:p>
        </w:tc>
        <w:tc>
          <w:tcPr>
            <w:tcW w:w="2097" w:type="dxa"/>
            <w:vAlign w:val="center"/>
          </w:tcPr>
          <w:p w14:paraId="29C595B0">
            <w:pPr>
              <w:spacing w:line="380" w:lineRule="exact"/>
              <w:jc w:val="center"/>
              <w:rPr>
                <w:rFonts w:ascii="宋体" w:hAnsi="宋体"/>
                <w:color w:val="auto"/>
                <w:sz w:val="22"/>
                <w:szCs w:val="22"/>
                <w:highlight w:val="none"/>
              </w:rPr>
            </w:pPr>
          </w:p>
        </w:tc>
        <w:tc>
          <w:tcPr>
            <w:tcW w:w="1992" w:type="dxa"/>
            <w:vAlign w:val="center"/>
          </w:tcPr>
          <w:p w14:paraId="5CBE7265">
            <w:pPr>
              <w:spacing w:line="380" w:lineRule="exact"/>
              <w:jc w:val="center"/>
              <w:rPr>
                <w:rFonts w:ascii="宋体" w:hAnsi="宋体"/>
                <w:color w:val="auto"/>
                <w:sz w:val="22"/>
                <w:szCs w:val="22"/>
                <w:highlight w:val="none"/>
              </w:rPr>
            </w:pPr>
          </w:p>
        </w:tc>
        <w:tc>
          <w:tcPr>
            <w:tcW w:w="1866" w:type="dxa"/>
            <w:vAlign w:val="center"/>
          </w:tcPr>
          <w:p w14:paraId="45472FA3">
            <w:pPr>
              <w:spacing w:line="380" w:lineRule="exact"/>
              <w:jc w:val="center"/>
              <w:rPr>
                <w:rFonts w:ascii="宋体" w:hAnsi="宋体"/>
                <w:color w:val="auto"/>
                <w:sz w:val="22"/>
                <w:szCs w:val="22"/>
                <w:highlight w:val="none"/>
              </w:rPr>
            </w:pPr>
          </w:p>
        </w:tc>
        <w:tc>
          <w:tcPr>
            <w:tcW w:w="1592" w:type="dxa"/>
            <w:vAlign w:val="center"/>
          </w:tcPr>
          <w:p w14:paraId="52ED9A44">
            <w:pPr>
              <w:spacing w:line="380" w:lineRule="exact"/>
              <w:jc w:val="center"/>
              <w:rPr>
                <w:rFonts w:ascii="宋体" w:hAnsi="宋体"/>
                <w:color w:val="auto"/>
                <w:sz w:val="22"/>
                <w:szCs w:val="22"/>
                <w:highlight w:val="none"/>
              </w:rPr>
            </w:pPr>
          </w:p>
        </w:tc>
      </w:tr>
      <w:tr w14:paraId="029C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BA1220E">
            <w:pPr>
              <w:spacing w:line="380" w:lineRule="exact"/>
              <w:jc w:val="center"/>
              <w:rPr>
                <w:rFonts w:ascii="宋体" w:hAnsi="宋体"/>
                <w:color w:val="auto"/>
                <w:sz w:val="22"/>
                <w:szCs w:val="22"/>
                <w:highlight w:val="none"/>
              </w:rPr>
            </w:pPr>
          </w:p>
        </w:tc>
        <w:tc>
          <w:tcPr>
            <w:tcW w:w="1364" w:type="dxa"/>
            <w:vAlign w:val="center"/>
          </w:tcPr>
          <w:p w14:paraId="3BC21F6B">
            <w:pPr>
              <w:spacing w:line="380" w:lineRule="exact"/>
              <w:jc w:val="center"/>
              <w:rPr>
                <w:rFonts w:ascii="宋体" w:hAnsi="宋体"/>
                <w:color w:val="auto"/>
                <w:sz w:val="22"/>
                <w:szCs w:val="22"/>
                <w:highlight w:val="none"/>
              </w:rPr>
            </w:pPr>
          </w:p>
        </w:tc>
        <w:tc>
          <w:tcPr>
            <w:tcW w:w="2097" w:type="dxa"/>
            <w:vAlign w:val="center"/>
          </w:tcPr>
          <w:p w14:paraId="36F51B3B">
            <w:pPr>
              <w:spacing w:line="380" w:lineRule="exact"/>
              <w:jc w:val="center"/>
              <w:rPr>
                <w:rFonts w:ascii="宋体" w:hAnsi="宋体"/>
                <w:color w:val="auto"/>
                <w:sz w:val="22"/>
                <w:szCs w:val="22"/>
                <w:highlight w:val="none"/>
              </w:rPr>
            </w:pPr>
          </w:p>
        </w:tc>
        <w:tc>
          <w:tcPr>
            <w:tcW w:w="1992" w:type="dxa"/>
            <w:vAlign w:val="center"/>
          </w:tcPr>
          <w:p w14:paraId="1D33172A">
            <w:pPr>
              <w:spacing w:line="380" w:lineRule="exact"/>
              <w:jc w:val="center"/>
              <w:rPr>
                <w:rFonts w:ascii="宋体" w:hAnsi="宋体"/>
                <w:color w:val="auto"/>
                <w:sz w:val="22"/>
                <w:szCs w:val="22"/>
                <w:highlight w:val="none"/>
              </w:rPr>
            </w:pPr>
          </w:p>
        </w:tc>
        <w:tc>
          <w:tcPr>
            <w:tcW w:w="1866" w:type="dxa"/>
            <w:vAlign w:val="center"/>
          </w:tcPr>
          <w:p w14:paraId="611E14ED">
            <w:pPr>
              <w:spacing w:line="380" w:lineRule="exact"/>
              <w:jc w:val="center"/>
              <w:rPr>
                <w:rFonts w:ascii="宋体" w:hAnsi="宋体"/>
                <w:color w:val="auto"/>
                <w:sz w:val="22"/>
                <w:szCs w:val="22"/>
                <w:highlight w:val="none"/>
              </w:rPr>
            </w:pPr>
          </w:p>
        </w:tc>
        <w:tc>
          <w:tcPr>
            <w:tcW w:w="1592" w:type="dxa"/>
            <w:vAlign w:val="center"/>
          </w:tcPr>
          <w:p w14:paraId="43560A7A">
            <w:pPr>
              <w:spacing w:line="380" w:lineRule="exact"/>
              <w:jc w:val="center"/>
              <w:rPr>
                <w:rFonts w:ascii="宋体" w:hAnsi="宋体"/>
                <w:color w:val="auto"/>
                <w:sz w:val="22"/>
                <w:szCs w:val="22"/>
                <w:highlight w:val="none"/>
              </w:rPr>
            </w:pPr>
          </w:p>
        </w:tc>
      </w:tr>
    </w:tbl>
    <w:p w14:paraId="41557DBB">
      <w:pPr>
        <w:spacing w:line="38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hint="eastAsia" w:ascii="宋体" w:hAnsi="宋体"/>
          <w:b/>
          <w:color w:val="auto"/>
          <w:highlight w:val="none"/>
        </w:rPr>
        <w:t>不填写此表视为完全响应招标文件内容。</w:t>
      </w:r>
    </w:p>
    <w:p w14:paraId="32170983">
      <w:pPr>
        <w:spacing w:line="380" w:lineRule="exact"/>
        <w:ind w:firstLine="4417" w:firstLineChars="2000"/>
        <w:rPr>
          <w:rFonts w:ascii="宋体" w:hAnsi="宋体"/>
          <w:b/>
          <w:color w:val="auto"/>
          <w:sz w:val="22"/>
          <w:szCs w:val="22"/>
          <w:highlight w:val="none"/>
        </w:rPr>
      </w:pPr>
    </w:p>
    <w:p w14:paraId="13DFB4EB">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14:paraId="02F10F11">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2B45ED00">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日期：  年   月  日</w:t>
      </w:r>
    </w:p>
    <w:p w14:paraId="15969B9F">
      <w:pPr>
        <w:spacing w:line="400" w:lineRule="exact"/>
        <w:rPr>
          <w:rFonts w:ascii="宋体" w:hAnsi="宋体"/>
          <w:color w:val="auto"/>
          <w:sz w:val="22"/>
          <w:szCs w:val="22"/>
          <w:highlight w:val="none"/>
        </w:rPr>
      </w:pPr>
    </w:p>
    <w:p w14:paraId="1795DCD2">
      <w:pPr>
        <w:spacing w:line="460" w:lineRule="exact"/>
        <w:rPr>
          <w:rFonts w:ascii="宋体" w:hAnsi="宋体"/>
          <w:b/>
          <w:color w:val="auto"/>
          <w:sz w:val="22"/>
          <w:szCs w:val="22"/>
          <w:highlight w:val="none"/>
        </w:rPr>
      </w:pPr>
      <w:r>
        <w:rPr>
          <w:rFonts w:hint="eastAsia" w:ascii="宋体" w:hAnsi="宋体"/>
          <w:color w:val="auto"/>
          <w:highlight w:val="none"/>
        </w:rPr>
        <w:br w:type="page"/>
      </w:r>
    </w:p>
    <w:p w14:paraId="4EF4CCE2">
      <w:pPr>
        <w:rPr>
          <w:rFonts w:ascii="宋体" w:hAnsi="宋体"/>
          <w:b/>
          <w:color w:val="auto"/>
          <w:sz w:val="22"/>
          <w:highlight w:val="none"/>
        </w:rPr>
      </w:pPr>
      <w:r>
        <w:rPr>
          <w:rFonts w:hint="eastAsia" w:ascii="宋体" w:hAnsi="宋体"/>
          <w:b/>
          <w:color w:val="auto"/>
          <w:sz w:val="22"/>
          <w:szCs w:val="22"/>
          <w:highlight w:val="none"/>
        </w:rPr>
        <w:t>附件五</w:t>
      </w:r>
    </w:p>
    <w:p w14:paraId="69ADF3BE">
      <w:pPr>
        <w:spacing w:line="380" w:lineRule="exact"/>
        <w:ind w:firstLine="787" w:firstLineChars="245"/>
        <w:jc w:val="center"/>
        <w:rPr>
          <w:rFonts w:ascii="宋体" w:hAnsi="宋体" w:cs="hakuyoxingshu7000"/>
          <w:b/>
          <w:bCs/>
          <w:color w:val="auto"/>
          <w:sz w:val="32"/>
          <w:szCs w:val="32"/>
          <w:highlight w:val="none"/>
        </w:rPr>
      </w:pPr>
      <w:r>
        <w:rPr>
          <w:rFonts w:hint="eastAsia" w:ascii="宋体" w:hAnsi="宋体" w:cs="hakuyoxingshu7000"/>
          <w:b/>
          <w:bCs/>
          <w:color w:val="auto"/>
          <w:sz w:val="32"/>
          <w:szCs w:val="32"/>
          <w:highlight w:val="none"/>
        </w:rPr>
        <w:t>供货范围详细清单</w:t>
      </w:r>
    </w:p>
    <w:p w14:paraId="5CF894E2">
      <w:pPr>
        <w:spacing w:line="380" w:lineRule="exact"/>
        <w:ind w:firstLine="784" w:firstLineChars="245"/>
        <w:jc w:val="center"/>
        <w:rPr>
          <w:rFonts w:ascii="宋体" w:hAnsi="宋体" w:cs="hakuyoxingshu7000"/>
          <w:color w:val="auto"/>
          <w:sz w:val="32"/>
          <w:szCs w:val="32"/>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3804"/>
        <w:gridCol w:w="1141"/>
        <w:gridCol w:w="911"/>
        <w:gridCol w:w="1592"/>
        <w:gridCol w:w="1360"/>
      </w:tblGrid>
      <w:tr w14:paraId="2025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Borders>
              <w:top w:val="single" w:color="auto" w:sz="12" w:space="0"/>
              <w:bottom w:val="single" w:color="auto" w:sz="12" w:space="0"/>
            </w:tcBorders>
          </w:tcPr>
          <w:p w14:paraId="4C67F168">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序号</w:t>
            </w:r>
          </w:p>
        </w:tc>
        <w:tc>
          <w:tcPr>
            <w:tcW w:w="1930" w:type="pct"/>
            <w:tcBorders>
              <w:top w:val="single" w:color="auto" w:sz="12" w:space="0"/>
              <w:bottom w:val="single" w:color="auto" w:sz="12" w:space="0"/>
            </w:tcBorders>
            <w:vAlign w:val="center"/>
          </w:tcPr>
          <w:p w14:paraId="000BC282">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产品名称</w:t>
            </w:r>
          </w:p>
        </w:tc>
        <w:tc>
          <w:tcPr>
            <w:tcW w:w="579" w:type="pct"/>
            <w:tcBorders>
              <w:top w:val="single" w:color="auto" w:sz="12" w:space="0"/>
              <w:bottom w:val="single" w:color="auto" w:sz="12" w:space="0"/>
            </w:tcBorders>
            <w:vAlign w:val="center"/>
          </w:tcPr>
          <w:p w14:paraId="3D937239">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产地</w:t>
            </w:r>
          </w:p>
        </w:tc>
        <w:tc>
          <w:tcPr>
            <w:tcW w:w="462" w:type="pct"/>
            <w:tcBorders>
              <w:top w:val="single" w:color="auto" w:sz="12" w:space="0"/>
              <w:bottom w:val="single" w:color="auto" w:sz="12" w:space="0"/>
            </w:tcBorders>
            <w:vAlign w:val="center"/>
          </w:tcPr>
          <w:p w14:paraId="26095B22">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数量</w:t>
            </w:r>
          </w:p>
        </w:tc>
        <w:tc>
          <w:tcPr>
            <w:tcW w:w="808" w:type="pct"/>
            <w:tcBorders>
              <w:top w:val="single" w:color="auto" w:sz="12" w:space="0"/>
              <w:bottom w:val="single" w:color="auto" w:sz="12" w:space="0"/>
            </w:tcBorders>
            <w:vAlign w:val="center"/>
          </w:tcPr>
          <w:p w14:paraId="7EA12B51">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质保期限</w:t>
            </w:r>
          </w:p>
        </w:tc>
        <w:tc>
          <w:tcPr>
            <w:tcW w:w="690" w:type="pct"/>
            <w:tcBorders>
              <w:top w:val="single" w:color="auto" w:sz="12" w:space="0"/>
              <w:bottom w:val="single" w:color="auto" w:sz="12" w:space="0"/>
              <w:right w:val="single" w:color="auto" w:sz="12" w:space="0"/>
            </w:tcBorders>
            <w:vAlign w:val="center"/>
          </w:tcPr>
          <w:p w14:paraId="4202051E">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备注</w:t>
            </w:r>
          </w:p>
        </w:tc>
      </w:tr>
      <w:tr w14:paraId="6FA5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Borders>
              <w:top w:val="single" w:color="auto" w:sz="12" w:space="0"/>
            </w:tcBorders>
          </w:tcPr>
          <w:p w14:paraId="242CEF39">
            <w:pPr>
              <w:spacing w:line="400" w:lineRule="exact"/>
              <w:jc w:val="center"/>
              <w:rPr>
                <w:rFonts w:ascii="宋体" w:hAnsi="宋体"/>
                <w:bCs/>
                <w:color w:val="auto"/>
                <w:sz w:val="22"/>
                <w:szCs w:val="22"/>
                <w:highlight w:val="none"/>
              </w:rPr>
            </w:pPr>
          </w:p>
        </w:tc>
        <w:tc>
          <w:tcPr>
            <w:tcW w:w="1930" w:type="pct"/>
            <w:tcBorders>
              <w:top w:val="single" w:color="auto" w:sz="12" w:space="0"/>
            </w:tcBorders>
            <w:vAlign w:val="center"/>
          </w:tcPr>
          <w:p w14:paraId="5A0D994A">
            <w:pPr>
              <w:spacing w:line="400" w:lineRule="exact"/>
              <w:jc w:val="center"/>
              <w:rPr>
                <w:rFonts w:ascii="宋体" w:hAnsi="宋体"/>
                <w:bCs/>
                <w:color w:val="auto"/>
                <w:sz w:val="22"/>
                <w:szCs w:val="22"/>
                <w:highlight w:val="none"/>
              </w:rPr>
            </w:pPr>
          </w:p>
        </w:tc>
        <w:tc>
          <w:tcPr>
            <w:tcW w:w="579" w:type="pct"/>
            <w:tcBorders>
              <w:top w:val="single" w:color="auto" w:sz="12" w:space="0"/>
            </w:tcBorders>
            <w:vAlign w:val="center"/>
          </w:tcPr>
          <w:p w14:paraId="00756524">
            <w:pPr>
              <w:spacing w:line="400" w:lineRule="exact"/>
              <w:jc w:val="center"/>
              <w:rPr>
                <w:rFonts w:ascii="宋体" w:hAnsi="宋体"/>
                <w:bCs/>
                <w:color w:val="auto"/>
                <w:sz w:val="22"/>
                <w:szCs w:val="22"/>
                <w:highlight w:val="none"/>
              </w:rPr>
            </w:pPr>
          </w:p>
        </w:tc>
        <w:tc>
          <w:tcPr>
            <w:tcW w:w="462" w:type="pct"/>
            <w:tcBorders>
              <w:top w:val="single" w:color="auto" w:sz="12" w:space="0"/>
            </w:tcBorders>
            <w:vAlign w:val="center"/>
          </w:tcPr>
          <w:p w14:paraId="374F388B">
            <w:pPr>
              <w:spacing w:line="400" w:lineRule="exact"/>
              <w:jc w:val="center"/>
              <w:rPr>
                <w:rFonts w:ascii="宋体" w:hAnsi="宋体"/>
                <w:bCs/>
                <w:color w:val="auto"/>
                <w:sz w:val="22"/>
                <w:szCs w:val="22"/>
                <w:highlight w:val="none"/>
              </w:rPr>
            </w:pPr>
          </w:p>
        </w:tc>
        <w:tc>
          <w:tcPr>
            <w:tcW w:w="808" w:type="pct"/>
            <w:tcBorders>
              <w:top w:val="single" w:color="auto" w:sz="12" w:space="0"/>
              <w:right w:val="single" w:color="auto" w:sz="4" w:space="0"/>
            </w:tcBorders>
            <w:vAlign w:val="center"/>
          </w:tcPr>
          <w:p w14:paraId="7B431C40">
            <w:pPr>
              <w:spacing w:line="400" w:lineRule="exact"/>
              <w:jc w:val="center"/>
              <w:rPr>
                <w:rFonts w:ascii="宋体" w:hAnsi="宋体"/>
                <w:bCs/>
                <w:color w:val="auto"/>
                <w:sz w:val="22"/>
                <w:szCs w:val="22"/>
                <w:highlight w:val="none"/>
              </w:rPr>
            </w:pPr>
          </w:p>
        </w:tc>
        <w:tc>
          <w:tcPr>
            <w:tcW w:w="690" w:type="pct"/>
            <w:tcBorders>
              <w:top w:val="single" w:color="auto" w:sz="12" w:space="0"/>
              <w:left w:val="single" w:color="auto" w:sz="4" w:space="0"/>
              <w:right w:val="single" w:color="auto" w:sz="12" w:space="0"/>
            </w:tcBorders>
            <w:vAlign w:val="center"/>
          </w:tcPr>
          <w:p w14:paraId="41B51C92">
            <w:pPr>
              <w:spacing w:line="400" w:lineRule="exact"/>
              <w:jc w:val="center"/>
              <w:rPr>
                <w:rFonts w:ascii="宋体" w:hAnsi="宋体"/>
                <w:bCs/>
                <w:color w:val="auto"/>
                <w:sz w:val="22"/>
                <w:szCs w:val="22"/>
                <w:highlight w:val="none"/>
              </w:rPr>
            </w:pPr>
          </w:p>
        </w:tc>
      </w:tr>
      <w:tr w14:paraId="59BB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208653F4">
            <w:pPr>
              <w:spacing w:line="400" w:lineRule="exact"/>
              <w:jc w:val="center"/>
              <w:rPr>
                <w:rFonts w:ascii="宋体" w:hAnsi="宋体"/>
                <w:bCs/>
                <w:color w:val="auto"/>
                <w:sz w:val="22"/>
                <w:szCs w:val="22"/>
                <w:highlight w:val="none"/>
              </w:rPr>
            </w:pPr>
          </w:p>
        </w:tc>
        <w:tc>
          <w:tcPr>
            <w:tcW w:w="1930" w:type="pct"/>
            <w:vAlign w:val="center"/>
          </w:tcPr>
          <w:p w14:paraId="6065FE0B">
            <w:pPr>
              <w:spacing w:line="400" w:lineRule="exact"/>
              <w:jc w:val="center"/>
              <w:rPr>
                <w:rFonts w:ascii="宋体" w:hAnsi="宋体"/>
                <w:bCs/>
                <w:color w:val="auto"/>
                <w:sz w:val="22"/>
                <w:szCs w:val="22"/>
                <w:highlight w:val="none"/>
              </w:rPr>
            </w:pPr>
          </w:p>
        </w:tc>
        <w:tc>
          <w:tcPr>
            <w:tcW w:w="579" w:type="pct"/>
            <w:vAlign w:val="center"/>
          </w:tcPr>
          <w:p w14:paraId="3053BFE2">
            <w:pPr>
              <w:spacing w:line="400" w:lineRule="exact"/>
              <w:jc w:val="center"/>
              <w:rPr>
                <w:rFonts w:ascii="宋体" w:hAnsi="宋体"/>
                <w:bCs/>
                <w:color w:val="auto"/>
                <w:sz w:val="22"/>
                <w:szCs w:val="22"/>
                <w:highlight w:val="none"/>
              </w:rPr>
            </w:pPr>
          </w:p>
        </w:tc>
        <w:tc>
          <w:tcPr>
            <w:tcW w:w="462" w:type="pct"/>
            <w:vAlign w:val="center"/>
          </w:tcPr>
          <w:p w14:paraId="43611167">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0FD285F7">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4CA956F0">
            <w:pPr>
              <w:spacing w:line="400" w:lineRule="exact"/>
              <w:jc w:val="center"/>
              <w:rPr>
                <w:rFonts w:ascii="宋体" w:hAnsi="宋体"/>
                <w:bCs/>
                <w:color w:val="auto"/>
                <w:sz w:val="22"/>
                <w:szCs w:val="22"/>
                <w:highlight w:val="none"/>
              </w:rPr>
            </w:pPr>
          </w:p>
        </w:tc>
      </w:tr>
      <w:tr w14:paraId="6651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7DA82AC9">
            <w:pPr>
              <w:spacing w:line="400" w:lineRule="exact"/>
              <w:jc w:val="center"/>
              <w:rPr>
                <w:rFonts w:ascii="宋体" w:hAnsi="宋体"/>
                <w:bCs/>
                <w:color w:val="auto"/>
                <w:sz w:val="22"/>
                <w:szCs w:val="22"/>
                <w:highlight w:val="none"/>
              </w:rPr>
            </w:pPr>
          </w:p>
        </w:tc>
        <w:tc>
          <w:tcPr>
            <w:tcW w:w="1930" w:type="pct"/>
            <w:vAlign w:val="center"/>
          </w:tcPr>
          <w:p w14:paraId="06649AA6">
            <w:pPr>
              <w:spacing w:line="400" w:lineRule="exact"/>
              <w:jc w:val="center"/>
              <w:rPr>
                <w:rFonts w:ascii="宋体" w:hAnsi="宋体"/>
                <w:bCs/>
                <w:color w:val="auto"/>
                <w:sz w:val="22"/>
                <w:szCs w:val="22"/>
                <w:highlight w:val="none"/>
              </w:rPr>
            </w:pPr>
          </w:p>
        </w:tc>
        <w:tc>
          <w:tcPr>
            <w:tcW w:w="579" w:type="pct"/>
            <w:vAlign w:val="center"/>
          </w:tcPr>
          <w:p w14:paraId="4D68DFBF">
            <w:pPr>
              <w:spacing w:line="400" w:lineRule="exact"/>
              <w:jc w:val="center"/>
              <w:rPr>
                <w:rFonts w:ascii="宋体" w:hAnsi="宋体"/>
                <w:bCs/>
                <w:color w:val="auto"/>
                <w:sz w:val="22"/>
                <w:szCs w:val="22"/>
                <w:highlight w:val="none"/>
              </w:rPr>
            </w:pPr>
          </w:p>
        </w:tc>
        <w:tc>
          <w:tcPr>
            <w:tcW w:w="462" w:type="pct"/>
            <w:vAlign w:val="center"/>
          </w:tcPr>
          <w:p w14:paraId="13B97834">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1CB52B45">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4415468C">
            <w:pPr>
              <w:spacing w:line="400" w:lineRule="exact"/>
              <w:jc w:val="center"/>
              <w:rPr>
                <w:rFonts w:ascii="宋体" w:hAnsi="宋体"/>
                <w:bCs/>
                <w:color w:val="auto"/>
                <w:sz w:val="22"/>
                <w:szCs w:val="22"/>
                <w:highlight w:val="none"/>
              </w:rPr>
            </w:pPr>
          </w:p>
        </w:tc>
      </w:tr>
      <w:tr w14:paraId="45E6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0E024516">
            <w:pPr>
              <w:spacing w:line="400" w:lineRule="exact"/>
              <w:jc w:val="center"/>
              <w:rPr>
                <w:rFonts w:ascii="宋体" w:hAnsi="宋体"/>
                <w:bCs/>
                <w:color w:val="auto"/>
                <w:sz w:val="22"/>
                <w:szCs w:val="22"/>
                <w:highlight w:val="none"/>
              </w:rPr>
            </w:pPr>
          </w:p>
        </w:tc>
        <w:tc>
          <w:tcPr>
            <w:tcW w:w="1930" w:type="pct"/>
            <w:vAlign w:val="center"/>
          </w:tcPr>
          <w:p w14:paraId="67E611DE">
            <w:pPr>
              <w:spacing w:line="400" w:lineRule="exact"/>
              <w:jc w:val="center"/>
              <w:rPr>
                <w:rFonts w:ascii="宋体" w:hAnsi="宋体"/>
                <w:bCs/>
                <w:color w:val="auto"/>
                <w:sz w:val="22"/>
                <w:szCs w:val="22"/>
                <w:highlight w:val="none"/>
              </w:rPr>
            </w:pPr>
          </w:p>
        </w:tc>
        <w:tc>
          <w:tcPr>
            <w:tcW w:w="579" w:type="pct"/>
            <w:vAlign w:val="center"/>
          </w:tcPr>
          <w:p w14:paraId="5AA9AEE8">
            <w:pPr>
              <w:spacing w:line="400" w:lineRule="exact"/>
              <w:jc w:val="center"/>
              <w:rPr>
                <w:rFonts w:ascii="宋体" w:hAnsi="宋体"/>
                <w:bCs/>
                <w:color w:val="auto"/>
                <w:sz w:val="22"/>
                <w:szCs w:val="22"/>
                <w:highlight w:val="none"/>
              </w:rPr>
            </w:pPr>
          </w:p>
        </w:tc>
        <w:tc>
          <w:tcPr>
            <w:tcW w:w="462" w:type="pct"/>
            <w:vAlign w:val="center"/>
          </w:tcPr>
          <w:p w14:paraId="0E8FF73D">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780EE731">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2F6E646F">
            <w:pPr>
              <w:spacing w:line="400" w:lineRule="exact"/>
              <w:jc w:val="center"/>
              <w:rPr>
                <w:rFonts w:ascii="宋体" w:hAnsi="宋体"/>
                <w:bCs/>
                <w:color w:val="auto"/>
                <w:sz w:val="22"/>
                <w:szCs w:val="22"/>
                <w:highlight w:val="none"/>
              </w:rPr>
            </w:pPr>
          </w:p>
        </w:tc>
      </w:tr>
      <w:tr w14:paraId="1D8A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1330F684">
            <w:pPr>
              <w:spacing w:line="400" w:lineRule="exact"/>
              <w:jc w:val="center"/>
              <w:rPr>
                <w:rFonts w:ascii="宋体" w:hAnsi="宋体"/>
                <w:bCs/>
                <w:color w:val="auto"/>
                <w:sz w:val="22"/>
                <w:szCs w:val="22"/>
                <w:highlight w:val="none"/>
              </w:rPr>
            </w:pPr>
          </w:p>
        </w:tc>
        <w:tc>
          <w:tcPr>
            <w:tcW w:w="1930" w:type="pct"/>
            <w:vAlign w:val="center"/>
          </w:tcPr>
          <w:p w14:paraId="028F7A14">
            <w:pPr>
              <w:spacing w:line="400" w:lineRule="exact"/>
              <w:jc w:val="center"/>
              <w:rPr>
                <w:rFonts w:ascii="宋体" w:hAnsi="宋体"/>
                <w:bCs/>
                <w:color w:val="auto"/>
                <w:sz w:val="22"/>
                <w:szCs w:val="22"/>
                <w:highlight w:val="none"/>
              </w:rPr>
            </w:pPr>
          </w:p>
        </w:tc>
        <w:tc>
          <w:tcPr>
            <w:tcW w:w="579" w:type="pct"/>
            <w:vAlign w:val="center"/>
          </w:tcPr>
          <w:p w14:paraId="093B233E">
            <w:pPr>
              <w:spacing w:line="400" w:lineRule="exact"/>
              <w:jc w:val="center"/>
              <w:rPr>
                <w:rFonts w:ascii="宋体" w:hAnsi="宋体"/>
                <w:bCs/>
                <w:color w:val="auto"/>
                <w:sz w:val="22"/>
                <w:szCs w:val="22"/>
                <w:highlight w:val="none"/>
              </w:rPr>
            </w:pPr>
          </w:p>
        </w:tc>
        <w:tc>
          <w:tcPr>
            <w:tcW w:w="462" w:type="pct"/>
            <w:vAlign w:val="center"/>
          </w:tcPr>
          <w:p w14:paraId="5AD36DBE">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00EE9260">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55C5A44F">
            <w:pPr>
              <w:spacing w:line="400" w:lineRule="exact"/>
              <w:jc w:val="center"/>
              <w:rPr>
                <w:rFonts w:ascii="宋体" w:hAnsi="宋体"/>
                <w:bCs/>
                <w:color w:val="auto"/>
                <w:sz w:val="22"/>
                <w:szCs w:val="22"/>
                <w:highlight w:val="none"/>
              </w:rPr>
            </w:pPr>
          </w:p>
        </w:tc>
      </w:tr>
      <w:tr w14:paraId="4870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5B07C81D">
            <w:pPr>
              <w:spacing w:line="400" w:lineRule="exact"/>
              <w:jc w:val="center"/>
              <w:rPr>
                <w:rFonts w:ascii="宋体" w:hAnsi="宋体"/>
                <w:bCs/>
                <w:color w:val="auto"/>
                <w:sz w:val="22"/>
                <w:szCs w:val="22"/>
                <w:highlight w:val="none"/>
              </w:rPr>
            </w:pPr>
          </w:p>
        </w:tc>
        <w:tc>
          <w:tcPr>
            <w:tcW w:w="1930" w:type="pct"/>
            <w:vAlign w:val="center"/>
          </w:tcPr>
          <w:p w14:paraId="0A48E85F">
            <w:pPr>
              <w:spacing w:line="400" w:lineRule="exact"/>
              <w:jc w:val="center"/>
              <w:rPr>
                <w:rFonts w:ascii="宋体" w:hAnsi="宋体"/>
                <w:bCs/>
                <w:color w:val="auto"/>
                <w:sz w:val="22"/>
                <w:szCs w:val="22"/>
                <w:highlight w:val="none"/>
              </w:rPr>
            </w:pPr>
          </w:p>
        </w:tc>
        <w:tc>
          <w:tcPr>
            <w:tcW w:w="579" w:type="pct"/>
            <w:vAlign w:val="center"/>
          </w:tcPr>
          <w:p w14:paraId="632C1262">
            <w:pPr>
              <w:spacing w:line="400" w:lineRule="exact"/>
              <w:jc w:val="center"/>
              <w:rPr>
                <w:rFonts w:ascii="宋体" w:hAnsi="宋体"/>
                <w:bCs/>
                <w:color w:val="auto"/>
                <w:sz w:val="22"/>
                <w:szCs w:val="22"/>
                <w:highlight w:val="none"/>
              </w:rPr>
            </w:pPr>
          </w:p>
        </w:tc>
        <w:tc>
          <w:tcPr>
            <w:tcW w:w="462" w:type="pct"/>
            <w:vAlign w:val="center"/>
          </w:tcPr>
          <w:p w14:paraId="3BD1CC25">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40DF9AB4">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3A9287A7">
            <w:pPr>
              <w:spacing w:line="400" w:lineRule="exact"/>
              <w:jc w:val="center"/>
              <w:rPr>
                <w:rFonts w:ascii="宋体" w:hAnsi="宋体"/>
                <w:bCs/>
                <w:color w:val="auto"/>
                <w:sz w:val="22"/>
                <w:szCs w:val="22"/>
                <w:highlight w:val="none"/>
              </w:rPr>
            </w:pPr>
          </w:p>
        </w:tc>
      </w:tr>
      <w:tr w14:paraId="29C6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000FC7D6">
            <w:pPr>
              <w:spacing w:line="400" w:lineRule="exact"/>
              <w:jc w:val="center"/>
              <w:rPr>
                <w:rFonts w:ascii="宋体" w:hAnsi="宋体"/>
                <w:bCs/>
                <w:color w:val="auto"/>
                <w:sz w:val="22"/>
                <w:szCs w:val="22"/>
                <w:highlight w:val="none"/>
              </w:rPr>
            </w:pPr>
          </w:p>
        </w:tc>
        <w:tc>
          <w:tcPr>
            <w:tcW w:w="1930" w:type="pct"/>
            <w:vAlign w:val="center"/>
          </w:tcPr>
          <w:p w14:paraId="03E74E1B">
            <w:pPr>
              <w:spacing w:line="400" w:lineRule="exact"/>
              <w:jc w:val="center"/>
              <w:rPr>
                <w:rFonts w:ascii="宋体" w:hAnsi="宋体"/>
                <w:bCs/>
                <w:color w:val="auto"/>
                <w:sz w:val="22"/>
                <w:szCs w:val="22"/>
                <w:highlight w:val="none"/>
              </w:rPr>
            </w:pPr>
          </w:p>
        </w:tc>
        <w:tc>
          <w:tcPr>
            <w:tcW w:w="579" w:type="pct"/>
            <w:vAlign w:val="center"/>
          </w:tcPr>
          <w:p w14:paraId="5B58F7E3">
            <w:pPr>
              <w:spacing w:line="400" w:lineRule="exact"/>
              <w:jc w:val="center"/>
              <w:rPr>
                <w:rFonts w:ascii="宋体" w:hAnsi="宋体"/>
                <w:bCs/>
                <w:color w:val="auto"/>
                <w:sz w:val="22"/>
                <w:szCs w:val="22"/>
                <w:highlight w:val="none"/>
              </w:rPr>
            </w:pPr>
          </w:p>
        </w:tc>
        <w:tc>
          <w:tcPr>
            <w:tcW w:w="462" w:type="pct"/>
            <w:vAlign w:val="center"/>
          </w:tcPr>
          <w:p w14:paraId="3981AFC7">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1B3E1CEA">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52DC7D74">
            <w:pPr>
              <w:spacing w:line="400" w:lineRule="exact"/>
              <w:jc w:val="center"/>
              <w:rPr>
                <w:rFonts w:ascii="宋体" w:hAnsi="宋体"/>
                <w:bCs/>
                <w:color w:val="auto"/>
                <w:sz w:val="22"/>
                <w:szCs w:val="22"/>
                <w:highlight w:val="none"/>
              </w:rPr>
            </w:pPr>
          </w:p>
        </w:tc>
      </w:tr>
      <w:tr w14:paraId="5E10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2A7D7101">
            <w:pPr>
              <w:spacing w:line="400" w:lineRule="exact"/>
              <w:jc w:val="center"/>
              <w:rPr>
                <w:rFonts w:ascii="宋体" w:hAnsi="宋体"/>
                <w:bCs/>
                <w:color w:val="auto"/>
                <w:sz w:val="22"/>
                <w:szCs w:val="22"/>
                <w:highlight w:val="none"/>
              </w:rPr>
            </w:pPr>
          </w:p>
        </w:tc>
        <w:tc>
          <w:tcPr>
            <w:tcW w:w="1930" w:type="pct"/>
            <w:vAlign w:val="center"/>
          </w:tcPr>
          <w:p w14:paraId="379719E0">
            <w:pPr>
              <w:spacing w:line="400" w:lineRule="exact"/>
              <w:jc w:val="center"/>
              <w:rPr>
                <w:rFonts w:ascii="宋体" w:hAnsi="宋体"/>
                <w:bCs/>
                <w:color w:val="auto"/>
                <w:sz w:val="22"/>
                <w:szCs w:val="22"/>
                <w:highlight w:val="none"/>
              </w:rPr>
            </w:pPr>
          </w:p>
        </w:tc>
        <w:tc>
          <w:tcPr>
            <w:tcW w:w="579" w:type="pct"/>
            <w:vAlign w:val="center"/>
          </w:tcPr>
          <w:p w14:paraId="238E2708">
            <w:pPr>
              <w:spacing w:line="400" w:lineRule="exact"/>
              <w:jc w:val="center"/>
              <w:rPr>
                <w:rFonts w:ascii="宋体" w:hAnsi="宋体"/>
                <w:bCs/>
                <w:color w:val="auto"/>
                <w:sz w:val="22"/>
                <w:szCs w:val="22"/>
                <w:highlight w:val="none"/>
              </w:rPr>
            </w:pPr>
          </w:p>
        </w:tc>
        <w:tc>
          <w:tcPr>
            <w:tcW w:w="462" w:type="pct"/>
            <w:vAlign w:val="center"/>
          </w:tcPr>
          <w:p w14:paraId="6DC385A3">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28EE84A1">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3ABC6CCE">
            <w:pPr>
              <w:spacing w:line="400" w:lineRule="exact"/>
              <w:jc w:val="center"/>
              <w:rPr>
                <w:rFonts w:ascii="宋体" w:hAnsi="宋体"/>
                <w:bCs/>
                <w:color w:val="auto"/>
                <w:sz w:val="22"/>
                <w:szCs w:val="22"/>
                <w:highlight w:val="none"/>
              </w:rPr>
            </w:pPr>
          </w:p>
        </w:tc>
      </w:tr>
      <w:tr w14:paraId="153B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144A54CE">
            <w:pPr>
              <w:spacing w:line="400" w:lineRule="exact"/>
              <w:jc w:val="center"/>
              <w:rPr>
                <w:rFonts w:ascii="宋体" w:hAnsi="宋体"/>
                <w:bCs/>
                <w:color w:val="auto"/>
                <w:sz w:val="22"/>
                <w:szCs w:val="22"/>
                <w:highlight w:val="none"/>
              </w:rPr>
            </w:pPr>
          </w:p>
        </w:tc>
        <w:tc>
          <w:tcPr>
            <w:tcW w:w="1930" w:type="pct"/>
            <w:vAlign w:val="center"/>
          </w:tcPr>
          <w:p w14:paraId="691435E9">
            <w:pPr>
              <w:spacing w:line="400" w:lineRule="exact"/>
              <w:jc w:val="center"/>
              <w:rPr>
                <w:rFonts w:ascii="宋体" w:hAnsi="宋体"/>
                <w:bCs/>
                <w:color w:val="auto"/>
                <w:sz w:val="22"/>
                <w:szCs w:val="22"/>
                <w:highlight w:val="none"/>
              </w:rPr>
            </w:pPr>
          </w:p>
        </w:tc>
        <w:tc>
          <w:tcPr>
            <w:tcW w:w="579" w:type="pct"/>
            <w:vAlign w:val="center"/>
          </w:tcPr>
          <w:p w14:paraId="73B1F0D8">
            <w:pPr>
              <w:spacing w:line="400" w:lineRule="exact"/>
              <w:jc w:val="center"/>
              <w:rPr>
                <w:rFonts w:ascii="宋体" w:hAnsi="宋体"/>
                <w:bCs/>
                <w:color w:val="auto"/>
                <w:sz w:val="22"/>
                <w:szCs w:val="22"/>
                <w:highlight w:val="none"/>
              </w:rPr>
            </w:pPr>
          </w:p>
        </w:tc>
        <w:tc>
          <w:tcPr>
            <w:tcW w:w="462" w:type="pct"/>
            <w:vAlign w:val="center"/>
          </w:tcPr>
          <w:p w14:paraId="75555C42">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7195297F">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6F4E2EB2">
            <w:pPr>
              <w:spacing w:line="400" w:lineRule="exact"/>
              <w:jc w:val="center"/>
              <w:rPr>
                <w:rFonts w:ascii="宋体" w:hAnsi="宋体"/>
                <w:bCs/>
                <w:color w:val="auto"/>
                <w:sz w:val="22"/>
                <w:szCs w:val="22"/>
                <w:highlight w:val="none"/>
              </w:rPr>
            </w:pPr>
          </w:p>
        </w:tc>
      </w:tr>
      <w:tr w14:paraId="5566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6C045CEE">
            <w:pPr>
              <w:spacing w:line="400" w:lineRule="exact"/>
              <w:jc w:val="center"/>
              <w:rPr>
                <w:rFonts w:ascii="宋体" w:hAnsi="宋体"/>
                <w:bCs/>
                <w:color w:val="auto"/>
                <w:sz w:val="22"/>
                <w:szCs w:val="22"/>
                <w:highlight w:val="none"/>
              </w:rPr>
            </w:pPr>
          </w:p>
        </w:tc>
        <w:tc>
          <w:tcPr>
            <w:tcW w:w="1930" w:type="pct"/>
            <w:vAlign w:val="center"/>
          </w:tcPr>
          <w:p w14:paraId="0F1D428C">
            <w:pPr>
              <w:spacing w:line="400" w:lineRule="exact"/>
              <w:jc w:val="center"/>
              <w:rPr>
                <w:rFonts w:ascii="宋体" w:hAnsi="宋体"/>
                <w:bCs/>
                <w:color w:val="auto"/>
                <w:sz w:val="22"/>
                <w:szCs w:val="22"/>
                <w:highlight w:val="none"/>
              </w:rPr>
            </w:pPr>
          </w:p>
        </w:tc>
        <w:tc>
          <w:tcPr>
            <w:tcW w:w="579" w:type="pct"/>
            <w:vAlign w:val="center"/>
          </w:tcPr>
          <w:p w14:paraId="006D71CB">
            <w:pPr>
              <w:spacing w:line="400" w:lineRule="exact"/>
              <w:jc w:val="center"/>
              <w:rPr>
                <w:rFonts w:ascii="宋体" w:hAnsi="宋体"/>
                <w:bCs/>
                <w:color w:val="auto"/>
                <w:sz w:val="22"/>
                <w:szCs w:val="22"/>
                <w:highlight w:val="none"/>
              </w:rPr>
            </w:pPr>
          </w:p>
        </w:tc>
        <w:tc>
          <w:tcPr>
            <w:tcW w:w="462" w:type="pct"/>
            <w:vAlign w:val="center"/>
          </w:tcPr>
          <w:p w14:paraId="50DA9B4F">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3A45529B">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6CF45FF9">
            <w:pPr>
              <w:spacing w:line="400" w:lineRule="exact"/>
              <w:jc w:val="center"/>
              <w:rPr>
                <w:rFonts w:ascii="宋体" w:hAnsi="宋体"/>
                <w:bCs/>
                <w:color w:val="auto"/>
                <w:sz w:val="22"/>
                <w:szCs w:val="22"/>
                <w:highlight w:val="none"/>
              </w:rPr>
            </w:pPr>
          </w:p>
        </w:tc>
      </w:tr>
      <w:tr w14:paraId="70E3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7CE682D0">
            <w:pPr>
              <w:spacing w:line="400" w:lineRule="exact"/>
              <w:jc w:val="center"/>
              <w:rPr>
                <w:rFonts w:ascii="宋体" w:hAnsi="宋体"/>
                <w:bCs/>
                <w:color w:val="auto"/>
                <w:sz w:val="22"/>
                <w:szCs w:val="22"/>
                <w:highlight w:val="none"/>
              </w:rPr>
            </w:pPr>
          </w:p>
        </w:tc>
        <w:tc>
          <w:tcPr>
            <w:tcW w:w="1930" w:type="pct"/>
            <w:vAlign w:val="center"/>
          </w:tcPr>
          <w:p w14:paraId="232BD60E">
            <w:pPr>
              <w:spacing w:line="400" w:lineRule="exact"/>
              <w:jc w:val="center"/>
              <w:rPr>
                <w:rFonts w:ascii="宋体" w:hAnsi="宋体"/>
                <w:bCs/>
                <w:color w:val="auto"/>
                <w:sz w:val="22"/>
                <w:szCs w:val="22"/>
                <w:highlight w:val="none"/>
              </w:rPr>
            </w:pPr>
          </w:p>
        </w:tc>
        <w:tc>
          <w:tcPr>
            <w:tcW w:w="579" w:type="pct"/>
            <w:vAlign w:val="center"/>
          </w:tcPr>
          <w:p w14:paraId="28B3E6A9">
            <w:pPr>
              <w:spacing w:line="400" w:lineRule="exact"/>
              <w:jc w:val="center"/>
              <w:rPr>
                <w:rFonts w:ascii="宋体" w:hAnsi="宋体"/>
                <w:bCs/>
                <w:color w:val="auto"/>
                <w:sz w:val="22"/>
                <w:szCs w:val="22"/>
                <w:highlight w:val="none"/>
              </w:rPr>
            </w:pPr>
          </w:p>
        </w:tc>
        <w:tc>
          <w:tcPr>
            <w:tcW w:w="462" w:type="pct"/>
            <w:vAlign w:val="center"/>
          </w:tcPr>
          <w:p w14:paraId="7A0E252A">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1CF3B87E">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53D101B6">
            <w:pPr>
              <w:spacing w:line="400" w:lineRule="exact"/>
              <w:jc w:val="center"/>
              <w:rPr>
                <w:rFonts w:ascii="宋体" w:hAnsi="宋体"/>
                <w:bCs/>
                <w:color w:val="auto"/>
                <w:sz w:val="22"/>
                <w:szCs w:val="22"/>
                <w:highlight w:val="none"/>
              </w:rPr>
            </w:pPr>
          </w:p>
        </w:tc>
      </w:tr>
      <w:tr w14:paraId="07AB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654AF383">
            <w:pPr>
              <w:spacing w:line="400" w:lineRule="exact"/>
              <w:jc w:val="center"/>
              <w:rPr>
                <w:rFonts w:ascii="宋体" w:hAnsi="宋体"/>
                <w:bCs/>
                <w:color w:val="auto"/>
                <w:sz w:val="22"/>
                <w:szCs w:val="22"/>
                <w:highlight w:val="none"/>
              </w:rPr>
            </w:pPr>
          </w:p>
        </w:tc>
        <w:tc>
          <w:tcPr>
            <w:tcW w:w="1930" w:type="pct"/>
            <w:vAlign w:val="center"/>
          </w:tcPr>
          <w:p w14:paraId="1E843CCF">
            <w:pPr>
              <w:spacing w:line="400" w:lineRule="exact"/>
              <w:jc w:val="center"/>
              <w:rPr>
                <w:rFonts w:ascii="宋体" w:hAnsi="宋体"/>
                <w:bCs/>
                <w:color w:val="auto"/>
                <w:sz w:val="22"/>
                <w:szCs w:val="22"/>
                <w:highlight w:val="none"/>
              </w:rPr>
            </w:pPr>
          </w:p>
        </w:tc>
        <w:tc>
          <w:tcPr>
            <w:tcW w:w="579" w:type="pct"/>
            <w:vAlign w:val="center"/>
          </w:tcPr>
          <w:p w14:paraId="60E4AAB9">
            <w:pPr>
              <w:spacing w:line="400" w:lineRule="exact"/>
              <w:jc w:val="center"/>
              <w:rPr>
                <w:rFonts w:ascii="宋体" w:hAnsi="宋体"/>
                <w:bCs/>
                <w:color w:val="auto"/>
                <w:sz w:val="22"/>
                <w:szCs w:val="22"/>
                <w:highlight w:val="none"/>
              </w:rPr>
            </w:pPr>
          </w:p>
        </w:tc>
        <w:tc>
          <w:tcPr>
            <w:tcW w:w="462" w:type="pct"/>
            <w:vAlign w:val="center"/>
          </w:tcPr>
          <w:p w14:paraId="03DB58F6">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49BC28AA">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490544AD">
            <w:pPr>
              <w:spacing w:line="400" w:lineRule="exact"/>
              <w:jc w:val="center"/>
              <w:rPr>
                <w:rFonts w:ascii="宋体" w:hAnsi="宋体"/>
                <w:bCs/>
                <w:color w:val="auto"/>
                <w:sz w:val="22"/>
                <w:szCs w:val="22"/>
                <w:highlight w:val="none"/>
              </w:rPr>
            </w:pPr>
          </w:p>
        </w:tc>
      </w:tr>
      <w:tr w14:paraId="1470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3896A3B8">
            <w:pPr>
              <w:spacing w:line="400" w:lineRule="exact"/>
              <w:jc w:val="center"/>
              <w:rPr>
                <w:rFonts w:ascii="宋体" w:hAnsi="宋体"/>
                <w:bCs/>
                <w:color w:val="auto"/>
                <w:sz w:val="22"/>
                <w:szCs w:val="22"/>
                <w:highlight w:val="none"/>
              </w:rPr>
            </w:pPr>
          </w:p>
        </w:tc>
        <w:tc>
          <w:tcPr>
            <w:tcW w:w="1930" w:type="pct"/>
            <w:vAlign w:val="center"/>
          </w:tcPr>
          <w:p w14:paraId="3B0AB412">
            <w:pPr>
              <w:spacing w:line="400" w:lineRule="exact"/>
              <w:jc w:val="center"/>
              <w:rPr>
                <w:rFonts w:ascii="宋体" w:hAnsi="宋体"/>
                <w:bCs/>
                <w:color w:val="auto"/>
                <w:sz w:val="22"/>
                <w:szCs w:val="22"/>
                <w:highlight w:val="none"/>
              </w:rPr>
            </w:pPr>
          </w:p>
        </w:tc>
        <w:tc>
          <w:tcPr>
            <w:tcW w:w="579" w:type="pct"/>
            <w:vAlign w:val="center"/>
          </w:tcPr>
          <w:p w14:paraId="17750204">
            <w:pPr>
              <w:spacing w:line="400" w:lineRule="exact"/>
              <w:jc w:val="center"/>
              <w:rPr>
                <w:rFonts w:ascii="宋体" w:hAnsi="宋体"/>
                <w:bCs/>
                <w:color w:val="auto"/>
                <w:sz w:val="22"/>
                <w:szCs w:val="22"/>
                <w:highlight w:val="none"/>
              </w:rPr>
            </w:pPr>
          </w:p>
        </w:tc>
        <w:tc>
          <w:tcPr>
            <w:tcW w:w="462" w:type="pct"/>
            <w:vAlign w:val="center"/>
          </w:tcPr>
          <w:p w14:paraId="1F100134">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0B68C815">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06283AB9">
            <w:pPr>
              <w:spacing w:line="400" w:lineRule="exact"/>
              <w:jc w:val="center"/>
              <w:rPr>
                <w:rFonts w:ascii="宋体" w:hAnsi="宋体"/>
                <w:bCs/>
                <w:color w:val="auto"/>
                <w:sz w:val="22"/>
                <w:szCs w:val="22"/>
                <w:highlight w:val="none"/>
              </w:rPr>
            </w:pPr>
          </w:p>
        </w:tc>
      </w:tr>
      <w:tr w14:paraId="1585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3F31AFB7">
            <w:pPr>
              <w:spacing w:line="400" w:lineRule="exact"/>
              <w:jc w:val="center"/>
              <w:rPr>
                <w:rFonts w:ascii="宋体" w:hAnsi="宋体"/>
                <w:bCs/>
                <w:color w:val="auto"/>
                <w:sz w:val="22"/>
                <w:szCs w:val="22"/>
                <w:highlight w:val="none"/>
              </w:rPr>
            </w:pPr>
          </w:p>
        </w:tc>
        <w:tc>
          <w:tcPr>
            <w:tcW w:w="1930" w:type="pct"/>
            <w:vAlign w:val="center"/>
          </w:tcPr>
          <w:p w14:paraId="52A1005E">
            <w:pPr>
              <w:spacing w:line="400" w:lineRule="exact"/>
              <w:jc w:val="center"/>
              <w:rPr>
                <w:rFonts w:ascii="宋体" w:hAnsi="宋体"/>
                <w:bCs/>
                <w:color w:val="auto"/>
                <w:sz w:val="22"/>
                <w:szCs w:val="22"/>
                <w:highlight w:val="none"/>
              </w:rPr>
            </w:pPr>
          </w:p>
        </w:tc>
        <w:tc>
          <w:tcPr>
            <w:tcW w:w="579" w:type="pct"/>
            <w:vAlign w:val="center"/>
          </w:tcPr>
          <w:p w14:paraId="0FF6B2D8">
            <w:pPr>
              <w:spacing w:line="400" w:lineRule="exact"/>
              <w:jc w:val="center"/>
              <w:rPr>
                <w:rFonts w:ascii="宋体" w:hAnsi="宋体"/>
                <w:bCs/>
                <w:color w:val="auto"/>
                <w:sz w:val="22"/>
                <w:szCs w:val="22"/>
                <w:highlight w:val="none"/>
              </w:rPr>
            </w:pPr>
          </w:p>
        </w:tc>
        <w:tc>
          <w:tcPr>
            <w:tcW w:w="462" w:type="pct"/>
            <w:vAlign w:val="center"/>
          </w:tcPr>
          <w:p w14:paraId="0F40659B">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1FA19E76">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1C2126C3">
            <w:pPr>
              <w:spacing w:line="400" w:lineRule="exact"/>
              <w:jc w:val="center"/>
              <w:rPr>
                <w:rFonts w:ascii="宋体" w:hAnsi="宋体"/>
                <w:bCs/>
                <w:color w:val="auto"/>
                <w:sz w:val="22"/>
                <w:szCs w:val="22"/>
                <w:highlight w:val="none"/>
              </w:rPr>
            </w:pPr>
          </w:p>
        </w:tc>
      </w:tr>
      <w:tr w14:paraId="46F1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553F3803">
            <w:pPr>
              <w:spacing w:line="400" w:lineRule="exact"/>
              <w:jc w:val="center"/>
              <w:rPr>
                <w:rFonts w:ascii="宋体" w:hAnsi="宋体"/>
                <w:bCs/>
                <w:color w:val="auto"/>
                <w:sz w:val="22"/>
                <w:szCs w:val="22"/>
                <w:highlight w:val="none"/>
              </w:rPr>
            </w:pPr>
          </w:p>
        </w:tc>
        <w:tc>
          <w:tcPr>
            <w:tcW w:w="1930" w:type="pct"/>
            <w:vAlign w:val="center"/>
          </w:tcPr>
          <w:p w14:paraId="092CC9ED">
            <w:pPr>
              <w:spacing w:line="400" w:lineRule="exact"/>
              <w:jc w:val="center"/>
              <w:rPr>
                <w:rFonts w:ascii="宋体" w:hAnsi="宋体"/>
                <w:bCs/>
                <w:color w:val="auto"/>
                <w:sz w:val="22"/>
                <w:szCs w:val="22"/>
                <w:highlight w:val="none"/>
              </w:rPr>
            </w:pPr>
          </w:p>
        </w:tc>
        <w:tc>
          <w:tcPr>
            <w:tcW w:w="579" w:type="pct"/>
            <w:vAlign w:val="center"/>
          </w:tcPr>
          <w:p w14:paraId="7FD3D2F4">
            <w:pPr>
              <w:spacing w:line="400" w:lineRule="exact"/>
              <w:jc w:val="center"/>
              <w:rPr>
                <w:rFonts w:ascii="宋体" w:hAnsi="宋体"/>
                <w:bCs/>
                <w:color w:val="auto"/>
                <w:sz w:val="22"/>
                <w:szCs w:val="22"/>
                <w:highlight w:val="none"/>
              </w:rPr>
            </w:pPr>
          </w:p>
        </w:tc>
        <w:tc>
          <w:tcPr>
            <w:tcW w:w="462" w:type="pct"/>
            <w:vAlign w:val="center"/>
          </w:tcPr>
          <w:p w14:paraId="3F46EA29">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45CB67DF">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72A5CE98">
            <w:pPr>
              <w:spacing w:line="400" w:lineRule="exact"/>
              <w:jc w:val="center"/>
              <w:rPr>
                <w:rFonts w:ascii="宋体" w:hAnsi="宋体"/>
                <w:bCs/>
                <w:color w:val="auto"/>
                <w:sz w:val="22"/>
                <w:szCs w:val="22"/>
                <w:highlight w:val="none"/>
              </w:rPr>
            </w:pPr>
          </w:p>
        </w:tc>
      </w:tr>
      <w:tr w14:paraId="5322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666583EB">
            <w:pPr>
              <w:spacing w:line="400" w:lineRule="exact"/>
              <w:jc w:val="center"/>
              <w:rPr>
                <w:rFonts w:ascii="宋体" w:hAnsi="宋体"/>
                <w:bCs/>
                <w:color w:val="auto"/>
                <w:sz w:val="22"/>
                <w:szCs w:val="22"/>
                <w:highlight w:val="none"/>
              </w:rPr>
            </w:pPr>
          </w:p>
        </w:tc>
        <w:tc>
          <w:tcPr>
            <w:tcW w:w="1930" w:type="pct"/>
            <w:vAlign w:val="center"/>
          </w:tcPr>
          <w:p w14:paraId="10D86858">
            <w:pPr>
              <w:spacing w:line="400" w:lineRule="exact"/>
              <w:jc w:val="center"/>
              <w:rPr>
                <w:rFonts w:ascii="宋体" w:hAnsi="宋体"/>
                <w:bCs/>
                <w:color w:val="auto"/>
                <w:sz w:val="22"/>
                <w:szCs w:val="22"/>
                <w:highlight w:val="none"/>
              </w:rPr>
            </w:pPr>
          </w:p>
        </w:tc>
        <w:tc>
          <w:tcPr>
            <w:tcW w:w="579" w:type="pct"/>
            <w:vAlign w:val="center"/>
          </w:tcPr>
          <w:p w14:paraId="71DE87D1">
            <w:pPr>
              <w:spacing w:line="400" w:lineRule="exact"/>
              <w:jc w:val="center"/>
              <w:rPr>
                <w:rFonts w:ascii="宋体" w:hAnsi="宋体"/>
                <w:bCs/>
                <w:color w:val="auto"/>
                <w:sz w:val="22"/>
                <w:szCs w:val="22"/>
                <w:highlight w:val="none"/>
              </w:rPr>
            </w:pPr>
          </w:p>
        </w:tc>
        <w:tc>
          <w:tcPr>
            <w:tcW w:w="462" w:type="pct"/>
            <w:vAlign w:val="center"/>
          </w:tcPr>
          <w:p w14:paraId="2364CA6F">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06A5933D">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682C8C80">
            <w:pPr>
              <w:spacing w:line="400" w:lineRule="exact"/>
              <w:jc w:val="center"/>
              <w:rPr>
                <w:rFonts w:ascii="宋体" w:hAnsi="宋体"/>
                <w:bCs/>
                <w:color w:val="auto"/>
                <w:sz w:val="22"/>
                <w:szCs w:val="22"/>
                <w:highlight w:val="none"/>
              </w:rPr>
            </w:pPr>
          </w:p>
        </w:tc>
      </w:tr>
      <w:tr w14:paraId="15AD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17A5642B">
            <w:pPr>
              <w:spacing w:line="400" w:lineRule="exact"/>
              <w:jc w:val="center"/>
              <w:rPr>
                <w:rFonts w:ascii="宋体" w:hAnsi="宋体"/>
                <w:bCs/>
                <w:color w:val="auto"/>
                <w:sz w:val="22"/>
                <w:szCs w:val="22"/>
                <w:highlight w:val="none"/>
              </w:rPr>
            </w:pPr>
          </w:p>
        </w:tc>
        <w:tc>
          <w:tcPr>
            <w:tcW w:w="1930" w:type="pct"/>
            <w:vAlign w:val="center"/>
          </w:tcPr>
          <w:p w14:paraId="20E8C99D">
            <w:pPr>
              <w:spacing w:line="400" w:lineRule="exact"/>
              <w:jc w:val="center"/>
              <w:rPr>
                <w:rFonts w:ascii="宋体" w:hAnsi="宋体"/>
                <w:bCs/>
                <w:color w:val="auto"/>
                <w:sz w:val="22"/>
                <w:szCs w:val="22"/>
                <w:highlight w:val="none"/>
              </w:rPr>
            </w:pPr>
          </w:p>
        </w:tc>
        <w:tc>
          <w:tcPr>
            <w:tcW w:w="579" w:type="pct"/>
            <w:vAlign w:val="center"/>
          </w:tcPr>
          <w:p w14:paraId="01ADB235">
            <w:pPr>
              <w:spacing w:line="400" w:lineRule="exact"/>
              <w:jc w:val="center"/>
              <w:rPr>
                <w:rFonts w:ascii="宋体" w:hAnsi="宋体"/>
                <w:bCs/>
                <w:color w:val="auto"/>
                <w:sz w:val="22"/>
                <w:szCs w:val="22"/>
                <w:highlight w:val="none"/>
              </w:rPr>
            </w:pPr>
          </w:p>
        </w:tc>
        <w:tc>
          <w:tcPr>
            <w:tcW w:w="462" w:type="pct"/>
            <w:vAlign w:val="center"/>
          </w:tcPr>
          <w:p w14:paraId="531DD48B">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0036681C">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4BBBA9DA">
            <w:pPr>
              <w:spacing w:line="400" w:lineRule="exact"/>
              <w:jc w:val="center"/>
              <w:rPr>
                <w:rFonts w:ascii="宋体" w:hAnsi="宋体"/>
                <w:bCs/>
                <w:color w:val="auto"/>
                <w:sz w:val="22"/>
                <w:szCs w:val="22"/>
                <w:highlight w:val="none"/>
              </w:rPr>
            </w:pPr>
          </w:p>
        </w:tc>
      </w:tr>
      <w:tr w14:paraId="1933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14:paraId="6AD17657">
            <w:pPr>
              <w:spacing w:line="400" w:lineRule="exact"/>
              <w:jc w:val="center"/>
              <w:rPr>
                <w:rFonts w:ascii="宋体" w:hAnsi="宋体"/>
                <w:bCs/>
                <w:color w:val="auto"/>
                <w:sz w:val="22"/>
                <w:szCs w:val="22"/>
                <w:highlight w:val="none"/>
              </w:rPr>
            </w:pPr>
          </w:p>
        </w:tc>
        <w:tc>
          <w:tcPr>
            <w:tcW w:w="1930" w:type="pct"/>
            <w:vAlign w:val="center"/>
          </w:tcPr>
          <w:p w14:paraId="05C384E7">
            <w:pPr>
              <w:spacing w:line="400" w:lineRule="exact"/>
              <w:jc w:val="center"/>
              <w:rPr>
                <w:rFonts w:ascii="宋体" w:hAnsi="宋体"/>
                <w:bCs/>
                <w:color w:val="auto"/>
                <w:sz w:val="22"/>
                <w:szCs w:val="22"/>
                <w:highlight w:val="none"/>
              </w:rPr>
            </w:pPr>
          </w:p>
        </w:tc>
        <w:tc>
          <w:tcPr>
            <w:tcW w:w="579" w:type="pct"/>
            <w:vAlign w:val="center"/>
          </w:tcPr>
          <w:p w14:paraId="761636A6">
            <w:pPr>
              <w:spacing w:line="400" w:lineRule="exact"/>
              <w:jc w:val="center"/>
              <w:rPr>
                <w:rFonts w:ascii="宋体" w:hAnsi="宋体"/>
                <w:bCs/>
                <w:color w:val="auto"/>
                <w:sz w:val="22"/>
                <w:szCs w:val="22"/>
                <w:highlight w:val="none"/>
              </w:rPr>
            </w:pPr>
          </w:p>
        </w:tc>
        <w:tc>
          <w:tcPr>
            <w:tcW w:w="462" w:type="pct"/>
            <w:vAlign w:val="center"/>
          </w:tcPr>
          <w:p w14:paraId="54C18872">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14:paraId="73D633F1">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14:paraId="7261805C">
            <w:pPr>
              <w:spacing w:line="400" w:lineRule="exact"/>
              <w:jc w:val="center"/>
              <w:rPr>
                <w:rFonts w:ascii="宋体" w:hAnsi="宋体"/>
                <w:bCs/>
                <w:color w:val="auto"/>
                <w:sz w:val="22"/>
                <w:szCs w:val="22"/>
                <w:highlight w:val="none"/>
              </w:rPr>
            </w:pPr>
          </w:p>
        </w:tc>
      </w:tr>
    </w:tbl>
    <w:p w14:paraId="6428FD25">
      <w:pPr>
        <w:spacing w:line="380" w:lineRule="exact"/>
        <w:ind w:firstLine="4400" w:firstLineChars="2000"/>
        <w:rPr>
          <w:rFonts w:ascii="宋体" w:hAnsi="宋体" w:cs="hakuyoxingshu7000"/>
          <w:color w:val="auto"/>
          <w:sz w:val="22"/>
          <w:szCs w:val="22"/>
          <w:highlight w:val="none"/>
        </w:rPr>
      </w:pPr>
    </w:p>
    <w:p w14:paraId="03936141">
      <w:pPr>
        <w:spacing w:line="380" w:lineRule="exact"/>
        <w:jc w:val="left"/>
        <w:rPr>
          <w:rFonts w:ascii="宋体" w:hAnsi="宋体"/>
          <w:color w:val="auto"/>
          <w:sz w:val="22"/>
          <w:szCs w:val="22"/>
          <w:highlight w:val="none"/>
        </w:rPr>
      </w:pPr>
      <w:r>
        <w:rPr>
          <w:rFonts w:hint="eastAsia" w:ascii="宋体" w:hAnsi="宋体"/>
          <w:b/>
          <w:bCs/>
          <w:color w:val="auto"/>
          <w:sz w:val="22"/>
          <w:szCs w:val="22"/>
          <w:highlight w:val="none"/>
        </w:rPr>
        <w:t>注：</w:t>
      </w:r>
      <w:r>
        <w:rPr>
          <w:rFonts w:hint="eastAsia" w:ascii="宋体" w:hAnsi="宋体"/>
          <w:bCs/>
          <w:color w:val="auto"/>
          <w:sz w:val="22"/>
          <w:szCs w:val="22"/>
          <w:highlight w:val="none"/>
        </w:rPr>
        <w:t>1.</w:t>
      </w:r>
      <w:r>
        <w:rPr>
          <w:rFonts w:hint="eastAsia" w:ascii="宋体" w:hAnsi="宋体"/>
          <w:color w:val="auto"/>
          <w:sz w:val="22"/>
          <w:szCs w:val="22"/>
          <w:highlight w:val="none"/>
        </w:rPr>
        <w:t xml:space="preserve"> 投标人应按“招标内容及要求”的明细分别填写，附在投标文件内。</w:t>
      </w:r>
    </w:p>
    <w:p w14:paraId="2B2CF045">
      <w:pPr>
        <w:spacing w:line="38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 此表仅提供了表格形式，投标人应根据需要准备足够数量的表格来填写清单一览表。</w:t>
      </w:r>
    </w:p>
    <w:p w14:paraId="6D12712E">
      <w:pPr>
        <w:spacing w:line="38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 不提供供货范围详细清单将视为没有实质性响应招标文件。</w:t>
      </w:r>
    </w:p>
    <w:p w14:paraId="6FA04E14">
      <w:pPr>
        <w:spacing w:line="380" w:lineRule="exact"/>
        <w:ind w:firstLine="4400" w:firstLineChars="2000"/>
        <w:rPr>
          <w:rFonts w:ascii="宋体" w:hAnsi="宋体" w:cs="hakuyoxingshu7000"/>
          <w:color w:val="auto"/>
          <w:sz w:val="22"/>
          <w:szCs w:val="22"/>
          <w:highlight w:val="none"/>
        </w:rPr>
      </w:pPr>
    </w:p>
    <w:p w14:paraId="2DB41F1B">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14:paraId="6E71EF24">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法定代表人或授权代表（签字或盖章）：</w:t>
      </w:r>
    </w:p>
    <w:p w14:paraId="046676DE">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14:paraId="68DBDA72">
      <w:pPr>
        <w:spacing w:line="380" w:lineRule="exact"/>
        <w:ind w:firstLine="4400" w:firstLineChars="2000"/>
        <w:rPr>
          <w:rFonts w:ascii="宋体" w:hAnsi="宋体" w:cs="hakuyoxingshu7000"/>
          <w:color w:val="auto"/>
          <w:sz w:val="22"/>
          <w:highlight w:val="none"/>
        </w:rPr>
      </w:pPr>
    </w:p>
    <w:p w14:paraId="231CF025">
      <w:pPr>
        <w:spacing w:line="380" w:lineRule="exact"/>
        <w:ind w:firstLine="4515" w:firstLineChars="2150"/>
        <w:rPr>
          <w:rFonts w:ascii="宋体" w:hAnsi="宋体"/>
          <w:color w:val="auto"/>
          <w:highlight w:val="none"/>
        </w:rPr>
      </w:pPr>
    </w:p>
    <w:p w14:paraId="521CD786">
      <w:pPr>
        <w:rPr>
          <w:rFonts w:ascii="宋体" w:hAnsi="宋体"/>
          <w:b/>
          <w:color w:val="auto"/>
          <w:sz w:val="22"/>
          <w:szCs w:val="22"/>
          <w:highlight w:val="none"/>
        </w:rPr>
      </w:pPr>
      <w:r>
        <w:rPr>
          <w:rFonts w:ascii="宋体" w:hAnsi="宋体"/>
          <w:color w:val="auto"/>
          <w:sz w:val="24"/>
          <w:highlight w:val="none"/>
        </w:rPr>
        <w:br w:type="page"/>
      </w:r>
      <w:r>
        <w:rPr>
          <w:rFonts w:hint="eastAsia" w:ascii="宋体" w:hAnsi="宋体"/>
          <w:b/>
          <w:bCs/>
          <w:color w:val="auto"/>
          <w:sz w:val="22"/>
          <w:szCs w:val="22"/>
          <w:highlight w:val="none"/>
        </w:rPr>
        <w:t>附件六</w:t>
      </w:r>
    </w:p>
    <w:p w14:paraId="3F8769F0">
      <w:pPr>
        <w:rPr>
          <w:color w:val="auto"/>
          <w:highlight w:val="none"/>
        </w:rPr>
      </w:pPr>
    </w:p>
    <w:p w14:paraId="6CD40981">
      <w:pPr>
        <w:rPr>
          <w:color w:val="auto"/>
          <w:highlight w:val="none"/>
        </w:rPr>
      </w:pPr>
    </w:p>
    <w:p w14:paraId="02E85B74">
      <w:pPr>
        <w:rPr>
          <w:color w:val="auto"/>
          <w:highlight w:val="none"/>
        </w:rPr>
      </w:pPr>
    </w:p>
    <w:p w14:paraId="51C8D6E7">
      <w:pPr>
        <w:rPr>
          <w:color w:val="auto"/>
          <w:highlight w:val="none"/>
        </w:rPr>
      </w:pPr>
    </w:p>
    <w:p w14:paraId="1D3610EF">
      <w:pPr>
        <w:jc w:val="center"/>
        <w:rPr>
          <w:rFonts w:ascii="宋体" w:hAnsi="宋体"/>
          <w:color w:val="auto"/>
          <w:sz w:val="22"/>
          <w:szCs w:val="22"/>
          <w:highlight w:val="none"/>
        </w:rPr>
      </w:pPr>
      <w:r>
        <w:rPr>
          <w:rFonts w:hint="eastAsia" w:ascii="宋体" w:hAnsi="宋体"/>
          <w:b/>
          <w:color w:val="auto"/>
          <w:spacing w:val="6"/>
          <w:sz w:val="22"/>
          <w:szCs w:val="22"/>
          <w:highlight w:val="none"/>
        </w:rPr>
        <w:t>节能产品、环境标志产品</w:t>
      </w:r>
    </w:p>
    <w:p w14:paraId="2086FB1B">
      <w:pPr>
        <w:rPr>
          <w:rFonts w:ascii="宋体" w:hAnsi="宋体"/>
          <w:color w:val="auto"/>
          <w:sz w:val="22"/>
          <w:szCs w:val="22"/>
          <w:highlight w:val="none"/>
        </w:rPr>
      </w:pPr>
    </w:p>
    <w:p w14:paraId="3E42F18A">
      <w:pPr>
        <w:numPr>
          <w:ilvl w:val="0"/>
          <w:numId w:val="53"/>
        </w:numPr>
        <w:spacing w:line="440" w:lineRule="exact"/>
        <w:jc w:val="left"/>
        <w:rPr>
          <w:rFonts w:ascii="宋体" w:hAnsi="宋体" w:cs="新宋体"/>
          <w:b/>
          <w:bCs/>
          <w:color w:val="auto"/>
          <w:sz w:val="22"/>
          <w:highlight w:val="none"/>
        </w:rPr>
      </w:pPr>
      <w:r>
        <w:rPr>
          <w:rFonts w:hint="eastAsia" w:ascii="宋体" w:hAnsi="宋体" w:cs="新宋体"/>
          <w:b/>
          <w:bCs/>
          <w:color w:val="auto"/>
          <w:sz w:val="22"/>
          <w:highlight w:val="none"/>
        </w:rPr>
        <w:t>节能产品应提供以下证明材料（投标文件中，不提供的不享受加分）：</w:t>
      </w:r>
    </w:p>
    <w:p w14:paraId="11B1C505">
      <w:pPr>
        <w:spacing w:line="440" w:lineRule="exact"/>
        <w:ind w:right="110"/>
        <w:jc w:val="left"/>
        <w:rPr>
          <w:rFonts w:ascii="宋体" w:hAnsi="宋体" w:cs="Arial"/>
          <w:color w:val="auto"/>
          <w:sz w:val="22"/>
          <w:szCs w:val="22"/>
          <w:highlight w:val="none"/>
        </w:rPr>
      </w:pPr>
      <w:r>
        <w:rPr>
          <w:rFonts w:hint="eastAsia" w:ascii="宋体" w:hAnsi="宋体" w:cs="Arial"/>
          <w:color w:val="auto"/>
          <w:sz w:val="22"/>
          <w:szCs w:val="22"/>
          <w:highlight w:val="none"/>
        </w:rPr>
        <w:t>（1）投标产品属于节能产品政府采购品目清单内的，提供品目清单核对，以《</w:t>
      </w:r>
      <w:r>
        <w:rPr>
          <w:rFonts w:ascii="宋体" w:hAnsi="宋体" w:cs="Arial"/>
          <w:color w:val="auto"/>
          <w:sz w:val="22"/>
          <w:szCs w:val="22"/>
          <w:highlight w:val="none"/>
        </w:rPr>
        <w:t>关于印发节能产品政府采购品目清单的通知</w:t>
      </w:r>
      <w:r>
        <w:rPr>
          <w:rFonts w:hint="eastAsia" w:ascii="宋体" w:hAnsi="宋体" w:cs="Arial"/>
          <w:color w:val="auto"/>
          <w:sz w:val="22"/>
          <w:szCs w:val="22"/>
          <w:highlight w:val="none"/>
        </w:rPr>
        <w:t>》</w:t>
      </w:r>
      <w:r>
        <w:rPr>
          <w:rFonts w:ascii="宋体" w:hAnsi="宋体" w:cs="Arial"/>
          <w:color w:val="auto"/>
          <w:sz w:val="22"/>
          <w:szCs w:val="22"/>
          <w:highlight w:val="none"/>
        </w:rPr>
        <w:t>财库〔2019〕19号</w:t>
      </w:r>
      <w:r>
        <w:rPr>
          <w:rFonts w:hint="eastAsia" w:ascii="宋体" w:hAnsi="宋体" w:cs="Arial"/>
          <w:color w:val="auto"/>
          <w:sz w:val="22"/>
          <w:szCs w:val="22"/>
          <w:highlight w:val="none"/>
        </w:rPr>
        <w:t>为准；</w:t>
      </w:r>
    </w:p>
    <w:p w14:paraId="5094F4EF">
      <w:pPr>
        <w:spacing w:line="440" w:lineRule="exact"/>
        <w:jc w:val="left"/>
        <w:rPr>
          <w:rFonts w:ascii="宋体" w:hAnsi="宋体" w:cs="Arial"/>
          <w:color w:val="auto"/>
          <w:sz w:val="22"/>
          <w:szCs w:val="22"/>
          <w:highlight w:val="none"/>
        </w:rPr>
      </w:pPr>
      <w:r>
        <w:rPr>
          <w:rFonts w:hint="eastAsia" w:ascii="宋体" w:hAnsi="宋体" w:cs="hakuyoxingshu7000"/>
          <w:color w:val="auto"/>
          <w:sz w:val="22"/>
          <w:szCs w:val="22"/>
          <w:highlight w:val="none"/>
        </w:rPr>
        <w:t>（2）</w:t>
      </w:r>
      <w:r>
        <w:rPr>
          <w:rFonts w:hint="eastAsia" w:ascii="宋体" w:hAnsi="宋体" w:cs="Arial"/>
          <w:color w:val="auto"/>
          <w:sz w:val="22"/>
          <w:szCs w:val="22"/>
          <w:highlight w:val="none"/>
        </w:rPr>
        <w:t>《参与实施政府采购节能产品认证机构名录》内认证机构出具的有效期之内的节能产品认证证书（复印件加盖公章）</w:t>
      </w:r>
    </w:p>
    <w:p w14:paraId="733932E7">
      <w:pPr>
        <w:numPr>
          <w:ilvl w:val="0"/>
          <w:numId w:val="53"/>
        </w:numPr>
        <w:spacing w:line="440" w:lineRule="exact"/>
        <w:jc w:val="left"/>
        <w:rPr>
          <w:rFonts w:ascii="宋体" w:hAnsi="宋体" w:cs="新宋体"/>
          <w:b/>
          <w:bCs/>
          <w:color w:val="auto"/>
          <w:sz w:val="22"/>
          <w:highlight w:val="none"/>
        </w:rPr>
      </w:pPr>
      <w:r>
        <w:rPr>
          <w:rFonts w:hint="eastAsia" w:ascii="宋体" w:hAnsi="宋体" w:cs="新宋体"/>
          <w:b/>
          <w:bCs/>
          <w:color w:val="auto"/>
          <w:sz w:val="22"/>
          <w:highlight w:val="none"/>
        </w:rPr>
        <w:t>环境标志产品应提供以下证明材料（投标文件中，不提供的不享受加分）：</w:t>
      </w:r>
    </w:p>
    <w:p w14:paraId="4F4DBFA6">
      <w:pPr>
        <w:spacing w:line="44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（1）投标产品属于环境标志产品政府采购品目清单内的，提供品目清单核对，以《关于印发环境标志产品政府采购品目清单的通知》</w:t>
      </w:r>
      <w:r>
        <w:rPr>
          <w:rFonts w:ascii="宋体" w:hAnsi="宋体" w:cs="Arial"/>
          <w:color w:val="auto"/>
          <w:sz w:val="22"/>
          <w:szCs w:val="22"/>
          <w:highlight w:val="none"/>
        </w:rPr>
        <w:t>财库〔2019〕</w:t>
      </w:r>
      <w:r>
        <w:rPr>
          <w:rFonts w:hint="eastAsia" w:ascii="宋体" w:hAnsi="宋体" w:cs="Arial"/>
          <w:color w:val="auto"/>
          <w:sz w:val="22"/>
          <w:szCs w:val="22"/>
          <w:highlight w:val="none"/>
        </w:rPr>
        <w:t>18</w:t>
      </w:r>
      <w:r>
        <w:rPr>
          <w:rFonts w:ascii="宋体" w:hAnsi="宋体" w:cs="Arial"/>
          <w:color w:val="auto"/>
          <w:sz w:val="22"/>
          <w:szCs w:val="22"/>
          <w:highlight w:val="none"/>
        </w:rPr>
        <w:t>号</w:t>
      </w:r>
      <w:r>
        <w:rPr>
          <w:rFonts w:hint="eastAsia" w:ascii="宋体" w:hAnsi="宋体" w:cs="Arial"/>
          <w:color w:val="auto"/>
          <w:sz w:val="22"/>
          <w:szCs w:val="22"/>
          <w:highlight w:val="none"/>
        </w:rPr>
        <w:t>为准；</w:t>
      </w:r>
    </w:p>
    <w:p w14:paraId="4EDEE46F">
      <w:pPr>
        <w:spacing w:line="440" w:lineRule="exact"/>
        <w:jc w:val="left"/>
        <w:rPr>
          <w:rFonts w:ascii="宋体" w:hAnsi="宋体" w:cs="hakuyoxingshu7000"/>
          <w:color w:val="auto"/>
          <w:sz w:val="36"/>
          <w:szCs w:val="36"/>
          <w:highlight w:val="none"/>
        </w:rPr>
      </w:pPr>
      <w:r>
        <w:rPr>
          <w:rFonts w:hint="eastAsia" w:ascii="宋体" w:hAnsi="宋体" w:cs="hakuyoxingshu7000"/>
          <w:color w:val="auto"/>
          <w:sz w:val="22"/>
          <w:szCs w:val="22"/>
          <w:highlight w:val="none"/>
        </w:rPr>
        <w:t>（2）</w:t>
      </w:r>
      <w:r>
        <w:rPr>
          <w:rFonts w:hint="eastAsia" w:ascii="宋体" w:hAnsi="宋体" w:cs="Arial"/>
          <w:color w:val="auto"/>
          <w:sz w:val="22"/>
          <w:szCs w:val="22"/>
          <w:highlight w:val="none"/>
        </w:rPr>
        <w:t>《参与实施政府采购环境标志产品认证机构名录》内认证机构出具的有效期之内的环境标志产品认证证书（复印件加盖公章）</w:t>
      </w:r>
    </w:p>
    <w:p w14:paraId="1937371C">
      <w:pPr>
        <w:widowControl/>
        <w:jc w:val="left"/>
        <w:rPr>
          <w:rFonts w:ascii="宋体" w:hAnsi="宋体" w:cs="Arial"/>
          <w:b/>
          <w:bCs/>
          <w:color w:val="auto"/>
          <w:sz w:val="24"/>
          <w:highlight w:val="none"/>
        </w:rPr>
      </w:pPr>
      <w:r>
        <w:rPr>
          <w:rFonts w:ascii="宋体" w:hAnsi="宋体" w:cs="Arial"/>
          <w:b/>
          <w:bCs/>
          <w:color w:val="auto"/>
          <w:sz w:val="24"/>
          <w:highlight w:val="none"/>
        </w:rPr>
        <w:br w:type="page"/>
      </w:r>
    </w:p>
    <w:p w14:paraId="52D25E25">
      <w:pPr>
        <w:tabs>
          <w:tab w:val="left" w:pos="795"/>
          <w:tab w:val="center" w:pos="4873"/>
        </w:tabs>
        <w:overflowPunct w:val="0"/>
        <w:spacing w:line="500" w:lineRule="exact"/>
        <w:ind w:firstLine="108" w:firstLineChars="49"/>
        <w:jc w:val="left"/>
        <w:rPr>
          <w:rFonts w:hint="eastAsia" w:ascii="宋体" w:hAnsi="宋体" w:eastAsia="宋体" w:cs="hakuyoxingshu7000"/>
          <w:color w:val="auto"/>
          <w:sz w:val="22"/>
          <w:highlight w:val="none"/>
          <w:lang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七</w:t>
      </w:r>
    </w:p>
    <w:p w14:paraId="17A97753">
      <w:pPr>
        <w:jc w:val="center"/>
        <w:rPr>
          <w:rFonts w:ascii="宋体" w:hAnsi="宋体"/>
          <w:b/>
          <w:color w:val="auto"/>
          <w:spacing w:val="6"/>
          <w:sz w:val="22"/>
          <w:szCs w:val="22"/>
          <w:highlight w:val="none"/>
        </w:rPr>
      </w:pPr>
      <w:r>
        <w:rPr>
          <w:rFonts w:hint="eastAsia" w:ascii="宋体" w:hAnsi="宋体"/>
          <w:b/>
          <w:color w:val="auto"/>
          <w:spacing w:val="6"/>
          <w:sz w:val="22"/>
          <w:szCs w:val="22"/>
          <w:highlight w:val="none"/>
        </w:rPr>
        <w:t>政府采购活动现场确认声明书</w:t>
      </w:r>
    </w:p>
    <w:p w14:paraId="2B62200F">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38646D90">
      <w:pPr>
        <w:pStyle w:val="811"/>
        <w:widowControl w:val="0"/>
        <w:snapToGrid w:val="0"/>
        <w:spacing w:line="440" w:lineRule="exact"/>
        <w:jc w:val="both"/>
        <w:rPr>
          <w:rFonts w:hint="default" w:hAnsi="宋体"/>
          <w:b/>
          <w:color w:val="auto"/>
          <w:spacing w:val="6"/>
          <w:sz w:val="22"/>
          <w:szCs w:val="22"/>
          <w:highlight w:val="none"/>
          <w:u w:val="single"/>
        </w:rPr>
      </w:pPr>
      <w:r>
        <w:rPr>
          <w:rFonts w:hint="eastAsia" w:hAnsi="宋体"/>
          <w:b/>
          <w:bCs/>
          <w:color w:val="auto"/>
          <w:spacing w:val="6"/>
          <w:sz w:val="22"/>
          <w:szCs w:val="22"/>
          <w:highlight w:val="none"/>
          <w:u w:val="single"/>
          <w:lang w:eastAsia="zh-CN"/>
        </w:rPr>
        <w:t>温州市公安局瓯海区分局</w:t>
      </w:r>
      <w:r>
        <w:rPr>
          <w:rFonts w:hAnsi="宋体"/>
          <w:b/>
          <w:color w:val="auto"/>
          <w:spacing w:val="6"/>
          <w:sz w:val="22"/>
          <w:szCs w:val="22"/>
          <w:highlight w:val="none"/>
        </w:rPr>
        <w:t>：</w:t>
      </w:r>
    </w:p>
    <w:p w14:paraId="712239E9">
      <w:pPr>
        <w:pStyle w:val="811"/>
        <w:widowControl w:val="0"/>
        <w:snapToGrid w:val="0"/>
        <w:spacing w:line="440" w:lineRule="exact"/>
        <w:jc w:val="both"/>
        <w:rPr>
          <w:rFonts w:hint="default" w:hAnsi="宋体"/>
          <w:b/>
          <w:color w:val="auto"/>
          <w:spacing w:val="6"/>
          <w:sz w:val="22"/>
          <w:szCs w:val="22"/>
          <w:highlight w:val="none"/>
          <w:u w:val="single"/>
        </w:rPr>
      </w:pPr>
      <w:r>
        <w:rPr>
          <w:rFonts w:hint="eastAsia" w:hAnsi="宋体"/>
          <w:b/>
          <w:color w:val="auto"/>
          <w:spacing w:val="6"/>
          <w:sz w:val="22"/>
          <w:szCs w:val="22"/>
          <w:highlight w:val="none"/>
          <w:u w:val="single"/>
          <w:lang w:eastAsia="zh-CN"/>
        </w:rPr>
        <w:t>浙江科达工程项目管理有限公司</w:t>
      </w:r>
      <w:r>
        <w:rPr>
          <w:rFonts w:hAnsi="宋体"/>
          <w:b/>
          <w:color w:val="auto"/>
          <w:kern w:val="0"/>
          <w:sz w:val="22"/>
          <w:szCs w:val="22"/>
          <w:highlight w:val="none"/>
        </w:rPr>
        <w:t>：</w:t>
      </w:r>
    </w:p>
    <w:p w14:paraId="5B2F1838">
      <w:pPr>
        <w:pStyle w:val="811"/>
        <w:widowControl w:val="0"/>
        <w:snapToGrid w:val="0"/>
        <w:spacing w:line="440" w:lineRule="exact"/>
        <w:ind w:firstLine="464" w:firstLineChars="2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int="eastAsia" w:hAnsi="宋体"/>
          <w:color w:val="auto"/>
          <w:spacing w:val="6"/>
          <w:sz w:val="22"/>
          <w:szCs w:val="22"/>
          <w:highlight w:val="none"/>
          <w:u w:val="single"/>
          <w:lang w:eastAsia="zh-CN"/>
        </w:rPr>
        <w:t>瓯海区公安局健身器材采购</w:t>
      </w:r>
      <w:r>
        <w:rPr>
          <w:rFonts w:hAnsi="宋体"/>
          <w:color w:val="auto"/>
          <w:spacing w:val="6"/>
          <w:sz w:val="22"/>
          <w:szCs w:val="22"/>
          <w:highlight w:val="none"/>
        </w:rPr>
        <w:t>项目（编号：</w:t>
      </w:r>
      <w:r>
        <w:rPr>
          <w:rFonts w:hint="eastAsia" w:hAnsi="宋体"/>
          <w:color w:val="auto"/>
          <w:spacing w:val="6"/>
          <w:sz w:val="22"/>
          <w:szCs w:val="22"/>
          <w:highlight w:val="none"/>
          <w:u w:val="single"/>
          <w:lang w:eastAsia="zh-CN"/>
        </w:rPr>
        <w:t>ZJKD-H20240708CWZ</w:t>
      </w:r>
      <w:r>
        <w:rPr>
          <w:rFonts w:hAnsi="宋体"/>
          <w:color w:val="auto"/>
          <w:spacing w:val="6"/>
          <w:sz w:val="22"/>
          <w:szCs w:val="22"/>
          <w:highlight w:val="none"/>
        </w:rPr>
        <w:t xml:space="preserve">）政府采购活动，经与本单位法人代表（负责人）联系确认，现就有关公平竞争事项郑重声明如下： </w:t>
      </w:r>
    </w:p>
    <w:p w14:paraId="7AAF1DAE">
      <w:pPr>
        <w:pStyle w:val="810"/>
        <w:widowControl/>
        <w:numPr>
          <w:ilvl w:val="0"/>
          <w:numId w:val="54"/>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14:paraId="228AF702">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7553B2CA">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131AAE48">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现已清楚知道参加本项目采购活动的其他所有投标人名称，本单位 </w:t>
      </w:r>
      <w:r>
        <w:rPr>
          <w:rFonts w:ascii="宋体" w:hAnsi="宋体" w:cs="宋体"/>
          <w:color w:val="auto"/>
          <w:kern w:val="0"/>
          <w:sz w:val="22"/>
          <w:szCs w:val="22"/>
          <w:highlight w:val="none"/>
        </w:rPr>
        <w:t>□与其他所有投标人之间均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（投标人名称）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14:paraId="3B5A1103">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10C3275E">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51547BA4">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C.法定代表人或负责人或实际控制人是直系血亲关系</w:t>
      </w:r>
    </w:p>
    <w:p w14:paraId="22E39E1C">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38700681">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446C0804">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6699183B">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w:t>
      </w:r>
      <w:bookmarkStart w:id="233" w:name="_Toc26171"/>
      <w:bookmarkStart w:id="234" w:name="_Toc22986"/>
      <w:bookmarkStart w:id="235" w:name="_Toc24334"/>
      <w:bookmarkStart w:id="236" w:name="_Toc7169"/>
      <w:r>
        <w:rPr>
          <w:rFonts w:hAnsi="宋体"/>
          <w:color w:val="auto"/>
          <w:kern w:val="0"/>
          <w:sz w:val="22"/>
          <w:szCs w:val="22"/>
          <w:highlight w:val="none"/>
        </w:rPr>
        <w:t>G.存在共同直接或间接投资设立子公司、联营企业和合营企业情况</w:t>
      </w:r>
      <w:bookmarkEnd w:id="233"/>
      <w:bookmarkEnd w:id="234"/>
      <w:bookmarkEnd w:id="235"/>
      <w:bookmarkEnd w:id="236"/>
    </w:p>
    <w:p w14:paraId="3B6C3F8A">
      <w:pPr>
        <w:pStyle w:val="811"/>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w:t>
      </w:r>
      <w:r>
        <w:rPr>
          <w:rFonts w:hAnsi="宋体"/>
          <w:color w:val="auto"/>
          <w:sz w:val="22"/>
          <w:szCs w:val="22"/>
          <w:highlight w:val="none"/>
        </w:rPr>
        <w:t>系</w:t>
      </w:r>
    </w:p>
    <w:p w14:paraId="00C41130">
      <w:pPr>
        <w:pStyle w:val="811"/>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14:paraId="22C50300">
      <w:pPr>
        <w:pStyle w:val="810"/>
        <w:widowControl/>
        <w:numPr>
          <w:ilvl w:val="0"/>
          <w:numId w:val="55"/>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328106FB">
      <w:pPr>
        <w:pStyle w:val="810"/>
        <w:widowControl/>
        <w:numPr>
          <w:ilvl w:val="0"/>
          <w:numId w:val="55"/>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我发现投标人</w:t>
      </w:r>
      <w:r>
        <w:rPr>
          <w:rFonts w:hint="eastAsia" w:ascii="宋体" w:hAnsi="宋体"/>
          <w:color w:val="auto"/>
          <w:kern w:val="0"/>
          <w:sz w:val="22"/>
          <w:szCs w:val="22"/>
          <w:highlight w:val="none"/>
          <w:u w:val="single"/>
          <w:lang w:val="en-US" w:eastAsia="zh-CN"/>
        </w:rPr>
        <w:t xml:space="preserve">                       </w:t>
      </w:r>
      <w:r>
        <w:rPr>
          <w:rFonts w:ascii="宋体" w:hAnsi="宋体"/>
          <w:color w:val="auto"/>
          <w:kern w:val="0"/>
          <w:sz w:val="22"/>
          <w:szCs w:val="22"/>
          <w:highlight w:val="none"/>
        </w:rPr>
        <w:t>之间存在或可能存在上述第二条第项利害关系。</w:t>
      </w:r>
    </w:p>
    <w:p w14:paraId="2E6AFC0A">
      <w:pPr>
        <w:pStyle w:val="811"/>
        <w:widowControl w:val="0"/>
        <w:snapToGrid w:val="0"/>
        <w:spacing w:line="440" w:lineRule="exact"/>
        <w:ind w:firstLine="440" w:firstLineChars="200"/>
        <w:jc w:val="both"/>
        <w:rPr>
          <w:rFonts w:hint="eastAsia" w:hAnsi="宋体" w:eastAsia="宋体"/>
          <w:color w:val="auto"/>
          <w:sz w:val="22"/>
          <w:szCs w:val="22"/>
          <w:highlight w:val="none"/>
          <w:lang w:val="en-US" w:eastAsia="zh-CN"/>
        </w:rPr>
      </w:pPr>
      <w:r>
        <w:rPr>
          <w:rFonts w:hint="eastAsia" w:hAnsi="宋体"/>
          <w:color w:val="auto"/>
          <w:sz w:val="22"/>
          <w:szCs w:val="22"/>
          <w:highlight w:val="none"/>
          <w:lang w:val="en-US" w:eastAsia="zh-CN"/>
        </w:rPr>
        <w:t xml:space="preserve"> </w:t>
      </w:r>
    </w:p>
    <w:p w14:paraId="2C19BBFB">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投标人代表签名：</w:t>
      </w:r>
    </w:p>
    <w:p w14:paraId="21377A61">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14:paraId="192F5139">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1D0E5371">
      <w:pPr>
        <w:spacing w:line="400" w:lineRule="exact"/>
        <w:ind w:left="439" w:leftChars="209"/>
        <w:rPr>
          <w:rFonts w:ascii="宋体" w:hAnsi="宋体" w:cs="Arial"/>
          <w:color w:val="auto"/>
          <w:sz w:val="22"/>
          <w:szCs w:val="22"/>
          <w:highlight w:val="none"/>
        </w:rPr>
      </w:pPr>
    </w:p>
    <w:p w14:paraId="5F690F9C">
      <w:pPr>
        <w:rPr>
          <w:color w:val="auto"/>
          <w:highlight w:val="none"/>
        </w:rPr>
      </w:pPr>
    </w:p>
    <w:sectPr>
      <w:footerReference r:id="rId12" w:type="first"/>
      <w:headerReference r:id="rId10" w:type="default"/>
      <w:footerReference r:id="rId11" w:type="default"/>
      <w:type w:val="nextColumn"/>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FKai-SB">
    <w:panose1 w:val="03000509000000000000"/>
    <w:charset w:val="88"/>
    <w:family w:val="script"/>
    <w:pitch w:val="default"/>
    <w:sig w:usb0="00000003" w:usb1="082E0000" w:usb2="00000016" w:usb3="00000000" w:csb0="00100001" w:csb1="00000000"/>
  </w:font>
  <w:font w:name="Century Gothic">
    <w:altName w:val="NumberOnly"/>
    <w:panose1 w:val="020B0502020202020204"/>
    <w:charset w:val="00"/>
    <w:family w:val="swiss"/>
    <w:pitch w:val="default"/>
    <w:sig w:usb0="00000000" w:usb1="00000000" w:usb2="00000000" w:usb3="00000000" w:csb0="2000009F" w:csb1="DFD7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F86A">
    <w:pPr>
      <w:pStyle w:val="41"/>
      <w:tabs>
        <w:tab w:val="clear" w:pos="4153"/>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A24C7E">
                          <w:pPr>
                            <w:pStyle w:val="41"/>
                          </w:pPr>
                          <w:r>
                            <w:fldChar w:fldCharType="begin"/>
                          </w:r>
                          <w:r>
                            <w:instrText xml:space="preserve"> PAGE  \* MERGEFORMAT </w:instrText>
                          </w:r>
                          <w:r>
                            <w:fldChar w:fldCharType="separate"/>
                          </w:r>
                          <w:r>
                            <w:t>49</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3CA24C7E">
                    <w:pPr>
                      <w:pStyle w:val="41"/>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3CC1">
    <w:pPr>
      <w:pStyle w:val="41"/>
      <w:tabs>
        <w:tab w:val="clear" w:pos="4153"/>
        <w:tab w:val="clear"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1019">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04A99B">
                          <w:pPr>
                            <w:pStyle w:val="41"/>
                          </w:pPr>
                          <w:r>
                            <w:fldChar w:fldCharType="begin"/>
                          </w:r>
                          <w:r>
                            <w:instrText xml:space="preserve"> PAGE  \* MERGEFORMAT </w:instrText>
                          </w:r>
                          <w:r>
                            <w:fldChar w:fldCharType="separate"/>
                          </w:r>
                          <w:r>
                            <w:t>61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n2MzJAQAAk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j2fYzMkBAACSAwAADgAAAAAAAAABACAAAAAfAQAAZHJzL2Uyb0Rv&#10;Yy54bWxQSwUGAAAAAAYABgBZAQAAWgUAAAAA&#10;">
              <v:fill on="f" focussize="0,0"/>
              <v:stroke on="f"/>
              <v:imagedata o:title=""/>
              <o:lock v:ext="edit" aspectratio="f"/>
              <v:textbox inset="0mm,0mm,0mm,0mm" style="mso-fit-shape-to-text:t;">
                <w:txbxContent>
                  <w:p w14:paraId="2A04A99B">
                    <w:pPr>
                      <w:pStyle w:val="41"/>
                    </w:pPr>
                    <w:r>
                      <w:fldChar w:fldCharType="begin"/>
                    </w:r>
                    <w:r>
                      <w:instrText xml:space="preserve"> PAGE  \* MERGEFORMAT </w:instrText>
                    </w:r>
                    <w:r>
                      <w:fldChar w:fldCharType="separate"/>
                    </w:r>
                    <w:r>
                      <w:t>61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E85F">
    <w:pPr>
      <w:pStyle w:val="41"/>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3BE922CE">
    <w:pPr>
      <w:pStyle w:val="41"/>
      <w:pBdr>
        <w:bottom w:val="single" w:color="auto" w:sz="6" w:space="3"/>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2158">
    <w:pPr>
      <w:pStyle w:val="41"/>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792B">
    <w:pPr>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BA6C0D4">
                          <w:pPr>
                            <w:jc w:val="center"/>
                          </w:pPr>
                          <w:r>
                            <w:fldChar w:fldCharType="begin"/>
                          </w:r>
                          <w:r>
                            <w:instrText xml:space="preserve"> PAGE   \* MERGEFORMAT </w:instrText>
                          </w:r>
                          <w:r>
                            <w:fldChar w:fldCharType="separate"/>
                          </w:r>
                          <w:r>
                            <w:rPr>
                              <w:lang w:val="zh-CN"/>
                            </w:rPr>
                            <w:t>65</w:t>
                          </w:r>
                          <w:r>
                            <w:rPr>
                              <w:lang w:val="zh-CN"/>
                            </w:rP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VCqDbKAQAAkgMAAA4AAAAAAAAAAQAgAAAAHwEAAGRycy9lMm9E&#10;b2MueG1sUEsFBgAAAAAGAAYAWQEAAFsFAAAAAA==&#10;">
              <v:fill on="f" focussize="0,0"/>
              <v:stroke on="f"/>
              <v:imagedata o:title=""/>
              <o:lock v:ext="edit" aspectratio="f"/>
              <v:textbox inset="0mm,0mm,0mm,0mm" style="mso-fit-shape-to-text:t;">
                <w:txbxContent>
                  <w:p w14:paraId="0BA6C0D4">
                    <w:pPr>
                      <w:jc w:val="center"/>
                    </w:pPr>
                    <w:r>
                      <w:fldChar w:fldCharType="begin"/>
                    </w:r>
                    <w:r>
                      <w:instrText xml:space="preserve"> PAGE   \* MERGEFORMAT </w:instrText>
                    </w:r>
                    <w:r>
                      <w:fldChar w:fldCharType="separate"/>
                    </w:r>
                    <w:r>
                      <w:rPr>
                        <w:lang w:val="zh-CN"/>
                      </w:rPr>
                      <w:t>65</w:t>
                    </w:r>
                    <w:r>
                      <w:rPr>
                        <w:lang w:val="zh-C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350F">
    <w:pPr>
      <w:pStyle w:val="41"/>
      <w:tabs>
        <w:tab w:val="clear" w:pos="4153"/>
      </w:tabs>
      <w:jc w:val="cente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085161F">
                          <w:pPr>
                            <w:pStyle w:val="41"/>
                          </w:pPr>
                          <w:r>
                            <w:fldChar w:fldCharType="begin"/>
                          </w:r>
                          <w:r>
                            <w:instrText xml:space="preserve"> PAGE  \* MERGEFORMAT </w:instrText>
                          </w:r>
                          <w:r>
                            <w:fldChar w:fldCharType="separate"/>
                          </w:r>
                          <w:r>
                            <w:t>62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akuMdyAEAAJIDAAAOAAAAAAAAAAEAIAAAAB8BAABkcnMvZTJvRG9j&#10;LnhtbFBLBQYAAAAABgAGAFkBAABZBQAAAAA=&#10;">
              <v:fill on="f" focussize="0,0"/>
              <v:stroke on="f"/>
              <v:imagedata o:title=""/>
              <o:lock v:ext="edit" aspectratio="f"/>
              <v:textbox inset="0mm,0mm,0mm,0mm" style="mso-fit-shape-to-text:t;">
                <w:txbxContent>
                  <w:p w14:paraId="6085161F">
                    <w:pPr>
                      <w:pStyle w:val="41"/>
                    </w:pPr>
                    <w:r>
                      <w:fldChar w:fldCharType="begin"/>
                    </w:r>
                    <w:r>
                      <w:instrText xml:space="preserve"> PAGE  \* MERGEFORMAT </w:instrText>
                    </w:r>
                    <w:r>
                      <w:fldChar w:fldCharType="separate"/>
                    </w:r>
                    <w:r>
                      <w:t>62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348D6">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EF6E">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D9C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0000002"/>
    <w:multiLevelType w:val="multilevel"/>
    <w:tmpl w:val="00000002"/>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05"/>
    <w:multiLevelType w:val="multilevel"/>
    <w:tmpl w:val="00000005"/>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06"/>
    <w:multiLevelType w:val="singleLevel"/>
    <w:tmpl w:val="00000006"/>
    <w:lvl w:ilvl="0" w:tentative="0">
      <w:start w:val="1"/>
      <w:numFmt w:val="decimal"/>
      <w:lvlText w:val="%1)"/>
      <w:lvlJc w:val="left"/>
      <w:pPr>
        <w:ind w:left="425" w:hanging="425"/>
      </w:pPr>
      <w:rPr>
        <w:rFonts w:hint="default"/>
      </w:rPr>
    </w:lvl>
  </w:abstractNum>
  <w:abstractNum w:abstractNumId="6">
    <w:nsid w:val="00000007"/>
    <w:multiLevelType w:val="multilevel"/>
    <w:tmpl w:val="00000007"/>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08"/>
    <w:multiLevelType w:val="multilevel"/>
    <w:tmpl w:val="0000000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8">
    <w:nsid w:val="00000009"/>
    <w:multiLevelType w:val="singleLevel"/>
    <w:tmpl w:val="00000009"/>
    <w:lvl w:ilvl="0" w:tentative="0">
      <w:start w:val="1"/>
      <w:numFmt w:val="decimalEnclosedCircleChinese"/>
      <w:suff w:val="nothing"/>
      <w:lvlText w:val="%1　"/>
      <w:lvlJc w:val="left"/>
      <w:pPr>
        <w:ind w:left="0" w:firstLine="400"/>
      </w:pPr>
      <w:rPr>
        <w:rFonts w:hint="eastAsia"/>
      </w:rPr>
    </w:lvl>
  </w:abstractNum>
  <w:abstractNum w:abstractNumId="9">
    <w:nsid w:val="0000000A"/>
    <w:multiLevelType w:val="multilevel"/>
    <w:tmpl w:val="0000000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0B"/>
    <w:multiLevelType w:val="singleLevel"/>
    <w:tmpl w:val="0000000B"/>
    <w:lvl w:ilvl="0" w:tentative="0">
      <w:start w:val="1"/>
      <w:numFmt w:val="decimal"/>
      <w:lvlText w:val="%1."/>
      <w:lvlJc w:val="left"/>
      <w:pPr>
        <w:ind w:left="425" w:hanging="425"/>
      </w:pPr>
      <w:rPr>
        <w:rFonts w:hint="default" w:cs="Times New Roman"/>
      </w:rPr>
    </w:lvl>
  </w:abstractNum>
  <w:abstractNum w:abstractNumId="11">
    <w:nsid w:val="0000000C"/>
    <w:multiLevelType w:val="multilevel"/>
    <w:tmpl w:val="0000000C"/>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0E"/>
    <w:multiLevelType w:val="multilevel"/>
    <w:tmpl w:val="0000000E"/>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0F"/>
    <w:multiLevelType w:val="multilevel"/>
    <w:tmpl w:val="0000000F"/>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10"/>
    <w:multiLevelType w:val="multilevel"/>
    <w:tmpl w:val="00000010"/>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11"/>
    <w:multiLevelType w:val="multilevel"/>
    <w:tmpl w:val="00000011"/>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6">
    <w:nsid w:val="00000012"/>
    <w:multiLevelType w:val="multilevel"/>
    <w:tmpl w:val="0000001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multilevel"/>
    <w:tmpl w:val="0000001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4"/>
    <w:multiLevelType w:val="multilevel"/>
    <w:tmpl w:val="00000014"/>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rPr>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5"/>
    <w:multiLevelType w:val="multilevel"/>
    <w:tmpl w:val="00000015"/>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6"/>
    <w:multiLevelType w:val="multilevel"/>
    <w:tmpl w:val="00000016"/>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00000017"/>
    <w:multiLevelType w:val="multilevel"/>
    <w:tmpl w:val="00000017"/>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00000018"/>
    <w:multiLevelType w:val="multilevel"/>
    <w:tmpl w:val="00000018"/>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9"/>
    <w:multiLevelType w:val="multilevel"/>
    <w:tmpl w:val="00000019"/>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0000001B"/>
    <w:multiLevelType w:val="multilevel"/>
    <w:tmpl w:val="0000001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0000001E"/>
    <w:multiLevelType w:val="multilevel"/>
    <w:tmpl w:val="0000001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8">
    <w:nsid w:val="00000020"/>
    <w:multiLevelType w:val="multilevel"/>
    <w:tmpl w:val="00000020"/>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9">
    <w:nsid w:val="00000021"/>
    <w:multiLevelType w:val="multilevel"/>
    <w:tmpl w:val="00000021"/>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00000022"/>
    <w:multiLevelType w:val="multilevel"/>
    <w:tmpl w:val="0000002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1">
    <w:nsid w:val="00000024"/>
    <w:multiLevelType w:val="multilevel"/>
    <w:tmpl w:val="0000002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0000025"/>
    <w:multiLevelType w:val="multilevel"/>
    <w:tmpl w:val="0000002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4">
    <w:nsid w:val="00000027"/>
    <w:multiLevelType w:val="multilevel"/>
    <w:tmpl w:val="00000027"/>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5">
    <w:nsid w:val="00000028"/>
    <w:multiLevelType w:val="singleLevel"/>
    <w:tmpl w:val="00000028"/>
    <w:lvl w:ilvl="0" w:tentative="0">
      <w:start w:val="1"/>
      <w:numFmt w:val="decimal"/>
      <w:lvlText w:val="%1."/>
      <w:lvlJc w:val="left"/>
      <w:pPr>
        <w:ind w:left="425" w:hanging="425"/>
      </w:pPr>
      <w:rPr>
        <w:rFonts w:hint="default"/>
      </w:rPr>
    </w:lvl>
  </w:abstractNum>
  <w:abstractNum w:abstractNumId="36">
    <w:nsid w:val="00000029"/>
    <w:multiLevelType w:val="multilevel"/>
    <w:tmpl w:val="00000029"/>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7">
    <w:nsid w:val="0000002B"/>
    <w:multiLevelType w:val="multilevel"/>
    <w:tmpl w:val="0000002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8">
    <w:nsid w:val="0000002C"/>
    <w:multiLevelType w:val="multilevel"/>
    <w:tmpl w:val="0000002C"/>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9">
    <w:nsid w:val="0000002E"/>
    <w:multiLevelType w:val="singleLevel"/>
    <w:tmpl w:val="0000002E"/>
    <w:lvl w:ilvl="0" w:tentative="0">
      <w:start w:val="1"/>
      <w:numFmt w:val="decimal"/>
      <w:lvlText w:val="%1."/>
      <w:lvlJc w:val="left"/>
      <w:pPr>
        <w:ind w:left="425" w:hanging="425"/>
      </w:pPr>
      <w:rPr>
        <w:rFonts w:hint="default"/>
      </w:rPr>
    </w:lvl>
  </w:abstractNum>
  <w:abstractNum w:abstractNumId="40">
    <w:nsid w:val="0000002F"/>
    <w:multiLevelType w:val="singleLevel"/>
    <w:tmpl w:val="0000002F"/>
    <w:lvl w:ilvl="0" w:tentative="0">
      <w:start w:val="1"/>
      <w:numFmt w:val="decimalEnclosedCircleChinese"/>
      <w:suff w:val="nothing"/>
      <w:lvlText w:val="%1　"/>
      <w:lvlJc w:val="left"/>
      <w:pPr>
        <w:ind w:firstLine="400"/>
      </w:pPr>
      <w:rPr>
        <w:rFonts w:hint="eastAsia" w:cs="Times New Roman"/>
      </w:rPr>
    </w:lvl>
  </w:abstractNum>
  <w:abstractNum w:abstractNumId="41">
    <w:nsid w:val="00000030"/>
    <w:multiLevelType w:val="multilevel"/>
    <w:tmpl w:val="0000003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2">
    <w:nsid w:val="00000031"/>
    <w:multiLevelType w:val="multilevel"/>
    <w:tmpl w:val="00000031"/>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3">
    <w:nsid w:val="00000032"/>
    <w:multiLevelType w:val="multilevel"/>
    <w:tmpl w:val="00000032"/>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0000033"/>
    <w:multiLevelType w:val="multilevel"/>
    <w:tmpl w:val="0000003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5">
    <w:nsid w:val="00000034"/>
    <w:multiLevelType w:val="singleLevel"/>
    <w:tmpl w:val="00000034"/>
    <w:lvl w:ilvl="0" w:tentative="0">
      <w:start w:val="1"/>
      <w:numFmt w:val="chineseCounting"/>
      <w:suff w:val="nothing"/>
      <w:lvlText w:val="%1、"/>
      <w:lvlJc w:val="left"/>
      <w:pPr>
        <w:ind w:left="0" w:firstLine="0"/>
      </w:pPr>
    </w:lvl>
  </w:abstractNum>
  <w:abstractNum w:abstractNumId="46">
    <w:nsid w:val="00000035"/>
    <w:multiLevelType w:val="singleLevel"/>
    <w:tmpl w:val="00000035"/>
    <w:lvl w:ilvl="0" w:tentative="0">
      <w:start w:val="3"/>
      <w:numFmt w:val="chineseCounting"/>
      <w:suff w:val="nothing"/>
      <w:lvlText w:val="%1、"/>
      <w:lvlJc w:val="left"/>
      <w:pPr>
        <w:ind w:left="0" w:firstLine="0"/>
      </w:pPr>
    </w:lvl>
  </w:abstractNum>
  <w:abstractNum w:abstractNumId="47">
    <w:nsid w:val="00000036"/>
    <w:multiLevelType w:val="multilevel"/>
    <w:tmpl w:val="00000036"/>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8">
    <w:nsid w:val="00000038"/>
    <w:multiLevelType w:val="multilevel"/>
    <w:tmpl w:val="00000038"/>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9">
    <w:nsid w:val="00000039"/>
    <w:multiLevelType w:val="singleLevel"/>
    <w:tmpl w:val="00000039"/>
    <w:lvl w:ilvl="0" w:tentative="0">
      <w:start w:val="1"/>
      <w:numFmt w:val="decimalEnclosedCircleChinese"/>
      <w:suff w:val="nothing"/>
      <w:lvlText w:val="%1　"/>
      <w:lvlJc w:val="left"/>
      <w:pPr>
        <w:ind w:firstLine="400"/>
      </w:pPr>
      <w:rPr>
        <w:rFonts w:hint="eastAsia" w:cs="Times New Roman"/>
      </w:rPr>
    </w:lvl>
  </w:abstractNum>
  <w:abstractNum w:abstractNumId="50">
    <w:nsid w:val="0000003A"/>
    <w:multiLevelType w:val="multilevel"/>
    <w:tmpl w:val="0000003A"/>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0000003C"/>
    <w:multiLevelType w:val="singleLevel"/>
    <w:tmpl w:val="0000003C"/>
    <w:lvl w:ilvl="0" w:tentative="0">
      <w:start w:val="1"/>
      <w:numFmt w:val="decimalEnclosedCircleChinese"/>
      <w:lvlText w:val="%1　"/>
      <w:lvlJc w:val="left"/>
      <w:pPr>
        <w:ind w:left="420" w:hanging="420"/>
      </w:pPr>
      <w:rPr>
        <w:rFonts w:hint="eastAsia"/>
      </w:rPr>
    </w:lvl>
  </w:abstractNum>
  <w:abstractNum w:abstractNumId="52">
    <w:nsid w:val="091807E1"/>
    <w:multiLevelType w:val="multilevel"/>
    <w:tmpl w:val="091807E1"/>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14F41327"/>
    <w:multiLevelType w:val="multilevel"/>
    <w:tmpl w:val="14F41327"/>
    <w:lvl w:ilvl="0" w:tentative="0">
      <w:start w:val="1"/>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54">
    <w:nsid w:val="1C0A6E4C"/>
    <w:multiLevelType w:val="multilevel"/>
    <w:tmpl w:val="1C0A6E4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2"/>
  </w:num>
  <w:num w:numId="2">
    <w:abstractNumId w:val="10"/>
  </w:num>
  <w:num w:numId="3">
    <w:abstractNumId w:val="39"/>
  </w:num>
  <w:num w:numId="4">
    <w:abstractNumId w:val="5"/>
  </w:num>
  <w:num w:numId="5">
    <w:abstractNumId w:val="30"/>
  </w:num>
  <w:num w:numId="6">
    <w:abstractNumId w:val="26"/>
  </w:num>
  <w:num w:numId="7">
    <w:abstractNumId w:val="28"/>
  </w:num>
  <w:num w:numId="8">
    <w:abstractNumId w:val="29"/>
  </w:num>
  <w:num w:numId="9">
    <w:abstractNumId w:val="0"/>
  </w:num>
  <w:num w:numId="10">
    <w:abstractNumId w:val="23"/>
  </w:num>
  <w:num w:numId="11">
    <w:abstractNumId w:val="51"/>
  </w:num>
  <w:num w:numId="12">
    <w:abstractNumId w:val="8"/>
  </w:num>
  <w:num w:numId="13">
    <w:abstractNumId w:val="37"/>
  </w:num>
  <w:num w:numId="14">
    <w:abstractNumId w:val="20"/>
  </w:num>
  <w:num w:numId="15">
    <w:abstractNumId w:val="3"/>
  </w:num>
  <w:num w:numId="16">
    <w:abstractNumId w:val="14"/>
  </w:num>
  <w:num w:numId="17">
    <w:abstractNumId w:val="12"/>
  </w:num>
  <w:num w:numId="18">
    <w:abstractNumId w:val="19"/>
  </w:num>
  <w:num w:numId="19">
    <w:abstractNumId w:val="47"/>
  </w:num>
  <w:num w:numId="20">
    <w:abstractNumId w:val="38"/>
  </w:num>
  <w:num w:numId="21">
    <w:abstractNumId w:val="24"/>
  </w:num>
  <w:num w:numId="22">
    <w:abstractNumId w:val="49"/>
  </w:num>
  <w:num w:numId="23">
    <w:abstractNumId w:val="40"/>
  </w:num>
  <w:num w:numId="24">
    <w:abstractNumId w:val="41"/>
  </w:num>
  <w:num w:numId="25">
    <w:abstractNumId w:val="13"/>
  </w:num>
  <w:num w:numId="26">
    <w:abstractNumId w:val="27"/>
  </w:num>
  <w:num w:numId="27">
    <w:abstractNumId w:val="7"/>
  </w:num>
  <w:num w:numId="28">
    <w:abstractNumId w:val="11"/>
  </w:num>
  <w:num w:numId="29">
    <w:abstractNumId w:val="32"/>
  </w:num>
  <w:num w:numId="30">
    <w:abstractNumId w:val="48"/>
  </w:num>
  <w:num w:numId="31">
    <w:abstractNumId w:val="36"/>
  </w:num>
  <w:num w:numId="32">
    <w:abstractNumId w:val="44"/>
  </w:num>
  <w:num w:numId="33">
    <w:abstractNumId w:val="31"/>
  </w:num>
  <w:num w:numId="34">
    <w:abstractNumId w:val="25"/>
  </w:num>
  <w:num w:numId="35">
    <w:abstractNumId w:val="16"/>
  </w:num>
  <w:num w:numId="36">
    <w:abstractNumId w:val="34"/>
  </w:num>
  <w:num w:numId="37">
    <w:abstractNumId w:val="9"/>
  </w:num>
  <w:num w:numId="38">
    <w:abstractNumId w:val="33"/>
  </w:num>
  <w:num w:numId="39">
    <w:abstractNumId w:val="1"/>
  </w:num>
  <w:num w:numId="40">
    <w:abstractNumId w:val="54"/>
  </w:num>
  <w:num w:numId="41">
    <w:abstractNumId w:val="22"/>
  </w:num>
  <w:num w:numId="42">
    <w:abstractNumId w:val="15"/>
  </w:num>
  <w:num w:numId="43">
    <w:abstractNumId w:val="4"/>
  </w:num>
  <w:num w:numId="44">
    <w:abstractNumId w:val="6"/>
  </w:num>
  <w:num w:numId="45">
    <w:abstractNumId w:val="21"/>
  </w:num>
  <w:num w:numId="46">
    <w:abstractNumId w:val="17"/>
  </w:num>
  <w:num w:numId="47">
    <w:abstractNumId w:val="52"/>
  </w:num>
  <w:num w:numId="48">
    <w:abstractNumId w:val="53"/>
    <w:lvlOverride w:ilvl="0">
      <w:startOverride w:val="1"/>
    </w:lvlOverride>
  </w:num>
  <w:num w:numId="49">
    <w:abstractNumId w:val="18"/>
  </w:num>
  <w:num w:numId="50">
    <w:abstractNumId w:val="42"/>
  </w:num>
  <w:num w:numId="51">
    <w:abstractNumId w:val="35"/>
  </w:num>
  <w:num w:numId="52">
    <w:abstractNumId w:val="43"/>
  </w:num>
  <w:num w:numId="53">
    <w:abstractNumId w:val="50"/>
  </w:num>
  <w:num w:numId="54">
    <w:abstractNumId w:val="45"/>
  </w:num>
  <w:num w:numId="5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5MjVmNWVlMmVlZjkwM2VlMTNiNmM5NDdkZWEzZGIifQ=="/>
  </w:docVars>
  <w:rsids>
    <w:rsidRoot w:val="000C1C21"/>
    <w:rsid w:val="000C1C21"/>
    <w:rsid w:val="002425C4"/>
    <w:rsid w:val="00284639"/>
    <w:rsid w:val="00392208"/>
    <w:rsid w:val="003D2C5E"/>
    <w:rsid w:val="004D77BE"/>
    <w:rsid w:val="00502E0D"/>
    <w:rsid w:val="005732C9"/>
    <w:rsid w:val="006728C8"/>
    <w:rsid w:val="006854B7"/>
    <w:rsid w:val="00727D61"/>
    <w:rsid w:val="008C1081"/>
    <w:rsid w:val="009A66E8"/>
    <w:rsid w:val="00A54F3E"/>
    <w:rsid w:val="00A73EAB"/>
    <w:rsid w:val="00A8650C"/>
    <w:rsid w:val="00A90E81"/>
    <w:rsid w:val="00AC6C2A"/>
    <w:rsid w:val="00B44E6D"/>
    <w:rsid w:val="00B90E22"/>
    <w:rsid w:val="00BE2E1D"/>
    <w:rsid w:val="00BF512B"/>
    <w:rsid w:val="00CE674E"/>
    <w:rsid w:val="00E75B55"/>
    <w:rsid w:val="00EF08F0"/>
    <w:rsid w:val="01CB6A61"/>
    <w:rsid w:val="044071DD"/>
    <w:rsid w:val="079B327E"/>
    <w:rsid w:val="08714FC2"/>
    <w:rsid w:val="09393F0E"/>
    <w:rsid w:val="0B5D7BAD"/>
    <w:rsid w:val="10347723"/>
    <w:rsid w:val="10C71219"/>
    <w:rsid w:val="11211286"/>
    <w:rsid w:val="11692E07"/>
    <w:rsid w:val="11AE2812"/>
    <w:rsid w:val="12306125"/>
    <w:rsid w:val="123E2D14"/>
    <w:rsid w:val="124A45E0"/>
    <w:rsid w:val="1337132E"/>
    <w:rsid w:val="13411688"/>
    <w:rsid w:val="137770F1"/>
    <w:rsid w:val="1380651D"/>
    <w:rsid w:val="14B0757C"/>
    <w:rsid w:val="17AF353E"/>
    <w:rsid w:val="18B66712"/>
    <w:rsid w:val="19585994"/>
    <w:rsid w:val="1C5868F1"/>
    <w:rsid w:val="208A4E30"/>
    <w:rsid w:val="21C617E2"/>
    <w:rsid w:val="226A4DF7"/>
    <w:rsid w:val="22950CE7"/>
    <w:rsid w:val="234E4D34"/>
    <w:rsid w:val="268D6E7E"/>
    <w:rsid w:val="27567996"/>
    <w:rsid w:val="28D2740D"/>
    <w:rsid w:val="28E166D1"/>
    <w:rsid w:val="2A573F91"/>
    <w:rsid w:val="2A80260D"/>
    <w:rsid w:val="2B702BDA"/>
    <w:rsid w:val="2E7B4A7E"/>
    <w:rsid w:val="2EE73BDE"/>
    <w:rsid w:val="301760D6"/>
    <w:rsid w:val="32D21006"/>
    <w:rsid w:val="35AD6FF4"/>
    <w:rsid w:val="389F4BB3"/>
    <w:rsid w:val="395D2CC8"/>
    <w:rsid w:val="39DE648C"/>
    <w:rsid w:val="39E16133"/>
    <w:rsid w:val="3B1E77A1"/>
    <w:rsid w:val="3C01468B"/>
    <w:rsid w:val="3CC57F32"/>
    <w:rsid w:val="3E7F2E17"/>
    <w:rsid w:val="3E987A56"/>
    <w:rsid w:val="4017225B"/>
    <w:rsid w:val="40B27C65"/>
    <w:rsid w:val="42592E10"/>
    <w:rsid w:val="42E106DB"/>
    <w:rsid w:val="447D2DED"/>
    <w:rsid w:val="44DA759D"/>
    <w:rsid w:val="4581090C"/>
    <w:rsid w:val="45CE5CB4"/>
    <w:rsid w:val="467202F8"/>
    <w:rsid w:val="48F77743"/>
    <w:rsid w:val="4AA743C5"/>
    <w:rsid w:val="4C094650"/>
    <w:rsid w:val="4C8E5CA5"/>
    <w:rsid w:val="4CBA03DF"/>
    <w:rsid w:val="4CD57288"/>
    <w:rsid w:val="4E3336E7"/>
    <w:rsid w:val="4EF22F11"/>
    <w:rsid w:val="4FDF1C79"/>
    <w:rsid w:val="512C2992"/>
    <w:rsid w:val="518E02A8"/>
    <w:rsid w:val="51C969CF"/>
    <w:rsid w:val="53171462"/>
    <w:rsid w:val="53373F15"/>
    <w:rsid w:val="5412334E"/>
    <w:rsid w:val="544100EE"/>
    <w:rsid w:val="565C3F95"/>
    <w:rsid w:val="56EC0F0E"/>
    <w:rsid w:val="576B5424"/>
    <w:rsid w:val="580C4BA0"/>
    <w:rsid w:val="58F73747"/>
    <w:rsid w:val="591C7B75"/>
    <w:rsid w:val="597337F5"/>
    <w:rsid w:val="5A966C6A"/>
    <w:rsid w:val="5D79574D"/>
    <w:rsid w:val="5EC7698C"/>
    <w:rsid w:val="5EFF51F8"/>
    <w:rsid w:val="5F9C6C87"/>
    <w:rsid w:val="60B61EB3"/>
    <w:rsid w:val="674B6E58"/>
    <w:rsid w:val="67B3099A"/>
    <w:rsid w:val="689E0E1A"/>
    <w:rsid w:val="6A904D08"/>
    <w:rsid w:val="6B6828EC"/>
    <w:rsid w:val="6E0433BB"/>
    <w:rsid w:val="6EE16256"/>
    <w:rsid w:val="707F78EF"/>
    <w:rsid w:val="70C7741C"/>
    <w:rsid w:val="70FE2C6B"/>
    <w:rsid w:val="71E9050B"/>
    <w:rsid w:val="722B2290"/>
    <w:rsid w:val="723560D1"/>
    <w:rsid w:val="764249F1"/>
    <w:rsid w:val="76D36A16"/>
    <w:rsid w:val="791D23C0"/>
    <w:rsid w:val="7A2250EE"/>
    <w:rsid w:val="7BCB79AE"/>
    <w:rsid w:val="7F724027"/>
    <w:rsid w:val="7FB34697"/>
    <w:rsid w:val="7FF92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nhideWhenUsed="0" w:uiPriority="1" w:semiHidden="0" w:name="endnote reference"/>
    <w:lsdException w:qFormat="1" w:unhideWhenUsed="0"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6"/>
    <w:autoRedefine/>
    <w:qFormat/>
    <w:uiPriority w:val="9"/>
    <w:pPr>
      <w:keepNext/>
      <w:jc w:val="center"/>
      <w:outlineLvl w:val="0"/>
    </w:pPr>
    <w:rPr>
      <w:rFonts w:ascii="楷体_GB2312" w:eastAsia="楷体_GB2312"/>
      <w:b/>
      <w:bCs/>
    </w:rPr>
  </w:style>
  <w:style w:type="paragraph" w:styleId="6">
    <w:name w:val="heading 2"/>
    <w:basedOn w:val="1"/>
    <w:next w:val="1"/>
    <w:link w:val="818"/>
    <w:autoRedefine/>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78"/>
    <w:autoRedefine/>
    <w:qFormat/>
    <w:uiPriority w:val="9"/>
    <w:pPr>
      <w:keepNext/>
      <w:keepLines/>
      <w:spacing w:before="260" w:after="260" w:line="416" w:lineRule="auto"/>
      <w:outlineLvl w:val="2"/>
    </w:pPr>
    <w:rPr>
      <w:b/>
      <w:bCs/>
      <w:sz w:val="32"/>
      <w:szCs w:val="32"/>
    </w:rPr>
  </w:style>
  <w:style w:type="paragraph" w:styleId="8">
    <w:name w:val="heading 4"/>
    <w:basedOn w:val="1"/>
    <w:next w:val="1"/>
    <w:link w:val="79"/>
    <w:autoRedefine/>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80"/>
    <w:autoRedefine/>
    <w:qFormat/>
    <w:uiPriority w:val="9"/>
    <w:pPr>
      <w:keepNext/>
      <w:keepLines/>
      <w:spacing w:before="280" w:after="290" w:line="376" w:lineRule="auto"/>
      <w:outlineLvl w:val="4"/>
    </w:pPr>
    <w:rPr>
      <w:b/>
      <w:bCs/>
      <w:sz w:val="28"/>
      <w:szCs w:val="28"/>
    </w:rPr>
  </w:style>
  <w:style w:type="paragraph" w:styleId="10">
    <w:name w:val="heading 6"/>
    <w:basedOn w:val="1"/>
    <w:next w:val="1"/>
    <w:link w:val="81"/>
    <w:autoRedefine/>
    <w:qFormat/>
    <w:uiPriority w:val="9"/>
    <w:pPr>
      <w:keepNext/>
      <w:keepLines/>
      <w:spacing w:before="240" w:after="64" w:line="320" w:lineRule="auto"/>
      <w:outlineLvl w:val="5"/>
    </w:pPr>
    <w:rPr>
      <w:rFonts w:ascii="Cambria" w:hAnsi="Cambria"/>
      <w:b/>
      <w:bCs/>
      <w:sz w:val="24"/>
    </w:rPr>
  </w:style>
  <w:style w:type="paragraph" w:styleId="11">
    <w:name w:val="heading 7"/>
    <w:basedOn w:val="1"/>
    <w:next w:val="1"/>
    <w:link w:val="165"/>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2">
    <w:name w:val="heading 8"/>
    <w:basedOn w:val="1"/>
    <w:next w:val="1"/>
    <w:link w:val="166"/>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3">
    <w:name w:val="heading 9"/>
    <w:basedOn w:val="1"/>
    <w:next w:val="1"/>
    <w:link w:val="167"/>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99"/>
    <w:autoRedefine/>
    <w:qFormat/>
    <w:uiPriority w:val="0"/>
    <w:pPr>
      <w:ind w:firstLine="420" w:firstLineChars="100"/>
    </w:pPr>
  </w:style>
  <w:style w:type="paragraph" w:styleId="3">
    <w:name w:val="Body Text"/>
    <w:basedOn w:val="1"/>
    <w:next w:val="2"/>
    <w:link w:val="87"/>
    <w:autoRedefine/>
    <w:qFormat/>
    <w:uiPriority w:val="99"/>
    <w:pPr>
      <w:spacing w:after="120"/>
    </w:pPr>
  </w:style>
  <w:style w:type="paragraph" w:styleId="4">
    <w:name w:val="macro"/>
    <w:link w:val="42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4">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5">
    <w:name w:val="Note Heading"/>
    <w:basedOn w:val="1"/>
    <w:next w:val="1"/>
    <w:link w:val="419"/>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6">
    <w:name w:val="List Number"/>
    <w:basedOn w:val="1"/>
    <w:autoRedefine/>
    <w:qFormat/>
    <w:uiPriority w:val="0"/>
    <w:pPr>
      <w:tabs>
        <w:tab w:val="left" w:pos="360"/>
      </w:tabs>
      <w:ind w:left="360" w:hanging="360" w:hangingChars="200"/>
    </w:pPr>
    <w:rPr>
      <w:rFonts w:ascii="等线" w:hAnsi="等线" w:eastAsia="等线" w:cs="等线"/>
    </w:rPr>
  </w:style>
  <w:style w:type="paragraph" w:styleId="17">
    <w:name w:val="Normal Indent"/>
    <w:basedOn w:val="1"/>
    <w:next w:val="1"/>
    <w:link w:val="100"/>
    <w:autoRedefine/>
    <w:qFormat/>
    <w:uiPriority w:val="0"/>
    <w:pPr>
      <w:adjustRightInd w:val="0"/>
      <w:spacing w:line="312" w:lineRule="atLeast"/>
      <w:ind w:firstLine="420"/>
      <w:textAlignment w:val="baseline"/>
    </w:pPr>
    <w:rPr>
      <w:kern w:val="0"/>
      <w:szCs w:val="20"/>
    </w:rPr>
  </w:style>
  <w:style w:type="paragraph" w:styleId="18">
    <w:name w:val="caption"/>
    <w:basedOn w:val="1"/>
    <w:next w:val="1"/>
    <w:autoRedefine/>
    <w:qFormat/>
    <w:uiPriority w:val="0"/>
    <w:rPr>
      <w:rFonts w:ascii="Cambria" w:hAnsi="Cambria" w:eastAsia="黑体"/>
      <w:sz w:val="20"/>
      <w:szCs w:val="20"/>
    </w:rPr>
  </w:style>
  <w:style w:type="paragraph" w:styleId="19">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20">
    <w:name w:val="Document Map"/>
    <w:basedOn w:val="1"/>
    <w:link w:val="204"/>
    <w:autoRedefine/>
    <w:qFormat/>
    <w:uiPriority w:val="0"/>
    <w:pPr>
      <w:shd w:val="clear" w:color="auto" w:fill="000080"/>
    </w:pPr>
  </w:style>
  <w:style w:type="paragraph" w:styleId="21">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2">
    <w:name w:val="annotation text"/>
    <w:basedOn w:val="1"/>
    <w:link w:val="111"/>
    <w:autoRedefine/>
    <w:qFormat/>
    <w:uiPriority w:val="1"/>
    <w:pPr>
      <w:jc w:val="left"/>
    </w:pPr>
  </w:style>
  <w:style w:type="paragraph" w:styleId="23">
    <w:name w:val="Salutation"/>
    <w:basedOn w:val="1"/>
    <w:next w:val="1"/>
    <w:link w:val="407"/>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4">
    <w:name w:val="Body Text 3"/>
    <w:basedOn w:val="1"/>
    <w:link w:val="422"/>
    <w:autoRedefine/>
    <w:qFormat/>
    <w:uiPriority w:val="0"/>
    <w:pPr>
      <w:autoSpaceDE w:val="0"/>
      <w:autoSpaceDN w:val="0"/>
      <w:adjustRightInd w:val="0"/>
      <w:jc w:val="center"/>
    </w:pPr>
    <w:rPr>
      <w:rFonts w:ascii="等线" w:hAnsi="等线" w:eastAsia="等线" w:cs="等线"/>
      <w:kern w:val="0"/>
      <w:sz w:val="20"/>
      <w:szCs w:val="20"/>
    </w:rPr>
  </w:style>
  <w:style w:type="paragraph" w:styleId="25">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6">
    <w:name w:val="Body Text Indent"/>
    <w:basedOn w:val="1"/>
    <w:link w:val="88"/>
    <w:autoRedefine/>
    <w:qFormat/>
    <w:uiPriority w:val="0"/>
    <w:pPr>
      <w:ind w:left="480" w:hanging="480" w:hangingChars="200"/>
    </w:pPr>
    <w:rPr>
      <w:sz w:val="24"/>
    </w:rPr>
  </w:style>
  <w:style w:type="paragraph" w:styleId="27">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28">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29">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0">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1">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2">
    <w:name w:val="toc 3"/>
    <w:basedOn w:val="1"/>
    <w:next w:val="1"/>
    <w:autoRedefine/>
    <w:qFormat/>
    <w:uiPriority w:val="39"/>
    <w:pPr>
      <w:ind w:left="840" w:leftChars="400"/>
    </w:pPr>
  </w:style>
  <w:style w:type="paragraph" w:styleId="33">
    <w:name w:val="Plain Text"/>
    <w:basedOn w:val="1"/>
    <w:next w:val="34"/>
    <w:link w:val="89"/>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4">
    <w:name w:val="toc 2"/>
    <w:basedOn w:val="1"/>
    <w:next w:val="1"/>
    <w:autoRedefine/>
    <w:qFormat/>
    <w:uiPriority w:val="39"/>
    <w:pPr>
      <w:ind w:left="420" w:leftChars="200"/>
    </w:p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6">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7">
    <w:name w:val="Date"/>
    <w:basedOn w:val="1"/>
    <w:next w:val="1"/>
    <w:link w:val="82"/>
    <w:autoRedefine/>
    <w:qFormat/>
    <w:uiPriority w:val="0"/>
    <w:pPr>
      <w:ind w:left="100" w:leftChars="2500"/>
    </w:pPr>
  </w:style>
  <w:style w:type="paragraph" w:styleId="38">
    <w:name w:val="Body Text Indent 2"/>
    <w:basedOn w:val="1"/>
    <w:link w:val="304"/>
    <w:autoRedefine/>
    <w:qFormat/>
    <w:uiPriority w:val="0"/>
    <w:pPr>
      <w:spacing w:line="500" w:lineRule="exact"/>
      <w:ind w:firstLine="511" w:firstLineChars="213"/>
    </w:pPr>
    <w:rPr>
      <w:sz w:val="24"/>
    </w:rPr>
  </w:style>
  <w:style w:type="paragraph" w:styleId="39">
    <w:name w:val="endnote text"/>
    <w:basedOn w:val="1"/>
    <w:link w:val="757"/>
    <w:autoRedefine/>
    <w:qFormat/>
    <w:uiPriority w:val="1"/>
    <w:pPr>
      <w:snapToGrid w:val="0"/>
      <w:spacing w:line="360" w:lineRule="auto"/>
      <w:ind w:firstLine="200" w:firstLineChars="200"/>
      <w:jc w:val="left"/>
    </w:pPr>
    <w:rPr>
      <w:sz w:val="28"/>
    </w:rPr>
  </w:style>
  <w:style w:type="paragraph" w:styleId="40">
    <w:name w:val="Balloon Text"/>
    <w:basedOn w:val="1"/>
    <w:link w:val="267"/>
    <w:autoRedefine/>
    <w:qFormat/>
    <w:uiPriority w:val="0"/>
    <w:rPr>
      <w:sz w:val="18"/>
      <w:szCs w:val="18"/>
    </w:rPr>
  </w:style>
  <w:style w:type="paragraph" w:styleId="41">
    <w:name w:val="footer"/>
    <w:basedOn w:val="1"/>
    <w:link w:val="86"/>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3">
    <w:name w:val="header"/>
    <w:basedOn w:val="1"/>
    <w:link w:val="37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39"/>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5">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6">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7">
    <w:name w:val="Subtitle"/>
    <w:basedOn w:val="1"/>
    <w:next w:val="1"/>
    <w:link w:val="435"/>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8">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9">
    <w:name w:val="footnote text"/>
    <w:basedOn w:val="1"/>
    <w:link w:val="434"/>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0">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1">
    <w:name w:val="Body Text Indent 3"/>
    <w:basedOn w:val="1"/>
    <w:link w:val="201"/>
    <w:autoRedefine/>
    <w:qFormat/>
    <w:uiPriority w:val="0"/>
    <w:pPr>
      <w:spacing w:line="500" w:lineRule="exact"/>
      <w:ind w:left="511" w:hanging="511" w:hangingChars="213"/>
    </w:pPr>
    <w:rPr>
      <w:sz w:val="24"/>
    </w:rPr>
  </w:style>
  <w:style w:type="paragraph" w:styleId="52">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3">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4">
    <w:name w:val="Body Text 2"/>
    <w:basedOn w:val="1"/>
    <w:link w:val="433"/>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5">
    <w:name w:val="Message Header"/>
    <w:basedOn w:val="1"/>
    <w:link w:val="436"/>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6">
    <w:name w:val="HTML Preformatted"/>
    <w:basedOn w:val="1"/>
    <w:link w:val="43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7">
    <w:name w:val="Normal (Web)"/>
    <w:basedOn w:val="1"/>
    <w:link w:val="164"/>
    <w:autoRedefine/>
    <w:qFormat/>
    <w:uiPriority w:val="1"/>
    <w:pPr>
      <w:widowControl/>
      <w:spacing w:before="100" w:beforeAutospacing="1" w:after="100" w:afterAutospacing="1"/>
      <w:jc w:val="left"/>
    </w:pPr>
    <w:rPr>
      <w:rFonts w:ascii="宋体" w:hAnsi="宋体"/>
      <w:kern w:val="0"/>
      <w:sz w:val="24"/>
    </w:rPr>
  </w:style>
  <w:style w:type="paragraph" w:styleId="58">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59">
    <w:name w:val="Title"/>
    <w:basedOn w:val="1"/>
    <w:next w:val="1"/>
    <w:link w:val="155"/>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0">
    <w:name w:val="annotation subject"/>
    <w:basedOn w:val="22"/>
    <w:next w:val="22"/>
    <w:link w:val="168"/>
    <w:autoRedefine/>
    <w:qFormat/>
    <w:uiPriority w:val="1"/>
    <w:rPr>
      <w:b/>
      <w:bCs/>
    </w:rPr>
  </w:style>
  <w:style w:type="paragraph" w:styleId="61">
    <w:name w:val="Body Text First Indent 2"/>
    <w:basedOn w:val="26"/>
    <w:link w:val="437"/>
    <w:autoRedefine/>
    <w:qFormat/>
    <w:uiPriority w:val="0"/>
    <w:pPr>
      <w:spacing w:after="120"/>
      <w:ind w:left="420" w:leftChars="200" w:firstLine="420" w:firstLineChars="200"/>
    </w:pPr>
    <w:rPr>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
    <w:name w:val="标题 1 字符1"/>
    <w:link w:val="5"/>
    <w:autoRedefine/>
    <w:qFormat/>
    <w:uiPriority w:val="9"/>
    <w:rPr>
      <w:rFonts w:ascii="楷体_GB2312" w:eastAsia="楷体_GB2312"/>
      <w:b/>
      <w:bCs/>
      <w:kern w:val="2"/>
      <w:sz w:val="21"/>
      <w:szCs w:val="24"/>
    </w:rPr>
  </w:style>
  <w:style w:type="character" w:customStyle="1" w:styleId="77">
    <w:name w:val="标题 2 字符"/>
    <w:autoRedefine/>
    <w:qFormat/>
    <w:uiPriority w:val="9"/>
    <w:rPr>
      <w:rFonts w:ascii="Cambria" w:hAnsi="Cambria" w:eastAsia="宋体" w:cs="Times New Roman"/>
      <w:b/>
      <w:bCs/>
      <w:kern w:val="2"/>
      <w:sz w:val="32"/>
      <w:szCs w:val="32"/>
    </w:rPr>
  </w:style>
  <w:style w:type="character" w:customStyle="1" w:styleId="78">
    <w:name w:val="标题 3 字符1"/>
    <w:link w:val="7"/>
    <w:autoRedefine/>
    <w:qFormat/>
    <w:uiPriority w:val="9"/>
    <w:rPr>
      <w:b/>
      <w:bCs/>
      <w:kern w:val="2"/>
      <w:sz w:val="32"/>
      <w:szCs w:val="32"/>
      <w:lang w:bidi="ar-SA"/>
    </w:rPr>
  </w:style>
  <w:style w:type="character" w:customStyle="1" w:styleId="79">
    <w:name w:val="标题 4 字符1"/>
    <w:link w:val="8"/>
    <w:autoRedefine/>
    <w:qFormat/>
    <w:uiPriority w:val="0"/>
    <w:rPr>
      <w:rFonts w:ascii="Cambria" w:hAnsi="Cambria" w:eastAsia="宋体"/>
      <w:b/>
      <w:bCs/>
      <w:kern w:val="2"/>
      <w:sz w:val="28"/>
      <w:szCs w:val="28"/>
      <w:lang w:bidi="ar-SA"/>
    </w:rPr>
  </w:style>
  <w:style w:type="character" w:customStyle="1" w:styleId="80">
    <w:name w:val="标题 5 字符1"/>
    <w:link w:val="9"/>
    <w:autoRedefine/>
    <w:qFormat/>
    <w:uiPriority w:val="9"/>
    <w:rPr>
      <w:b/>
      <w:bCs/>
      <w:kern w:val="2"/>
      <w:sz w:val="28"/>
      <w:szCs w:val="28"/>
    </w:rPr>
  </w:style>
  <w:style w:type="character" w:customStyle="1" w:styleId="81">
    <w:name w:val="标题 6 字符1"/>
    <w:link w:val="10"/>
    <w:autoRedefine/>
    <w:qFormat/>
    <w:uiPriority w:val="9"/>
    <w:rPr>
      <w:rFonts w:ascii="Cambria" w:hAnsi="Cambria" w:eastAsia="宋体" w:cs="Times New Roman"/>
      <w:b/>
      <w:bCs/>
      <w:kern w:val="2"/>
      <w:sz w:val="24"/>
      <w:szCs w:val="24"/>
    </w:rPr>
  </w:style>
  <w:style w:type="character" w:customStyle="1" w:styleId="82">
    <w:name w:val="日期 字符"/>
    <w:link w:val="37"/>
    <w:autoRedefine/>
    <w:qFormat/>
    <w:uiPriority w:val="0"/>
    <w:rPr>
      <w:kern w:val="2"/>
      <w:sz w:val="21"/>
      <w:szCs w:val="24"/>
    </w:rPr>
  </w:style>
  <w:style w:type="character" w:customStyle="1" w:styleId="83">
    <w:name w:val="样式6 列表并列 Char"/>
    <w:link w:val="84"/>
    <w:autoRedefine/>
    <w:qFormat/>
    <w:uiPriority w:val="0"/>
    <w:rPr>
      <w:rFonts w:ascii="Arial" w:hAnsi="Arial" w:cs="Arial"/>
      <w:kern w:val="21"/>
      <w:sz w:val="21"/>
      <w:szCs w:val="24"/>
    </w:rPr>
  </w:style>
  <w:style w:type="paragraph" w:customStyle="1" w:styleId="84">
    <w:name w:val="样式6 列表并列"/>
    <w:link w:val="83"/>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5">
    <w:name w:val="Texte Char Char"/>
    <w:autoRedefine/>
    <w:qFormat/>
    <w:uiPriority w:val="0"/>
    <w:rPr>
      <w:rFonts w:ascii="宋体" w:hAnsi="Courier New" w:eastAsia="宋体"/>
      <w:sz w:val="21"/>
      <w:szCs w:val="21"/>
      <w:lang w:val="en-US" w:eastAsia="zh-CN" w:bidi="ar-SA"/>
    </w:rPr>
  </w:style>
  <w:style w:type="character" w:customStyle="1" w:styleId="86">
    <w:name w:val="页脚 字符"/>
    <w:link w:val="41"/>
    <w:autoRedefine/>
    <w:qFormat/>
    <w:uiPriority w:val="99"/>
    <w:rPr>
      <w:kern w:val="2"/>
      <w:sz w:val="18"/>
      <w:szCs w:val="18"/>
    </w:rPr>
  </w:style>
  <w:style w:type="character" w:customStyle="1" w:styleId="87">
    <w:name w:val="正文文本 字符1"/>
    <w:link w:val="3"/>
    <w:autoRedefine/>
    <w:qFormat/>
    <w:uiPriority w:val="99"/>
    <w:rPr>
      <w:kern w:val="2"/>
      <w:sz w:val="21"/>
      <w:szCs w:val="24"/>
    </w:rPr>
  </w:style>
  <w:style w:type="character" w:customStyle="1" w:styleId="88">
    <w:name w:val="正文文本缩进 字符1"/>
    <w:link w:val="26"/>
    <w:autoRedefine/>
    <w:qFormat/>
    <w:uiPriority w:val="0"/>
    <w:rPr>
      <w:kern w:val="2"/>
      <w:sz w:val="24"/>
      <w:szCs w:val="24"/>
    </w:rPr>
  </w:style>
  <w:style w:type="character" w:customStyle="1" w:styleId="89">
    <w:name w:val="纯文本 字符1"/>
    <w:link w:val="33"/>
    <w:autoRedefine/>
    <w:qFormat/>
    <w:uiPriority w:val="0"/>
    <w:rPr>
      <w:rFonts w:ascii="宋体" w:hAnsi="Courier New" w:eastAsia="宋体"/>
      <w:sz w:val="21"/>
      <w:szCs w:val="21"/>
      <w:lang w:val="en-US" w:eastAsia="zh-CN" w:bidi="ar-SA"/>
    </w:rPr>
  </w:style>
  <w:style w:type="character" w:customStyle="1" w:styleId="90">
    <w:name w:val="font31"/>
    <w:autoRedefine/>
    <w:qFormat/>
    <w:uiPriority w:val="0"/>
    <w:rPr>
      <w:rFonts w:hint="eastAsia" w:ascii="新宋体" w:hAnsi="新宋体" w:eastAsia="新宋体" w:cs="新宋体"/>
      <w:color w:val="000000"/>
      <w:sz w:val="22"/>
      <w:szCs w:val="22"/>
      <w:u w:val="none"/>
    </w:rPr>
  </w:style>
  <w:style w:type="character" w:customStyle="1" w:styleId="91">
    <w:name w:val="style21"/>
    <w:autoRedefine/>
    <w:qFormat/>
    <w:uiPriority w:val="0"/>
    <w:rPr>
      <w:sz w:val="15"/>
      <w:szCs w:val="15"/>
    </w:rPr>
  </w:style>
  <w:style w:type="character" w:customStyle="1" w:styleId="92">
    <w:name w:val="BZ_正文 Char"/>
    <w:link w:val="93"/>
    <w:autoRedefine/>
    <w:qFormat/>
    <w:uiPriority w:val="0"/>
    <w:rPr>
      <w:rFonts w:ascii="宋体" w:hAnsi="宋体" w:eastAsia="宋体"/>
      <w:kern w:val="2"/>
      <w:sz w:val="24"/>
      <w:szCs w:val="24"/>
    </w:rPr>
  </w:style>
  <w:style w:type="paragraph" w:customStyle="1" w:styleId="93">
    <w:name w:val="BZ_正文"/>
    <w:basedOn w:val="1"/>
    <w:link w:val="92"/>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4">
    <w:name w:val="Char Char Char"/>
    <w:autoRedefine/>
    <w:qFormat/>
    <w:uiPriority w:val="0"/>
    <w:rPr>
      <w:rFonts w:ascii="宋体" w:hAnsi="Courier New" w:eastAsia="宋体"/>
      <w:sz w:val="21"/>
      <w:szCs w:val="21"/>
      <w:lang w:val="en-US" w:eastAsia="zh-CN" w:bidi="ar-SA"/>
    </w:rPr>
  </w:style>
  <w:style w:type="character" w:customStyle="1" w:styleId="95">
    <w:name w:val="font21"/>
    <w:autoRedefine/>
    <w:qFormat/>
    <w:uiPriority w:val="0"/>
    <w:rPr>
      <w:rFonts w:hint="eastAsia" w:ascii="宋体" w:hAnsi="宋体" w:eastAsia="宋体" w:cs="宋体"/>
      <w:b/>
      <w:color w:val="000000"/>
      <w:sz w:val="21"/>
      <w:szCs w:val="21"/>
      <w:u w:val="none"/>
    </w:rPr>
  </w:style>
  <w:style w:type="character" w:customStyle="1" w:styleId="96">
    <w:name w:val="font11"/>
    <w:autoRedefine/>
    <w:qFormat/>
    <w:uiPriority w:val="0"/>
    <w:rPr>
      <w:rFonts w:hint="default" w:ascii="Times New Roman" w:hAnsi="Times New Roman" w:eastAsia="仿宋_GB2312" w:cs="Times New Roman"/>
      <w:b/>
      <w:color w:val="000000"/>
      <w:sz w:val="21"/>
      <w:szCs w:val="21"/>
      <w:u w:val="none"/>
    </w:rPr>
  </w:style>
  <w:style w:type="character" w:customStyle="1" w:styleId="97">
    <w:name w:val="正文1 Char"/>
    <w:link w:val="98"/>
    <w:autoRedefine/>
    <w:qFormat/>
    <w:uiPriority w:val="0"/>
    <w:rPr>
      <w:sz w:val="24"/>
      <w:lang w:val="en-US" w:eastAsia="zh-CN" w:bidi="ar-SA"/>
    </w:rPr>
  </w:style>
  <w:style w:type="paragraph" w:customStyle="1" w:styleId="98">
    <w:name w:val="正文1"/>
    <w:link w:val="97"/>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99">
    <w:name w:val="正文文本首行缩进 字符"/>
    <w:basedOn w:val="87"/>
    <w:link w:val="2"/>
    <w:autoRedefine/>
    <w:qFormat/>
    <w:uiPriority w:val="0"/>
    <w:rPr>
      <w:kern w:val="2"/>
      <w:sz w:val="21"/>
      <w:szCs w:val="24"/>
    </w:rPr>
  </w:style>
  <w:style w:type="character" w:customStyle="1" w:styleId="100">
    <w:name w:val="正文缩进 字符1"/>
    <w:link w:val="17"/>
    <w:autoRedefine/>
    <w:qFormat/>
    <w:uiPriority w:val="0"/>
    <w:rPr>
      <w:rFonts w:eastAsia="宋体"/>
      <w:sz w:val="21"/>
      <w:lang w:val="en-US" w:eastAsia="zh-CN" w:bidi="ar-SA"/>
    </w:rPr>
  </w:style>
  <w:style w:type="character" w:customStyle="1" w:styleId="101">
    <w:name w:val="BZ_题注_图 Char"/>
    <w:link w:val="102"/>
    <w:autoRedefine/>
    <w:qFormat/>
    <w:uiPriority w:val="0"/>
    <w:rPr>
      <w:rFonts w:eastAsia="黑体"/>
      <w:kern w:val="2"/>
      <w:sz w:val="21"/>
      <w:szCs w:val="21"/>
    </w:rPr>
  </w:style>
  <w:style w:type="paragraph" w:customStyle="1" w:styleId="102">
    <w:name w:val="BZ_题注_图"/>
    <w:basedOn w:val="18"/>
    <w:next w:val="1"/>
    <w:link w:val="101"/>
    <w:autoRedefine/>
    <w:qFormat/>
    <w:uiPriority w:val="0"/>
    <w:pPr>
      <w:widowControl/>
      <w:spacing w:beforeLines="50" w:afterLines="50"/>
      <w:jc w:val="center"/>
    </w:pPr>
    <w:rPr>
      <w:rFonts w:ascii="Times New Roman" w:hAnsi="Times New Roman"/>
      <w:sz w:val="21"/>
      <w:szCs w:val="21"/>
    </w:rPr>
  </w:style>
  <w:style w:type="character" w:customStyle="1" w:styleId="103">
    <w:name w:val="文档正文 Char"/>
    <w:link w:val="104"/>
    <w:autoRedefine/>
    <w:qFormat/>
    <w:uiPriority w:val="0"/>
    <w:rPr>
      <w:rFonts w:ascii="Tahoma" w:hAnsi="Tahoma" w:eastAsia="仿宋_GB2312"/>
      <w:sz w:val="28"/>
      <w:lang w:val="en-US" w:eastAsia="zh-CN" w:bidi="ar-SA"/>
    </w:rPr>
  </w:style>
  <w:style w:type="paragraph" w:customStyle="1" w:styleId="104">
    <w:name w:val="文档正文"/>
    <w:basedOn w:val="1"/>
    <w:link w:val="103"/>
    <w:autoRedefine/>
    <w:qFormat/>
    <w:uiPriority w:val="0"/>
    <w:pPr>
      <w:spacing w:line="360" w:lineRule="auto"/>
      <w:ind w:firstLine="480" w:firstLineChars="200"/>
    </w:pPr>
    <w:rPr>
      <w:rFonts w:ascii="Tahoma" w:hAnsi="Tahoma" w:eastAsia="仿宋_GB2312"/>
      <w:kern w:val="0"/>
      <w:sz w:val="28"/>
      <w:szCs w:val="20"/>
    </w:rPr>
  </w:style>
  <w:style w:type="character" w:customStyle="1" w:styleId="105">
    <w:name w:val="unnamed51"/>
    <w:autoRedefine/>
    <w:qFormat/>
    <w:uiPriority w:val="0"/>
    <w:rPr>
      <w:sz w:val="22"/>
      <w:szCs w:val="22"/>
    </w:rPr>
  </w:style>
  <w:style w:type="character" w:customStyle="1" w:styleId="106">
    <w:name w:val="Char Char2"/>
    <w:autoRedefine/>
    <w:qFormat/>
    <w:uiPriority w:val="0"/>
    <w:rPr>
      <w:rFonts w:ascii="宋体" w:hAnsi="Courier New" w:eastAsia="宋体"/>
      <w:kern w:val="2"/>
      <w:sz w:val="21"/>
      <w:lang w:val="en-US" w:eastAsia="zh-CN"/>
    </w:rPr>
  </w:style>
  <w:style w:type="character" w:customStyle="1" w:styleId="107">
    <w:name w:val="BZ_三级标题 Char"/>
    <w:link w:val="108"/>
    <w:autoRedefine/>
    <w:qFormat/>
    <w:uiPriority w:val="0"/>
    <w:rPr>
      <w:rFonts w:eastAsia="黑体"/>
      <w:b/>
      <w:bCs/>
      <w:kern w:val="2"/>
      <w:sz w:val="28"/>
      <w:szCs w:val="28"/>
    </w:rPr>
  </w:style>
  <w:style w:type="paragraph" w:customStyle="1" w:styleId="108">
    <w:name w:val="BZ_三级标题"/>
    <w:basedOn w:val="7"/>
    <w:next w:val="93"/>
    <w:link w:val="107"/>
    <w:autoRedefine/>
    <w:qFormat/>
    <w:uiPriority w:val="0"/>
    <w:pPr>
      <w:spacing w:line="240" w:lineRule="auto"/>
      <w:ind w:left="720" w:hanging="720"/>
    </w:pPr>
    <w:rPr>
      <w:rFonts w:eastAsia="黑体"/>
      <w:sz w:val="28"/>
      <w:szCs w:val="28"/>
    </w:rPr>
  </w:style>
  <w:style w:type="character" w:customStyle="1" w:styleId="109">
    <w:name w:val="哈哈正文 Char"/>
    <w:link w:val="110"/>
    <w:autoRedefine/>
    <w:qFormat/>
    <w:uiPriority w:val="0"/>
    <w:rPr>
      <w:rFonts w:ascii="宋体" w:hAnsi="宋体" w:eastAsia="宋体" w:cs="宋体"/>
      <w:kern w:val="2"/>
      <w:sz w:val="24"/>
      <w:lang w:val="en-US" w:eastAsia="zh-CN" w:bidi="ar-SA"/>
    </w:rPr>
  </w:style>
  <w:style w:type="paragraph" w:customStyle="1" w:styleId="110">
    <w:name w:val="哈哈正文"/>
    <w:basedOn w:val="1"/>
    <w:link w:val="109"/>
    <w:autoRedefine/>
    <w:qFormat/>
    <w:uiPriority w:val="0"/>
    <w:pPr>
      <w:spacing w:line="360" w:lineRule="auto"/>
      <w:ind w:firstLine="200" w:firstLineChars="200"/>
    </w:pPr>
    <w:rPr>
      <w:rFonts w:ascii="宋体" w:hAnsi="宋体" w:cs="宋体"/>
      <w:sz w:val="24"/>
      <w:szCs w:val="20"/>
    </w:rPr>
  </w:style>
  <w:style w:type="character" w:customStyle="1" w:styleId="111">
    <w:name w:val="批注文字 字符"/>
    <w:link w:val="22"/>
    <w:autoRedefine/>
    <w:qFormat/>
    <w:uiPriority w:val="1"/>
    <w:rPr>
      <w:kern w:val="2"/>
      <w:sz w:val="21"/>
      <w:szCs w:val="24"/>
    </w:rPr>
  </w:style>
  <w:style w:type="character" w:customStyle="1" w:styleId="112">
    <w:name w:val="fontstyle01"/>
    <w:autoRedefine/>
    <w:qFormat/>
    <w:uiPriority w:val="0"/>
    <w:rPr>
      <w:rFonts w:hint="eastAsia" w:ascii="楷体" w:hAnsi="楷体" w:eastAsia="楷体"/>
      <w:color w:val="000000"/>
      <w:sz w:val="24"/>
      <w:szCs w:val="24"/>
    </w:rPr>
  </w:style>
  <w:style w:type="character" w:customStyle="1" w:styleId="113">
    <w:name w:val="List Paragraph Char"/>
    <w:link w:val="114"/>
    <w:autoRedefine/>
    <w:qFormat/>
    <w:uiPriority w:val="0"/>
    <w:rPr>
      <w:rFonts w:ascii="Calibri" w:hAnsi="Calibri" w:eastAsia="宋体"/>
      <w:kern w:val="2"/>
      <w:sz w:val="21"/>
      <w:szCs w:val="22"/>
      <w:lang w:val="en-US" w:eastAsia="zh-CN" w:bidi="ar-SA"/>
    </w:rPr>
  </w:style>
  <w:style w:type="paragraph" w:customStyle="1" w:styleId="114">
    <w:name w:val="列出段落1"/>
    <w:basedOn w:val="1"/>
    <w:link w:val="113"/>
    <w:autoRedefine/>
    <w:qFormat/>
    <w:uiPriority w:val="0"/>
    <w:pPr>
      <w:ind w:firstLine="420" w:firstLineChars="200"/>
    </w:pPr>
    <w:rPr>
      <w:rFonts w:ascii="Calibri" w:hAnsi="Calibri"/>
      <w:szCs w:val="22"/>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customStyle="1" w:styleId="116">
    <w:name w:val="Char Char Char Char"/>
    <w:basedOn w:val="20"/>
    <w:autoRedefine/>
    <w:qFormat/>
    <w:uiPriority w:val="0"/>
    <w:rPr>
      <w:rFonts w:ascii="Tahoma" w:hAnsi="Tahoma"/>
      <w:sz w:val="24"/>
    </w:rPr>
  </w:style>
  <w:style w:type="paragraph" w:customStyle="1" w:styleId="117">
    <w:name w:val="Char1 Char Char Char"/>
    <w:basedOn w:val="1"/>
    <w:autoRedefine/>
    <w:qFormat/>
    <w:uiPriority w:val="0"/>
    <w:rPr>
      <w:rFonts w:ascii="Tahoma" w:hAnsi="Tahoma"/>
      <w:sz w:val="24"/>
      <w:szCs w:val="20"/>
    </w:rPr>
  </w:style>
  <w:style w:type="paragraph" w:customStyle="1" w:styleId="118">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0">
    <w:name w:val="Char Char Char Char Char Char Char Char Char Char Char Char Char1"/>
    <w:basedOn w:val="1"/>
    <w:autoRedefine/>
    <w:qFormat/>
    <w:uiPriority w:val="0"/>
    <w:rPr>
      <w:rFonts w:ascii="Tahoma" w:hAnsi="Tahoma"/>
      <w:sz w:val="24"/>
      <w:szCs w:val="20"/>
    </w:rPr>
  </w:style>
  <w:style w:type="paragraph" w:styleId="121">
    <w:name w:val="List Paragraph"/>
    <w:basedOn w:val="1"/>
    <w:autoRedefine/>
    <w:qFormat/>
    <w:uiPriority w:val="0"/>
    <w:pPr>
      <w:ind w:firstLine="420" w:firstLineChars="200"/>
    </w:pPr>
  </w:style>
  <w:style w:type="paragraph" w:customStyle="1" w:styleId="122">
    <w:name w:val="BZ_六级标题"/>
    <w:basedOn w:val="10"/>
    <w:next w:val="93"/>
    <w:autoRedefine/>
    <w:qFormat/>
    <w:uiPriority w:val="0"/>
    <w:pPr>
      <w:widowControl/>
      <w:tabs>
        <w:tab w:val="left" w:pos="360"/>
      </w:tabs>
      <w:spacing w:beforeLines="50" w:afterLines="50" w:line="240" w:lineRule="auto"/>
    </w:pPr>
    <w:rPr>
      <w:rFonts w:eastAsia="黑体"/>
    </w:rPr>
  </w:style>
  <w:style w:type="paragraph" w:customStyle="1" w:styleId="123">
    <w:name w:val="正文－恩普"/>
    <w:basedOn w:val="17"/>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4">
    <w:name w:val="Char Char Char Char2"/>
    <w:basedOn w:val="20"/>
    <w:autoRedefine/>
    <w:qFormat/>
    <w:uiPriority w:val="0"/>
  </w:style>
  <w:style w:type="paragraph" w:customStyle="1" w:styleId="125">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6">
    <w:name w:val="Char Char Char Char Char Char Char1"/>
    <w:basedOn w:val="1"/>
    <w:autoRedefine/>
    <w:qFormat/>
    <w:uiPriority w:val="0"/>
    <w:rPr>
      <w:rFonts w:ascii="仿宋_GB2312" w:eastAsia="仿宋_GB2312"/>
      <w:b/>
      <w:sz w:val="32"/>
      <w:szCs w:val="32"/>
    </w:rPr>
  </w:style>
  <w:style w:type="paragraph" w:customStyle="1" w:styleId="127">
    <w:name w:val="简单回函地址"/>
    <w:basedOn w:val="1"/>
    <w:autoRedefine/>
    <w:qFormat/>
    <w:uiPriority w:val="0"/>
  </w:style>
  <w:style w:type="paragraph" w:customStyle="1" w:styleId="128">
    <w:name w:val="Char Char7 Char"/>
    <w:basedOn w:val="1"/>
    <w:autoRedefine/>
    <w:qFormat/>
    <w:uiPriority w:val="0"/>
    <w:pPr>
      <w:tabs>
        <w:tab w:val="left" w:pos="425"/>
      </w:tabs>
      <w:ind w:left="420" w:leftChars="200" w:firstLine="270" w:firstLineChars="150"/>
    </w:pPr>
  </w:style>
  <w:style w:type="paragraph" w:customStyle="1" w:styleId="129">
    <w:name w:val="BZ_一级标题"/>
    <w:basedOn w:val="5"/>
    <w:next w:val="93"/>
    <w:link w:val="174"/>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0">
    <w:name w:val="保留正文"/>
    <w:basedOn w:val="3"/>
    <w:autoRedefine/>
    <w:qFormat/>
    <w:uiPriority w:val="0"/>
    <w:pPr>
      <w:keepNext/>
      <w:spacing w:after="160"/>
    </w:pPr>
  </w:style>
  <w:style w:type="paragraph" w:customStyle="1" w:styleId="131">
    <w:name w:val="Char Char Char Char Char Char Char"/>
    <w:basedOn w:val="1"/>
    <w:autoRedefine/>
    <w:qFormat/>
    <w:uiPriority w:val="0"/>
    <w:rPr>
      <w:rFonts w:ascii="仿宋_GB2312" w:eastAsia="仿宋_GB2312"/>
      <w:b/>
      <w:sz w:val="32"/>
      <w:szCs w:val="32"/>
    </w:rPr>
  </w:style>
  <w:style w:type="paragraph" w:customStyle="1" w:styleId="132">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3">
    <w:name w:val="Char Char"/>
    <w:basedOn w:val="1"/>
    <w:autoRedefine/>
    <w:qFormat/>
    <w:uiPriority w:val="0"/>
    <w:rPr>
      <w:rFonts w:ascii="仿宋_GB2312" w:eastAsia="仿宋_GB2312"/>
      <w:b/>
      <w:sz w:val="32"/>
      <w:szCs w:val="32"/>
    </w:rPr>
  </w:style>
  <w:style w:type="paragraph" w:customStyle="1" w:styleId="134">
    <w:name w:val="CM106"/>
    <w:basedOn w:val="135"/>
    <w:next w:val="135"/>
    <w:autoRedefine/>
    <w:qFormat/>
    <w:uiPriority w:val="0"/>
    <w:rPr>
      <w:rFonts w:ascii="宋体" w:cs="Times New Roman"/>
      <w:color w:val="auto"/>
    </w:rPr>
  </w:style>
  <w:style w:type="paragraph" w:customStyle="1" w:styleId="135">
    <w:name w:val="Default"/>
    <w:next w:val="136"/>
    <w:autoRedefine/>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7">
    <w:name w:val="Char Char Char Char1"/>
    <w:basedOn w:val="1"/>
    <w:autoRedefine/>
    <w:qFormat/>
    <w:uiPriority w:val="0"/>
    <w:rPr>
      <w:rFonts w:ascii="Tahoma" w:hAnsi="Tahoma"/>
      <w:sz w:val="24"/>
      <w:szCs w:val="20"/>
    </w:rPr>
  </w:style>
  <w:style w:type="paragraph" w:customStyle="1" w:styleId="138">
    <w:name w:val="Char Char Char Char Char Char Char Char Char Char Char Char Char"/>
    <w:basedOn w:val="1"/>
    <w:autoRedefine/>
    <w:qFormat/>
    <w:uiPriority w:val="0"/>
    <w:rPr>
      <w:rFonts w:ascii="Tahoma" w:hAnsi="Tahoma"/>
      <w:sz w:val="24"/>
      <w:szCs w:val="20"/>
    </w:rPr>
  </w:style>
  <w:style w:type="paragraph" w:customStyle="1" w:styleId="139">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40">
    <w:name w:val="BZ_五级标题"/>
    <w:basedOn w:val="9"/>
    <w:next w:val="93"/>
    <w:autoRedefine/>
    <w:qFormat/>
    <w:uiPriority w:val="0"/>
    <w:pPr>
      <w:widowControl/>
      <w:spacing w:beforeLines="50" w:afterLines="50" w:line="240" w:lineRule="auto"/>
    </w:pPr>
    <w:rPr>
      <w:rFonts w:eastAsia="黑体"/>
      <w:b w:val="0"/>
      <w:sz w:val="24"/>
      <w:szCs w:val="24"/>
    </w:rPr>
  </w:style>
  <w:style w:type="paragraph" w:customStyle="1" w:styleId="141">
    <w:name w:val="Char Char Char Char Char Char Char Char Char Char Char Char Char2"/>
    <w:basedOn w:val="1"/>
    <w:autoRedefine/>
    <w:qFormat/>
    <w:uiPriority w:val="0"/>
    <w:rPr>
      <w:rFonts w:ascii="Tahoma" w:hAnsi="Tahoma"/>
      <w:sz w:val="24"/>
      <w:szCs w:val="20"/>
    </w:rPr>
  </w:style>
  <w:style w:type="paragraph" w:customStyle="1" w:styleId="142">
    <w:name w:val="Char Char Char Char Char Char Char2"/>
    <w:basedOn w:val="1"/>
    <w:autoRedefine/>
    <w:qFormat/>
    <w:uiPriority w:val="0"/>
    <w:rPr>
      <w:rFonts w:ascii="仿宋_GB2312" w:eastAsia="仿宋_GB2312"/>
      <w:b/>
      <w:sz w:val="32"/>
      <w:szCs w:val="32"/>
    </w:rPr>
  </w:style>
  <w:style w:type="paragraph" w:customStyle="1" w:styleId="143">
    <w:name w:val="1"/>
    <w:basedOn w:val="17"/>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4">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5">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6">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7">
    <w:name w:val="BZ_二级标题"/>
    <w:basedOn w:val="6"/>
    <w:next w:val="131"/>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8">
    <w:name w:val="Char1 Char Char Char1"/>
    <w:basedOn w:val="1"/>
    <w:autoRedefine/>
    <w:qFormat/>
    <w:uiPriority w:val="0"/>
    <w:rPr>
      <w:rFonts w:ascii="仿宋_GB2312" w:eastAsia="仿宋_GB2312"/>
      <w:b/>
      <w:sz w:val="32"/>
      <w:szCs w:val="32"/>
    </w:rPr>
  </w:style>
  <w:style w:type="character" w:customStyle="1" w:styleId="149">
    <w:name w:val="纯文本 Char1"/>
    <w:autoRedefine/>
    <w:qFormat/>
    <w:uiPriority w:val="0"/>
    <w:rPr>
      <w:rFonts w:ascii="宋体" w:hAnsi="Courier New"/>
      <w:kern w:val="2"/>
      <w:sz w:val="21"/>
      <w:szCs w:val="24"/>
    </w:rPr>
  </w:style>
  <w:style w:type="paragraph" w:customStyle="1" w:styleId="150">
    <w:name w:val="样式6"/>
    <w:basedOn w:val="1"/>
    <w:autoRedefine/>
    <w:qFormat/>
    <w:uiPriority w:val="0"/>
    <w:pPr>
      <w:spacing w:line="360" w:lineRule="auto"/>
      <w:ind w:firstLine="200" w:firstLineChars="200"/>
      <w:jc w:val="left"/>
    </w:pPr>
    <w:rPr>
      <w:sz w:val="24"/>
    </w:rPr>
  </w:style>
  <w:style w:type="paragraph" w:customStyle="1" w:styleId="151">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2">
    <w:name w:val="正文首行缩进2字符 Char"/>
    <w:link w:val="153"/>
    <w:autoRedefine/>
    <w:qFormat/>
    <w:uiPriority w:val="0"/>
    <w:rPr>
      <w:rFonts w:eastAsia="仿宋"/>
      <w:sz w:val="28"/>
    </w:rPr>
  </w:style>
  <w:style w:type="paragraph" w:customStyle="1" w:styleId="153">
    <w:name w:val="正文首行缩进2字符"/>
    <w:basedOn w:val="1"/>
    <w:link w:val="152"/>
    <w:autoRedefine/>
    <w:qFormat/>
    <w:uiPriority w:val="0"/>
    <w:pPr>
      <w:spacing w:line="360" w:lineRule="auto"/>
      <w:ind w:firstLine="200" w:firstLineChars="200"/>
    </w:pPr>
    <w:rPr>
      <w:rFonts w:eastAsia="仿宋"/>
      <w:kern w:val="0"/>
      <w:sz w:val="28"/>
      <w:szCs w:val="20"/>
    </w:rPr>
  </w:style>
  <w:style w:type="character" w:customStyle="1" w:styleId="154">
    <w:name w:val="generalinfo-address-text"/>
    <w:basedOn w:val="65"/>
    <w:autoRedefine/>
    <w:qFormat/>
    <w:uiPriority w:val="0"/>
  </w:style>
  <w:style w:type="character" w:customStyle="1" w:styleId="155">
    <w:name w:val="标题 字符"/>
    <w:link w:val="59"/>
    <w:autoRedefine/>
    <w:qFormat/>
    <w:uiPriority w:val="0"/>
    <w:rPr>
      <w:rFonts w:ascii="Verdana" w:hAnsi="Verdana" w:eastAsia="仿宋_GB2312"/>
      <w:b/>
      <w:bCs/>
      <w:sz w:val="32"/>
      <w:szCs w:val="32"/>
    </w:rPr>
  </w:style>
  <w:style w:type="paragraph" w:customStyle="1" w:styleId="156">
    <w:name w:val="方案正文"/>
    <w:basedOn w:val="1"/>
    <w:link w:val="157"/>
    <w:autoRedefine/>
    <w:qFormat/>
    <w:uiPriority w:val="0"/>
    <w:pPr>
      <w:spacing w:line="360" w:lineRule="auto"/>
      <w:ind w:firstLine="200" w:firstLineChars="200"/>
    </w:pPr>
    <w:rPr>
      <w:rFonts w:ascii="Century Gothic" w:hAnsi="Century Gothic"/>
      <w:szCs w:val="28"/>
    </w:rPr>
  </w:style>
  <w:style w:type="character" w:customStyle="1" w:styleId="157">
    <w:name w:val="方案正文 字符"/>
    <w:link w:val="156"/>
    <w:autoRedefine/>
    <w:qFormat/>
    <w:uiPriority w:val="0"/>
    <w:rPr>
      <w:rFonts w:ascii="Century Gothic" w:hAnsi="Century Gothic" w:cs="Times New Roman"/>
      <w:kern w:val="2"/>
      <w:sz w:val="21"/>
      <w:szCs w:val="28"/>
    </w:rPr>
  </w:style>
  <w:style w:type="paragraph" w:customStyle="1" w:styleId="158">
    <w:name w:val="正文缩进1"/>
    <w:basedOn w:val="1"/>
    <w:autoRedefine/>
    <w:qFormat/>
    <w:uiPriority w:val="0"/>
    <w:pPr>
      <w:spacing w:line="360" w:lineRule="auto"/>
      <w:ind w:firstLine="454"/>
      <w:jc w:val="left"/>
    </w:pPr>
    <w:rPr>
      <w:sz w:val="24"/>
    </w:rPr>
  </w:style>
  <w:style w:type="character" w:customStyle="1" w:styleId="159">
    <w:name w:val="ant-form-item-children"/>
    <w:basedOn w:val="65"/>
    <w:autoRedefine/>
    <w:qFormat/>
    <w:uiPriority w:val="0"/>
  </w:style>
  <w:style w:type="paragraph" w:customStyle="1" w:styleId="160">
    <w:name w:val="BZ_四级标题"/>
    <w:basedOn w:val="8"/>
    <w:next w:val="1"/>
    <w:link w:val="308"/>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1">
    <w:name w:val="_Style 10"/>
    <w:basedOn w:val="1"/>
    <w:autoRedefine/>
    <w:qFormat/>
    <w:uiPriority w:val="0"/>
    <w:pPr>
      <w:spacing w:beforeLines="50" w:afterLines="50"/>
    </w:pPr>
    <w:rPr>
      <w:rFonts w:ascii="Calibri" w:hAnsi="Calibri"/>
      <w:szCs w:val="20"/>
    </w:rPr>
  </w:style>
  <w:style w:type="paragraph" w:customStyle="1" w:styleId="162">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3">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4">
    <w:name w:val="普通(网站) 字符"/>
    <w:link w:val="57"/>
    <w:autoRedefine/>
    <w:qFormat/>
    <w:uiPriority w:val="0"/>
    <w:rPr>
      <w:rFonts w:ascii="宋体" w:hAnsi="宋体" w:cs="宋体"/>
      <w:sz w:val="24"/>
      <w:szCs w:val="24"/>
    </w:rPr>
  </w:style>
  <w:style w:type="character" w:customStyle="1" w:styleId="165">
    <w:name w:val="标题 7 字符1"/>
    <w:basedOn w:val="65"/>
    <w:link w:val="11"/>
    <w:autoRedefine/>
    <w:qFormat/>
    <w:uiPriority w:val="9"/>
    <w:rPr>
      <w:rFonts w:eastAsia="等线"/>
      <w:b/>
      <w:kern w:val="2"/>
      <w:sz w:val="24"/>
      <w:szCs w:val="24"/>
    </w:rPr>
  </w:style>
  <w:style w:type="character" w:customStyle="1" w:styleId="166">
    <w:name w:val="标题 8 字符1"/>
    <w:basedOn w:val="65"/>
    <w:link w:val="12"/>
    <w:autoRedefine/>
    <w:qFormat/>
    <w:uiPriority w:val="9"/>
    <w:rPr>
      <w:rFonts w:ascii="Arial" w:hAnsi="Arial" w:eastAsia="黑体"/>
      <w:kern w:val="2"/>
      <w:sz w:val="24"/>
      <w:szCs w:val="24"/>
    </w:rPr>
  </w:style>
  <w:style w:type="character" w:customStyle="1" w:styleId="167">
    <w:name w:val="标题 9 字符1"/>
    <w:basedOn w:val="65"/>
    <w:link w:val="13"/>
    <w:autoRedefine/>
    <w:qFormat/>
    <w:uiPriority w:val="9"/>
    <w:rPr>
      <w:rFonts w:ascii="Arial" w:hAnsi="Arial" w:eastAsia="黑体"/>
      <w:kern w:val="2"/>
      <w:sz w:val="24"/>
      <w:szCs w:val="24"/>
    </w:rPr>
  </w:style>
  <w:style w:type="character" w:customStyle="1" w:styleId="168">
    <w:name w:val="批注主题 字符"/>
    <w:link w:val="60"/>
    <w:autoRedefine/>
    <w:qFormat/>
    <w:uiPriority w:val="1"/>
    <w:rPr>
      <w:b/>
      <w:bCs/>
      <w:kern w:val="2"/>
      <w:sz w:val="21"/>
      <w:szCs w:val="24"/>
    </w:rPr>
  </w:style>
  <w:style w:type="character" w:customStyle="1" w:styleId="169">
    <w:name w:val="Char Char112"/>
    <w:autoRedefine/>
    <w:qFormat/>
    <w:uiPriority w:val="0"/>
    <w:rPr>
      <w:rFonts w:eastAsia="仿宋_GB2312"/>
      <w:kern w:val="2"/>
      <w:sz w:val="21"/>
      <w:szCs w:val="24"/>
      <w:lang w:val="en-US" w:eastAsia="zh-CN" w:bidi="ar-SA"/>
    </w:rPr>
  </w:style>
  <w:style w:type="character" w:customStyle="1" w:styleId="170">
    <w:name w:val="No Spacing Char"/>
    <w:link w:val="171"/>
    <w:autoRedefine/>
    <w:qFormat/>
    <w:uiPriority w:val="0"/>
    <w:rPr>
      <w:rFonts w:ascii="Calibri" w:hAnsi="Calibri" w:eastAsia="仿宋_GB2312"/>
      <w:sz w:val="28"/>
      <w:szCs w:val="22"/>
    </w:rPr>
  </w:style>
  <w:style w:type="paragraph" w:customStyle="1" w:styleId="171">
    <w:name w:val="无间隔1"/>
    <w:link w:val="170"/>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2">
    <w:name w:val="Char Char14"/>
    <w:autoRedefine/>
    <w:qFormat/>
    <w:uiPriority w:val="0"/>
    <w:rPr>
      <w:rFonts w:eastAsia="仿宋_GB2312"/>
      <w:kern w:val="2"/>
      <w:sz w:val="21"/>
      <w:szCs w:val="24"/>
      <w:lang w:val="en-US" w:eastAsia="zh-CN" w:bidi="ar-SA"/>
    </w:rPr>
  </w:style>
  <w:style w:type="character" w:customStyle="1" w:styleId="173">
    <w:name w:val="明显强调1"/>
    <w:autoRedefine/>
    <w:qFormat/>
    <w:uiPriority w:val="0"/>
    <w:rPr>
      <w:rFonts w:eastAsia="宋体"/>
      <w:b/>
      <w:bCs/>
      <w:iCs/>
      <w:color w:val="auto"/>
      <w:sz w:val="24"/>
    </w:rPr>
  </w:style>
  <w:style w:type="character" w:customStyle="1" w:styleId="174">
    <w:name w:val="BZ_一级标题 Char"/>
    <w:link w:val="129"/>
    <w:autoRedefine/>
    <w:qFormat/>
    <w:uiPriority w:val="0"/>
    <w:rPr>
      <w:rFonts w:eastAsia="华文中宋"/>
      <w:b/>
      <w:bCs/>
      <w:kern w:val="44"/>
      <w:sz w:val="36"/>
      <w:szCs w:val="36"/>
    </w:rPr>
  </w:style>
  <w:style w:type="character" w:customStyle="1" w:styleId="175">
    <w:name w:val="样式 宋体 小四 行距: 1.5 倍行距 Char"/>
    <w:link w:val="176"/>
    <w:autoRedefine/>
    <w:qFormat/>
    <w:uiPriority w:val="0"/>
    <w:rPr>
      <w:rFonts w:ascii="宋体" w:hAnsi="宋体" w:cs="宋体"/>
      <w:kern w:val="2"/>
      <w:sz w:val="24"/>
    </w:rPr>
  </w:style>
  <w:style w:type="paragraph" w:customStyle="1" w:styleId="176">
    <w:name w:val="样式 宋体 小四 行距: 1.5 倍行距"/>
    <w:basedOn w:val="1"/>
    <w:link w:val="175"/>
    <w:autoRedefine/>
    <w:qFormat/>
    <w:uiPriority w:val="0"/>
    <w:pPr>
      <w:spacing w:line="360" w:lineRule="auto"/>
      <w:ind w:firstLine="540" w:firstLineChars="225"/>
    </w:pPr>
    <w:rPr>
      <w:rFonts w:ascii="宋体" w:hAnsi="宋体" w:cs="宋体"/>
      <w:sz w:val="24"/>
      <w:szCs w:val="20"/>
    </w:rPr>
  </w:style>
  <w:style w:type="character" w:customStyle="1" w:styleId="177">
    <w:name w:val="正文1 Char Char"/>
    <w:autoRedefine/>
    <w:qFormat/>
    <w:uiPriority w:val="0"/>
    <w:rPr>
      <w:rFonts w:ascii="仿宋_GB2312" w:hAnsi="仿宋_GB2312" w:eastAsia="仿宋_GB2312" w:cs="仿宋_GB2312"/>
      <w:sz w:val="21"/>
      <w:lang w:val="en-US" w:eastAsia="zh-CN" w:bidi="ar-SA"/>
    </w:rPr>
  </w:style>
  <w:style w:type="character" w:customStyle="1" w:styleId="178">
    <w:name w:val="编号正文缩进 Char Char"/>
    <w:link w:val="179"/>
    <w:autoRedefine/>
    <w:qFormat/>
    <w:uiPriority w:val="0"/>
    <w:rPr>
      <w:kern w:val="2"/>
      <w:sz w:val="24"/>
      <w:szCs w:val="24"/>
    </w:rPr>
  </w:style>
  <w:style w:type="paragraph" w:customStyle="1" w:styleId="179">
    <w:name w:val="编号正文缩进"/>
    <w:basedOn w:val="17"/>
    <w:link w:val="178"/>
    <w:autoRedefine/>
    <w:qFormat/>
    <w:uiPriority w:val="0"/>
    <w:pPr>
      <w:tabs>
        <w:tab w:val="left" w:pos="1497"/>
      </w:tabs>
      <w:spacing w:line="400" w:lineRule="atLeast"/>
      <w:ind w:left="567" w:firstLine="510"/>
    </w:pPr>
    <w:rPr>
      <w:kern w:val="2"/>
      <w:sz w:val="24"/>
      <w:szCs w:val="24"/>
    </w:rPr>
  </w:style>
  <w:style w:type="character" w:customStyle="1" w:styleId="180">
    <w:name w:val="Char Char18"/>
    <w:autoRedefine/>
    <w:qFormat/>
    <w:uiPriority w:val="0"/>
    <w:rPr>
      <w:b/>
      <w:bCs/>
      <w:kern w:val="2"/>
      <w:sz w:val="32"/>
      <w:szCs w:val="32"/>
    </w:rPr>
  </w:style>
  <w:style w:type="character" w:customStyle="1" w:styleId="181">
    <w:name w:val="样式1 Char"/>
    <w:link w:val="182"/>
    <w:autoRedefine/>
    <w:qFormat/>
    <w:uiPriority w:val="0"/>
    <w:rPr>
      <w:rFonts w:ascii="楷体_GB2312" w:hAnsi="Calibri" w:eastAsia="楷体_GB2312"/>
      <w:kern w:val="2"/>
      <w:sz w:val="24"/>
      <w:szCs w:val="24"/>
    </w:rPr>
  </w:style>
  <w:style w:type="paragraph" w:customStyle="1" w:styleId="182">
    <w:name w:val="样式1"/>
    <w:basedOn w:val="183"/>
    <w:link w:val="181"/>
    <w:autoRedefine/>
    <w:qFormat/>
    <w:uiPriority w:val="0"/>
    <w:pPr>
      <w:spacing w:line="360" w:lineRule="auto"/>
      <w:ind w:firstLine="480"/>
    </w:pPr>
    <w:rPr>
      <w:rFonts w:ascii="楷体_GB2312" w:eastAsia="楷体_GB2312" w:cs="Times New Roman"/>
      <w:sz w:val="24"/>
      <w:szCs w:val="24"/>
    </w:rPr>
  </w:style>
  <w:style w:type="paragraph" w:customStyle="1" w:styleId="183">
    <w:name w:val="列出段落11"/>
    <w:basedOn w:val="1"/>
    <w:autoRedefine/>
    <w:qFormat/>
    <w:uiPriority w:val="34"/>
    <w:pPr>
      <w:ind w:firstLine="420" w:firstLineChars="200"/>
    </w:pPr>
    <w:rPr>
      <w:rFonts w:ascii="Calibri" w:hAnsi="Calibri" w:eastAsia="等线" w:cs="黑体"/>
      <w:szCs w:val="22"/>
    </w:rPr>
  </w:style>
  <w:style w:type="character" w:customStyle="1" w:styleId="184">
    <w:name w:val="Style3"/>
    <w:autoRedefine/>
    <w:qFormat/>
    <w:uiPriority w:val="0"/>
    <w:rPr>
      <w:rFonts w:ascii="Century Gothic" w:hAnsi="仿宋_GB2312" w:eastAsia="仿宋_GB2312" w:cs="新宋体"/>
      <w:szCs w:val="22"/>
      <w:lang w:eastAsia="zh-CN"/>
    </w:rPr>
  </w:style>
  <w:style w:type="character" w:customStyle="1" w:styleId="185">
    <w:name w:val="副标题 Char1"/>
    <w:autoRedefine/>
    <w:qFormat/>
    <w:uiPriority w:val="11"/>
    <w:rPr>
      <w:rFonts w:ascii="Cambria" w:hAnsi="Cambria" w:cs="Times New Roman"/>
      <w:b/>
      <w:bCs/>
      <w:kern w:val="28"/>
      <w:sz w:val="32"/>
      <w:szCs w:val="32"/>
    </w:rPr>
  </w:style>
  <w:style w:type="character" w:customStyle="1" w:styleId="186">
    <w:name w:val="Style4"/>
    <w:autoRedefine/>
    <w:qFormat/>
    <w:uiPriority w:val="0"/>
    <w:rPr>
      <w:rFonts w:ascii="Century Gothic" w:hAnsi="仿宋_GB2312" w:eastAsia="仿宋_GB2312" w:cs="新宋体"/>
      <w:szCs w:val="22"/>
      <w:lang w:eastAsia="zh-CN"/>
    </w:rPr>
  </w:style>
  <w:style w:type="character" w:customStyle="1" w:styleId="187">
    <w:name w:val="页眉注释 Char Char"/>
    <w:link w:val="188"/>
    <w:autoRedefine/>
    <w:qFormat/>
    <w:uiPriority w:val="0"/>
    <w:rPr>
      <w:rFonts w:ascii="华文细黑" w:hAnsi="华文细黑" w:eastAsia="华文细黑"/>
      <w:b/>
      <w:color w:val="FFFFFF"/>
      <w:kern w:val="2"/>
      <w:sz w:val="18"/>
      <w:szCs w:val="18"/>
    </w:rPr>
  </w:style>
  <w:style w:type="paragraph" w:customStyle="1" w:styleId="188">
    <w:name w:val="页眉注释"/>
    <w:basedOn w:val="1"/>
    <w:link w:val="187"/>
    <w:autoRedefine/>
    <w:qFormat/>
    <w:uiPriority w:val="0"/>
    <w:pPr>
      <w:spacing w:line="0" w:lineRule="atLeast"/>
      <w:jc w:val="center"/>
    </w:pPr>
    <w:rPr>
      <w:rFonts w:ascii="华文细黑" w:hAnsi="华文细黑" w:eastAsia="华文细黑"/>
      <w:b/>
      <w:color w:val="FFFFFF"/>
      <w:sz w:val="18"/>
      <w:szCs w:val="18"/>
    </w:rPr>
  </w:style>
  <w:style w:type="character" w:customStyle="1" w:styleId="189">
    <w:name w:val="heading 2 Char1"/>
    <w:autoRedefine/>
    <w:qFormat/>
    <w:uiPriority w:val="0"/>
    <w:rPr>
      <w:rFonts w:ascii="Verdana" w:hAnsi="Verdana" w:eastAsia="仿宋_GB2312"/>
      <w:b/>
      <w:bCs/>
      <w:kern w:val="2"/>
      <w:sz w:val="32"/>
      <w:szCs w:val="32"/>
      <w:lang w:val="en-US" w:eastAsia="zh-CN" w:bidi="ar-SA"/>
    </w:rPr>
  </w:style>
  <w:style w:type="character" w:customStyle="1" w:styleId="190">
    <w:name w:val="heading 4 Char"/>
    <w:autoRedefine/>
    <w:qFormat/>
    <w:uiPriority w:val="0"/>
    <w:rPr>
      <w:rFonts w:ascii="Tahoma" w:hAnsi="Tahoma" w:eastAsia="Helvetica" w:cs="新宋体"/>
      <w:sz w:val="21"/>
      <w:szCs w:val="21"/>
    </w:rPr>
  </w:style>
  <w:style w:type="character" w:customStyle="1" w:styleId="191">
    <w:name w:val="Char Char16"/>
    <w:autoRedefine/>
    <w:qFormat/>
    <w:uiPriority w:val="0"/>
    <w:rPr>
      <w:b/>
      <w:bCs/>
      <w:kern w:val="2"/>
      <w:sz w:val="28"/>
      <w:szCs w:val="28"/>
    </w:rPr>
  </w:style>
  <w:style w:type="character" w:customStyle="1" w:styleId="192">
    <w:name w:val="Char Char23"/>
    <w:autoRedefine/>
    <w:qFormat/>
    <w:uiPriority w:val="0"/>
    <w:rPr>
      <w:rFonts w:eastAsia="仿宋_GB2312"/>
      <w:b/>
      <w:bCs/>
      <w:kern w:val="2"/>
      <w:sz w:val="32"/>
      <w:szCs w:val="32"/>
      <w:lang w:val="en-US" w:eastAsia="zh-CN" w:bidi="ar-SA"/>
    </w:rPr>
  </w:style>
  <w:style w:type="character" w:customStyle="1" w:styleId="193">
    <w:name w:val="apple-converted-space"/>
    <w:autoRedefine/>
    <w:qFormat/>
    <w:uiPriority w:val="0"/>
  </w:style>
  <w:style w:type="character" w:customStyle="1" w:styleId="194">
    <w:name w:val="Char Char25"/>
    <w:autoRedefine/>
    <w:qFormat/>
    <w:uiPriority w:val="0"/>
    <w:rPr>
      <w:rFonts w:ascii="Arial Unicode MS" w:eastAsia="Arial Unicode MS"/>
      <w:b/>
      <w:bCs/>
      <w:kern w:val="2"/>
      <w:sz w:val="21"/>
      <w:szCs w:val="24"/>
      <w:lang w:val="en-US" w:eastAsia="zh-CN" w:bidi="ar-SA"/>
    </w:rPr>
  </w:style>
  <w:style w:type="character" w:customStyle="1" w:styleId="195">
    <w:name w:val="heading 3 Char1"/>
    <w:autoRedefine/>
    <w:qFormat/>
    <w:uiPriority w:val="0"/>
    <w:rPr>
      <w:rFonts w:eastAsia="仿宋_GB2312"/>
      <w:b/>
      <w:bCs/>
      <w:kern w:val="2"/>
      <w:sz w:val="32"/>
      <w:szCs w:val="32"/>
      <w:lang w:val="en-US" w:eastAsia="zh-CN" w:bidi="ar-SA"/>
    </w:rPr>
  </w:style>
  <w:style w:type="character" w:customStyle="1" w:styleId="196">
    <w:name w:val="不明显强调1"/>
    <w:autoRedefine/>
    <w:qFormat/>
    <w:uiPriority w:val="0"/>
    <w:rPr>
      <w:i/>
      <w:iCs/>
      <w:color w:val="808080"/>
    </w:rPr>
  </w:style>
  <w:style w:type="character" w:customStyle="1" w:styleId="197">
    <w:name w:val="pt141"/>
    <w:autoRedefine/>
    <w:qFormat/>
    <w:uiPriority w:val="0"/>
    <w:rPr>
      <w:color w:val="330066"/>
      <w:spacing w:val="450"/>
      <w:sz w:val="22"/>
      <w:szCs w:val="22"/>
    </w:rPr>
  </w:style>
  <w:style w:type="character" w:customStyle="1" w:styleId="198">
    <w:name w:val="无间隔 字符"/>
    <w:link w:val="199"/>
    <w:autoRedefine/>
    <w:qFormat/>
    <w:uiPriority w:val="1"/>
    <w:rPr>
      <w:rFonts w:ascii="Century Gothic" w:hAnsi="Century Gothic" w:eastAsia="Times New Roman"/>
      <w:sz w:val="22"/>
      <w:szCs w:val="22"/>
    </w:rPr>
  </w:style>
  <w:style w:type="paragraph" w:styleId="199">
    <w:name w:val="No Spacing"/>
    <w:link w:val="198"/>
    <w:autoRedefine/>
    <w:qFormat/>
    <w:uiPriority w:val="1"/>
    <w:rPr>
      <w:rFonts w:ascii="Century Gothic" w:hAnsi="Century Gothic" w:eastAsia="Times New Roman" w:cs="Times New Roman"/>
      <w:sz w:val="22"/>
      <w:szCs w:val="22"/>
      <w:lang w:val="en-US" w:eastAsia="zh-CN" w:bidi="ar-SA"/>
    </w:rPr>
  </w:style>
  <w:style w:type="character" w:customStyle="1" w:styleId="200">
    <w:name w:val="明显参考1"/>
    <w:autoRedefine/>
    <w:qFormat/>
    <w:uiPriority w:val="0"/>
    <w:rPr>
      <w:b/>
      <w:bCs/>
      <w:smallCaps/>
      <w:color w:val="C0504D"/>
      <w:spacing w:val="5"/>
      <w:u w:val="single"/>
    </w:rPr>
  </w:style>
  <w:style w:type="character" w:customStyle="1" w:styleId="201">
    <w:name w:val="正文文本缩进 3 字符1"/>
    <w:link w:val="51"/>
    <w:autoRedefine/>
    <w:qFormat/>
    <w:uiPriority w:val="0"/>
    <w:rPr>
      <w:kern w:val="2"/>
      <w:sz w:val="24"/>
      <w:szCs w:val="24"/>
    </w:rPr>
  </w:style>
  <w:style w:type="character" w:customStyle="1" w:styleId="202">
    <w:name w:val="样式2 Char"/>
    <w:link w:val="203"/>
    <w:autoRedefine/>
    <w:qFormat/>
    <w:uiPriority w:val="0"/>
    <w:rPr>
      <w:rFonts w:ascii="仿宋_GB2312" w:hAnsi="仿宋_GB2312" w:eastAsia="仿宋_GB2312"/>
      <w:bCs/>
      <w:kern w:val="2"/>
      <w:sz w:val="28"/>
      <w:szCs w:val="28"/>
    </w:rPr>
  </w:style>
  <w:style w:type="paragraph" w:customStyle="1" w:styleId="203">
    <w:name w:val="样式2"/>
    <w:basedOn w:val="6"/>
    <w:link w:val="202"/>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4">
    <w:name w:val="文档结构图 字符1"/>
    <w:link w:val="20"/>
    <w:autoRedefine/>
    <w:qFormat/>
    <w:uiPriority w:val="0"/>
    <w:rPr>
      <w:kern w:val="2"/>
      <w:sz w:val="21"/>
      <w:szCs w:val="24"/>
      <w:shd w:val="clear" w:color="auto" w:fill="000080"/>
    </w:rPr>
  </w:style>
  <w:style w:type="character" w:customStyle="1" w:styleId="205">
    <w:name w:val="1233 Char"/>
    <w:link w:val="206"/>
    <w:autoRedefine/>
    <w:qFormat/>
    <w:uiPriority w:val="0"/>
    <w:rPr>
      <w:rFonts w:ascii="仿宋" w:hAnsi="仿宋" w:eastAsia="仿宋"/>
      <w:b/>
      <w:bCs/>
      <w:kern w:val="44"/>
      <w:sz w:val="24"/>
      <w:szCs w:val="24"/>
    </w:rPr>
  </w:style>
  <w:style w:type="paragraph" w:customStyle="1" w:styleId="206">
    <w:name w:val="1233"/>
    <w:basedOn w:val="5"/>
    <w:link w:val="205"/>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7">
    <w:name w:val="heading 2 Char"/>
    <w:autoRedefine/>
    <w:qFormat/>
    <w:uiPriority w:val="0"/>
    <w:rPr>
      <w:rFonts w:ascii="Tahoma" w:hAnsi="Tahoma" w:eastAsia="Helvetica" w:cs="新宋体"/>
      <w:sz w:val="30"/>
      <w:szCs w:val="24"/>
    </w:rPr>
  </w:style>
  <w:style w:type="character" w:customStyle="1" w:styleId="208">
    <w:name w:val="Intense Emphasis1"/>
    <w:autoRedefine/>
    <w:qFormat/>
    <w:uiPriority w:val="0"/>
    <w:rPr>
      <w:b/>
      <w:bCs/>
      <w:i/>
      <w:iCs/>
      <w:color w:val="4F81BD"/>
    </w:rPr>
  </w:style>
  <w:style w:type="character" w:customStyle="1" w:styleId="209">
    <w:name w:val="emailstyle16"/>
    <w:autoRedefine/>
    <w:qFormat/>
    <w:uiPriority w:val="0"/>
    <w:rPr>
      <w:rFonts w:ascii="Arial" w:hAnsi="Arial" w:eastAsia="宋体" w:cs="Arial"/>
      <w:color w:val="auto"/>
      <w:kern w:val="2"/>
      <w:sz w:val="20"/>
      <w:szCs w:val="24"/>
      <w:lang w:val="en-US" w:eastAsia="zh-CN" w:bidi="ar-SA"/>
    </w:rPr>
  </w:style>
  <w:style w:type="character" w:customStyle="1" w:styleId="210">
    <w:name w:val="正文靠右 Char Char"/>
    <w:link w:val="211"/>
    <w:autoRedefine/>
    <w:qFormat/>
    <w:uiPriority w:val="0"/>
    <w:rPr>
      <w:kern w:val="2"/>
      <w:sz w:val="21"/>
      <w:szCs w:val="24"/>
    </w:rPr>
  </w:style>
  <w:style w:type="paragraph" w:customStyle="1" w:styleId="211">
    <w:name w:val="正文靠右"/>
    <w:basedOn w:val="1"/>
    <w:link w:val="210"/>
    <w:autoRedefine/>
    <w:qFormat/>
    <w:uiPriority w:val="0"/>
    <w:pPr>
      <w:jc w:val="right"/>
    </w:pPr>
  </w:style>
  <w:style w:type="character" w:customStyle="1" w:styleId="212">
    <w:name w:val="Char Char111"/>
    <w:autoRedefine/>
    <w:qFormat/>
    <w:uiPriority w:val="0"/>
    <w:rPr>
      <w:rFonts w:ascii="新宋体" w:hAnsi="新宋体" w:eastAsia="仿宋_GB2312" w:cs="新宋体"/>
      <w:sz w:val="18"/>
      <w:szCs w:val="18"/>
    </w:rPr>
  </w:style>
  <w:style w:type="character" w:customStyle="1" w:styleId="213">
    <w:name w:val="HTML 预设格式 Char1"/>
    <w:autoRedefine/>
    <w:qFormat/>
    <w:uiPriority w:val="0"/>
    <w:rPr>
      <w:rFonts w:ascii="宋体" w:hAnsi="宋体" w:cs="宋体"/>
      <w:sz w:val="24"/>
      <w:szCs w:val="24"/>
    </w:rPr>
  </w:style>
  <w:style w:type="character" w:customStyle="1" w:styleId="214">
    <w:name w:val="正文缩进 字符"/>
    <w:autoRedefine/>
    <w:qFormat/>
    <w:uiPriority w:val="0"/>
    <w:rPr>
      <w:sz w:val="28"/>
    </w:rPr>
  </w:style>
  <w:style w:type="character" w:customStyle="1" w:styleId="215">
    <w:name w:val="Style1"/>
    <w:autoRedefine/>
    <w:qFormat/>
    <w:uiPriority w:val="0"/>
    <w:rPr>
      <w:rFonts w:ascii="Century Gothic" w:hAnsi="仿宋_GB2312" w:eastAsia="仿宋_GB2312" w:cs="新宋体"/>
      <w:sz w:val="22"/>
      <w:szCs w:val="22"/>
      <w:lang w:eastAsia="zh-CN"/>
    </w:rPr>
  </w:style>
  <w:style w:type="character" w:customStyle="1" w:styleId="216">
    <w:name w:val="BZ_封面_名称 Char"/>
    <w:link w:val="217"/>
    <w:autoRedefine/>
    <w:qFormat/>
    <w:uiPriority w:val="0"/>
    <w:rPr>
      <w:rFonts w:eastAsia="黑体"/>
      <w:kern w:val="2"/>
      <w:sz w:val="44"/>
      <w:szCs w:val="44"/>
    </w:rPr>
  </w:style>
  <w:style w:type="paragraph" w:customStyle="1" w:styleId="217">
    <w:name w:val="BZ_封面_名称"/>
    <w:basedOn w:val="1"/>
    <w:link w:val="216"/>
    <w:autoRedefine/>
    <w:qFormat/>
    <w:uiPriority w:val="0"/>
    <w:pPr>
      <w:widowControl/>
      <w:jc w:val="center"/>
    </w:pPr>
    <w:rPr>
      <w:rFonts w:eastAsia="黑体"/>
      <w:sz w:val="44"/>
      <w:szCs w:val="44"/>
    </w:rPr>
  </w:style>
  <w:style w:type="character" w:customStyle="1" w:styleId="218">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19">
    <w:name w:val="kpk:3级 Char"/>
    <w:link w:val="220"/>
    <w:autoRedefine/>
    <w:qFormat/>
    <w:uiPriority w:val="0"/>
    <w:rPr>
      <w:rFonts w:ascii="黑体" w:eastAsia="黑体"/>
      <w:b/>
      <w:bCs/>
      <w:kern w:val="2"/>
      <w:sz w:val="24"/>
      <w:szCs w:val="24"/>
    </w:rPr>
  </w:style>
  <w:style w:type="paragraph" w:customStyle="1" w:styleId="220">
    <w:name w:val="kpk:3级"/>
    <w:basedOn w:val="7"/>
    <w:link w:val="219"/>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1">
    <w:name w:val="Char Char19"/>
    <w:autoRedefine/>
    <w:qFormat/>
    <w:uiPriority w:val="0"/>
    <w:rPr>
      <w:rFonts w:ascii="Tahoma" w:hAnsi="Tahoma" w:eastAsia="Helvetica"/>
      <w:sz w:val="21"/>
      <w:szCs w:val="21"/>
      <w:lang w:val="en-US" w:eastAsia="zh-CN" w:bidi="ar-SA"/>
    </w:rPr>
  </w:style>
  <w:style w:type="character" w:customStyle="1" w:styleId="222">
    <w:name w:val="Table Text Char Char"/>
    <w:autoRedefine/>
    <w:qFormat/>
    <w:uiPriority w:val="0"/>
    <w:rPr>
      <w:rFonts w:eastAsia="仿宋_GB2312"/>
      <w:sz w:val="24"/>
      <w:lang w:bidi="ar-SA"/>
    </w:rPr>
  </w:style>
  <w:style w:type="character" w:customStyle="1" w:styleId="223">
    <w:name w:val="heading 4 Char1"/>
    <w:autoRedefine/>
    <w:qFormat/>
    <w:uiPriority w:val="0"/>
    <w:rPr>
      <w:rFonts w:ascii="Verdana" w:hAnsi="Verdana" w:eastAsia="仿宋_GB2312"/>
      <w:b/>
      <w:bCs/>
      <w:kern w:val="2"/>
      <w:sz w:val="28"/>
      <w:szCs w:val="28"/>
      <w:lang w:val="en-US" w:eastAsia="zh-CN" w:bidi="ar-SA"/>
    </w:rPr>
  </w:style>
  <w:style w:type="character" w:customStyle="1" w:styleId="224">
    <w:name w:val="a61"/>
    <w:autoRedefine/>
    <w:qFormat/>
    <w:uiPriority w:val="0"/>
    <w:rPr>
      <w:rFonts w:hint="eastAsia" w:ascii="宋体" w:hAnsi="宋体" w:eastAsia="宋体"/>
      <w:kern w:val="2"/>
      <w:sz w:val="23"/>
      <w:szCs w:val="23"/>
      <w:lang w:val="en-US" w:eastAsia="zh-CN" w:bidi="ar-SA"/>
    </w:rPr>
  </w:style>
  <w:style w:type="character" w:customStyle="1" w:styleId="225">
    <w:name w:val="kpk:4级 Char1"/>
    <w:link w:val="226"/>
    <w:autoRedefine/>
    <w:qFormat/>
    <w:uiPriority w:val="0"/>
    <w:rPr>
      <w:rFonts w:ascii="Arial" w:hAnsi="Arial" w:eastAsia="黑体"/>
      <w:bCs/>
      <w:sz w:val="24"/>
      <w:szCs w:val="28"/>
    </w:rPr>
  </w:style>
  <w:style w:type="paragraph" w:customStyle="1" w:styleId="226">
    <w:name w:val="kpk:4级"/>
    <w:basedOn w:val="8"/>
    <w:link w:val="225"/>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7">
    <w:name w:val="heading 3 Char"/>
    <w:autoRedefine/>
    <w:qFormat/>
    <w:uiPriority w:val="0"/>
    <w:rPr>
      <w:rFonts w:ascii="Tahoma" w:hAnsi="Tahoma" w:eastAsia="Helvetica"/>
      <w:sz w:val="28"/>
      <w:szCs w:val="24"/>
    </w:rPr>
  </w:style>
  <w:style w:type="character" w:customStyle="1" w:styleId="228">
    <w:name w:val="heading 4 Char2"/>
    <w:autoRedefine/>
    <w:qFormat/>
    <w:uiPriority w:val="0"/>
    <w:rPr>
      <w:rFonts w:ascii="Verdana" w:hAnsi="Verdana"/>
      <w:b/>
      <w:bCs/>
      <w:kern w:val="2"/>
      <w:sz w:val="28"/>
      <w:szCs w:val="28"/>
    </w:rPr>
  </w:style>
  <w:style w:type="character" w:customStyle="1" w:styleId="229">
    <w:name w:val="样式 标题 3 + 黑体 小四 Char Char"/>
    <w:autoRedefine/>
    <w:qFormat/>
    <w:uiPriority w:val="0"/>
    <w:rPr>
      <w:rFonts w:ascii="Helvetica" w:hAnsi="Tahoma" w:eastAsia="Helvetica"/>
      <w:bCs/>
      <w:sz w:val="24"/>
      <w:szCs w:val="24"/>
      <w:lang w:bidi="ar-SA"/>
    </w:rPr>
  </w:style>
  <w:style w:type="character" w:customStyle="1" w:styleId="230">
    <w:name w:val="四级标题 Char"/>
    <w:link w:val="231"/>
    <w:autoRedefine/>
    <w:qFormat/>
    <w:uiPriority w:val="0"/>
    <w:rPr>
      <w:rFonts w:eastAsia="黑体"/>
      <w:b/>
      <w:kern w:val="2"/>
      <w:sz w:val="28"/>
      <w:szCs w:val="22"/>
    </w:rPr>
  </w:style>
  <w:style w:type="paragraph" w:customStyle="1" w:styleId="231">
    <w:name w:val="四级标题"/>
    <w:basedOn w:val="1"/>
    <w:link w:val="230"/>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2">
    <w:name w:val="标题 4 字符"/>
    <w:autoRedefine/>
    <w:qFormat/>
    <w:uiPriority w:val="0"/>
    <w:rPr>
      <w:rFonts w:eastAsia="楷体_GB2312"/>
      <w:b/>
      <w:snapToGrid/>
      <w:sz w:val="28"/>
    </w:rPr>
  </w:style>
  <w:style w:type="character" w:customStyle="1" w:styleId="233">
    <w:name w:val="heading 5 Char2"/>
    <w:autoRedefine/>
    <w:qFormat/>
    <w:uiPriority w:val="0"/>
    <w:rPr>
      <w:b/>
      <w:bCs/>
      <w:kern w:val="2"/>
      <w:sz w:val="28"/>
      <w:szCs w:val="28"/>
    </w:rPr>
  </w:style>
  <w:style w:type="character" w:customStyle="1" w:styleId="234">
    <w:name w:val="书籍标题1"/>
    <w:autoRedefine/>
    <w:qFormat/>
    <w:uiPriority w:val="0"/>
    <w:rPr>
      <w:b/>
      <w:bCs/>
      <w:smallCaps/>
      <w:spacing w:val="5"/>
    </w:rPr>
  </w:style>
  <w:style w:type="character" w:customStyle="1" w:styleId="235">
    <w:name w:val="Ò³Ã¼ Char Char2"/>
    <w:autoRedefine/>
    <w:qFormat/>
    <w:uiPriority w:val="0"/>
    <w:rPr>
      <w:kern w:val="2"/>
      <w:sz w:val="18"/>
      <w:szCs w:val="18"/>
    </w:rPr>
  </w:style>
  <w:style w:type="character" w:customStyle="1" w:styleId="236">
    <w:name w:val="不明显参考1"/>
    <w:autoRedefine/>
    <w:qFormat/>
    <w:uiPriority w:val="0"/>
    <w:rPr>
      <w:smallCaps/>
      <w:color w:val="C0504D"/>
      <w:u w:val="single"/>
    </w:rPr>
  </w:style>
  <w:style w:type="character" w:customStyle="1" w:styleId="237">
    <w:name w:val="标题 6 字符"/>
    <w:autoRedefine/>
    <w:qFormat/>
    <w:uiPriority w:val="0"/>
    <w:rPr>
      <w:rFonts w:ascii="Arial" w:hAnsi="Arial" w:eastAsia="黑体"/>
      <w:spacing w:val="20"/>
      <w:kern w:val="2"/>
      <w:sz w:val="28"/>
    </w:rPr>
  </w:style>
  <w:style w:type="character" w:customStyle="1" w:styleId="238">
    <w:name w:val="A3 Char Char"/>
    <w:autoRedefine/>
    <w:qFormat/>
    <w:uiPriority w:val="0"/>
    <w:rPr>
      <w:rFonts w:eastAsia="宋体"/>
      <w:b/>
      <w:bCs/>
      <w:sz w:val="32"/>
      <w:szCs w:val="32"/>
      <w:lang w:bidi="ar-SA"/>
    </w:rPr>
  </w:style>
  <w:style w:type="character" w:customStyle="1" w:styleId="239">
    <w:name w:val="Footer-Even Char"/>
    <w:autoRedefine/>
    <w:qFormat/>
    <w:uiPriority w:val="0"/>
    <w:rPr>
      <w:sz w:val="18"/>
      <w:szCs w:val="18"/>
    </w:rPr>
  </w:style>
  <w:style w:type="character" w:customStyle="1" w:styleId="240">
    <w:name w:val="标题 8 字符"/>
    <w:autoRedefine/>
    <w:qFormat/>
    <w:uiPriority w:val="0"/>
    <w:rPr>
      <w:rFonts w:ascii="Arial" w:hAnsi="Arial" w:eastAsia="黑体"/>
      <w:kern w:val="2"/>
      <w:sz w:val="24"/>
      <w:vertAlign w:val="superscript"/>
    </w:rPr>
  </w:style>
  <w:style w:type="character" w:customStyle="1" w:styleId="241">
    <w:name w:val="标题 1 字符"/>
    <w:autoRedefine/>
    <w:qFormat/>
    <w:uiPriority w:val="0"/>
    <w:rPr>
      <w:rFonts w:eastAsia="黑体"/>
      <w:snapToGrid/>
      <w:sz w:val="44"/>
    </w:rPr>
  </w:style>
  <w:style w:type="character" w:customStyle="1" w:styleId="242">
    <w:name w:val="content_title1"/>
    <w:autoRedefine/>
    <w:qFormat/>
    <w:uiPriority w:val="0"/>
    <w:rPr>
      <w:rFonts w:eastAsia="宋体"/>
      <w:color w:val="9A1601"/>
      <w:kern w:val="2"/>
      <w:sz w:val="21"/>
      <w:szCs w:val="21"/>
      <w:lang w:val="en-US" w:eastAsia="zh-CN" w:bidi="ar-SA"/>
    </w:rPr>
  </w:style>
  <w:style w:type="character" w:customStyle="1" w:styleId="243">
    <w:name w:val="正文文本 2 Char"/>
    <w:autoRedefine/>
    <w:qFormat/>
    <w:uiPriority w:val="0"/>
    <w:rPr>
      <w:rFonts w:ascii="等线" w:hAnsi="等线" w:eastAsia="等线" w:cs="等线"/>
    </w:rPr>
  </w:style>
  <w:style w:type="character" w:customStyle="1" w:styleId="244">
    <w:name w:val="标题 7 字符"/>
    <w:autoRedefine/>
    <w:qFormat/>
    <w:uiPriority w:val="0"/>
    <w:rPr>
      <w:b/>
      <w:kern w:val="2"/>
      <w:sz w:val="24"/>
      <w:vertAlign w:val="superscript"/>
    </w:rPr>
  </w:style>
  <w:style w:type="character" w:customStyle="1" w:styleId="245">
    <w:name w:val="Char Char6"/>
    <w:autoRedefine/>
    <w:qFormat/>
    <w:uiPriority w:val="0"/>
    <w:rPr>
      <w:rFonts w:ascii="新宋体" w:hAnsi="新宋体" w:eastAsia="仿宋_GB2312" w:cs="新宋体"/>
      <w:szCs w:val="24"/>
    </w:rPr>
  </w:style>
  <w:style w:type="character" w:customStyle="1" w:styleId="246">
    <w:name w:val="标题 5 字符"/>
    <w:autoRedefine/>
    <w:qFormat/>
    <w:uiPriority w:val="0"/>
    <w:rPr>
      <w:kern w:val="2"/>
      <w:sz w:val="28"/>
    </w:rPr>
  </w:style>
  <w:style w:type="character" w:customStyle="1" w:styleId="247">
    <w:name w:val="smalltxt1"/>
    <w:autoRedefine/>
    <w:qFormat/>
    <w:uiPriority w:val="0"/>
    <w:rPr>
      <w:rFonts w:hint="default" w:ascii="宋体,Verdana,Arial" w:hAnsi="宋体,Verdana,Arial"/>
      <w:sz w:val="24"/>
      <w:szCs w:val="24"/>
    </w:rPr>
  </w:style>
  <w:style w:type="character" w:customStyle="1" w:styleId="248">
    <w:name w:val="正文居中 Char Char"/>
    <w:link w:val="249"/>
    <w:autoRedefine/>
    <w:qFormat/>
    <w:uiPriority w:val="0"/>
    <w:rPr>
      <w:kern w:val="2"/>
      <w:sz w:val="21"/>
      <w:szCs w:val="24"/>
    </w:rPr>
  </w:style>
  <w:style w:type="paragraph" w:customStyle="1" w:styleId="249">
    <w:name w:val="正文居中"/>
    <w:basedOn w:val="1"/>
    <w:link w:val="248"/>
    <w:autoRedefine/>
    <w:qFormat/>
    <w:uiPriority w:val="0"/>
    <w:pPr>
      <w:jc w:val="center"/>
    </w:pPr>
  </w:style>
  <w:style w:type="character" w:customStyle="1" w:styleId="250">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1">
    <w:name w:val="heading 6 Char1"/>
    <w:autoRedefine/>
    <w:qFormat/>
    <w:uiPriority w:val="0"/>
    <w:rPr>
      <w:rFonts w:ascii="Tahoma" w:hAnsi="Tahoma" w:eastAsia="Helvetica"/>
      <w:kern w:val="2"/>
      <w:sz w:val="24"/>
      <w:szCs w:val="24"/>
      <w:lang w:val="en-US" w:eastAsia="zh-CN" w:bidi="ar-SA"/>
    </w:rPr>
  </w:style>
  <w:style w:type="character" w:customStyle="1" w:styleId="252">
    <w:name w:val="正文文本缩进 2 字符"/>
    <w:autoRedefine/>
    <w:qFormat/>
    <w:uiPriority w:val="0"/>
    <w:rPr>
      <w:sz w:val="28"/>
    </w:rPr>
  </w:style>
  <w:style w:type="character" w:customStyle="1" w:styleId="253">
    <w:name w:val="正文文本缩进 字符"/>
    <w:autoRedefine/>
    <w:qFormat/>
    <w:uiPriority w:val="0"/>
    <w:rPr>
      <w:sz w:val="28"/>
    </w:rPr>
  </w:style>
  <w:style w:type="character" w:customStyle="1" w:styleId="254">
    <w:name w:val="t11"/>
    <w:autoRedefine/>
    <w:qFormat/>
    <w:uiPriority w:val="0"/>
    <w:rPr>
      <w:rFonts w:eastAsia="宋体"/>
      <w:color w:val="333333"/>
      <w:kern w:val="2"/>
      <w:sz w:val="18"/>
      <w:szCs w:val="18"/>
      <w:lang w:val="en-US" w:eastAsia="zh-CN" w:bidi="ar-SA"/>
    </w:rPr>
  </w:style>
  <w:style w:type="character" w:customStyle="1" w:styleId="255">
    <w:name w:val="正文文本 Char Char"/>
    <w:autoRedefine/>
    <w:qFormat/>
    <w:uiPriority w:val="0"/>
    <w:rPr>
      <w:rFonts w:ascii="Times New Roman" w:hAnsi="Times New Roman"/>
      <w:kern w:val="2"/>
      <w:sz w:val="21"/>
      <w:szCs w:val="24"/>
    </w:rPr>
  </w:style>
  <w:style w:type="character" w:customStyle="1" w:styleId="256">
    <w:name w:val="引用 Char"/>
    <w:autoRedefine/>
    <w:qFormat/>
    <w:uiPriority w:val="0"/>
    <w:rPr>
      <w:rFonts w:ascii="Century Gothic" w:hAnsi="Century Gothic" w:eastAsia="仿宋_GB2312"/>
      <w:i/>
      <w:iCs/>
      <w:color w:val="000000"/>
    </w:rPr>
  </w:style>
  <w:style w:type="paragraph" w:styleId="257">
    <w:name w:val="Quote"/>
    <w:basedOn w:val="1"/>
    <w:next w:val="1"/>
    <w:link w:val="458"/>
    <w:autoRedefine/>
    <w:qFormat/>
    <w:uiPriority w:val="0"/>
    <w:rPr>
      <w:rFonts w:ascii="Century Gothic" w:hAnsi="Century Gothic" w:eastAsia="仿宋_GB2312"/>
      <w:i/>
      <w:iCs/>
      <w:color w:val="000000"/>
      <w:kern w:val="0"/>
      <w:sz w:val="20"/>
      <w:szCs w:val="20"/>
    </w:rPr>
  </w:style>
  <w:style w:type="character" w:customStyle="1" w:styleId="258">
    <w:name w:val="Plain Text Char"/>
    <w:autoRedefine/>
    <w:qFormat/>
    <w:uiPriority w:val="0"/>
    <w:rPr>
      <w:rFonts w:ascii="仿宋_GB2312" w:hAnsi="Wingdings" w:eastAsia="仿宋_GB2312" w:cs="新宋体"/>
      <w:sz w:val="21"/>
      <w:szCs w:val="21"/>
    </w:rPr>
  </w:style>
  <w:style w:type="character" w:customStyle="1" w:styleId="259">
    <w:name w:val="A4 Char Char"/>
    <w:autoRedefine/>
    <w:qFormat/>
    <w:uiPriority w:val="0"/>
    <w:rPr>
      <w:rFonts w:ascii="Cambria" w:hAnsi="Cambria" w:eastAsia="宋体"/>
      <w:b/>
      <w:bCs/>
      <w:sz w:val="28"/>
      <w:szCs w:val="28"/>
    </w:rPr>
  </w:style>
  <w:style w:type="character" w:customStyle="1" w:styleId="260">
    <w:name w:val="正文4 Char"/>
    <w:autoRedefine/>
    <w:qFormat/>
    <w:uiPriority w:val="0"/>
    <w:rPr>
      <w:rFonts w:ascii="新宋体" w:hAnsi="新宋体" w:eastAsia="宋体" w:cs="新宋体"/>
      <w:kern w:val="2"/>
      <w:sz w:val="24"/>
      <w:szCs w:val="24"/>
      <w:lang w:val="en-US" w:eastAsia="zh-CN" w:bidi="ar-SA"/>
    </w:rPr>
  </w:style>
  <w:style w:type="character" w:customStyle="1" w:styleId="261">
    <w:name w:val="heading 5 Char1"/>
    <w:autoRedefine/>
    <w:qFormat/>
    <w:uiPriority w:val="0"/>
    <w:rPr>
      <w:rFonts w:eastAsia="仿宋_GB2312"/>
      <w:b/>
      <w:bCs/>
      <w:kern w:val="2"/>
      <w:sz w:val="28"/>
      <w:szCs w:val="28"/>
      <w:lang w:val="en-US" w:eastAsia="zh-CN" w:bidi="ar-SA"/>
    </w:rPr>
  </w:style>
  <w:style w:type="character" w:customStyle="1" w:styleId="262">
    <w:name w:val="Char Char22"/>
    <w:autoRedefine/>
    <w:qFormat/>
    <w:uiPriority w:val="0"/>
    <w:rPr>
      <w:rFonts w:ascii="Tahoma" w:hAnsi="Tahoma" w:eastAsia="Helvetica"/>
      <w:b/>
      <w:bCs/>
      <w:kern w:val="44"/>
      <w:sz w:val="30"/>
      <w:szCs w:val="44"/>
      <w:lang w:val="en-US" w:eastAsia="zh-CN" w:bidi="ar-SA"/>
    </w:rPr>
  </w:style>
  <w:style w:type="character" w:customStyle="1" w:styleId="263">
    <w:name w:val="表格 Char Char"/>
    <w:link w:val="264"/>
    <w:autoRedefine/>
    <w:qFormat/>
    <w:uiPriority w:val="0"/>
    <w:rPr>
      <w:rFonts w:ascii="仿宋_GB2312" w:hAnsi="仿宋_GB2312" w:eastAsia="仿宋_GB2312"/>
    </w:rPr>
  </w:style>
  <w:style w:type="paragraph" w:customStyle="1" w:styleId="264">
    <w:name w:val="表格"/>
    <w:basedOn w:val="1"/>
    <w:link w:val="263"/>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5">
    <w:name w:val="一级标题 Char"/>
    <w:link w:val="266"/>
    <w:autoRedefine/>
    <w:qFormat/>
    <w:uiPriority w:val="0"/>
    <w:rPr>
      <w:rFonts w:ascii="黑体" w:eastAsia="华文中宋"/>
      <w:b/>
      <w:kern w:val="44"/>
      <w:sz w:val="36"/>
      <w:szCs w:val="44"/>
    </w:rPr>
  </w:style>
  <w:style w:type="paragraph" w:customStyle="1" w:styleId="266">
    <w:name w:val="一级标题"/>
    <w:basedOn w:val="5"/>
    <w:link w:val="265"/>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7">
    <w:name w:val="批注框文本 字符1"/>
    <w:link w:val="40"/>
    <w:autoRedefine/>
    <w:qFormat/>
    <w:uiPriority w:val="0"/>
    <w:rPr>
      <w:kern w:val="2"/>
      <w:sz w:val="18"/>
      <w:szCs w:val="18"/>
    </w:rPr>
  </w:style>
  <w:style w:type="character" w:customStyle="1" w:styleId="268">
    <w:name w:val="正文（小四+1.25倍行距） Char"/>
    <w:link w:val="269"/>
    <w:autoRedefine/>
    <w:qFormat/>
    <w:uiPriority w:val="0"/>
    <w:rPr>
      <w:sz w:val="24"/>
      <w:szCs w:val="24"/>
    </w:rPr>
  </w:style>
  <w:style w:type="paragraph" w:customStyle="1" w:styleId="269">
    <w:name w:val="正文（小四+1.25倍行距）"/>
    <w:basedOn w:val="1"/>
    <w:link w:val="268"/>
    <w:autoRedefine/>
    <w:qFormat/>
    <w:uiPriority w:val="0"/>
    <w:pPr>
      <w:spacing w:afterLines="50" w:line="300" w:lineRule="auto"/>
      <w:ind w:firstLine="420"/>
    </w:pPr>
    <w:rPr>
      <w:kern w:val="0"/>
      <w:sz w:val="24"/>
    </w:rPr>
  </w:style>
  <w:style w:type="character" w:customStyle="1" w:styleId="270">
    <w:name w:val="Ò³Ã¼ Char Char1"/>
    <w:autoRedefine/>
    <w:qFormat/>
    <w:uiPriority w:val="0"/>
    <w:rPr>
      <w:rFonts w:eastAsia="仿宋_GB2312"/>
      <w:kern w:val="2"/>
      <w:sz w:val="18"/>
      <w:szCs w:val="18"/>
      <w:lang w:val="en-US" w:eastAsia="zh-CN" w:bidi="ar-SA"/>
    </w:rPr>
  </w:style>
  <w:style w:type="character" w:customStyle="1" w:styleId="271">
    <w:name w:val="正文首行缩进 字符"/>
    <w:basedOn w:val="272"/>
    <w:autoRedefine/>
    <w:qFormat/>
    <w:uiPriority w:val="0"/>
    <w:rPr>
      <w:rFonts w:ascii="宋体"/>
      <w:sz w:val="21"/>
    </w:rPr>
  </w:style>
  <w:style w:type="character" w:customStyle="1" w:styleId="272">
    <w:name w:val="正文文本 字符"/>
    <w:autoRedefine/>
    <w:qFormat/>
    <w:uiPriority w:val="0"/>
    <w:rPr>
      <w:rFonts w:ascii="宋体"/>
      <w:sz w:val="21"/>
    </w:rPr>
  </w:style>
  <w:style w:type="character" w:customStyle="1" w:styleId="273">
    <w:name w:val="信息标题 Char"/>
    <w:autoRedefine/>
    <w:qFormat/>
    <w:uiPriority w:val="0"/>
    <w:rPr>
      <w:rFonts w:eastAsia="仿宋_GB2312"/>
      <w:kern w:val="2"/>
      <w:sz w:val="21"/>
      <w:szCs w:val="24"/>
      <w:shd w:val="pct20" w:color="auto" w:fill="auto"/>
    </w:rPr>
  </w:style>
  <w:style w:type="character" w:customStyle="1" w:styleId="274">
    <w:name w:val="A4 Char"/>
    <w:link w:val="275"/>
    <w:autoRedefine/>
    <w:qFormat/>
    <w:uiPriority w:val="0"/>
    <w:rPr>
      <w:rFonts w:ascii="Cambria" w:hAnsi="Cambria" w:cs="新宋体"/>
      <w:b/>
      <w:bCs/>
      <w:sz w:val="28"/>
      <w:szCs w:val="28"/>
    </w:rPr>
  </w:style>
  <w:style w:type="paragraph" w:customStyle="1" w:styleId="275">
    <w:name w:val="A4"/>
    <w:basedOn w:val="8"/>
    <w:link w:val="274"/>
    <w:autoRedefine/>
    <w:qFormat/>
    <w:uiPriority w:val="0"/>
    <w:pPr>
      <w:spacing w:line="377" w:lineRule="auto"/>
      <w:jc w:val="left"/>
    </w:pPr>
    <w:rPr>
      <w:rFonts w:cs="新宋体"/>
      <w:kern w:val="0"/>
    </w:rPr>
  </w:style>
  <w:style w:type="character" w:customStyle="1" w:styleId="276">
    <w:name w:val="Char Char61"/>
    <w:autoRedefine/>
    <w:qFormat/>
    <w:uiPriority w:val="0"/>
    <w:rPr>
      <w:rFonts w:ascii="新宋体" w:hAnsi="新宋体" w:eastAsia="仿宋_GB2312" w:cs="新宋体"/>
      <w:szCs w:val="24"/>
    </w:rPr>
  </w:style>
  <w:style w:type="character" w:customStyle="1" w:styleId="277">
    <w:name w:val="符号正文缩进 Char Char"/>
    <w:link w:val="278"/>
    <w:autoRedefine/>
    <w:qFormat/>
    <w:uiPriority w:val="0"/>
    <w:rPr>
      <w:kern w:val="2"/>
      <w:sz w:val="24"/>
      <w:szCs w:val="24"/>
    </w:rPr>
  </w:style>
  <w:style w:type="paragraph" w:customStyle="1" w:styleId="278">
    <w:name w:val="符号正文缩进"/>
    <w:basedOn w:val="17"/>
    <w:link w:val="277"/>
    <w:autoRedefine/>
    <w:qFormat/>
    <w:uiPriority w:val="0"/>
    <w:pPr>
      <w:tabs>
        <w:tab w:val="left" w:pos="1497"/>
      </w:tabs>
      <w:spacing w:line="400" w:lineRule="atLeast"/>
      <w:ind w:left="567" w:firstLine="510"/>
    </w:pPr>
    <w:rPr>
      <w:kern w:val="2"/>
      <w:sz w:val="24"/>
      <w:szCs w:val="24"/>
    </w:rPr>
  </w:style>
  <w:style w:type="character" w:customStyle="1" w:styleId="279">
    <w:name w:val="Char Char11"/>
    <w:autoRedefine/>
    <w:qFormat/>
    <w:uiPriority w:val="0"/>
    <w:rPr>
      <w:rFonts w:ascii="新宋体" w:hAnsi="新宋体" w:eastAsia="仿宋_GB2312" w:cs="新宋体"/>
      <w:sz w:val="18"/>
      <w:szCs w:val="18"/>
    </w:rPr>
  </w:style>
  <w:style w:type="character" w:customStyle="1" w:styleId="280">
    <w:name w:val="heading 1 Char2"/>
    <w:autoRedefine/>
    <w:qFormat/>
    <w:uiPriority w:val="0"/>
    <w:rPr>
      <w:b/>
      <w:bCs/>
      <w:kern w:val="44"/>
      <w:sz w:val="44"/>
      <w:szCs w:val="44"/>
    </w:rPr>
  </w:style>
  <w:style w:type="character" w:customStyle="1" w:styleId="281">
    <w:name w:val="Char Char13"/>
    <w:basedOn w:val="65"/>
    <w:autoRedefine/>
    <w:qFormat/>
    <w:uiPriority w:val="0"/>
    <w:rPr>
      <w:rFonts w:ascii="Times New Roman" w:hAnsi="Times New Roman" w:eastAsia="宋体" w:cs="Times New Roman"/>
      <w:b/>
      <w:bCs/>
      <w:color w:val="auto"/>
      <w:kern w:val="2"/>
      <w:szCs w:val="20"/>
    </w:rPr>
  </w:style>
  <w:style w:type="character" w:customStyle="1" w:styleId="282">
    <w:name w:val="heading 7 Char1"/>
    <w:autoRedefine/>
    <w:qFormat/>
    <w:uiPriority w:val="0"/>
    <w:rPr>
      <w:rFonts w:ascii="Tahoma" w:hAnsi="Tahoma" w:eastAsia="Helvetica"/>
      <w:sz w:val="21"/>
      <w:szCs w:val="21"/>
      <w:lang w:val="en-US" w:eastAsia="zh-CN" w:bidi="ar-SA"/>
    </w:rPr>
  </w:style>
  <w:style w:type="character" w:customStyle="1" w:styleId="283">
    <w:name w:val="Style2"/>
    <w:autoRedefine/>
    <w:qFormat/>
    <w:uiPriority w:val="0"/>
    <w:rPr>
      <w:rFonts w:ascii="Century Gothic" w:hAnsi="仿宋_GB2312" w:eastAsia="仿宋_GB2312" w:cs="新宋体"/>
      <w:sz w:val="22"/>
      <w:szCs w:val="22"/>
      <w:lang w:eastAsia="zh-CN"/>
    </w:rPr>
  </w:style>
  <w:style w:type="character" w:customStyle="1" w:styleId="284">
    <w:name w:val="blue1"/>
    <w:basedOn w:val="65"/>
    <w:autoRedefine/>
    <w:qFormat/>
    <w:uiPriority w:val="0"/>
  </w:style>
  <w:style w:type="character" w:customStyle="1" w:styleId="285">
    <w:name w:val="style111"/>
    <w:autoRedefine/>
    <w:qFormat/>
    <w:uiPriority w:val="0"/>
    <w:rPr>
      <w:sz w:val="27"/>
      <w:szCs w:val="27"/>
    </w:rPr>
  </w:style>
  <w:style w:type="character" w:customStyle="1" w:styleId="286">
    <w:name w:val="emailstyle15"/>
    <w:autoRedefine/>
    <w:qFormat/>
    <w:uiPriority w:val="0"/>
    <w:rPr>
      <w:rFonts w:ascii="Arial" w:hAnsi="Arial" w:eastAsia="宋体" w:cs="Arial"/>
      <w:color w:val="auto"/>
      <w:kern w:val="2"/>
      <w:sz w:val="20"/>
      <w:szCs w:val="24"/>
      <w:lang w:val="en-US" w:eastAsia="zh-CN" w:bidi="ar-SA"/>
    </w:rPr>
  </w:style>
  <w:style w:type="character" w:customStyle="1" w:styleId="287">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8">
    <w:name w:val="font01"/>
    <w:basedOn w:val="65"/>
    <w:autoRedefine/>
    <w:qFormat/>
    <w:uiPriority w:val="0"/>
    <w:rPr>
      <w:rFonts w:hint="eastAsia" w:ascii="宋体" w:hAnsi="宋体" w:eastAsia="宋体" w:cs="宋体"/>
      <w:color w:val="000000"/>
      <w:sz w:val="18"/>
      <w:szCs w:val="18"/>
      <w:u w:val="none"/>
      <w:vertAlign w:val="superscript"/>
    </w:rPr>
  </w:style>
  <w:style w:type="character" w:customStyle="1" w:styleId="289">
    <w:name w:val="Char Char21"/>
    <w:autoRedefine/>
    <w:qFormat/>
    <w:uiPriority w:val="0"/>
    <w:rPr>
      <w:rFonts w:ascii="新宋体" w:hAnsi="新宋体" w:eastAsia="仿宋_GB2312" w:cs="新宋体"/>
      <w:b/>
      <w:bCs/>
      <w:kern w:val="44"/>
      <w:sz w:val="44"/>
      <w:szCs w:val="44"/>
    </w:rPr>
  </w:style>
  <w:style w:type="character" w:customStyle="1" w:styleId="290">
    <w:name w:val="Char Char24"/>
    <w:autoRedefine/>
    <w:qFormat/>
    <w:uiPriority w:val="0"/>
    <w:rPr>
      <w:rFonts w:ascii="Verdana" w:hAnsi="Verdana" w:eastAsia="仿宋_GB2312"/>
      <w:b/>
      <w:bCs/>
      <w:kern w:val="2"/>
      <w:sz w:val="32"/>
      <w:szCs w:val="32"/>
      <w:lang w:val="en-US" w:eastAsia="zh-CN" w:bidi="ar-SA"/>
    </w:rPr>
  </w:style>
  <w:style w:type="character" w:customStyle="1" w:styleId="291">
    <w:name w:val="Char Char181"/>
    <w:autoRedefine/>
    <w:qFormat/>
    <w:uiPriority w:val="0"/>
    <w:rPr>
      <w:rFonts w:ascii="Tahoma" w:hAnsi="Tahoma" w:eastAsia="Helvetica"/>
      <w:sz w:val="24"/>
      <w:lang w:val="en-US" w:eastAsia="zh-CN" w:bidi="ar-SA"/>
    </w:rPr>
  </w:style>
  <w:style w:type="character" w:customStyle="1" w:styleId="292">
    <w:name w:val="heading 5 Char"/>
    <w:autoRedefine/>
    <w:qFormat/>
    <w:uiPriority w:val="0"/>
    <w:rPr>
      <w:rFonts w:ascii="Tahoma" w:hAnsi="Tahoma" w:eastAsia="Helvetica"/>
      <w:sz w:val="21"/>
      <w:szCs w:val="21"/>
    </w:rPr>
  </w:style>
  <w:style w:type="character" w:customStyle="1" w:styleId="293">
    <w:name w:val="heading 3 Char2"/>
    <w:autoRedefine/>
    <w:qFormat/>
    <w:uiPriority w:val="0"/>
    <w:rPr>
      <w:b/>
      <w:bCs/>
      <w:kern w:val="2"/>
      <w:sz w:val="32"/>
      <w:szCs w:val="32"/>
    </w:rPr>
  </w:style>
  <w:style w:type="character" w:customStyle="1" w:styleId="294">
    <w:name w:val="列出段落 Char1"/>
    <w:autoRedefine/>
    <w:qFormat/>
    <w:uiPriority w:val="0"/>
    <w:rPr>
      <w:kern w:val="2"/>
      <w:sz w:val="21"/>
      <w:szCs w:val="24"/>
    </w:rPr>
  </w:style>
  <w:style w:type="character" w:customStyle="1" w:styleId="295">
    <w:name w:val="Footer-Even Char2"/>
    <w:autoRedefine/>
    <w:qFormat/>
    <w:uiPriority w:val="0"/>
    <w:rPr>
      <w:kern w:val="2"/>
      <w:sz w:val="18"/>
      <w:szCs w:val="18"/>
    </w:rPr>
  </w:style>
  <w:style w:type="character" w:customStyle="1" w:styleId="296">
    <w:name w:val="heading 1 Char1"/>
    <w:autoRedefine/>
    <w:qFormat/>
    <w:uiPriority w:val="0"/>
    <w:rPr>
      <w:rFonts w:eastAsia="仿宋_GB2312"/>
      <w:b/>
      <w:bCs/>
      <w:kern w:val="44"/>
      <w:sz w:val="44"/>
      <w:szCs w:val="44"/>
      <w:lang w:val="en-US" w:eastAsia="zh-CN" w:bidi="ar-SA"/>
    </w:rPr>
  </w:style>
  <w:style w:type="character" w:customStyle="1" w:styleId="297">
    <w:name w:val="kpk:正文 Char"/>
    <w:link w:val="298"/>
    <w:autoRedefine/>
    <w:qFormat/>
    <w:uiPriority w:val="0"/>
    <w:rPr>
      <w:rFonts w:ascii="宋体" w:hAnsi="宋体"/>
      <w:kern w:val="2"/>
      <w:sz w:val="24"/>
      <w:szCs w:val="24"/>
      <w:lang w:val="en-GB"/>
    </w:rPr>
  </w:style>
  <w:style w:type="paragraph" w:customStyle="1" w:styleId="298">
    <w:name w:val="kpk:正文"/>
    <w:basedOn w:val="1"/>
    <w:link w:val="297"/>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9">
    <w:name w:val="彩色列表 - 强调文字颜色 1 Char"/>
    <w:link w:val="300"/>
    <w:autoRedefine/>
    <w:qFormat/>
    <w:uiPriority w:val="0"/>
    <w:rPr>
      <w:kern w:val="2"/>
      <w:sz w:val="21"/>
      <w:szCs w:val="22"/>
    </w:rPr>
  </w:style>
  <w:style w:type="paragraph" w:customStyle="1" w:styleId="300">
    <w:name w:val="彩色列表 - 强调文字颜色 11"/>
    <w:basedOn w:val="1"/>
    <w:link w:val="299"/>
    <w:autoRedefine/>
    <w:qFormat/>
    <w:uiPriority w:val="0"/>
    <w:pPr>
      <w:ind w:firstLine="420" w:firstLineChars="200"/>
    </w:pPr>
    <w:rPr>
      <w:szCs w:val="22"/>
    </w:rPr>
  </w:style>
  <w:style w:type="character" w:customStyle="1" w:styleId="301">
    <w:name w:val="A3 Char"/>
    <w:link w:val="302"/>
    <w:autoRedefine/>
    <w:qFormat/>
    <w:uiPriority w:val="0"/>
    <w:rPr>
      <w:b/>
      <w:bCs/>
      <w:sz w:val="32"/>
      <w:szCs w:val="32"/>
    </w:rPr>
  </w:style>
  <w:style w:type="paragraph" w:customStyle="1" w:styleId="302">
    <w:name w:val="A3"/>
    <w:basedOn w:val="7"/>
    <w:link w:val="301"/>
    <w:autoRedefine/>
    <w:qFormat/>
    <w:uiPriority w:val="0"/>
    <w:pPr>
      <w:spacing w:before="0" w:after="0" w:line="415" w:lineRule="auto"/>
      <w:ind w:left="720" w:hanging="720"/>
      <w:jc w:val="left"/>
    </w:pPr>
    <w:rPr>
      <w:kern w:val="0"/>
    </w:rPr>
  </w:style>
  <w:style w:type="character" w:customStyle="1" w:styleId="303">
    <w:name w:val="批注框文本 字符"/>
    <w:autoRedefine/>
    <w:qFormat/>
    <w:uiPriority w:val="0"/>
    <w:rPr>
      <w:sz w:val="18"/>
      <w:szCs w:val="18"/>
    </w:rPr>
  </w:style>
  <w:style w:type="character" w:customStyle="1" w:styleId="304">
    <w:name w:val="正文文本缩进 2 字符1"/>
    <w:link w:val="38"/>
    <w:autoRedefine/>
    <w:qFormat/>
    <w:uiPriority w:val="0"/>
    <w:rPr>
      <w:kern w:val="2"/>
      <w:sz w:val="24"/>
      <w:szCs w:val="24"/>
    </w:rPr>
  </w:style>
  <w:style w:type="character" w:customStyle="1" w:styleId="305">
    <w:name w:val="Table Text Char"/>
    <w:link w:val="306"/>
    <w:autoRedefine/>
    <w:qFormat/>
    <w:uiPriority w:val="0"/>
    <w:rPr>
      <w:rFonts w:eastAsia="仿宋_GB2312"/>
      <w:sz w:val="24"/>
    </w:rPr>
  </w:style>
  <w:style w:type="paragraph" w:customStyle="1" w:styleId="306">
    <w:name w:val="Table Text"/>
    <w:basedOn w:val="1"/>
    <w:link w:val="305"/>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7">
    <w:name w:val="!我的正文 Ctr+Q Char Char"/>
    <w:autoRedefine/>
    <w:qFormat/>
    <w:uiPriority w:val="0"/>
    <w:rPr>
      <w:rFonts w:ascii="Arial" w:hAnsi="Arial"/>
      <w:kern w:val="2"/>
      <w:sz w:val="24"/>
      <w:szCs w:val="21"/>
      <w:lang w:bidi="ar-SA"/>
    </w:rPr>
  </w:style>
  <w:style w:type="character" w:customStyle="1" w:styleId="308">
    <w:name w:val="BZ_四级标题 Char"/>
    <w:link w:val="160"/>
    <w:autoRedefine/>
    <w:qFormat/>
    <w:uiPriority w:val="0"/>
    <w:rPr>
      <w:rFonts w:eastAsia="黑体"/>
      <w:bCs/>
      <w:kern w:val="2"/>
      <w:sz w:val="24"/>
      <w:szCs w:val="28"/>
    </w:rPr>
  </w:style>
  <w:style w:type="character" w:customStyle="1" w:styleId="309">
    <w:name w:val="Char Char17"/>
    <w:autoRedefine/>
    <w:qFormat/>
    <w:uiPriority w:val="0"/>
    <w:rPr>
      <w:rFonts w:ascii="Tahoma" w:hAnsi="Tahoma" w:eastAsia="Helvetica"/>
      <w:sz w:val="21"/>
      <w:lang w:val="en-US" w:eastAsia="zh-CN" w:bidi="ar-SA"/>
    </w:rPr>
  </w:style>
  <w:style w:type="character" w:customStyle="1" w:styleId="310">
    <w:name w:val="heading 2 Char2"/>
    <w:autoRedefine/>
    <w:qFormat/>
    <w:uiPriority w:val="0"/>
    <w:rPr>
      <w:rFonts w:ascii="Verdana" w:hAnsi="Verdana"/>
      <w:b/>
      <w:bCs/>
      <w:kern w:val="2"/>
      <w:sz w:val="32"/>
      <w:szCs w:val="32"/>
    </w:rPr>
  </w:style>
  <w:style w:type="character" w:customStyle="1" w:styleId="311">
    <w:name w:val="正文缩进字符"/>
    <w:link w:val="312"/>
    <w:autoRedefine/>
    <w:qFormat/>
    <w:uiPriority w:val="0"/>
    <w:rPr>
      <w:rFonts w:ascii="宋体"/>
      <w:sz w:val="24"/>
    </w:rPr>
  </w:style>
  <w:style w:type="paragraph" w:customStyle="1" w:styleId="312">
    <w:name w:val="正文缩进2"/>
    <w:basedOn w:val="1"/>
    <w:link w:val="311"/>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3">
    <w:name w:val="1Text Char"/>
    <w:link w:val="314"/>
    <w:autoRedefine/>
    <w:qFormat/>
    <w:uiPriority w:val="0"/>
    <w:rPr>
      <w:rFonts w:ascii="Calibri" w:hAnsi="Calibri"/>
      <w:sz w:val="24"/>
      <w:szCs w:val="24"/>
    </w:rPr>
  </w:style>
  <w:style w:type="paragraph" w:customStyle="1" w:styleId="314">
    <w:name w:val="1Text"/>
    <w:basedOn w:val="1"/>
    <w:link w:val="313"/>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5">
    <w:name w:val="文档结构图 字符"/>
    <w:autoRedefine/>
    <w:qFormat/>
    <w:uiPriority w:val="99"/>
    <w:rPr>
      <w:rFonts w:ascii="宋体"/>
      <w:sz w:val="18"/>
      <w:szCs w:val="18"/>
    </w:rPr>
  </w:style>
  <w:style w:type="character" w:customStyle="1" w:styleId="316">
    <w:name w:val="heading 8 Char1"/>
    <w:autoRedefine/>
    <w:qFormat/>
    <w:uiPriority w:val="0"/>
    <w:rPr>
      <w:rFonts w:ascii="Tahoma" w:hAnsi="Tahoma" w:eastAsia="Helvetica"/>
      <w:sz w:val="24"/>
      <w:lang w:val="en-US" w:eastAsia="zh-CN" w:bidi="ar-SA"/>
    </w:rPr>
  </w:style>
  <w:style w:type="character" w:customStyle="1" w:styleId="317">
    <w:name w:val="Char Char171"/>
    <w:autoRedefine/>
    <w:qFormat/>
    <w:uiPriority w:val="0"/>
    <w:rPr>
      <w:rFonts w:ascii="Verdana" w:hAnsi="Verdana"/>
      <w:b/>
      <w:bCs/>
      <w:kern w:val="2"/>
      <w:sz w:val="28"/>
      <w:szCs w:val="28"/>
    </w:rPr>
  </w:style>
  <w:style w:type="character" w:customStyle="1" w:styleId="318">
    <w:name w:val="副标题 Char"/>
    <w:autoRedefine/>
    <w:qFormat/>
    <w:uiPriority w:val="0"/>
    <w:rPr>
      <w:rFonts w:ascii="Verdana" w:hAnsi="Verdana" w:eastAsia="仿宋_GB2312"/>
      <w:b/>
      <w:bCs/>
      <w:kern w:val="28"/>
      <w:sz w:val="32"/>
      <w:szCs w:val="32"/>
    </w:rPr>
  </w:style>
  <w:style w:type="character" w:customStyle="1" w:styleId="319">
    <w:name w:val="内容文本 Char"/>
    <w:link w:val="320"/>
    <w:autoRedefine/>
    <w:qFormat/>
    <w:uiPriority w:val="0"/>
    <w:rPr>
      <w:rFonts w:ascii="宋体" w:hAnsi="宋体"/>
      <w:sz w:val="24"/>
      <w:szCs w:val="24"/>
      <w:lang w:eastAsia="en-US" w:bidi="en-US"/>
    </w:rPr>
  </w:style>
  <w:style w:type="paragraph" w:customStyle="1" w:styleId="320">
    <w:name w:val="内容文本"/>
    <w:basedOn w:val="300"/>
    <w:link w:val="319"/>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1">
    <w:name w:val="明显引用 Char"/>
    <w:autoRedefine/>
    <w:qFormat/>
    <w:uiPriority w:val="0"/>
    <w:rPr>
      <w:rFonts w:ascii="Century Gothic" w:hAnsi="Century Gothic" w:eastAsia="仿宋_GB2312"/>
      <w:b/>
      <w:bCs/>
      <w:i/>
      <w:iCs/>
      <w:color w:val="4F81BD"/>
    </w:rPr>
  </w:style>
  <w:style w:type="paragraph" w:styleId="322">
    <w:name w:val="Intense Quote"/>
    <w:basedOn w:val="1"/>
    <w:next w:val="1"/>
    <w:link w:val="593"/>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3">
    <w:name w:val="Style5"/>
    <w:autoRedefine/>
    <w:qFormat/>
    <w:uiPriority w:val="0"/>
    <w:rPr>
      <w:rFonts w:ascii="Century Gothic" w:hAnsi="仿宋_GB2312" w:eastAsia="仿宋_GB2312" w:cs="新宋体"/>
      <w:sz w:val="22"/>
      <w:szCs w:val="22"/>
      <w:lang w:eastAsia="zh-CN"/>
    </w:rPr>
  </w:style>
  <w:style w:type="character" w:customStyle="1" w:styleId="324">
    <w:name w:val="HTML 预设格式 Char"/>
    <w:autoRedefine/>
    <w:qFormat/>
    <w:uiPriority w:val="0"/>
    <w:rPr>
      <w:rFonts w:ascii="黑体" w:hAnsi="Courier New" w:eastAsia="黑体"/>
    </w:rPr>
  </w:style>
  <w:style w:type="character" w:customStyle="1" w:styleId="325">
    <w:name w:val="BZ_图 Char"/>
    <w:link w:val="326"/>
    <w:autoRedefine/>
    <w:qFormat/>
    <w:uiPriority w:val="0"/>
    <w:rPr>
      <w:kern w:val="2"/>
      <w:sz w:val="21"/>
      <w:szCs w:val="24"/>
    </w:rPr>
  </w:style>
  <w:style w:type="paragraph" w:customStyle="1" w:styleId="326">
    <w:name w:val="BZ_图"/>
    <w:basedOn w:val="1"/>
    <w:next w:val="1"/>
    <w:link w:val="325"/>
    <w:autoRedefine/>
    <w:qFormat/>
    <w:uiPriority w:val="0"/>
    <w:pPr>
      <w:keepNext/>
      <w:widowControl/>
      <w:spacing w:beforeLines="50" w:afterLines="50"/>
      <w:jc w:val="center"/>
    </w:pPr>
  </w:style>
  <w:style w:type="character" w:customStyle="1" w:styleId="327">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8">
    <w:name w:val="标题 3 字符"/>
    <w:autoRedefine/>
    <w:qFormat/>
    <w:uiPriority w:val="0"/>
    <w:rPr>
      <w:rFonts w:eastAsia="黑体"/>
      <w:b/>
      <w:sz w:val="28"/>
    </w:rPr>
  </w:style>
  <w:style w:type="character" w:customStyle="1" w:styleId="329">
    <w:name w:val="dandyren_title1"/>
    <w:autoRedefine/>
    <w:qFormat/>
    <w:uiPriority w:val="0"/>
    <w:rPr>
      <w:b/>
      <w:bCs/>
      <w:color w:val="FF6633"/>
      <w:sz w:val="18"/>
      <w:szCs w:val="18"/>
    </w:rPr>
  </w:style>
  <w:style w:type="character" w:customStyle="1" w:styleId="330">
    <w:name w:val="样式 正文缩进首行缩进两字正文（首行缩进两字） Char正文（首行缩进两字） Char Char Char正文（首行缩进... Char"/>
    <w:link w:val="331"/>
    <w:autoRedefine/>
    <w:qFormat/>
    <w:uiPriority w:val="0"/>
    <w:rPr>
      <w:rFonts w:cs="宋体"/>
      <w:szCs w:val="28"/>
    </w:rPr>
  </w:style>
  <w:style w:type="paragraph" w:customStyle="1" w:styleId="331">
    <w:name w:val="样式 正文缩进首行缩进两字正文（首行缩进两字） Char正文（首行缩进两字） Char Char Char正文（首行缩进..."/>
    <w:basedOn w:val="17"/>
    <w:link w:val="330"/>
    <w:autoRedefine/>
    <w:qFormat/>
    <w:uiPriority w:val="0"/>
    <w:pPr>
      <w:autoSpaceDE w:val="0"/>
      <w:autoSpaceDN w:val="0"/>
      <w:spacing w:line="240" w:lineRule="auto"/>
      <w:ind w:firstLine="567"/>
    </w:pPr>
    <w:rPr>
      <w:rFonts w:cs="宋体"/>
      <w:sz w:val="20"/>
      <w:szCs w:val="28"/>
    </w:rPr>
  </w:style>
  <w:style w:type="character" w:customStyle="1" w:styleId="332">
    <w:name w:val="1Text Char Char"/>
    <w:autoRedefine/>
    <w:qFormat/>
    <w:uiPriority w:val="0"/>
    <w:rPr>
      <w:rFonts w:ascii="Calibri" w:hAnsi="Calibri" w:eastAsia="宋体"/>
      <w:sz w:val="24"/>
      <w:szCs w:val="24"/>
      <w:lang w:bidi="ar-SA"/>
    </w:rPr>
  </w:style>
  <w:style w:type="character" w:customStyle="1" w:styleId="333">
    <w:name w:val="Char Char211"/>
    <w:autoRedefine/>
    <w:qFormat/>
    <w:uiPriority w:val="0"/>
    <w:rPr>
      <w:rFonts w:ascii="新宋体" w:hAnsi="新宋体" w:eastAsia="仿宋_GB2312" w:cs="新宋体"/>
      <w:b/>
      <w:bCs/>
      <w:kern w:val="44"/>
      <w:sz w:val="44"/>
      <w:szCs w:val="44"/>
    </w:rPr>
  </w:style>
  <w:style w:type="character" w:customStyle="1" w:styleId="334">
    <w:name w:val="强调划线"/>
    <w:autoRedefine/>
    <w:qFormat/>
    <w:uiPriority w:val="0"/>
    <w:rPr>
      <w:u w:val="single"/>
    </w:rPr>
  </w:style>
  <w:style w:type="character" w:customStyle="1" w:styleId="335">
    <w:name w:val="backtitle1"/>
    <w:autoRedefine/>
    <w:qFormat/>
    <w:uiPriority w:val="0"/>
    <w:rPr>
      <w:rFonts w:eastAsia="宋体"/>
      <w:b/>
      <w:bCs/>
      <w:color w:val="000000"/>
      <w:kern w:val="2"/>
      <w:sz w:val="18"/>
      <w:szCs w:val="18"/>
      <w:lang w:val="en-US" w:eastAsia="zh-CN" w:bidi="ar-SA"/>
    </w:rPr>
  </w:style>
  <w:style w:type="character" w:customStyle="1" w:styleId="336">
    <w:name w:val="哈哈正文 Char Char"/>
    <w:autoRedefine/>
    <w:qFormat/>
    <w:uiPriority w:val="0"/>
    <w:rPr>
      <w:rFonts w:ascii="宋体" w:hAnsi="宋体"/>
      <w:kern w:val="2"/>
      <w:sz w:val="24"/>
      <w:lang w:bidi="ar-SA"/>
    </w:rPr>
  </w:style>
  <w:style w:type="character" w:customStyle="1" w:styleId="337">
    <w:name w:val="正文首行缩进 2 Char"/>
    <w:autoRedefine/>
    <w:qFormat/>
    <w:uiPriority w:val="0"/>
    <w:rPr>
      <w:kern w:val="2"/>
      <w:sz w:val="21"/>
      <w:szCs w:val="24"/>
    </w:rPr>
  </w:style>
  <w:style w:type="character" w:customStyle="1" w:styleId="338">
    <w:name w:val="注释题目"/>
    <w:autoRedefine/>
    <w:qFormat/>
    <w:uiPriority w:val="0"/>
    <w:rPr>
      <w:rFonts w:eastAsia="黑体"/>
      <w:sz w:val="28"/>
      <w:u w:val="none"/>
    </w:rPr>
  </w:style>
  <w:style w:type="character" w:customStyle="1" w:styleId="339">
    <w:name w:val="三级标题 Char"/>
    <w:link w:val="340"/>
    <w:autoRedefine/>
    <w:qFormat/>
    <w:uiPriority w:val="0"/>
    <w:rPr>
      <w:rFonts w:eastAsia="黑体"/>
      <w:b/>
      <w:kern w:val="2"/>
      <w:sz w:val="28"/>
      <w:szCs w:val="22"/>
    </w:rPr>
  </w:style>
  <w:style w:type="paragraph" w:customStyle="1" w:styleId="340">
    <w:name w:val="三级标题"/>
    <w:basedOn w:val="1"/>
    <w:link w:val="339"/>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1">
    <w:name w:val="样式 宋体"/>
    <w:autoRedefine/>
    <w:qFormat/>
    <w:uiPriority w:val="0"/>
    <w:rPr>
      <w:rFonts w:ascii="仿宋_GB2312" w:hAnsi="仿宋_GB2312" w:eastAsia="仿宋_GB2312"/>
      <w:sz w:val="24"/>
      <w:szCs w:val="24"/>
    </w:rPr>
  </w:style>
  <w:style w:type="character" w:customStyle="1" w:styleId="342">
    <w:name w:val="heading 1 Char"/>
    <w:autoRedefine/>
    <w:qFormat/>
    <w:uiPriority w:val="0"/>
    <w:rPr>
      <w:rFonts w:ascii="Tahoma" w:hAnsi="Tahoma" w:eastAsia="Helvetica"/>
      <w:b/>
      <w:sz w:val="36"/>
      <w:szCs w:val="36"/>
    </w:rPr>
  </w:style>
  <w:style w:type="character" w:customStyle="1" w:styleId="343">
    <w:name w:val="栏目标题 Char Char"/>
    <w:link w:val="344"/>
    <w:autoRedefine/>
    <w:qFormat/>
    <w:uiPriority w:val="0"/>
    <w:rPr>
      <w:rFonts w:ascii="黑体" w:hAnsi="黑体" w:eastAsia="黑体"/>
      <w:b/>
      <w:kern w:val="2"/>
      <w:sz w:val="21"/>
      <w:szCs w:val="24"/>
    </w:rPr>
  </w:style>
  <w:style w:type="paragraph" w:customStyle="1" w:styleId="344">
    <w:name w:val="栏目标题"/>
    <w:basedOn w:val="1"/>
    <w:link w:val="343"/>
    <w:autoRedefine/>
    <w:qFormat/>
    <w:uiPriority w:val="0"/>
    <w:pPr>
      <w:jc w:val="center"/>
    </w:pPr>
    <w:rPr>
      <w:rFonts w:ascii="黑体" w:hAnsi="黑体" w:eastAsia="黑体"/>
      <w:b/>
    </w:rPr>
  </w:style>
  <w:style w:type="character" w:customStyle="1" w:styleId="345">
    <w:name w:val="纯文本 字符"/>
    <w:autoRedefine/>
    <w:qFormat/>
    <w:uiPriority w:val="0"/>
    <w:rPr>
      <w:rFonts w:ascii="宋体" w:hAnsi="Courier New"/>
      <w:kern w:val="2"/>
      <w:sz w:val="21"/>
    </w:rPr>
  </w:style>
  <w:style w:type="character" w:customStyle="1" w:styleId="346">
    <w:name w:val="!我的正文 Ctr+Q Char"/>
    <w:link w:val="347"/>
    <w:autoRedefine/>
    <w:qFormat/>
    <w:uiPriority w:val="0"/>
    <w:rPr>
      <w:rFonts w:ascii="Arial" w:hAnsi="Arial"/>
      <w:kern w:val="2"/>
      <w:sz w:val="24"/>
      <w:szCs w:val="21"/>
    </w:rPr>
  </w:style>
  <w:style w:type="paragraph" w:customStyle="1" w:styleId="347">
    <w:name w:val="!我的正文 Ctr+Q"/>
    <w:basedOn w:val="1"/>
    <w:link w:val="346"/>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8">
    <w:name w:val="标题 9 字符"/>
    <w:autoRedefine/>
    <w:qFormat/>
    <w:uiPriority w:val="0"/>
    <w:rPr>
      <w:rFonts w:ascii="Arial" w:hAnsi="Arial" w:eastAsia="黑体"/>
      <w:kern w:val="2"/>
      <w:sz w:val="21"/>
      <w:vertAlign w:val="superscript"/>
    </w:rPr>
  </w:style>
  <w:style w:type="character" w:customStyle="1" w:styleId="349">
    <w:name w:val="Char Char12"/>
    <w:autoRedefine/>
    <w:qFormat/>
    <w:uiPriority w:val="0"/>
    <w:rPr>
      <w:rFonts w:ascii="仿宋_GB2312" w:hAnsi="Wingdings" w:eastAsia="仿宋_GB2312"/>
      <w:sz w:val="21"/>
      <w:szCs w:val="21"/>
      <w:lang w:val="en-US" w:eastAsia="zh-CN" w:bidi="ar-SA"/>
    </w:rPr>
  </w:style>
  <w:style w:type="character" w:customStyle="1" w:styleId="350">
    <w:name w:val="Char Char221"/>
    <w:autoRedefine/>
    <w:qFormat/>
    <w:uiPriority w:val="0"/>
    <w:rPr>
      <w:rFonts w:ascii="Verdana" w:hAnsi="Verdana" w:eastAsia="仿宋_GB2312"/>
      <w:b/>
      <w:bCs/>
      <w:kern w:val="2"/>
      <w:sz w:val="28"/>
      <w:szCs w:val="28"/>
      <w:lang w:val="en-US" w:eastAsia="zh-CN" w:bidi="ar-SA"/>
    </w:rPr>
  </w:style>
  <w:style w:type="character" w:customStyle="1" w:styleId="351">
    <w:name w:val="Footer-Even Char1"/>
    <w:autoRedefine/>
    <w:qFormat/>
    <w:uiPriority w:val="0"/>
    <w:rPr>
      <w:rFonts w:eastAsia="仿宋_GB2312"/>
      <w:kern w:val="2"/>
      <w:sz w:val="18"/>
      <w:szCs w:val="18"/>
      <w:lang w:val="en-US" w:eastAsia="zh-CN" w:bidi="ar-SA"/>
    </w:rPr>
  </w:style>
  <w:style w:type="character" w:customStyle="1" w:styleId="352">
    <w:name w:val="xl77 Char"/>
    <w:link w:val="353"/>
    <w:autoRedefine/>
    <w:qFormat/>
    <w:uiPriority w:val="0"/>
    <w:rPr>
      <w:b/>
      <w:bCs/>
      <w:sz w:val="28"/>
      <w:szCs w:val="28"/>
    </w:rPr>
  </w:style>
  <w:style w:type="paragraph" w:customStyle="1" w:styleId="353">
    <w:name w:val="xl77"/>
    <w:basedOn w:val="1"/>
    <w:link w:val="352"/>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4">
    <w:name w:val="正文文本缩进 3 字符"/>
    <w:autoRedefine/>
    <w:qFormat/>
    <w:uiPriority w:val="0"/>
    <w:rPr>
      <w:kern w:val="2"/>
      <w:sz w:val="16"/>
      <w:szCs w:val="16"/>
    </w:rPr>
  </w:style>
  <w:style w:type="character" w:customStyle="1" w:styleId="355">
    <w:name w:val="Subtle Emphasis1"/>
    <w:autoRedefine/>
    <w:qFormat/>
    <w:uiPriority w:val="0"/>
    <w:rPr>
      <w:i/>
      <w:iCs/>
      <w:color w:val="808080"/>
    </w:rPr>
  </w:style>
  <w:style w:type="character" w:customStyle="1" w:styleId="356">
    <w:name w:val="Book Title1"/>
    <w:autoRedefine/>
    <w:qFormat/>
    <w:uiPriority w:val="0"/>
    <w:rPr>
      <w:b/>
      <w:bCs/>
      <w:smallCaps/>
      <w:spacing w:val="5"/>
    </w:rPr>
  </w:style>
  <w:style w:type="character" w:customStyle="1" w:styleId="357">
    <w:name w:val="目录标题 Char Char"/>
    <w:link w:val="358"/>
    <w:autoRedefine/>
    <w:qFormat/>
    <w:uiPriority w:val="0"/>
    <w:rPr>
      <w:rFonts w:eastAsia="黑体"/>
      <w:b/>
      <w:bCs/>
      <w:kern w:val="2"/>
      <w:sz w:val="44"/>
      <w:szCs w:val="44"/>
    </w:rPr>
  </w:style>
  <w:style w:type="paragraph" w:customStyle="1" w:styleId="358">
    <w:name w:val="目录标题"/>
    <w:basedOn w:val="1"/>
    <w:link w:val="357"/>
    <w:autoRedefine/>
    <w:qFormat/>
    <w:uiPriority w:val="0"/>
    <w:pPr>
      <w:jc w:val="center"/>
    </w:pPr>
    <w:rPr>
      <w:rFonts w:eastAsia="黑体"/>
      <w:b/>
      <w:bCs/>
      <w:sz w:val="44"/>
      <w:szCs w:val="44"/>
    </w:rPr>
  </w:style>
  <w:style w:type="character" w:customStyle="1" w:styleId="359">
    <w:name w:val="4 Char"/>
    <w:link w:val="360"/>
    <w:autoRedefine/>
    <w:qFormat/>
    <w:uiPriority w:val="0"/>
    <w:rPr>
      <w:rFonts w:ascii="仿宋" w:hAnsi="仿宋" w:eastAsia="仿宋"/>
      <w:b/>
      <w:bCs/>
      <w:kern w:val="2"/>
      <w:sz w:val="24"/>
      <w:szCs w:val="24"/>
    </w:rPr>
  </w:style>
  <w:style w:type="paragraph" w:customStyle="1" w:styleId="360">
    <w:name w:val="4"/>
    <w:basedOn w:val="8"/>
    <w:link w:val="359"/>
    <w:autoRedefine/>
    <w:qFormat/>
    <w:uiPriority w:val="0"/>
    <w:pPr>
      <w:spacing w:before="0" w:after="0" w:line="360" w:lineRule="auto"/>
      <w:ind w:firstLine="200" w:firstLineChars="200"/>
    </w:pPr>
    <w:rPr>
      <w:rFonts w:ascii="仿宋" w:hAnsi="仿宋" w:eastAsia="仿宋"/>
      <w:sz w:val="24"/>
      <w:szCs w:val="24"/>
    </w:rPr>
  </w:style>
  <w:style w:type="character" w:customStyle="1" w:styleId="361">
    <w:name w:val="文本正文 Char"/>
    <w:link w:val="362"/>
    <w:autoRedefine/>
    <w:qFormat/>
    <w:uiPriority w:val="0"/>
    <w:rPr>
      <w:rFonts w:ascii="Calibri" w:hAnsi="Calibri" w:eastAsia="仿宋"/>
      <w:kern w:val="2"/>
      <w:sz w:val="24"/>
      <w:szCs w:val="22"/>
    </w:rPr>
  </w:style>
  <w:style w:type="paragraph" w:customStyle="1" w:styleId="362">
    <w:name w:val="文本正文"/>
    <w:basedOn w:val="1"/>
    <w:link w:val="361"/>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3">
    <w:name w:val="ll"/>
    <w:autoRedefine/>
    <w:qFormat/>
    <w:uiPriority w:val="0"/>
    <w:rPr>
      <w:rFonts w:eastAsia="宋体"/>
      <w:kern w:val="2"/>
      <w:sz w:val="21"/>
      <w:szCs w:val="24"/>
      <w:lang w:val="en-US" w:eastAsia="zh-CN" w:bidi="ar-SA"/>
    </w:rPr>
  </w:style>
  <w:style w:type="character" w:customStyle="1" w:styleId="364">
    <w:name w:val="五级标题 Char"/>
    <w:link w:val="365"/>
    <w:autoRedefine/>
    <w:qFormat/>
    <w:uiPriority w:val="0"/>
    <w:rPr>
      <w:rFonts w:eastAsia="黑体"/>
      <w:b/>
      <w:kern w:val="2"/>
      <w:sz w:val="28"/>
      <w:szCs w:val="22"/>
    </w:rPr>
  </w:style>
  <w:style w:type="paragraph" w:customStyle="1" w:styleId="365">
    <w:name w:val="五级标题"/>
    <w:basedOn w:val="1"/>
    <w:link w:val="364"/>
    <w:autoRedefine/>
    <w:qFormat/>
    <w:uiPriority w:val="0"/>
    <w:pPr>
      <w:spacing w:line="360" w:lineRule="auto"/>
      <w:ind w:left="420" w:firstLine="200" w:firstLineChars="200"/>
      <w:outlineLvl w:val="4"/>
    </w:pPr>
    <w:rPr>
      <w:rFonts w:eastAsia="黑体"/>
      <w:b/>
      <w:sz w:val="28"/>
      <w:szCs w:val="22"/>
    </w:rPr>
  </w:style>
  <w:style w:type="character" w:customStyle="1" w:styleId="366">
    <w:name w:val="正文首行缩进 Char1"/>
    <w:autoRedefine/>
    <w:qFormat/>
    <w:uiPriority w:val="0"/>
    <w:rPr>
      <w:rFonts w:eastAsia="仿宋_GB2312"/>
      <w:lang w:val="en-US" w:eastAsia="zh-CN" w:bidi="ar-SA"/>
    </w:rPr>
  </w:style>
  <w:style w:type="character" w:customStyle="1" w:styleId="367">
    <w:name w:val="Char Char212"/>
    <w:autoRedefine/>
    <w:qFormat/>
    <w:uiPriority w:val="0"/>
    <w:rPr>
      <w:rFonts w:eastAsia="仿宋_GB2312"/>
      <w:b/>
      <w:bCs/>
      <w:kern w:val="2"/>
      <w:sz w:val="28"/>
      <w:szCs w:val="28"/>
      <w:lang w:val="en-US" w:eastAsia="zh-CN" w:bidi="ar-SA"/>
    </w:rPr>
  </w:style>
  <w:style w:type="character" w:customStyle="1" w:styleId="368">
    <w:name w:val="PI Char"/>
    <w:autoRedefine/>
    <w:qFormat/>
    <w:uiPriority w:val="0"/>
    <w:rPr>
      <w:rFonts w:ascii="仿宋_GB2312" w:hAnsi="仿宋_GB2312"/>
      <w:sz w:val="24"/>
    </w:rPr>
  </w:style>
  <w:style w:type="character" w:customStyle="1" w:styleId="369">
    <w:name w:val="表正文 Char2"/>
    <w:autoRedefine/>
    <w:qFormat/>
    <w:uiPriority w:val="0"/>
    <w:rPr>
      <w:rFonts w:ascii="新宋体" w:hAnsi="新宋体" w:eastAsia="仿宋_GB2312" w:cs="新宋体"/>
      <w:szCs w:val="24"/>
    </w:rPr>
  </w:style>
  <w:style w:type="character" w:customStyle="1" w:styleId="370">
    <w:name w:val="页眉 字符"/>
    <w:link w:val="43"/>
    <w:autoRedefine/>
    <w:qFormat/>
    <w:uiPriority w:val="99"/>
    <w:rPr>
      <w:kern w:val="2"/>
      <w:sz w:val="18"/>
      <w:szCs w:val="18"/>
    </w:rPr>
  </w:style>
  <w:style w:type="character" w:customStyle="1" w:styleId="371">
    <w:name w:val="大标题 Char"/>
    <w:autoRedefine/>
    <w:qFormat/>
    <w:uiPriority w:val="0"/>
    <w:rPr>
      <w:rFonts w:ascii="黑体" w:hAnsi="黑体" w:eastAsia="黑体"/>
      <w:b/>
      <w:bCs/>
      <w:kern w:val="2"/>
      <w:sz w:val="72"/>
      <w:szCs w:val="72"/>
    </w:rPr>
  </w:style>
  <w:style w:type="character" w:customStyle="1" w:styleId="372">
    <w:name w:val="Char Char Char1"/>
    <w:autoRedefine/>
    <w:qFormat/>
    <w:uiPriority w:val="0"/>
    <w:rPr>
      <w:rFonts w:ascii="仿宋_GB2312" w:hAnsi="Wingdings"/>
      <w:sz w:val="21"/>
      <w:szCs w:val="21"/>
    </w:rPr>
  </w:style>
  <w:style w:type="character" w:customStyle="1" w:styleId="373">
    <w:name w:val="Char Char15"/>
    <w:autoRedefine/>
    <w:qFormat/>
    <w:uiPriority w:val="0"/>
    <w:rPr>
      <w:rFonts w:ascii="Tahoma" w:hAnsi="Tahoma" w:eastAsia="Helvetica"/>
      <w:sz w:val="24"/>
      <w:szCs w:val="24"/>
    </w:rPr>
  </w:style>
  <w:style w:type="character" w:customStyle="1" w:styleId="374">
    <w:name w:val="表格标题 Char Char"/>
    <w:link w:val="375"/>
    <w:autoRedefine/>
    <w:qFormat/>
    <w:uiPriority w:val="0"/>
    <w:rPr>
      <w:rFonts w:ascii="黑体" w:hAnsi="黑体" w:eastAsia="黑体"/>
      <w:b/>
      <w:color w:val="FFFFFF"/>
      <w:kern w:val="2"/>
      <w:sz w:val="21"/>
      <w:szCs w:val="24"/>
    </w:rPr>
  </w:style>
  <w:style w:type="paragraph" w:customStyle="1" w:styleId="375">
    <w:name w:val="表格标题"/>
    <w:basedOn w:val="1"/>
    <w:link w:val="374"/>
    <w:autoRedefine/>
    <w:qFormat/>
    <w:uiPriority w:val="0"/>
    <w:rPr>
      <w:rFonts w:ascii="黑体" w:hAnsi="黑体" w:eastAsia="黑体"/>
      <w:b/>
      <w:color w:val="FFFFFF"/>
    </w:rPr>
  </w:style>
  <w:style w:type="character" w:customStyle="1" w:styleId="376">
    <w:name w:val="Intense Reference1"/>
    <w:autoRedefine/>
    <w:qFormat/>
    <w:uiPriority w:val="32"/>
    <w:rPr>
      <w:b/>
      <w:bCs/>
      <w:smallCaps/>
      <w:color w:val="C0504D"/>
      <w:spacing w:val="5"/>
      <w:u w:val="single"/>
    </w:rPr>
  </w:style>
  <w:style w:type="character" w:customStyle="1" w:styleId="377">
    <w:name w:val="gray6"/>
    <w:basedOn w:val="65"/>
    <w:autoRedefine/>
    <w:qFormat/>
    <w:uiPriority w:val="0"/>
  </w:style>
  <w:style w:type="character" w:customStyle="1" w:styleId="378">
    <w:name w:val="Char Char202"/>
    <w:autoRedefine/>
    <w:qFormat/>
    <w:uiPriority w:val="0"/>
    <w:rPr>
      <w:b/>
      <w:bCs/>
      <w:kern w:val="44"/>
      <w:sz w:val="44"/>
      <w:szCs w:val="44"/>
    </w:rPr>
  </w:style>
  <w:style w:type="character" w:customStyle="1" w:styleId="379">
    <w:name w:val="ändrad Char"/>
    <w:autoRedefine/>
    <w:qFormat/>
    <w:uiPriority w:val="0"/>
    <w:rPr>
      <w:rFonts w:eastAsia="仿宋_GB2312"/>
      <w:kern w:val="2"/>
      <w:sz w:val="21"/>
      <w:szCs w:val="24"/>
      <w:lang w:val="en-US" w:eastAsia="zh-CN" w:bidi="ar-SA"/>
    </w:rPr>
  </w:style>
  <w:style w:type="character" w:customStyle="1" w:styleId="380">
    <w:name w:val="大标题 Char Char"/>
    <w:link w:val="381"/>
    <w:autoRedefine/>
    <w:qFormat/>
    <w:uiPriority w:val="0"/>
    <w:rPr>
      <w:rFonts w:ascii="黑体" w:hAnsi="黑体" w:eastAsia="黑体"/>
      <w:b/>
      <w:bCs/>
      <w:kern w:val="2"/>
      <w:sz w:val="72"/>
      <w:szCs w:val="72"/>
    </w:rPr>
  </w:style>
  <w:style w:type="paragraph" w:customStyle="1" w:styleId="381">
    <w:name w:val="大标题"/>
    <w:basedOn w:val="1"/>
    <w:link w:val="380"/>
    <w:autoRedefine/>
    <w:qFormat/>
    <w:uiPriority w:val="0"/>
    <w:pPr>
      <w:spacing w:line="40" w:lineRule="atLeast"/>
    </w:pPr>
    <w:rPr>
      <w:rFonts w:ascii="黑体" w:hAnsi="黑体" w:eastAsia="黑体"/>
      <w:b/>
      <w:bCs/>
      <w:sz w:val="72"/>
      <w:szCs w:val="72"/>
    </w:rPr>
  </w:style>
  <w:style w:type="character" w:customStyle="1" w:styleId="382">
    <w:name w:val="Ò³Ã¼ Char Char"/>
    <w:autoRedefine/>
    <w:qFormat/>
    <w:uiPriority w:val="0"/>
    <w:rPr>
      <w:sz w:val="18"/>
      <w:szCs w:val="18"/>
    </w:rPr>
  </w:style>
  <w:style w:type="character" w:customStyle="1" w:styleId="383">
    <w:name w:val="Char Char161"/>
    <w:autoRedefine/>
    <w:qFormat/>
    <w:uiPriority w:val="0"/>
    <w:rPr>
      <w:rFonts w:eastAsia="仿宋_GB2312"/>
      <w:sz w:val="21"/>
      <w:lang w:val="en-US" w:eastAsia="zh-CN" w:bidi="ar-SA"/>
    </w:rPr>
  </w:style>
  <w:style w:type="character" w:customStyle="1" w:styleId="384">
    <w:name w:val="style41"/>
    <w:autoRedefine/>
    <w:qFormat/>
    <w:uiPriority w:val="0"/>
    <w:rPr>
      <w:color w:val="auto"/>
    </w:rPr>
  </w:style>
  <w:style w:type="character" w:customStyle="1" w:styleId="385">
    <w:name w:val="正文4 Char Char"/>
    <w:link w:val="386"/>
    <w:autoRedefine/>
    <w:qFormat/>
    <w:uiPriority w:val="0"/>
    <w:rPr>
      <w:kern w:val="2"/>
      <w:sz w:val="24"/>
      <w:szCs w:val="24"/>
    </w:rPr>
  </w:style>
  <w:style w:type="paragraph" w:customStyle="1" w:styleId="386">
    <w:name w:val="正文4"/>
    <w:basedOn w:val="1"/>
    <w:link w:val="385"/>
    <w:autoRedefine/>
    <w:qFormat/>
    <w:uiPriority w:val="0"/>
    <w:pPr>
      <w:tabs>
        <w:tab w:val="left" w:pos="520"/>
      </w:tabs>
      <w:spacing w:before="60" w:after="60" w:line="360" w:lineRule="auto"/>
    </w:pPr>
    <w:rPr>
      <w:sz w:val="24"/>
    </w:rPr>
  </w:style>
  <w:style w:type="character" w:customStyle="1" w:styleId="387">
    <w:name w:val="Char Char201"/>
    <w:autoRedefine/>
    <w:qFormat/>
    <w:uiPriority w:val="0"/>
    <w:rPr>
      <w:rFonts w:ascii="Verdana" w:hAnsi="Verdana" w:eastAsia="仿宋_GB2312" w:cs="新宋体"/>
      <w:b/>
      <w:bCs/>
      <w:sz w:val="32"/>
      <w:szCs w:val="32"/>
    </w:rPr>
  </w:style>
  <w:style w:type="character" w:customStyle="1" w:styleId="388">
    <w:name w:val="Char Char20"/>
    <w:autoRedefine/>
    <w:qFormat/>
    <w:uiPriority w:val="0"/>
    <w:rPr>
      <w:rFonts w:ascii="Tahoma" w:hAnsi="Tahoma" w:eastAsia="Helvetica"/>
      <w:sz w:val="21"/>
      <w:szCs w:val="21"/>
      <w:lang w:val="en-US" w:eastAsia="zh-CN" w:bidi="ar-SA"/>
    </w:rPr>
  </w:style>
  <w:style w:type="character" w:customStyle="1" w:styleId="389">
    <w:name w:val="Char Char10"/>
    <w:autoRedefine/>
    <w:qFormat/>
    <w:uiPriority w:val="0"/>
    <w:rPr>
      <w:rFonts w:eastAsia="仿宋_GB2312"/>
      <w:b/>
      <w:bCs/>
      <w:kern w:val="2"/>
      <w:sz w:val="21"/>
      <w:szCs w:val="24"/>
      <w:lang w:val="en-US" w:eastAsia="zh-CN" w:bidi="ar-SA"/>
    </w:rPr>
  </w:style>
  <w:style w:type="character" w:customStyle="1" w:styleId="390">
    <w:name w:val="heading 9 Char1"/>
    <w:autoRedefine/>
    <w:qFormat/>
    <w:uiPriority w:val="0"/>
    <w:rPr>
      <w:rFonts w:ascii="Tahoma" w:hAnsi="Tahoma" w:eastAsia="Helvetica"/>
      <w:sz w:val="21"/>
      <w:lang w:val="en-US" w:eastAsia="zh-CN" w:bidi="ar-SA"/>
    </w:rPr>
  </w:style>
  <w:style w:type="character" w:customStyle="1" w:styleId="391">
    <w:name w:val="PI Char1"/>
    <w:autoRedefine/>
    <w:qFormat/>
    <w:uiPriority w:val="0"/>
    <w:rPr>
      <w:rFonts w:eastAsia="仿宋_GB2312"/>
      <w:kern w:val="2"/>
      <w:sz w:val="24"/>
      <w:szCs w:val="24"/>
      <w:lang w:val="en-US" w:eastAsia="zh-CN" w:bidi="ar-SA"/>
    </w:rPr>
  </w:style>
  <w:style w:type="character" w:customStyle="1" w:styleId="392">
    <w:name w:val="注释正文"/>
    <w:autoRedefine/>
    <w:qFormat/>
    <w:uiPriority w:val="0"/>
    <w:rPr>
      <w:rFonts w:eastAsia="宋体"/>
      <w:sz w:val="28"/>
      <w:u w:val="single"/>
    </w:rPr>
  </w:style>
  <w:style w:type="character" w:customStyle="1" w:styleId="393">
    <w:name w:val="金保标题2 Char"/>
    <w:link w:val="394"/>
    <w:autoRedefine/>
    <w:qFormat/>
    <w:uiPriority w:val="0"/>
    <w:rPr>
      <w:rFonts w:ascii="新宋体" w:hAnsi="新宋体" w:eastAsia="新宋体"/>
      <w:b/>
      <w:bCs/>
      <w:color w:val="000000"/>
      <w:kern w:val="2"/>
      <w:sz w:val="22"/>
      <w:szCs w:val="22"/>
      <w:lang w:val="zh-CN"/>
    </w:rPr>
  </w:style>
  <w:style w:type="paragraph" w:customStyle="1" w:styleId="394">
    <w:name w:val="金保标题2"/>
    <w:basedOn w:val="6"/>
    <w:next w:val="1"/>
    <w:link w:val="393"/>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5">
    <w:name w:val="样式 标题 3 + 黑体 小四 Char"/>
    <w:link w:val="396"/>
    <w:autoRedefine/>
    <w:qFormat/>
    <w:uiPriority w:val="0"/>
    <w:rPr>
      <w:rFonts w:ascii="Helvetica" w:hAnsi="Tahoma" w:eastAsia="Helvetica"/>
      <w:bCs/>
      <w:sz w:val="24"/>
      <w:szCs w:val="24"/>
    </w:rPr>
  </w:style>
  <w:style w:type="paragraph" w:customStyle="1" w:styleId="396">
    <w:name w:val="样式 标题 3 + 黑体 小四"/>
    <w:basedOn w:val="7"/>
    <w:link w:val="395"/>
    <w:autoRedefine/>
    <w:qFormat/>
    <w:uiPriority w:val="0"/>
    <w:pPr>
      <w:spacing w:before="0" w:after="0" w:line="415" w:lineRule="auto"/>
    </w:pPr>
    <w:rPr>
      <w:rFonts w:ascii="Helvetica" w:hAnsi="Tahoma" w:eastAsia="Helvetica"/>
      <w:b w:val="0"/>
      <w:kern w:val="0"/>
      <w:sz w:val="24"/>
      <w:szCs w:val="24"/>
    </w:rPr>
  </w:style>
  <w:style w:type="character" w:customStyle="1" w:styleId="397">
    <w:name w:val="宏文本 Char"/>
    <w:autoRedefine/>
    <w:qFormat/>
    <w:uiPriority w:val="0"/>
    <w:rPr>
      <w:rFonts w:ascii="Wingdings" w:hAnsi="Wingdings" w:eastAsia="Times New Roman"/>
      <w:kern w:val="2"/>
      <w:sz w:val="24"/>
      <w:szCs w:val="24"/>
    </w:rPr>
  </w:style>
  <w:style w:type="character" w:customStyle="1" w:styleId="398">
    <w:name w:val="Subtle Reference1"/>
    <w:autoRedefine/>
    <w:qFormat/>
    <w:uiPriority w:val="0"/>
    <w:rPr>
      <w:smallCaps/>
      <w:color w:val="C0504D"/>
      <w:u w:val="single"/>
    </w:rPr>
  </w:style>
  <w:style w:type="character" w:customStyle="1" w:styleId="399">
    <w:name w:val="Char Char191"/>
    <w:autoRedefine/>
    <w:qFormat/>
    <w:uiPriority w:val="0"/>
    <w:rPr>
      <w:rFonts w:ascii="Verdana" w:hAnsi="Verdana"/>
      <w:b/>
      <w:bCs/>
      <w:kern w:val="2"/>
      <w:sz w:val="32"/>
      <w:szCs w:val="32"/>
    </w:rPr>
  </w:style>
  <w:style w:type="character" w:customStyle="1" w:styleId="400">
    <w:name w:val="Char Char Char2"/>
    <w:autoRedefine/>
    <w:qFormat/>
    <w:uiPriority w:val="0"/>
    <w:rPr>
      <w:rFonts w:ascii="仿宋_GB2312" w:hAnsi="Wingdings" w:eastAsia="仿宋_GB2312"/>
      <w:sz w:val="21"/>
      <w:szCs w:val="21"/>
      <w:lang w:val="en-US" w:eastAsia="zh-CN" w:bidi="ar-SA"/>
    </w:rPr>
  </w:style>
  <w:style w:type="character" w:customStyle="1" w:styleId="401">
    <w:name w:val="PI Char2"/>
    <w:autoRedefine/>
    <w:qFormat/>
    <w:uiPriority w:val="0"/>
    <w:rPr>
      <w:kern w:val="2"/>
      <w:sz w:val="24"/>
      <w:szCs w:val="24"/>
    </w:rPr>
  </w:style>
  <w:style w:type="character" w:customStyle="1" w:styleId="402">
    <w:name w:val="小标题 Char Char"/>
    <w:link w:val="403"/>
    <w:autoRedefine/>
    <w:qFormat/>
    <w:uiPriority w:val="0"/>
    <w:rPr>
      <w:rFonts w:ascii="黑体" w:hAnsi="黑体" w:eastAsia="黑体"/>
      <w:b/>
      <w:bCs/>
      <w:kern w:val="2"/>
      <w:sz w:val="48"/>
      <w:szCs w:val="48"/>
    </w:rPr>
  </w:style>
  <w:style w:type="paragraph" w:customStyle="1" w:styleId="403">
    <w:name w:val="小标题"/>
    <w:basedOn w:val="1"/>
    <w:link w:val="402"/>
    <w:autoRedefine/>
    <w:qFormat/>
    <w:uiPriority w:val="0"/>
    <w:pPr>
      <w:spacing w:line="40" w:lineRule="atLeast"/>
    </w:pPr>
    <w:rPr>
      <w:rFonts w:ascii="黑体" w:hAnsi="黑体" w:eastAsia="黑体"/>
      <w:b/>
      <w:bCs/>
      <w:sz w:val="48"/>
      <w:szCs w:val="48"/>
    </w:rPr>
  </w:style>
  <w:style w:type="paragraph" w:customStyle="1" w:styleId="404">
    <w:name w:val="標題10.3-1"/>
    <w:basedOn w:val="405"/>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5">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6">
    <w:name w:val="日期1"/>
    <w:basedOn w:val="1"/>
    <w:next w:val="1"/>
    <w:autoRedefine/>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7">
    <w:name w:val="称呼 字符"/>
    <w:basedOn w:val="65"/>
    <w:link w:val="23"/>
    <w:autoRedefine/>
    <w:qFormat/>
    <w:uiPriority w:val="0"/>
    <w:rPr>
      <w:rFonts w:ascii="等线" w:hAnsi="等线" w:eastAsia="等线" w:cs="等线"/>
      <w:sz w:val="24"/>
    </w:rPr>
  </w:style>
  <w:style w:type="paragraph" w:customStyle="1" w:styleId="408">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9">
    <w:name w:val="kpk:1级"/>
    <w:basedOn w:val="5"/>
    <w:autoRedefine/>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0">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1">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2">
    <w:name w:val="正文文字"/>
    <w:basedOn w:val="1"/>
    <w:autoRedefine/>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3">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4">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5">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6">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9">
    <w:name w:val="注释标题 字符"/>
    <w:basedOn w:val="65"/>
    <w:link w:val="15"/>
    <w:autoRedefine/>
    <w:qFormat/>
    <w:uiPriority w:val="0"/>
    <w:rPr>
      <w:rFonts w:ascii="DFKai-SB" w:hAnsi="DFKai-SB" w:eastAsia="DFKai-SB" w:cs="等线"/>
      <w:kern w:val="2"/>
      <w:lang w:eastAsia="zh-TW"/>
    </w:rPr>
  </w:style>
  <w:style w:type="paragraph" w:customStyle="1" w:styleId="42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1">
    <w:name w:val="二级标题"/>
    <w:basedOn w:val="6"/>
    <w:autoRedefine/>
    <w:qFormat/>
    <w:uiPriority w:val="0"/>
    <w:pPr>
      <w:ind w:left="576" w:hanging="576"/>
    </w:pPr>
    <w:rPr>
      <w:rFonts w:ascii="华文中宋" w:eastAsia="华文中宋"/>
      <w:kern w:val="0"/>
    </w:rPr>
  </w:style>
  <w:style w:type="character" w:customStyle="1" w:styleId="422">
    <w:name w:val="正文文本 3 字符"/>
    <w:basedOn w:val="65"/>
    <w:link w:val="24"/>
    <w:autoRedefine/>
    <w:qFormat/>
    <w:uiPriority w:val="0"/>
    <w:rPr>
      <w:rFonts w:ascii="等线" w:hAnsi="等线" w:eastAsia="等线" w:cs="等线"/>
    </w:rPr>
  </w:style>
  <w:style w:type="paragraph" w:customStyle="1" w:styleId="423">
    <w:name w:val="数字级连标题2"/>
    <w:basedOn w:val="6"/>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4">
    <w:name w:val="四级条标题"/>
    <w:basedOn w:val="425"/>
    <w:next w:val="1"/>
    <w:autoRedefine/>
    <w:qFormat/>
    <w:uiPriority w:val="0"/>
    <w:pPr>
      <w:outlineLvl w:val="5"/>
    </w:pPr>
  </w:style>
  <w:style w:type="paragraph" w:customStyle="1" w:styleId="425">
    <w:name w:val="三级条标题"/>
    <w:basedOn w:val="426"/>
    <w:next w:val="1"/>
    <w:autoRedefine/>
    <w:qFormat/>
    <w:uiPriority w:val="0"/>
    <w:pPr>
      <w:outlineLvl w:val="4"/>
    </w:pPr>
  </w:style>
  <w:style w:type="paragraph" w:customStyle="1" w:styleId="426">
    <w:name w:val="二级条标题"/>
    <w:basedOn w:val="427"/>
    <w:next w:val="1"/>
    <w:autoRedefine/>
    <w:qFormat/>
    <w:uiPriority w:val="0"/>
    <w:pPr>
      <w:outlineLvl w:val="3"/>
    </w:pPr>
  </w:style>
  <w:style w:type="paragraph" w:customStyle="1" w:styleId="427">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8">
    <w:name w:val="宏文本 字符"/>
    <w:basedOn w:val="65"/>
    <w:link w:val="4"/>
    <w:autoRedefine/>
    <w:qFormat/>
    <w:uiPriority w:val="0"/>
    <w:rPr>
      <w:rFonts w:ascii="Courier New" w:hAnsi="Courier New" w:cs="Courier New"/>
      <w:kern w:val="2"/>
      <w:sz w:val="24"/>
      <w:szCs w:val="24"/>
    </w:rPr>
  </w:style>
  <w:style w:type="paragraph" w:customStyle="1" w:styleId="429">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30">
    <w:name w:val="正文首行缩进1"/>
    <w:basedOn w:val="3"/>
    <w:autoRedefine/>
    <w:qFormat/>
    <w:uiPriority w:val="0"/>
    <w:pPr>
      <w:suppressAutoHyphens/>
      <w:ind w:firstLine="420"/>
      <w:jc w:val="left"/>
    </w:pPr>
    <w:rPr>
      <w:rFonts w:ascii="等线" w:hAnsi="等线" w:cs="等线"/>
      <w:kern w:val="1"/>
      <w:sz w:val="28"/>
      <w:lang w:eastAsia="ar-SA"/>
    </w:rPr>
  </w:style>
  <w:style w:type="paragraph" w:customStyle="1" w:styleId="431">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2">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3">
    <w:name w:val="正文文本 2 字符"/>
    <w:basedOn w:val="65"/>
    <w:link w:val="54"/>
    <w:autoRedefine/>
    <w:qFormat/>
    <w:uiPriority w:val="0"/>
    <w:rPr>
      <w:kern w:val="2"/>
      <w:sz w:val="21"/>
      <w:szCs w:val="24"/>
    </w:rPr>
  </w:style>
  <w:style w:type="character" w:customStyle="1" w:styleId="434">
    <w:name w:val="脚注文本 字符"/>
    <w:basedOn w:val="65"/>
    <w:link w:val="49"/>
    <w:autoRedefine/>
    <w:qFormat/>
    <w:uiPriority w:val="0"/>
    <w:rPr>
      <w:rFonts w:ascii="等线" w:hAnsi="等线" w:eastAsia="等线" w:cs="等线"/>
      <w:kern w:val="2"/>
      <w:sz w:val="18"/>
      <w:szCs w:val="18"/>
    </w:rPr>
  </w:style>
  <w:style w:type="character" w:customStyle="1" w:styleId="435">
    <w:name w:val="副标题 字符"/>
    <w:basedOn w:val="65"/>
    <w:link w:val="47"/>
    <w:autoRedefine/>
    <w:qFormat/>
    <w:uiPriority w:val="0"/>
    <w:rPr>
      <w:rFonts w:ascii="Cambria" w:hAnsi="Cambria" w:cs="宋体"/>
      <w:b/>
      <w:bCs/>
      <w:kern w:val="28"/>
      <w:sz w:val="32"/>
      <w:szCs w:val="32"/>
    </w:rPr>
  </w:style>
  <w:style w:type="character" w:customStyle="1" w:styleId="436">
    <w:name w:val="信息标题 字符"/>
    <w:basedOn w:val="65"/>
    <w:link w:val="55"/>
    <w:autoRedefine/>
    <w:qFormat/>
    <w:uiPriority w:val="0"/>
    <w:rPr>
      <w:rFonts w:ascii="Cambria" w:hAnsi="Cambria" w:eastAsia="宋体" w:cs="宋体"/>
      <w:kern w:val="2"/>
      <w:sz w:val="24"/>
      <w:szCs w:val="24"/>
      <w:shd w:val="pct20" w:color="auto" w:fill="auto"/>
    </w:rPr>
  </w:style>
  <w:style w:type="character" w:customStyle="1" w:styleId="437">
    <w:name w:val="正文文本首行缩进 2 字符"/>
    <w:basedOn w:val="88"/>
    <w:link w:val="61"/>
    <w:autoRedefine/>
    <w:qFormat/>
    <w:uiPriority w:val="0"/>
    <w:rPr>
      <w:kern w:val="2"/>
      <w:sz w:val="21"/>
      <w:szCs w:val="24"/>
    </w:rPr>
  </w:style>
  <w:style w:type="character" w:customStyle="1" w:styleId="438">
    <w:name w:val="HTML 预设格式 字符"/>
    <w:basedOn w:val="65"/>
    <w:link w:val="56"/>
    <w:autoRedefine/>
    <w:qFormat/>
    <w:uiPriority w:val="0"/>
    <w:rPr>
      <w:rFonts w:ascii="Courier New" w:hAnsi="Courier New" w:cs="Courier New"/>
      <w:kern w:val="2"/>
    </w:rPr>
  </w:style>
  <w:style w:type="character" w:customStyle="1" w:styleId="439">
    <w:name w:val="签名 字符"/>
    <w:basedOn w:val="65"/>
    <w:link w:val="44"/>
    <w:autoRedefine/>
    <w:qFormat/>
    <w:uiPriority w:val="0"/>
    <w:rPr>
      <w:rFonts w:ascii="等线" w:hAnsi="等线" w:eastAsia="黑体" w:cs="等线"/>
      <w:sz w:val="24"/>
    </w:rPr>
  </w:style>
  <w:style w:type="paragraph" w:customStyle="1" w:styleId="440">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1">
    <w:name w:val="1 Char"/>
    <w:basedOn w:val="17"/>
    <w:autoRedefine/>
    <w:qFormat/>
    <w:uiPriority w:val="0"/>
    <w:pPr>
      <w:adjustRightInd/>
      <w:spacing w:line="360" w:lineRule="auto"/>
      <w:ind w:firstLine="200" w:firstLineChars="200"/>
      <w:textAlignment w:val="auto"/>
    </w:pPr>
    <w:rPr>
      <w:rFonts w:eastAsia="仿宋_GB2312"/>
      <w:kern w:val="2"/>
    </w:rPr>
  </w:style>
  <w:style w:type="paragraph" w:customStyle="1" w:styleId="442">
    <w:name w:val="Char1 Char Char Char Char"/>
    <w:basedOn w:val="20"/>
    <w:autoRedefine/>
    <w:qFormat/>
    <w:uiPriority w:val="0"/>
    <w:rPr>
      <w:rFonts w:ascii="Tahoma" w:hAnsi="Tahoma" w:eastAsia="等线" w:cs="Tahoma"/>
      <w:kern w:val="0"/>
      <w:sz w:val="18"/>
    </w:rPr>
  </w:style>
  <w:style w:type="paragraph" w:customStyle="1" w:styleId="443">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5">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6">
    <w:name w:val="样式 正文缩进正文（首行缩进两字）表正文正文非缩进特点段1正文不缩进标题4水上软件ALT+Z四号正文文字3..."/>
    <w:basedOn w:val="17"/>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7">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8">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9">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5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1">
    <w:name w:val="注："/>
    <w:next w:val="452"/>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2">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3">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4">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5">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6">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7">
    <w:name w:val="Para"/>
    <w:autoRedefine/>
    <w:qFormat/>
    <w:uiPriority w:val="0"/>
    <w:pPr>
      <w:spacing w:before="120"/>
    </w:pPr>
    <w:rPr>
      <w:rFonts w:ascii="等线" w:hAnsi="等线" w:eastAsia="等线" w:cs="等线"/>
      <w:sz w:val="18"/>
      <w:lang w:val="en-US" w:eastAsia="zh-CN" w:bidi="ar-SA"/>
    </w:rPr>
  </w:style>
  <w:style w:type="character" w:customStyle="1" w:styleId="458">
    <w:name w:val="引用 字符"/>
    <w:basedOn w:val="65"/>
    <w:link w:val="257"/>
    <w:autoRedefine/>
    <w:qFormat/>
    <w:uiPriority w:val="99"/>
    <w:rPr>
      <w:i/>
      <w:iCs/>
      <w:color w:val="000000"/>
      <w:kern w:val="2"/>
      <w:sz w:val="21"/>
      <w:szCs w:val="24"/>
    </w:rPr>
  </w:style>
  <w:style w:type="paragraph" w:customStyle="1" w:styleId="459">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0">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1">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2">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3">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5">
    <w:name w:val="NICMAN Body Text"/>
    <w:basedOn w:val="1"/>
    <w:next w:val="3"/>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6">
    <w:name w:val="第一個訊息標題"/>
    <w:basedOn w:val="55"/>
    <w:next w:val="55"/>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7">
    <w:name w:val="Normal_2"/>
    <w:autoRedefine/>
    <w:qFormat/>
    <w:uiPriority w:val="0"/>
    <w:pPr>
      <w:spacing w:before="120" w:after="240"/>
      <w:jc w:val="both"/>
    </w:pPr>
    <w:rPr>
      <w:rFonts w:ascii="等线" w:hAnsi="等线" w:eastAsia="Times New Roman" w:cs="等线"/>
      <w:sz w:val="22"/>
      <w:szCs w:val="22"/>
      <w:lang w:val="en-US" w:eastAsia="en-US" w:bidi="ar-SA"/>
    </w:rPr>
  </w:style>
  <w:style w:type="paragraph" w:customStyle="1" w:styleId="468">
    <w:name w:val="font13"/>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9">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0">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1">
    <w:name w:val="a5"/>
    <w:basedOn w:val="1"/>
    <w:autoRedefine/>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2">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3">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5">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6">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7">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8">
    <w:name w:val="Char3 Char Char Char Char Char Char"/>
    <w:basedOn w:val="1"/>
    <w:autoRedefine/>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0">
    <w:name w:val="德山-正文"/>
    <w:basedOn w:val="1"/>
    <w:autoRedefine/>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1">
    <w:name w:val="样式7"/>
    <w:basedOn w:val="8"/>
    <w:autoRedefine/>
    <w:qFormat/>
    <w:uiPriority w:val="0"/>
  </w:style>
  <w:style w:type="paragraph" w:customStyle="1" w:styleId="482">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3">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4">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5">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6">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8">
    <w:name w:val="样式 标题 3 + 黑体 小四 非加粗"/>
    <w:basedOn w:val="7"/>
    <w:autoRedefine/>
    <w:qFormat/>
    <w:uiPriority w:val="0"/>
    <w:pPr>
      <w:spacing w:before="0" w:after="0" w:line="415" w:lineRule="auto"/>
    </w:pPr>
    <w:rPr>
      <w:rFonts w:ascii="Helvetica" w:hAnsi="Helvetica" w:eastAsia="Helvetica"/>
      <w:b w:val="0"/>
      <w:bCs w:val="0"/>
      <w:kern w:val="0"/>
      <w:sz w:val="24"/>
    </w:rPr>
  </w:style>
  <w:style w:type="paragraph" w:customStyle="1" w:styleId="489">
    <w:name w:val="工可正文"/>
    <w:basedOn w:val="33"/>
    <w:autoRedefine/>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0">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1">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2">
    <w:name w:val="Char3"/>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3">
    <w:name w:val="信息标题2"/>
    <w:basedOn w:val="18"/>
    <w:next w:val="18"/>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4">
    <w:name w:val="地址內名稱"/>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6">
    <w:name w:val="样式 标题 1"/>
    <w:basedOn w:val="5"/>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7">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8">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9">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0">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1">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2">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3">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4">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5">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6">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7">
    <w:name w:val="五级条标题"/>
    <w:basedOn w:val="424"/>
    <w:next w:val="1"/>
    <w:autoRedefine/>
    <w:qFormat/>
    <w:uiPriority w:val="0"/>
    <w:pPr>
      <w:outlineLvl w:val="6"/>
    </w:pPr>
  </w:style>
  <w:style w:type="paragraph" w:customStyle="1" w:styleId="508">
    <w:name w:val="條文12"/>
    <w:basedOn w:val="1"/>
    <w:autoRedefine/>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9">
    <w:name w:val="数字级连标题1"/>
    <w:basedOn w:val="5"/>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0">
    <w:name w:val="款1"/>
    <w:basedOn w:val="508"/>
    <w:autoRedefine/>
    <w:qFormat/>
    <w:uiPriority w:val="0"/>
    <w:pPr>
      <w:ind w:left="1146"/>
    </w:pPr>
  </w:style>
  <w:style w:type="paragraph" w:customStyle="1" w:styleId="511">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2">
    <w:name w:val="段落正文"/>
    <w:basedOn w:val="1"/>
    <w:autoRedefine/>
    <w:qFormat/>
    <w:uiPriority w:val="0"/>
    <w:pPr>
      <w:spacing w:before="140" w:after="140" w:line="401" w:lineRule="auto"/>
      <w:ind w:firstLine="200" w:firstLineChars="200"/>
    </w:pPr>
    <w:rPr>
      <w:rFonts w:ascii="宋体" w:hAnsi="宋体" w:eastAsia="等线" w:cs="等线"/>
    </w:rPr>
  </w:style>
  <w:style w:type="paragraph" w:customStyle="1" w:styleId="513">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6">
    <w:name w:val="標題 (一)"/>
    <w:basedOn w:val="6"/>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7">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8">
    <w:name w:val="正文文字 5"/>
    <w:basedOn w:val="26"/>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9">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1">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2">
    <w:name w:val="七级标题"/>
    <w:basedOn w:val="11"/>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3">
    <w:name w:val="样式 标题 1Level 1Level 11h1II+IHeading1H1-Heading 1Header 1..."/>
    <w:basedOn w:val="5"/>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4">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5">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6">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7">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8">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9">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0">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1">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2">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3">
    <w:name w:val="表格栏头"/>
    <w:basedOn w:val="534"/>
    <w:next w:val="534"/>
    <w:autoRedefine/>
    <w:qFormat/>
    <w:uiPriority w:val="0"/>
    <w:rPr>
      <w:b/>
    </w:rPr>
  </w:style>
  <w:style w:type="paragraph" w:customStyle="1" w:styleId="534">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5">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6">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7">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8">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9">
    <w:name w:val="修订2"/>
    <w:autoRedefine/>
    <w:qFormat/>
    <w:uiPriority w:val="99"/>
    <w:rPr>
      <w:rFonts w:ascii="等线" w:hAnsi="等线" w:eastAsia="等线" w:cs="等线"/>
      <w:kern w:val="2"/>
      <w:sz w:val="21"/>
      <w:szCs w:val="24"/>
      <w:lang w:val="en-US" w:eastAsia="zh-CN" w:bidi="ar-SA"/>
    </w:rPr>
  </w:style>
  <w:style w:type="paragraph" w:customStyle="1" w:styleId="540">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1">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2">
    <w:name w:val="Copyright"/>
    <w:basedOn w:val="3"/>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3">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4">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5">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6">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7">
    <w:name w:val="kpk:2级"/>
    <w:basedOn w:val="6"/>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8">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0">
    <w:name w:val="标题1"/>
    <w:basedOn w:val="59"/>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1">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2">
    <w:name w:val="1."/>
    <w:basedOn w:val="7"/>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3">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4">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5">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7">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8">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9">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0">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1">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2">
    <w:name w:val="六级标题"/>
    <w:basedOn w:val="10"/>
    <w:autoRedefine/>
    <w:qFormat/>
    <w:uiPriority w:val="0"/>
    <w:pPr>
      <w:ind w:left="1134" w:hanging="1134"/>
    </w:pPr>
    <w:rPr>
      <w:rFonts w:ascii="黑体" w:hAnsi="黑体" w:eastAsia="黑体"/>
      <w:kern w:val="0"/>
    </w:rPr>
  </w:style>
  <w:style w:type="paragraph" w:customStyle="1" w:styleId="563">
    <w:name w:val="Normal0"/>
    <w:autoRedefine/>
    <w:qFormat/>
    <w:uiPriority w:val="0"/>
    <w:rPr>
      <w:rFonts w:ascii="等线" w:hAnsi="等线" w:eastAsia="等线" w:cs="等线"/>
      <w:lang w:val="en-US" w:eastAsia="en-US" w:bidi="ar-SA"/>
    </w:rPr>
  </w:style>
  <w:style w:type="paragraph" w:customStyle="1" w:styleId="564">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5">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6">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7">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8">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9">
    <w:name w:val="标-1"/>
    <w:basedOn w:val="5"/>
    <w:autoRedefine/>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0">
    <w:name w:val="標題 1."/>
    <w:basedOn w:val="7"/>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1">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2">
    <w:name w:val="Table Heading"/>
    <w:autoRedefine/>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3">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4">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5">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6">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9">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0">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1">
    <w:name w:val="默认段落字体 Para Char Char Char Char Char Char Char"/>
    <w:basedOn w:val="1"/>
    <w:autoRedefine/>
    <w:qFormat/>
    <w:uiPriority w:val="0"/>
    <w:rPr>
      <w:rFonts w:ascii="等线" w:hAnsi="等线" w:eastAsia="黑体" w:cs="等线"/>
      <w:sz w:val="28"/>
    </w:rPr>
  </w:style>
  <w:style w:type="paragraph" w:customStyle="1" w:styleId="582">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3">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4">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5">
    <w:name w:val="2"/>
    <w:basedOn w:val="1"/>
    <w:next w:val="26"/>
    <w:autoRedefine/>
    <w:qFormat/>
    <w:uiPriority w:val="0"/>
    <w:pPr>
      <w:spacing w:line="440" w:lineRule="exact"/>
      <w:ind w:firstLine="420" w:firstLineChars="200"/>
    </w:pPr>
    <w:rPr>
      <w:rFonts w:ascii="等线" w:hAnsi="等线" w:eastAsia="等线" w:cs="等线"/>
      <w:sz w:val="28"/>
      <w:szCs w:val="20"/>
    </w:rPr>
  </w:style>
  <w:style w:type="paragraph" w:customStyle="1" w:styleId="586">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8">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0">
    <w:name w:val="网格表 31"/>
    <w:basedOn w:val="5"/>
    <w:next w:val="1"/>
    <w:autoRedefine/>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1">
    <w:name w:val="font8"/>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2">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3">
    <w:name w:val="明显引用 字符"/>
    <w:basedOn w:val="65"/>
    <w:link w:val="322"/>
    <w:autoRedefine/>
    <w:qFormat/>
    <w:uiPriority w:val="99"/>
    <w:rPr>
      <w:b/>
      <w:bCs/>
      <w:i/>
      <w:iCs/>
      <w:color w:val="4F81BD"/>
      <w:kern w:val="2"/>
      <w:sz w:val="21"/>
      <w:szCs w:val="24"/>
    </w:rPr>
  </w:style>
  <w:style w:type="paragraph" w:customStyle="1" w:styleId="594">
    <w:name w:val="Char Char Char Char Char Char1 Char Char Char Char"/>
    <w:basedOn w:val="20"/>
    <w:autoRedefine/>
    <w:qFormat/>
    <w:uiPriority w:val="0"/>
    <w:pPr>
      <w:spacing w:line="360" w:lineRule="auto"/>
      <w:ind w:firstLine="200" w:firstLineChars="200"/>
    </w:pPr>
    <w:rPr>
      <w:rFonts w:ascii="Tahoma" w:hAnsi="Tahoma" w:eastAsia="等线"/>
      <w:sz w:val="24"/>
      <w:szCs w:val="20"/>
    </w:rPr>
  </w:style>
  <w:style w:type="paragraph" w:customStyle="1" w:styleId="595">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6">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7">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8">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599">
    <w:name w:val="_Style 54"/>
    <w:basedOn w:val="1"/>
    <w:autoRedefine/>
    <w:qFormat/>
    <w:uiPriority w:val="0"/>
    <w:rPr>
      <w:rFonts w:ascii="等线" w:hAnsi="等线" w:eastAsia="等线" w:cs="等线"/>
    </w:rPr>
  </w:style>
  <w:style w:type="paragraph" w:customStyle="1" w:styleId="600">
    <w:name w:val="标3"/>
    <w:basedOn w:val="7"/>
    <w:next w:val="8"/>
    <w:autoRedefine/>
    <w:qFormat/>
    <w:uiPriority w:val="0"/>
    <w:pPr>
      <w:spacing w:before="240" w:after="180" w:line="360" w:lineRule="auto"/>
      <w:ind w:firstLine="576" w:firstLineChars="205"/>
    </w:pPr>
    <w:rPr>
      <w:rFonts w:ascii="等线" w:hAnsi="等线" w:eastAsia="等线"/>
      <w:bCs w:val="0"/>
      <w:sz w:val="28"/>
    </w:rPr>
  </w:style>
  <w:style w:type="paragraph" w:customStyle="1" w:styleId="601">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2">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4">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5">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6">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7">
    <w:name w:val="中等深浅底纹 1 - 着色 11"/>
    <w:autoRedefine/>
    <w:qFormat/>
    <w:uiPriority w:val="0"/>
    <w:rPr>
      <w:rFonts w:ascii="等线" w:hAnsi="等线" w:eastAsia="等线" w:cs="等线"/>
      <w:sz w:val="22"/>
      <w:szCs w:val="22"/>
      <w:lang w:val="en-US" w:eastAsia="zh-CN" w:bidi="ar-SA"/>
    </w:rPr>
  </w:style>
  <w:style w:type="paragraph" w:customStyle="1" w:styleId="608">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0">
    <w:name w:val="样式5"/>
    <w:basedOn w:val="17"/>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1">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2">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3">
    <w:name w:val="正文（首行缩进）"/>
    <w:basedOn w:val="26"/>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4">
    <w:name w:val="Char Char Char Char Char Char Char Char Char1 Char"/>
    <w:basedOn w:val="1"/>
    <w:autoRedefine/>
    <w:qFormat/>
    <w:uiPriority w:val="0"/>
    <w:rPr>
      <w:rFonts w:ascii="等线" w:hAnsi="等线" w:eastAsia="等线" w:cs="等线"/>
    </w:rPr>
  </w:style>
  <w:style w:type="paragraph" w:customStyle="1" w:styleId="615">
    <w:name w:val="其他标准标志"/>
    <w:basedOn w:val="495"/>
    <w:autoRedefine/>
    <w:qFormat/>
    <w:uiPriority w:val="0"/>
    <w:pPr>
      <w:framePr w:w="6101" w:wrap="around" w:vAnchor="page" w:hAnchor="page" w:x="4673" w:y="942"/>
    </w:pPr>
    <w:rPr>
      <w:w w:val="130"/>
    </w:rPr>
  </w:style>
  <w:style w:type="paragraph" w:customStyle="1" w:styleId="616">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7">
    <w:name w:val="2级"/>
    <w:basedOn w:val="6"/>
    <w:next w:val="61"/>
    <w:autoRedefine/>
    <w:qFormat/>
    <w:uiPriority w:val="0"/>
    <w:pPr>
      <w:spacing w:line="415" w:lineRule="auto"/>
      <w:ind w:left="420"/>
    </w:pPr>
    <w:rPr>
      <w:rFonts w:eastAsia="黑体"/>
      <w:kern w:val="0"/>
      <w:sz w:val="30"/>
    </w:rPr>
  </w:style>
  <w:style w:type="paragraph" w:customStyle="1" w:styleId="618">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9">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0">
    <w:name w:val="默认段落字体 Para Char Char Char Char"/>
    <w:basedOn w:val="1"/>
    <w:autoRedefine/>
    <w:qFormat/>
    <w:uiPriority w:val="0"/>
    <w:rPr>
      <w:rFonts w:ascii="等线" w:hAnsi="等线" w:eastAsia="等线" w:cs="等线"/>
    </w:rPr>
  </w:style>
  <w:style w:type="paragraph" w:customStyle="1" w:styleId="62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2">
    <w:name w:val="A正文"/>
    <w:basedOn w:val="93"/>
    <w:autoRedefine/>
    <w:qFormat/>
    <w:uiPriority w:val="0"/>
    <w:pPr>
      <w:jc w:val="left"/>
    </w:pPr>
    <w:rPr>
      <w:rFonts w:ascii="等线" w:hAnsi="等线" w:eastAsia="等线"/>
      <w:shd w:val="clear" w:color="auto" w:fill="auto"/>
    </w:rPr>
  </w:style>
  <w:style w:type="paragraph" w:customStyle="1" w:styleId="623">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4">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5">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6">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7">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8">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9">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0">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1">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2">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3">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4">
    <w:name w:val="数字级连标题3"/>
    <w:basedOn w:val="7"/>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5">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6">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7">
    <w:name w:val="样式3"/>
    <w:basedOn w:val="5"/>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9">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4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1">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2">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3">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4">
    <w:name w:val="标题小四"/>
    <w:basedOn w:val="6"/>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5">
    <w:name w:val="彩色底纹 - 强调文字颜色 11"/>
    <w:autoRedefine/>
    <w:qFormat/>
    <w:uiPriority w:val="99"/>
    <w:rPr>
      <w:rFonts w:ascii="等线" w:hAnsi="等线" w:eastAsia="等线" w:cs="等线"/>
      <w:kern w:val="2"/>
      <w:sz w:val="21"/>
      <w:szCs w:val="24"/>
      <w:lang w:val="en-US" w:eastAsia="zh-CN" w:bidi="ar-SA"/>
    </w:rPr>
  </w:style>
  <w:style w:type="paragraph" w:customStyle="1" w:styleId="646">
    <w:name w:val="_Style 3"/>
    <w:autoRedefine/>
    <w:qFormat/>
    <w:uiPriority w:val="0"/>
    <w:rPr>
      <w:rFonts w:ascii="Calibri" w:hAnsi="Calibri" w:eastAsia="等线" w:cs="等线"/>
      <w:sz w:val="22"/>
      <w:szCs w:val="22"/>
      <w:lang w:val="en-US" w:eastAsia="zh-CN" w:bidi="ar-SA"/>
    </w:rPr>
  </w:style>
  <w:style w:type="paragraph" w:customStyle="1" w:styleId="647">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8">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9">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2">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3">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4">
    <w:name w:val="样式 标题 5 + 段前: 5 磅 段后: 5 磅 行距: 单倍行距"/>
    <w:basedOn w:val="9"/>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5">
    <w:name w:val="列出段落3"/>
    <w:basedOn w:val="1"/>
    <w:autoRedefine/>
    <w:qFormat/>
    <w:uiPriority w:val="0"/>
    <w:pPr>
      <w:ind w:firstLine="420" w:firstLineChars="200"/>
    </w:pPr>
    <w:rPr>
      <w:rFonts w:ascii="Calibri" w:hAnsi="Calibri" w:eastAsia="等线" w:cs="等线"/>
      <w:szCs w:val="22"/>
    </w:rPr>
  </w:style>
  <w:style w:type="paragraph" w:customStyle="1" w:styleId="656">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7">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9">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60">
    <w:name w:val="TOC 标题1"/>
    <w:basedOn w:val="5"/>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1">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2">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3">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4">
    <w:name w:val="附录表标题"/>
    <w:basedOn w:val="1"/>
    <w:next w:val="452"/>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6">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7">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8">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9">
    <w:name w:val="PP Line"/>
    <w:basedOn w:val="44"/>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0">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1">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2">
    <w:name w:val="_Style 125"/>
    <w:basedOn w:val="1"/>
    <w:autoRedefine/>
    <w:qFormat/>
    <w:uiPriority w:val="0"/>
    <w:rPr>
      <w:rFonts w:ascii="等线" w:hAnsi="等线" w:eastAsia="等线" w:cs="等线"/>
    </w:rPr>
  </w:style>
  <w:style w:type="paragraph" w:customStyle="1" w:styleId="67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4">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5">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6">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7">
    <w:name w:val="context-item"/>
    <w:basedOn w:val="678"/>
    <w:autoRedefine/>
    <w:qFormat/>
    <w:uiPriority w:val="0"/>
    <w:pPr>
      <w:ind w:left="1418" w:hanging="284"/>
    </w:pPr>
  </w:style>
  <w:style w:type="paragraph" w:customStyle="1" w:styleId="678">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9">
    <w:name w:val="_Style 5"/>
    <w:basedOn w:val="20"/>
    <w:autoRedefine/>
    <w:qFormat/>
    <w:uiPriority w:val="0"/>
    <w:rPr>
      <w:rFonts w:eastAsia="等线"/>
    </w:rPr>
  </w:style>
  <w:style w:type="paragraph" w:customStyle="1" w:styleId="680">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1">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2">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3">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4">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5">
    <w:name w:val="Test2"/>
    <w:basedOn w:val="6"/>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6">
    <w:name w:val="No Spacing1"/>
    <w:autoRedefine/>
    <w:qFormat/>
    <w:uiPriority w:val="0"/>
    <w:rPr>
      <w:rFonts w:ascii="Century Gothic" w:hAnsi="Century Gothic" w:eastAsia="仿宋_GB2312" w:cs="新宋体"/>
      <w:sz w:val="22"/>
      <w:szCs w:val="22"/>
      <w:lang w:val="en-US" w:eastAsia="zh-CN" w:bidi="ar-SA"/>
    </w:rPr>
  </w:style>
  <w:style w:type="paragraph" w:customStyle="1" w:styleId="687">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8">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9">
    <w:name w:val="题目副题"/>
    <w:basedOn w:val="47"/>
    <w:autoRedefine/>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0">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1">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3">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4">
    <w:name w:val="Char2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695">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6">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7">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8">
    <w:name w:val="Char Char Char Char Char Char"/>
    <w:basedOn w:val="1"/>
    <w:autoRedefine/>
    <w:qFormat/>
    <w:uiPriority w:val="0"/>
    <w:rPr>
      <w:rFonts w:ascii="Tahoma" w:hAnsi="Tahoma" w:eastAsia="等线" w:cs="等线"/>
      <w:sz w:val="24"/>
      <w:szCs w:val="20"/>
    </w:rPr>
  </w:style>
  <w:style w:type="paragraph" w:customStyle="1" w:styleId="699">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0">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1">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2">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3">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4">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5">
    <w:name w:val="TOC Heading1"/>
    <w:basedOn w:val="5"/>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6">
    <w:name w:val="正文文字表格居中"/>
    <w:basedOn w:val="1"/>
    <w:next w:val="54"/>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7">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9">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10">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1">
    <w:name w:val="Char Char1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2">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4">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7">
    <w:name w:val="正文缩进HS-正文1"/>
    <w:basedOn w:val="1"/>
    <w:autoRedefine/>
    <w:qFormat/>
    <w:uiPriority w:val="0"/>
    <w:pPr>
      <w:jc w:val="center"/>
    </w:pPr>
    <w:rPr>
      <w:rFonts w:ascii="宋体" w:hAnsi="宋体" w:eastAsia="等线" w:cs="等线"/>
      <w:color w:val="000000"/>
      <w:szCs w:val="21"/>
    </w:rPr>
  </w:style>
  <w:style w:type="paragraph" w:customStyle="1" w:styleId="718">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9">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0">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1">
    <w:name w:val="6"/>
    <w:basedOn w:val="1"/>
    <w:autoRedefine/>
    <w:qFormat/>
    <w:uiPriority w:val="0"/>
    <w:pPr>
      <w:tabs>
        <w:tab w:val="left" w:pos="360"/>
      </w:tabs>
    </w:pPr>
    <w:rPr>
      <w:rFonts w:ascii="等线" w:hAnsi="等线" w:eastAsia="等线" w:cs="等线"/>
      <w:szCs w:val="20"/>
    </w:rPr>
  </w:style>
  <w:style w:type="paragraph" w:customStyle="1" w:styleId="7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3">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4">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5">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7">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8">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9">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0">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1">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2">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3">
    <w:name w:val="text1"/>
    <w:autoRedefine/>
    <w:qFormat/>
    <w:uiPriority w:val="0"/>
    <w:rPr>
      <w:rFonts w:ascii="等线" w:hAnsi="等线" w:eastAsia="DFKai-SB" w:cs="等线"/>
      <w:sz w:val="28"/>
      <w:lang w:val="en-US" w:eastAsia="zh-TW" w:bidi="ar-SA"/>
    </w:rPr>
  </w:style>
  <w:style w:type="table" w:customStyle="1" w:styleId="734">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5">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6">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7">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8">
    <w:name w:val="表格 Char"/>
    <w:autoRedefine/>
    <w:qFormat/>
    <w:uiPriority w:val="99"/>
    <w:rPr>
      <w:kern w:val="2"/>
      <w:sz w:val="24"/>
    </w:rPr>
  </w:style>
  <w:style w:type="character" w:customStyle="1" w:styleId="739">
    <w:name w:val="font51"/>
    <w:autoRedefine/>
    <w:qFormat/>
    <w:uiPriority w:val="0"/>
    <w:rPr>
      <w:rFonts w:hint="eastAsia" w:ascii="宋体" w:hAnsi="宋体" w:eastAsia="宋体" w:cs="宋体"/>
      <w:color w:val="000000"/>
      <w:sz w:val="24"/>
      <w:szCs w:val="24"/>
      <w:u w:val="none"/>
    </w:rPr>
  </w:style>
  <w:style w:type="character" w:customStyle="1" w:styleId="740">
    <w:name w:val="fontstyle31"/>
    <w:autoRedefine/>
    <w:qFormat/>
    <w:uiPriority w:val="0"/>
    <w:rPr>
      <w:rFonts w:ascii="TimesNewRomanPSMT" w:hAnsi="TimesNewRomanPSMT" w:eastAsia="TimesNewRomanPSMT" w:cs="TimesNewRomanPSMT"/>
      <w:color w:val="000000"/>
      <w:sz w:val="22"/>
      <w:szCs w:val="22"/>
    </w:rPr>
  </w:style>
  <w:style w:type="character" w:customStyle="1" w:styleId="741">
    <w:name w:val="尾注文本 Char"/>
    <w:autoRedefine/>
    <w:qFormat/>
    <w:uiPriority w:val="1"/>
    <w:rPr>
      <w:kern w:val="2"/>
      <w:sz w:val="28"/>
      <w:szCs w:val="24"/>
    </w:rPr>
  </w:style>
  <w:style w:type="character" w:customStyle="1" w:styleId="742">
    <w:name w:val="font81"/>
    <w:autoRedefine/>
    <w:qFormat/>
    <w:uiPriority w:val="0"/>
    <w:rPr>
      <w:rFonts w:hint="eastAsia" w:ascii="宋体" w:hAnsi="宋体" w:eastAsia="宋体" w:cs="宋体"/>
      <w:color w:val="000000"/>
      <w:sz w:val="20"/>
      <w:szCs w:val="20"/>
      <w:u w:val="none"/>
    </w:rPr>
  </w:style>
  <w:style w:type="character" w:customStyle="1" w:styleId="743">
    <w:name w:val="font101"/>
    <w:autoRedefine/>
    <w:qFormat/>
    <w:uiPriority w:val="0"/>
    <w:rPr>
      <w:rFonts w:hint="eastAsia" w:ascii="宋体" w:hAnsi="宋体" w:eastAsia="宋体" w:cs="宋体"/>
      <w:b/>
      <w:color w:val="000000"/>
      <w:sz w:val="24"/>
      <w:szCs w:val="24"/>
      <w:u w:val="none"/>
    </w:rPr>
  </w:style>
  <w:style w:type="character" w:customStyle="1" w:styleId="744">
    <w:name w:val="表头编号 Char"/>
    <w:link w:val="745"/>
    <w:autoRedefine/>
    <w:qFormat/>
    <w:uiPriority w:val="0"/>
    <w:rPr>
      <w:rFonts w:eastAsia="黑体"/>
      <w:sz w:val="24"/>
      <w:szCs w:val="24"/>
    </w:rPr>
  </w:style>
  <w:style w:type="paragraph" w:customStyle="1" w:styleId="745">
    <w:name w:val="表头编号"/>
    <w:basedOn w:val="1"/>
    <w:next w:val="746"/>
    <w:link w:val="744"/>
    <w:autoRedefine/>
    <w:qFormat/>
    <w:uiPriority w:val="0"/>
    <w:pPr>
      <w:adjustRightInd w:val="0"/>
      <w:snapToGrid w:val="0"/>
      <w:spacing w:line="360" w:lineRule="auto"/>
      <w:jc w:val="left"/>
    </w:pPr>
    <w:rPr>
      <w:rFonts w:eastAsia="黑体"/>
      <w:kern w:val="0"/>
      <w:sz w:val="24"/>
    </w:rPr>
  </w:style>
  <w:style w:type="paragraph" w:customStyle="1" w:styleId="746">
    <w:name w:val="表格文本"/>
    <w:basedOn w:val="1"/>
    <w:next w:val="1"/>
    <w:link w:val="808"/>
    <w:autoRedefine/>
    <w:qFormat/>
    <w:uiPriority w:val="0"/>
    <w:pPr>
      <w:adjustRightInd w:val="0"/>
      <w:snapToGrid w:val="0"/>
      <w:jc w:val="center"/>
    </w:pPr>
    <w:rPr>
      <w:color w:val="000000"/>
      <w:kern w:val="0"/>
      <w:sz w:val="24"/>
      <w:szCs w:val="21"/>
    </w:rPr>
  </w:style>
  <w:style w:type="character" w:customStyle="1" w:styleId="747">
    <w:name w:val="表格文字 Char"/>
    <w:link w:val="748"/>
    <w:autoRedefine/>
    <w:qFormat/>
    <w:uiPriority w:val="0"/>
    <w:rPr>
      <w:kern w:val="2"/>
      <w:sz w:val="21"/>
      <w:szCs w:val="21"/>
    </w:rPr>
  </w:style>
  <w:style w:type="paragraph" w:customStyle="1" w:styleId="748">
    <w:name w:val="表格文字"/>
    <w:basedOn w:val="264"/>
    <w:next w:val="3"/>
    <w:link w:val="747"/>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49">
    <w:name w:val="font71"/>
    <w:autoRedefine/>
    <w:qFormat/>
    <w:uiPriority w:val="0"/>
    <w:rPr>
      <w:rFonts w:hint="eastAsia" w:ascii="宋体" w:hAnsi="宋体" w:eastAsia="宋体" w:cs="宋体"/>
      <w:color w:val="000000"/>
      <w:sz w:val="24"/>
      <w:szCs w:val="24"/>
      <w:u w:val="none"/>
    </w:rPr>
  </w:style>
  <w:style w:type="character" w:customStyle="1" w:styleId="750">
    <w:name w:val="表格标题/图片标题/日期格式/图片居中 Char"/>
    <w:link w:val="751"/>
    <w:autoRedefine/>
    <w:qFormat/>
    <w:uiPriority w:val="0"/>
    <w:rPr>
      <w:b/>
      <w:kern w:val="2"/>
      <w:sz w:val="28"/>
      <w:szCs w:val="24"/>
    </w:rPr>
  </w:style>
  <w:style w:type="paragraph" w:customStyle="1" w:styleId="751">
    <w:name w:val="表格标题/图片标题/日期格式/图片居中"/>
    <w:link w:val="750"/>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2">
    <w:name w:val="font61"/>
    <w:autoRedefine/>
    <w:qFormat/>
    <w:uiPriority w:val="0"/>
    <w:rPr>
      <w:rFonts w:hint="eastAsia" w:ascii="宋体" w:hAnsi="宋体" w:eastAsia="宋体" w:cs="宋体"/>
      <w:b/>
      <w:color w:val="000000"/>
      <w:sz w:val="24"/>
      <w:szCs w:val="24"/>
      <w:u w:val="none"/>
    </w:rPr>
  </w:style>
  <w:style w:type="character" w:customStyle="1" w:styleId="753">
    <w:name w:val="font41"/>
    <w:autoRedefine/>
    <w:qFormat/>
    <w:uiPriority w:val="0"/>
    <w:rPr>
      <w:rFonts w:hint="default" w:ascii="Times New Roman" w:hAnsi="Times New Roman" w:cs="Times New Roman"/>
      <w:color w:val="000000"/>
      <w:sz w:val="20"/>
      <w:szCs w:val="20"/>
      <w:u w:val="none"/>
    </w:rPr>
  </w:style>
  <w:style w:type="character" w:customStyle="1" w:styleId="754">
    <w:name w:val="fontstyle21"/>
    <w:autoRedefine/>
    <w:qFormat/>
    <w:uiPriority w:val="0"/>
    <w:rPr>
      <w:rFonts w:ascii="宋体" w:hAnsi="宋体" w:eastAsia="宋体" w:cs="宋体"/>
      <w:color w:val="000000"/>
      <w:sz w:val="22"/>
      <w:szCs w:val="22"/>
    </w:rPr>
  </w:style>
  <w:style w:type="character" w:customStyle="1" w:styleId="755">
    <w:name w:val="font201"/>
    <w:autoRedefine/>
    <w:qFormat/>
    <w:uiPriority w:val="0"/>
    <w:rPr>
      <w:rFonts w:hint="eastAsia" w:ascii="宋体" w:hAnsi="宋体" w:eastAsia="宋体" w:cs="宋体"/>
      <w:b/>
      <w:color w:val="000000"/>
      <w:sz w:val="24"/>
      <w:szCs w:val="24"/>
      <w:u w:val="none"/>
    </w:rPr>
  </w:style>
  <w:style w:type="character" w:customStyle="1" w:styleId="756">
    <w:name w:val="font221"/>
    <w:autoRedefine/>
    <w:qFormat/>
    <w:uiPriority w:val="0"/>
    <w:rPr>
      <w:rFonts w:hint="eastAsia" w:ascii="宋体" w:hAnsi="宋体" w:eastAsia="宋体" w:cs="宋体"/>
      <w:color w:val="000000"/>
      <w:sz w:val="24"/>
      <w:szCs w:val="24"/>
      <w:u w:val="none"/>
    </w:rPr>
  </w:style>
  <w:style w:type="character" w:customStyle="1" w:styleId="757">
    <w:name w:val="尾注文本 字符"/>
    <w:basedOn w:val="65"/>
    <w:link w:val="39"/>
    <w:autoRedefine/>
    <w:qFormat/>
    <w:uiPriority w:val="99"/>
    <w:rPr>
      <w:kern w:val="2"/>
      <w:sz w:val="21"/>
      <w:szCs w:val="24"/>
    </w:rPr>
  </w:style>
  <w:style w:type="paragraph" w:customStyle="1" w:styleId="758">
    <w:name w:val="[Normal]"/>
    <w:autoRedefine/>
    <w:qFormat/>
    <w:uiPriority w:val="0"/>
    <w:rPr>
      <w:rFonts w:ascii="宋体" w:hAnsi="宋体" w:eastAsia="宋体" w:cs="Times New Roman"/>
      <w:sz w:val="24"/>
      <w:szCs w:val="22"/>
      <w:lang w:val="zh-CN" w:eastAsia="zh-CN" w:bidi="ar-SA"/>
    </w:rPr>
  </w:style>
  <w:style w:type="paragraph" w:customStyle="1" w:styleId="759">
    <w:name w:val="表格文字（居中）"/>
    <w:basedOn w:val="1"/>
    <w:autoRedefine/>
    <w:qFormat/>
    <w:uiPriority w:val="0"/>
    <w:pPr>
      <w:spacing w:line="360" w:lineRule="auto"/>
      <w:ind w:firstLine="200" w:firstLineChars="200"/>
      <w:jc w:val="center"/>
    </w:pPr>
    <w:rPr>
      <w:sz w:val="28"/>
    </w:rPr>
  </w:style>
  <w:style w:type="paragraph" w:customStyle="1" w:styleId="760">
    <w:name w:val="文章正文"/>
    <w:basedOn w:val="1"/>
    <w:autoRedefine/>
    <w:qFormat/>
    <w:uiPriority w:val="0"/>
    <w:pPr>
      <w:spacing w:line="360" w:lineRule="auto"/>
      <w:ind w:firstLine="200" w:firstLineChars="200"/>
    </w:pPr>
    <w:rPr>
      <w:kern w:val="0"/>
      <w:sz w:val="28"/>
      <w:szCs w:val="22"/>
    </w:rPr>
  </w:style>
  <w:style w:type="paragraph" w:customStyle="1" w:styleId="761">
    <w:name w:val="表格内容"/>
    <w:basedOn w:val="1"/>
    <w:autoRedefine/>
    <w:qFormat/>
    <w:uiPriority w:val="0"/>
    <w:pPr>
      <w:jc w:val="center"/>
    </w:pPr>
    <w:rPr>
      <w:sz w:val="24"/>
      <w:szCs w:val="21"/>
    </w:rPr>
  </w:style>
  <w:style w:type="paragraph" w:customStyle="1" w:styleId="762">
    <w:name w:val="图名"/>
    <w:basedOn w:val="1"/>
    <w:next w:val="1"/>
    <w:autoRedefine/>
    <w:qFormat/>
    <w:uiPriority w:val="1"/>
    <w:pPr>
      <w:spacing w:line="360" w:lineRule="auto"/>
      <w:jc w:val="center"/>
    </w:pPr>
    <w:rPr>
      <w:rFonts w:eastAsia="Times New Roman"/>
      <w:b/>
      <w:color w:val="000000"/>
      <w:sz w:val="28"/>
    </w:rPr>
  </w:style>
  <w:style w:type="paragraph" w:customStyle="1" w:styleId="763">
    <w:name w:val="08-123456789"/>
    <w:basedOn w:val="1"/>
    <w:autoRedefine/>
    <w:qFormat/>
    <w:uiPriority w:val="0"/>
    <w:pPr>
      <w:ind w:firstLine="553" w:firstLineChars="200"/>
    </w:pPr>
    <w:rPr>
      <w:rFonts w:cs="宋体"/>
      <w:sz w:val="26"/>
      <w:szCs w:val="26"/>
    </w:rPr>
  </w:style>
  <w:style w:type="paragraph" w:customStyle="1" w:styleId="764">
    <w:name w:val="封面文字"/>
    <w:basedOn w:val="1"/>
    <w:autoRedefine/>
    <w:qFormat/>
    <w:uiPriority w:val="0"/>
    <w:pPr>
      <w:spacing w:line="360" w:lineRule="auto"/>
      <w:jc w:val="center"/>
    </w:pPr>
    <w:rPr>
      <w:rFonts w:hAnsi="宋体" w:eastAsia="黑体"/>
      <w:sz w:val="48"/>
    </w:rPr>
  </w:style>
  <w:style w:type="paragraph" w:customStyle="1" w:styleId="765">
    <w:name w:val="表头、图名"/>
    <w:basedOn w:val="1"/>
    <w:link w:val="807"/>
    <w:autoRedefine/>
    <w:qFormat/>
    <w:uiPriority w:val="0"/>
    <w:pPr>
      <w:spacing w:line="360" w:lineRule="auto"/>
      <w:ind w:firstLine="200" w:firstLineChars="200"/>
      <w:jc w:val="center"/>
    </w:pPr>
    <w:rPr>
      <w:b/>
      <w:sz w:val="28"/>
      <w:szCs w:val="20"/>
    </w:rPr>
  </w:style>
  <w:style w:type="paragraph" w:customStyle="1" w:styleId="766">
    <w:name w:val="表头2"/>
    <w:basedOn w:val="375"/>
    <w:autoRedefine/>
    <w:qFormat/>
    <w:uiPriority w:val="0"/>
    <w:pPr>
      <w:spacing w:line="520" w:lineRule="exact"/>
      <w:jc w:val="left"/>
    </w:pPr>
    <w:rPr>
      <w:rFonts w:ascii="Calibri" w:hAnsi="Calibri" w:eastAsia="宋体"/>
      <w:color w:val="auto"/>
      <w:szCs w:val="28"/>
    </w:rPr>
  </w:style>
  <w:style w:type="paragraph" w:customStyle="1" w:styleId="767">
    <w:name w:val="WPSOffice手动目录 1"/>
    <w:autoRedefine/>
    <w:qFormat/>
    <w:uiPriority w:val="0"/>
    <w:rPr>
      <w:rFonts w:ascii="Times New Roman" w:hAnsi="Times New Roman" w:eastAsia="宋体" w:cs="Times New Roman"/>
      <w:lang w:val="en-US" w:eastAsia="zh-CN" w:bidi="ar-SA"/>
    </w:rPr>
  </w:style>
  <w:style w:type="paragraph" w:customStyle="1" w:styleId="768">
    <w:name w:val="表格备注"/>
    <w:basedOn w:val="1"/>
    <w:next w:val="1"/>
    <w:autoRedefine/>
    <w:qFormat/>
    <w:uiPriority w:val="2"/>
    <w:pPr>
      <w:spacing w:afterLines="50"/>
    </w:pPr>
  </w:style>
  <w:style w:type="paragraph" w:customStyle="1" w:styleId="769">
    <w:name w:val="目  录"/>
    <w:basedOn w:val="1"/>
    <w:autoRedefine/>
    <w:qFormat/>
    <w:uiPriority w:val="0"/>
    <w:pPr>
      <w:spacing w:line="360" w:lineRule="auto"/>
      <w:jc w:val="center"/>
    </w:pPr>
    <w:rPr>
      <w:rFonts w:hAnsi="宋体" w:eastAsia="黑体"/>
      <w:sz w:val="44"/>
    </w:rPr>
  </w:style>
  <w:style w:type="paragraph" w:customStyle="1" w:styleId="770">
    <w:name w:val="表格样式"/>
    <w:basedOn w:val="1"/>
    <w:autoRedefine/>
    <w:qFormat/>
    <w:uiPriority w:val="0"/>
    <w:pPr>
      <w:widowControl/>
      <w:jc w:val="center"/>
    </w:pPr>
    <w:rPr>
      <w:bCs/>
      <w:kern w:val="0"/>
      <w:sz w:val="24"/>
    </w:rPr>
  </w:style>
  <w:style w:type="paragraph" w:customStyle="1" w:styleId="771">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autoRedefine/>
    <w:qFormat/>
    <w:uiPriority w:val="0"/>
    <w:pPr>
      <w:spacing w:line="360" w:lineRule="auto"/>
      <w:ind w:firstLine="200" w:firstLineChars="200"/>
      <w:jc w:val="center"/>
    </w:pPr>
    <w:rPr>
      <w:sz w:val="24"/>
      <w:szCs w:val="21"/>
    </w:rPr>
  </w:style>
  <w:style w:type="paragraph" w:customStyle="1" w:styleId="77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autoRedefine/>
    <w:qFormat/>
    <w:uiPriority w:val="0"/>
    <w:pPr>
      <w:jc w:val="center"/>
    </w:pPr>
    <w:rPr>
      <w:sz w:val="28"/>
    </w:rPr>
  </w:style>
  <w:style w:type="character" w:customStyle="1" w:styleId="776">
    <w:name w:val="招标正文 字符"/>
    <w:link w:val="777"/>
    <w:autoRedefine/>
    <w:qFormat/>
    <w:uiPriority w:val="0"/>
    <w:rPr>
      <w:rFonts w:ascii="宋体" w:hAnsi="宋体"/>
      <w:color w:val="000000"/>
      <w:sz w:val="24"/>
      <w:szCs w:val="21"/>
    </w:rPr>
  </w:style>
  <w:style w:type="paragraph" w:customStyle="1" w:styleId="777">
    <w:name w:val="招标正文"/>
    <w:basedOn w:val="1"/>
    <w:link w:val="776"/>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autoRedefine/>
    <w:qFormat/>
    <w:uiPriority w:val="0"/>
    <w:rPr>
      <w:rFonts w:ascii="宋体" w:hAnsi="宋体"/>
      <w:b/>
      <w:bCs/>
      <w:sz w:val="28"/>
      <w:szCs w:val="21"/>
    </w:rPr>
  </w:style>
  <w:style w:type="paragraph" w:customStyle="1" w:styleId="779">
    <w:name w:val="招标-标题1"/>
    <w:basedOn w:val="1"/>
    <w:link w:val="778"/>
    <w:autoRedefine/>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autoRedefine/>
    <w:qFormat/>
    <w:uiPriority w:val="0"/>
    <w:rPr>
      <w:rFonts w:ascii="宋体" w:hAnsi="宋体"/>
      <w:b/>
      <w:sz w:val="32"/>
    </w:rPr>
  </w:style>
  <w:style w:type="paragraph" w:customStyle="1" w:styleId="781">
    <w:name w:val="招标-主标题"/>
    <w:basedOn w:val="1"/>
    <w:link w:val="780"/>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5"/>
    <w:autoRedefine/>
    <w:qFormat/>
    <w:uiPriority w:val="10"/>
    <w:rPr>
      <w:rFonts w:ascii="Cambria" w:hAnsi="Cambria" w:eastAsia="宋体" w:cs="宋体"/>
      <w:b/>
      <w:bCs/>
      <w:sz w:val="32"/>
      <w:szCs w:val="32"/>
    </w:rPr>
  </w:style>
  <w:style w:type="paragraph" w:customStyle="1" w:styleId="783">
    <w:name w:val="Char Char Char Char Char Char1"/>
    <w:basedOn w:val="1"/>
    <w:autoRedefine/>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autoRedefine/>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autoRedefine/>
    <w:qFormat/>
    <w:uiPriority w:val="0"/>
    <w:pPr>
      <w:adjustRightInd w:val="0"/>
      <w:spacing w:line="360" w:lineRule="atLeast"/>
      <w:ind w:firstLine="200" w:firstLineChars="200"/>
    </w:pPr>
    <w:rPr>
      <w:szCs w:val="28"/>
    </w:rPr>
  </w:style>
  <w:style w:type="paragraph" w:customStyle="1" w:styleId="786">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90">
    <w:name w:val="样式4"/>
    <w:basedOn w:val="1"/>
    <w:autoRedefine/>
    <w:qFormat/>
    <w:uiPriority w:val="0"/>
    <w:pPr>
      <w:spacing w:line="360" w:lineRule="auto"/>
      <w:ind w:firstLine="200" w:firstLineChars="200"/>
    </w:pPr>
    <w:rPr>
      <w:sz w:val="28"/>
      <w:szCs w:val="21"/>
    </w:rPr>
  </w:style>
  <w:style w:type="paragraph" w:customStyle="1" w:styleId="791">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autoRedefine/>
    <w:qFormat/>
    <w:uiPriority w:val="0"/>
    <w:rPr>
      <w:rFonts w:ascii="仿宋_GB2312" w:eastAsia="仿宋_GB2312"/>
      <w:kern w:val="2"/>
      <w:sz w:val="32"/>
      <w:szCs w:val="32"/>
      <w:lang w:val="zh-CN"/>
    </w:rPr>
  </w:style>
  <w:style w:type="paragraph" w:customStyle="1" w:styleId="796">
    <w:name w:val="para_small"/>
    <w:basedOn w:val="1"/>
    <w:autoRedefine/>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5"/>
    <w:next w:val="5"/>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6"/>
    <w:next w:val="1"/>
    <w:autoRedefine/>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7"/>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autoRedefine/>
    <w:qFormat/>
    <w:uiPriority w:val="0"/>
    <w:pPr>
      <w:spacing w:beforeLines="100"/>
    </w:pPr>
    <w:rPr>
      <w:rFonts w:cs="宋体"/>
      <w:bCs w:val="0"/>
      <w:szCs w:val="20"/>
    </w:rPr>
  </w:style>
  <w:style w:type="paragraph" w:customStyle="1" w:styleId="801">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3">
    <w:name w:val="附图表"/>
    <w:basedOn w:val="1"/>
    <w:link w:val="804"/>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autoRedefine/>
    <w:qFormat/>
    <w:uiPriority w:val="0"/>
    <w:rPr>
      <w:rFonts w:ascii="黑体" w:hAnsi="黑体" w:eastAsia="黑体"/>
      <w:color w:val="000000"/>
      <w:sz w:val="28"/>
      <w:szCs w:val="30"/>
      <w:lang w:val="zh-CN"/>
    </w:rPr>
  </w:style>
  <w:style w:type="character" w:customStyle="1" w:styleId="805">
    <w:name w:val="Char Char7"/>
    <w:autoRedefine/>
    <w:qFormat/>
    <w:uiPriority w:val="0"/>
    <w:rPr>
      <w:rFonts w:hAnsi="宋体" w:eastAsia="宋体"/>
      <w:kern w:val="2"/>
      <w:sz w:val="18"/>
      <w:szCs w:val="18"/>
      <w:lang w:val="zh-CN" w:eastAsia="zh-CN" w:bidi="ar-SA"/>
    </w:rPr>
  </w:style>
  <w:style w:type="character" w:customStyle="1" w:styleId="806">
    <w:name w:val="content1"/>
    <w:autoRedefine/>
    <w:qFormat/>
    <w:uiPriority w:val="0"/>
    <w:rPr>
      <w:sz w:val="22"/>
      <w:szCs w:val="22"/>
    </w:rPr>
  </w:style>
  <w:style w:type="character" w:customStyle="1" w:styleId="807">
    <w:name w:val="表头 Char"/>
    <w:link w:val="765"/>
    <w:autoRedefine/>
    <w:qFormat/>
    <w:uiPriority w:val="0"/>
    <w:rPr>
      <w:b/>
      <w:kern w:val="2"/>
      <w:sz w:val="28"/>
    </w:rPr>
  </w:style>
  <w:style w:type="character" w:customStyle="1" w:styleId="808">
    <w:name w:val="表格文本 Char"/>
    <w:link w:val="746"/>
    <w:autoRedefine/>
    <w:qFormat/>
    <w:uiPriority w:val="0"/>
    <w:rPr>
      <w:color w:val="000000"/>
      <w:sz w:val="24"/>
      <w:szCs w:val="21"/>
    </w:rPr>
  </w:style>
  <w:style w:type="character" w:customStyle="1" w:styleId="809">
    <w:name w:val="批注主题 Char1"/>
    <w:basedOn w:val="111"/>
    <w:autoRedefine/>
    <w:qFormat/>
    <w:uiPriority w:val="99"/>
    <w:rPr>
      <w:rFonts w:ascii="Calibri" w:hAnsi="Calibri" w:eastAsia="仿宋" w:cs="Times New Roman"/>
      <w:b/>
      <w:bCs/>
      <w:kern w:val="2"/>
      <w:sz w:val="28"/>
      <w:szCs w:val="22"/>
    </w:rPr>
  </w:style>
  <w:style w:type="paragraph" w:customStyle="1" w:styleId="810">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autoRedefine/>
    <w:qFormat/>
    <w:uiPriority w:val="0"/>
    <w:pPr>
      <w:widowControl/>
      <w:jc w:val="left"/>
    </w:pPr>
    <w:rPr>
      <w:rFonts w:ascii="宋体" w:hAnsi="Courier New"/>
    </w:rPr>
  </w:style>
  <w:style w:type="paragraph" w:customStyle="1" w:styleId="812">
    <w:name w:val="二级无"/>
    <w:basedOn w:val="426"/>
    <w:autoRedefine/>
    <w:qFormat/>
    <w:uiPriority w:val="0"/>
    <w:pPr>
      <w:ind w:left="735"/>
    </w:pPr>
    <w:rPr>
      <w:rFonts w:ascii="宋体" w:hAnsi="Calibri" w:eastAsia="宋体" w:cs="Times New Roman"/>
      <w:szCs w:val="21"/>
    </w:rPr>
  </w:style>
  <w:style w:type="paragraph" w:customStyle="1" w:styleId="81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autoRedefine/>
    <w:qFormat/>
    <w:uiPriority w:val="0"/>
    <w:rPr>
      <w:rFonts w:ascii="宋体" w:hAnsi="宋体"/>
      <w:sz w:val="24"/>
    </w:rPr>
  </w:style>
  <w:style w:type="table" w:customStyle="1" w:styleId="815">
    <w:name w:val="Table Normal"/>
    <w:autoRedefine/>
    <w:qFormat/>
    <w:uiPriority w:val="0"/>
    <w:tblPr>
      <w:tblCellMar>
        <w:top w:w="0" w:type="dxa"/>
        <w:left w:w="0" w:type="dxa"/>
        <w:bottom w:w="0" w:type="dxa"/>
        <w:right w:w="0" w:type="dxa"/>
      </w:tblCellMar>
    </w:tblPr>
  </w:style>
  <w:style w:type="paragraph" w:customStyle="1" w:styleId="816">
    <w:name w:val="列表段落1"/>
    <w:basedOn w:val="1"/>
    <w:autoRedefine/>
    <w:qFormat/>
    <w:uiPriority w:val="0"/>
    <w:pPr>
      <w:ind w:firstLine="420" w:firstLineChars="200"/>
    </w:pPr>
    <w:rPr>
      <w:szCs w:val="21"/>
    </w:rPr>
  </w:style>
  <w:style w:type="paragraph" w:customStyle="1" w:styleId="817">
    <w:name w:val="列表段落2"/>
    <w:basedOn w:val="1"/>
    <w:autoRedefine/>
    <w:qFormat/>
    <w:uiPriority w:val="0"/>
    <w:pPr>
      <w:ind w:firstLine="420" w:firstLineChars="200"/>
    </w:pPr>
    <w:rPr>
      <w:szCs w:val="21"/>
    </w:rPr>
  </w:style>
  <w:style w:type="character" w:customStyle="1" w:styleId="818">
    <w:name w:val="标题 2 字符1"/>
    <w:link w:val="6"/>
    <w:autoRedefine/>
    <w:qFormat/>
    <w:uiPriority w:val="0"/>
    <w:rPr>
      <w:rFonts w:ascii="仿宋_GB2312" w:hAnsi="仿宋" w:eastAsia="仿宋_GB2312"/>
      <w:b/>
      <w:bCs/>
      <w:sz w:val="32"/>
      <w:szCs w:val="32"/>
      <w:lang w:val="zh-CN"/>
    </w:rPr>
  </w:style>
  <w:style w:type="paragraph" w:customStyle="1" w:styleId="819">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820">
    <w:name w:val="font151"/>
    <w:basedOn w:val="65"/>
    <w:autoRedefine/>
    <w:qFormat/>
    <w:uiPriority w:val="0"/>
    <w:rPr>
      <w:rFonts w:hint="eastAsia" w:ascii="宋体" w:hAnsi="宋体" w:eastAsia="宋体" w:cs="宋体"/>
      <w:color w:val="FF0000"/>
      <w:sz w:val="22"/>
      <w:szCs w:val="22"/>
      <w:u w:val="none"/>
    </w:rPr>
  </w:style>
  <w:style w:type="character" w:customStyle="1" w:styleId="821">
    <w:name w:val="font91"/>
    <w:basedOn w:val="65"/>
    <w:autoRedefine/>
    <w:qFormat/>
    <w:uiPriority w:val="0"/>
    <w:rPr>
      <w:rFonts w:hint="eastAsia" w:ascii="宋体" w:hAnsi="宋体" w:eastAsia="宋体" w:cs="宋体"/>
      <w:color w:val="000000"/>
      <w:sz w:val="22"/>
      <w:szCs w:val="22"/>
      <w:u w:val="none"/>
    </w:rPr>
  </w:style>
  <w:style w:type="character" w:customStyle="1" w:styleId="822">
    <w:name w:val="font141"/>
    <w:basedOn w:val="65"/>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BE91C-002A-42E4-8EBD-7A27E19B0E56}">
  <ds:schemaRefs/>
</ds:datastoreItem>
</file>

<file path=docProps/app.xml><?xml version="1.0" encoding="utf-8"?>
<Properties xmlns="http://schemas.openxmlformats.org/officeDocument/2006/extended-properties" xmlns:vt="http://schemas.openxmlformats.org/officeDocument/2006/docPropsVTypes">
  <Template>Normal</Template>
  <Pages>56</Pages>
  <Words>35621</Words>
  <Characters>38047</Characters>
  <Lines>386</Lines>
  <Paragraphs>108</Paragraphs>
  <TotalTime>29</TotalTime>
  <ScaleCrop>false</ScaleCrop>
  <LinksUpToDate>false</LinksUpToDate>
  <CharactersWithSpaces>39854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2023-11-22T06:41:00Z</dcterms:created>
  <dc:creator>LCMZX</dc:creator>
  <cp:lastModifiedBy>赤魂鬼域</cp:lastModifiedBy>
  <cp:lastPrinted>2019-02-13T08:52:00Z</cp:lastPrinted>
  <dcterms:modified xsi:type="dcterms:W3CDTF">2024-07-19T07:43:33Z</dcterms:modified>
  <dc:title>温州市政府采购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48BE715D929D458B8A18EF90339FDFA4_13</vt:lpwstr>
  </property>
  <property fmtid="{D5CDD505-2E9C-101B-9397-08002B2CF9AE}" pid="4" name="commondata">
    <vt:lpwstr>eyJoZGlkIjoiZDRhNzcwYWMxNDc0YjRjN2UxZDk1NTg4ZWEwNTIzZDUifQ==</vt:lpwstr>
  </property>
</Properties>
</file>