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C7EF4">
      <w:pPr>
        <w:jc w:val="center"/>
        <w:rPr>
          <w:rFonts w:ascii="宋体" w:hAnsi="宋体" w:cs="宋体"/>
          <w:b/>
          <w:bCs/>
          <w:color w:val="auto"/>
          <w:spacing w:val="100"/>
          <w:sz w:val="84"/>
          <w:szCs w:val="84"/>
        </w:rPr>
      </w:pPr>
      <w:r>
        <w:rPr>
          <w:rFonts w:hint="eastAsia" w:ascii="宋体" w:hAnsi="宋体" w:cs="宋体"/>
          <w:b/>
          <w:bCs/>
          <w:color w:val="auto"/>
          <w:spacing w:val="100"/>
          <w:sz w:val="84"/>
          <w:szCs w:val="84"/>
          <w:lang w:val="en-US" w:eastAsia="zh-CN"/>
        </w:rPr>
        <w:t>龙湾区</w:t>
      </w:r>
      <w:r>
        <w:rPr>
          <w:rFonts w:hint="eastAsia" w:ascii="宋体" w:hAnsi="宋体" w:cs="宋体"/>
          <w:b/>
          <w:bCs/>
          <w:color w:val="auto"/>
          <w:spacing w:val="100"/>
          <w:sz w:val="84"/>
          <w:szCs w:val="84"/>
        </w:rPr>
        <w:t>政府采购</w:t>
      </w:r>
    </w:p>
    <w:p w14:paraId="0F375EE3">
      <w:pPr>
        <w:jc w:val="center"/>
        <w:rPr>
          <w:rFonts w:ascii="宋体" w:hAnsi="宋体" w:cs="宋体"/>
          <w:b/>
          <w:bCs/>
          <w:color w:val="auto"/>
          <w:spacing w:val="26"/>
          <w:sz w:val="52"/>
        </w:rPr>
      </w:pPr>
    </w:p>
    <w:p w14:paraId="70044076">
      <w:pPr>
        <w:jc w:val="center"/>
        <w:rPr>
          <w:rFonts w:ascii="宋体" w:hAnsi="宋体" w:cs="宋体"/>
          <w:b/>
          <w:bCs/>
          <w:color w:val="auto"/>
          <w:spacing w:val="26"/>
          <w:sz w:val="52"/>
        </w:rPr>
      </w:pPr>
    </w:p>
    <w:p w14:paraId="40D99D6C">
      <w:pPr>
        <w:jc w:val="center"/>
        <w:rPr>
          <w:rFonts w:ascii="宋体" w:hAnsi="宋体" w:cs="宋体"/>
          <w:b/>
          <w:bCs/>
          <w:color w:val="auto"/>
          <w:spacing w:val="26"/>
          <w:sz w:val="52"/>
        </w:rPr>
      </w:pPr>
    </w:p>
    <w:p w14:paraId="7A7F3148">
      <w:pPr>
        <w:jc w:val="center"/>
        <w:rPr>
          <w:rFonts w:ascii="宋体" w:hAnsi="宋体" w:cs="宋体"/>
          <w:b/>
          <w:bCs/>
          <w:color w:val="auto"/>
          <w:spacing w:val="140"/>
          <w:sz w:val="84"/>
          <w:szCs w:val="84"/>
        </w:rPr>
      </w:pPr>
      <w:r>
        <w:rPr>
          <w:rFonts w:hint="eastAsia" w:ascii="宋体" w:hAnsi="宋体" w:cs="宋体"/>
          <w:b/>
          <w:bCs/>
          <w:color w:val="auto"/>
          <w:spacing w:val="140"/>
          <w:sz w:val="84"/>
          <w:szCs w:val="84"/>
        </w:rPr>
        <w:t>采购文件</w:t>
      </w:r>
    </w:p>
    <w:p w14:paraId="6F827776">
      <w:pPr>
        <w:spacing w:line="600" w:lineRule="exact"/>
        <w:jc w:val="center"/>
        <w:rPr>
          <w:rFonts w:ascii="宋体" w:hAnsi="宋体" w:cs="宋体"/>
          <w:b/>
          <w:bCs/>
          <w:color w:val="auto"/>
          <w:spacing w:val="140"/>
          <w:sz w:val="84"/>
          <w:szCs w:val="84"/>
        </w:rPr>
      </w:pPr>
    </w:p>
    <w:p w14:paraId="5366E8AA">
      <w:pPr>
        <w:spacing w:line="400" w:lineRule="exact"/>
        <w:jc w:val="center"/>
        <w:rPr>
          <w:rFonts w:ascii="宋体" w:hAnsi="宋体" w:cs="宋体"/>
          <w:b/>
          <w:bCs/>
          <w:color w:val="auto"/>
          <w:sz w:val="32"/>
          <w:szCs w:val="32"/>
        </w:rPr>
      </w:pPr>
    </w:p>
    <w:p w14:paraId="2925B7CC">
      <w:pPr>
        <w:pStyle w:val="22"/>
        <w:rPr>
          <w:rFonts w:ascii="宋体" w:hAnsi="宋体" w:cs="宋体"/>
          <w:color w:val="auto"/>
        </w:rPr>
      </w:pPr>
    </w:p>
    <w:p w14:paraId="59D8A800">
      <w:pPr>
        <w:jc w:val="center"/>
        <w:rPr>
          <w:rFonts w:ascii="宋体" w:hAnsi="宋体" w:cs="宋体"/>
          <w:color w:val="auto"/>
          <w:spacing w:val="40"/>
          <w:sz w:val="30"/>
          <w:szCs w:val="30"/>
        </w:rPr>
      </w:pPr>
    </w:p>
    <w:p w14:paraId="1929F3BC">
      <w:pPr>
        <w:jc w:val="center"/>
        <w:rPr>
          <w:rFonts w:ascii="宋体" w:hAnsi="宋体" w:cs="宋体"/>
          <w:color w:val="auto"/>
          <w:spacing w:val="40"/>
          <w:sz w:val="30"/>
          <w:szCs w:val="30"/>
        </w:rPr>
      </w:pPr>
    </w:p>
    <w:p w14:paraId="2359DAC7">
      <w:pPr>
        <w:jc w:val="center"/>
        <w:rPr>
          <w:rFonts w:ascii="宋体" w:hAnsi="宋体" w:cs="宋体"/>
          <w:color w:val="auto"/>
          <w:spacing w:val="40"/>
          <w:sz w:val="30"/>
          <w:szCs w:val="30"/>
        </w:rPr>
      </w:pPr>
    </w:p>
    <w:tbl>
      <w:tblPr>
        <w:tblStyle w:val="58"/>
        <w:tblW w:w="0" w:type="auto"/>
        <w:jc w:val="center"/>
        <w:tblLayout w:type="fixed"/>
        <w:tblCellMar>
          <w:top w:w="0" w:type="dxa"/>
          <w:left w:w="108" w:type="dxa"/>
          <w:bottom w:w="0" w:type="dxa"/>
          <w:right w:w="108" w:type="dxa"/>
        </w:tblCellMar>
      </w:tblPr>
      <w:tblGrid>
        <w:gridCol w:w="1483"/>
        <w:gridCol w:w="3126"/>
      </w:tblGrid>
      <w:tr w14:paraId="0F6532D4">
        <w:tblPrEx>
          <w:tblCellMar>
            <w:top w:w="0" w:type="dxa"/>
            <w:left w:w="108" w:type="dxa"/>
            <w:bottom w:w="0" w:type="dxa"/>
            <w:right w:w="108" w:type="dxa"/>
          </w:tblCellMar>
        </w:tblPrEx>
        <w:trPr>
          <w:trHeight w:val="707" w:hRule="atLeast"/>
          <w:jc w:val="center"/>
        </w:trPr>
        <w:tc>
          <w:tcPr>
            <w:tcW w:w="1483" w:type="dxa"/>
            <w:noWrap/>
            <w:vAlign w:val="center"/>
          </w:tcPr>
          <w:p w14:paraId="0B7D43CA">
            <w:pPr>
              <w:rPr>
                <w:rFonts w:ascii="宋体" w:hAnsi="宋体" w:cs="宋体"/>
                <w:b/>
                <w:color w:val="auto"/>
                <w:sz w:val="28"/>
                <w:szCs w:val="28"/>
              </w:rPr>
            </w:pPr>
            <w:r>
              <w:rPr>
                <w:rFonts w:hint="eastAsia" w:ascii="宋体" w:hAnsi="宋体" w:cs="宋体"/>
                <w:b/>
                <w:color w:val="auto"/>
                <w:sz w:val="28"/>
                <w:szCs w:val="28"/>
              </w:rPr>
              <w:t>项目编号：</w:t>
            </w:r>
          </w:p>
        </w:tc>
        <w:tc>
          <w:tcPr>
            <w:tcW w:w="3126" w:type="dxa"/>
            <w:noWrap/>
            <w:vAlign w:val="center"/>
          </w:tcPr>
          <w:p w14:paraId="663410EE">
            <w:pP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WZZH-F20241023-01</w:t>
            </w:r>
          </w:p>
        </w:tc>
      </w:tr>
      <w:tr w14:paraId="4D7F31E6">
        <w:tblPrEx>
          <w:tblCellMar>
            <w:top w:w="0" w:type="dxa"/>
            <w:left w:w="108" w:type="dxa"/>
            <w:bottom w:w="0" w:type="dxa"/>
            <w:right w:w="108" w:type="dxa"/>
          </w:tblCellMar>
        </w:tblPrEx>
        <w:trPr>
          <w:trHeight w:val="942" w:hRule="atLeast"/>
          <w:jc w:val="center"/>
        </w:trPr>
        <w:tc>
          <w:tcPr>
            <w:tcW w:w="1483" w:type="dxa"/>
            <w:noWrap/>
            <w:vAlign w:val="center"/>
          </w:tcPr>
          <w:p w14:paraId="3DAA01D3">
            <w:pPr>
              <w:rPr>
                <w:rFonts w:ascii="宋体" w:hAnsi="宋体" w:cs="宋体"/>
                <w:b/>
                <w:color w:val="auto"/>
                <w:sz w:val="28"/>
                <w:szCs w:val="28"/>
              </w:rPr>
            </w:pPr>
            <w:r>
              <w:rPr>
                <w:rFonts w:hint="eastAsia" w:ascii="宋体" w:hAnsi="宋体" w:cs="宋体"/>
                <w:b/>
                <w:color w:val="auto"/>
                <w:sz w:val="28"/>
                <w:szCs w:val="28"/>
              </w:rPr>
              <w:t>项目名称：</w:t>
            </w:r>
          </w:p>
        </w:tc>
        <w:tc>
          <w:tcPr>
            <w:tcW w:w="3126" w:type="dxa"/>
            <w:noWrap/>
            <w:vAlign w:val="center"/>
          </w:tcPr>
          <w:p w14:paraId="30B5D2A7">
            <w:pP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龙湾区工伤保险“政保合作”</w:t>
            </w:r>
            <w:r>
              <w:rPr>
                <w:rFonts w:hint="eastAsia" w:ascii="宋体" w:hAnsi="宋体" w:cs="宋体"/>
                <w:b/>
                <w:color w:val="auto"/>
                <w:sz w:val="28"/>
                <w:szCs w:val="28"/>
                <w:lang w:val="en-US" w:eastAsia="zh-CN"/>
              </w:rPr>
              <w:t>业务</w:t>
            </w:r>
            <w:r>
              <w:rPr>
                <w:rFonts w:hint="eastAsia" w:ascii="宋体" w:hAnsi="宋体" w:cs="宋体"/>
                <w:b/>
                <w:color w:val="auto"/>
                <w:sz w:val="28"/>
                <w:szCs w:val="28"/>
                <w:lang w:eastAsia="zh-CN"/>
              </w:rPr>
              <w:t>服务</w:t>
            </w:r>
          </w:p>
        </w:tc>
      </w:tr>
      <w:tr w14:paraId="716AFB66">
        <w:tblPrEx>
          <w:tblCellMar>
            <w:top w:w="0" w:type="dxa"/>
            <w:left w:w="108" w:type="dxa"/>
            <w:bottom w:w="0" w:type="dxa"/>
            <w:right w:w="108" w:type="dxa"/>
          </w:tblCellMar>
        </w:tblPrEx>
        <w:trPr>
          <w:trHeight w:val="627" w:hRule="atLeast"/>
          <w:jc w:val="center"/>
        </w:trPr>
        <w:tc>
          <w:tcPr>
            <w:tcW w:w="1483" w:type="dxa"/>
            <w:noWrap/>
            <w:vAlign w:val="center"/>
          </w:tcPr>
          <w:p w14:paraId="22FD4A56">
            <w:pPr>
              <w:rPr>
                <w:rFonts w:ascii="宋体" w:hAnsi="宋体" w:cs="宋体"/>
                <w:b/>
                <w:color w:val="auto"/>
                <w:sz w:val="28"/>
                <w:szCs w:val="28"/>
              </w:rPr>
            </w:pPr>
            <w:r>
              <w:rPr>
                <w:rFonts w:hint="eastAsia" w:ascii="宋体" w:hAnsi="宋体" w:cs="宋体"/>
                <w:b/>
                <w:color w:val="auto"/>
                <w:sz w:val="28"/>
                <w:szCs w:val="28"/>
              </w:rPr>
              <w:t>采购方式：</w:t>
            </w:r>
          </w:p>
        </w:tc>
        <w:tc>
          <w:tcPr>
            <w:tcW w:w="3126" w:type="dxa"/>
            <w:noWrap/>
            <w:vAlign w:val="center"/>
          </w:tcPr>
          <w:p w14:paraId="3CE55809">
            <w:pPr>
              <w:rPr>
                <w:rFonts w:ascii="宋体" w:hAnsi="宋体" w:cs="宋体"/>
                <w:b/>
                <w:color w:val="auto"/>
                <w:sz w:val="28"/>
                <w:szCs w:val="28"/>
              </w:rPr>
            </w:pPr>
            <w:r>
              <w:rPr>
                <w:rFonts w:hint="eastAsia" w:ascii="宋体" w:hAnsi="宋体" w:cs="宋体"/>
                <w:b/>
                <w:color w:val="auto"/>
                <w:sz w:val="28"/>
                <w:szCs w:val="28"/>
              </w:rPr>
              <w:t>公开招标</w:t>
            </w:r>
          </w:p>
        </w:tc>
      </w:tr>
    </w:tbl>
    <w:p w14:paraId="638A46DB">
      <w:pPr>
        <w:spacing w:line="600" w:lineRule="exact"/>
        <w:jc w:val="center"/>
        <w:rPr>
          <w:rFonts w:ascii="宋体" w:hAnsi="宋体" w:cs="宋体"/>
          <w:b/>
          <w:color w:val="auto"/>
          <w:sz w:val="30"/>
          <w:szCs w:val="30"/>
        </w:rPr>
      </w:pPr>
    </w:p>
    <w:p w14:paraId="3885E36A">
      <w:pPr>
        <w:spacing w:line="600" w:lineRule="exact"/>
        <w:jc w:val="center"/>
        <w:rPr>
          <w:rFonts w:ascii="宋体" w:hAnsi="宋体" w:cs="宋体"/>
          <w:b/>
          <w:color w:val="auto"/>
          <w:sz w:val="30"/>
          <w:szCs w:val="30"/>
        </w:rPr>
      </w:pPr>
    </w:p>
    <w:p w14:paraId="53AC82CC">
      <w:pPr>
        <w:spacing w:line="600" w:lineRule="exact"/>
        <w:jc w:val="center"/>
        <w:rPr>
          <w:rFonts w:ascii="宋体" w:hAnsi="宋体" w:cs="宋体"/>
          <w:b/>
          <w:color w:val="auto"/>
          <w:sz w:val="30"/>
          <w:szCs w:val="30"/>
        </w:rPr>
      </w:pPr>
    </w:p>
    <w:p w14:paraId="11394CA8">
      <w:pPr>
        <w:spacing w:line="600" w:lineRule="exact"/>
        <w:jc w:val="center"/>
        <w:rPr>
          <w:rFonts w:ascii="宋体" w:hAnsi="宋体" w:cs="宋体"/>
          <w:b/>
          <w:color w:val="auto"/>
          <w:sz w:val="30"/>
          <w:szCs w:val="30"/>
        </w:rPr>
      </w:pPr>
    </w:p>
    <w:p w14:paraId="55574596">
      <w:pPr>
        <w:rPr>
          <w:color w:val="auto"/>
        </w:rPr>
      </w:pPr>
    </w:p>
    <w:p w14:paraId="086806B9">
      <w:pPr>
        <w:pStyle w:val="15"/>
        <w:rPr>
          <w:color w:val="auto"/>
        </w:rPr>
      </w:pPr>
    </w:p>
    <w:tbl>
      <w:tblPr>
        <w:tblStyle w:val="58"/>
        <w:tblW w:w="0" w:type="auto"/>
        <w:jc w:val="center"/>
        <w:tblLayout w:type="fixed"/>
        <w:tblCellMar>
          <w:top w:w="0" w:type="dxa"/>
          <w:left w:w="108" w:type="dxa"/>
          <w:bottom w:w="0" w:type="dxa"/>
          <w:right w:w="108" w:type="dxa"/>
        </w:tblCellMar>
      </w:tblPr>
      <w:tblGrid>
        <w:gridCol w:w="1342"/>
        <w:gridCol w:w="236"/>
        <w:gridCol w:w="5025"/>
      </w:tblGrid>
      <w:tr w14:paraId="1485F315">
        <w:tblPrEx>
          <w:tblCellMar>
            <w:top w:w="0" w:type="dxa"/>
            <w:left w:w="108" w:type="dxa"/>
            <w:bottom w:w="0" w:type="dxa"/>
            <w:right w:w="108" w:type="dxa"/>
          </w:tblCellMar>
        </w:tblPrEx>
        <w:trPr>
          <w:trHeight w:val="707" w:hRule="atLeast"/>
          <w:jc w:val="center"/>
        </w:trPr>
        <w:tc>
          <w:tcPr>
            <w:tcW w:w="1342" w:type="dxa"/>
            <w:noWrap/>
            <w:vAlign w:val="center"/>
          </w:tcPr>
          <w:p w14:paraId="71E9DACD">
            <w:pPr>
              <w:jc w:val="distribute"/>
              <w:rPr>
                <w:rFonts w:ascii="宋体" w:hAnsi="宋体" w:cs="宋体"/>
                <w:b/>
                <w:color w:val="auto"/>
                <w:sz w:val="28"/>
                <w:szCs w:val="28"/>
              </w:rPr>
            </w:pPr>
            <w:r>
              <w:rPr>
                <w:rFonts w:hint="eastAsia" w:ascii="宋体" w:hAnsi="宋体" w:cs="宋体"/>
                <w:b/>
                <w:color w:val="auto"/>
                <w:sz w:val="28"/>
                <w:szCs w:val="28"/>
              </w:rPr>
              <w:t>采购人</w:t>
            </w:r>
          </w:p>
        </w:tc>
        <w:tc>
          <w:tcPr>
            <w:tcW w:w="236" w:type="dxa"/>
            <w:noWrap/>
            <w:vAlign w:val="center"/>
          </w:tcPr>
          <w:p w14:paraId="11404B15">
            <w:pPr>
              <w:jc w:val="distribute"/>
              <w:rPr>
                <w:rFonts w:ascii="宋体" w:hAnsi="宋体" w:cs="宋体"/>
                <w:b/>
                <w:color w:val="auto"/>
                <w:sz w:val="28"/>
                <w:szCs w:val="28"/>
              </w:rPr>
            </w:pPr>
            <w:r>
              <w:rPr>
                <w:rFonts w:hint="eastAsia" w:ascii="宋体" w:hAnsi="宋体" w:cs="宋体"/>
                <w:b/>
                <w:color w:val="auto"/>
                <w:sz w:val="28"/>
                <w:szCs w:val="28"/>
              </w:rPr>
              <w:t>：</w:t>
            </w:r>
          </w:p>
        </w:tc>
        <w:tc>
          <w:tcPr>
            <w:tcW w:w="5025" w:type="dxa"/>
            <w:noWrap/>
            <w:vAlign w:val="center"/>
          </w:tcPr>
          <w:p w14:paraId="6AF94C6C">
            <w:pPr>
              <w:jc w:val="distribute"/>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温州市龙湾区人力资源和社会保障局</w:t>
            </w:r>
          </w:p>
        </w:tc>
      </w:tr>
      <w:tr w14:paraId="57710025">
        <w:tblPrEx>
          <w:tblCellMar>
            <w:top w:w="0" w:type="dxa"/>
            <w:left w:w="108" w:type="dxa"/>
            <w:bottom w:w="0" w:type="dxa"/>
            <w:right w:w="108" w:type="dxa"/>
          </w:tblCellMar>
        </w:tblPrEx>
        <w:trPr>
          <w:trHeight w:val="707" w:hRule="atLeast"/>
          <w:jc w:val="center"/>
        </w:trPr>
        <w:tc>
          <w:tcPr>
            <w:tcW w:w="1342" w:type="dxa"/>
            <w:noWrap/>
            <w:vAlign w:val="center"/>
          </w:tcPr>
          <w:p w14:paraId="323CC5EA">
            <w:pPr>
              <w:jc w:val="distribute"/>
              <w:rPr>
                <w:rFonts w:ascii="宋体" w:hAnsi="宋体" w:cs="宋体"/>
                <w:b/>
                <w:color w:val="auto"/>
                <w:sz w:val="28"/>
                <w:szCs w:val="28"/>
              </w:rPr>
            </w:pPr>
            <w:r>
              <w:rPr>
                <w:rFonts w:hint="eastAsia" w:ascii="宋体" w:hAnsi="宋体" w:cs="宋体"/>
                <w:b/>
                <w:color w:val="auto"/>
                <w:sz w:val="28"/>
                <w:szCs w:val="28"/>
              </w:rPr>
              <w:t>代理机构</w:t>
            </w:r>
          </w:p>
        </w:tc>
        <w:tc>
          <w:tcPr>
            <w:tcW w:w="236" w:type="dxa"/>
            <w:noWrap/>
            <w:vAlign w:val="center"/>
          </w:tcPr>
          <w:p w14:paraId="09F4E06B">
            <w:pPr>
              <w:jc w:val="distribute"/>
              <w:rPr>
                <w:rFonts w:ascii="宋体" w:hAnsi="宋体" w:cs="宋体"/>
                <w:b/>
                <w:color w:val="auto"/>
                <w:sz w:val="28"/>
                <w:szCs w:val="28"/>
              </w:rPr>
            </w:pPr>
            <w:r>
              <w:rPr>
                <w:rFonts w:hint="eastAsia" w:ascii="宋体" w:hAnsi="宋体" w:cs="宋体"/>
                <w:b/>
                <w:color w:val="auto"/>
                <w:sz w:val="28"/>
                <w:szCs w:val="28"/>
              </w:rPr>
              <w:t>：</w:t>
            </w:r>
          </w:p>
        </w:tc>
        <w:tc>
          <w:tcPr>
            <w:tcW w:w="5025" w:type="dxa"/>
            <w:noWrap/>
            <w:vAlign w:val="center"/>
          </w:tcPr>
          <w:p w14:paraId="0D7B34C8">
            <w:pPr>
              <w:jc w:val="distribute"/>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温州众珩工程咨询有限公司</w:t>
            </w:r>
          </w:p>
        </w:tc>
      </w:tr>
    </w:tbl>
    <w:p w14:paraId="7E9BFA89">
      <w:pPr>
        <w:spacing w:line="600" w:lineRule="exact"/>
        <w:jc w:val="center"/>
        <w:rPr>
          <w:rFonts w:ascii="宋体" w:hAnsi="宋体" w:cs="宋体"/>
          <w:b/>
          <w:color w:val="auto"/>
          <w:sz w:val="30"/>
          <w:szCs w:val="30"/>
        </w:rPr>
        <w:sectPr>
          <w:headerReference r:id="rId4" w:type="first"/>
          <w:headerReference r:id="rId3" w:type="default"/>
          <w:footerReference r:id="rId5" w:type="default"/>
          <w:footerReference r:id="rId6" w:type="even"/>
          <w:pgSz w:w="11906" w:h="16838"/>
          <w:pgMar w:top="1134" w:right="1134" w:bottom="1134" w:left="1134" w:header="851" w:footer="992" w:gutter="0"/>
          <w:pgNumType w:fmt="decimal" w:start="0"/>
          <w:cols w:space="720" w:num="1"/>
          <w:titlePg/>
          <w:docGrid w:linePitch="312" w:charSpace="0"/>
        </w:sectPr>
      </w:pPr>
      <w:r>
        <w:rPr>
          <w:rFonts w:hint="eastAsia" w:ascii="宋体" w:hAnsi="宋体" w:cs="宋体"/>
          <w:b/>
          <w:color w:val="auto"/>
          <w:sz w:val="30"/>
          <w:szCs w:val="30"/>
        </w:rPr>
        <w:t xml:space="preserve">     二○二四年</w:t>
      </w:r>
      <w:r>
        <w:rPr>
          <w:rFonts w:hint="eastAsia" w:ascii="宋体" w:hAnsi="宋体" w:cs="宋体"/>
          <w:b/>
          <w:color w:val="auto"/>
          <w:sz w:val="30"/>
          <w:szCs w:val="30"/>
          <w:lang w:val="en-US" w:eastAsia="zh-CN"/>
        </w:rPr>
        <w:t>十一</w:t>
      </w:r>
      <w:r>
        <w:rPr>
          <w:rFonts w:hint="eastAsia" w:ascii="宋体" w:hAnsi="宋体" w:cs="宋体"/>
          <w:b/>
          <w:color w:val="auto"/>
          <w:sz w:val="30"/>
          <w:szCs w:val="30"/>
        </w:rPr>
        <w:t>月</w:t>
      </w:r>
    </w:p>
    <w:p w14:paraId="217BA31D">
      <w:pPr>
        <w:pStyle w:val="40"/>
        <w:tabs>
          <w:tab w:val="right" w:leader="dot" w:pos="9638"/>
        </w:tabs>
        <w:ind w:left="1030" w:hanging="1030"/>
        <w:jc w:val="center"/>
        <w:rPr>
          <w:rFonts w:ascii="宋体" w:hAnsi="宋体" w:eastAsia="宋体" w:cs="宋体"/>
          <w:b/>
          <w:bCs/>
          <w:color w:val="auto"/>
          <w:sz w:val="30"/>
          <w:szCs w:val="30"/>
        </w:rPr>
      </w:pPr>
      <w:r>
        <w:rPr>
          <w:rFonts w:hint="eastAsia" w:ascii="宋体" w:hAnsi="宋体" w:eastAsia="宋体" w:cs="宋体"/>
          <w:b/>
          <w:bCs/>
          <w:color w:val="auto"/>
          <w:sz w:val="30"/>
          <w:szCs w:val="30"/>
        </w:rPr>
        <w:t>目 录</w:t>
      </w:r>
    </w:p>
    <w:p w14:paraId="31772374">
      <w:pPr>
        <w:rPr>
          <w:rFonts w:ascii="宋体" w:hAnsi="宋体" w:cs="宋体"/>
          <w:color w:val="auto"/>
        </w:rPr>
      </w:pPr>
    </w:p>
    <w:p w14:paraId="624022AE">
      <w:pPr>
        <w:pStyle w:val="40"/>
        <w:tabs>
          <w:tab w:val="right" w:leader="dot" w:pos="9628"/>
        </w:tabs>
        <w:spacing w:line="480" w:lineRule="auto"/>
        <w:ind w:left="824" w:hanging="824"/>
        <w:rPr>
          <w:rFonts w:ascii="新宋体" w:hAnsi="新宋体" w:eastAsia="新宋体" w:cs="Times New Roman"/>
          <w:color w:val="auto"/>
          <w:sz w:val="24"/>
        </w:rPr>
      </w:pPr>
      <w:r>
        <w:rPr>
          <w:rFonts w:hint="eastAsia" w:ascii="新宋体" w:hAnsi="新宋体" w:eastAsia="新宋体" w:cs="宋体"/>
          <w:b/>
          <w:bCs/>
          <w:color w:val="auto"/>
          <w:sz w:val="24"/>
        </w:rPr>
        <w:fldChar w:fldCharType="begin"/>
      </w:r>
      <w:r>
        <w:rPr>
          <w:rFonts w:hint="eastAsia" w:ascii="新宋体" w:hAnsi="新宋体" w:eastAsia="新宋体" w:cs="宋体"/>
          <w:b/>
          <w:bCs/>
          <w:color w:val="auto"/>
          <w:sz w:val="24"/>
        </w:rPr>
        <w:instrText xml:space="preserve">TOC \o "1-3" \h \u </w:instrText>
      </w:r>
      <w:r>
        <w:rPr>
          <w:rFonts w:hint="eastAsia" w:ascii="新宋体" w:hAnsi="新宋体" w:eastAsia="新宋体" w:cs="宋体"/>
          <w:b/>
          <w:bCs/>
          <w:color w:val="auto"/>
          <w:sz w:val="24"/>
        </w:rPr>
        <w:fldChar w:fldCharType="separate"/>
      </w:r>
      <w:r>
        <w:rPr>
          <w:color w:val="auto"/>
        </w:rPr>
        <w:fldChar w:fldCharType="begin"/>
      </w:r>
      <w:r>
        <w:rPr>
          <w:color w:val="auto"/>
        </w:rPr>
        <w:instrText xml:space="preserve"> HYPERLINK \l "_Toc58406681" </w:instrText>
      </w:r>
      <w:r>
        <w:rPr>
          <w:color w:val="auto"/>
        </w:rPr>
        <w:fldChar w:fldCharType="separate"/>
      </w:r>
      <w:r>
        <w:rPr>
          <w:rStyle w:val="70"/>
          <w:rFonts w:hint="eastAsia" w:ascii="新宋体" w:hAnsi="新宋体" w:eastAsia="新宋体" w:cs="宋体"/>
          <w:color w:val="auto"/>
          <w:sz w:val="24"/>
          <w:szCs w:val="24"/>
        </w:rPr>
        <w:t>第一部分</w:t>
      </w:r>
      <w:r>
        <w:rPr>
          <w:rStyle w:val="70"/>
          <w:rFonts w:hint="eastAsia" w:ascii="新宋体" w:hAnsi="新宋体" w:eastAsia="新宋体" w:cs="宋体"/>
          <w:color w:val="auto"/>
          <w:sz w:val="24"/>
          <w:szCs w:val="24"/>
          <w:lang w:val="en-US" w:eastAsia="zh-CN"/>
        </w:rPr>
        <w:t xml:space="preserve"> </w:t>
      </w:r>
      <w:r>
        <w:rPr>
          <w:rStyle w:val="70"/>
          <w:rFonts w:hint="eastAsia" w:ascii="新宋体" w:hAnsi="新宋体" w:eastAsia="新宋体" w:cs="宋体"/>
          <w:color w:val="auto"/>
          <w:sz w:val="24"/>
          <w:szCs w:val="24"/>
        </w:rPr>
        <w:t>投标人须知</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_Toc58406681 \h </w:instrText>
      </w:r>
      <w:r>
        <w:rPr>
          <w:rFonts w:ascii="新宋体" w:hAnsi="新宋体" w:eastAsia="新宋体"/>
          <w:color w:val="auto"/>
          <w:sz w:val="24"/>
        </w:rPr>
        <w:fldChar w:fldCharType="separate"/>
      </w:r>
      <w:r>
        <w:rPr>
          <w:rFonts w:ascii="新宋体" w:hAnsi="新宋体" w:eastAsia="新宋体"/>
          <w:color w:val="auto"/>
          <w:sz w:val="24"/>
        </w:rPr>
        <w:t>2</w:t>
      </w:r>
      <w:r>
        <w:rPr>
          <w:rFonts w:ascii="新宋体" w:hAnsi="新宋体" w:eastAsia="新宋体"/>
          <w:color w:val="auto"/>
          <w:sz w:val="24"/>
        </w:rPr>
        <w:fldChar w:fldCharType="end"/>
      </w:r>
      <w:r>
        <w:rPr>
          <w:rFonts w:ascii="新宋体" w:hAnsi="新宋体" w:eastAsia="新宋体"/>
          <w:color w:val="auto"/>
          <w:sz w:val="24"/>
        </w:rPr>
        <w:fldChar w:fldCharType="end"/>
      </w:r>
    </w:p>
    <w:p w14:paraId="60420B73">
      <w:pPr>
        <w:pStyle w:val="40"/>
        <w:tabs>
          <w:tab w:val="right" w:leader="dot" w:pos="9628"/>
        </w:tabs>
        <w:spacing w:line="480" w:lineRule="auto"/>
        <w:rPr>
          <w:rFonts w:ascii="新宋体" w:hAnsi="新宋体" w:eastAsia="新宋体" w:cs="Times New Roman"/>
          <w:color w:val="auto"/>
          <w:sz w:val="24"/>
        </w:rPr>
      </w:pPr>
      <w:r>
        <w:rPr>
          <w:color w:val="auto"/>
        </w:rPr>
        <w:fldChar w:fldCharType="begin"/>
      </w:r>
      <w:r>
        <w:rPr>
          <w:color w:val="auto"/>
        </w:rPr>
        <w:instrText xml:space="preserve"> HYPERLINK \l "_Toc58406682" </w:instrText>
      </w:r>
      <w:r>
        <w:rPr>
          <w:color w:val="auto"/>
        </w:rPr>
        <w:fldChar w:fldCharType="separate"/>
      </w:r>
      <w:r>
        <w:rPr>
          <w:rStyle w:val="70"/>
          <w:rFonts w:hint="eastAsia" w:ascii="新宋体" w:hAnsi="新宋体" w:eastAsia="新宋体" w:cs="宋体"/>
          <w:color w:val="auto"/>
          <w:sz w:val="24"/>
          <w:szCs w:val="24"/>
        </w:rPr>
        <w:t>投标人须知前附表</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_Toc58406682 \h </w:instrText>
      </w:r>
      <w:r>
        <w:rPr>
          <w:rFonts w:ascii="新宋体" w:hAnsi="新宋体" w:eastAsia="新宋体"/>
          <w:color w:val="auto"/>
          <w:sz w:val="24"/>
        </w:rPr>
        <w:fldChar w:fldCharType="separate"/>
      </w:r>
      <w:r>
        <w:rPr>
          <w:rFonts w:ascii="新宋体" w:hAnsi="新宋体" w:eastAsia="新宋体"/>
          <w:color w:val="auto"/>
          <w:sz w:val="24"/>
        </w:rPr>
        <w:t>2</w:t>
      </w:r>
      <w:r>
        <w:rPr>
          <w:rFonts w:ascii="新宋体" w:hAnsi="新宋体" w:eastAsia="新宋体"/>
          <w:color w:val="auto"/>
          <w:sz w:val="24"/>
        </w:rPr>
        <w:fldChar w:fldCharType="end"/>
      </w:r>
      <w:r>
        <w:rPr>
          <w:rFonts w:ascii="新宋体" w:hAnsi="新宋体" w:eastAsia="新宋体"/>
          <w:color w:val="auto"/>
          <w:sz w:val="24"/>
        </w:rPr>
        <w:fldChar w:fldCharType="end"/>
      </w:r>
    </w:p>
    <w:p w14:paraId="6EACBB2D">
      <w:pPr>
        <w:pStyle w:val="48"/>
        <w:tabs>
          <w:tab w:val="right" w:leader="dot" w:pos="9628"/>
        </w:tabs>
        <w:spacing w:line="480" w:lineRule="auto"/>
        <w:rPr>
          <w:rFonts w:ascii="新宋体" w:hAnsi="新宋体" w:eastAsia="新宋体"/>
          <w:color w:val="auto"/>
          <w:sz w:val="24"/>
        </w:rPr>
      </w:pPr>
      <w:r>
        <w:rPr>
          <w:color w:val="auto"/>
        </w:rPr>
        <w:fldChar w:fldCharType="begin"/>
      </w:r>
      <w:r>
        <w:rPr>
          <w:color w:val="auto"/>
        </w:rPr>
        <w:instrText xml:space="preserve"> HYPERLINK \l "_Toc58406683" </w:instrText>
      </w:r>
      <w:r>
        <w:rPr>
          <w:color w:val="auto"/>
        </w:rPr>
        <w:fldChar w:fldCharType="separate"/>
      </w:r>
      <w:r>
        <w:rPr>
          <w:rStyle w:val="70"/>
          <w:rFonts w:hint="eastAsia" w:ascii="新宋体" w:hAnsi="新宋体" w:eastAsia="新宋体" w:cs="宋体"/>
          <w:color w:val="auto"/>
          <w:sz w:val="24"/>
          <w:szCs w:val="24"/>
        </w:rPr>
        <w:t>一、说明</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_Toc58406683 \h </w:instrText>
      </w:r>
      <w:r>
        <w:rPr>
          <w:rFonts w:ascii="新宋体" w:hAnsi="新宋体" w:eastAsia="新宋体"/>
          <w:color w:val="auto"/>
          <w:sz w:val="24"/>
        </w:rPr>
        <w:fldChar w:fldCharType="separate"/>
      </w:r>
      <w:r>
        <w:rPr>
          <w:rFonts w:ascii="新宋体" w:hAnsi="新宋体" w:eastAsia="新宋体"/>
          <w:color w:val="auto"/>
          <w:sz w:val="24"/>
        </w:rPr>
        <w:t>7</w:t>
      </w:r>
      <w:r>
        <w:rPr>
          <w:rFonts w:ascii="新宋体" w:hAnsi="新宋体" w:eastAsia="新宋体"/>
          <w:color w:val="auto"/>
          <w:sz w:val="24"/>
        </w:rPr>
        <w:fldChar w:fldCharType="end"/>
      </w:r>
      <w:r>
        <w:rPr>
          <w:rFonts w:ascii="新宋体" w:hAnsi="新宋体" w:eastAsia="新宋体"/>
          <w:color w:val="auto"/>
          <w:sz w:val="24"/>
        </w:rPr>
        <w:fldChar w:fldCharType="end"/>
      </w:r>
    </w:p>
    <w:p w14:paraId="7B77F4A0">
      <w:pPr>
        <w:pStyle w:val="48"/>
        <w:tabs>
          <w:tab w:val="right" w:leader="dot" w:pos="9628"/>
        </w:tabs>
        <w:spacing w:line="480" w:lineRule="auto"/>
        <w:rPr>
          <w:rFonts w:ascii="新宋体" w:hAnsi="新宋体" w:eastAsia="新宋体"/>
          <w:color w:val="auto"/>
          <w:sz w:val="24"/>
        </w:rPr>
      </w:pPr>
      <w:r>
        <w:rPr>
          <w:color w:val="auto"/>
        </w:rPr>
        <w:fldChar w:fldCharType="begin"/>
      </w:r>
      <w:r>
        <w:rPr>
          <w:color w:val="auto"/>
        </w:rPr>
        <w:instrText xml:space="preserve"> HYPERLINK \l "_Toc58406684" </w:instrText>
      </w:r>
      <w:r>
        <w:rPr>
          <w:color w:val="auto"/>
        </w:rPr>
        <w:fldChar w:fldCharType="separate"/>
      </w:r>
      <w:r>
        <w:rPr>
          <w:rStyle w:val="70"/>
          <w:rFonts w:hint="eastAsia" w:ascii="新宋体" w:hAnsi="新宋体" w:eastAsia="新宋体" w:cs="宋体"/>
          <w:color w:val="auto"/>
          <w:sz w:val="24"/>
          <w:szCs w:val="24"/>
        </w:rPr>
        <w:t>二、采购文件</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_Toc58406684 \h </w:instrText>
      </w:r>
      <w:r>
        <w:rPr>
          <w:rFonts w:ascii="新宋体" w:hAnsi="新宋体" w:eastAsia="新宋体"/>
          <w:color w:val="auto"/>
          <w:sz w:val="24"/>
        </w:rPr>
        <w:fldChar w:fldCharType="separate"/>
      </w:r>
      <w:r>
        <w:rPr>
          <w:rFonts w:ascii="新宋体" w:hAnsi="新宋体" w:eastAsia="新宋体"/>
          <w:color w:val="auto"/>
          <w:sz w:val="24"/>
        </w:rPr>
        <w:t>8</w:t>
      </w:r>
      <w:r>
        <w:rPr>
          <w:rFonts w:ascii="新宋体" w:hAnsi="新宋体" w:eastAsia="新宋体"/>
          <w:color w:val="auto"/>
          <w:sz w:val="24"/>
        </w:rPr>
        <w:fldChar w:fldCharType="end"/>
      </w:r>
      <w:r>
        <w:rPr>
          <w:rFonts w:ascii="新宋体" w:hAnsi="新宋体" w:eastAsia="新宋体"/>
          <w:color w:val="auto"/>
          <w:sz w:val="24"/>
        </w:rPr>
        <w:fldChar w:fldCharType="end"/>
      </w:r>
    </w:p>
    <w:p w14:paraId="4FA5E464">
      <w:pPr>
        <w:pStyle w:val="48"/>
        <w:tabs>
          <w:tab w:val="right" w:leader="dot" w:pos="9628"/>
        </w:tabs>
        <w:spacing w:line="480" w:lineRule="auto"/>
        <w:rPr>
          <w:rFonts w:ascii="新宋体" w:hAnsi="新宋体" w:eastAsia="新宋体"/>
          <w:color w:val="auto"/>
          <w:sz w:val="24"/>
        </w:rPr>
      </w:pPr>
      <w:r>
        <w:rPr>
          <w:color w:val="auto"/>
        </w:rPr>
        <w:fldChar w:fldCharType="begin"/>
      </w:r>
      <w:r>
        <w:rPr>
          <w:color w:val="auto"/>
        </w:rPr>
        <w:instrText xml:space="preserve"> HYPERLINK \l "_Toc58406685" </w:instrText>
      </w:r>
      <w:r>
        <w:rPr>
          <w:color w:val="auto"/>
        </w:rPr>
        <w:fldChar w:fldCharType="separate"/>
      </w:r>
      <w:r>
        <w:rPr>
          <w:rStyle w:val="70"/>
          <w:rFonts w:hint="eastAsia" w:ascii="新宋体" w:hAnsi="新宋体" w:eastAsia="新宋体" w:cs="宋体"/>
          <w:color w:val="auto"/>
          <w:sz w:val="24"/>
          <w:szCs w:val="24"/>
        </w:rPr>
        <w:t>三、投标文件的编制</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_Toc58406685 \h </w:instrText>
      </w:r>
      <w:r>
        <w:rPr>
          <w:rFonts w:ascii="新宋体" w:hAnsi="新宋体" w:eastAsia="新宋体"/>
          <w:color w:val="auto"/>
          <w:sz w:val="24"/>
        </w:rPr>
        <w:fldChar w:fldCharType="separate"/>
      </w:r>
      <w:r>
        <w:rPr>
          <w:rFonts w:ascii="新宋体" w:hAnsi="新宋体" w:eastAsia="新宋体"/>
          <w:color w:val="auto"/>
          <w:sz w:val="24"/>
        </w:rPr>
        <w:t>9</w:t>
      </w:r>
      <w:r>
        <w:rPr>
          <w:rFonts w:ascii="新宋体" w:hAnsi="新宋体" w:eastAsia="新宋体"/>
          <w:color w:val="auto"/>
          <w:sz w:val="24"/>
        </w:rPr>
        <w:fldChar w:fldCharType="end"/>
      </w:r>
      <w:r>
        <w:rPr>
          <w:rFonts w:ascii="新宋体" w:hAnsi="新宋体" w:eastAsia="新宋体"/>
          <w:color w:val="auto"/>
          <w:sz w:val="24"/>
        </w:rPr>
        <w:fldChar w:fldCharType="end"/>
      </w:r>
    </w:p>
    <w:p w14:paraId="1920B95F">
      <w:pPr>
        <w:pStyle w:val="48"/>
        <w:tabs>
          <w:tab w:val="right" w:leader="dot" w:pos="9628"/>
        </w:tabs>
        <w:spacing w:line="480" w:lineRule="auto"/>
        <w:rPr>
          <w:rFonts w:ascii="新宋体" w:hAnsi="新宋体" w:eastAsia="新宋体"/>
          <w:color w:val="auto"/>
          <w:sz w:val="24"/>
        </w:rPr>
      </w:pPr>
      <w:r>
        <w:rPr>
          <w:color w:val="auto"/>
        </w:rPr>
        <w:fldChar w:fldCharType="begin"/>
      </w:r>
      <w:r>
        <w:rPr>
          <w:color w:val="auto"/>
        </w:rPr>
        <w:instrText xml:space="preserve"> HYPERLINK \l "_Toc58406686" </w:instrText>
      </w:r>
      <w:r>
        <w:rPr>
          <w:color w:val="auto"/>
        </w:rPr>
        <w:fldChar w:fldCharType="separate"/>
      </w:r>
      <w:r>
        <w:rPr>
          <w:rStyle w:val="70"/>
          <w:rFonts w:hint="eastAsia" w:ascii="新宋体" w:hAnsi="新宋体" w:eastAsia="新宋体" w:cs="宋体"/>
          <w:color w:val="auto"/>
          <w:sz w:val="24"/>
          <w:szCs w:val="24"/>
        </w:rPr>
        <w:t>四、投标文件的递交</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_Toc58406686 \h </w:instrText>
      </w:r>
      <w:r>
        <w:rPr>
          <w:rFonts w:ascii="新宋体" w:hAnsi="新宋体" w:eastAsia="新宋体"/>
          <w:color w:val="auto"/>
          <w:sz w:val="24"/>
        </w:rPr>
        <w:fldChar w:fldCharType="separate"/>
      </w:r>
      <w:r>
        <w:rPr>
          <w:rFonts w:ascii="新宋体" w:hAnsi="新宋体" w:eastAsia="新宋体"/>
          <w:color w:val="auto"/>
          <w:sz w:val="24"/>
        </w:rPr>
        <w:t>13</w:t>
      </w:r>
      <w:r>
        <w:rPr>
          <w:rFonts w:ascii="新宋体" w:hAnsi="新宋体" w:eastAsia="新宋体"/>
          <w:color w:val="auto"/>
          <w:sz w:val="24"/>
        </w:rPr>
        <w:fldChar w:fldCharType="end"/>
      </w:r>
      <w:r>
        <w:rPr>
          <w:rFonts w:ascii="新宋体" w:hAnsi="新宋体" w:eastAsia="新宋体"/>
          <w:color w:val="auto"/>
          <w:sz w:val="24"/>
        </w:rPr>
        <w:fldChar w:fldCharType="end"/>
      </w:r>
    </w:p>
    <w:p w14:paraId="7DC8BE2C">
      <w:pPr>
        <w:pStyle w:val="48"/>
        <w:tabs>
          <w:tab w:val="right" w:leader="dot" w:pos="9628"/>
        </w:tabs>
        <w:spacing w:line="480" w:lineRule="auto"/>
        <w:rPr>
          <w:rFonts w:ascii="新宋体" w:hAnsi="新宋体" w:eastAsia="新宋体"/>
          <w:color w:val="auto"/>
          <w:sz w:val="24"/>
        </w:rPr>
      </w:pPr>
      <w:r>
        <w:rPr>
          <w:color w:val="auto"/>
        </w:rPr>
        <w:fldChar w:fldCharType="begin"/>
      </w:r>
      <w:r>
        <w:rPr>
          <w:color w:val="auto"/>
        </w:rPr>
        <w:instrText xml:space="preserve"> HYPERLINK \l "_Toc58406687" </w:instrText>
      </w:r>
      <w:r>
        <w:rPr>
          <w:color w:val="auto"/>
        </w:rPr>
        <w:fldChar w:fldCharType="separate"/>
      </w:r>
      <w:r>
        <w:rPr>
          <w:rStyle w:val="70"/>
          <w:rFonts w:hint="eastAsia" w:ascii="新宋体" w:hAnsi="新宋体" w:eastAsia="新宋体" w:cs="宋体"/>
          <w:color w:val="auto"/>
          <w:sz w:val="24"/>
          <w:szCs w:val="24"/>
        </w:rPr>
        <w:t>五、开标</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_Toc58406687 \h </w:instrText>
      </w:r>
      <w:r>
        <w:rPr>
          <w:rFonts w:ascii="新宋体" w:hAnsi="新宋体" w:eastAsia="新宋体"/>
          <w:color w:val="auto"/>
          <w:sz w:val="24"/>
        </w:rPr>
        <w:fldChar w:fldCharType="separate"/>
      </w:r>
      <w:r>
        <w:rPr>
          <w:rFonts w:ascii="新宋体" w:hAnsi="新宋体" w:eastAsia="新宋体"/>
          <w:color w:val="auto"/>
          <w:sz w:val="24"/>
        </w:rPr>
        <w:t>14</w:t>
      </w:r>
      <w:r>
        <w:rPr>
          <w:rFonts w:ascii="新宋体" w:hAnsi="新宋体" w:eastAsia="新宋体"/>
          <w:color w:val="auto"/>
          <w:sz w:val="24"/>
        </w:rPr>
        <w:fldChar w:fldCharType="end"/>
      </w:r>
      <w:r>
        <w:rPr>
          <w:rFonts w:ascii="新宋体" w:hAnsi="新宋体" w:eastAsia="新宋体"/>
          <w:color w:val="auto"/>
          <w:sz w:val="24"/>
        </w:rPr>
        <w:fldChar w:fldCharType="end"/>
      </w:r>
    </w:p>
    <w:p w14:paraId="72249F36">
      <w:pPr>
        <w:pStyle w:val="48"/>
        <w:tabs>
          <w:tab w:val="right" w:leader="dot" w:pos="9628"/>
        </w:tabs>
        <w:spacing w:line="480" w:lineRule="auto"/>
        <w:rPr>
          <w:rFonts w:ascii="新宋体" w:hAnsi="新宋体" w:eastAsia="新宋体"/>
          <w:color w:val="auto"/>
          <w:sz w:val="24"/>
        </w:rPr>
      </w:pPr>
      <w:r>
        <w:rPr>
          <w:color w:val="auto"/>
        </w:rPr>
        <w:fldChar w:fldCharType="begin"/>
      </w:r>
      <w:r>
        <w:rPr>
          <w:color w:val="auto"/>
        </w:rPr>
        <w:instrText xml:space="preserve"> HYPERLINK \l "_Toc58406688" </w:instrText>
      </w:r>
      <w:r>
        <w:rPr>
          <w:color w:val="auto"/>
        </w:rPr>
        <w:fldChar w:fldCharType="separate"/>
      </w:r>
      <w:r>
        <w:rPr>
          <w:rStyle w:val="70"/>
          <w:rFonts w:hint="eastAsia" w:ascii="新宋体" w:hAnsi="新宋体" w:eastAsia="新宋体" w:cs="宋体"/>
          <w:color w:val="auto"/>
          <w:sz w:val="24"/>
          <w:szCs w:val="24"/>
        </w:rPr>
        <w:t>六、评标</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_Toc58406688 \h </w:instrText>
      </w:r>
      <w:r>
        <w:rPr>
          <w:rFonts w:ascii="新宋体" w:hAnsi="新宋体" w:eastAsia="新宋体"/>
          <w:color w:val="auto"/>
          <w:sz w:val="24"/>
        </w:rPr>
        <w:fldChar w:fldCharType="separate"/>
      </w:r>
      <w:r>
        <w:rPr>
          <w:rFonts w:ascii="新宋体" w:hAnsi="新宋体" w:eastAsia="新宋体"/>
          <w:color w:val="auto"/>
          <w:sz w:val="24"/>
        </w:rPr>
        <w:t>15</w:t>
      </w:r>
      <w:r>
        <w:rPr>
          <w:rFonts w:ascii="新宋体" w:hAnsi="新宋体" w:eastAsia="新宋体"/>
          <w:color w:val="auto"/>
          <w:sz w:val="24"/>
        </w:rPr>
        <w:fldChar w:fldCharType="end"/>
      </w:r>
      <w:r>
        <w:rPr>
          <w:rFonts w:ascii="新宋体" w:hAnsi="新宋体" w:eastAsia="新宋体"/>
          <w:color w:val="auto"/>
          <w:sz w:val="24"/>
        </w:rPr>
        <w:fldChar w:fldCharType="end"/>
      </w:r>
    </w:p>
    <w:p w14:paraId="52D71EB9">
      <w:pPr>
        <w:pStyle w:val="48"/>
        <w:tabs>
          <w:tab w:val="right" w:leader="dot" w:pos="9628"/>
        </w:tabs>
        <w:spacing w:line="480" w:lineRule="auto"/>
        <w:rPr>
          <w:rFonts w:ascii="新宋体" w:hAnsi="新宋体" w:eastAsia="新宋体"/>
          <w:color w:val="auto"/>
          <w:sz w:val="24"/>
        </w:rPr>
      </w:pPr>
      <w:r>
        <w:rPr>
          <w:color w:val="auto"/>
        </w:rPr>
        <w:fldChar w:fldCharType="begin"/>
      </w:r>
      <w:r>
        <w:rPr>
          <w:color w:val="auto"/>
        </w:rPr>
        <w:instrText xml:space="preserve"> HYPERLINK \l "_Toc58406689" </w:instrText>
      </w:r>
      <w:r>
        <w:rPr>
          <w:color w:val="auto"/>
        </w:rPr>
        <w:fldChar w:fldCharType="separate"/>
      </w:r>
      <w:r>
        <w:rPr>
          <w:rStyle w:val="70"/>
          <w:rFonts w:hint="eastAsia" w:ascii="新宋体" w:hAnsi="新宋体" w:eastAsia="新宋体" w:cs="宋体"/>
          <w:color w:val="auto"/>
          <w:sz w:val="24"/>
          <w:szCs w:val="24"/>
        </w:rPr>
        <w:t>七、授予合同</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_Toc58406689 \h </w:instrText>
      </w:r>
      <w:r>
        <w:rPr>
          <w:rFonts w:ascii="新宋体" w:hAnsi="新宋体" w:eastAsia="新宋体"/>
          <w:color w:val="auto"/>
          <w:sz w:val="24"/>
        </w:rPr>
        <w:fldChar w:fldCharType="separate"/>
      </w:r>
      <w:r>
        <w:rPr>
          <w:rFonts w:ascii="新宋体" w:hAnsi="新宋体" w:eastAsia="新宋体"/>
          <w:color w:val="auto"/>
          <w:sz w:val="24"/>
        </w:rPr>
        <w:t>19</w:t>
      </w:r>
      <w:r>
        <w:rPr>
          <w:rFonts w:ascii="新宋体" w:hAnsi="新宋体" w:eastAsia="新宋体"/>
          <w:color w:val="auto"/>
          <w:sz w:val="24"/>
        </w:rPr>
        <w:fldChar w:fldCharType="end"/>
      </w:r>
      <w:r>
        <w:rPr>
          <w:rFonts w:ascii="新宋体" w:hAnsi="新宋体" w:eastAsia="新宋体"/>
          <w:color w:val="auto"/>
          <w:sz w:val="24"/>
        </w:rPr>
        <w:fldChar w:fldCharType="end"/>
      </w:r>
    </w:p>
    <w:p w14:paraId="4DAEE279">
      <w:pPr>
        <w:pStyle w:val="40"/>
        <w:tabs>
          <w:tab w:val="right" w:leader="dot" w:pos="9628"/>
        </w:tabs>
        <w:spacing w:line="480" w:lineRule="auto"/>
        <w:rPr>
          <w:rFonts w:ascii="新宋体" w:hAnsi="新宋体" w:eastAsia="新宋体" w:cs="Times New Roman"/>
          <w:color w:val="auto"/>
          <w:sz w:val="24"/>
        </w:rPr>
      </w:pPr>
      <w:r>
        <w:rPr>
          <w:color w:val="auto"/>
        </w:rPr>
        <w:fldChar w:fldCharType="begin"/>
      </w:r>
      <w:r>
        <w:rPr>
          <w:color w:val="auto"/>
        </w:rPr>
        <w:instrText xml:space="preserve"> HYPERLINK \l "_Toc58406690" </w:instrText>
      </w:r>
      <w:r>
        <w:rPr>
          <w:color w:val="auto"/>
        </w:rPr>
        <w:fldChar w:fldCharType="separate"/>
      </w:r>
      <w:r>
        <w:rPr>
          <w:rStyle w:val="70"/>
          <w:rFonts w:hint="eastAsia" w:ascii="新宋体" w:hAnsi="新宋体" w:eastAsia="新宋体" w:cs="宋体"/>
          <w:color w:val="auto"/>
          <w:sz w:val="24"/>
          <w:szCs w:val="24"/>
        </w:rPr>
        <w:t>第二部分</w:t>
      </w:r>
      <w:r>
        <w:rPr>
          <w:rStyle w:val="70"/>
          <w:rFonts w:hint="eastAsia" w:ascii="新宋体" w:hAnsi="新宋体" w:eastAsia="新宋体" w:cs="宋体"/>
          <w:color w:val="auto"/>
          <w:sz w:val="24"/>
          <w:szCs w:val="24"/>
          <w:lang w:val="en-US" w:eastAsia="zh-CN"/>
        </w:rPr>
        <w:t xml:space="preserve"> </w:t>
      </w:r>
      <w:r>
        <w:rPr>
          <w:rStyle w:val="70"/>
          <w:rFonts w:hint="eastAsia" w:ascii="新宋体" w:hAnsi="新宋体" w:eastAsia="新宋体" w:cs="宋体"/>
          <w:color w:val="auto"/>
          <w:sz w:val="24"/>
          <w:szCs w:val="24"/>
        </w:rPr>
        <w:t>政府采购</w:t>
      </w:r>
      <w:r>
        <w:rPr>
          <w:rStyle w:val="70"/>
          <w:rFonts w:hint="eastAsia" w:ascii="新宋体" w:hAnsi="新宋体" w:eastAsia="新宋体" w:cs="宋体"/>
          <w:color w:val="auto"/>
          <w:sz w:val="24"/>
          <w:szCs w:val="24"/>
          <w:highlight w:val="none"/>
        </w:rPr>
        <w:t>政策功能相</w:t>
      </w:r>
      <w:r>
        <w:rPr>
          <w:rStyle w:val="70"/>
          <w:rFonts w:hint="eastAsia" w:ascii="新宋体" w:hAnsi="新宋体" w:eastAsia="新宋体" w:cs="宋体"/>
          <w:color w:val="auto"/>
          <w:sz w:val="24"/>
          <w:szCs w:val="24"/>
        </w:rPr>
        <w:t>关说明</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_Toc58406690 \h </w:instrText>
      </w:r>
      <w:r>
        <w:rPr>
          <w:rFonts w:ascii="新宋体" w:hAnsi="新宋体" w:eastAsia="新宋体"/>
          <w:color w:val="auto"/>
          <w:sz w:val="24"/>
        </w:rPr>
        <w:fldChar w:fldCharType="separate"/>
      </w:r>
      <w:r>
        <w:rPr>
          <w:rFonts w:ascii="新宋体" w:hAnsi="新宋体" w:eastAsia="新宋体"/>
          <w:color w:val="auto"/>
          <w:sz w:val="24"/>
        </w:rPr>
        <w:t>21</w:t>
      </w:r>
      <w:r>
        <w:rPr>
          <w:rFonts w:ascii="新宋体" w:hAnsi="新宋体" w:eastAsia="新宋体"/>
          <w:color w:val="auto"/>
          <w:sz w:val="24"/>
        </w:rPr>
        <w:fldChar w:fldCharType="end"/>
      </w:r>
      <w:r>
        <w:rPr>
          <w:rFonts w:ascii="新宋体" w:hAnsi="新宋体" w:eastAsia="新宋体"/>
          <w:color w:val="auto"/>
          <w:sz w:val="24"/>
        </w:rPr>
        <w:fldChar w:fldCharType="end"/>
      </w:r>
    </w:p>
    <w:p w14:paraId="3EDC2F7A">
      <w:pPr>
        <w:pStyle w:val="40"/>
        <w:tabs>
          <w:tab w:val="right" w:leader="dot" w:pos="9628"/>
        </w:tabs>
        <w:spacing w:line="480" w:lineRule="auto"/>
        <w:rPr>
          <w:rFonts w:ascii="新宋体" w:hAnsi="新宋体" w:eastAsia="新宋体" w:cs="Times New Roman"/>
          <w:color w:val="auto"/>
          <w:sz w:val="24"/>
        </w:rPr>
      </w:pPr>
      <w:r>
        <w:rPr>
          <w:color w:val="auto"/>
        </w:rPr>
        <w:fldChar w:fldCharType="begin"/>
      </w:r>
      <w:r>
        <w:rPr>
          <w:color w:val="auto"/>
        </w:rPr>
        <w:instrText xml:space="preserve"> HYPERLINK \l "_Toc58406691" </w:instrText>
      </w:r>
      <w:r>
        <w:rPr>
          <w:color w:val="auto"/>
        </w:rPr>
        <w:fldChar w:fldCharType="separate"/>
      </w:r>
      <w:r>
        <w:rPr>
          <w:rStyle w:val="70"/>
          <w:rFonts w:hint="eastAsia" w:ascii="新宋体" w:hAnsi="新宋体" w:eastAsia="新宋体" w:cs="宋体"/>
          <w:color w:val="auto"/>
          <w:sz w:val="24"/>
          <w:szCs w:val="24"/>
        </w:rPr>
        <w:t>第三部分</w:t>
      </w:r>
      <w:r>
        <w:rPr>
          <w:rStyle w:val="70"/>
          <w:rFonts w:hint="eastAsia" w:ascii="新宋体" w:hAnsi="新宋体" w:eastAsia="新宋体" w:cs="宋体"/>
          <w:color w:val="auto"/>
          <w:sz w:val="24"/>
          <w:szCs w:val="24"/>
          <w:lang w:val="en-US" w:eastAsia="zh-CN"/>
        </w:rPr>
        <w:t xml:space="preserve"> </w:t>
      </w:r>
      <w:r>
        <w:rPr>
          <w:rStyle w:val="70"/>
          <w:rFonts w:hint="eastAsia" w:ascii="新宋体" w:hAnsi="新宋体" w:eastAsia="新宋体" w:cs="宋体"/>
          <w:color w:val="auto"/>
          <w:sz w:val="24"/>
          <w:szCs w:val="24"/>
        </w:rPr>
        <w:t>合同条款及格式</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_Toc58406691 \h </w:instrText>
      </w:r>
      <w:r>
        <w:rPr>
          <w:rFonts w:ascii="新宋体" w:hAnsi="新宋体" w:eastAsia="新宋体"/>
          <w:color w:val="auto"/>
          <w:sz w:val="24"/>
        </w:rPr>
        <w:fldChar w:fldCharType="separate"/>
      </w:r>
      <w:r>
        <w:rPr>
          <w:rFonts w:ascii="新宋体" w:hAnsi="新宋体" w:eastAsia="新宋体"/>
          <w:color w:val="auto"/>
          <w:sz w:val="24"/>
        </w:rPr>
        <w:t>26</w:t>
      </w:r>
      <w:r>
        <w:rPr>
          <w:rFonts w:ascii="新宋体" w:hAnsi="新宋体" w:eastAsia="新宋体"/>
          <w:color w:val="auto"/>
          <w:sz w:val="24"/>
        </w:rPr>
        <w:fldChar w:fldCharType="end"/>
      </w:r>
      <w:r>
        <w:rPr>
          <w:rFonts w:ascii="新宋体" w:hAnsi="新宋体" w:eastAsia="新宋体"/>
          <w:color w:val="auto"/>
          <w:sz w:val="24"/>
        </w:rPr>
        <w:fldChar w:fldCharType="end"/>
      </w:r>
    </w:p>
    <w:p w14:paraId="55F3D9F5">
      <w:pPr>
        <w:pStyle w:val="40"/>
        <w:tabs>
          <w:tab w:val="right" w:leader="dot" w:pos="9628"/>
        </w:tabs>
        <w:spacing w:line="480" w:lineRule="auto"/>
        <w:rPr>
          <w:rFonts w:ascii="新宋体" w:hAnsi="新宋体" w:eastAsia="新宋体" w:cs="Times New Roman"/>
          <w:color w:val="auto"/>
          <w:sz w:val="24"/>
        </w:rPr>
      </w:pPr>
      <w:r>
        <w:rPr>
          <w:color w:val="auto"/>
        </w:rPr>
        <w:fldChar w:fldCharType="begin"/>
      </w:r>
      <w:r>
        <w:rPr>
          <w:color w:val="auto"/>
        </w:rPr>
        <w:instrText xml:space="preserve"> HYPERLINK \l "_Toc58406692" </w:instrText>
      </w:r>
      <w:r>
        <w:rPr>
          <w:color w:val="auto"/>
        </w:rPr>
        <w:fldChar w:fldCharType="separate"/>
      </w:r>
      <w:r>
        <w:rPr>
          <w:rStyle w:val="70"/>
          <w:rFonts w:hint="eastAsia" w:ascii="新宋体" w:hAnsi="新宋体" w:eastAsia="新宋体" w:cs="宋体"/>
          <w:color w:val="auto"/>
          <w:sz w:val="24"/>
          <w:szCs w:val="24"/>
        </w:rPr>
        <w:t>第四部分</w:t>
      </w:r>
      <w:r>
        <w:rPr>
          <w:rStyle w:val="70"/>
          <w:rFonts w:hint="eastAsia" w:ascii="新宋体" w:hAnsi="新宋体" w:eastAsia="新宋体" w:cs="宋体"/>
          <w:color w:val="auto"/>
          <w:sz w:val="24"/>
          <w:szCs w:val="24"/>
          <w:lang w:val="en-US" w:eastAsia="zh-CN"/>
        </w:rPr>
        <w:t xml:space="preserve"> </w:t>
      </w:r>
      <w:r>
        <w:rPr>
          <w:rStyle w:val="70"/>
          <w:rFonts w:hint="eastAsia" w:ascii="新宋体" w:hAnsi="新宋体" w:eastAsia="新宋体" w:cs="宋体"/>
          <w:color w:val="auto"/>
          <w:sz w:val="24"/>
          <w:szCs w:val="24"/>
        </w:rPr>
        <w:t>投标文件格式</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_Toc58406692 \h </w:instrText>
      </w:r>
      <w:r>
        <w:rPr>
          <w:rFonts w:ascii="新宋体" w:hAnsi="新宋体" w:eastAsia="新宋体"/>
          <w:color w:val="auto"/>
          <w:sz w:val="24"/>
        </w:rPr>
        <w:fldChar w:fldCharType="separate"/>
      </w:r>
      <w:r>
        <w:rPr>
          <w:rFonts w:ascii="新宋体" w:hAnsi="新宋体" w:eastAsia="新宋体"/>
          <w:color w:val="auto"/>
          <w:sz w:val="24"/>
        </w:rPr>
        <w:t>38</w:t>
      </w:r>
      <w:r>
        <w:rPr>
          <w:rFonts w:ascii="新宋体" w:hAnsi="新宋体" w:eastAsia="新宋体"/>
          <w:color w:val="auto"/>
          <w:sz w:val="24"/>
        </w:rPr>
        <w:fldChar w:fldCharType="end"/>
      </w:r>
      <w:r>
        <w:rPr>
          <w:rFonts w:ascii="新宋体" w:hAnsi="新宋体" w:eastAsia="新宋体"/>
          <w:color w:val="auto"/>
          <w:sz w:val="24"/>
        </w:rPr>
        <w:fldChar w:fldCharType="end"/>
      </w:r>
    </w:p>
    <w:p w14:paraId="6E7DC79C">
      <w:pPr>
        <w:pStyle w:val="40"/>
        <w:tabs>
          <w:tab w:val="right" w:leader="dot" w:pos="9628"/>
        </w:tabs>
        <w:spacing w:line="480" w:lineRule="auto"/>
        <w:rPr>
          <w:rFonts w:ascii="新宋体" w:hAnsi="新宋体" w:eastAsia="新宋体" w:cs="Times New Roman"/>
          <w:color w:val="auto"/>
          <w:sz w:val="24"/>
        </w:rPr>
      </w:pPr>
      <w:r>
        <w:rPr>
          <w:color w:val="auto"/>
        </w:rPr>
        <w:fldChar w:fldCharType="begin"/>
      </w:r>
      <w:r>
        <w:rPr>
          <w:color w:val="auto"/>
        </w:rPr>
        <w:instrText xml:space="preserve"> HYPERLINK \l "_Toc58406693" </w:instrText>
      </w:r>
      <w:r>
        <w:rPr>
          <w:color w:val="auto"/>
        </w:rPr>
        <w:fldChar w:fldCharType="separate"/>
      </w:r>
      <w:r>
        <w:rPr>
          <w:rStyle w:val="70"/>
          <w:rFonts w:hint="eastAsia" w:ascii="新宋体" w:hAnsi="新宋体" w:eastAsia="新宋体" w:cs="宋体"/>
          <w:color w:val="auto"/>
          <w:sz w:val="24"/>
          <w:szCs w:val="24"/>
        </w:rPr>
        <w:t>第五部分</w:t>
      </w:r>
      <w:r>
        <w:rPr>
          <w:rStyle w:val="70"/>
          <w:rFonts w:hint="eastAsia" w:ascii="新宋体" w:hAnsi="新宋体" w:eastAsia="新宋体" w:cs="宋体"/>
          <w:color w:val="auto"/>
          <w:sz w:val="24"/>
          <w:szCs w:val="24"/>
          <w:lang w:val="en-US" w:eastAsia="zh-CN"/>
        </w:rPr>
        <w:t xml:space="preserve"> </w:t>
      </w:r>
      <w:r>
        <w:rPr>
          <w:rStyle w:val="70"/>
          <w:rFonts w:hint="eastAsia" w:ascii="新宋体" w:hAnsi="新宋体" w:eastAsia="新宋体" w:cs="宋体"/>
          <w:color w:val="auto"/>
          <w:sz w:val="24"/>
          <w:szCs w:val="24"/>
        </w:rPr>
        <w:t>采购内容及要求</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_Toc58406693 \h </w:instrText>
      </w:r>
      <w:r>
        <w:rPr>
          <w:rFonts w:ascii="新宋体" w:hAnsi="新宋体" w:eastAsia="新宋体"/>
          <w:color w:val="auto"/>
          <w:sz w:val="24"/>
        </w:rPr>
        <w:fldChar w:fldCharType="separate"/>
      </w:r>
      <w:r>
        <w:rPr>
          <w:rFonts w:ascii="新宋体" w:hAnsi="新宋体" w:eastAsia="新宋体"/>
          <w:color w:val="auto"/>
          <w:sz w:val="24"/>
        </w:rPr>
        <w:t>5</w:t>
      </w:r>
      <w:r>
        <w:rPr>
          <w:rFonts w:hint="eastAsia" w:ascii="新宋体" w:hAnsi="新宋体" w:eastAsia="新宋体"/>
          <w:color w:val="auto"/>
          <w:sz w:val="24"/>
          <w:lang w:val="en-US" w:eastAsia="zh-CN"/>
        </w:rPr>
        <w:t>5</w:t>
      </w:r>
      <w:r>
        <w:rPr>
          <w:rFonts w:ascii="新宋体" w:hAnsi="新宋体" w:eastAsia="新宋体"/>
          <w:color w:val="auto"/>
          <w:sz w:val="24"/>
        </w:rPr>
        <w:fldChar w:fldCharType="end"/>
      </w:r>
      <w:r>
        <w:rPr>
          <w:rFonts w:ascii="新宋体" w:hAnsi="新宋体" w:eastAsia="新宋体"/>
          <w:color w:val="auto"/>
          <w:sz w:val="24"/>
        </w:rPr>
        <w:fldChar w:fldCharType="end"/>
      </w:r>
    </w:p>
    <w:p w14:paraId="73C48BAC">
      <w:pPr>
        <w:pStyle w:val="40"/>
        <w:tabs>
          <w:tab w:val="right" w:leader="dot" w:pos="9628"/>
        </w:tabs>
        <w:spacing w:line="480" w:lineRule="auto"/>
        <w:rPr>
          <w:rFonts w:ascii="新宋体" w:hAnsi="新宋体" w:eastAsia="新宋体" w:cs="Times New Roman"/>
          <w:color w:val="auto"/>
          <w:sz w:val="24"/>
        </w:rPr>
      </w:pPr>
      <w:r>
        <w:rPr>
          <w:color w:val="auto"/>
        </w:rPr>
        <w:fldChar w:fldCharType="begin"/>
      </w:r>
      <w:r>
        <w:rPr>
          <w:color w:val="auto"/>
        </w:rPr>
        <w:instrText xml:space="preserve"> HYPERLINK \l "_Toc58406694" </w:instrText>
      </w:r>
      <w:r>
        <w:rPr>
          <w:color w:val="auto"/>
        </w:rPr>
        <w:fldChar w:fldCharType="separate"/>
      </w:r>
      <w:r>
        <w:rPr>
          <w:rStyle w:val="70"/>
          <w:rFonts w:hint="eastAsia" w:ascii="新宋体" w:hAnsi="新宋体" w:eastAsia="新宋体" w:cs="宋体"/>
          <w:color w:val="auto"/>
          <w:sz w:val="24"/>
          <w:szCs w:val="24"/>
        </w:rPr>
        <w:t>第六部分</w:t>
      </w:r>
      <w:r>
        <w:rPr>
          <w:rStyle w:val="70"/>
          <w:rFonts w:hint="eastAsia" w:ascii="新宋体" w:hAnsi="新宋体" w:eastAsia="新宋体" w:cs="宋体"/>
          <w:color w:val="auto"/>
          <w:sz w:val="24"/>
          <w:szCs w:val="24"/>
          <w:lang w:val="en-US" w:eastAsia="zh-CN"/>
        </w:rPr>
        <w:t xml:space="preserve"> </w:t>
      </w:r>
      <w:r>
        <w:rPr>
          <w:rStyle w:val="70"/>
          <w:rFonts w:hint="eastAsia" w:ascii="新宋体" w:hAnsi="新宋体" w:eastAsia="新宋体" w:cs="宋体"/>
          <w:color w:val="auto"/>
          <w:sz w:val="24"/>
          <w:szCs w:val="24"/>
        </w:rPr>
        <w:t>评标原则及方法</w:t>
      </w:r>
      <w:r>
        <w:rPr>
          <w:rFonts w:ascii="新宋体" w:hAnsi="新宋体" w:eastAsia="新宋体"/>
          <w:color w:val="auto"/>
          <w:sz w:val="24"/>
        </w:rPr>
        <w:tab/>
      </w:r>
      <w:r>
        <w:rPr>
          <w:rFonts w:ascii="新宋体" w:hAnsi="新宋体" w:eastAsia="新宋体"/>
          <w:color w:val="auto"/>
          <w:sz w:val="24"/>
        </w:rPr>
        <w:fldChar w:fldCharType="begin"/>
      </w:r>
      <w:r>
        <w:rPr>
          <w:rFonts w:ascii="新宋体" w:hAnsi="新宋体" w:eastAsia="新宋体"/>
          <w:color w:val="auto"/>
          <w:sz w:val="24"/>
        </w:rPr>
        <w:instrText xml:space="preserve"> PAGEREF _Toc58406694 \h </w:instrText>
      </w:r>
      <w:r>
        <w:rPr>
          <w:rFonts w:ascii="新宋体" w:hAnsi="新宋体" w:eastAsia="新宋体"/>
          <w:color w:val="auto"/>
          <w:sz w:val="24"/>
        </w:rPr>
        <w:fldChar w:fldCharType="separate"/>
      </w:r>
      <w:r>
        <w:rPr>
          <w:rFonts w:ascii="新宋体" w:hAnsi="新宋体" w:eastAsia="新宋体"/>
          <w:color w:val="auto"/>
          <w:sz w:val="24"/>
        </w:rPr>
        <w:t>5</w:t>
      </w:r>
      <w:r>
        <w:rPr>
          <w:rFonts w:hint="eastAsia" w:ascii="新宋体" w:hAnsi="新宋体" w:eastAsia="新宋体"/>
          <w:color w:val="auto"/>
          <w:sz w:val="24"/>
          <w:lang w:val="en-US" w:eastAsia="zh-CN"/>
        </w:rPr>
        <w:t>8</w:t>
      </w:r>
      <w:r>
        <w:rPr>
          <w:rFonts w:ascii="新宋体" w:hAnsi="新宋体" w:eastAsia="新宋体"/>
          <w:color w:val="auto"/>
          <w:sz w:val="24"/>
        </w:rPr>
        <w:fldChar w:fldCharType="end"/>
      </w:r>
      <w:r>
        <w:rPr>
          <w:rFonts w:ascii="新宋体" w:hAnsi="新宋体" w:eastAsia="新宋体"/>
          <w:color w:val="auto"/>
          <w:sz w:val="24"/>
        </w:rPr>
        <w:fldChar w:fldCharType="end"/>
      </w:r>
    </w:p>
    <w:p w14:paraId="608BE703">
      <w:pPr>
        <w:pStyle w:val="56"/>
        <w:ind w:firstLine="241"/>
        <w:rPr>
          <w:rFonts w:ascii="宋体" w:hAnsi="宋体" w:cs="宋体"/>
          <w:b w:val="0"/>
          <w:bCs/>
          <w:color w:val="auto"/>
          <w:szCs w:val="21"/>
        </w:rPr>
      </w:pPr>
      <w:r>
        <w:rPr>
          <w:rFonts w:hint="eastAsia" w:ascii="新宋体" w:hAnsi="新宋体" w:eastAsia="新宋体" w:cs="宋体"/>
          <w:bCs/>
          <w:color w:val="auto"/>
          <w:sz w:val="24"/>
        </w:rPr>
        <w:fldChar w:fldCharType="end"/>
      </w:r>
    </w:p>
    <w:p w14:paraId="26E896D9">
      <w:pPr>
        <w:pStyle w:val="56"/>
        <w:ind w:firstLine="320"/>
        <w:rPr>
          <w:rFonts w:ascii="宋体" w:hAnsi="宋体" w:cs="宋体"/>
          <w:b w:val="0"/>
          <w:bCs/>
          <w:color w:val="auto"/>
          <w:szCs w:val="21"/>
        </w:rPr>
      </w:pPr>
    </w:p>
    <w:p w14:paraId="771D4A39">
      <w:pPr>
        <w:pStyle w:val="56"/>
        <w:ind w:firstLine="320"/>
        <w:rPr>
          <w:rFonts w:ascii="宋体" w:hAnsi="宋体" w:cs="宋体"/>
          <w:b w:val="0"/>
          <w:bCs/>
          <w:color w:val="auto"/>
          <w:szCs w:val="21"/>
        </w:rPr>
      </w:pPr>
    </w:p>
    <w:p w14:paraId="65ADD77F">
      <w:pPr>
        <w:pStyle w:val="56"/>
        <w:ind w:firstLine="320"/>
        <w:rPr>
          <w:rFonts w:ascii="宋体" w:hAnsi="宋体" w:cs="宋体"/>
          <w:b w:val="0"/>
          <w:bCs/>
          <w:color w:val="auto"/>
          <w:szCs w:val="21"/>
        </w:rPr>
      </w:pPr>
    </w:p>
    <w:p w14:paraId="0689BF64">
      <w:pPr>
        <w:pStyle w:val="56"/>
        <w:ind w:firstLine="320"/>
        <w:rPr>
          <w:rFonts w:ascii="宋体" w:hAnsi="宋体" w:cs="宋体"/>
          <w:b w:val="0"/>
          <w:bCs/>
          <w:color w:val="auto"/>
          <w:szCs w:val="21"/>
        </w:rPr>
      </w:pPr>
    </w:p>
    <w:p w14:paraId="2F488A48">
      <w:pPr>
        <w:pStyle w:val="56"/>
        <w:ind w:firstLine="320"/>
        <w:rPr>
          <w:rFonts w:ascii="宋体" w:hAnsi="宋体" w:cs="宋体"/>
          <w:b w:val="0"/>
          <w:bCs/>
          <w:color w:val="auto"/>
          <w:szCs w:val="21"/>
        </w:rPr>
      </w:pPr>
    </w:p>
    <w:p w14:paraId="137E4A0F">
      <w:pPr>
        <w:pStyle w:val="3"/>
        <w:rPr>
          <w:rFonts w:ascii="宋体" w:hAnsi="宋体" w:eastAsia="宋体" w:cs="宋体"/>
          <w:color w:val="auto"/>
          <w:sz w:val="36"/>
          <w:szCs w:val="36"/>
        </w:rPr>
      </w:pPr>
      <w:bookmarkStart w:id="0" w:name="_Toc32301"/>
      <w:r>
        <w:rPr>
          <w:rFonts w:hint="eastAsia" w:ascii="宋体" w:hAnsi="宋体" w:eastAsia="宋体" w:cs="宋体"/>
          <w:color w:val="auto"/>
          <w:sz w:val="36"/>
          <w:szCs w:val="36"/>
        </w:rPr>
        <w:br w:type="page"/>
      </w:r>
      <w:bookmarkStart w:id="1" w:name="_Toc58406681"/>
      <w:r>
        <w:rPr>
          <w:rFonts w:hint="eastAsia" w:ascii="宋体" w:hAnsi="宋体" w:eastAsia="宋体" w:cs="宋体"/>
          <w:color w:val="auto"/>
          <w:sz w:val="36"/>
          <w:szCs w:val="36"/>
        </w:rPr>
        <w:t>第一部分  投标人须知</w:t>
      </w:r>
      <w:bookmarkEnd w:id="1"/>
    </w:p>
    <w:p w14:paraId="78EBA123">
      <w:pPr>
        <w:pStyle w:val="3"/>
        <w:rPr>
          <w:rFonts w:ascii="宋体" w:hAnsi="宋体" w:eastAsia="宋体" w:cs="宋体"/>
          <w:color w:val="auto"/>
          <w:sz w:val="36"/>
          <w:szCs w:val="36"/>
        </w:rPr>
      </w:pPr>
      <w:bookmarkStart w:id="2" w:name="_Toc58406682"/>
      <w:r>
        <w:rPr>
          <w:rFonts w:hint="eastAsia" w:ascii="宋体" w:hAnsi="宋体" w:eastAsia="宋体" w:cs="宋体"/>
          <w:color w:val="auto"/>
          <w:sz w:val="36"/>
          <w:szCs w:val="36"/>
        </w:rPr>
        <w:t>投标人须知前附表</w:t>
      </w:r>
      <w:bookmarkEnd w:id="0"/>
      <w:bookmarkEnd w:id="2"/>
    </w:p>
    <w:tbl>
      <w:tblPr>
        <w:tblStyle w:val="58"/>
        <w:tblW w:w="10123" w:type="dxa"/>
        <w:jc w:val="center"/>
        <w:tblLayout w:type="fixed"/>
        <w:tblCellMar>
          <w:top w:w="0" w:type="dxa"/>
          <w:left w:w="108" w:type="dxa"/>
          <w:bottom w:w="0" w:type="dxa"/>
          <w:right w:w="108" w:type="dxa"/>
        </w:tblCellMar>
      </w:tblPr>
      <w:tblGrid>
        <w:gridCol w:w="667"/>
        <w:gridCol w:w="2037"/>
        <w:gridCol w:w="7419"/>
      </w:tblGrid>
      <w:tr w14:paraId="6F3014AD">
        <w:tblPrEx>
          <w:tblCellMar>
            <w:top w:w="0" w:type="dxa"/>
            <w:left w:w="108" w:type="dxa"/>
            <w:bottom w:w="0" w:type="dxa"/>
            <w:right w:w="108" w:type="dxa"/>
          </w:tblCellMar>
        </w:tblPrEx>
        <w:trPr>
          <w:trHeight w:val="560" w:hRule="atLeast"/>
          <w:tblHeader/>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F50EF14">
            <w:pPr>
              <w:keepNext w:val="0"/>
              <w:keepLines w:val="0"/>
              <w:pageBreakBefore w:val="0"/>
              <w:kinsoku/>
              <w:wordWrap/>
              <w:overflowPunct/>
              <w:topLinePunct w:val="0"/>
              <w:bidi w:val="0"/>
              <w:snapToGrid/>
              <w:spacing w:line="312"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noWrap/>
            <w:vAlign w:val="center"/>
          </w:tcPr>
          <w:p w14:paraId="3BE4264C">
            <w:pPr>
              <w:keepNext w:val="0"/>
              <w:keepLines w:val="0"/>
              <w:pageBreakBefore w:val="0"/>
              <w:kinsoku/>
              <w:wordWrap/>
              <w:overflowPunct/>
              <w:topLinePunct w:val="0"/>
              <w:bidi w:val="0"/>
              <w:snapToGrid/>
              <w:spacing w:line="312"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noWrap/>
            <w:vAlign w:val="center"/>
          </w:tcPr>
          <w:p w14:paraId="00A8F30F">
            <w:pPr>
              <w:keepNext w:val="0"/>
              <w:keepLines w:val="0"/>
              <w:pageBreakBefore w:val="0"/>
              <w:kinsoku/>
              <w:wordWrap/>
              <w:overflowPunct/>
              <w:topLinePunct w:val="0"/>
              <w:bidi w:val="0"/>
              <w:snapToGrid/>
              <w:spacing w:line="312"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14:paraId="35FED51D">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3017B867">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noWrap/>
            <w:vAlign w:val="center"/>
          </w:tcPr>
          <w:p w14:paraId="2502A171">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noWrap/>
            <w:vAlign w:val="center"/>
          </w:tcPr>
          <w:p w14:paraId="564016F7">
            <w:pPr>
              <w:keepNext w:val="0"/>
              <w:keepLines w:val="0"/>
              <w:pageBreakBefore w:val="0"/>
              <w:kinsoku/>
              <w:wordWrap/>
              <w:overflowPunct/>
              <w:topLinePunct w:val="0"/>
              <w:bidi w:val="0"/>
              <w:snapToGrid/>
              <w:spacing w:line="312" w:lineRule="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采购人名称：</w:t>
            </w:r>
            <w:r>
              <w:rPr>
                <w:rFonts w:hint="eastAsia" w:ascii="宋体" w:hAnsi="宋体" w:eastAsia="宋体" w:cs="宋体"/>
                <w:bCs/>
                <w:color w:val="auto"/>
                <w:kern w:val="0"/>
                <w:sz w:val="22"/>
                <w:szCs w:val="22"/>
                <w:highlight w:val="none"/>
                <w:lang w:eastAsia="zh-CN"/>
              </w:rPr>
              <w:t>温州市龙湾区人力资源和社会保障局</w:t>
            </w:r>
          </w:p>
          <w:p w14:paraId="03DCBC93">
            <w:pPr>
              <w:keepNext w:val="0"/>
              <w:keepLines w:val="0"/>
              <w:pageBreakBefore w:val="0"/>
              <w:kinsoku/>
              <w:wordWrap/>
              <w:overflowPunct/>
              <w:topLinePunct w:val="0"/>
              <w:bidi w:val="0"/>
              <w:snapToGrid/>
              <w:spacing w:line="312" w:lineRule="auto"/>
              <w:rPr>
                <w:rFonts w:hint="eastAsia"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rPr>
              <w:t>联系人：王先生</w:t>
            </w:r>
            <w:r>
              <w:rPr>
                <w:rFonts w:hint="eastAsia" w:ascii="宋体" w:hAnsi="宋体" w:eastAsia="宋体" w:cs="宋体"/>
                <w:bCs/>
                <w:color w:val="auto"/>
                <w:kern w:val="0"/>
                <w:sz w:val="22"/>
                <w:szCs w:val="22"/>
                <w:highlight w:val="none"/>
                <w:lang w:val="en-US" w:eastAsia="zh-CN"/>
              </w:rPr>
              <w:t xml:space="preserve">  </w:t>
            </w:r>
          </w:p>
          <w:p w14:paraId="26FDF6E1">
            <w:pPr>
              <w:keepNext w:val="0"/>
              <w:keepLines w:val="0"/>
              <w:pageBreakBefore w:val="0"/>
              <w:kinsoku/>
              <w:wordWrap/>
              <w:overflowPunct/>
              <w:topLinePunct w:val="0"/>
              <w:bidi w:val="0"/>
              <w:snapToGrid/>
              <w:spacing w:line="312" w:lineRule="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联系电话：</w:t>
            </w:r>
            <w:r>
              <w:rPr>
                <w:rFonts w:hint="eastAsia" w:ascii="宋体" w:hAnsi="宋体" w:eastAsia="宋体" w:cs="宋体"/>
                <w:bCs/>
                <w:color w:val="auto"/>
                <w:kern w:val="0"/>
                <w:sz w:val="22"/>
                <w:szCs w:val="22"/>
                <w:highlight w:val="none"/>
                <w:lang w:val="en-US" w:eastAsia="zh-CN"/>
              </w:rPr>
              <w:t>0577-</w:t>
            </w:r>
            <w:r>
              <w:rPr>
                <w:rFonts w:hint="eastAsia" w:ascii="宋体" w:hAnsi="宋体" w:eastAsia="宋体" w:cs="宋体"/>
                <w:bCs/>
                <w:color w:val="auto"/>
                <w:kern w:val="0"/>
                <w:sz w:val="22"/>
                <w:szCs w:val="22"/>
                <w:highlight w:val="none"/>
              </w:rPr>
              <w:t>86960690</w:t>
            </w:r>
          </w:p>
          <w:p w14:paraId="13FF5A9D">
            <w:pPr>
              <w:keepNext w:val="0"/>
              <w:keepLines w:val="0"/>
              <w:pageBreakBefore w:val="0"/>
              <w:kinsoku/>
              <w:wordWrap/>
              <w:overflowPunct/>
              <w:topLinePunct w:val="0"/>
              <w:bidi w:val="0"/>
              <w:snapToGrid/>
              <w:spacing w:line="312" w:lineRule="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地址：温州市龙湾区科技大楼10楼</w:t>
            </w:r>
          </w:p>
          <w:p w14:paraId="658A4BF6">
            <w:pPr>
              <w:keepNext w:val="0"/>
              <w:keepLines w:val="0"/>
              <w:pageBreakBefore w:val="0"/>
              <w:kinsoku/>
              <w:wordWrap/>
              <w:overflowPunct/>
              <w:topLinePunct w:val="0"/>
              <w:bidi w:val="0"/>
              <w:snapToGrid/>
              <w:spacing w:line="312" w:lineRule="auto"/>
              <w:rPr>
                <w:rFonts w:hint="default" w:ascii="宋体" w:hAnsi="宋体" w:eastAsia="宋体" w:cs="宋体"/>
                <w:bCs/>
                <w:color w:val="auto"/>
                <w:kern w:val="0"/>
                <w:sz w:val="22"/>
                <w:szCs w:val="22"/>
                <w:highlight w:val="none"/>
                <w:lang w:val="en-US" w:eastAsia="zh-CN"/>
              </w:rPr>
            </w:pPr>
            <w:r>
              <w:rPr>
                <w:rFonts w:hint="eastAsia" w:ascii="宋体" w:hAnsi="宋体" w:eastAsia="宋体" w:cs="宋体"/>
                <w:bCs/>
                <w:color w:val="auto"/>
                <w:kern w:val="0"/>
                <w:sz w:val="22"/>
                <w:szCs w:val="22"/>
                <w:highlight w:val="none"/>
                <w:lang w:val="en-US" w:eastAsia="zh-CN"/>
              </w:rPr>
              <w:t>质疑联系人：王先生</w:t>
            </w:r>
          </w:p>
          <w:p w14:paraId="06A45163">
            <w:pPr>
              <w:keepNext w:val="0"/>
              <w:keepLines w:val="0"/>
              <w:pageBreakBefore w:val="0"/>
              <w:kinsoku/>
              <w:wordWrap/>
              <w:overflowPunct/>
              <w:topLinePunct w:val="0"/>
              <w:bidi w:val="0"/>
              <w:snapToGrid/>
              <w:spacing w:line="312" w:lineRule="auto"/>
              <w:rPr>
                <w:rFonts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联系电话：0577-</w:t>
            </w:r>
            <w:r>
              <w:rPr>
                <w:rFonts w:hint="eastAsia" w:ascii="宋体" w:hAnsi="宋体" w:eastAsia="宋体" w:cs="宋体"/>
                <w:bCs/>
                <w:color w:val="auto"/>
                <w:kern w:val="0"/>
                <w:sz w:val="22"/>
                <w:szCs w:val="22"/>
                <w:highlight w:val="none"/>
              </w:rPr>
              <w:t>86961006</w:t>
            </w:r>
          </w:p>
        </w:tc>
      </w:tr>
      <w:tr w14:paraId="6D64AF56">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22678839">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noWrap/>
            <w:vAlign w:val="center"/>
          </w:tcPr>
          <w:p w14:paraId="64542074">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noWrap/>
            <w:vAlign w:val="center"/>
          </w:tcPr>
          <w:p w14:paraId="0D05298A">
            <w:pPr>
              <w:keepNext w:val="0"/>
              <w:keepLines w:val="0"/>
              <w:pageBreakBefore w:val="0"/>
              <w:kinsoku/>
              <w:wordWrap/>
              <w:overflowPunct/>
              <w:topLinePunct w:val="0"/>
              <w:bidi w:val="0"/>
              <w:snapToGrid/>
              <w:spacing w:line="312"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采购代理机构名称：</w:t>
            </w:r>
            <w:r>
              <w:rPr>
                <w:rFonts w:hint="eastAsia" w:ascii="宋体" w:hAnsi="宋体" w:cs="宋体"/>
                <w:bCs/>
                <w:color w:val="auto"/>
                <w:kern w:val="0"/>
                <w:sz w:val="22"/>
                <w:szCs w:val="22"/>
                <w:highlight w:val="none"/>
                <w:lang w:eastAsia="zh-CN"/>
              </w:rPr>
              <w:t>温州众珩工程咨询有限公司</w:t>
            </w:r>
          </w:p>
          <w:p w14:paraId="23C3FC2A">
            <w:pPr>
              <w:keepNext w:val="0"/>
              <w:keepLines w:val="0"/>
              <w:pageBreakBefore w:val="0"/>
              <w:kinsoku/>
              <w:wordWrap/>
              <w:overflowPunct/>
              <w:topLinePunct w:val="0"/>
              <w:bidi w:val="0"/>
              <w:snapToGrid/>
              <w:spacing w:line="312"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地 址：</w:t>
            </w:r>
            <w:r>
              <w:rPr>
                <w:rFonts w:hint="eastAsia" w:ascii="宋体" w:hAnsi="宋体" w:cs="宋体"/>
                <w:bCs/>
                <w:color w:val="auto"/>
                <w:kern w:val="0"/>
                <w:sz w:val="22"/>
                <w:szCs w:val="22"/>
                <w:highlight w:val="none"/>
                <w:lang w:eastAsia="zh-CN"/>
              </w:rPr>
              <w:t>温州市龙湾区蒲州街道文会路12号B幢620室</w:t>
            </w:r>
          </w:p>
          <w:p w14:paraId="639E23F3">
            <w:pPr>
              <w:keepNext w:val="0"/>
              <w:keepLines w:val="0"/>
              <w:pageBreakBefore w:val="0"/>
              <w:kinsoku/>
              <w:wordWrap/>
              <w:overflowPunct/>
              <w:topLinePunct w:val="0"/>
              <w:bidi w:val="0"/>
              <w:snapToGrid/>
              <w:spacing w:line="312" w:lineRule="auto"/>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联系人：</w:t>
            </w:r>
            <w:r>
              <w:rPr>
                <w:rFonts w:hint="eastAsia" w:ascii="宋体" w:hAnsi="宋体" w:cs="宋体"/>
                <w:bCs/>
                <w:color w:val="auto"/>
                <w:kern w:val="0"/>
                <w:sz w:val="22"/>
                <w:szCs w:val="22"/>
                <w:highlight w:val="none"/>
                <w:lang w:val="en-US" w:eastAsia="zh-CN"/>
              </w:rPr>
              <w:t>陈先生</w:t>
            </w:r>
          </w:p>
          <w:p w14:paraId="008A5D75">
            <w:pPr>
              <w:keepNext w:val="0"/>
              <w:keepLines w:val="0"/>
              <w:pageBreakBefore w:val="0"/>
              <w:kinsoku/>
              <w:wordWrap/>
              <w:overflowPunct/>
              <w:topLinePunct w:val="0"/>
              <w:bidi w:val="0"/>
              <w:snapToGrid/>
              <w:spacing w:line="312"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联系电话：15868709132</w:t>
            </w:r>
          </w:p>
        </w:tc>
      </w:tr>
      <w:tr w14:paraId="7F538ED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664AA4D5">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noWrap/>
            <w:vAlign w:val="center"/>
          </w:tcPr>
          <w:p w14:paraId="78CF9436">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419" w:type="dxa"/>
            <w:tcBorders>
              <w:top w:val="single" w:color="auto" w:sz="4" w:space="0"/>
              <w:left w:val="single" w:color="auto" w:sz="4" w:space="0"/>
              <w:bottom w:val="single" w:color="auto" w:sz="4" w:space="0"/>
              <w:right w:val="single" w:color="auto" w:sz="4" w:space="0"/>
            </w:tcBorders>
            <w:noWrap/>
            <w:vAlign w:val="center"/>
          </w:tcPr>
          <w:p w14:paraId="3E875AF0">
            <w:pPr>
              <w:keepNext w:val="0"/>
              <w:keepLines w:val="0"/>
              <w:pageBreakBefore w:val="0"/>
              <w:kinsoku/>
              <w:wordWrap/>
              <w:overflowPunct/>
              <w:topLinePunct w:val="0"/>
              <w:bidi w:val="0"/>
              <w:snapToGrid/>
              <w:spacing w:line="312"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项目名称：</w:t>
            </w:r>
            <w:r>
              <w:rPr>
                <w:rFonts w:hint="eastAsia" w:ascii="宋体" w:hAnsi="宋体" w:cs="宋体"/>
                <w:bCs/>
                <w:color w:val="auto"/>
                <w:kern w:val="0"/>
                <w:sz w:val="22"/>
                <w:szCs w:val="22"/>
                <w:highlight w:val="none"/>
                <w:lang w:eastAsia="zh-CN"/>
              </w:rPr>
              <w:t>龙湾区工伤保险“政保合作”</w:t>
            </w:r>
            <w:r>
              <w:rPr>
                <w:rFonts w:hint="eastAsia" w:ascii="宋体" w:hAnsi="宋体" w:cs="宋体"/>
                <w:bCs/>
                <w:color w:val="auto"/>
                <w:kern w:val="0"/>
                <w:sz w:val="22"/>
                <w:szCs w:val="22"/>
                <w:highlight w:val="none"/>
                <w:lang w:val="en-US" w:eastAsia="zh-CN"/>
              </w:rPr>
              <w:t>业务</w:t>
            </w:r>
            <w:r>
              <w:rPr>
                <w:rFonts w:hint="eastAsia" w:ascii="宋体" w:hAnsi="宋体" w:cs="宋体"/>
                <w:bCs/>
                <w:color w:val="auto"/>
                <w:kern w:val="0"/>
                <w:sz w:val="22"/>
                <w:szCs w:val="22"/>
                <w:highlight w:val="none"/>
                <w:lang w:eastAsia="zh-CN"/>
              </w:rPr>
              <w:t>服务</w:t>
            </w:r>
          </w:p>
          <w:p w14:paraId="2CE61A64">
            <w:pPr>
              <w:keepNext w:val="0"/>
              <w:keepLines w:val="0"/>
              <w:pageBreakBefore w:val="0"/>
              <w:kinsoku/>
              <w:wordWrap/>
              <w:overflowPunct/>
              <w:topLinePunct w:val="0"/>
              <w:bidi w:val="0"/>
              <w:snapToGrid/>
              <w:spacing w:line="312"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WZZH-F20241023-01</w:t>
            </w:r>
          </w:p>
        </w:tc>
      </w:tr>
      <w:tr w14:paraId="3D450E7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A6F4FE7">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noWrap/>
            <w:vAlign w:val="center"/>
          </w:tcPr>
          <w:p w14:paraId="34CFE06D">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noWrap/>
            <w:vAlign w:val="center"/>
          </w:tcPr>
          <w:p w14:paraId="7F4B3083">
            <w:pPr>
              <w:keepNext w:val="0"/>
              <w:keepLines w:val="0"/>
              <w:pageBreakBefore w:val="0"/>
              <w:widowControl/>
              <w:kinsoku/>
              <w:wordWrap/>
              <w:overflowPunct/>
              <w:topLinePunct w:val="0"/>
              <w:bidi w:val="0"/>
              <w:snapToGrid/>
              <w:spacing w:line="312" w:lineRule="auto"/>
              <w:ind w:right="60"/>
              <w:jc w:val="left"/>
              <w:rPr>
                <w:rFonts w:ascii="宋体" w:hAnsi="宋体" w:cs="宋体"/>
                <w:color w:val="auto"/>
                <w:sz w:val="22"/>
                <w:szCs w:val="22"/>
                <w:highlight w:val="none"/>
              </w:rPr>
            </w:pPr>
            <w:r>
              <w:rPr>
                <w:rFonts w:hint="eastAsia" w:ascii="宋体" w:hAnsi="宋体" w:cs="宋体"/>
                <w:color w:val="auto"/>
                <w:sz w:val="22"/>
                <w:szCs w:val="22"/>
                <w:highlight w:val="none"/>
                <w:lang w:eastAsia="zh-CN"/>
              </w:rPr>
              <w:t>温州市龙湾区人力资源和社会保障局龙湾区工伤保险“政保合作”</w:t>
            </w:r>
            <w:r>
              <w:rPr>
                <w:rFonts w:hint="eastAsia" w:ascii="宋体" w:hAnsi="宋体" w:cs="宋体"/>
                <w:color w:val="auto"/>
                <w:sz w:val="22"/>
                <w:szCs w:val="22"/>
                <w:highlight w:val="none"/>
                <w:lang w:val="en-US" w:eastAsia="zh-CN"/>
              </w:rPr>
              <w:t>业务</w:t>
            </w:r>
            <w:r>
              <w:rPr>
                <w:rFonts w:hint="eastAsia" w:ascii="宋体" w:hAnsi="宋体" w:cs="宋体"/>
                <w:color w:val="auto"/>
                <w:sz w:val="22"/>
                <w:szCs w:val="22"/>
                <w:highlight w:val="none"/>
              </w:rPr>
              <w:t>服务，详见采购文件相关部分。</w:t>
            </w:r>
          </w:p>
          <w:p w14:paraId="1F30F938">
            <w:pPr>
              <w:keepNext w:val="0"/>
              <w:keepLines w:val="0"/>
              <w:pageBreakBefore w:val="0"/>
              <w:widowControl/>
              <w:kinsoku/>
              <w:wordWrap/>
              <w:overflowPunct/>
              <w:topLinePunct w:val="0"/>
              <w:bidi w:val="0"/>
              <w:snapToGrid/>
              <w:spacing w:line="312" w:lineRule="auto"/>
              <w:ind w:right="60"/>
              <w:jc w:val="left"/>
              <w:rPr>
                <w:rFonts w:ascii="宋体" w:hAnsi="宋体" w:cs="宋体"/>
                <w:color w:val="auto"/>
                <w:sz w:val="22"/>
                <w:szCs w:val="22"/>
                <w:highlight w:val="none"/>
              </w:rPr>
            </w:pPr>
            <w:r>
              <w:rPr>
                <w:rFonts w:hint="eastAsia" w:ascii="宋体" w:hAnsi="宋体" w:cs="宋体"/>
                <w:color w:val="auto"/>
                <w:sz w:val="22"/>
                <w:szCs w:val="22"/>
                <w:highlight w:val="none"/>
              </w:rPr>
              <w:t>项目采购预算：</w:t>
            </w:r>
            <w:r>
              <w:rPr>
                <w:rFonts w:hint="eastAsia" w:ascii="宋体" w:hAnsi="宋体" w:cs="宋体"/>
                <w:color w:val="auto"/>
                <w:sz w:val="22"/>
                <w:szCs w:val="22"/>
                <w:highlight w:val="none"/>
                <w:lang w:val="en-US" w:eastAsia="zh-CN"/>
              </w:rPr>
              <w:t>80</w:t>
            </w:r>
            <w:r>
              <w:rPr>
                <w:rFonts w:hint="eastAsia" w:ascii="宋体" w:hAnsi="宋体" w:cs="宋体"/>
                <w:color w:val="auto"/>
                <w:sz w:val="22"/>
                <w:szCs w:val="22"/>
                <w:highlight w:val="none"/>
              </w:rPr>
              <w:t>万元。</w:t>
            </w:r>
          </w:p>
        </w:tc>
      </w:tr>
      <w:tr w14:paraId="6288F6E5">
        <w:tblPrEx>
          <w:tblCellMar>
            <w:top w:w="0" w:type="dxa"/>
            <w:left w:w="108" w:type="dxa"/>
            <w:bottom w:w="0" w:type="dxa"/>
            <w:right w:w="108" w:type="dxa"/>
          </w:tblCellMar>
        </w:tblPrEx>
        <w:trPr>
          <w:trHeight w:val="733"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97D8805">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noWrap/>
            <w:vAlign w:val="center"/>
          </w:tcPr>
          <w:p w14:paraId="62E53924">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项目服务期</w:t>
            </w:r>
          </w:p>
        </w:tc>
        <w:tc>
          <w:tcPr>
            <w:tcW w:w="7419" w:type="dxa"/>
            <w:tcBorders>
              <w:top w:val="single" w:color="auto" w:sz="4" w:space="0"/>
              <w:left w:val="single" w:color="auto" w:sz="4" w:space="0"/>
              <w:bottom w:val="single" w:color="auto" w:sz="4" w:space="0"/>
              <w:right w:val="single" w:color="auto" w:sz="4" w:space="0"/>
            </w:tcBorders>
            <w:noWrap/>
            <w:vAlign w:val="center"/>
          </w:tcPr>
          <w:p w14:paraId="51C84A0B">
            <w:pPr>
              <w:keepNext w:val="0"/>
              <w:keepLines w:val="0"/>
              <w:pageBreakBefore w:val="0"/>
              <w:kinsoku/>
              <w:wordWrap/>
              <w:overflowPunct/>
              <w:topLinePunct w:val="0"/>
              <w:bidi w:val="0"/>
              <w:snapToGrid/>
              <w:spacing w:line="312" w:lineRule="auto"/>
              <w:rPr>
                <w:rFonts w:hint="eastAsia" w:ascii="宋体" w:hAnsi="宋体" w:eastAsia="宋体" w:cs="宋体"/>
                <w:color w:val="auto"/>
                <w:kern w:val="0"/>
                <w:sz w:val="22"/>
                <w:szCs w:val="22"/>
                <w:highlight w:val="none"/>
                <w:lang w:eastAsia="zh-CN"/>
              </w:rPr>
            </w:pPr>
            <w:r>
              <w:rPr>
                <w:rFonts w:hint="eastAsia" w:ascii="宋体" w:hAnsi="宋体" w:cs="宋体"/>
                <w:b/>
                <w:bCs/>
                <w:color w:val="auto"/>
                <w:kern w:val="0"/>
                <w:sz w:val="22"/>
                <w:szCs w:val="22"/>
                <w:highlight w:val="none"/>
              </w:rPr>
              <w:t>一年</w:t>
            </w:r>
          </w:p>
        </w:tc>
      </w:tr>
      <w:tr w14:paraId="33167358">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1E684CC8">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noWrap/>
            <w:vAlign w:val="center"/>
          </w:tcPr>
          <w:p w14:paraId="0EE8E3CD">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noWrap/>
            <w:vAlign w:val="center"/>
          </w:tcPr>
          <w:p w14:paraId="087389BE">
            <w:pPr>
              <w:keepNext w:val="0"/>
              <w:keepLines w:val="0"/>
              <w:pageBreakBefore w:val="0"/>
              <w:widowControl/>
              <w:kinsoku/>
              <w:wordWrap/>
              <w:overflowPunct/>
              <w:topLinePunct w:val="0"/>
              <w:bidi w:val="0"/>
              <w:snapToGrid/>
              <w:spacing w:line="312"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1.一般资格条件：</w:t>
            </w:r>
          </w:p>
          <w:p w14:paraId="2FA8B881">
            <w:pPr>
              <w:keepNext w:val="0"/>
              <w:keepLines w:val="0"/>
              <w:pageBreakBefore w:val="0"/>
              <w:widowControl/>
              <w:kinsoku/>
              <w:wordWrap/>
              <w:overflowPunct/>
              <w:topLinePunct w:val="0"/>
              <w:bidi w:val="0"/>
              <w:snapToGrid/>
              <w:spacing w:line="312"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29E52E54">
            <w:pPr>
              <w:keepNext w:val="0"/>
              <w:keepLines w:val="0"/>
              <w:pageBreakBefore w:val="0"/>
              <w:widowControl/>
              <w:kinsoku/>
              <w:wordWrap/>
              <w:overflowPunct/>
              <w:topLinePunct w:val="0"/>
              <w:bidi w:val="0"/>
              <w:snapToGrid/>
              <w:spacing w:line="312"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14:paraId="6B395D60">
            <w:pPr>
              <w:keepNext w:val="0"/>
              <w:keepLines w:val="0"/>
              <w:pageBreakBefore w:val="0"/>
              <w:kinsoku/>
              <w:wordWrap/>
              <w:overflowPunct/>
              <w:topLinePunct w:val="0"/>
              <w:bidi w:val="0"/>
              <w:snapToGrid/>
              <w:spacing w:line="312" w:lineRule="auto"/>
              <w:rPr>
                <w:rFonts w:hint="default" w:ascii="新宋体" w:hAnsi="新宋体" w:eastAsia="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2.</w:t>
            </w:r>
            <w:r>
              <w:rPr>
                <w:rFonts w:hint="eastAsia" w:ascii="仿宋" w:hAnsi="仿宋"/>
                <w:color w:val="auto"/>
                <w:sz w:val="22"/>
                <w:szCs w:val="22"/>
                <w:highlight w:val="none"/>
              </w:rPr>
              <w:t>落实政府采购政策需满足的资格要求</w:t>
            </w:r>
            <w:r>
              <w:rPr>
                <w:rFonts w:ascii="仿宋" w:hAnsi="仿宋"/>
                <w:color w:val="auto"/>
                <w:sz w:val="22"/>
                <w:szCs w:val="22"/>
                <w:highlight w:val="none"/>
              </w:rPr>
              <w:t>:</w:t>
            </w:r>
            <w:r>
              <w:rPr>
                <w:rFonts w:hint="default" w:ascii="宋体" w:hAnsi="宋体" w:cs="新宋体"/>
                <w:bCs/>
                <w:color w:val="auto"/>
                <w:sz w:val="22"/>
                <w:szCs w:val="22"/>
                <w:highlight w:val="none"/>
                <w:lang w:val="en-US"/>
              </w:rPr>
              <w:t>无</w:t>
            </w:r>
          </w:p>
          <w:p w14:paraId="0175B1D0">
            <w:pPr>
              <w:keepNext w:val="0"/>
              <w:keepLines w:val="0"/>
              <w:pageBreakBefore w:val="0"/>
              <w:widowControl/>
              <w:kinsoku/>
              <w:wordWrap/>
              <w:overflowPunct/>
              <w:topLinePunct w:val="0"/>
              <w:bidi w:val="0"/>
              <w:snapToGrid/>
              <w:spacing w:line="312" w:lineRule="auto"/>
              <w:jc w:val="left"/>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lang w:val="zh-CN"/>
              </w:rPr>
              <w:t>3.特殊资格条件：无。</w:t>
            </w:r>
          </w:p>
        </w:tc>
      </w:tr>
      <w:tr w14:paraId="3BE72AF1">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701FF633">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noWrap/>
            <w:vAlign w:val="center"/>
          </w:tcPr>
          <w:p w14:paraId="27F9E24F">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14:paraId="015FF912">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419" w:type="dxa"/>
            <w:tcBorders>
              <w:top w:val="single" w:color="auto" w:sz="4" w:space="0"/>
              <w:left w:val="single" w:color="auto" w:sz="4" w:space="0"/>
              <w:bottom w:val="single" w:color="auto" w:sz="4" w:space="0"/>
              <w:right w:val="single" w:color="auto" w:sz="4" w:space="0"/>
            </w:tcBorders>
            <w:noWrap/>
            <w:vAlign w:val="center"/>
          </w:tcPr>
          <w:p w14:paraId="36DEA256">
            <w:pPr>
              <w:keepNext w:val="0"/>
              <w:keepLines w:val="0"/>
              <w:pageBreakBefore w:val="0"/>
              <w:widowControl/>
              <w:kinsoku/>
              <w:wordWrap/>
              <w:overflowPunct/>
              <w:topLinePunct w:val="0"/>
              <w:bidi w:val="0"/>
              <w:snapToGrid/>
              <w:spacing w:line="312"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接受，应满足下列要求：</w:t>
            </w:r>
          </w:p>
          <w:p w14:paraId="519E4BAD">
            <w:pPr>
              <w:keepNext w:val="0"/>
              <w:keepLines w:val="0"/>
              <w:pageBreakBefore w:val="0"/>
              <w:widowControl/>
              <w:kinsoku/>
              <w:wordWrap/>
              <w:overflowPunct/>
              <w:topLinePunct w:val="0"/>
              <w:bidi w:val="0"/>
              <w:snapToGrid/>
              <w:spacing w:line="312"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（1）需提供联合体协议书，明确双方各自责任与义务；</w:t>
            </w:r>
          </w:p>
          <w:p w14:paraId="6F365145">
            <w:pPr>
              <w:keepNext w:val="0"/>
              <w:keepLines w:val="0"/>
              <w:pageBreakBefore w:val="0"/>
              <w:widowControl/>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（2）联合体成员不超过两家。</w:t>
            </w:r>
          </w:p>
        </w:tc>
      </w:tr>
      <w:tr w14:paraId="2402C106">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1905D35F">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noWrap/>
            <w:vAlign w:val="center"/>
          </w:tcPr>
          <w:p w14:paraId="6C2C3AEB">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noWrap/>
            <w:vAlign w:val="center"/>
          </w:tcPr>
          <w:p w14:paraId="31BD8639">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14:paraId="51951074">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14:paraId="1878BC43">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2D2110F8">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noWrap/>
            <w:vAlign w:val="center"/>
          </w:tcPr>
          <w:p w14:paraId="56A7C987">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noWrap/>
            <w:vAlign w:val="center"/>
          </w:tcPr>
          <w:p w14:paraId="1054BC5D">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14:paraId="439FF77E">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14:paraId="754ADECB">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D48AE1C">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noWrap/>
            <w:vAlign w:val="center"/>
          </w:tcPr>
          <w:p w14:paraId="17F072A9">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noWrap/>
            <w:vAlign w:val="center"/>
          </w:tcPr>
          <w:p w14:paraId="3AB67936">
            <w:pPr>
              <w:keepNext w:val="0"/>
              <w:keepLines w:val="0"/>
              <w:pageBreakBefore w:val="0"/>
              <w:kinsoku/>
              <w:wordWrap/>
              <w:overflowPunct/>
              <w:topLinePunct w:val="0"/>
              <w:bidi w:val="0"/>
              <w:snapToGrid/>
              <w:spacing w:line="312" w:lineRule="auto"/>
              <w:rPr>
                <w:rFonts w:hint="eastAsia" w:ascii="宋体" w:hAnsi="宋体" w:eastAsia="宋体" w:cs="宋体"/>
                <w:color w:val="auto"/>
                <w:kern w:val="0"/>
                <w:sz w:val="22"/>
                <w:szCs w:val="22"/>
                <w:highlight w:val="none"/>
                <w:lang w:eastAsia="zh-CN"/>
              </w:rPr>
            </w:pPr>
            <w:bookmarkStart w:id="218" w:name="_GoBack"/>
            <w:bookmarkEnd w:id="218"/>
            <w:r>
              <w:rPr>
                <w:rFonts w:hint="eastAsia" w:ascii="宋体" w:hAnsi="宋体" w:cs="宋体"/>
                <w:bCs/>
                <w:color w:val="auto"/>
                <w:kern w:val="0"/>
                <w:sz w:val="22"/>
                <w:szCs w:val="22"/>
                <w:highlight w:val="none"/>
                <w:lang w:eastAsia="zh-CN"/>
              </w:rPr>
              <w:t>2024年11月29日14时30分</w:t>
            </w:r>
          </w:p>
        </w:tc>
      </w:tr>
      <w:tr w14:paraId="3F170FE1">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3B7D16CA">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noWrap/>
            <w:vAlign w:val="center"/>
          </w:tcPr>
          <w:p w14:paraId="22947814">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noWrap/>
            <w:vAlign w:val="center"/>
          </w:tcPr>
          <w:p w14:paraId="3C520CDC">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不</w:t>
            </w:r>
            <w:r>
              <w:rPr>
                <w:rFonts w:hint="eastAsia" w:ascii="宋体" w:hAnsi="宋体" w:cs="宋体"/>
                <w:color w:val="auto"/>
                <w:kern w:val="0"/>
                <w:sz w:val="22"/>
                <w:szCs w:val="22"/>
                <w:highlight w:val="none"/>
              </w:rPr>
              <w:t>允许。</w:t>
            </w:r>
          </w:p>
        </w:tc>
      </w:tr>
      <w:tr w14:paraId="69C8B9ED">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BD4B750">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noWrap/>
            <w:vAlign w:val="center"/>
          </w:tcPr>
          <w:p w14:paraId="2AD9BC09">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noWrap/>
            <w:vAlign w:val="center"/>
          </w:tcPr>
          <w:p w14:paraId="00CE2EC2">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14:paraId="618E0267">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2D4D9DC">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noWrap/>
            <w:vAlign w:val="center"/>
          </w:tcPr>
          <w:p w14:paraId="2017DD64">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noWrap/>
            <w:vAlign w:val="center"/>
          </w:tcPr>
          <w:p w14:paraId="0E6BF317">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14:paraId="53720E5C">
        <w:tblPrEx>
          <w:tblCellMar>
            <w:top w:w="0" w:type="dxa"/>
            <w:left w:w="108" w:type="dxa"/>
            <w:bottom w:w="0" w:type="dxa"/>
            <w:right w:w="108" w:type="dxa"/>
          </w:tblCellMar>
        </w:tblPrEx>
        <w:trPr>
          <w:trHeight w:val="756"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7FF5AC8">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noWrap/>
            <w:vAlign w:val="center"/>
          </w:tcPr>
          <w:p w14:paraId="3658ECCC">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ign w:val="center"/>
          </w:tcPr>
          <w:p w14:paraId="0BAAF58C">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14:paraId="12A4462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6C57DABE">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noWrap/>
            <w:vAlign w:val="center"/>
          </w:tcPr>
          <w:p w14:paraId="36BFB97F">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ign w:val="center"/>
          </w:tcPr>
          <w:p w14:paraId="483D4D01">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14:paraId="6ED951C3">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F476918">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noWrap/>
            <w:vAlign w:val="center"/>
          </w:tcPr>
          <w:p w14:paraId="0BCDD85A">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ign w:val="center"/>
          </w:tcPr>
          <w:p w14:paraId="57858FA4">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55BEFF1B">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7C523339">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noWrap/>
            <w:vAlign w:val="center"/>
          </w:tcPr>
          <w:p w14:paraId="10DA85EC">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ign w:val="center"/>
          </w:tcPr>
          <w:p w14:paraId="36ECFD61">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投标文件的相应位置应：由投标人代表签字并加盖有效公章（电子签章）</w:t>
            </w:r>
          </w:p>
        </w:tc>
      </w:tr>
      <w:tr w14:paraId="1E18D9F0">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5E66ABA9">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noWrap/>
            <w:vAlign w:val="center"/>
          </w:tcPr>
          <w:p w14:paraId="600BF681">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ign w:val="center"/>
          </w:tcPr>
          <w:p w14:paraId="1FEDA2D7">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14:paraId="266DDCB4">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14:paraId="2D8BC9E2">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14:paraId="0EDDC39C">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4398834F">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14:paraId="21EC8325">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CB79194">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noWrap/>
            <w:vAlign w:val="center"/>
          </w:tcPr>
          <w:p w14:paraId="3AA90EB7">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ign w:val="center"/>
          </w:tcPr>
          <w:p w14:paraId="2750714F">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14:paraId="0B443FA9">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highlight w:val="none"/>
                <w:lang w:val="zh-CN"/>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rPr>
              <w:t>递交投标文件截止时间前</w:t>
            </w:r>
            <w:r>
              <w:rPr>
                <w:rFonts w:hint="eastAsia" w:ascii="宋体" w:hAnsi="宋体" w:cs="宋体"/>
                <w:color w:val="auto"/>
                <w:kern w:val="0"/>
                <w:sz w:val="22"/>
                <w:szCs w:val="22"/>
                <w:highlight w:val="none"/>
                <w:lang w:val="zh-CN"/>
              </w:rPr>
              <w:t>由采购代理机构签收，不少于一份，邮寄地址：温州市龙湾区蒲州街道文会路12号B幢620室，</w:t>
            </w:r>
            <w:r>
              <w:rPr>
                <w:rFonts w:hint="eastAsia" w:ascii="宋体" w:hAnsi="宋体" w:cs="宋体"/>
                <w:color w:val="auto"/>
                <w:kern w:val="0"/>
                <w:sz w:val="22"/>
                <w:szCs w:val="22"/>
                <w:highlight w:val="none"/>
                <w:lang w:val="en-US" w:eastAsia="zh-CN"/>
              </w:rPr>
              <w:t>陈</w:t>
            </w:r>
            <w:r>
              <w:rPr>
                <w:rFonts w:hint="eastAsia" w:ascii="宋体" w:hAnsi="宋体" w:cs="宋体"/>
                <w:color w:val="auto"/>
                <w:kern w:val="0"/>
                <w:sz w:val="22"/>
                <w:szCs w:val="22"/>
                <w:highlight w:val="none"/>
                <w:lang w:val="zh-CN"/>
              </w:rPr>
              <w:t>先生收。</w:t>
            </w:r>
          </w:p>
        </w:tc>
      </w:tr>
      <w:tr w14:paraId="7E1942E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5EAA369">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noWrap/>
            <w:vAlign w:val="center"/>
          </w:tcPr>
          <w:p w14:paraId="6675D62A">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ign w:val="center"/>
          </w:tcPr>
          <w:p w14:paraId="2BD78531">
            <w:pPr>
              <w:pStyle w:val="77"/>
              <w:keepNext w:val="0"/>
              <w:keepLines w:val="0"/>
              <w:pageBreakBefore w:val="0"/>
              <w:kinsoku/>
              <w:wordWrap/>
              <w:overflowPunct/>
              <w:topLinePunct w:val="0"/>
              <w:autoSpaceDE w:val="0"/>
              <w:autoSpaceDN w:val="0"/>
              <w:bidi w:val="0"/>
              <w:adjustRightInd w:val="0"/>
              <w:snapToGrid/>
              <w:spacing w:line="312" w:lineRule="auto"/>
              <w:jc w:val="both"/>
              <w:rPr>
                <w:rFonts w:cs="宋体"/>
                <w:color w:val="auto"/>
                <w:sz w:val="22"/>
                <w:highlight w:val="none"/>
              </w:rPr>
            </w:pPr>
            <w:r>
              <w:rPr>
                <w:rFonts w:hint="eastAsia" w:cs="宋体"/>
                <w:color w:val="auto"/>
                <w:sz w:val="22"/>
                <w:highlight w:val="none"/>
              </w:rPr>
              <w:t>（1）“电子加密投标文件”的上传、递交：</w:t>
            </w:r>
          </w:p>
          <w:p w14:paraId="6BE5310B">
            <w:pPr>
              <w:pStyle w:val="77"/>
              <w:keepNext w:val="0"/>
              <w:keepLines w:val="0"/>
              <w:pageBreakBefore w:val="0"/>
              <w:kinsoku/>
              <w:wordWrap/>
              <w:overflowPunct/>
              <w:topLinePunct w:val="0"/>
              <w:autoSpaceDE w:val="0"/>
              <w:autoSpaceDN w:val="0"/>
              <w:bidi w:val="0"/>
              <w:adjustRightInd w:val="0"/>
              <w:snapToGrid/>
              <w:spacing w:line="312" w:lineRule="auto"/>
              <w:jc w:val="both"/>
              <w:rPr>
                <w:rFonts w:cs="宋体"/>
                <w:color w:val="auto"/>
                <w:sz w:val="22"/>
                <w:highlight w:val="none"/>
              </w:rPr>
            </w:pPr>
            <w:r>
              <w:rPr>
                <w:rFonts w:hint="eastAsia" w:cs="宋体"/>
                <w:color w:val="auto"/>
                <w:sz w:val="22"/>
                <w:highlight w:val="none"/>
              </w:rPr>
              <w:t>a.投标人应在投标文件递交截止时间前将“电子加密投标文件”成功上传递交至“政采云平台”，否则投标无效。</w:t>
            </w:r>
          </w:p>
          <w:p w14:paraId="593106D5">
            <w:pPr>
              <w:pStyle w:val="77"/>
              <w:keepNext w:val="0"/>
              <w:keepLines w:val="0"/>
              <w:pageBreakBefore w:val="0"/>
              <w:kinsoku/>
              <w:wordWrap/>
              <w:overflowPunct/>
              <w:topLinePunct w:val="0"/>
              <w:autoSpaceDE w:val="0"/>
              <w:autoSpaceDN w:val="0"/>
              <w:bidi w:val="0"/>
              <w:adjustRightInd w:val="0"/>
              <w:snapToGrid/>
              <w:spacing w:line="312" w:lineRule="auto"/>
              <w:jc w:val="both"/>
              <w:rPr>
                <w:rFonts w:cs="宋体"/>
                <w:color w:val="auto"/>
                <w:sz w:val="22"/>
                <w:highlight w:val="none"/>
              </w:rPr>
            </w:pPr>
            <w:r>
              <w:rPr>
                <w:rFonts w:hint="eastAsia" w:cs="宋体"/>
                <w:color w:val="auto"/>
                <w:sz w:val="22"/>
                <w:highlight w:val="none"/>
              </w:rPr>
              <w:t>b.“电子加密投标文件”成功上传递交后，供应商可自行打印投标文件接收回执。</w:t>
            </w:r>
          </w:p>
          <w:p w14:paraId="4FA8842B">
            <w:pPr>
              <w:pStyle w:val="77"/>
              <w:keepNext w:val="0"/>
              <w:keepLines w:val="0"/>
              <w:pageBreakBefore w:val="0"/>
              <w:kinsoku/>
              <w:wordWrap/>
              <w:overflowPunct/>
              <w:topLinePunct w:val="0"/>
              <w:autoSpaceDE w:val="0"/>
              <w:autoSpaceDN w:val="0"/>
              <w:bidi w:val="0"/>
              <w:adjustRightInd w:val="0"/>
              <w:snapToGrid/>
              <w:spacing w:line="312" w:lineRule="auto"/>
              <w:jc w:val="both"/>
              <w:rPr>
                <w:rFonts w:cs="宋体"/>
                <w:color w:val="auto"/>
                <w:sz w:val="22"/>
                <w:highlight w:val="none"/>
              </w:rPr>
            </w:pPr>
            <w:r>
              <w:rPr>
                <w:rFonts w:hint="eastAsia" w:cs="宋体"/>
                <w:color w:val="auto"/>
                <w:sz w:val="22"/>
                <w:highlight w:val="none"/>
              </w:rPr>
              <w:t>（2）“备份投标文件”的密封包装、递交：</w:t>
            </w:r>
          </w:p>
          <w:p w14:paraId="66B75995">
            <w:pPr>
              <w:pStyle w:val="77"/>
              <w:keepNext w:val="0"/>
              <w:keepLines w:val="0"/>
              <w:pageBreakBefore w:val="0"/>
              <w:kinsoku/>
              <w:wordWrap/>
              <w:overflowPunct/>
              <w:topLinePunct w:val="0"/>
              <w:autoSpaceDE w:val="0"/>
              <w:autoSpaceDN w:val="0"/>
              <w:bidi w:val="0"/>
              <w:adjustRightInd w:val="0"/>
              <w:snapToGrid/>
              <w:spacing w:line="312" w:lineRule="auto"/>
              <w:jc w:val="both"/>
              <w:rPr>
                <w:rFonts w:cs="宋体"/>
                <w:color w:val="auto"/>
                <w:sz w:val="22"/>
                <w:highlight w:val="none"/>
              </w:rPr>
            </w:pPr>
            <w:r>
              <w:rPr>
                <w:rFonts w:hint="eastAsia" w:cs="宋体"/>
                <w:color w:val="auto"/>
                <w:sz w:val="22"/>
                <w:highlight w:val="none"/>
              </w:rPr>
              <w:t>a.投标人在“政采云平台”完成“电子加密投标文件”的上传递交后，还可以（建议顺丰快递形式）在</w:t>
            </w:r>
            <w:r>
              <w:rPr>
                <w:rFonts w:hint="eastAsia" w:cs="宋体"/>
                <w:bCs/>
                <w:color w:val="auto"/>
                <w:sz w:val="22"/>
                <w:highlight w:val="none"/>
              </w:rPr>
              <w:t>递交投标文件截止时间前</w:t>
            </w:r>
            <w:r>
              <w:rPr>
                <w:rFonts w:hint="eastAsia" w:cs="宋体"/>
                <w:color w:val="auto"/>
                <w:sz w:val="22"/>
                <w:highlight w:val="none"/>
              </w:rPr>
              <w:t>递交以介质（U盘）存储的“备份投标文件”（一份）；顺丰快递形式快递至采购代理机构地址（地址见上条，以送达时间为准）；</w:t>
            </w:r>
          </w:p>
          <w:p w14:paraId="66289A6D">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4EB0DC51">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0D8795A8">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5A9C7477">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B650BD9">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noWrap/>
            <w:vAlign w:val="center"/>
          </w:tcPr>
          <w:p w14:paraId="7F0E90B8">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ign w:val="center"/>
          </w:tcPr>
          <w:p w14:paraId="16A3CE0A">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14:paraId="57845BE3">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7081F207">
            <w:pPr>
              <w:keepNext w:val="0"/>
              <w:keepLines w:val="0"/>
              <w:pageBreakBefore w:val="0"/>
              <w:kinsoku/>
              <w:wordWrap/>
              <w:overflowPunct/>
              <w:topLinePunct w:val="0"/>
              <w:autoSpaceDE w:val="0"/>
              <w:autoSpaceDN w:val="0"/>
              <w:bidi w:val="0"/>
              <w:adjustRightInd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14:paraId="46C5C86E">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176C1AA9">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noWrap/>
            <w:vAlign w:val="center"/>
          </w:tcPr>
          <w:p w14:paraId="6478616F">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14:paraId="5A56441C">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noWrap/>
            <w:vAlign w:val="center"/>
          </w:tcPr>
          <w:p w14:paraId="68AF6838">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政采云平台(www.zcygov.cn)在线提交</w:t>
            </w:r>
          </w:p>
        </w:tc>
      </w:tr>
      <w:tr w14:paraId="3D47BFD5">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696A803B">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noWrap/>
            <w:vAlign w:val="center"/>
          </w:tcPr>
          <w:p w14:paraId="2B48F9D3">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14:paraId="3689DCB8">
            <w:pPr>
              <w:keepNext w:val="0"/>
              <w:keepLines w:val="0"/>
              <w:pageBreakBefore w:val="0"/>
              <w:kinsoku/>
              <w:wordWrap/>
              <w:overflowPunct/>
              <w:topLinePunct w:val="0"/>
              <w:autoSpaceDE w:val="0"/>
              <w:autoSpaceDN w:val="0"/>
              <w:bidi w:val="0"/>
              <w:adjustRightInd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和评标地点</w:t>
            </w:r>
          </w:p>
        </w:tc>
        <w:tc>
          <w:tcPr>
            <w:tcW w:w="7419" w:type="dxa"/>
            <w:tcBorders>
              <w:top w:val="single" w:color="auto" w:sz="4" w:space="0"/>
              <w:left w:val="single" w:color="auto" w:sz="4" w:space="0"/>
              <w:bottom w:val="single" w:color="auto" w:sz="4" w:space="0"/>
              <w:right w:val="single" w:color="auto" w:sz="4" w:space="0"/>
            </w:tcBorders>
            <w:noWrap/>
            <w:vAlign w:val="center"/>
          </w:tcPr>
          <w:p w14:paraId="40428BB9">
            <w:pPr>
              <w:keepNext w:val="0"/>
              <w:keepLines w:val="0"/>
              <w:pageBreakBefore w:val="0"/>
              <w:kinsoku/>
              <w:wordWrap/>
              <w:overflowPunct/>
              <w:topLinePunct w:val="0"/>
              <w:bidi w:val="0"/>
              <w:snapToGrid/>
              <w:spacing w:line="312" w:lineRule="auto"/>
              <w:rPr>
                <w:rFonts w:ascii="宋体" w:hAnsi="宋体" w:cs="宋体"/>
                <w:bCs/>
                <w:color w:val="auto"/>
                <w:kern w:val="0"/>
                <w:sz w:val="22"/>
                <w:szCs w:val="22"/>
                <w:highlight w:val="none"/>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lang w:eastAsia="zh-CN"/>
              </w:rPr>
              <w:t>2024年11月29日14时30分</w:t>
            </w:r>
          </w:p>
          <w:p w14:paraId="19D8320A">
            <w:pPr>
              <w:pStyle w:val="15"/>
              <w:keepNext w:val="0"/>
              <w:keepLines w:val="0"/>
              <w:pageBreakBefore w:val="0"/>
              <w:kinsoku/>
              <w:wordWrap/>
              <w:overflowPunct/>
              <w:topLinePunct w:val="0"/>
              <w:bidi w:val="0"/>
              <w:snapToGrid/>
              <w:spacing w:line="312" w:lineRule="auto"/>
              <w:ind w:firstLine="0"/>
              <w:rPr>
                <w:color w:val="auto"/>
                <w:highlight w:val="none"/>
              </w:rPr>
            </w:pPr>
            <w:r>
              <w:rPr>
                <w:rFonts w:hint="eastAsia"/>
                <w:color w:val="auto"/>
                <w:highlight w:val="none"/>
              </w:rPr>
              <w:t>开标地址：</w:t>
            </w:r>
            <w:r>
              <w:rPr>
                <w:rFonts w:hint="eastAsia" w:ascii="宋体" w:hAnsi="宋体" w:cs="宋体"/>
                <w:bCs/>
                <w:color w:val="auto"/>
                <w:sz w:val="22"/>
                <w:szCs w:val="22"/>
                <w:highlight w:val="none"/>
              </w:rPr>
              <w:t>政采云平台(www.zcygov.cn)在线开标</w:t>
            </w:r>
          </w:p>
          <w:p w14:paraId="1088508D">
            <w:pPr>
              <w:keepNext w:val="0"/>
              <w:keepLines w:val="0"/>
              <w:pageBreakBefore w:val="0"/>
              <w:kinsoku/>
              <w:wordWrap/>
              <w:overflowPunct/>
              <w:topLinePunct w:val="0"/>
              <w:bidi w:val="0"/>
              <w:snapToGrid/>
              <w:spacing w:line="312" w:lineRule="auto"/>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lang w:val="zh-CN"/>
              </w:rPr>
              <w:t>评标地点：</w:t>
            </w:r>
            <w:r>
              <w:rPr>
                <w:rFonts w:hint="eastAsia" w:ascii="宋体" w:hAnsi="宋体" w:cs="宋体"/>
                <w:bCs/>
                <w:color w:val="auto"/>
                <w:kern w:val="0"/>
                <w:sz w:val="22"/>
                <w:szCs w:val="22"/>
                <w:highlight w:val="none"/>
                <w:lang w:eastAsia="zh-CN"/>
              </w:rPr>
              <w:t>温州市龙湾区蒲州街道文会路12号B幢620室</w:t>
            </w:r>
          </w:p>
        </w:tc>
      </w:tr>
      <w:tr w14:paraId="1C89B9C2">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5255442D">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noWrap/>
            <w:vAlign w:val="center"/>
          </w:tcPr>
          <w:p w14:paraId="4950A614">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14:paraId="5D45992A">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noWrap/>
            <w:vAlign w:val="center"/>
          </w:tcPr>
          <w:p w14:paraId="3A1FAD7D">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14:paraId="2CA47521">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2613418E">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noWrap/>
            <w:vAlign w:val="center"/>
          </w:tcPr>
          <w:p w14:paraId="3EA8F8D6">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noWrap/>
            <w:vAlign w:val="center"/>
          </w:tcPr>
          <w:p w14:paraId="4222EE30">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☑不需要</w:t>
            </w:r>
          </w:p>
          <w:p w14:paraId="5B45AD62">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sym w:font="Wingdings" w:char="00A8"/>
            </w:r>
            <w:r>
              <w:rPr>
                <w:rFonts w:hint="eastAsia" w:ascii="宋体" w:hAnsi="宋体" w:cs="宋体"/>
                <w:color w:val="auto"/>
                <w:kern w:val="0"/>
                <w:sz w:val="22"/>
                <w:szCs w:val="22"/>
                <w:highlight w:val="none"/>
              </w:rPr>
              <w:t>需要</w:t>
            </w:r>
          </w:p>
        </w:tc>
      </w:tr>
      <w:tr w14:paraId="432E4010">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3368C10F">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noWrap/>
            <w:vAlign w:val="center"/>
          </w:tcPr>
          <w:p w14:paraId="667AC131">
            <w:pPr>
              <w:keepNext w:val="0"/>
              <w:keepLines w:val="0"/>
              <w:pageBreakBefore w:val="0"/>
              <w:kinsoku/>
              <w:wordWrap/>
              <w:overflowPunct/>
              <w:topLinePunct w:val="0"/>
              <w:bidi w:val="0"/>
              <w:adjustRightInd w:val="0"/>
              <w:snapToGrid/>
              <w:spacing w:line="312" w:lineRule="auto"/>
              <w:jc w:val="left"/>
              <w:rPr>
                <w:rFonts w:ascii="宋体" w:hAnsi="宋体"/>
                <w:b/>
                <w:color w:val="auto"/>
                <w:kern w:val="0"/>
                <w:sz w:val="22"/>
                <w:szCs w:val="22"/>
                <w:highlight w:val="none"/>
              </w:rPr>
            </w:pPr>
            <w:r>
              <w:rPr>
                <w:rFonts w:hint="eastAsia" w:ascii="宋体" w:hAnsi="宋体" w:cs="新宋体"/>
                <w:b/>
                <w:color w:val="auto"/>
                <w:sz w:val="22"/>
                <w:szCs w:val="22"/>
                <w:highlight w:val="none"/>
              </w:rPr>
              <w:t>政府采购扶持政策</w:t>
            </w:r>
          </w:p>
        </w:tc>
        <w:tc>
          <w:tcPr>
            <w:tcW w:w="7419" w:type="dxa"/>
            <w:tcBorders>
              <w:top w:val="single" w:color="auto" w:sz="4" w:space="0"/>
              <w:left w:val="single" w:color="auto" w:sz="4" w:space="0"/>
              <w:bottom w:val="single" w:color="auto" w:sz="4" w:space="0"/>
              <w:right w:val="single" w:color="auto" w:sz="4" w:space="0"/>
            </w:tcBorders>
            <w:noWrap/>
            <w:vAlign w:val="center"/>
          </w:tcPr>
          <w:p w14:paraId="65CB6F3B">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1.本项目对符合财政扶持政策的中小企业（小型、微型）、监狱企业、残疾人福利性单位给予价格优惠扶持，价格优惠扶持见《第六部分 评标原则及方法》。</w:t>
            </w:r>
          </w:p>
          <w:p w14:paraId="7CA8F2C0">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2.满足《政府采购促进中小企业发展管理办法》（财库[2020]46号）的规定的中小企业可享受优惠扶持。</w:t>
            </w:r>
          </w:p>
          <w:p w14:paraId="19350B93">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14:paraId="320B906F">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14:paraId="0AD4FE75">
            <w:pPr>
              <w:pStyle w:val="15"/>
              <w:keepNext w:val="0"/>
              <w:keepLines w:val="0"/>
              <w:pageBreakBefore w:val="0"/>
              <w:kinsoku/>
              <w:wordWrap/>
              <w:overflowPunct/>
              <w:topLinePunct w:val="0"/>
              <w:bidi w:val="0"/>
              <w:snapToGrid/>
              <w:spacing w:line="312" w:lineRule="auto"/>
              <w:ind w:firstLine="0"/>
              <w:rPr>
                <w:color w:val="auto"/>
                <w:highlight w:val="none"/>
              </w:rPr>
            </w:pPr>
            <w:r>
              <w:rPr>
                <w:rFonts w:ascii="宋体" w:hAnsi="宋体" w:cs="新宋体"/>
                <w:bCs/>
                <w:color w:val="auto"/>
                <w:sz w:val="22"/>
                <w:szCs w:val="22"/>
                <w:highlight w:val="none"/>
              </w:rPr>
              <w:t>5.</w:t>
            </w:r>
            <w:r>
              <w:rPr>
                <w:rFonts w:hint="eastAsia" w:ascii="宋体" w:hAnsi="宋体" w:cs="新宋体"/>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9C76E46">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7485694A">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noWrap/>
            <w:vAlign w:val="center"/>
          </w:tcPr>
          <w:p w14:paraId="5FA05EAB">
            <w:pPr>
              <w:keepNext w:val="0"/>
              <w:keepLines w:val="0"/>
              <w:pageBreakBefore w:val="0"/>
              <w:kinsoku/>
              <w:wordWrap/>
              <w:overflowPunct/>
              <w:topLinePunct w:val="0"/>
              <w:bidi w:val="0"/>
              <w:snapToGrid/>
              <w:spacing w:line="312"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投标人信用</w:t>
            </w:r>
          </w:p>
          <w:p w14:paraId="4A1DA164">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noWrap/>
            <w:vAlign w:val="center"/>
          </w:tcPr>
          <w:p w14:paraId="2940517D">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rFonts w:hint="eastAsia"/>
                <w:color w:val="auto"/>
                <w:highlight w:val="none"/>
              </w:rPr>
              <w:fldChar w:fldCharType="begin"/>
            </w:r>
            <w:r>
              <w:rPr>
                <w:color w:val="auto"/>
                <w:highlight w:val="none"/>
              </w:rPr>
              <w:instrText xml:space="preserve"> HYPERLINK "http://www.creditchina.gov.cn" </w:instrText>
            </w:r>
            <w:r>
              <w:rPr>
                <w:rFonts w:hint="eastAsia"/>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34BDB9A7">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w:t>
            </w:r>
            <w:r>
              <w:rPr>
                <w:rFonts w:hint="eastAsia" w:ascii="宋体" w:hAnsi="宋体" w:cs="宋体"/>
                <w:color w:val="auto"/>
                <w:sz w:val="22"/>
                <w:szCs w:val="22"/>
                <w:highlight w:val="none"/>
                <w:lang w:val="en-US" w:eastAsia="zh-CN"/>
              </w:rPr>
              <w:t>公告发布至</w:t>
            </w:r>
            <w:r>
              <w:rPr>
                <w:rFonts w:hint="eastAsia" w:ascii="宋体" w:hAnsi="宋体" w:cs="宋体"/>
                <w:color w:val="auto"/>
                <w:sz w:val="22"/>
                <w:szCs w:val="22"/>
                <w:highlight w:val="none"/>
              </w:rPr>
              <w:t>投标文件递交截止时间。</w:t>
            </w:r>
          </w:p>
          <w:p w14:paraId="763EBC10">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14:paraId="5202E1BA">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14:paraId="604A53A6">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14:paraId="5FDB067C">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14:paraId="30C2C94D">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5A61F8A9">
            <w:pPr>
              <w:keepNext w:val="0"/>
              <w:keepLines w:val="0"/>
              <w:pageBreakBefore w:val="0"/>
              <w:kinsoku/>
              <w:wordWrap/>
              <w:overflowPunct/>
              <w:topLinePunct w:val="0"/>
              <w:bidi w:val="0"/>
              <w:snapToGrid/>
              <w:spacing w:line="312" w:lineRule="auto"/>
              <w:rPr>
                <w:rFonts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“信用中国”(www.creditchina.gov.cn)信用记录网页截图相关说明</w:t>
            </w:r>
            <w:r>
              <w:rPr>
                <w:rFonts w:hint="eastAsia" w:ascii="宋体" w:hAnsi="宋体" w:cs="宋体"/>
                <w:bCs/>
                <w:color w:val="auto"/>
                <w:sz w:val="22"/>
                <w:szCs w:val="22"/>
                <w:highlight w:val="none"/>
              </w:rPr>
              <w:t>：</w:t>
            </w:r>
          </w:p>
          <w:p w14:paraId="46CFDEEF">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14:paraId="4E4F5E07">
            <w:pPr>
              <w:keepNext w:val="0"/>
              <w:keepLines w:val="0"/>
              <w:pageBreakBefore w:val="0"/>
              <w:kinsoku/>
              <w:wordWrap/>
              <w:overflowPunct/>
              <w:topLinePunct w:val="0"/>
              <w:bidi w:val="0"/>
              <w:snapToGrid/>
              <w:spacing w:line="312" w:lineRule="auto"/>
              <w:rPr>
                <w:rFonts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14:paraId="76F81687">
            <w:pPr>
              <w:keepNext w:val="0"/>
              <w:keepLines w:val="0"/>
              <w:pageBreakBefore w:val="0"/>
              <w:kinsoku/>
              <w:wordWrap/>
              <w:overflowPunct/>
              <w:topLinePunct w:val="0"/>
              <w:bidi w:val="0"/>
              <w:snapToGrid/>
              <w:spacing w:line="312" w:lineRule="auto"/>
              <w:rPr>
                <w:rFonts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14:paraId="072B02C8">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3CDE93A">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noWrap/>
            <w:vAlign w:val="center"/>
          </w:tcPr>
          <w:p w14:paraId="3A9479C1">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noWrap/>
            <w:vAlign w:val="center"/>
          </w:tcPr>
          <w:p w14:paraId="0896C567">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（1）中标人须在中标通知书发出之日起</w:t>
            </w:r>
            <w:r>
              <w:rPr>
                <w:rFonts w:ascii="宋体" w:hAnsi="宋体" w:cs="宋体"/>
                <w:color w:val="auto"/>
                <w:sz w:val="22"/>
                <w:szCs w:val="22"/>
                <w:highlight w:val="none"/>
              </w:rPr>
              <w:t>30</w:t>
            </w:r>
            <w:r>
              <w:rPr>
                <w:rFonts w:hint="eastAsia" w:ascii="宋体" w:hAnsi="宋体" w:cs="宋体"/>
                <w:color w:val="auto"/>
                <w:sz w:val="22"/>
                <w:szCs w:val="22"/>
                <w:highlight w:val="none"/>
              </w:rPr>
              <w:t>日历天内与采购人签订合同。</w:t>
            </w:r>
          </w:p>
          <w:p w14:paraId="6859F88C">
            <w:pPr>
              <w:keepNext w:val="0"/>
              <w:keepLines w:val="0"/>
              <w:pageBreakBefore w:val="0"/>
              <w:kinsoku/>
              <w:wordWrap/>
              <w:overflowPunct/>
              <w:topLinePunct w:val="0"/>
              <w:bidi w:val="0"/>
              <w:snapToGrid/>
              <w:spacing w:line="312" w:lineRule="auto"/>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（2）中标人与采购人签订合同后，2日历天内将合同扫描件电子版发给采购代理机构邮箱：</w:t>
            </w:r>
            <w:r>
              <w:rPr>
                <w:rFonts w:hint="eastAsia" w:ascii="宋体" w:hAnsi="宋体" w:cs="宋体"/>
                <w:b/>
                <w:color w:val="auto"/>
                <w:sz w:val="22"/>
                <w:szCs w:val="22"/>
                <w:highlight w:val="none"/>
                <w:u w:val="single"/>
                <w:lang w:eastAsia="zh-CN"/>
              </w:rPr>
              <w:t>342487104@qq.com</w:t>
            </w:r>
            <w:r>
              <w:rPr>
                <w:rFonts w:hint="eastAsia" w:ascii="宋体" w:hAnsi="宋体" w:cs="宋体"/>
                <w:color w:val="auto"/>
                <w:sz w:val="22"/>
                <w:szCs w:val="22"/>
                <w:highlight w:val="none"/>
              </w:rPr>
              <w:t>。</w:t>
            </w:r>
          </w:p>
        </w:tc>
      </w:tr>
      <w:tr w14:paraId="36FA7338">
        <w:tblPrEx>
          <w:tblCellMar>
            <w:top w:w="0" w:type="dxa"/>
            <w:left w:w="108" w:type="dxa"/>
            <w:bottom w:w="0" w:type="dxa"/>
            <w:right w:w="108" w:type="dxa"/>
          </w:tblCellMar>
        </w:tblPrEx>
        <w:trPr>
          <w:trHeight w:val="38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0A219AE6">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noWrap/>
            <w:vAlign w:val="center"/>
          </w:tcPr>
          <w:p w14:paraId="282F8A8C">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noWrap/>
            <w:vAlign w:val="center"/>
          </w:tcPr>
          <w:p w14:paraId="1F1E1118">
            <w:pPr>
              <w:keepNext w:val="0"/>
              <w:keepLines w:val="0"/>
              <w:pageBreakBefore w:val="0"/>
              <w:kinsoku/>
              <w:wordWrap/>
              <w:overflowPunct/>
              <w:topLinePunct w:val="0"/>
              <w:bidi w:val="0"/>
              <w:snapToGrid/>
              <w:spacing w:line="312" w:lineRule="auto"/>
              <w:textAlignment w:val="auto"/>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w:t>
            </w:r>
            <w:r>
              <w:rPr>
                <w:rFonts w:hint="eastAsia" w:ascii="宋体" w:hAnsi="宋体" w:cs="宋体"/>
                <w:b w:val="0"/>
                <w:bCs/>
                <w:sz w:val="22"/>
                <w:szCs w:val="22"/>
                <w:highlight w:val="none"/>
                <w:lang w:val="en-US" w:eastAsia="zh-CN"/>
              </w:rPr>
              <w:t>按照《温州市政府采购履约验收办法》相关要求进行项目验收，</w:t>
            </w:r>
            <w:r>
              <w:rPr>
                <w:rFonts w:hint="eastAsia" w:ascii="宋体" w:hAnsi="宋体" w:cs="宋体"/>
                <w:color w:val="auto"/>
                <w:sz w:val="22"/>
                <w:szCs w:val="22"/>
                <w:highlight w:val="none"/>
              </w:rPr>
              <w:t>如实填写《合同</w:t>
            </w:r>
            <w:r>
              <w:rPr>
                <w:rFonts w:hint="eastAsia" w:ascii="宋体" w:hAnsi="宋体" w:cs="宋体"/>
                <w:color w:val="auto"/>
                <w:sz w:val="22"/>
                <w:szCs w:val="22"/>
                <w:highlight w:val="none"/>
                <w:lang w:val="en-US" w:eastAsia="zh-CN"/>
              </w:rPr>
              <w:t>履约</w:t>
            </w:r>
            <w:r>
              <w:rPr>
                <w:rFonts w:hint="eastAsia" w:ascii="宋体" w:hAnsi="宋体" w:cs="宋体"/>
                <w:color w:val="auto"/>
                <w:sz w:val="22"/>
                <w:szCs w:val="22"/>
                <w:highlight w:val="none"/>
              </w:rPr>
              <w:t>验收报告》（或考核资料），并及时向同级财政部门报告验收过程中遇到的问题。</w:t>
            </w:r>
          </w:p>
        </w:tc>
      </w:tr>
      <w:tr w14:paraId="0BFA84B1">
        <w:tblPrEx>
          <w:tblCellMar>
            <w:top w:w="0" w:type="dxa"/>
            <w:left w:w="108" w:type="dxa"/>
            <w:bottom w:w="0" w:type="dxa"/>
            <w:right w:w="108" w:type="dxa"/>
          </w:tblCellMar>
        </w:tblPrEx>
        <w:trPr>
          <w:trHeight w:val="2598"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13CE307D">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noWrap/>
            <w:vAlign w:val="center"/>
          </w:tcPr>
          <w:p w14:paraId="05433322">
            <w:pPr>
              <w:keepNext w:val="0"/>
              <w:keepLines w:val="0"/>
              <w:pageBreakBefore w:val="0"/>
              <w:kinsoku/>
              <w:wordWrap/>
              <w:overflowPunct/>
              <w:topLinePunct w:val="0"/>
              <w:bidi w:val="0"/>
              <w:snapToGrid/>
              <w:spacing w:line="312"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noWrap/>
            <w:vAlign w:val="center"/>
          </w:tcPr>
          <w:p w14:paraId="385088E9">
            <w:pPr>
              <w:keepNext w:val="0"/>
              <w:keepLines w:val="0"/>
              <w:pageBreakBefore w:val="0"/>
              <w:kinsoku/>
              <w:wordWrap/>
              <w:overflowPunct/>
              <w:topLinePunct w:val="0"/>
              <w:bidi w:val="0"/>
              <w:snapToGrid/>
              <w:spacing w:line="312" w:lineRule="auto"/>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6EFA3AD">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FA1C4CE">
            <w:pPr>
              <w:keepNext w:val="0"/>
              <w:keepLines w:val="0"/>
              <w:pageBreakBefore w:val="0"/>
              <w:kinsoku/>
              <w:wordWrap/>
              <w:overflowPunct/>
              <w:topLinePunct w:val="0"/>
              <w:bidi w:val="0"/>
              <w:snapToGrid/>
              <w:spacing w:line="312"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noWrap/>
            <w:vAlign w:val="center"/>
          </w:tcPr>
          <w:p w14:paraId="477365EB">
            <w:pPr>
              <w:keepNext w:val="0"/>
              <w:keepLines w:val="0"/>
              <w:pageBreakBefore w:val="0"/>
              <w:kinsoku/>
              <w:wordWrap/>
              <w:overflowPunct/>
              <w:topLinePunct w:val="0"/>
              <w:bidi w:val="0"/>
              <w:snapToGrid/>
              <w:spacing w:line="312"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noWrap/>
            <w:vAlign w:val="center"/>
          </w:tcPr>
          <w:p w14:paraId="649B117C">
            <w:pPr>
              <w:keepNext w:val="0"/>
              <w:keepLines w:val="0"/>
              <w:pageBreakBefore w:val="0"/>
              <w:numPr>
                <w:ilvl w:val="0"/>
                <w:numId w:val="17"/>
              </w:numPr>
              <w:kinsoku/>
              <w:wordWrap/>
              <w:overflowPunct/>
              <w:topLinePunct w:val="0"/>
              <w:bidi w:val="0"/>
              <w:snapToGrid/>
              <w:spacing w:line="312" w:lineRule="auto"/>
              <w:rPr>
                <w:rFonts w:ascii="宋体" w:hAnsi="宋体" w:cs="宋体"/>
                <w:color w:val="auto"/>
                <w:sz w:val="22"/>
                <w:szCs w:val="22"/>
                <w:highlight w:val="none"/>
              </w:rPr>
            </w:pPr>
            <w:r>
              <w:rPr>
                <w:rStyle w:val="263"/>
                <w:rFonts w:ascii="新宋体" w:hAnsi="新宋体" w:eastAsia="新宋体"/>
                <w:color w:val="auto"/>
                <w:sz w:val="22"/>
                <w:szCs w:val="22"/>
                <w:highlight w:val="none"/>
              </w:rPr>
              <w:t>招标代理服务费按</w:t>
            </w:r>
            <w:r>
              <w:rPr>
                <w:rStyle w:val="263"/>
                <w:rFonts w:hint="eastAsia" w:ascii="新宋体" w:hAnsi="新宋体" w:eastAsia="新宋体"/>
                <w:color w:val="auto"/>
                <w:sz w:val="22"/>
                <w:szCs w:val="22"/>
                <w:highlight w:val="none"/>
              </w:rPr>
              <w:t>固定金额人民币壹万</w:t>
            </w:r>
            <w:r>
              <w:rPr>
                <w:rStyle w:val="263"/>
                <w:rFonts w:hint="eastAsia" w:ascii="新宋体" w:hAnsi="新宋体" w:eastAsia="新宋体"/>
                <w:color w:val="auto"/>
                <w:sz w:val="22"/>
                <w:szCs w:val="22"/>
                <w:highlight w:val="none"/>
                <w:lang w:val="en-US" w:eastAsia="zh-CN"/>
              </w:rPr>
              <w:t>贰</w:t>
            </w:r>
            <w:r>
              <w:rPr>
                <w:rStyle w:val="263"/>
                <w:rFonts w:hint="eastAsia" w:ascii="新宋体" w:hAnsi="新宋体" w:eastAsia="新宋体"/>
                <w:color w:val="auto"/>
                <w:sz w:val="22"/>
                <w:szCs w:val="22"/>
                <w:highlight w:val="none"/>
              </w:rPr>
              <w:t>仟元整收取</w:t>
            </w:r>
            <w:r>
              <w:rPr>
                <w:rStyle w:val="263"/>
                <w:rFonts w:ascii="新宋体" w:hAnsi="新宋体" w:eastAsia="新宋体"/>
                <w:color w:val="auto"/>
                <w:sz w:val="22"/>
                <w:szCs w:val="22"/>
                <w:highlight w:val="none"/>
              </w:rPr>
              <w:t>，</w:t>
            </w:r>
            <w:r>
              <w:rPr>
                <w:rStyle w:val="263"/>
                <w:rFonts w:hint="eastAsia" w:ascii="新宋体" w:hAnsi="新宋体" w:eastAsia="新宋体"/>
                <w:color w:val="auto"/>
                <w:sz w:val="22"/>
                <w:szCs w:val="22"/>
                <w:highlight w:val="none"/>
              </w:rPr>
              <w:t>由中标人</w:t>
            </w:r>
            <w:r>
              <w:rPr>
                <w:rStyle w:val="263"/>
                <w:rFonts w:ascii="新宋体" w:hAnsi="新宋体" w:eastAsia="新宋体"/>
                <w:color w:val="auto"/>
                <w:sz w:val="22"/>
                <w:szCs w:val="22"/>
                <w:highlight w:val="none"/>
              </w:rPr>
              <w:t>在领取中标通知书时向采购代理机构进行支付，该服务费须计入投标报价</w:t>
            </w:r>
            <w:r>
              <w:rPr>
                <w:rFonts w:hint="eastAsia" w:ascii="宋体" w:hAnsi="宋体" w:cs="宋体"/>
                <w:color w:val="auto"/>
                <w:sz w:val="22"/>
                <w:szCs w:val="22"/>
                <w:highlight w:val="none"/>
              </w:rPr>
              <w:t>。</w:t>
            </w:r>
          </w:p>
          <w:p w14:paraId="73CD1C8E">
            <w:pPr>
              <w:keepNext w:val="0"/>
              <w:keepLines w:val="0"/>
              <w:pageBreakBefore w:val="0"/>
              <w:numPr>
                <w:ilvl w:val="0"/>
                <w:numId w:val="17"/>
              </w:numPr>
              <w:kinsoku/>
              <w:wordWrap/>
              <w:overflowPunct/>
              <w:topLinePunct w:val="0"/>
              <w:bidi w:val="0"/>
              <w:snapToGrid/>
              <w:spacing w:line="312" w:lineRule="auto"/>
              <w:rPr>
                <w:rFonts w:ascii="宋体" w:hAnsi="宋体" w:cs="新宋体"/>
                <w:color w:val="auto"/>
                <w:sz w:val="22"/>
                <w:szCs w:val="22"/>
                <w:highlight w:val="none"/>
              </w:rPr>
            </w:pPr>
            <w:r>
              <w:rPr>
                <w:rFonts w:hint="eastAsia" w:ascii="宋体" w:hAnsi="宋体" w:cs="新宋体"/>
                <w:color w:val="auto"/>
                <w:sz w:val="22"/>
                <w:szCs w:val="22"/>
                <w:highlight w:val="none"/>
              </w:rPr>
              <w:t>采购代理服务费可以是现金、支票或汇票。</w:t>
            </w:r>
          </w:p>
          <w:p w14:paraId="5528F4F8">
            <w:pPr>
              <w:keepNext w:val="0"/>
              <w:keepLines w:val="0"/>
              <w:pageBreakBefore w:val="0"/>
              <w:kinsoku/>
              <w:wordWrap/>
              <w:overflowPunct/>
              <w:topLinePunct w:val="0"/>
              <w:bidi w:val="0"/>
              <w:snapToGrid/>
              <w:spacing w:line="312" w:lineRule="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（3）收款账户户名：</w:t>
            </w:r>
            <w:r>
              <w:rPr>
                <w:rFonts w:hint="eastAsia" w:ascii="宋体" w:hAnsi="宋体"/>
                <w:color w:val="auto"/>
                <w:sz w:val="22"/>
                <w:szCs w:val="22"/>
                <w:highlight w:val="none"/>
                <w:lang w:eastAsia="zh-CN"/>
              </w:rPr>
              <w:t>温州众珩工程咨询有限公司</w:t>
            </w:r>
          </w:p>
          <w:p w14:paraId="492D67B3">
            <w:pPr>
              <w:keepNext w:val="0"/>
              <w:keepLines w:val="0"/>
              <w:pageBreakBefore w:val="0"/>
              <w:kinsoku/>
              <w:wordWrap/>
              <w:overflowPunct/>
              <w:topLinePunct w:val="0"/>
              <w:bidi w:val="0"/>
              <w:snapToGrid/>
              <w:spacing w:line="312"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收款账号：745000120190009460</w:t>
            </w:r>
          </w:p>
          <w:p w14:paraId="4898DA17">
            <w:pPr>
              <w:keepNext w:val="0"/>
              <w:keepLines w:val="0"/>
              <w:pageBreakBefore w:val="0"/>
              <w:kinsoku/>
              <w:wordWrap/>
              <w:overflowPunct/>
              <w:topLinePunct w:val="0"/>
              <w:bidi w:val="0"/>
              <w:snapToGrid/>
              <w:spacing w:line="312" w:lineRule="auto"/>
              <w:ind w:firstLine="550" w:firstLineChars="250"/>
              <w:rPr>
                <w:rFonts w:ascii="宋体" w:hAnsi="宋体" w:cs="宋体"/>
                <w:color w:val="auto"/>
                <w:sz w:val="22"/>
                <w:szCs w:val="22"/>
                <w:highlight w:val="none"/>
              </w:rPr>
            </w:pPr>
            <w:r>
              <w:rPr>
                <w:rFonts w:hint="eastAsia" w:ascii="宋体" w:hAnsi="宋体"/>
                <w:color w:val="auto"/>
                <w:sz w:val="22"/>
                <w:szCs w:val="22"/>
                <w:highlight w:val="none"/>
              </w:rPr>
              <w:t>开户行：温州银行股份有限公司新桥支行</w:t>
            </w:r>
          </w:p>
        </w:tc>
      </w:tr>
      <w:tr w14:paraId="2E66DF09">
        <w:tblPrEx>
          <w:tblCellMar>
            <w:top w:w="0" w:type="dxa"/>
            <w:left w:w="108" w:type="dxa"/>
            <w:bottom w:w="0" w:type="dxa"/>
            <w:right w:w="108" w:type="dxa"/>
          </w:tblCellMar>
        </w:tblPrEx>
        <w:trPr>
          <w:trHeight w:val="737"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7C47C705">
            <w:pPr>
              <w:keepNext w:val="0"/>
              <w:keepLines w:val="0"/>
              <w:pageBreakBefore w:val="0"/>
              <w:kinsoku/>
              <w:wordWrap/>
              <w:overflowPunct/>
              <w:topLinePunct w:val="0"/>
              <w:bidi w:val="0"/>
              <w:snapToGrid/>
              <w:spacing w:line="312"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2037" w:type="dxa"/>
            <w:tcBorders>
              <w:top w:val="single" w:color="auto" w:sz="4" w:space="0"/>
              <w:left w:val="single" w:color="auto" w:sz="4" w:space="0"/>
              <w:bottom w:val="single" w:color="auto" w:sz="4" w:space="0"/>
              <w:right w:val="single" w:color="auto" w:sz="4" w:space="0"/>
            </w:tcBorders>
            <w:noWrap/>
            <w:vAlign w:val="center"/>
          </w:tcPr>
          <w:p w14:paraId="6D3BDAD1">
            <w:pPr>
              <w:keepNext w:val="0"/>
              <w:keepLines w:val="0"/>
              <w:pageBreakBefore w:val="0"/>
              <w:kinsoku/>
              <w:wordWrap/>
              <w:overflowPunct/>
              <w:topLinePunct w:val="0"/>
              <w:bidi w:val="0"/>
              <w:snapToGrid/>
              <w:spacing w:line="312"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项目类型及行业</w:t>
            </w:r>
          </w:p>
        </w:tc>
        <w:tc>
          <w:tcPr>
            <w:tcW w:w="7419" w:type="dxa"/>
            <w:tcBorders>
              <w:top w:val="single" w:color="auto" w:sz="4" w:space="0"/>
              <w:left w:val="single" w:color="auto" w:sz="4" w:space="0"/>
              <w:bottom w:val="single" w:color="auto" w:sz="4" w:space="0"/>
              <w:right w:val="single" w:color="auto" w:sz="4" w:space="0"/>
            </w:tcBorders>
            <w:noWrap/>
            <w:vAlign w:val="center"/>
          </w:tcPr>
          <w:p w14:paraId="476A4EEC">
            <w:pPr>
              <w:keepNext w:val="0"/>
              <w:keepLines w:val="0"/>
              <w:pageBreakBefore w:val="0"/>
              <w:kinsoku/>
              <w:wordWrap/>
              <w:overflowPunct/>
              <w:topLinePunct w:val="0"/>
              <w:bidi w:val="0"/>
              <w:snapToGrid/>
              <w:spacing w:line="312" w:lineRule="auto"/>
              <w:ind w:firstLine="110" w:firstLineChars="50"/>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rPr>
              <w:t>服务类  所属行业：</w:t>
            </w:r>
            <w:r>
              <w:rPr>
                <w:rFonts w:hint="default" w:ascii="宋体" w:hAnsi="宋体" w:cs="宋体"/>
                <w:b/>
                <w:bCs/>
                <w:color w:val="auto"/>
                <w:sz w:val="22"/>
                <w:szCs w:val="22"/>
                <w:highlight w:val="none"/>
                <w:lang w:val="en-US" w:eastAsia="zh-CN"/>
              </w:rPr>
              <w:t>租赁和商务服务</w:t>
            </w:r>
            <w:r>
              <w:rPr>
                <w:rFonts w:hint="eastAsia" w:ascii="宋体" w:hAnsi="宋体" w:cs="宋体"/>
                <w:b/>
                <w:bCs/>
                <w:color w:val="auto"/>
                <w:sz w:val="22"/>
                <w:szCs w:val="22"/>
                <w:highlight w:val="none"/>
                <w:lang w:eastAsia="zh-CN"/>
              </w:rPr>
              <w:t>业</w:t>
            </w:r>
          </w:p>
        </w:tc>
      </w:tr>
      <w:tr w14:paraId="0543626A">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14:paraId="4D65762A">
            <w:pPr>
              <w:keepNext w:val="0"/>
              <w:keepLines w:val="0"/>
              <w:pageBreakBefore w:val="0"/>
              <w:kinsoku/>
              <w:wordWrap/>
              <w:overflowPunct/>
              <w:topLinePunct w:val="0"/>
              <w:bidi w:val="0"/>
              <w:snapToGrid/>
              <w:spacing w:line="312"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2037" w:type="dxa"/>
            <w:tcBorders>
              <w:top w:val="single" w:color="auto" w:sz="4" w:space="0"/>
              <w:left w:val="single" w:color="auto" w:sz="4" w:space="0"/>
              <w:bottom w:val="single" w:color="auto" w:sz="4" w:space="0"/>
              <w:right w:val="single" w:color="auto" w:sz="4" w:space="0"/>
            </w:tcBorders>
            <w:noWrap/>
            <w:vAlign w:val="center"/>
          </w:tcPr>
          <w:p w14:paraId="3DEC68F3">
            <w:pPr>
              <w:keepNext w:val="0"/>
              <w:keepLines w:val="0"/>
              <w:pageBreakBefore w:val="0"/>
              <w:kinsoku/>
              <w:wordWrap/>
              <w:overflowPunct/>
              <w:topLinePunct w:val="0"/>
              <w:bidi w:val="0"/>
              <w:snapToGrid/>
              <w:spacing w:line="312" w:lineRule="auto"/>
              <w:rPr>
                <w:rFonts w:ascii="宋体" w:hAnsi="宋体" w:cs="宋体"/>
                <w:color w:val="auto"/>
                <w:sz w:val="22"/>
                <w:szCs w:val="22"/>
                <w:highlight w:val="none"/>
              </w:rPr>
            </w:pPr>
            <w:r>
              <w:rPr>
                <w:rFonts w:hint="eastAsia" w:ascii="宋体" w:hAnsi="宋体" w:cs="宋体"/>
                <w:color w:val="auto"/>
                <w:kern w:val="0"/>
                <w:sz w:val="22"/>
                <w:szCs w:val="22"/>
                <w:highlight w:val="none"/>
              </w:rPr>
              <w:t>联合体投标相关说明</w:t>
            </w:r>
          </w:p>
        </w:tc>
        <w:tc>
          <w:tcPr>
            <w:tcW w:w="7419" w:type="dxa"/>
            <w:tcBorders>
              <w:top w:val="single" w:color="auto" w:sz="4" w:space="0"/>
              <w:left w:val="single" w:color="auto" w:sz="4" w:space="0"/>
              <w:bottom w:val="single" w:color="auto" w:sz="4" w:space="0"/>
              <w:right w:val="single" w:color="auto" w:sz="4" w:space="0"/>
            </w:tcBorders>
            <w:noWrap/>
            <w:vAlign w:val="center"/>
          </w:tcPr>
          <w:p w14:paraId="231A0028">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（1）供应商如为联合体，必须提供双方签章的联合体协议书，明确联合体牵头人和各方权利义务，并承诺就成交项目向采购人承担连带责任。</w:t>
            </w:r>
          </w:p>
          <w:p w14:paraId="386CBAE3">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14:paraId="7F23F363">
            <w:pPr>
              <w:pStyle w:val="22"/>
              <w:keepNext w:val="0"/>
              <w:keepLines w:val="0"/>
              <w:pageBreakBefore w:val="0"/>
              <w:kinsoku/>
              <w:wordWrap/>
              <w:overflowPunct/>
              <w:topLinePunct w:val="0"/>
              <w:bidi w:val="0"/>
              <w:snapToGrid/>
              <w:spacing w:after="0"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（3）由同一专业的单位组成的联合体，按照资质等级较低</w:t>
            </w:r>
            <w:r>
              <w:rPr>
                <w:rFonts w:hint="eastAsia" w:ascii="宋体" w:hAnsi="宋体" w:cs="宋体"/>
                <w:color w:val="auto"/>
                <w:sz w:val="22"/>
                <w:szCs w:val="22"/>
                <w:highlight w:val="none"/>
                <w:lang w:val="en-US" w:eastAsia="zh-CN"/>
              </w:rPr>
              <w:t>的单位</w:t>
            </w:r>
            <w:r>
              <w:rPr>
                <w:rFonts w:hint="eastAsia" w:ascii="宋体" w:hAnsi="宋体" w:cs="宋体"/>
                <w:color w:val="auto"/>
                <w:sz w:val="22"/>
                <w:szCs w:val="22"/>
                <w:highlight w:val="none"/>
              </w:rPr>
              <w:t>确定资质等级。</w:t>
            </w:r>
          </w:p>
          <w:p w14:paraId="7700D0BD">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14:paraId="3F10F036">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（5）供应商若为联合体，电子投标工作由联合体牵头方的账号制作电子投标文件并提交。</w:t>
            </w:r>
          </w:p>
          <w:p w14:paraId="5F5A14FB">
            <w:pPr>
              <w:keepNext w:val="0"/>
              <w:keepLines w:val="0"/>
              <w:pageBreakBefore w:val="0"/>
              <w:kinsoku/>
              <w:wordWrap/>
              <w:overflowPunct/>
              <w:topLinePunct w:val="0"/>
              <w:bidi w:val="0"/>
              <w:snapToGrid/>
              <w:spacing w:line="312"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14:paraId="55678412">
            <w:pPr>
              <w:keepNext w:val="0"/>
              <w:keepLines w:val="0"/>
              <w:pageBreakBefore w:val="0"/>
              <w:kinsoku/>
              <w:wordWrap/>
              <w:overflowPunct/>
              <w:topLinePunct w:val="0"/>
              <w:bidi w:val="0"/>
              <w:snapToGrid/>
              <w:spacing w:line="312" w:lineRule="auto"/>
              <w:rPr>
                <w:rFonts w:ascii="宋体" w:hAnsi="宋体" w:cs="宋体"/>
                <w:color w:val="auto"/>
                <w:sz w:val="22"/>
                <w:szCs w:val="22"/>
                <w:highlight w:val="none"/>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bl>
    <w:p w14:paraId="69863321">
      <w:pPr>
        <w:spacing w:line="500" w:lineRule="exact"/>
        <w:rPr>
          <w:rFonts w:ascii="宋体" w:hAnsi="宋体" w:cs="宋体"/>
          <w:b/>
          <w:bCs/>
          <w:color w:val="auto"/>
          <w:sz w:val="36"/>
          <w:szCs w:val="36"/>
        </w:rPr>
      </w:pPr>
    </w:p>
    <w:p w14:paraId="0FA48E0E">
      <w:pPr>
        <w:spacing w:line="500" w:lineRule="exact"/>
        <w:jc w:val="center"/>
        <w:rPr>
          <w:rFonts w:ascii="宋体" w:hAnsi="宋体" w:cs="宋体"/>
          <w:b/>
          <w:bCs/>
          <w:color w:val="auto"/>
          <w:sz w:val="36"/>
          <w:szCs w:val="36"/>
        </w:rPr>
      </w:pPr>
    </w:p>
    <w:p w14:paraId="3FFE4C74">
      <w:pPr>
        <w:pStyle w:val="4"/>
        <w:spacing w:line="500" w:lineRule="exact"/>
        <w:jc w:val="center"/>
        <w:rPr>
          <w:rFonts w:ascii="宋体" w:hAnsi="宋体" w:eastAsia="宋体" w:cs="宋体"/>
          <w:color w:val="auto"/>
          <w:sz w:val="24"/>
          <w:szCs w:val="24"/>
        </w:rPr>
      </w:pPr>
      <w:r>
        <w:rPr>
          <w:rFonts w:hint="eastAsia" w:ascii="宋体" w:hAnsi="宋体" w:eastAsia="宋体" w:cs="宋体"/>
          <w:color w:val="auto"/>
          <w:sz w:val="36"/>
          <w:szCs w:val="36"/>
        </w:rPr>
        <w:br w:type="page"/>
      </w:r>
      <w:bookmarkStart w:id="3" w:name="_Toc221356883"/>
      <w:bookmarkStart w:id="4" w:name="_Toc241404199"/>
      <w:bookmarkStart w:id="5" w:name="_Toc223715995"/>
      <w:bookmarkStart w:id="6" w:name="_Toc239145351"/>
      <w:bookmarkStart w:id="7" w:name="_Toc221423616"/>
      <w:bookmarkStart w:id="8" w:name="_Toc58406683"/>
      <w:bookmarkStart w:id="9" w:name="_Toc265529380"/>
      <w:bookmarkStart w:id="10" w:name="_Toc222114876"/>
      <w:bookmarkStart w:id="11" w:name="_Toc34508130"/>
      <w:bookmarkStart w:id="12" w:name="_Toc221374623"/>
      <w:bookmarkStart w:id="13" w:name="_Toc221356948"/>
      <w:bookmarkStart w:id="14" w:name="_Toc393699549"/>
      <w:r>
        <w:rPr>
          <w:rFonts w:hint="eastAsia" w:ascii="宋体" w:hAnsi="宋体" w:eastAsia="宋体" w:cs="宋体"/>
          <w:color w:val="auto"/>
          <w:sz w:val="24"/>
          <w:szCs w:val="24"/>
        </w:rPr>
        <w:t>一、  说明</w:t>
      </w:r>
      <w:bookmarkEnd w:id="3"/>
      <w:bookmarkEnd w:id="4"/>
      <w:bookmarkEnd w:id="5"/>
      <w:bookmarkEnd w:id="6"/>
      <w:bookmarkEnd w:id="7"/>
      <w:bookmarkEnd w:id="8"/>
      <w:bookmarkEnd w:id="9"/>
      <w:bookmarkEnd w:id="10"/>
      <w:bookmarkEnd w:id="11"/>
      <w:bookmarkEnd w:id="12"/>
      <w:bookmarkEnd w:id="13"/>
    </w:p>
    <w:p w14:paraId="2A617578">
      <w:pPr>
        <w:tabs>
          <w:tab w:val="left" w:pos="540"/>
          <w:tab w:val="left" w:pos="900"/>
        </w:tabs>
        <w:spacing w:line="460" w:lineRule="exact"/>
        <w:rPr>
          <w:rFonts w:ascii="宋体" w:hAnsi="宋体" w:cs="宋体"/>
          <w:color w:val="auto"/>
          <w:sz w:val="22"/>
          <w:szCs w:val="22"/>
        </w:rPr>
      </w:pPr>
      <w:r>
        <w:rPr>
          <w:rFonts w:hint="eastAsia" w:ascii="宋体" w:hAnsi="宋体" w:cs="宋体"/>
          <w:color w:val="auto"/>
          <w:sz w:val="22"/>
          <w:szCs w:val="22"/>
        </w:rPr>
        <w:t>1.本次采购是按照《中华人民共和国政府采购法》、《中华人民共和国政府采购法实施条例》、《政府采购货物和服务招标投标管理办法》和《关于进一步规范政府采购活动的若干意见》等法律及有关法规组织和实施的。</w:t>
      </w:r>
    </w:p>
    <w:p w14:paraId="65B2907B">
      <w:pPr>
        <w:tabs>
          <w:tab w:val="left" w:pos="540"/>
          <w:tab w:val="left" w:pos="900"/>
        </w:tabs>
        <w:spacing w:line="460" w:lineRule="exact"/>
        <w:rPr>
          <w:rFonts w:ascii="宋体" w:hAnsi="宋体" w:cs="宋体"/>
          <w:b/>
          <w:color w:val="auto"/>
          <w:sz w:val="22"/>
          <w:szCs w:val="22"/>
        </w:rPr>
      </w:pPr>
      <w:r>
        <w:rPr>
          <w:rFonts w:hint="eastAsia" w:ascii="宋体" w:hAnsi="宋体" w:cs="宋体"/>
          <w:b/>
          <w:color w:val="auto"/>
          <w:sz w:val="22"/>
          <w:szCs w:val="22"/>
        </w:rPr>
        <w:t>2.合格投标人要求以采购公告对投标人资格条件要求的表述为准。</w:t>
      </w:r>
    </w:p>
    <w:p w14:paraId="75C8EA95">
      <w:pPr>
        <w:tabs>
          <w:tab w:val="left" w:pos="540"/>
          <w:tab w:val="left" w:pos="900"/>
        </w:tabs>
        <w:spacing w:line="460" w:lineRule="exact"/>
        <w:rPr>
          <w:rFonts w:ascii="宋体" w:hAnsi="宋体" w:cs="宋体"/>
          <w:color w:val="auto"/>
          <w:sz w:val="22"/>
          <w:szCs w:val="22"/>
        </w:rPr>
      </w:pPr>
      <w:r>
        <w:rPr>
          <w:rFonts w:hint="eastAsia" w:ascii="宋体" w:hAnsi="宋体" w:cs="宋体"/>
          <w:color w:val="auto"/>
          <w:sz w:val="22"/>
          <w:szCs w:val="22"/>
        </w:rPr>
        <w:t>3.投标人代表</w:t>
      </w:r>
    </w:p>
    <w:p w14:paraId="31E83527">
      <w:pPr>
        <w:spacing w:line="460" w:lineRule="exact"/>
        <w:ind w:firstLine="440" w:firstLineChars="200"/>
        <w:rPr>
          <w:rFonts w:ascii="宋体" w:hAnsi="宋体" w:cs="宋体"/>
          <w:color w:val="auto"/>
          <w:sz w:val="22"/>
          <w:szCs w:val="22"/>
        </w:rPr>
      </w:pPr>
      <w:r>
        <w:rPr>
          <w:rFonts w:hint="eastAsia" w:ascii="宋体" w:hAnsi="宋体" w:cs="宋体"/>
          <w:color w:val="auto"/>
          <w:sz w:val="22"/>
          <w:szCs w:val="22"/>
        </w:rPr>
        <w:t>指全权代表投标人参加投标活动并签署投标文件的人。如果投标人代表不是法定代表人，须持有《法定代表人授权书》。</w:t>
      </w:r>
    </w:p>
    <w:p w14:paraId="14B15ED5">
      <w:pPr>
        <w:tabs>
          <w:tab w:val="left" w:pos="540"/>
          <w:tab w:val="left" w:pos="900"/>
        </w:tabs>
        <w:spacing w:line="460" w:lineRule="exact"/>
        <w:rPr>
          <w:rFonts w:ascii="宋体" w:hAnsi="宋体" w:cs="宋体"/>
          <w:color w:val="auto"/>
          <w:sz w:val="22"/>
          <w:szCs w:val="22"/>
        </w:rPr>
      </w:pPr>
      <w:r>
        <w:rPr>
          <w:rFonts w:hint="eastAsia" w:ascii="宋体" w:hAnsi="宋体" w:cs="宋体"/>
          <w:color w:val="auto"/>
          <w:sz w:val="22"/>
          <w:szCs w:val="22"/>
        </w:rPr>
        <w:t>4.投标费用</w:t>
      </w:r>
    </w:p>
    <w:p w14:paraId="7D76A65F">
      <w:pPr>
        <w:spacing w:line="440" w:lineRule="exact"/>
        <w:rPr>
          <w:rFonts w:ascii="宋体" w:hAnsi="宋体" w:cs="宋体"/>
          <w:color w:val="auto"/>
          <w:sz w:val="22"/>
          <w:szCs w:val="22"/>
        </w:rPr>
      </w:pPr>
      <w:r>
        <w:rPr>
          <w:rFonts w:hint="eastAsia" w:ascii="宋体" w:hAnsi="宋体" w:cs="宋体"/>
          <w:color w:val="auto"/>
          <w:sz w:val="22"/>
          <w:szCs w:val="22"/>
        </w:rPr>
        <w:t>4.1投标人应承担所有与准备和参加投标有关费用，不论投标的结果如何，采购人和采购代理机构均无义务和责任承担这些费用。</w:t>
      </w:r>
    </w:p>
    <w:p w14:paraId="433CF242">
      <w:pPr>
        <w:spacing w:line="400" w:lineRule="exact"/>
        <w:rPr>
          <w:rFonts w:ascii="宋体" w:hAnsi="宋体" w:cs="宋体"/>
          <w:bCs/>
          <w:color w:val="auto"/>
          <w:spacing w:val="6"/>
          <w:sz w:val="22"/>
        </w:rPr>
      </w:pPr>
      <w:r>
        <w:rPr>
          <w:rFonts w:hint="eastAsia" w:ascii="宋体" w:hAnsi="宋体" w:cs="宋体"/>
          <w:bCs/>
          <w:color w:val="auto"/>
          <w:spacing w:val="6"/>
          <w:sz w:val="22"/>
          <w:szCs w:val="22"/>
        </w:rPr>
        <w:t>5.优化政府采购金融服务</w:t>
      </w:r>
    </w:p>
    <w:p w14:paraId="0C8C4549">
      <w:pPr>
        <w:spacing w:line="400" w:lineRule="exact"/>
        <w:rPr>
          <w:rFonts w:ascii="宋体" w:hAnsi="宋体" w:cs="宋体"/>
          <w:bCs/>
          <w:color w:val="auto"/>
          <w:spacing w:val="6"/>
          <w:sz w:val="22"/>
        </w:rPr>
      </w:pPr>
      <w:r>
        <w:rPr>
          <w:rFonts w:hint="eastAsia" w:ascii="宋体" w:hAnsi="宋体" w:cs="宋体"/>
          <w:bCs/>
          <w:color w:val="auto"/>
          <w:spacing w:val="6"/>
          <w:sz w:val="22"/>
          <w:szCs w:val="22"/>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4909D7B7">
      <w:pPr>
        <w:spacing w:line="400" w:lineRule="exact"/>
        <w:rPr>
          <w:rFonts w:ascii="宋体" w:hAnsi="宋体" w:cs="宋体"/>
          <w:bCs/>
          <w:color w:val="auto"/>
          <w:spacing w:val="6"/>
          <w:sz w:val="22"/>
        </w:rPr>
      </w:pPr>
      <w:r>
        <w:rPr>
          <w:rFonts w:hint="eastAsia" w:ascii="宋体" w:hAnsi="宋体" w:cs="宋体"/>
          <w:bCs/>
          <w:color w:val="auto"/>
          <w:spacing w:val="6"/>
          <w:sz w:val="22"/>
          <w:szCs w:val="22"/>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00958C0A">
      <w:pPr>
        <w:spacing w:line="400" w:lineRule="exact"/>
        <w:rPr>
          <w:rFonts w:ascii="宋体" w:hAnsi="宋体" w:cs="宋体"/>
          <w:bCs/>
          <w:color w:val="auto"/>
          <w:spacing w:val="6"/>
          <w:sz w:val="22"/>
        </w:rPr>
      </w:pPr>
      <w:r>
        <w:rPr>
          <w:rFonts w:hint="eastAsia" w:ascii="宋体" w:hAnsi="宋体" w:cs="宋体"/>
          <w:bCs/>
          <w:color w:val="auto"/>
          <w:spacing w:val="6"/>
          <w:sz w:val="22"/>
          <w:szCs w:val="22"/>
        </w:rPr>
        <w:t>6.特别说明：</w:t>
      </w:r>
    </w:p>
    <w:p w14:paraId="30EC94D8">
      <w:pPr>
        <w:spacing w:line="400" w:lineRule="exact"/>
        <w:rPr>
          <w:rFonts w:ascii="宋体" w:hAnsi="宋体" w:cs="宋体"/>
          <w:bCs/>
          <w:color w:val="auto"/>
          <w:spacing w:val="6"/>
          <w:sz w:val="22"/>
        </w:rPr>
      </w:pPr>
      <w:r>
        <w:rPr>
          <w:rFonts w:hint="eastAsia" w:ascii="宋体" w:hAnsi="宋体" w:cs="宋体"/>
          <w:bCs/>
          <w:color w:val="auto"/>
          <w:spacing w:val="6"/>
          <w:sz w:val="22"/>
          <w:szCs w:val="22"/>
        </w:rPr>
        <w:t>6.1投标人应仔细阅读采购文件的所有内容，按照采购文件的要求提交投标文件，并对所提供的全部资料的真实性承担法律责任。</w:t>
      </w:r>
    </w:p>
    <w:p w14:paraId="1DBEFA7E">
      <w:pPr>
        <w:spacing w:line="400" w:lineRule="exact"/>
        <w:rPr>
          <w:rFonts w:ascii="宋体" w:hAnsi="宋体" w:cs="宋体"/>
          <w:bCs/>
          <w:color w:val="auto"/>
          <w:spacing w:val="6"/>
          <w:sz w:val="22"/>
        </w:rPr>
      </w:pPr>
      <w:r>
        <w:rPr>
          <w:rFonts w:hint="eastAsia" w:ascii="宋体" w:hAnsi="宋体" w:cs="宋体"/>
          <w:bCs/>
          <w:color w:val="auto"/>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27BE18BD">
      <w:pPr>
        <w:spacing w:line="400" w:lineRule="exact"/>
        <w:ind w:firstLine="464" w:firstLineChars="200"/>
        <w:rPr>
          <w:rFonts w:ascii="宋体" w:hAnsi="宋体" w:cs="宋体"/>
          <w:bCs/>
          <w:color w:val="auto"/>
          <w:spacing w:val="6"/>
          <w:sz w:val="22"/>
        </w:rPr>
      </w:pPr>
      <w:r>
        <w:rPr>
          <w:rFonts w:hint="eastAsia" w:ascii="宋体" w:hAnsi="宋体" w:cs="宋体"/>
          <w:bCs/>
          <w:color w:val="auto"/>
          <w:spacing w:val="6"/>
          <w:sz w:val="22"/>
          <w:szCs w:val="22"/>
        </w:rPr>
        <w:t>非单一产品采购项目，采购人应当根据采购项目技术构成、产品价格比重等合理确定核心产品，并在采购文件中载明。多家投标人提供的核心产品品牌相同的，按前两款规定处理。</w:t>
      </w:r>
    </w:p>
    <w:p w14:paraId="59143990">
      <w:pPr>
        <w:spacing w:line="400" w:lineRule="exact"/>
        <w:ind w:firstLine="464" w:firstLineChars="200"/>
        <w:rPr>
          <w:rFonts w:ascii="宋体" w:hAnsi="宋体" w:cs="宋体"/>
          <w:bCs/>
          <w:color w:val="auto"/>
          <w:spacing w:val="6"/>
          <w:sz w:val="22"/>
        </w:rPr>
      </w:pPr>
      <w:r>
        <w:rPr>
          <w:rFonts w:hint="eastAsia" w:ascii="宋体" w:hAnsi="宋体" w:cs="宋体"/>
          <w:bCs/>
          <w:color w:val="auto"/>
          <w:spacing w:val="6"/>
          <w:sz w:val="22"/>
          <w:szCs w:val="22"/>
        </w:rPr>
        <w:t>注：所有核心产品品牌均相同按同品牌投标人计算。</w:t>
      </w:r>
    </w:p>
    <w:p w14:paraId="488A50B8">
      <w:pPr>
        <w:spacing w:line="400" w:lineRule="exact"/>
        <w:rPr>
          <w:rFonts w:ascii="宋体" w:hAnsi="宋体" w:cs="宋体"/>
          <w:bCs/>
          <w:color w:val="auto"/>
          <w:spacing w:val="6"/>
          <w:sz w:val="22"/>
        </w:rPr>
      </w:pPr>
      <w:r>
        <w:rPr>
          <w:rFonts w:hint="eastAsia" w:ascii="宋体" w:hAnsi="宋体" w:cs="宋体"/>
          <w:bCs/>
          <w:color w:val="auto"/>
          <w:spacing w:val="6"/>
          <w:sz w:val="22"/>
          <w:szCs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76FF207F">
      <w:pPr>
        <w:spacing w:line="400" w:lineRule="exact"/>
        <w:rPr>
          <w:rFonts w:ascii="宋体" w:hAnsi="宋体" w:cs="宋体"/>
          <w:bCs/>
          <w:color w:val="auto"/>
          <w:spacing w:val="6"/>
          <w:sz w:val="22"/>
        </w:rPr>
      </w:pPr>
      <w:r>
        <w:rPr>
          <w:rFonts w:hint="eastAsia" w:ascii="宋体" w:hAnsi="宋体" w:cs="宋体"/>
          <w:bCs/>
          <w:color w:val="auto"/>
          <w:spacing w:val="6"/>
          <w:sz w:val="22"/>
          <w:szCs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B3EB696">
      <w:pPr>
        <w:spacing w:line="460" w:lineRule="exact"/>
        <w:rPr>
          <w:rFonts w:ascii="宋体" w:hAnsi="宋体" w:cs="宋体"/>
          <w:color w:val="auto"/>
          <w:sz w:val="22"/>
          <w:szCs w:val="22"/>
        </w:rPr>
      </w:pPr>
      <w:r>
        <w:rPr>
          <w:rFonts w:hint="eastAsia" w:ascii="宋体" w:hAnsi="宋体" w:cs="宋体"/>
          <w:bCs/>
          <w:color w:val="auto"/>
          <w:spacing w:val="6"/>
          <w:sz w:val="22"/>
          <w:szCs w:val="22"/>
        </w:rPr>
        <w:t>6.5</w:t>
      </w:r>
      <w:r>
        <w:rPr>
          <w:rFonts w:hint="eastAsia" w:ascii="宋体" w:hAnsi="宋体" w:cs="宋体"/>
          <w:bCs/>
          <w:color w:val="auto"/>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14:paraId="3AB36311">
      <w:pPr>
        <w:pStyle w:val="4"/>
        <w:spacing w:line="500" w:lineRule="exact"/>
        <w:jc w:val="center"/>
        <w:rPr>
          <w:rFonts w:ascii="宋体" w:hAnsi="宋体" w:eastAsia="宋体" w:cs="宋体"/>
          <w:color w:val="auto"/>
          <w:sz w:val="24"/>
          <w:szCs w:val="24"/>
        </w:rPr>
      </w:pPr>
      <w:bookmarkStart w:id="15" w:name="_Toc221356884"/>
      <w:bookmarkStart w:id="16" w:name="_Toc222114877"/>
      <w:bookmarkStart w:id="17" w:name="_Toc34508131"/>
      <w:bookmarkStart w:id="18" w:name="_Toc221356949"/>
      <w:bookmarkStart w:id="19" w:name="_Toc265529381"/>
      <w:bookmarkStart w:id="20" w:name="_Toc221423617"/>
      <w:bookmarkStart w:id="21" w:name="_Toc58406684"/>
      <w:bookmarkStart w:id="22" w:name="_Toc223715996"/>
      <w:bookmarkStart w:id="23" w:name="_Toc221374624"/>
      <w:bookmarkStart w:id="24" w:name="_Toc239145352"/>
      <w:bookmarkStart w:id="25" w:name="_Toc241404200"/>
      <w:r>
        <w:rPr>
          <w:rFonts w:hint="eastAsia" w:ascii="宋体" w:hAnsi="宋体" w:eastAsia="宋体" w:cs="宋体"/>
          <w:color w:val="auto"/>
          <w:sz w:val="24"/>
          <w:szCs w:val="24"/>
        </w:rPr>
        <w:t>二、 采购文件</w:t>
      </w:r>
      <w:bookmarkEnd w:id="15"/>
      <w:bookmarkEnd w:id="16"/>
      <w:bookmarkEnd w:id="17"/>
      <w:bookmarkEnd w:id="18"/>
      <w:bookmarkEnd w:id="19"/>
      <w:bookmarkEnd w:id="20"/>
      <w:bookmarkEnd w:id="21"/>
      <w:bookmarkEnd w:id="22"/>
      <w:bookmarkEnd w:id="23"/>
      <w:bookmarkEnd w:id="24"/>
      <w:bookmarkEnd w:id="25"/>
    </w:p>
    <w:p w14:paraId="04833C10">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7.采购文件由采购文件目录所列内容及相关资料组成。</w:t>
      </w:r>
    </w:p>
    <w:p w14:paraId="34B1BB56">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8.质疑</w:t>
      </w:r>
    </w:p>
    <w:p w14:paraId="711F425D">
      <w:pPr>
        <w:tabs>
          <w:tab w:val="left" w:pos="540"/>
        </w:tabs>
        <w:spacing w:line="460" w:lineRule="exact"/>
        <w:rPr>
          <w:rFonts w:ascii="宋体" w:hAnsi="宋体" w:cs="宋体"/>
          <w:color w:val="auto"/>
          <w:spacing w:val="6"/>
          <w:sz w:val="22"/>
        </w:rPr>
      </w:pPr>
      <w:r>
        <w:rPr>
          <w:rFonts w:hint="eastAsia" w:ascii="宋体" w:hAnsi="宋体" w:cs="宋体"/>
          <w:color w:val="auto"/>
          <w:sz w:val="22"/>
          <w:szCs w:val="22"/>
        </w:rPr>
        <w:t>8.1</w:t>
      </w:r>
      <w:r>
        <w:rPr>
          <w:rFonts w:hint="eastAsia" w:ascii="宋体" w:hAnsi="宋体" w:cs="宋体"/>
          <w:color w:val="auto"/>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3DF5E043">
      <w:pPr>
        <w:tabs>
          <w:tab w:val="left" w:pos="540"/>
        </w:tabs>
        <w:spacing w:line="460" w:lineRule="exact"/>
        <w:rPr>
          <w:rFonts w:ascii="宋体" w:hAnsi="宋体" w:cs="宋体"/>
          <w:color w:val="auto"/>
          <w:spacing w:val="6"/>
          <w:sz w:val="22"/>
        </w:rPr>
      </w:pPr>
      <w:r>
        <w:rPr>
          <w:rFonts w:hint="eastAsia" w:ascii="宋体" w:hAnsi="宋体" w:cs="宋体"/>
          <w:color w:val="auto"/>
          <w:spacing w:val="6"/>
          <w:sz w:val="22"/>
        </w:rPr>
        <w:t>8.2投标人提出质疑应当提交质疑函和必要的证明材料，质疑函范本请到“浙江政府采购网下载专区”下载，质疑函内容及签署等相关要求请参看《政府采购质疑和投诉办法》相关规定。</w:t>
      </w:r>
    </w:p>
    <w:p w14:paraId="6442BA66">
      <w:pPr>
        <w:tabs>
          <w:tab w:val="left" w:pos="540"/>
        </w:tabs>
        <w:spacing w:line="460" w:lineRule="exact"/>
        <w:rPr>
          <w:rFonts w:ascii="宋体" w:hAnsi="宋体" w:cs="宋体"/>
          <w:bCs/>
          <w:color w:val="auto"/>
          <w:spacing w:val="6"/>
          <w:sz w:val="22"/>
        </w:rPr>
      </w:pPr>
      <w:r>
        <w:rPr>
          <w:rFonts w:hint="eastAsia" w:ascii="宋体" w:hAnsi="宋体" w:cs="宋体"/>
          <w:color w:val="auto"/>
          <w:spacing w:val="6"/>
          <w:sz w:val="22"/>
        </w:rPr>
        <w:t>8.3提出质疑的投标人应当是参与本项目采购活动的投标人。</w:t>
      </w:r>
      <w:r>
        <w:rPr>
          <w:rFonts w:hint="eastAsia" w:ascii="宋体" w:hAnsi="宋体" w:cs="宋体"/>
          <w:bCs/>
          <w:color w:val="auto"/>
          <w:spacing w:val="6"/>
          <w:sz w:val="22"/>
        </w:rPr>
        <w:t>投标人在法定质疑期内一次性提出针对同一采购程序环节的质疑。</w:t>
      </w:r>
    </w:p>
    <w:p w14:paraId="0C88BD61">
      <w:pPr>
        <w:tabs>
          <w:tab w:val="left" w:pos="540"/>
        </w:tabs>
        <w:spacing w:line="460" w:lineRule="exact"/>
        <w:rPr>
          <w:rFonts w:ascii="宋体" w:hAnsi="宋体" w:cs="宋体"/>
          <w:color w:val="auto"/>
          <w:spacing w:val="6"/>
          <w:sz w:val="22"/>
        </w:rPr>
      </w:pPr>
      <w:r>
        <w:rPr>
          <w:rFonts w:hint="eastAsia" w:ascii="宋体" w:hAnsi="宋体" w:cs="宋体"/>
          <w:bCs/>
          <w:color w:val="auto"/>
          <w:spacing w:val="6"/>
          <w:sz w:val="22"/>
        </w:rPr>
        <w:t>8.4</w:t>
      </w:r>
      <w:r>
        <w:rPr>
          <w:rFonts w:hint="eastAsia" w:ascii="宋体" w:hAnsi="宋体" w:cs="宋体"/>
          <w:color w:val="auto"/>
          <w:spacing w:val="6"/>
          <w:sz w:val="22"/>
        </w:rPr>
        <w:t>根据《政府采购质疑和投诉办法》第三十七条的规定，投诉人在全国范围12个月内三次以上投诉查无实据的，由财政部门列入不良行为记录名单。</w:t>
      </w:r>
    </w:p>
    <w:p w14:paraId="2DDCDA0A">
      <w:pPr>
        <w:tabs>
          <w:tab w:val="left" w:pos="540"/>
        </w:tabs>
        <w:spacing w:line="460" w:lineRule="exact"/>
        <w:rPr>
          <w:rFonts w:ascii="宋体" w:hAnsi="宋体" w:cs="宋体"/>
          <w:color w:val="auto"/>
          <w:spacing w:val="6"/>
          <w:sz w:val="22"/>
        </w:rPr>
      </w:pPr>
      <w:r>
        <w:rPr>
          <w:rFonts w:hint="eastAsia" w:ascii="宋体" w:hAnsi="宋体" w:cs="宋体"/>
          <w:color w:val="auto"/>
          <w:spacing w:val="6"/>
          <w:sz w:val="22"/>
        </w:rPr>
        <w:t>9.投诉</w:t>
      </w:r>
    </w:p>
    <w:p w14:paraId="6A9FC724">
      <w:pPr>
        <w:tabs>
          <w:tab w:val="left" w:pos="540"/>
        </w:tabs>
        <w:spacing w:line="460" w:lineRule="exact"/>
        <w:rPr>
          <w:rFonts w:ascii="宋体" w:hAnsi="宋体" w:cs="宋体"/>
          <w:color w:val="auto"/>
          <w:sz w:val="22"/>
          <w:szCs w:val="22"/>
        </w:rPr>
      </w:pPr>
      <w:r>
        <w:rPr>
          <w:rFonts w:hint="eastAsia" w:ascii="宋体" w:hAnsi="宋体" w:cs="宋体"/>
          <w:color w:val="auto"/>
          <w:spacing w:val="6"/>
          <w:sz w:val="22"/>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45E57E0F">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10.采购文件的澄清或修改</w:t>
      </w:r>
    </w:p>
    <w:p w14:paraId="66537845">
      <w:pPr>
        <w:spacing w:line="400" w:lineRule="exact"/>
        <w:rPr>
          <w:rFonts w:ascii="宋体" w:hAnsi="宋体" w:cs="宋体"/>
          <w:color w:val="auto"/>
          <w:spacing w:val="6"/>
          <w:sz w:val="22"/>
        </w:rPr>
      </w:pPr>
      <w:r>
        <w:rPr>
          <w:rFonts w:hint="eastAsia" w:ascii="宋体" w:hAnsi="宋体" w:cs="宋体"/>
          <w:color w:val="auto"/>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14:paraId="449B9314">
      <w:pPr>
        <w:spacing w:line="400" w:lineRule="exact"/>
        <w:rPr>
          <w:rFonts w:ascii="宋体" w:hAnsi="宋体" w:cs="宋体"/>
          <w:color w:val="auto"/>
          <w:spacing w:val="6"/>
          <w:sz w:val="22"/>
        </w:rPr>
      </w:pPr>
      <w:r>
        <w:rPr>
          <w:rFonts w:hint="eastAsia" w:ascii="宋体" w:hAnsi="宋体" w:cs="宋体"/>
          <w:color w:val="auto"/>
          <w:spacing w:val="6"/>
          <w:sz w:val="22"/>
        </w:rPr>
        <w:t>10.2澄清或者修改的内容可能影响投标文件编制的，采购人或者采购代理机构应当在投标截止时间至少15日前，以书面形式（</w:t>
      </w:r>
      <w:r>
        <w:rPr>
          <w:rFonts w:hint="eastAsia" w:ascii="宋体" w:hAnsi="宋体" w:cs="宋体"/>
          <w:bCs/>
          <w:color w:val="auto"/>
          <w:spacing w:val="6"/>
        </w:rPr>
        <w:t>在浙江政府采购网上发布公告</w:t>
      </w:r>
      <w:r>
        <w:rPr>
          <w:rFonts w:hint="eastAsia" w:ascii="宋体" w:hAnsi="宋体" w:cs="宋体"/>
          <w:color w:val="auto"/>
          <w:spacing w:val="6"/>
          <w:sz w:val="22"/>
        </w:rPr>
        <w:t>）通知所有获取采购文件的潜在投标人；不足15日的，采购人或者采购代理机构应当顺延提交投标文件的截止时间。</w:t>
      </w:r>
    </w:p>
    <w:p w14:paraId="39A90BCA">
      <w:pPr>
        <w:tabs>
          <w:tab w:val="left" w:pos="540"/>
        </w:tabs>
        <w:spacing w:line="460" w:lineRule="exact"/>
        <w:rPr>
          <w:rFonts w:ascii="宋体" w:hAnsi="宋体" w:cs="宋体"/>
          <w:color w:val="auto"/>
          <w:sz w:val="22"/>
          <w:szCs w:val="22"/>
        </w:rPr>
      </w:pPr>
      <w:r>
        <w:rPr>
          <w:rFonts w:hint="eastAsia" w:ascii="宋体" w:hAnsi="宋体" w:cs="宋体"/>
          <w:color w:val="auto"/>
          <w:spacing w:val="6"/>
          <w:sz w:val="22"/>
        </w:rPr>
        <w:t>10.3采购文件如有补充更正均见“政采云”（http://www.zcygov.cn）。投标人须在开标前一日自行查看是否有补充更正文件，并按补充更正文件要求投标，否则责任自负。</w:t>
      </w:r>
    </w:p>
    <w:p w14:paraId="4CBB002F">
      <w:pPr>
        <w:pStyle w:val="4"/>
        <w:spacing w:line="500" w:lineRule="exact"/>
        <w:jc w:val="center"/>
        <w:rPr>
          <w:rFonts w:ascii="宋体" w:hAnsi="宋体" w:eastAsia="宋体" w:cs="宋体"/>
          <w:color w:val="auto"/>
          <w:sz w:val="24"/>
          <w:szCs w:val="24"/>
        </w:rPr>
      </w:pPr>
      <w:bookmarkStart w:id="26" w:name="_Toc222114878"/>
      <w:bookmarkStart w:id="27" w:name="_Toc241404201"/>
      <w:bookmarkStart w:id="28" w:name="_Toc34508132"/>
      <w:bookmarkStart w:id="29" w:name="_Toc221423618"/>
      <w:bookmarkStart w:id="30" w:name="_Toc58406685"/>
      <w:bookmarkStart w:id="31" w:name="_Toc265529382"/>
      <w:bookmarkStart w:id="32" w:name="_Toc221374625"/>
      <w:bookmarkStart w:id="33" w:name="_Toc223715997"/>
      <w:bookmarkStart w:id="34" w:name="_Toc239145353"/>
      <w:bookmarkStart w:id="35" w:name="_Toc221356950"/>
      <w:bookmarkStart w:id="36" w:name="_Toc221356885"/>
      <w:r>
        <w:rPr>
          <w:rFonts w:hint="eastAsia" w:ascii="宋体" w:hAnsi="宋体" w:eastAsia="宋体" w:cs="宋体"/>
          <w:color w:val="auto"/>
          <w:sz w:val="24"/>
          <w:szCs w:val="24"/>
        </w:rPr>
        <w:t>三、 投标文件的编制</w:t>
      </w:r>
      <w:bookmarkEnd w:id="26"/>
      <w:bookmarkEnd w:id="27"/>
      <w:bookmarkEnd w:id="28"/>
      <w:bookmarkEnd w:id="29"/>
      <w:bookmarkEnd w:id="30"/>
      <w:bookmarkEnd w:id="31"/>
      <w:bookmarkEnd w:id="32"/>
      <w:bookmarkEnd w:id="33"/>
      <w:bookmarkEnd w:id="34"/>
      <w:bookmarkEnd w:id="35"/>
      <w:bookmarkEnd w:id="36"/>
    </w:p>
    <w:p w14:paraId="186CFF82">
      <w:pPr>
        <w:spacing w:line="440" w:lineRule="exact"/>
        <w:rPr>
          <w:rFonts w:ascii="宋体" w:hAnsi="宋体" w:cs="宋体"/>
          <w:snapToGrid w:val="0"/>
          <w:color w:val="auto"/>
          <w:sz w:val="22"/>
          <w:szCs w:val="22"/>
        </w:rPr>
      </w:pPr>
      <w:bookmarkStart w:id="37" w:name="_Toc221356886"/>
      <w:r>
        <w:rPr>
          <w:rFonts w:hint="eastAsia" w:ascii="宋体" w:hAnsi="宋体" w:cs="宋体"/>
          <w:snapToGrid w:val="0"/>
          <w:color w:val="auto"/>
          <w:sz w:val="22"/>
          <w:szCs w:val="22"/>
        </w:rPr>
        <w:t>11.投标文件的形式和效力</w:t>
      </w:r>
    </w:p>
    <w:p w14:paraId="372B207A">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11.1电子投标文件分为“电子加密投标文件”和“备份投标文件”两类，在投标文件编制完成后同时生成。</w:t>
      </w:r>
    </w:p>
    <w:p w14:paraId="73608757">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11.2“电子加密投标文件”是指通过“政采云电子交易客户端”完成投标文件编制后生成并加密的数据电文形式的投标文件。</w:t>
      </w:r>
    </w:p>
    <w:p w14:paraId="45833C5F">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11.3“备份投标文件”是指与“电子加密投标文件”同时生成的数据电文形式的电子文件（备份标书），其他方式编制的备份投标文件视为无效备份投标文件。</w:t>
      </w:r>
    </w:p>
    <w:p w14:paraId="27252657">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11.4投标文件的启用，按先后顺位分别为“电子加密投标文件”、“备份投标文件”。在下一顺位的投标文件启用时，前一顺位的投标文件自动失效。</w:t>
      </w:r>
    </w:p>
    <w:p w14:paraId="59EE6E66">
      <w:pPr>
        <w:spacing w:line="440" w:lineRule="exact"/>
        <w:rPr>
          <w:rFonts w:ascii="宋体" w:hAnsi="宋体" w:cs="宋体"/>
          <w:snapToGrid w:val="0"/>
          <w:color w:val="auto"/>
          <w:sz w:val="22"/>
          <w:szCs w:val="22"/>
        </w:rPr>
      </w:pPr>
      <w:r>
        <w:rPr>
          <w:rFonts w:hint="eastAsia" w:ascii="宋体" w:hAnsi="宋体" w:cs="宋体"/>
          <w:snapToGrid w:val="0"/>
          <w:color w:val="auto"/>
          <w:sz w:val="22"/>
          <w:szCs w:val="22"/>
        </w:rPr>
        <w:t>12.投标文件的构成</w:t>
      </w:r>
    </w:p>
    <w:p w14:paraId="303D57B6">
      <w:pPr>
        <w:tabs>
          <w:tab w:val="left" w:pos="360"/>
        </w:tabs>
        <w:spacing w:line="460" w:lineRule="exact"/>
        <w:rPr>
          <w:rFonts w:ascii="宋体" w:hAnsi="宋体" w:cs="宋体"/>
          <w:color w:val="auto"/>
          <w:sz w:val="22"/>
          <w:szCs w:val="22"/>
        </w:rPr>
      </w:pPr>
      <w:r>
        <w:rPr>
          <w:rFonts w:hint="eastAsia" w:ascii="宋体" w:hAnsi="宋体" w:cs="宋体"/>
          <w:b/>
          <w:bCs/>
          <w:color w:val="auto"/>
          <w:sz w:val="22"/>
          <w:szCs w:val="22"/>
        </w:rPr>
        <w:t>12.1投标文件包括资格审查资料、商务技术文件、报价文件三部分。</w:t>
      </w:r>
    </w:p>
    <w:p w14:paraId="3E2FC321">
      <w:pPr>
        <w:spacing w:line="430" w:lineRule="exact"/>
        <w:rPr>
          <w:rFonts w:ascii="宋体" w:hAnsi="宋体" w:cs="宋体"/>
          <w:b/>
          <w:bCs/>
          <w:color w:val="auto"/>
          <w:sz w:val="22"/>
          <w:szCs w:val="22"/>
        </w:rPr>
      </w:pPr>
      <w:r>
        <w:rPr>
          <w:rFonts w:hint="eastAsia" w:ascii="宋体" w:hAnsi="宋体" w:cs="宋体"/>
          <w:b/>
          <w:bCs/>
          <w:color w:val="auto"/>
          <w:sz w:val="22"/>
          <w:szCs w:val="22"/>
        </w:rPr>
        <w:t>12.2投标文件资格审查资料须包括下列部分：</w:t>
      </w:r>
    </w:p>
    <w:tbl>
      <w:tblPr>
        <w:tblStyle w:val="5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30F7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noWrap/>
            <w:vAlign w:val="center"/>
          </w:tcPr>
          <w:p w14:paraId="225AF964">
            <w:pPr>
              <w:overflowPunct w:val="0"/>
              <w:spacing w:line="43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9115" w:type="dxa"/>
            <w:noWrap/>
            <w:vAlign w:val="center"/>
          </w:tcPr>
          <w:p w14:paraId="077A053D">
            <w:pPr>
              <w:overflowPunct w:val="0"/>
              <w:spacing w:line="430" w:lineRule="exact"/>
              <w:jc w:val="center"/>
              <w:rPr>
                <w:rFonts w:ascii="宋体" w:hAnsi="宋体" w:cs="宋体"/>
                <w:b/>
                <w:color w:val="auto"/>
                <w:sz w:val="22"/>
                <w:szCs w:val="22"/>
              </w:rPr>
            </w:pPr>
            <w:r>
              <w:rPr>
                <w:rFonts w:hint="eastAsia" w:ascii="宋体" w:hAnsi="宋体" w:cs="宋体"/>
                <w:b/>
                <w:color w:val="auto"/>
                <w:sz w:val="22"/>
                <w:szCs w:val="22"/>
              </w:rPr>
              <w:t>内 容</w:t>
            </w:r>
          </w:p>
        </w:tc>
      </w:tr>
      <w:tr w14:paraId="4D10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6DC8587D">
            <w:pPr>
              <w:overflowPunct w:val="0"/>
              <w:spacing w:line="430" w:lineRule="exact"/>
              <w:jc w:val="center"/>
              <w:rPr>
                <w:rFonts w:ascii="宋体" w:hAnsi="宋体" w:cs="宋体"/>
                <w:bCs/>
                <w:color w:val="auto"/>
                <w:sz w:val="22"/>
                <w:szCs w:val="22"/>
              </w:rPr>
            </w:pPr>
            <w:bookmarkStart w:id="38" w:name="_Hlk16667472"/>
            <w:r>
              <w:rPr>
                <w:rFonts w:hint="eastAsia" w:ascii="宋体" w:hAnsi="宋体" w:cs="宋体"/>
                <w:bCs/>
                <w:color w:val="auto"/>
                <w:sz w:val="22"/>
                <w:szCs w:val="22"/>
              </w:rPr>
              <w:t>1</w:t>
            </w:r>
          </w:p>
        </w:tc>
        <w:tc>
          <w:tcPr>
            <w:tcW w:w="9115" w:type="dxa"/>
            <w:tcBorders>
              <w:top w:val="single" w:color="auto" w:sz="4" w:space="0"/>
              <w:left w:val="single" w:color="auto" w:sz="4" w:space="0"/>
              <w:bottom w:val="single" w:color="auto" w:sz="4" w:space="0"/>
              <w:right w:val="single" w:color="auto" w:sz="4" w:space="0"/>
            </w:tcBorders>
            <w:noWrap/>
            <w:vAlign w:val="center"/>
          </w:tcPr>
          <w:p w14:paraId="6144C015">
            <w:pPr>
              <w:rPr>
                <w:rFonts w:ascii="宋体" w:hAnsi="宋体" w:cs="宋体"/>
                <w:color w:val="auto"/>
                <w:kern w:val="0"/>
                <w:sz w:val="22"/>
                <w:szCs w:val="22"/>
              </w:rPr>
            </w:pPr>
            <w:r>
              <w:rPr>
                <w:rFonts w:hint="eastAsia" w:ascii="宋体" w:hAnsi="宋体" w:cs="宋体"/>
                <w:color w:val="auto"/>
                <w:kern w:val="0"/>
                <w:sz w:val="22"/>
                <w:szCs w:val="22"/>
              </w:rPr>
              <w:t>法定代表人（单位负责人）授权书和被授权人有效身份证明</w:t>
            </w:r>
          </w:p>
        </w:tc>
      </w:tr>
      <w:tr w14:paraId="113D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04DB9DA7">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9115" w:type="dxa"/>
            <w:tcBorders>
              <w:top w:val="single" w:color="auto" w:sz="4" w:space="0"/>
              <w:left w:val="single" w:color="auto" w:sz="4" w:space="0"/>
              <w:bottom w:val="single" w:color="auto" w:sz="4" w:space="0"/>
              <w:right w:val="single" w:color="auto" w:sz="4" w:space="0"/>
            </w:tcBorders>
            <w:noWrap/>
            <w:vAlign w:val="center"/>
          </w:tcPr>
          <w:p w14:paraId="1FA9FD1E">
            <w:pPr>
              <w:rPr>
                <w:rFonts w:ascii="宋体" w:hAnsi="宋体" w:cs="宋体"/>
                <w:color w:val="auto"/>
                <w:kern w:val="0"/>
                <w:sz w:val="22"/>
                <w:szCs w:val="22"/>
              </w:rPr>
            </w:pPr>
            <w:r>
              <w:rPr>
                <w:rFonts w:hint="eastAsia" w:ascii="新宋体" w:hAnsi="新宋体" w:eastAsia="新宋体" w:cs="新宋体"/>
                <w:color w:val="auto"/>
                <w:kern w:val="0"/>
                <w:sz w:val="22"/>
                <w:szCs w:val="22"/>
              </w:rPr>
              <w:t>联合体协议书（非联合体无需提供）</w:t>
            </w:r>
          </w:p>
        </w:tc>
      </w:tr>
      <w:tr w14:paraId="78EC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6B0B78C3">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9115" w:type="dxa"/>
            <w:tcBorders>
              <w:top w:val="single" w:color="auto" w:sz="4" w:space="0"/>
              <w:left w:val="single" w:color="auto" w:sz="4" w:space="0"/>
              <w:bottom w:val="single" w:color="auto" w:sz="4" w:space="0"/>
              <w:right w:val="single" w:color="auto" w:sz="4" w:space="0"/>
            </w:tcBorders>
            <w:noWrap/>
            <w:vAlign w:val="center"/>
          </w:tcPr>
          <w:p w14:paraId="6DDCEC55">
            <w:pPr>
              <w:rPr>
                <w:rFonts w:ascii="宋体" w:hAnsi="宋体" w:cs="宋体"/>
                <w:color w:val="auto"/>
                <w:kern w:val="0"/>
                <w:sz w:val="22"/>
                <w:szCs w:val="22"/>
              </w:rPr>
            </w:pPr>
            <w:r>
              <w:rPr>
                <w:rFonts w:hint="eastAsia" w:ascii="宋体" w:hAnsi="宋体" w:cs="宋体"/>
                <w:color w:val="auto"/>
                <w:kern w:val="0"/>
                <w:sz w:val="22"/>
                <w:szCs w:val="22"/>
              </w:rPr>
              <w:t>营业执照(或事业法人登记证书或其它工商等登记证明材料)</w:t>
            </w:r>
          </w:p>
        </w:tc>
      </w:tr>
      <w:tr w14:paraId="447B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00390666">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9115" w:type="dxa"/>
            <w:tcBorders>
              <w:top w:val="single" w:color="auto" w:sz="4" w:space="0"/>
              <w:left w:val="single" w:color="auto" w:sz="4" w:space="0"/>
              <w:bottom w:val="single" w:color="auto" w:sz="4" w:space="0"/>
              <w:right w:val="single" w:color="auto" w:sz="4" w:space="0"/>
            </w:tcBorders>
            <w:noWrap/>
            <w:vAlign w:val="center"/>
          </w:tcPr>
          <w:p w14:paraId="656F4DB5">
            <w:pPr>
              <w:rPr>
                <w:rFonts w:ascii="宋体" w:hAnsi="宋体" w:cs="宋体"/>
                <w:bCs/>
                <w:color w:val="auto"/>
                <w:kern w:val="0"/>
                <w:sz w:val="22"/>
                <w:szCs w:val="22"/>
              </w:rPr>
            </w:pPr>
            <w:r>
              <w:rPr>
                <w:rFonts w:hint="eastAsia" w:ascii="新宋体" w:hAnsi="新宋体" w:eastAsia="新宋体" w:cs="宋体"/>
                <w:color w:val="auto"/>
                <w:kern w:val="0"/>
                <w:sz w:val="22"/>
                <w:szCs w:val="22"/>
              </w:rPr>
              <w:t>资格条件承诺函</w:t>
            </w:r>
          </w:p>
        </w:tc>
      </w:tr>
      <w:tr w14:paraId="5835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28E8ED74">
            <w:pPr>
              <w:overflowPunct w:val="0"/>
              <w:spacing w:line="430" w:lineRule="exact"/>
              <w:jc w:val="center"/>
              <w:rPr>
                <w:rFonts w:ascii="宋体" w:hAnsi="宋体" w:cs="宋体"/>
                <w:bCs/>
                <w:color w:val="auto"/>
                <w:sz w:val="22"/>
                <w:szCs w:val="22"/>
              </w:rPr>
            </w:pPr>
            <w:r>
              <w:rPr>
                <w:rFonts w:hint="eastAsia" w:ascii="宋体" w:hAnsi="宋体" w:cs="宋体"/>
                <w:bCs/>
                <w:color w:val="auto"/>
                <w:sz w:val="22"/>
                <w:szCs w:val="22"/>
              </w:rPr>
              <w:t>5</w:t>
            </w:r>
          </w:p>
        </w:tc>
        <w:tc>
          <w:tcPr>
            <w:tcW w:w="9115" w:type="dxa"/>
            <w:tcBorders>
              <w:top w:val="single" w:color="auto" w:sz="4" w:space="0"/>
              <w:left w:val="single" w:color="auto" w:sz="4" w:space="0"/>
              <w:bottom w:val="single" w:color="auto" w:sz="4" w:space="0"/>
              <w:right w:val="single" w:color="auto" w:sz="4" w:space="0"/>
            </w:tcBorders>
            <w:noWrap/>
            <w:vAlign w:val="center"/>
          </w:tcPr>
          <w:p w14:paraId="74DA42BB">
            <w:pPr>
              <w:rPr>
                <w:rFonts w:ascii="宋体" w:hAnsi="宋体" w:cs="宋体"/>
                <w:color w:val="auto"/>
                <w:kern w:val="0"/>
                <w:sz w:val="22"/>
                <w:szCs w:val="22"/>
              </w:rPr>
            </w:pPr>
            <w:r>
              <w:rPr>
                <w:rFonts w:hint="eastAsia" w:ascii="新宋体" w:hAnsi="新宋体" w:eastAsia="新宋体" w:cs="新宋体"/>
                <w:bCs/>
                <w:color w:val="auto"/>
                <w:sz w:val="22"/>
                <w:szCs w:val="22"/>
              </w:rPr>
              <w:t>申请材料真实性声明</w:t>
            </w:r>
          </w:p>
        </w:tc>
      </w:tr>
      <w:bookmarkEnd w:id="38"/>
    </w:tbl>
    <w:p w14:paraId="3C8C66DF">
      <w:pPr>
        <w:spacing w:line="430" w:lineRule="exact"/>
        <w:rPr>
          <w:rFonts w:ascii="宋体" w:hAnsi="宋体" w:cs="宋体"/>
          <w:color w:val="auto"/>
        </w:rPr>
      </w:pPr>
      <w:r>
        <w:rPr>
          <w:rFonts w:hint="eastAsia" w:ascii="宋体" w:hAnsi="宋体" w:cs="宋体"/>
          <w:b/>
          <w:bCs/>
          <w:color w:val="auto"/>
          <w:sz w:val="22"/>
          <w:szCs w:val="22"/>
        </w:rPr>
        <w:t>备注：</w:t>
      </w:r>
      <w:r>
        <w:rPr>
          <w:rFonts w:hint="eastAsia"/>
          <w:b/>
          <w:bCs/>
          <w:color w:val="auto"/>
        </w:rPr>
        <w:t>如为联合体，则3-5项资格审查材料联合体双方均须提供。</w:t>
      </w:r>
    </w:p>
    <w:p w14:paraId="07592A40">
      <w:pPr>
        <w:numPr>
          <w:ilvl w:val="0"/>
          <w:numId w:val="18"/>
        </w:numPr>
        <w:spacing w:line="430" w:lineRule="exact"/>
        <w:rPr>
          <w:rFonts w:ascii="宋体" w:hAnsi="宋体" w:cs="宋体"/>
          <w:color w:val="auto"/>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0EA3C0A4">
      <w:pPr>
        <w:numPr>
          <w:ilvl w:val="0"/>
          <w:numId w:val="18"/>
        </w:numPr>
        <w:spacing w:line="430" w:lineRule="exact"/>
        <w:rPr>
          <w:rFonts w:ascii="宋体" w:hAnsi="宋体" w:cs="宋体"/>
          <w:color w:val="auto"/>
          <w:sz w:val="22"/>
          <w:szCs w:val="22"/>
        </w:rPr>
      </w:pPr>
      <w:r>
        <w:rPr>
          <w:rFonts w:hint="eastAsia" w:ascii="宋体" w:hAnsi="宋体" w:cs="宋体"/>
          <w:b/>
          <w:bCs/>
          <w:color w:val="auto"/>
          <w:szCs w:val="21"/>
          <w:u w:val="single"/>
        </w:rPr>
        <w:t>▲</w:t>
      </w:r>
      <w:r>
        <w:rPr>
          <w:rFonts w:hint="eastAsia" w:ascii="宋体" w:hAnsi="宋体" w:cs="宋体"/>
          <w:b/>
          <w:color w:val="auto"/>
          <w:sz w:val="22"/>
          <w:szCs w:val="22"/>
          <w:u w:val="single"/>
        </w:rPr>
        <w:t>以上所需的各种证书、证件、证明等若系扫描件，须加盖投标人有效的公章（电子签章）。</w:t>
      </w:r>
    </w:p>
    <w:p w14:paraId="03BF5C12">
      <w:pPr>
        <w:numPr>
          <w:ilvl w:val="0"/>
          <w:numId w:val="18"/>
        </w:numPr>
        <w:spacing w:line="430" w:lineRule="exact"/>
        <w:rPr>
          <w:rFonts w:ascii="宋体" w:hAnsi="宋体" w:cs="宋体"/>
          <w:color w:val="auto"/>
          <w:sz w:val="22"/>
          <w:szCs w:val="22"/>
        </w:rPr>
      </w:pPr>
      <w:r>
        <w:rPr>
          <w:rFonts w:hint="eastAsia" w:ascii="宋体" w:hAnsi="宋体" w:cs="宋体"/>
          <w:color w:val="auto"/>
          <w:sz w:val="22"/>
          <w:szCs w:val="22"/>
        </w:rPr>
        <w:t>相关证书、报告等如遇年检或换证等特殊情况须按要求提供相应的证明材料。</w:t>
      </w:r>
    </w:p>
    <w:p w14:paraId="7FDD6CAA">
      <w:pPr>
        <w:tabs>
          <w:tab w:val="left" w:pos="360"/>
        </w:tabs>
        <w:spacing w:line="460" w:lineRule="exact"/>
        <w:rPr>
          <w:rFonts w:ascii="宋体" w:hAnsi="宋体" w:cs="宋体"/>
          <w:b/>
          <w:bCs/>
          <w:color w:val="auto"/>
          <w:sz w:val="22"/>
          <w:szCs w:val="22"/>
        </w:rPr>
      </w:pPr>
      <w:r>
        <w:rPr>
          <w:rFonts w:hint="eastAsia" w:ascii="宋体" w:hAnsi="宋体" w:cs="宋体"/>
          <w:b/>
          <w:bCs/>
          <w:color w:val="auto"/>
          <w:sz w:val="22"/>
          <w:szCs w:val="22"/>
        </w:rPr>
        <w:t>12.3投标文件商务技术文件应包括下列部分：</w:t>
      </w:r>
    </w:p>
    <w:tbl>
      <w:tblPr>
        <w:tblStyle w:val="5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392B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3F090B31">
            <w:pPr>
              <w:jc w:val="center"/>
              <w:rPr>
                <w:rFonts w:ascii="宋体" w:hAnsi="宋体" w:cs="宋体"/>
                <w:b/>
                <w:color w:val="auto"/>
                <w:sz w:val="22"/>
                <w:szCs w:val="22"/>
              </w:rPr>
            </w:pPr>
            <w:r>
              <w:rPr>
                <w:rFonts w:hint="eastAsia" w:ascii="宋体" w:hAnsi="宋体" w:cs="宋体"/>
                <w:b/>
                <w:color w:val="auto"/>
                <w:sz w:val="22"/>
                <w:szCs w:val="22"/>
              </w:rPr>
              <w:t>序号</w:t>
            </w:r>
          </w:p>
        </w:tc>
        <w:tc>
          <w:tcPr>
            <w:tcW w:w="9109" w:type="dxa"/>
            <w:noWrap/>
            <w:vAlign w:val="center"/>
          </w:tcPr>
          <w:p w14:paraId="18DA81CC">
            <w:pPr>
              <w:jc w:val="center"/>
              <w:rPr>
                <w:rFonts w:ascii="宋体" w:hAnsi="宋体" w:cs="宋体"/>
                <w:b/>
                <w:color w:val="auto"/>
                <w:sz w:val="22"/>
                <w:szCs w:val="22"/>
              </w:rPr>
            </w:pPr>
            <w:r>
              <w:rPr>
                <w:rFonts w:hint="eastAsia" w:ascii="宋体" w:hAnsi="宋体" w:cs="宋体"/>
                <w:b/>
                <w:color w:val="auto"/>
                <w:sz w:val="22"/>
                <w:szCs w:val="22"/>
              </w:rPr>
              <w:t>内容</w:t>
            </w:r>
          </w:p>
        </w:tc>
      </w:tr>
      <w:tr w14:paraId="7E1A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56474A47">
            <w:pPr>
              <w:jc w:val="center"/>
              <w:rPr>
                <w:rFonts w:ascii="宋体" w:hAnsi="宋体" w:cs="宋体"/>
                <w:b/>
                <w:color w:val="auto"/>
                <w:sz w:val="22"/>
                <w:szCs w:val="22"/>
              </w:rPr>
            </w:pPr>
            <w:r>
              <w:rPr>
                <w:rFonts w:hint="eastAsia" w:ascii="宋体" w:hAnsi="宋体" w:cs="宋体"/>
                <w:color w:val="auto"/>
                <w:sz w:val="22"/>
                <w:szCs w:val="22"/>
              </w:rPr>
              <w:t>1</w:t>
            </w:r>
          </w:p>
        </w:tc>
        <w:tc>
          <w:tcPr>
            <w:tcW w:w="9109" w:type="dxa"/>
            <w:noWrap/>
            <w:vAlign w:val="center"/>
          </w:tcPr>
          <w:p w14:paraId="50A989CB">
            <w:pPr>
              <w:jc w:val="left"/>
              <w:rPr>
                <w:rFonts w:ascii="宋体" w:hAnsi="宋体" w:cs="宋体"/>
                <w:b/>
                <w:color w:val="auto"/>
                <w:sz w:val="22"/>
                <w:szCs w:val="22"/>
              </w:rPr>
            </w:pPr>
            <w:r>
              <w:rPr>
                <w:rFonts w:hint="eastAsia" w:ascii="宋体" w:hAnsi="宋体" w:cs="宋体"/>
                <w:bCs/>
                <w:color w:val="auto"/>
                <w:sz w:val="22"/>
                <w:szCs w:val="22"/>
              </w:rPr>
              <w:t>针对评分细则，编制目录索引，注明评标细则项目所在投标文件页码，格式自拟</w:t>
            </w:r>
          </w:p>
        </w:tc>
      </w:tr>
      <w:tr w14:paraId="3A59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52B8F27C">
            <w:pPr>
              <w:jc w:val="center"/>
              <w:rPr>
                <w:rFonts w:ascii="宋体" w:hAnsi="宋体" w:cs="宋体"/>
                <w:color w:val="auto"/>
                <w:sz w:val="22"/>
                <w:szCs w:val="22"/>
              </w:rPr>
            </w:pPr>
            <w:r>
              <w:rPr>
                <w:rFonts w:hint="eastAsia" w:ascii="宋体" w:hAnsi="宋体" w:cs="宋体"/>
                <w:color w:val="auto"/>
                <w:sz w:val="22"/>
                <w:szCs w:val="22"/>
              </w:rPr>
              <w:t>2</w:t>
            </w:r>
          </w:p>
        </w:tc>
        <w:tc>
          <w:tcPr>
            <w:tcW w:w="9109" w:type="dxa"/>
            <w:noWrap/>
            <w:vAlign w:val="center"/>
          </w:tcPr>
          <w:p w14:paraId="2A7C47AF">
            <w:pPr>
              <w:rPr>
                <w:rFonts w:ascii="宋体" w:hAnsi="宋体" w:cs="宋体"/>
                <w:b/>
                <w:color w:val="auto"/>
                <w:sz w:val="22"/>
                <w:szCs w:val="22"/>
              </w:rPr>
            </w:pPr>
            <w:r>
              <w:rPr>
                <w:rFonts w:hint="eastAsia" w:ascii="宋体" w:hAnsi="宋体" w:cs="宋体"/>
                <w:color w:val="auto"/>
                <w:sz w:val="22"/>
                <w:szCs w:val="22"/>
              </w:rPr>
              <w:t>投标函</w:t>
            </w:r>
          </w:p>
        </w:tc>
      </w:tr>
      <w:tr w14:paraId="2030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6BD8902D">
            <w:pPr>
              <w:jc w:val="center"/>
              <w:rPr>
                <w:rFonts w:ascii="宋体" w:hAnsi="宋体" w:cs="宋体"/>
                <w:color w:val="auto"/>
                <w:sz w:val="22"/>
                <w:szCs w:val="22"/>
              </w:rPr>
            </w:pPr>
            <w:r>
              <w:rPr>
                <w:rFonts w:hint="eastAsia" w:ascii="宋体" w:hAnsi="宋体" w:cs="宋体"/>
                <w:color w:val="auto"/>
                <w:sz w:val="22"/>
                <w:szCs w:val="22"/>
              </w:rPr>
              <w:t>3</w:t>
            </w:r>
          </w:p>
        </w:tc>
        <w:tc>
          <w:tcPr>
            <w:tcW w:w="9109" w:type="dxa"/>
            <w:noWrap/>
            <w:vAlign w:val="center"/>
          </w:tcPr>
          <w:p w14:paraId="44FCB12F">
            <w:pPr>
              <w:rPr>
                <w:rFonts w:ascii="宋体" w:hAnsi="宋体" w:cs="宋体"/>
                <w:color w:val="auto"/>
                <w:sz w:val="22"/>
                <w:szCs w:val="22"/>
              </w:rPr>
            </w:pPr>
            <w:r>
              <w:rPr>
                <w:rFonts w:hint="eastAsia" w:ascii="宋体" w:hAnsi="宋体" w:cs="宋体"/>
                <w:color w:val="auto"/>
                <w:sz w:val="22"/>
                <w:szCs w:val="22"/>
              </w:rPr>
              <w:t>技术要求应答表、商务条款偏离表</w:t>
            </w:r>
          </w:p>
        </w:tc>
      </w:tr>
      <w:tr w14:paraId="1991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49E64CC9">
            <w:pPr>
              <w:jc w:val="center"/>
              <w:rPr>
                <w:rFonts w:ascii="宋体" w:hAnsi="宋体" w:cs="宋体"/>
                <w:color w:val="auto"/>
                <w:sz w:val="22"/>
                <w:szCs w:val="22"/>
              </w:rPr>
            </w:pPr>
            <w:r>
              <w:rPr>
                <w:rFonts w:hint="eastAsia" w:ascii="宋体" w:hAnsi="宋体" w:cs="宋体"/>
                <w:color w:val="auto"/>
                <w:sz w:val="22"/>
                <w:szCs w:val="22"/>
              </w:rPr>
              <w:t>4</w:t>
            </w:r>
          </w:p>
        </w:tc>
        <w:tc>
          <w:tcPr>
            <w:tcW w:w="9109" w:type="dxa"/>
            <w:noWrap/>
            <w:vAlign w:val="center"/>
          </w:tcPr>
          <w:p w14:paraId="5FFFC390">
            <w:pPr>
              <w:jc w:val="both"/>
              <w:rPr>
                <w:rFonts w:hint="eastAsia" w:ascii="宋体" w:hAnsi="宋体" w:cs="宋体"/>
                <w:color w:val="auto"/>
                <w:sz w:val="22"/>
                <w:szCs w:val="22"/>
              </w:rPr>
            </w:pPr>
            <w:r>
              <w:rPr>
                <w:rFonts w:hint="eastAsia" w:ascii="宋体" w:hAnsi="宋体" w:cs="宋体"/>
                <w:color w:val="auto"/>
                <w:sz w:val="22"/>
                <w:szCs w:val="22"/>
                <w:lang w:val="en-US" w:eastAsia="zh-CN"/>
              </w:rPr>
              <w:t>类似</w:t>
            </w:r>
            <w:r>
              <w:rPr>
                <w:rFonts w:hint="eastAsia" w:ascii="宋体" w:hAnsi="宋体" w:cs="宋体"/>
                <w:color w:val="auto"/>
                <w:sz w:val="22"/>
                <w:szCs w:val="22"/>
                <w:lang w:eastAsia="zh-CN"/>
              </w:rPr>
              <w:t>业绩</w:t>
            </w:r>
          </w:p>
        </w:tc>
      </w:tr>
      <w:tr w14:paraId="5F1F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13B1F55B">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rPr>
              <w:t>5</w:t>
            </w:r>
          </w:p>
        </w:tc>
        <w:tc>
          <w:tcPr>
            <w:tcW w:w="9109" w:type="dxa"/>
            <w:shd w:val="clear" w:color="auto" w:fill="auto"/>
            <w:noWrap/>
            <w:vAlign w:val="center"/>
          </w:tcPr>
          <w:p w14:paraId="2FFA8211">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kern w:val="2"/>
                <w:sz w:val="22"/>
                <w:szCs w:val="22"/>
                <w:u w:val="none"/>
                <w:lang w:val="en-US" w:eastAsia="zh-CN" w:bidi="ar-SA"/>
              </w:rPr>
            </w:pPr>
            <w:r>
              <w:rPr>
                <w:rFonts w:hint="eastAsia" w:ascii="宋体" w:hAnsi="宋体" w:eastAsia="宋体" w:cs="宋体"/>
                <w:b w:val="0"/>
                <w:bCs/>
                <w:color w:val="000000"/>
                <w:sz w:val="22"/>
                <w:szCs w:val="22"/>
              </w:rPr>
              <w:t>风险评级</w:t>
            </w:r>
          </w:p>
        </w:tc>
      </w:tr>
      <w:tr w14:paraId="4D81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6F601C50">
            <w:pPr>
              <w:jc w:val="center"/>
              <w:rPr>
                <w:rFonts w:hint="eastAsia" w:ascii="宋体" w:hAnsi="宋体" w:eastAsia="宋体" w:cs="宋体"/>
                <w:color w:val="auto"/>
                <w:kern w:val="2"/>
                <w:sz w:val="22"/>
                <w:szCs w:val="22"/>
                <w:lang w:val="en-US" w:eastAsia="zh-CN" w:bidi="ar-SA"/>
              </w:rPr>
            </w:pPr>
            <w:r>
              <w:rPr>
                <w:rFonts w:ascii="宋体" w:hAnsi="宋体" w:cs="宋体"/>
                <w:color w:val="auto"/>
                <w:sz w:val="22"/>
                <w:szCs w:val="22"/>
              </w:rPr>
              <w:t>6</w:t>
            </w:r>
          </w:p>
        </w:tc>
        <w:tc>
          <w:tcPr>
            <w:tcW w:w="9109" w:type="dxa"/>
            <w:shd w:val="clear" w:color="auto" w:fill="auto"/>
            <w:noWrap/>
            <w:vAlign w:val="center"/>
          </w:tcPr>
          <w:p w14:paraId="2D782894">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偿付能力</w:t>
            </w:r>
          </w:p>
        </w:tc>
      </w:tr>
      <w:tr w14:paraId="2F74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68099576">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7</w:t>
            </w:r>
          </w:p>
        </w:tc>
        <w:tc>
          <w:tcPr>
            <w:tcW w:w="9109" w:type="dxa"/>
            <w:shd w:val="clear" w:color="auto" w:fill="auto"/>
            <w:noWrap/>
            <w:vAlign w:val="center"/>
          </w:tcPr>
          <w:p w14:paraId="2607E1C0">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法人机构经营评价结果</w:t>
            </w:r>
          </w:p>
        </w:tc>
      </w:tr>
      <w:tr w14:paraId="4FA7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0B329DD7">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8</w:t>
            </w:r>
          </w:p>
        </w:tc>
        <w:tc>
          <w:tcPr>
            <w:tcW w:w="9109" w:type="dxa"/>
            <w:shd w:val="clear" w:color="auto" w:fill="auto"/>
            <w:noWrap/>
            <w:vAlign w:val="center"/>
          </w:tcPr>
          <w:p w14:paraId="3F7C6F62">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经办能力</w:t>
            </w:r>
          </w:p>
        </w:tc>
      </w:tr>
      <w:tr w14:paraId="3E8D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7A996D9D">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9</w:t>
            </w:r>
          </w:p>
        </w:tc>
        <w:tc>
          <w:tcPr>
            <w:tcW w:w="9109" w:type="dxa"/>
            <w:shd w:val="clear" w:color="auto" w:fill="auto"/>
            <w:noWrap/>
            <w:vAlign w:val="center"/>
          </w:tcPr>
          <w:p w14:paraId="7FFE3667">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zh-CN"/>
              </w:rPr>
              <w:t>服务情况</w:t>
            </w:r>
          </w:p>
        </w:tc>
      </w:tr>
      <w:tr w14:paraId="7368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7179A0D9">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10</w:t>
            </w:r>
          </w:p>
        </w:tc>
        <w:tc>
          <w:tcPr>
            <w:tcW w:w="9109" w:type="dxa"/>
            <w:shd w:val="clear" w:color="auto" w:fill="auto"/>
            <w:noWrap/>
            <w:vAlign w:val="center"/>
          </w:tcPr>
          <w:p w14:paraId="3837C85B">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合规经营</w:t>
            </w:r>
          </w:p>
        </w:tc>
      </w:tr>
      <w:tr w14:paraId="42C4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1E531425">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11</w:t>
            </w:r>
          </w:p>
        </w:tc>
        <w:tc>
          <w:tcPr>
            <w:tcW w:w="9109" w:type="dxa"/>
            <w:shd w:val="clear" w:color="auto" w:fill="auto"/>
            <w:noWrap/>
            <w:vAlign w:val="center"/>
          </w:tcPr>
          <w:p w14:paraId="44DC750F">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zh-CN"/>
              </w:rPr>
              <w:t>人员投入</w:t>
            </w:r>
          </w:p>
        </w:tc>
      </w:tr>
      <w:tr w14:paraId="6647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192CEA17">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12</w:t>
            </w:r>
          </w:p>
        </w:tc>
        <w:tc>
          <w:tcPr>
            <w:tcW w:w="9109" w:type="dxa"/>
            <w:shd w:val="clear" w:color="auto" w:fill="auto"/>
            <w:noWrap/>
            <w:vAlign w:val="center"/>
          </w:tcPr>
          <w:p w14:paraId="64CEBE76">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zh-CN"/>
              </w:rPr>
              <w:t>车辆</w:t>
            </w:r>
            <w:r>
              <w:rPr>
                <w:rFonts w:hint="eastAsia" w:ascii="宋体" w:hAnsi="宋体" w:eastAsia="宋体" w:cs="宋体"/>
                <w:b w:val="0"/>
                <w:bCs/>
                <w:color w:val="000000"/>
                <w:sz w:val="22"/>
                <w:szCs w:val="22"/>
                <w:lang w:val="en-US" w:eastAsia="zh-CN"/>
              </w:rPr>
              <w:t>及相关设备</w:t>
            </w:r>
            <w:r>
              <w:rPr>
                <w:rFonts w:hint="eastAsia" w:ascii="宋体" w:hAnsi="宋体" w:eastAsia="宋体" w:cs="宋体"/>
                <w:b w:val="0"/>
                <w:bCs/>
                <w:color w:val="000000"/>
                <w:sz w:val="22"/>
                <w:szCs w:val="22"/>
                <w:lang w:eastAsia="zh-CN"/>
              </w:rPr>
              <w:t>投入</w:t>
            </w:r>
          </w:p>
        </w:tc>
      </w:tr>
      <w:tr w14:paraId="7041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24526993">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13</w:t>
            </w:r>
          </w:p>
        </w:tc>
        <w:tc>
          <w:tcPr>
            <w:tcW w:w="9109" w:type="dxa"/>
            <w:shd w:val="clear" w:color="auto" w:fill="auto"/>
            <w:noWrap/>
            <w:vAlign w:val="center"/>
          </w:tcPr>
          <w:p w14:paraId="2B397C0B">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zh-CN"/>
              </w:rPr>
              <w:t>项目重点、难点分析及应对措施</w:t>
            </w:r>
          </w:p>
        </w:tc>
      </w:tr>
      <w:tr w14:paraId="73D2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36A042DF">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14</w:t>
            </w:r>
          </w:p>
        </w:tc>
        <w:tc>
          <w:tcPr>
            <w:tcW w:w="9109" w:type="dxa"/>
            <w:shd w:val="clear" w:color="auto" w:fill="auto"/>
            <w:noWrap/>
            <w:vAlign w:val="center"/>
          </w:tcPr>
          <w:p w14:paraId="725EE159">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人员管理</w:t>
            </w:r>
          </w:p>
        </w:tc>
      </w:tr>
      <w:tr w14:paraId="1ADB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701DA4BD">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15</w:t>
            </w:r>
          </w:p>
        </w:tc>
        <w:tc>
          <w:tcPr>
            <w:tcW w:w="9109" w:type="dxa"/>
            <w:shd w:val="clear" w:color="auto" w:fill="auto"/>
            <w:noWrap/>
            <w:vAlign w:val="center"/>
          </w:tcPr>
          <w:p w14:paraId="5C594D67">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工伤事故核查方案</w:t>
            </w:r>
          </w:p>
        </w:tc>
      </w:tr>
      <w:tr w14:paraId="163B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3D3F139A">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16</w:t>
            </w:r>
          </w:p>
        </w:tc>
        <w:tc>
          <w:tcPr>
            <w:tcW w:w="9109" w:type="dxa"/>
            <w:shd w:val="clear" w:color="auto" w:fill="auto"/>
            <w:noWrap/>
            <w:vAlign w:val="center"/>
          </w:tcPr>
          <w:p w14:paraId="1990A7A3">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en-US"/>
              </w:rPr>
              <w:t>纠纷调解</w:t>
            </w:r>
            <w:r>
              <w:rPr>
                <w:rFonts w:hint="eastAsia" w:ascii="宋体" w:hAnsi="宋体" w:eastAsia="宋体" w:cs="宋体"/>
                <w:b w:val="0"/>
                <w:bCs/>
                <w:color w:val="000000"/>
                <w:sz w:val="22"/>
                <w:szCs w:val="22"/>
                <w:lang w:eastAsia="zh-CN"/>
              </w:rPr>
              <w:t>方案</w:t>
            </w:r>
          </w:p>
        </w:tc>
      </w:tr>
      <w:tr w14:paraId="10E4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0DDC8D13">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17</w:t>
            </w:r>
          </w:p>
        </w:tc>
        <w:tc>
          <w:tcPr>
            <w:tcW w:w="9109" w:type="dxa"/>
            <w:shd w:val="clear" w:color="auto" w:fill="auto"/>
            <w:noWrap/>
            <w:vAlign w:val="center"/>
          </w:tcPr>
          <w:p w14:paraId="359AFB74">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en-US"/>
              </w:rPr>
              <w:t>应急预案</w:t>
            </w:r>
          </w:p>
        </w:tc>
      </w:tr>
    </w:tbl>
    <w:p w14:paraId="31611222">
      <w:pPr>
        <w:spacing w:line="430" w:lineRule="exact"/>
        <w:rPr>
          <w:rFonts w:ascii="宋体" w:hAnsi="宋体" w:cs="宋体"/>
          <w:b/>
          <w:color w:val="auto"/>
          <w:sz w:val="22"/>
          <w:szCs w:val="22"/>
        </w:rPr>
      </w:pPr>
      <w:r>
        <w:rPr>
          <w:rFonts w:hint="eastAsia" w:ascii="宋体" w:hAnsi="宋体" w:cs="宋体"/>
          <w:b/>
          <w:color w:val="auto"/>
          <w:sz w:val="22"/>
          <w:szCs w:val="22"/>
        </w:rPr>
        <w:t>备注：</w:t>
      </w:r>
    </w:p>
    <w:p w14:paraId="68B8E69F">
      <w:pPr>
        <w:numPr>
          <w:ilvl w:val="0"/>
          <w:numId w:val="19"/>
        </w:numPr>
        <w:spacing w:line="430" w:lineRule="exact"/>
        <w:rPr>
          <w:rFonts w:ascii="宋体" w:hAnsi="宋体" w:cs="宋体"/>
          <w:color w:val="auto"/>
          <w:sz w:val="22"/>
          <w:szCs w:val="22"/>
        </w:rPr>
      </w:pPr>
      <w:r>
        <w:rPr>
          <w:rFonts w:hint="eastAsia" w:ascii="宋体" w:hAnsi="宋体" w:cs="宋体"/>
          <w:color w:val="auto"/>
          <w:sz w:val="22"/>
          <w:szCs w:val="22"/>
        </w:rPr>
        <w:t>投标人可根据采购文件中的采购内容及需求和商务技术文件评分细则，提供投标人认为需要提供的文件和资料。</w:t>
      </w:r>
    </w:p>
    <w:p w14:paraId="696FE030">
      <w:pPr>
        <w:numPr>
          <w:ilvl w:val="0"/>
          <w:numId w:val="19"/>
        </w:numPr>
        <w:spacing w:line="430" w:lineRule="exact"/>
        <w:rPr>
          <w:rFonts w:ascii="宋体" w:hAnsi="宋体" w:cs="宋体"/>
          <w:color w:val="auto"/>
          <w:sz w:val="22"/>
          <w:szCs w:val="22"/>
        </w:rPr>
      </w:pPr>
      <w:r>
        <w:rPr>
          <w:rFonts w:hint="eastAsia" w:ascii="宋体" w:hAnsi="宋体" w:cs="宋体"/>
          <w:color w:val="auto"/>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54CE065C">
      <w:pPr>
        <w:numPr>
          <w:ilvl w:val="0"/>
          <w:numId w:val="19"/>
        </w:numPr>
        <w:spacing w:line="430" w:lineRule="exact"/>
        <w:rPr>
          <w:rFonts w:ascii="宋体" w:hAnsi="宋体" w:cs="宋体"/>
          <w:color w:val="auto"/>
          <w:sz w:val="22"/>
          <w:szCs w:val="22"/>
        </w:rPr>
      </w:pPr>
      <w:r>
        <w:rPr>
          <w:rFonts w:hint="eastAsia" w:ascii="宋体" w:hAnsi="宋体" w:cs="宋体"/>
          <w:color w:val="auto"/>
          <w:sz w:val="22"/>
          <w:szCs w:val="22"/>
        </w:rPr>
        <w:t>以上所需的各种证书、证件、证明等若系扫描件，须加盖投标人有效的公章。</w:t>
      </w:r>
    </w:p>
    <w:p w14:paraId="648C77C6">
      <w:pPr>
        <w:numPr>
          <w:ilvl w:val="0"/>
          <w:numId w:val="19"/>
        </w:numPr>
        <w:spacing w:line="430" w:lineRule="exact"/>
        <w:rPr>
          <w:rFonts w:ascii="宋体" w:hAnsi="宋体" w:cs="宋体"/>
          <w:color w:val="auto"/>
          <w:sz w:val="22"/>
          <w:szCs w:val="22"/>
        </w:rPr>
      </w:pPr>
      <w:r>
        <w:rPr>
          <w:rFonts w:hint="eastAsia" w:ascii="宋体" w:hAnsi="宋体" w:cs="宋体"/>
          <w:color w:val="auto"/>
          <w:sz w:val="22"/>
          <w:szCs w:val="22"/>
        </w:rPr>
        <w:t>相关证书、报告等如遇年检或换证等特殊情况须按要求提供相应的证明材料。</w:t>
      </w:r>
    </w:p>
    <w:p w14:paraId="07B59611">
      <w:pPr>
        <w:tabs>
          <w:tab w:val="left" w:pos="5355"/>
        </w:tabs>
        <w:spacing w:line="430" w:lineRule="exact"/>
        <w:rPr>
          <w:rFonts w:ascii="宋体" w:hAnsi="宋体" w:cs="宋体"/>
          <w:b/>
          <w:bCs/>
          <w:color w:val="auto"/>
          <w:sz w:val="22"/>
          <w:szCs w:val="22"/>
        </w:rPr>
      </w:pPr>
      <w:r>
        <w:rPr>
          <w:rFonts w:hint="eastAsia" w:ascii="宋体" w:hAnsi="宋体" w:cs="宋体"/>
          <w:b/>
          <w:bCs/>
          <w:color w:val="auto"/>
          <w:sz w:val="22"/>
          <w:szCs w:val="22"/>
        </w:rPr>
        <w:t>12.4 投标文件商务报价标应包括下列部分：</w:t>
      </w:r>
    </w:p>
    <w:bookmarkEnd w:id="37"/>
    <w:tbl>
      <w:tblPr>
        <w:tblStyle w:val="58"/>
        <w:tblW w:w="9854" w:type="dxa"/>
        <w:tblInd w:w="0" w:type="dxa"/>
        <w:tblLayout w:type="fixed"/>
        <w:tblCellMar>
          <w:top w:w="0" w:type="dxa"/>
          <w:left w:w="108" w:type="dxa"/>
          <w:bottom w:w="0" w:type="dxa"/>
          <w:right w:w="108" w:type="dxa"/>
        </w:tblCellMar>
      </w:tblPr>
      <w:tblGrid>
        <w:gridCol w:w="966"/>
        <w:gridCol w:w="8888"/>
      </w:tblGrid>
      <w:tr w14:paraId="370BC561">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5F181D21">
            <w:pPr>
              <w:autoSpaceDE w:val="0"/>
              <w:autoSpaceDN w:val="0"/>
              <w:adjustRightInd w:val="0"/>
              <w:spacing w:line="430" w:lineRule="atLeast"/>
              <w:jc w:val="center"/>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48070F21">
            <w:pPr>
              <w:autoSpaceDE w:val="0"/>
              <w:autoSpaceDN w:val="0"/>
              <w:adjustRightInd w:val="0"/>
              <w:spacing w:line="430" w:lineRule="atLeast"/>
              <w:jc w:val="center"/>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内容</w:t>
            </w:r>
          </w:p>
        </w:tc>
      </w:tr>
      <w:tr w14:paraId="41D24DAA">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5D720528">
            <w:pPr>
              <w:autoSpaceDE w:val="0"/>
              <w:autoSpaceDN w:val="0"/>
              <w:adjustRightInd w:val="0"/>
              <w:spacing w:line="430" w:lineRule="atLeast"/>
              <w:jc w:val="center"/>
              <w:rPr>
                <w:rFonts w:ascii="宋体" w:hAnsi="宋体" w:cs="宋体"/>
                <w:color w:val="auto"/>
                <w:kern w:val="0"/>
                <w:sz w:val="22"/>
                <w:szCs w:val="22"/>
                <w:lang w:val="zh-CN"/>
              </w:rPr>
            </w:pPr>
            <w:r>
              <w:rPr>
                <w:rFonts w:hint="eastAsia" w:ascii="宋体" w:hAnsi="宋体" w:cs="宋体"/>
                <w:color w:val="auto"/>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7027BF1C">
            <w:pPr>
              <w:autoSpaceDE w:val="0"/>
              <w:autoSpaceDN w:val="0"/>
              <w:adjustRightInd w:val="0"/>
              <w:spacing w:line="430" w:lineRule="atLeast"/>
              <w:rPr>
                <w:rFonts w:ascii="宋体" w:hAnsi="宋体" w:cs="宋体"/>
                <w:color w:val="auto"/>
                <w:kern w:val="0"/>
                <w:sz w:val="22"/>
                <w:szCs w:val="22"/>
                <w:lang w:val="zh-CN"/>
              </w:rPr>
            </w:pPr>
            <w:r>
              <w:rPr>
                <w:rFonts w:hint="eastAsia" w:ascii="宋体" w:hAnsi="宋体" w:cs="宋体"/>
                <w:color w:val="auto"/>
                <w:kern w:val="0"/>
                <w:sz w:val="22"/>
                <w:szCs w:val="22"/>
                <w:lang w:val="zh-CN"/>
              </w:rPr>
              <w:t>开标一览表</w:t>
            </w:r>
          </w:p>
        </w:tc>
      </w:tr>
      <w:tr w14:paraId="3B65DD4D">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5E659F24">
            <w:pPr>
              <w:autoSpaceDE w:val="0"/>
              <w:autoSpaceDN w:val="0"/>
              <w:adjustRightInd w:val="0"/>
              <w:spacing w:line="430" w:lineRule="atLeast"/>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5E56DB3A">
            <w:pPr>
              <w:autoSpaceDE w:val="0"/>
              <w:autoSpaceDN w:val="0"/>
              <w:adjustRightInd w:val="0"/>
              <w:spacing w:line="430" w:lineRule="atLeast"/>
              <w:rPr>
                <w:rFonts w:ascii="宋体" w:hAnsi="宋体" w:cs="宋体"/>
                <w:color w:val="auto"/>
                <w:kern w:val="0"/>
                <w:sz w:val="22"/>
                <w:szCs w:val="22"/>
                <w:lang w:val="zh-CN"/>
              </w:rPr>
            </w:pPr>
            <w:r>
              <w:rPr>
                <w:rFonts w:hint="eastAsia" w:ascii="宋体" w:hAnsi="宋体" w:cs="宋体"/>
                <w:color w:val="auto"/>
                <w:kern w:val="0"/>
                <w:sz w:val="22"/>
                <w:szCs w:val="22"/>
                <w:lang w:val="zh-CN"/>
              </w:rPr>
              <w:t>投标分项报价表</w:t>
            </w:r>
          </w:p>
        </w:tc>
      </w:tr>
      <w:tr w14:paraId="058F9888">
        <w:tblPrEx>
          <w:tblCellMar>
            <w:top w:w="0" w:type="dxa"/>
            <w:left w:w="108" w:type="dxa"/>
            <w:bottom w:w="0" w:type="dxa"/>
            <w:right w:w="108" w:type="dxa"/>
          </w:tblCellMar>
        </w:tblPrEx>
        <w:trPr>
          <w:trHeight w:val="848"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10436B17">
            <w:pPr>
              <w:autoSpaceDE w:val="0"/>
              <w:autoSpaceDN w:val="0"/>
              <w:adjustRightInd w:val="0"/>
              <w:spacing w:line="430" w:lineRule="atLeast"/>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14:paraId="0BA120DD">
            <w:pPr>
              <w:autoSpaceDE w:val="0"/>
              <w:autoSpaceDN w:val="0"/>
              <w:adjustRightInd w:val="0"/>
              <w:spacing w:line="430" w:lineRule="atLeast"/>
              <w:rPr>
                <w:rFonts w:ascii="宋体" w:hAnsi="宋体" w:cs="宋体"/>
                <w:color w:val="auto"/>
                <w:kern w:val="0"/>
                <w:sz w:val="22"/>
                <w:szCs w:val="22"/>
                <w:lang w:val="zh-CN"/>
              </w:rPr>
            </w:pPr>
            <w:r>
              <w:rPr>
                <w:rFonts w:hint="eastAsia" w:ascii="宋体" w:hAnsi="宋体" w:cs="宋体"/>
                <w:color w:val="auto"/>
                <w:kern w:val="0"/>
                <w:sz w:val="22"/>
                <w:szCs w:val="22"/>
                <w:lang w:val="zh-CN"/>
              </w:rPr>
              <w:t>中小企业声明函（或监狱企业声明函、残疾人福利性单位声明函）（采购文件第二部分相关附件）</w:t>
            </w:r>
          </w:p>
        </w:tc>
      </w:tr>
    </w:tbl>
    <w:p w14:paraId="26FC5253">
      <w:pPr>
        <w:spacing w:line="440" w:lineRule="exact"/>
        <w:ind w:left="331" w:hanging="331" w:hangingChars="150"/>
        <w:rPr>
          <w:rFonts w:ascii="宋体" w:hAnsi="宋体" w:cs="宋体"/>
          <w:b/>
          <w:bCs/>
          <w:color w:val="auto"/>
          <w:sz w:val="22"/>
          <w:szCs w:val="22"/>
        </w:rPr>
      </w:pPr>
      <w:r>
        <w:rPr>
          <w:rFonts w:hint="eastAsia" w:ascii="宋体" w:hAnsi="宋体" w:cs="宋体"/>
          <w:b/>
          <w:bCs/>
          <w:color w:val="auto"/>
          <w:sz w:val="22"/>
          <w:szCs w:val="22"/>
        </w:rPr>
        <w:t>13.投标文件编制</w:t>
      </w:r>
    </w:p>
    <w:p w14:paraId="1AB23D6F">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13.1本项目通过“政采云平台（www.zcygov.cn）”实行在线投标响应（电子投标）。供应商应通过“政采云电子交易客户端”，并按照本采购文件和“政采云平台”的要求编制并加密投标文件。</w:t>
      </w:r>
    </w:p>
    <w:p w14:paraId="1552D3B5">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13.2投标人应当按照本章节“投标文件组成”规定的内容及顺序在“政采云电子交易客户端”编制投标文件。其中“资格审查资料”和“商务技术文件”中不得出现本项目投标报价，如因投标人原因提前泄露投标报价，是投标人的责任。</w:t>
      </w:r>
    </w:p>
    <w:p w14:paraId="26E0E903">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77585462">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13.4投标文件内容不完整、编排混乱导致投标文件被误读、漏读或者查找不到相关内容的，是投标人的责任。</w:t>
      </w:r>
    </w:p>
    <w:p w14:paraId="442862EB">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13.5投标文件因字迹潦草或表达不清所引起的后果由投标人负责。</w:t>
      </w:r>
    </w:p>
    <w:p w14:paraId="7F635886">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13.6投标人没有按照本章节“投标文件组成”要求提供全部资料，或者没有仔细阅读采购文件，或者没有对采购文件在各方面的要求作出实质性响应是投标人的风险，由此造成的一切后果由投标人自行承担。</w:t>
      </w:r>
    </w:p>
    <w:p w14:paraId="0E742301">
      <w:pPr>
        <w:spacing w:line="440" w:lineRule="exact"/>
        <w:ind w:left="331" w:hanging="331" w:hangingChars="150"/>
        <w:rPr>
          <w:rFonts w:ascii="宋体" w:hAnsi="宋体" w:cs="宋体"/>
          <w:b/>
          <w:bCs/>
          <w:color w:val="auto"/>
          <w:sz w:val="22"/>
          <w:szCs w:val="22"/>
        </w:rPr>
      </w:pPr>
      <w:r>
        <w:rPr>
          <w:rFonts w:hint="eastAsia" w:ascii="宋体" w:hAnsi="宋体" w:cs="宋体"/>
          <w:b/>
          <w:bCs/>
          <w:color w:val="auto"/>
          <w:sz w:val="22"/>
          <w:szCs w:val="22"/>
        </w:rPr>
        <w:t>14.投标文件的签章</w:t>
      </w:r>
    </w:p>
    <w:p w14:paraId="6DDA7605">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14.1投标文件的签章要求：投标人须知前附表第17款；</w:t>
      </w:r>
    </w:p>
    <w:p w14:paraId="746508DF">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14.2投标文件应由投标人法定代表人或其授权代表签章，并时加盖投标人公章（电子签章）。</w:t>
      </w:r>
    </w:p>
    <w:p w14:paraId="2501E51D">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14.3电子签章操作指南详见采购公告附件《供应商项目采购-电子招投标操作指南》。</w:t>
      </w:r>
    </w:p>
    <w:p w14:paraId="4D7B87A4">
      <w:pPr>
        <w:spacing w:line="440" w:lineRule="exact"/>
        <w:ind w:left="331" w:hanging="331" w:hangingChars="150"/>
        <w:rPr>
          <w:rFonts w:ascii="宋体" w:hAnsi="宋体" w:cs="宋体"/>
          <w:b/>
          <w:bCs/>
          <w:color w:val="auto"/>
          <w:sz w:val="22"/>
          <w:szCs w:val="22"/>
        </w:rPr>
      </w:pPr>
      <w:r>
        <w:rPr>
          <w:rFonts w:hint="eastAsia" w:ascii="宋体" w:hAnsi="宋体" w:cs="宋体"/>
          <w:b/>
          <w:bCs/>
          <w:color w:val="auto"/>
          <w:sz w:val="22"/>
          <w:szCs w:val="22"/>
        </w:rPr>
        <w:t>15.投标文件的形式</w:t>
      </w:r>
    </w:p>
    <w:p w14:paraId="324176D9">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15.1投标文件的形式：见投标人须知前附表第18款；</w:t>
      </w:r>
    </w:p>
    <w:p w14:paraId="7077517E">
      <w:pPr>
        <w:tabs>
          <w:tab w:val="left" w:pos="360"/>
        </w:tabs>
        <w:spacing w:line="460" w:lineRule="exact"/>
        <w:rPr>
          <w:rFonts w:ascii="宋体" w:hAnsi="宋体" w:cs="宋体"/>
          <w:color w:val="auto"/>
          <w:sz w:val="22"/>
          <w:szCs w:val="22"/>
        </w:rPr>
      </w:pPr>
      <w:r>
        <w:rPr>
          <w:rFonts w:hint="eastAsia" w:ascii="宋体" w:hAnsi="宋体" w:cs="宋体"/>
          <w:color w:val="auto"/>
          <w:sz w:val="22"/>
          <w:szCs w:val="22"/>
        </w:rPr>
        <w:t>15.2“电子加密投标文件”：“电子加密投标文件”是指通过“政采云电子交易客户端”完成投标文件编制后生成并加密的数据电文形式的投标文件。</w:t>
      </w:r>
    </w:p>
    <w:p w14:paraId="4D88501A">
      <w:pPr>
        <w:tabs>
          <w:tab w:val="left" w:pos="360"/>
        </w:tabs>
        <w:spacing w:line="460" w:lineRule="exact"/>
        <w:rPr>
          <w:rFonts w:ascii="宋体" w:hAnsi="宋体" w:cs="宋体"/>
          <w:b/>
          <w:color w:val="auto"/>
          <w:sz w:val="24"/>
        </w:rPr>
      </w:pPr>
      <w:r>
        <w:rPr>
          <w:rFonts w:hint="eastAsia" w:ascii="宋体" w:hAnsi="宋体" w:cs="宋体"/>
          <w:color w:val="auto"/>
          <w:sz w:val="22"/>
          <w:szCs w:val="22"/>
        </w:rPr>
        <w:t>15.3“备份投标文件”：“备份投标文件”是指与“电子加密投标文件”同时生成的数据电文形式的电子文件（备份标书），其他方式编制的“备份投标文件”视为无效的“备份投标文件”。</w:t>
      </w:r>
    </w:p>
    <w:p w14:paraId="6F85F177">
      <w:pPr>
        <w:spacing w:line="440" w:lineRule="exact"/>
        <w:ind w:left="331" w:hanging="331" w:hangingChars="150"/>
        <w:rPr>
          <w:rFonts w:ascii="宋体" w:hAnsi="宋体" w:cs="宋体"/>
          <w:b/>
          <w:bCs/>
          <w:color w:val="auto"/>
          <w:sz w:val="22"/>
          <w:szCs w:val="22"/>
        </w:rPr>
      </w:pPr>
      <w:r>
        <w:rPr>
          <w:rFonts w:hint="eastAsia" w:ascii="宋体" w:hAnsi="宋体" w:cs="宋体"/>
          <w:b/>
          <w:bCs/>
          <w:color w:val="auto"/>
          <w:sz w:val="22"/>
          <w:szCs w:val="22"/>
        </w:rPr>
        <w:t>16.投标文件的份数</w:t>
      </w:r>
    </w:p>
    <w:p w14:paraId="4C834606">
      <w:pPr>
        <w:tabs>
          <w:tab w:val="left" w:pos="5355"/>
        </w:tabs>
        <w:spacing w:line="430" w:lineRule="exact"/>
        <w:rPr>
          <w:rFonts w:ascii="宋体" w:hAnsi="宋体" w:cs="宋体"/>
          <w:color w:val="auto"/>
          <w:sz w:val="22"/>
          <w:szCs w:val="22"/>
        </w:rPr>
      </w:pPr>
      <w:r>
        <w:rPr>
          <w:rFonts w:hint="eastAsia" w:ascii="宋体" w:hAnsi="宋体" w:cs="宋体"/>
          <w:color w:val="auto"/>
          <w:sz w:val="22"/>
          <w:szCs w:val="22"/>
        </w:rPr>
        <w:t>16.1投标文件的份数：见投标人须知前附表第19款。</w:t>
      </w:r>
    </w:p>
    <w:p w14:paraId="44E55C22">
      <w:pPr>
        <w:tabs>
          <w:tab w:val="left" w:pos="540"/>
        </w:tabs>
        <w:spacing w:line="460" w:lineRule="exact"/>
        <w:rPr>
          <w:rFonts w:ascii="宋体" w:hAnsi="宋体" w:cs="宋体"/>
          <w:color w:val="auto"/>
          <w:sz w:val="22"/>
          <w:szCs w:val="22"/>
        </w:rPr>
      </w:pPr>
      <w:r>
        <w:rPr>
          <w:rFonts w:hint="eastAsia" w:ascii="宋体" w:hAnsi="宋体" w:cs="宋体"/>
          <w:bCs/>
          <w:color w:val="auto"/>
          <w:sz w:val="22"/>
          <w:szCs w:val="22"/>
        </w:rPr>
        <w:t>17.投标报价</w:t>
      </w:r>
    </w:p>
    <w:p w14:paraId="166DE576">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17.1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14:paraId="0AB7C1D3">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17.2</w:t>
      </w:r>
      <w:r>
        <w:rPr>
          <w:rFonts w:hint="eastAsia" w:ascii="宋体" w:hAnsi="宋体" w:cs="宋体"/>
          <w:bCs/>
          <w:color w:val="auto"/>
          <w:sz w:val="22"/>
          <w:szCs w:val="22"/>
        </w:rPr>
        <w:t>本项目</w:t>
      </w:r>
      <w:r>
        <w:rPr>
          <w:rFonts w:hint="eastAsia" w:ascii="宋体" w:hAnsi="宋体" w:cs="宋体"/>
          <w:bCs/>
          <w:color w:val="auto"/>
          <w:kern w:val="0"/>
          <w:sz w:val="22"/>
          <w:szCs w:val="22"/>
          <w:lang w:val="zh-CN"/>
        </w:rPr>
        <w:t>投标报价是</w:t>
      </w:r>
      <w:r>
        <w:rPr>
          <w:rFonts w:hint="eastAsia" w:ascii="新宋体" w:hAnsi="新宋体" w:eastAsia="新宋体" w:cs="宋体"/>
          <w:bCs/>
          <w:color w:val="auto"/>
          <w:kern w:val="0"/>
          <w:sz w:val="22"/>
          <w:szCs w:val="22"/>
          <w:lang w:val="zh-CN"/>
        </w:rPr>
        <w:t>采购文件所确定的采购范围内全部工作内容的价格表现，包括提供所有承包服务所需的一切人员工资、奖金、福利、人员培训费、各种加班费、各种社会保险费、人员食宿费、体检费、交通费、管理费、税费、利润等完成合同所需的一切本身和不可或缺的所有工作开支、政策性文件规定及合同包含的所有风险、责任等各项全部费用</w:t>
      </w:r>
      <w:r>
        <w:rPr>
          <w:rFonts w:hint="eastAsia" w:ascii="宋体" w:hAnsi="宋体" w:cs="宋体"/>
          <w:bCs/>
          <w:color w:val="auto"/>
          <w:kern w:val="0"/>
          <w:sz w:val="22"/>
          <w:szCs w:val="22"/>
          <w:lang w:val="zh-CN"/>
        </w:rPr>
        <w:t>。供应商须充分考虑本项目的特殊性和不可预见性在内的所有为完成本项目及由此引起的费用等所需的各项应有费用。招标范围包含的所有内容的价格一次性包干（采购人提出的设计变更除外）。</w:t>
      </w:r>
    </w:p>
    <w:p w14:paraId="5A2D5C3B">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17.3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0D44A14B">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17.4投标人必须按第三部分附件的开标一览表、投标分项报价表的内容填写单价、合价及其他事项，并由法定代表人或授权代表签署。</w:t>
      </w:r>
    </w:p>
    <w:p w14:paraId="45F25ADC">
      <w:pPr>
        <w:tabs>
          <w:tab w:val="left" w:pos="540"/>
        </w:tabs>
        <w:spacing w:line="460" w:lineRule="exact"/>
        <w:rPr>
          <w:rFonts w:ascii="宋体" w:hAnsi="宋体" w:cs="宋体"/>
          <w:b/>
          <w:color w:val="auto"/>
          <w:sz w:val="22"/>
          <w:szCs w:val="22"/>
        </w:rPr>
      </w:pPr>
      <w:r>
        <w:rPr>
          <w:rFonts w:hint="eastAsia" w:ascii="宋体" w:hAnsi="宋体" w:cs="宋体"/>
          <w:color w:val="auto"/>
          <w:sz w:val="22"/>
          <w:szCs w:val="22"/>
        </w:rPr>
        <w:t>17.5所有投标报价均以人民币报价。</w:t>
      </w:r>
    </w:p>
    <w:p w14:paraId="503D5F85">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17.6采购人不接受任何选择报价，对每一项货物/服务只允许一个报价。</w:t>
      </w:r>
    </w:p>
    <w:p w14:paraId="602B2A34">
      <w:pPr>
        <w:tabs>
          <w:tab w:val="left" w:pos="540"/>
        </w:tabs>
        <w:spacing w:line="460" w:lineRule="exact"/>
        <w:rPr>
          <w:rFonts w:ascii="宋体" w:hAnsi="宋体" w:cs="宋体"/>
          <w:color w:val="auto"/>
          <w:sz w:val="22"/>
          <w:szCs w:val="22"/>
        </w:rPr>
      </w:pPr>
      <w:r>
        <w:rPr>
          <w:rFonts w:hint="eastAsia" w:ascii="宋体" w:hAnsi="宋体" w:cs="宋体"/>
          <w:color w:val="auto"/>
          <w:sz w:val="22"/>
          <w:szCs w:val="22"/>
        </w:rPr>
        <w:t>17.7采购人要求分类报价是为了方便评标，但在任何情况下不限制采购人以其认为最合适的条款、条件签订合同的权利。</w:t>
      </w:r>
    </w:p>
    <w:p w14:paraId="1654163D">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17.8报价是成交的一个重要因素，但最低报价不是成交的唯一依据。</w:t>
      </w:r>
    </w:p>
    <w:p w14:paraId="450500D2">
      <w:pPr>
        <w:tabs>
          <w:tab w:val="left" w:pos="-180"/>
          <w:tab w:val="left" w:pos="180"/>
          <w:tab w:val="left" w:pos="360"/>
        </w:tabs>
        <w:spacing w:line="440" w:lineRule="exact"/>
        <w:ind w:left="660" w:hanging="660" w:hangingChars="300"/>
        <w:rPr>
          <w:rFonts w:ascii="宋体" w:hAnsi="宋体" w:cs="宋体"/>
          <w:b/>
          <w:bCs/>
          <w:color w:val="auto"/>
          <w:sz w:val="22"/>
          <w:szCs w:val="22"/>
        </w:rPr>
      </w:pPr>
      <w:r>
        <w:rPr>
          <w:rFonts w:hint="eastAsia" w:ascii="宋体" w:hAnsi="宋体" w:cs="宋体"/>
          <w:bCs/>
          <w:color w:val="auto"/>
          <w:sz w:val="22"/>
          <w:szCs w:val="22"/>
        </w:rPr>
        <w:t>12.</w:t>
      </w:r>
      <w:r>
        <w:rPr>
          <w:rFonts w:hint="eastAsia" w:ascii="宋体" w:hAnsi="宋体" w:cs="宋体"/>
          <w:b/>
          <w:bCs/>
          <w:color w:val="auto"/>
          <w:sz w:val="22"/>
          <w:szCs w:val="22"/>
        </w:rPr>
        <w:t>投标人如发生下列情况之一，将上报同级采购监督管理部门，追究其责任：</w:t>
      </w:r>
    </w:p>
    <w:p w14:paraId="4BCCDB00">
      <w:pPr>
        <w:numPr>
          <w:ilvl w:val="0"/>
          <w:numId w:val="20"/>
        </w:numPr>
        <w:tabs>
          <w:tab w:val="left" w:pos="360"/>
          <w:tab w:val="clear" w:pos="420"/>
        </w:tabs>
        <w:spacing w:line="440" w:lineRule="exact"/>
        <w:ind w:left="720" w:hanging="720"/>
        <w:rPr>
          <w:rFonts w:ascii="宋体" w:hAnsi="宋体" w:cs="宋体"/>
          <w:color w:val="auto"/>
          <w:sz w:val="22"/>
          <w:szCs w:val="22"/>
        </w:rPr>
      </w:pPr>
      <w:r>
        <w:rPr>
          <w:rFonts w:hint="eastAsia" w:ascii="宋体" w:hAnsi="宋体" w:cs="宋体"/>
          <w:color w:val="auto"/>
          <w:sz w:val="22"/>
          <w:szCs w:val="22"/>
        </w:rPr>
        <w:t>投标人在采购文件规定的投标有效期内撤回投标；</w:t>
      </w:r>
    </w:p>
    <w:p w14:paraId="3512365D">
      <w:pPr>
        <w:numPr>
          <w:ilvl w:val="0"/>
          <w:numId w:val="20"/>
        </w:numPr>
        <w:tabs>
          <w:tab w:val="left" w:pos="360"/>
          <w:tab w:val="clear" w:pos="420"/>
        </w:tabs>
        <w:spacing w:line="440" w:lineRule="exact"/>
        <w:ind w:left="720" w:hanging="720"/>
        <w:rPr>
          <w:rFonts w:ascii="宋体" w:hAnsi="宋体" w:cs="宋体"/>
          <w:color w:val="auto"/>
          <w:sz w:val="22"/>
          <w:szCs w:val="22"/>
        </w:rPr>
      </w:pPr>
      <w:r>
        <w:rPr>
          <w:rFonts w:hint="eastAsia" w:ascii="宋体" w:hAnsi="宋体" w:cs="宋体"/>
          <w:color w:val="auto"/>
          <w:sz w:val="22"/>
          <w:szCs w:val="22"/>
        </w:rPr>
        <w:t>中标人未按中标通知书中规定的时间与采购人签订合同；</w:t>
      </w:r>
    </w:p>
    <w:p w14:paraId="5FE945AE">
      <w:pPr>
        <w:numPr>
          <w:ilvl w:val="0"/>
          <w:numId w:val="20"/>
        </w:numPr>
        <w:tabs>
          <w:tab w:val="left" w:pos="360"/>
          <w:tab w:val="clear" w:pos="420"/>
        </w:tabs>
        <w:spacing w:line="440" w:lineRule="exact"/>
        <w:ind w:left="720" w:hanging="720"/>
        <w:rPr>
          <w:rFonts w:ascii="宋体" w:hAnsi="宋体" w:cs="宋体"/>
          <w:color w:val="auto"/>
          <w:sz w:val="22"/>
          <w:szCs w:val="22"/>
        </w:rPr>
      </w:pPr>
      <w:r>
        <w:rPr>
          <w:rFonts w:hint="eastAsia" w:ascii="宋体" w:hAnsi="宋体" w:cs="宋体"/>
          <w:color w:val="auto"/>
          <w:sz w:val="22"/>
          <w:szCs w:val="22"/>
        </w:rPr>
        <w:t>投标人在采购文件中提供虚假技术指标及参数，经评标委员会确认属实的。</w:t>
      </w:r>
    </w:p>
    <w:p w14:paraId="57BEAE38">
      <w:pPr>
        <w:numPr>
          <w:ilvl w:val="0"/>
          <w:numId w:val="20"/>
        </w:numPr>
        <w:tabs>
          <w:tab w:val="left" w:pos="360"/>
          <w:tab w:val="clear" w:pos="420"/>
        </w:tabs>
        <w:spacing w:line="440" w:lineRule="exact"/>
        <w:ind w:left="720" w:hanging="720"/>
        <w:rPr>
          <w:rFonts w:ascii="宋体" w:hAnsi="宋体" w:cs="宋体"/>
          <w:color w:val="auto"/>
          <w:sz w:val="22"/>
          <w:szCs w:val="22"/>
        </w:rPr>
      </w:pPr>
      <w:r>
        <w:rPr>
          <w:rFonts w:hint="eastAsia" w:ascii="宋体" w:hAnsi="宋体" w:cs="宋体"/>
          <w:color w:val="auto"/>
          <w:sz w:val="22"/>
          <w:szCs w:val="22"/>
        </w:rPr>
        <w:t>经同级采购监督管理部门审查认定投标人有违反有关法律法规的行为。</w:t>
      </w:r>
    </w:p>
    <w:p w14:paraId="11542F58">
      <w:pPr>
        <w:tabs>
          <w:tab w:val="left" w:pos="-180"/>
          <w:tab w:val="left" w:pos="180"/>
          <w:tab w:val="left" w:pos="360"/>
        </w:tabs>
        <w:spacing w:line="440" w:lineRule="exact"/>
        <w:rPr>
          <w:rFonts w:ascii="宋体" w:hAnsi="宋体" w:cs="宋体"/>
          <w:b/>
          <w:bCs/>
          <w:color w:val="auto"/>
          <w:sz w:val="22"/>
          <w:szCs w:val="22"/>
        </w:rPr>
      </w:pPr>
      <w:bookmarkStart w:id="39" w:name="_Toc265529383"/>
      <w:bookmarkStart w:id="40" w:name="_Toc241404202"/>
      <w:bookmarkStart w:id="41" w:name="_Toc223715998"/>
      <w:bookmarkStart w:id="42" w:name="_Toc239145354"/>
      <w:bookmarkStart w:id="43" w:name="_Toc221374626"/>
      <w:bookmarkStart w:id="44" w:name="_Toc221356887"/>
      <w:bookmarkStart w:id="45" w:name="_Toc221356951"/>
      <w:bookmarkStart w:id="46" w:name="_Toc221423619"/>
      <w:bookmarkStart w:id="47" w:name="_Toc222114879"/>
      <w:r>
        <w:rPr>
          <w:rFonts w:hint="eastAsia" w:ascii="宋体" w:hAnsi="宋体" w:cs="宋体"/>
          <w:b/>
          <w:bCs/>
          <w:color w:val="auto"/>
          <w:sz w:val="22"/>
          <w:szCs w:val="22"/>
        </w:rPr>
        <w:t>19.投标有效期</w:t>
      </w:r>
    </w:p>
    <w:p w14:paraId="229D8F9D">
      <w:pPr>
        <w:tabs>
          <w:tab w:val="left" w:pos="540"/>
          <w:tab w:val="left" w:pos="992"/>
        </w:tabs>
        <w:autoSpaceDE w:val="0"/>
        <w:autoSpaceDN w:val="0"/>
        <w:adjustRightInd w:val="0"/>
        <w:spacing w:line="460" w:lineRule="atLeast"/>
        <w:rPr>
          <w:rFonts w:ascii="宋体" w:hAnsi="宋体" w:cs="宋体"/>
          <w:color w:val="auto"/>
          <w:kern w:val="0"/>
          <w:sz w:val="22"/>
          <w:szCs w:val="22"/>
        </w:rPr>
      </w:pPr>
      <w:r>
        <w:rPr>
          <w:rFonts w:hint="eastAsia" w:ascii="宋体" w:hAnsi="宋体" w:cs="宋体"/>
          <w:color w:val="auto"/>
          <w:kern w:val="0"/>
          <w:sz w:val="22"/>
          <w:szCs w:val="22"/>
        </w:rPr>
        <w:t>19.1自开标之日起90天内投标应保持有效。投标有效期短于这个规定期限的投标将视为非响应性投标而予以拒绝。</w:t>
      </w:r>
    </w:p>
    <w:p w14:paraId="57EBF205">
      <w:pPr>
        <w:spacing w:line="440" w:lineRule="exact"/>
        <w:rPr>
          <w:rFonts w:ascii="宋体" w:hAnsi="宋体" w:cs="宋体"/>
          <w:color w:val="auto"/>
          <w:sz w:val="22"/>
          <w:szCs w:val="22"/>
        </w:rPr>
      </w:pPr>
      <w:r>
        <w:rPr>
          <w:rFonts w:hint="eastAsia" w:ascii="宋体" w:hAnsi="宋体" w:cs="宋体"/>
          <w:color w:val="auto"/>
          <w:kern w:val="0"/>
          <w:sz w:val="22"/>
          <w:szCs w:val="22"/>
        </w:rPr>
        <w:t>19.2特殊情况下，在原投标有效期截止前，采购人可与投标人协商延长投标有效期，这种要求和答复均以书面形式进行。投标人可拒绝接受延期要求。同意延长投标有效期的投标人不得修改投标文件。</w:t>
      </w:r>
    </w:p>
    <w:p w14:paraId="543463EB">
      <w:pPr>
        <w:pStyle w:val="4"/>
        <w:spacing w:line="500" w:lineRule="exact"/>
        <w:jc w:val="center"/>
        <w:rPr>
          <w:rFonts w:ascii="宋体" w:hAnsi="宋体" w:eastAsia="宋体" w:cs="宋体"/>
          <w:color w:val="auto"/>
          <w:sz w:val="24"/>
          <w:szCs w:val="24"/>
        </w:rPr>
      </w:pPr>
      <w:bookmarkStart w:id="48" w:name="_Toc58406686"/>
      <w:bookmarkStart w:id="49" w:name="_Toc34508133"/>
      <w:r>
        <w:rPr>
          <w:rFonts w:hint="eastAsia" w:ascii="宋体" w:hAnsi="宋体" w:eastAsia="宋体" w:cs="宋体"/>
          <w:color w:val="auto"/>
          <w:sz w:val="24"/>
          <w:szCs w:val="24"/>
        </w:rPr>
        <w:t>四、 投标文件的递交</w:t>
      </w:r>
      <w:bookmarkEnd w:id="39"/>
      <w:bookmarkEnd w:id="40"/>
      <w:bookmarkEnd w:id="41"/>
      <w:bookmarkEnd w:id="42"/>
      <w:bookmarkEnd w:id="43"/>
      <w:bookmarkEnd w:id="44"/>
      <w:bookmarkEnd w:id="45"/>
      <w:bookmarkEnd w:id="46"/>
      <w:bookmarkEnd w:id="47"/>
      <w:bookmarkEnd w:id="48"/>
      <w:bookmarkEnd w:id="49"/>
    </w:p>
    <w:p w14:paraId="047FFA69">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20.投标文件的递交</w:t>
      </w:r>
    </w:p>
    <w:p w14:paraId="0084F51C">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20.1投标文件的上传、递交：见投标人须知前附表第20款。</w:t>
      </w:r>
    </w:p>
    <w:p w14:paraId="7EDAD6C6">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21.“电子加密投标文件”解密和异常情况处理。</w:t>
      </w:r>
    </w:p>
    <w:p w14:paraId="6A09388C">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21.1“电子加密投标文件”解密：见投标人须知前附表第21款。</w:t>
      </w:r>
    </w:p>
    <w:p w14:paraId="0FB3A6BD">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22.投标文件的补充、修改或撤回</w:t>
      </w:r>
    </w:p>
    <w:p w14:paraId="4FA9C572">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14C57829">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22.2投标文件递交截止时间后，投标人不得撤回、修改投标文件。</w:t>
      </w:r>
    </w:p>
    <w:p w14:paraId="1E15E9BF">
      <w:pPr>
        <w:tabs>
          <w:tab w:val="left" w:pos="540"/>
        </w:tabs>
        <w:spacing w:line="460" w:lineRule="exact"/>
        <w:rPr>
          <w:rFonts w:ascii="宋体" w:hAnsi="宋体" w:cs="宋体"/>
          <w:bCs/>
          <w:color w:val="auto"/>
          <w:kern w:val="0"/>
          <w:sz w:val="22"/>
          <w:szCs w:val="22"/>
        </w:rPr>
      </w:pPr>
      <w:r>
        <w:rPr>
          <w:rFonts w:hint="eastAsia" w:ascii="宋体" w:hAnsi="宋体" w:cs="宋体"/>
          <w:b/>
          <w:bCs/>
          <w:color w:val="auto"/>
          <w:kern w:val="0"/>
          <w:sz w:val="22"/>
          <w:szCs w:val="22"/>
        </w:rPr>
        <w:t>23.投标文件的备选方案</w:t>
      </w:r>
    </w:p>
    <w:p w14:paraId="67D807FD">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23.1投标人不得递交任何的投标备选（替代）方案，否则其投标文件将作无效标处理。与“电子加密投标文件”同时生成的“备份投标文件”不是投标备选（替代）方案。</w:t>
      </w:r>
    </w:p>
    <w:p w14:paraId="6F00EAE7">
      <w:pPr>
        <w:tabs>
          <w:tab w:val="left" w:pos="540"/>
        </w:tabs>
        <w:spacing w:line="460" w:lineRule="exact"/>
        <w:rPr>
          <w:rFonts w:ascii="宋体" w:hAnsi="宋体" w:cs="宋体"/>
          <w:b/>
          <w:color w:val="auto"/>
          <w:sz w:val="22"/>
          <w:szCs w:val="22"/>
        </w:rPr>
      </w:pPr>
    </w:p>
    <w:p w14:paraId="2612E46C">
      <w:pPr>
        <w:pStyle w:val="4"/>
        <w:spacing w:line="500" w:lineRule="exact"/>
        <w:jc w:val="center"/>
        <w:rPr>
          <w:rFonts w:ascii="宋体" w:hAnsi="宋体" w:eastAsia="宋体" w:cs="宋体"/>
          <w:color w:val="auto"/>
          <w:sz w:val="24"/>
          <w:szCs w:val="24"/>
        </w:rPr>
      </w:pPr>
      <w:bookmarkStart w:id="50" w:name="_Toc34508134"/>
      <w:bookmarkStart w:id="51" w:name="_Toc222114880"/>
      <w:bookmarkStart w:id="52" w:name="_Toc221423620"/>
      <w:bookmarkStart w:id="53" w:name="_Toc221374627"/>
      <w:bookmarkStart w:id="54" w:name="_Toc241404203"/>
      <w:bookmarkStart w:id="55" w:name="_Toc239145355"/>
      <w:bookmarkStart w:id="56" w:name="_Toc223715999"/>
      <w:bookmarkStart w:id="57" w:name="_Toc265529384"/>
      <w:bookmarkStart w:id="58" w:name="_Toc221356952"/>
      <w:bookmarkStart w:id="59" w:name="_Toc58406687"/>
      <w:bookmarkStart w:id="60" w:name="_Toc221356888"/>
      <w:r>
        <w:rPr>
          <w:rFonts w:hint="eastAsia" w:ascii="宋体" w:hAnsi="宋体" w:eastAsia="宋体" w:cs="宋体"/>
          <w:color w:val="auto"/>
          <w:sz w:val="24"/>
          <w:szCs w:val="24"/>
        </w:rPr>
        <w:t>五、 开标</w:t>
      </w:r>
      <w:bookmarkEnd w:id="50"/>
      <w:bookmarkEnd w:id="51"/>
      <w:bookmarkEnd w:id="52"/>
      <w:bookmarkEnd w:id="53"/>
      <w:bookmarkEnd w:id="54"/>
      <w:bookmarkEnd w:id="55"/>
      <w:bookmarkEnd w:id="56"/>
      <w:bookmarkEnd w:id="57"/>
      <w:bookmarkEnd w:id="58"/>
      <w:bookmarkEnd w:id="59"/>
      <w:bookmarkEnd w:id="60"/>
    </w:p>
    <w:p w14:paraId="11C97A22">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24.开标形式</w:t>
      </w:r>
    </w:p>
    <w:p w14:paraId="5A391243">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24.1采购组织机构将按照采购文件规定的时间通过“政采云平台”组织开标、开启投标文件，所有供应商均应当准时在线参加。</w:t>
      </w:r>
    </w:p>
    <w:p w14:paraId="7D8714C6">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25.开标准备</w:t>
      </w:r>
    </w:p>
    <w:p w14:paraId="066F2D99">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25.1开标的准备工作由采购组织机构负责落实。</w:t>
      </w:r>
    </w:p>
    <w:p w14:paraId="3A72FFB8">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560CF111">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rPr>
        <w:t>26.开标流程</w:t>
      </w:r>
    </w:p>
    <w:p w14:paraId="73AD450C">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w:t>
      </w:r>
      <w:r>
        <w:rPr>
          <w:rFonts w:hint="eastAsia" w:ascii="宋体" w:hAnsi="宋体" w:cs="宋体"/>
          <w:b/>
          <w:bCs/>
          <w:color w:val="auto"/>
          <w:kern w:val="0"/>
          <w:sz w:val="22"/>
          <w:szCs w:val="22"/>
          <w:highlight w:val="none"/>
          <w:lang w:val="en-US" w:eastAsia="zh-CN"/>
        </w:rPr>
        <w:t>投标人</w:t>
      </w:r>
      <w:r>
        <w:rPr>
          <w:rFonts w:hint="eastAsia" w:ascii="宋体" w:hAnsi="宋体" w:cs="宋体"/>
          <w:b/>
          <w:bCs/>
          <w:color w:val="auto"/>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41DFF1A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lang w:eastAsia="zh-CN"/>
        </w:rPr>
        <w:t>342487104@qq.com</w:t>
      </w:r>
      <w:r>
        <w:rPr>
          <w:rFonts w:hint="eastAsia" w:ascii="宋体" w:hAnsi="宋体" w:cs="宋体"/>
          <w:b/>
          <w:bCs/>
          <w:color w:val="auto"/>
          <w:kern w:val="0"/>
          <w:sz w:val="22"/>
          <w:szCs w:val="22"/>
          <w:highlight w:val="none"/>
        </w:rPr>
        <w:t>；</w:t>
      </w:r>
    </w:p>
    <w:p w14:paraId="3DDFC0E1">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（3）开启投标文件，在“政采云平台”系统平台上公布开标一览表有关内容，</w:t>
      </w:r>
      <w:r>
        <w:rPr>
          <w:rFonts w:hint="eastAsia" w:ascii="宋体" w:hAnsi="宋体" w:cs="宋体"/>
          <w:b/>
          <w:bCs/>
          <w:color w:val="auto"/>
          <w:kern w:val="0"/>
          <w:sz w:val="22"/>
          <w:szCs w:val="22"/>
          <w:highlight w:val="none"/>
          <w:lang w:val="en-US" w:eastAsia="zh-CN"/>
        </w:rPr>
        <w:t>投标人在线确认。</w:t>
      </w:r>
    </w:p>
    <w:p w14:paraId="331C68B0">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采购人或采购代理机构依法对投标人的资格进行审查</w:t>
      </w:r>
      <w:r>
        <w:rPr>
          <w:rFonts w:hint="eastAsia" w:ascii="宋体" w:hAnsi="宋体" w:cs="宋体"/>
          <w:b/>
          <w:bCs/>
          <w:color w:val="auto"/>
          <w:kern w:val="0"/>
          <w:sz w:val="22"/>
          <w:szCs w:val="22"/>
          <w:highlight w:val="none"/>
          <w:lang w:eastAsia="zh-CN"/>
        </w:rPr>
        <w:t>；</w:t>
      </w:r>
    </w:p>
    <w:p w14:paraId="49546CDD">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（4）资格审查通过的投标人的商务技术文件进入符合性审查、商务技术评审；</w:t>
      </w:r>
    </w:p>
    <w:p w14:paraId="0E2CA5D5">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商务技术评审完成后</w:t>
      </w:r>
      <w:r>
        <w:rPr>
          <w:rFonts w:hint="eastAsia" w:ascii="宋体" w:hAnsi="宋体" w:cs="宋体"/>
          <w:b/>
          <w:bCs/>
          <w:color w:val="auto"/>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auto"/>
          <w:kern w:val="0"/>
          <w:sz w:val="22"/>
          <w:szCs w:val="22"/>
          <w:highlight w:val="none"/>
          <w:lang w:eastAsia="zh-CN"/>
        </w:rPr>
        <w:t>；</w:t>
      </w:r>
    </w:p>
    <w:p w14:paraId="5D9BE4DC">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6</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auto"/>
          <w:kern w:val="0"/>
          <w:sz w:val="22"/>
          <w:szCs w:val="22"/>
          <w:highlight w:val="none"/>
          <w:lang w:eastAsia="zh-CN"/>
        </w:rPr>
        <w:t>；</w:t>
      </w:r>
    </w:p>
    <w:p w14:paraId="1F97809A">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）评审结束后，在“政采云平台”系统平台上公布中标（成交）候选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14:paraId="550808C8">
      <w:pPr>
        <w:tabs>
          <w:tab w:val="left" w:pos="540"/>
        </w:tabs>
        <w:spacing w:line="460" w:lineRule="exact"/>
        <w:rPr>
          <w:rFonts w:ascii="宋体" w:hAnsi="宋体" w:cs="宋体"/>
          <w:b/>
          <w:bCs/>
          <w:color w:val="auto"/>
          <w:kern w:val="0"/>
          <w:sz w:val="22"/>
          <w:szCs w:val="22"/>
        </w:rPr>
      </w:pPr>
      <w:r>
        <w:rPr>
          <w:rFonts w:hint="eastAsia" w:ascii="宋体" w:hAnsi="宋体" w:cs="宋体"/>
          <w:b/>
          <w:bCs/>
          <w:color w:val="auto"/>
          <w:kern w:val="0"/>
          <w:sz w:val="22"/>
          <w:szCs w:val="22"/>
          <w:highlight w:val="none"/>
        </w:rPr>
        <w:t>特别说明：如遇“政采云平台”电子化开标或评审程序调整的，按调整后程序执行</w:t>
      </w:r>
      <w:r>
        <w:rPr>
          <w:rFonts w:hint="eastAsia" w:ascii="宋体" w:hAnsi="宋体" w:cs="宋体"/>
          <w:b/>
          <w:bCs/>
          <w:color w:val="auto"/>
          <w:kern w:val="0"/>
          <w:sz w:val="22"/>
          <w:szCs w:val="22"/>
        </w:rPr>
        <w:t>。</w:t>
      </w:r>
    </w:p>
    <w:p w14:paraId="5C558600">
      <w:pPr>
        <w:tabs>
          <w:tab w:val="left" w:pos="540"/>
        </w:tabs>
        <w:spacing w:line="460" w:lineRule="exact"/>
        <w:rPr>
          <w:rFonts w:ascii="宋体" w:hAnsi="宋体" w:cs="宋体"/>
          <w:b/>
          <w:bCs/>
          <w:color w:val="auto"/>
          <w:kern w:val="0"/>
          <w:sz w:val="22"/>
          <w:szCs w:val="22"/>
        </w:rPr>
      </w:pPr>
      <w:bookmarkStart w:id="61" w:name="_Toc24550037"/>
      <w:bookmarkStart w:id="62" w:name="_Toc33194393"/>
      <w:r>
        <w:rPr>
          <w:rFonts w:hint="eastAsia" w:ascii="宋体" w:hAnsi="宋体" w:cs="宋体"/>
          <w:b/>
          <w:bCs/>
          <w:color w:val="auto"/>
          <w:kern w:val="0"/>
          <w:sz w:val="22"/>
          <w:szCs w:val="22"/>
        </w:rPr>
        <w:t>27.投标人资格审查</w:t>
      </w:r>
      <w:bookmarkEnd w:id="61"/>
      <w:bookmarkEnd w:id="62"/>
    </w:p>
    <w:p w14:paraId="05B09C3A">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59CFA2A3">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14:paraId="46E79EF4">
      <w:pPr>
        <w:tabs>
          <w:tab w:val="left" w:pos="540"/>
        </w:tabs>
        <w:spacing w:line="460" w:lineRule="exact"/>
        <w:rPr>
          <w:rFonts w:ascii="宋体" w:hAnsi="宋体" w:cs="宋体"/>
          <w:bCs/>
          <w:color w:val="auto"/>
          <w:kern w:val="0"/>
          <w:sz w:val="22"/>
          <w:szCs w:val="22"/>
        </w:rPr>
      </w:pPr>
      <w:r>
        <w:rPr>
          <w:rFonts w:hint="eastAsia" w:ascii="宋体" w:hAnsi="宋体" w:cs="宋体"/>
          <w:bCs/>
          <w:color w:val="auto"/>
          <w:kern w:val="0"/>
          <w:sz w:val="22"/>
          <w:szCs w:val="22"/>
        </w:rPr>
        <w:t>27.3单位负责人为同一人或者存在直接控股、管理关系的不同供应商参加同一合同项下的采购活动的，相关投标人均作资格无效处理。</w:t>
      </w:r>
    </w:p>
    <w:p w14:paraId="50DD0304">
      <w:pPr>
        <w:pStyle w:val="4"/>
        <w:spacing w:line="500" w:lineRule="exact"/>
        <w:jc w:val="center"/>
        <w:rPr>
          <w:rFonts w:ascii="宋体" w:hAnsi="宋体" w:eastAsia="宋体" w:cs="宋体"/>
          <w:color w:val="auto"/>
          <w:sz w:val="24"/>
          <w:szCs w:val="24"/>
        </w:rPr>
      </w:pPr>
      <w:bookmarkStart w:id="63" w:name="_Toc58406688"/>
      <w:bookmarkStart w:id="64" w:name="_Toc34221900"/>
      <w:bookmarkStart w:id="65" w:name="_Toc34508135"/>
      <w:r>
        <w:rPr>
          <w:rFonts w:hint="eastAsia" w:ascii="宋体" w:hAnsi="宋体" w:eastAsia="宋体" w:cs="宋体"/>
          <w:color w:val="auto"/>
          <w:sz w:val="24"/>
          <w:szCs w:val="24"/>
        </w:rPr>
        <w:t>六、 评  标</w:t>
      </w:r>
      <w:bookmarkEnd w:id="63"/>
      <w:bookmarkEnd w:id="64"/>
      <w:bookmarkEnd w:id="65"/>
    </w:p>
    <w:p w14:paraId="26CC5226">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28.评标委员会</w:t>
      </w:r>
    </w:p>
    <w:p w14:paraId="37C3F079">
      <w:pPr>
        <w:spacing w:line="46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p w14:paraId="224D0FAE">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29.评标过程的保密性</w:t>
      </w:r>
    </w:p>
    <w:p w14:paraId="33960074">
      <w:pPr>
        <w:spacing w:line="46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开标后直至向中标人授予合同时止，凡与评审有关的资料均不得向投标人及与评标无关人员透露。如果投标人在评标过程中试图向采购人和采购代理机构施加影响，其投标将被拒绝。</w:t>
      </w:r>
    </w:p>
    <w:p w14:paraId="057877ED">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30.投标文件的初审（符合性检查）</w:t>
      </w:r>
    </w:p>
    <w:p w14:paraId="0DA6B9F7">
      <w:pPr>
        <w:spacing w:line="460" w:lineRule="exact"/>
        <w:ind w:firstLine="440" w:firstLineChars="200"/>
        <w:rPr>
          <w:rFonts w:ascii="宋体" w:hAnsi="宋体" w:cs="宋体"/>
          <w:color w:val="auto"/>
          <w:kern w:val="0"/>
          <w:sz w:val="22"/>
          <w:szCs w:val="22"/>
        </w:rPr>
      </w:pPr>
      <w:r>
        <w:rPr>
          <w:rFonts w:hint="eastAsia" w:ascii="宋体" w:hAnsi="宋体" w:cs="宋体"/>
          <w:color w:val="auto"/>
          <w:kern w:val="0"/>
          <w:sz w:val="22"/>
          <w:szCs w:val="22"/>
        </w:rPr>
        <w:t>评标委员会依据采购文件的规定，从投标文件中的有效性、完整性和对采购文件的响应程度进行审查，以确定是否对采购文件的实质性要求作出响应。</w:t>
      </w:r>
    </w:p>
    <w:p w14:paraId="744BE49B">
      <w:pPr>
        <w:spacing w:line="460" w:lineRule="exact"/>
        <w:rPr>
          <w:rFonts w:ascii="宋体" w:hAnsi="宋体" w:cs="宋体"/>
          <w:color w:val="auto"/>
          <w:kern w:val="0"/>
          <w:sz w:val="22"/>
          <w:szCs w:val="22"/>
        </w:rPr>
      </w:pPr>
      <w:r>
        <w:rPr>
          <w:rFonts w:hint="eastAsia" w:ascii="宋体" w:hAnsi="宋体" w:cs="宋体"/>
          <w:color w:val="auto"/>
          <w:kern w:val="0"/>
          <w:sz w:val="22"/>
          <w:szCs w:val="22"/>
        </w:rPr>
        <w:t>30.1▲</w:t>
      </w:r>
      <w:r>
        <w:rPr>
          <w:rFonts w:hint="eastAsia" w:ascii="宋体" w:hAnsi="宋体" w:cs="宋体"/>
          <w:b/>
          <w:bCs/>
          <w:color w:val="auto"/>
          <w:kern w:val="0"/>
          <w:sz w:val="22"/>
          <w:szCs w:val="22"/>
          <w:u w:val="single"/>
        </w:rPr>
        <w:t>投标人存在下列情况之一的，投标无效</w:t>
      </w:r>
      <w:r>
        <w:rPr>
          <w:rFonts w:hint="eastAsia" w:ascii="宋体" w:hAnsi="宋体" w:cs="宋体"/>
          <w:color w:val="auto"/>
          <w:kern w:val="0"/>
          <w:sz w:val="22"/>
          <w:szCs w:val="22"/>
        </w:rPr>
        <w:t>:</w:t>
      </w:r>
    </w:p>
    <w:p w14:paraId="110E3D12">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1）投标文件未按采购文件要求签署、盖章的；</w:t>
      </w:r>
    </w:p>
    <w:p w14:paraId="312D4146">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2）不具备采购文件中规定的资格要求的；</w:t>
      </w:r>
    </w:p>
    <w:p w14:paraId="3865F261">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3）报价超过采购文件中规定的预算金额或者最高限价的；</w:t>
      </w:r>
    </w:p>
    <w:p w14:paraId="1029332F">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4）投标文件含有采购人不能接受的附加条件的（包括采购文件中明确要求不得偏离的采购要求，存在负偏离的）；</w:t>
      </w:r>
    </w:p>
    <w:p w14:paraId="698AE998">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5）仅提交“备份投标文件”的；</w:t>
      </w:r>
    </w:p>
    <w:p w14:paraId="21F88E4B">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6）对关键条文的偏离、保留或反对，例如关于付款方式、完工期（服务期）、免费质保期、适用法律法规、标准、税费等其他内容；</w:t>
      </w:r>
    </w:p>
    <w:p w14:paraId="490D281F">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7）存在串标、抬标或弄虚作假情况的；</w:t>
      </w:r>
    </w:p>
    <w:p w14:paraId="284D122B">
      <w:pPr>
        <w:spacing w:line="460" w:lineRule="exact"/>
        <w:ind w:firstLine="418" w:firstLineChars="190"/>
        <w:rPr>
          <w:rFonts w:hint="eastAsia" w:ascii="宋体" w:hAnsi="宋体" w:cs="宋体"/>
          <w:color w:val="auto"/>
          <w:kern w:val="0"/>
          <w:sz w:val="22"/>
          <w:szCs w:val="22"/>
        </w:rPr>
      </w:pPr>
      <w:r>
        <w:rPr>
          <w:rFonts w:hint="eastAsia" w:ascii="宋体" w:hAnsi="宋体" w:cs="宋体"/>
          <w:color w:val="auto"/>
          <w:kern w:val="0"/>
          <w:sz w:val="22"/>
          <w:szCs w:val="22"/>
        </w:rPr>
        <w:t>8）法律、法规和采购文件规定的其他无效情形（或出现重大偏差）。</w:t>
      </w:r>
    </w:p>
    <w:p w14:paraId="1948EFC8">
      <w:pPr>
        <w:spacing w:line="460" w:lineRule="exact"/>
        <w:ind w:firstLine="418" w:firstLineChars="190"/>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9）</w:t>
      </w:r>
      <w:r>
        <w:rPr>
          <w:rFonts w:hint="eastAsia" w:ascii="宋体" w:hAnsi="宋体" w:cs="宋体"/>
          <w:color w:val="auto"/>
          <w:kern w:val="0"/>
          <w:sz w:val="22"/>
          <w:szCs w:val="22"/>
        </w:rPr>
        <w:t>不同供应商的电子投标（响应）文件上传的IP地址、MAC地址、硬盘序列号等硬件信息相同</w:t>
      </w:r>
    </w:p>
    <w:p w14:paraId="59E6630E">
      <w:pPr>
        <w:spacing w:line="460" w:lineRule="exact"/>
        <w:ind w:firstLine="418" w:firstLineChars="190"/>
        <w:rPr>
          <w:rFonts w:hint="eastAsia" w:ascii="宋体" w:hAnsi="宋体" w:cs="宋体"/>
          <w:color w:val="auto"/>
          <w:kern w:val="0"/>
          <w:sz w:val="22"/>
          <w:szCs w:val="22"/>
          <w:lang w:eastAsia="zh-CN"/>
        </w:rPr>
      </w:pPr>
      <w:r>
        <w:rPr>
          <w:rFonts w:hint="eastAsia" w:ascii="宋体" w:hAnsi="宋体" w:cs="宋体"/>
          <w:color w:val="auto"/>
          <w:kern w:val="0"/>
          <w:sz w:val="22"/>
          <w:szCs w:val="22"/>
        </w:rPr>
        <w:t>且无法合理解释的</w:t>
      </w:r>
      <w:r>
        <w:rPr>
          <w:rFonts w:hint="eastAsia" w:ascii="宋体" w:hAnsi="宋体" w:cs="宋体"/>
          <w:color w:val="auto"/>
          <w:kern w:val="0"/>
          <w:sz w:val="22"/>
          <w:szCs w:val="22"/>
          <w:lang w:eastAsia="zh-CN"/>
        </w:rPr>
        <w:t>；</w:t>
      </w:r>
    </w:p>
    <w:p w14:paraId="5EBAA8C6">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lang w:val="en-US" w:eastAsia="zh-CN"/>
        </w:rPr>
        <w:t>10）</w:t>
      </w:r>
      <w:r>
        <w:rPr>
          <w:rFonts w:hint="eastAsia" w:ascii="宋体" w:hAnsi="宋体" w:cs="宋体"/>
          <w:color w:val="auto"/>
          <w:kern w:val="0"/>
          <w:sz w:val="22"/>
          <w:szCs w:val="22"/>
          <w:lang w:eastAsia="zh-CN"/>
        </w:rPr>
        <w:t>不同供应商的电子投标（响应）文件上传时的手机号信息相同且无法合理解释的。</w:t>
      </w:r>
    </w:p>
    <w:p w14:paraId="7535F0B7">
      <w:pPr>
        <w:spacing w:line="460" w:lineRule="exact"/>
        <w:rPr>
          <w:rFonts w:ascii="宋体" w:hAnsi="宋体" w:cs="宋体"/>
          <w:color w:val="auto"/>
          <w:kern w:val="0"/>
          <w:sz w:val="22"/>
          <w:szCs w:val="22"/>
        </w:rPr>
      </w:pPr>
      <w:r>
        <w:rPr>
          <w:rFonts w:hint="eastAsia" w:ascii="宋体" w:hAnsi="宋体" w:cs="宋体"/>
          <w:color w:val="auto"/>
          <w:kern w:val="0"/>
          <w:sz w:val="22"/>
          <w:szCs w:val="22"/>
        </w:rPr>
        <w:t>30.2▲</w:t>
      </w:r>
      <w:r>
        <w:rPr>
          <w:rFonts w:hint="eastAsia" w:ascii="宋体" w:hAnsi="宋体" w:cs="宋体"/>
          <w:b/>
          <w:bCs/>
          <w:color w:val="auto"/>
          <w:kern w:val="0"/>
          <w:sz w:val="22"/>
          <w:szCs w:val="22"/>
          <w:u w:val="single"/>
        </w:rPr>
        <w:t>评标委员会发现投标文件有下列情形之一的属于重大偏差(评标委员会按少数服从多数原则认定),按照无效投标处理</w:t>
      </w:r>
      <w:r>
        <w:rPr>
          <w:rFonts w:hint="eastAsia" w:ascii="宋体" w:hAnsi="宋体" w:cs="宋体"/>
          <w:color w:val="auto"/>
          <w:kern w:val="0"/>
          <w:sz w:val="22"/>
          <w:szCs w:val="22"/>
        </w:rPr>
        <w:t>：</w:t>
      </w:r>
    </w:p>
    <w:p w14:paraId="65E37E2C">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1）未按采购文件要求编制或字迹模糊、辨认不清的投标文件；</w:t>
      </w:r>
    </w:p>
    <w:p w14:paraId="7D558FE5">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2）除30.1条款以外，出现其它明显不符合技术规格、技术标准的要求或不满足采购文件技术规格书中的主要参数的投标文件；</w:t>
      </w:r>
    </w:p>
    <w:p w14:paraId="780BFD28">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3）除30.1条款以外，出现投标项目数量与采购文件对比出现较大偏差；商务报价明细表计算错误，出现较大差错；</w:t>
      </w:r>
    </w:p>
    <w:p w14:paraId="74386F28">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4）除30.1条款以外，出现其它不符合采购文件中规定的实质性要求的投标文件，是否为偏离实质性要求由评标委员会认定。</w:t>
      </w:r>
    </w:p>
    <w:p w14:paraId="2227ECF7">
      <w:pPr>
        <w:spacing w:line="460" w:lineRule="exact"/>
        <w:rPr>
          <w:rFonts w:ascii="宋体" w:hAnsi="宋体" w:cs="宋体"/>
          <w:color w:val="auto"/>
          <w:kern w:val="0"/>
          <w:sz w:val="22"/>
          <w:szCs w:val="22"/>
        </w:rPr>
      </w:pPr>
      <w:r>
        <w:rPr>
          <w:rFonts w:hint="eastAsia" w:ascii="宋体" w:hAnsi="宋体" w:cs="宋体"/>
          <w:color w:val="auto"/>
          <w:kern w:val="0"/>
          <w:sz w:val="22"/>
          <w:szCs w:val="22"/>
        </w:rPr>
        <w:t>30.3</w:t>
      </w:r>
      <w:r>
        <w:rPr>
          <w:rFonts w:hint="eastAsia" w:ascii="宋体" w:hAnsi="宋体" w:cs="宋体"/>
          <w:b/>
          <w:bCs/>
          <w:color w:val="auto"/>
          <w:kern w:val="0"/>
          <w:sz w:val="22"/>
          <w:szCs w:val="22"/>
          <w:u w:val="single"/>
        </w:rPr>
        <w:t>有下列情形之一的，视为投标人串通投标，其投标无效</w:t>
      </w:r>
      <w:r>
        <w:rPr>
          <w:rFonts w:hint="eastAsia" w:ascii="宋体" w:hAnsi="宋体" w:cs="宋体"/>
          <w:color w:val="auto"/>
          <w:kern w:val="0"/>
          <w:sz w:val="22"/>
          <w:szCs w:val="22"/>
        </w:rPr>
        <w:t>：</w:t>
      </w:r>
    </w:p>
    <w:p w14:paraId="1C281818">
      <w:pPr>
        <w:numPr>
          <w:ilvl w:val="0"/>
          <w:numId w:val="21"/>
        </w:num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不同投标人的投标文件由同一单位或者个人编制；</w:t>
      </w:r>
    </w:p>
    <w:p w14:paraId="7B4E2D20">
      <w:pPr>
        <w:numPr>
          <w:ilvl w:val="0"/>
          <w:numId w:val="21"/>
        </w:numPr>
        <w:spacing w:line="460" w:lineRule="exact"/>
        <w:ind w:left="0" w:leftChars="0" w:firstLine="418" w:firstLineChars="190"/>
        <w:rPr>
          <w:rFonts w:ascii="宋体" w:hAnsi="宋体" w:cs="宋体"/>
          <w:color w:val="auto"/>
          <w:kern w:val="0"/>
          <w:sz w:val="22"/>
          <w:szCs w:val="22"/>
        </w:rPr>
      </w:pPr>
      <w:r>
        <w:rPr>
          <w:rFonts w:hint="eastAsia" w:ascii="宋体" w:hAnsi="宋体" w:cs="宋体"/>
          <w:color w:val="auto"/>
          <w:kern w:val="0"/>
          <w:sz w:val="22"/>
          <w:szCs w:val="22"/>
        </w:rPr>
        <w:t>不同投标人委托同一单位或者个人办理投标事宜；</w:t>
      </w:r>
    </w:p>
    <w:p w14:paraId="475727B2">
      <w:pPr>
        <w:numPr>
          <w:ilvl w:val="0"/>
          <w:numId w:val="21"/>
        </w:numPr>
        <w:spacing w:line="460" w:lineRule="exact"/>
        <w:ind w:left="0" w:leftChars="0" w:firstLine="418" w:firstLineChars="190"/>
        <w:rPr>
          <w:rFonts w:ascii="宋体" w:hAnsi="宋体" w:cs="宋体"/>
          <w:color w:val="auto"/>
          <w:kern w:val="0"/>
          <w:sz w:val="22"/>
          <w:szCs w:val="22"/>
        </w:rPr>
      </w:pPr>
      <w:r>
        <w:rPr>
          <w:rFonts w:hint="eastAsia" w:ascii="宋体" w:hAnsi="宋体" w:cs="宋体"/>
          <w:color w:val="auto"/>
          <w:kern w:val="0"/>
          <w:sz w:val="22"/>
          <w:szCs w:val="22"/>
        </w:rPr>
        <w:t>不同投标人的投标文件载明的项目管理成员或者联系人员为同一人；</w:t>
      </w:r>
    </w:p>
    <w:p w14:paraId="350FA7EB">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4）不同投标人的投标文件异常一致或者投标报价呈规律性差异；</w:t>
      </w:r>
    </w:p>
    <w:p w14:paraId="2F75AFFE">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5）不同投标人的投标文件相互混装；</w:t>
      </w:r>
    </w:p>
    <w:p w14:paraId="775178C8">
      <w:pPr>
        <w:spacing w:line="460" w:lineRule="exact"/>
        <w:rPr>
          <w:rFonts w:ascii="宋体" w:hAnsi="宋体" w:cs="宋体"/>
          <w:color w:val="auto"/>
          <w:kern w:val="0"/>
          <w:sz w:val="22"/>
          <w:szCs w:val="22"/>
        </w:rPr>
      </w:pPr>
      <w:r>
        <w:rPr>
          <w:rFonts w:hint="eastAsia" w:ascii="宋体" w:hAnsi="宋体" w:cs="宋体"/>
          <w:color w:val="auto"/>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14:paraId="6DE0D383">
      <w:pPr>
        <w:spacing w:line="460" w:lineRule="exact"/>
        <w:rPr>
          <w:rFonts w:ascii="宋体" w:hAnsi="宋体" w:cs="宋体"/>
          <w:color w:val="auto"/>
          <w:kern w:val="0"/>
          <w:sz w:val="22"/>
          <w:szCs w:val="22"/>
        </w:rPr>
      </w:pPr>
      <w:r>
        <w:rPr>
          <w:rFonts w:hint="eastAsia" w:ascii="宋体" w:hAnsi="宋体" w:cs="宋体"/>
          <w:color w:val="auto"/>
          <w:kern w:val="0"/>
          <w:sz w:val="22"/>
          <w:szCs w:val="22"/>
        </w:rPr>
        <w:t>30.5实质上没有响应采购文件要求的投标将被否决，投标人不得通过修正或撤消不合要求的偏离或保留从而使其投标成为实质上响应的投标。</w:t>
      </w:r>
    </w:p>
    <w:p w14:paraId="4009E29E">
      <w:pPr>
        <w:spacing w:line="460" w:lineRule="exact"/>
        <w:rPr>
          <w:rFonts w:ascii="宋体" w:hAnsi="宋体" w:cs="宋体"/>
          <w:color w:val="auto"/>
          <w:kern w:val="0"/>
          <w:sz w:val="22"/>
          <w:szCs w:val="22"/>
        </w:rPr>
      </w:pPr>
      <w:r>
        <w:rPr>
          <w:rFonts w:hint="eastAsia" w:ascii="宋体" w:hAnsi="宋体" w:cs="宋体"/>
          <w:color w:val="auto"/>
          <w:kern w:val="0"/>
          <w:sz w:val="22"/>
          <w:szCs w:val="22"/>
        </w:rPr>
        <w:t>31.投标文件的澄清</w:t>
      </w:r>
    </w:p>
    <w:p w14:paraId="5F06F9A3">
      <w:pPr>
        <w:spacing w:line="460" w:lineRule="exact"/>
        <w:rPr>
          <w:rFonts w:ascii="宋体" w:hAnsi="宋体" w:cs="宋体"/>
          <w:b/>
          <w:bCs/>
          <w:color w:val="auto"/>
          <w:sz w:val="22"/>
          <w:szCs w:val="22"/>
        </w:rPr>
      </w:pPr>
      <w:r>
        <w:rPr>
          <w:rFonts w:hint="eastAsia" w:ascii="宋体" w:hAnsi="宋体" w:cs="宋体"/>
          <w:color w:val="auto"/>
          <w:kern w:val="0"/>
          <w:sz w:val="22"/>
          <w:szCs w:val="22"/>
        </w:rPr>
        <w:t>31.1</w:t>
      </w:r>
      <w:r>
        <w:rPr>
          <w:rFonts w:hint="eastAsia" w:ascii="宋体" w:hAnsi="宋体" w:cs="宋体"/>
          <w:b/>
          <w:bCs/>
          <w:color w:val="auto"/>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160D2092">
      <w:pPr>
        <w:spacing w:line="460" w:lineRule="exact"/>
        <w:rPr>
          <w:rFonts w:ascii="宋体" w:hAnsi="宋体" w:cs="宋体"/>
          <w:b/>
          <w:bCs/>
          <w:color w:val="auto"/>
          <w:sz w:val="22"/>
          <w:szCs w:val="22"/>
        </w:rPr>
      </w:pPr>
      <w:r>
        <w:rPr>
          <w:rFonts w:hint="eastAsia" w:ascii="宋体" w:hAnsi="宋体" w:cs="宋体"/>
          <w:color w:val="auto"/>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2F52019B">
      <w:pPr>
        <w:spacing w:line="460" w:lineRule="exact"/>
        <w:rPr>
          <w:rFonts w:ascii="宋体" w:hAnsi="宋体" w:cs="宋体"/>
          <w:color w:val="auto"/>
          <w:kern w:val="0"/>
          <w:sz w:val="22"/>
          <w:szCs w:val="22"/>
        </w:rPr>
      </w:pPr>
      <w:r>
        <w:rPr>
          <w:rFonts w:hint="eastAsia" w:ascii="宋体" w:hAnsi="宋体" w:cs="宋体"/>
          <w:color w:val="auto"/>
          <w:kern w:val="0"/>
          <w:sz w:val="22"/>
          <w:szCs w:val="22"/>
        </w:rPr>
        <w:t>31.3</w:t>
      </w:r>
      <w:r>
        <w:rPr>
          <w:rFonts w:hint="eastAsia" w:ascii="宋体" w:hAnsi="宋体" w:cs="宋体"/>
          <w:color w:val="auto"/>
          <w:sz w:val="22"/>
        </w:rPr>
        <w:t>投标文件报价出现前后不一致的，除采购文件另有规定外，按照下列规定修正</w:t>
      </w:r>
      <w:r>
        <w:rPr>
          <w:rFonts w:hint="eastAsia" w:ascii="宋体" w:hAnsi="宋体" w:cs="宋体"/>
          <w:color w:val="auto"/>
          <w:kern w:val="0"/>
          <w:sz w:val="22"/>
          <w:szCs w:val="22"/>
        </w:rPr>
        <w:t>：</w:t>
      </w:r>
    </w:p>
    <w:p w14:paraId="361B393F">
      <w:pPr>
        <w:spacing w:line="460" w:lineRule="exact"/>
        <w:ind w:firstLine="418" w:firstLineChars="190"/>
        <w:rPr>
          <w:rFonts w:ascii="宋体" w:hAnsi="宋体" w:cs="宋体"/>
          <w:color w:val="auto"/>
          <w:kern w:val="0"/>
          <w:sz w:val="22"/>
          <w:szCs w:val="22"/>
        </w:rPr>
      </w:pPr>
      <w:r>
        <w:rPr>
          <w:rFonts w:hint="eastAsia" w:ascii="宋体" w:hAnsi="宋体" w:cs="宋体"/>
          <w:color w:val="auto"/>
          <w:kern w:val="0"/>
          <w:sz w:val="22"/>
          <w:szCs w:val="22"/>
        </w:rPr>
        <w:t>1）</w:t>
      </w:r>
      <w:r>
        <w:rPr>
          <w:rFonts w:hint="eastAsia" w:ascii="宋体" w:hAnsi="宋体" w:cs="宋体"/>
          <w:color w:val="auto"/>
          <w:sz w:val="22"/>
        </w:rPr>
        <w:t>投标文件中开标一览表（报价表）内容与投标文件中相应内容不一致的，以开标一览表（报价表）为准</w:t>
      </w:r>
      <w:r>
        <w:rPr>
          <w:rFonts w:hint="eastAsia" w:ascii="宋体" w:hAnsi="宋体" w:cs="宋体"/>
          <w:color w:val="auto"/>
          <w:kern w:val="0"/>
          <w:sz w:val="22"/>
          <w:szCs w:val="22"/>
        </w:rPr>
        <w:t>。</w:t>
      </w:r>
    </w:p>
    <w:p w14:paraId="12BD3437">
      <w:pPr>
        <w:spacing w:line="460" w:lineRule="exact"/>
        <w:ind w:firstLine="418" w:firstLineChars="190"/>
        <w:rPr>
          <w:rFonts w:ascii="宋体" w:hAnsi="宋体" w:cs="宋体"/>
          <w:color w:val="auto"/>
          <w:sz w:val="22"/>
        </w:rPr>
      </w:pPr>
      <w:r>
        <w:rPr>
          <w:rFonts w:hint="eastAsia" w:ascii="宋体" w:hAnsi="宋体" w:cs="宋体"/>
          <w:color w:val="auto"/>
          <w:kern w:val="0"/>
          <w:sz w:val="22"/>
          <w:szCs w:val="22"/>
        </w:rPr>
        <w:t>2）</w:t>
      </w:r>
      <w:r>
        <w:rPr>
          <w:rFonts w:hint="eastAsia" w:ascii="宋体" w:hAnsi="宋体" w:cs="宋体"/>
          <w:color w:val="auto"/>
          <w:sz w:val="22"/>
        </w:rPr>
        <w:t>大写金额和小写金额不一致的，以大写金额为准。</w:t>
      </w:r>
    </w:p>
    <w:p w14:paraId="1F051A98">
      <w:pPr>
        <w:spacing w:line="460" w:lineRule="exact"/>
        <w:ind w:firstLine="418" w:firstLineChars="190"/>
        <w:rPr>
          <w:rFonts w:ascii="宋体" w:hAnsi="宋体" w:cs="宋体"/>
          <w:color w:val="auto"/>
          <w:sz w:val="22"/>
        </w:rPr>
      </w:pPr>
      <w:r>
        <w:rPr>
          <w:rFonts w:hint="eastAsia" w:ascii="宋体" w:hAnsi="宋体" w:cs="宋体"/>
          <w:color w:val="auto"/>
          <w:sz w:val="22"/>
        </w:rPr>
        <w:t>3）单价金额小数点或者百分比有明显错位的，以开标一览表的总价为准，并修改单价。</w:t>
      </w:r>
    </w:p>
    <w:p w14:paraId="6481D244">
      <w:pPr>
        <w:spacing w:line="460" w:lineRule="exact"/>
        <w:ind w:firstLine="418" w:firstLineChars="190"/>
        <w:rPr>
          <w:rFonts w:ascii="宋体" w:hAnsi="宋体" w:cs="宋体"/>
          <w:color w:val="auto"/>
          <w:sz w:val="22"/>
        </w:rPr>
      </w:pPr>
      <w:r>
        <w:rPr>
          <w:rFonts w:hint="eastAsia" w:ascii="宋体" w:hAnsi="宋体" w:cs="宋体"/>
          <w:color w:val="auto"/>
          <w:sz w:val="22"/>
        </w:rPr>
        <w:t>4）总价金额与按单价汇总金额不一致的，以单价金额计算结果为准。</w:t>
      </w:r>
    </w:p>
    <w:p w14:paraId="08132955">
      <w:pPr>
        <w:spacing w:line="460" w:lineRule="exact"/>
        <w:ind w:firstLine="418" w:firstLineChars="190"/>
        <w:rPr>
          <w:rFonts w:ascii="宋体" w:hAnsi="宋体" w:cs="宋体"/>
          <w:color w:val="auto"/>
          <w:sz w:val="22"/>
        </w:rPr>
      </w:pPr>
      <w:r>
        <w:rPr>
          <w:rFonts w:hint="eastAsia" w:ascii="宋体" w:hAnsi="宋体" w:cs="宋体"/>
          <w:color w:val="auto"/>
          <w:sz w:val="22"/>
        </w:rPr>
        <w:t>5）</w:t>
      </w:r>
      <w:r>
        <w:rPr>
          <w:rFonts w:hint="eastAsia" w:ascii="新宋体" w:hAnsi="新宋体" w:eastAsia="新宋体" w:cs="新宋体"/>
          <w:color w:val="auto"/>
          <w:sz w:val="22"/>
          <w:szCs w:val="22"/>
        </w:rPr>
        <w:t>投标人在政采云</w:t>
      </w:r>
      <w:r>
        <w:rPr>
          <w:rFonts w:hint="eastAsia" w:ascii="宋体" w:hAnsi="宋体" w:cs="宋体"/>
          <w:color w:val="auto"/>
          <w:sz w:val="22"/>
          <w:szCs w:val="22"/>
        </w:rPr>
        <w:t>客户端填写的报价与以pdf格式上传文件中的报价不一致的，应以Pdf格式上传文件中的报价为准，修正客户端的报价。</w:t>
      </w:r>
    </w:p>
    <w:p w14:paraId="060833C7">
      <w:pPr>
        <w:spacing w:line="460" w:lineRule="exact"/>
        <w:ind w:firstLine="420" w:firstLineChars="190"/>
        <w:rPr>
          <w:rFonts w:ascii="宋体" w:hAnsi="宋体" w:cs="宋体"/>
          <w:color w:val="auto"/>
          <w:sz w:val="22"/>
        </w:rPr>
      </w:pPr>
      <w:r>
        <w:rPr>
          <w:rFonts w:hint="eastAsia" w:ascii="宋体" w:hAnsi="宋体" w:cs="宋体"/>
          <w:b/>
          <w:bCs/>
          <w:color w:val="auto"/>
          <w:sz w:val="22"/>
        </w:rPr>
        <w:t>同时出现两种以上不一致的，按照前款规定的顺序修正。修正后的报价按照本采购文件规定经投标人确认后产生约束力，投标人不确认的，其投标无效。</w:t>
      </w:r>
    </w:p>
    <w:p w14:paraId="53BB3E81">
      <w:pPr>
        <w:spacing w:line="460" w:lineRule="exact"/>
        <w:rPr>
          <w:rFonts w:ascii="宋体" w:hAnsi="宋体" w:cs="宋体"/>
          <w:b/>
          <w:bCs/>
          <w:color w:val="auto"/>
          <w:sz w:val="22"/>
          <w:szCs w:val="22"/>
        </w:rPr>
      </w:pPr>
      <w:r>
        <w:rPr>
          <w:rFonts w:hint="eastAsia" w:ascii="宋体" w:hAnsi="宋体" w:cs="宋体"/>
          <w:b/>
          <w:bCs/>
          <w:color w:val="auto"/>
          <w:sz w:val="22"/>
          <w:szCs w:val="22"/>
        </w:rPr>
        <w:t>31.4</w:t>
      </w:r>
      <w:r>
        <w:rPr>
          <w:rFonts w:hint="eastAsia" w:ascii="宋体" w:hAnsi="宋体" w:cs="宋体"/>
          <w:color w:val="auto"/>
          <w:kern w:val="0"/>
          <w:sz w:val="22"/>
          <w:szCs w:val="22"/>
        </w:rPr>
        <w:t>▲</w:t>
      </w:r>
      <w:r>
        <w:rPr>
          <w:rFonts w:hint="eastAsia" w:ascii="宋体" w:hAnsi="宋体" w:cs="宋体"/>
          <w:b/>
          <w:bCs/>
          <w:color w:val="auto"/>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color w:val="auto"/>
          <w:kern w:val="0"/>
          <w:sz w:val="22"/>
          <w:szCs w:val="22"/>
        </w:rPr>
        <w:t>。</w:t>
      </w:r>
    </w:p>
    <w:p w14:paraId="70B64415">
      <w:pPr>
        <w:spacing w:line="460" w:lineRule="exact"/>
        <w:rPr>
          <w:rFonts w:ascii="宋体" w:hAnsi="宋体" w:cs="宋体"/>
          <w:b/>
          <w:bCs/>
          <w:color w:val="auto"/>
          <w:sz w:val="22"/>
          <w:szCs w:val="22"/>
        </w:rPr>
      </w:pPr>
      <w:r>
        <w:rPr>
          <w:rFonts w:hint="eastAsia" w:ascii="宋体" w:hAnsi="宋体" w:cs="宋体"/>
          <w:b/>
          <w:bCs/>
          <w:color w:val="auto"/>
          <w:sz w:val="22"/>
          <w:szCs w:val="22"/>
        </w:rPr>
        <w:t>31.5如果投标人代表拒绝按评标委员会要求在“政采云平台”作出在线回复且无其他有效回复方式的，评标委员会可以对其作出否决投标处理。</w:t>
      </w:r>
    </w:p>
    <w:p w14:paraId="5459A08A">
      <w:pPr>
        <w:spacing w:line="460" w:lineRule="exact"/>
        <w:rPr>
          <w:rFonts w:ascii="宋体" w:hAnsi="宋体" w:cs="宋体"/>
          <w:color w:val="auto"/>
          <w:kern w:val="0"/>
          <w:sz w:val="22"/>
          <w:szCs w:val="22"/>
        </w:rPr>
      </w:pPr>
      <w:r>
        <w:rPr>
          <w:rFonts w:hint="eastAsia" w:ascii="宋体" w:hAnsi="宋体" w:cs="宋体"/>
          <w:b/>
          <w:bCs/>
          <w:color w:val="auto"/>
          <w:sz w:val="22"/>
          <w:szCs w:val="22"/>
        </w:rPr>
        <w:t>31.6</w:t>
      </w:r>
      <w:r>
        <w:rPr>
          <w:rFonts w:hint="eastAsia" w:ascii="宋体" w:hAnsi="宋体" w:cs="宋体"/>
          <w:color w:val="auto"/>
          <w:sz w:val="22"/>
          <w:u w:val="single"/>
        </w:rPr>
        <w:t>经澄清后，若偏差仍存在，且不可接受，则投标文件将被认定为“没有实质性响应采购文件要求”，按无效投标处理，不再进入下一步评审。</w:t>
      </w:r>
    </w:p>
    <w:p w14:paraId="5FB42A58">
      <w:pPr>
        <w:spacing w:line="460" w:lineRule="exact"/>
        <w:rPr>
          <w:rFonts w:ascii="宋体" w:hAnsi="宋体" w:cs="宋体"/>
          <w:color w:val="auto"/>
          <w:kern w:val="0"/>
          <w:sz w:val="22"/>
          <w:szCs w:val="22"/>
        </w:rPr>
      </w:pPr>
      <w:r>
        <w:rPr>
          <w:rFonts w:hint="eastAsia" w:ascii="宋体" w:hAnsi="宋体" w:cs="宋体"/>
          <w:color w:val="auto"/>
          <w:kern w:val="0"/>
          <w:sz w:val="22"/>
          <w:szCs w:val="22"/>
        </w:rPr>
        <w:t>32.</w:t>
      </w:r>
      <w:r>
        <w:rPr>
          <w:rFonts w:hint="eastAsia" w:ascii="宋体" w:hAnsi="宋体" w:cs="宋体"/>
          <w:b/>
          <w:bCs/>
          <w:color w:val="auto"/>
          <w:sz w:val="22"/>
        </w:rPr>
        <w:t>评标原则和评标办法</w:t>
      </w:r>
    </w:p>
    <w:p w14:paraId="2182AA6B">
      <w:pPr>
        <w:pStyle w:val="30"/>
        <w:snapToGrid w:val="0"/>
        <w:spacing w:line="460" w:lineRule="exact"/>
        <w:rPr>
          <w:rFonts w:hAnsi="宋体" w:cs="宋体"/>
          <w:color w:val="auto"/>
          <w:sz w:val="22"/>
        </w:rPr>
      </w:pPr>
      <w:r>
        <w:rPr>
          <w:rFonts w:hint="eastAsia" w:hAnsi="宋体" w:cs="宋体"/>
          <w:color w:val="auto"/>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24834112">
      <w:pPr>
        <w:pStyle w:val="52"/>
        <w:spacing w:before="0" w:beforeAutospacing="0" w:after="0" w:afterAutospacing="0" w:line="460" w:lineRule="exact"/>
        <w:jc w:val="both"/>
        <w:rPr>
          <w:rFonts w:cs="宋体"/>
          <w:color w:val="auto"/>
          <w:sz w:val="22"/>
        </w:rPr>
      </w:pPr>
      <w:r>
        <w:rPr>
          <w:rFonts w:hint="eastAsia" w:cs="宋体"/>
          <w:color w:val="auto"/>
          <w:sz w:val="22"/>
        </w:rPr>
        <w:t>32.2评标中因评标委员会成员缺席、回避或者健康等特殊原因导致评标委员会组成不符合规定的，依法补足后继续评标。被更换的评标委员会成员所作出的评标意见无效。</w:t>
      </w:r>
    </w:p>
    <w:p w14:paraId="34EB8B90">
      <w:pPr>
        <w:pStyle w:val="30"/>
        <w:snapToGrid w:val="0"/>
        <w:spacing w:line="460" w:lineRule="exact"/>
        <w:rPr>
          <w:rFonts w:hAnsi="宋体" w:cs="宋体"/>
          <w:color w:val="auto"/>
          <w:sz w:val="22"/>
        </w:rPr>
      </w:pPr>
      <w:r>
        <w:rPr>
          <w:rFonts w:hint="eastAsia" w:hAnsi="宋体" w:cs="宋体"/>
          <w:color w:val="auto"/>
          <w:sz w:val="22"/>
        </w:rPr>
        <w:t>32.3评标委员会成员对需要共同认定的事项存在争议的，应当按照少数服从多数的原则作出结论。持不同意见的评标委员会成员应当在评标报告上签署不同意见及理由，否则视为同意评标报告。</w:t>
      </w:r>
    </w:p>
    <w:p w14:paraId="5D689E16">
      <w:pPr>
        <w:pStyle w:val="30"/>
        <w:snapToGrid w:val="0"/>
        <w:spacing w:line="460" w:lineRule="exact"/>
        <w:rPr>
          <w:rFonts w:hAnsi="宋体" w:cs="宋体"/>
          <w:color w:val="auto"/>
          <w:sz w:val="22"/>
        </w:rPr>
      </w:pPr>
      <w:r>
        <w:rPr>
          <w:rFonts w:hint="eastAsia" w:hAnsi="宋体" w:cs="宋体"/>
          <w:color w:val="auto"/>
          <w:sz w:val="22"/>
        </w:rPr>
        <w:t>32.4本项目评标办法是综合评分法，具体评标内容及评分标准等详见第六部分“评标原则及方法”。</w:t>
      </w:r>
    </w:p>
    <w:p w14:paraId="55F3ACAC">
      <w:pPr>
        <w:pStyle w:val="30"/>
        <w:snapToGrid w:val="0"/>
        <w:spacing w:line="460" w:lineRule="exact"/>
        <w:rPr>
          <w:rFonts w:hAnsi="宋体" w:cs="宋体"/>
          <w:b/>
          <w:color w:val="auto"/>
          <w:sz w:val="22"/>
        </w:rPr>
      </w:pPr>
      <w:r>
        <w:rPr>
          <w:rFonts w:hint="eastAsia" w:hAnsi="宋体" w:cs="宋体"/>
          <w:b/>
          <w:color w:val="auto"/>
          <w:sz w:val="22"/>
          <w:u w:val="single"/>
        </w:rPr>
        <w:t>32.5▲根据《中华人民共和国政府采购法》第三十六条规定：在招标采购中，符合专业条件的投标人或者对采购文件作实质响应的投标人不足三家的，此项目废标，应重新组织采购。</w:t>
      </w:r>
    </w:p>
    <w:p w14:paraId="4F4F04E9">
      <w:pPr>
        <w:spacing w:line="460" w:lineRule="exact"/>
        <w:rPr>
          <w:rFonts w:ascii="宋体" w:hAnsi="宋体" w:cs="宋体"/>
          <w:color w:val="auto"/>
          <w:kern w:val="0"/>
          <w:sz w:val="22"/>
          <w:szCs w:val="22"/>
        </w:rPr>
      </w:pPr>
      <w:r>
        <w:rPr>
          <w:rFonts w:hint="eastAsia" w:ascii="宋体" w:hAnsi="宋体" w:cs="宋体"/>
          <w:color w:val="auto"/>
          <w:sz w:val="22"/>
        </w:rPr>
        <w:t>32.6评标过程中遇到特殊情况，由评标委员会遵循公开、公正原则，采取投票方式按照少数服从多数原则决定。</w:t>
      </w:r>
    </w:p>
    <w:p w14:paraId="41C03B10">
      <w:pPr>
        <w:spacing w:line="460" w:lineRule="exact"/>
        <w:rPr>
          <w:rFonts w:ascii="新宋体" w:hAnsi="新宋体" w:eastAsia="新宋体" w:cs="新宋体"/>
          <w:b/>
          <w:color w:val="auto"/>
          <w:kern w:val="0"/>
          <w:sz w:val="22"/>
          <w:szCs w:val="22"/>
        </w:rPr>
      </w:pPr>
      <w:r>
        <w:rPr>
          <w:rFonts w:hint="eastAsia" w:ascii="新宋体" w:hAnsi="新宋体" w:eastAsia="新宋体" w:cs="新宋体"/>
          <w:b/>
          <w:color w:val="auto"/>
          <w:kern w:val="0"/>
          <w:sz w:val="22"/>
          <w:szCs w:val="22"/>
        </w:rPr>
        <w:t>33.确定中标候选人</w:t>
      </w:r>
    </w:p>
    <w:p w14:paraId="4B942988">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33.1本次采购由评标委员会推荐中标候选人，采购人根据评标委员会的推荐结果进行最终确认。</w:t>
      </w:r>
    </w:p>
    <w:p w14:paraId="10BA2E81">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33.2</w:t>
      </w:r>
      <w:r>
        <w:rPr>
          <w:rFonts w:hint="eastAsia" w:ascii="新宋体" w:hAnsi="新宋体" w:eastAsia="新宋体" w:cs="新宋体"/>
          <w:color w:val="auto"/>
          <w:sz w:val="22"/>
          <w:szCs w:val="22"/>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color w:val="auto"/>
          <w:kern w:val="0"/>
          <w:sz w:val="22"/>
          <w:szCs w:val="22"/>
        </w:rPr>
        <w:t>。</w:t>
      </w:r>
    </w:p>
    <w:p w14:paraId="2776E5DF">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33.3若出现以下情形之一，采购人可视具体情况确定是否由备选中标人为中标人或重新组织采购：</w:t>
      </w:r>
    </w:p>
    <w:p w14:paraId="46366554">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1）中标候选人放弃中标资格；</w:t>
      </w:r>
    </w:p>
    <w:p w14:paraId="70E56134">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2）中标候选人因不可抗力提出不能履行合同；</w:t>
      </w:r>
    </w:p>
    <w:p w14:paraId="707B8840">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3）中标候选人未能在规定时间内与采购单位签订合同；</w:t>
      </w:r>
    </w:p>
    <w:p w14:paraId="023A4319">
      <w:pPr>
        <w:spacing w:line="460" w:lineRule="exact"/>
        <w:ind w:firstLine="418" w:firstLineChars="190"/>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4）经质疑，采购人审查后，中标候选人确实在本次采购活动中存在违法违规行为或其他原因使质疑成立的。</w:t>
      </w:r>
    </w:p>
    <w:p w14:paraId="6EE831AE">
      <w:pPr>
        <w:spacing w:line="460" w:lineRule="exac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33.4采购人、采购代理机构及评标委员会对未中标的供应商不作解释。同时根据政府采购法实施条例第四十条规定，本项目不对供应商公布详细的评审情况，不公布具体评标细则中小项得分。</w:t>
      </w:r>
    </w:p>
    <w:p w14:paraId="7765A602">
      <w:pPr>
        <w:tabs>
          <w:tab w:val="left" w:pos="1365"/>
        </w:tabs>
        <w:spacing w:line="460" w:lineRule="exact"/>
        <w:ind w:left="550" w:hanging="550" w:hangingChars="250"/>
        <w:rPr>
          <w:rFonts w:ascii="宋体" w:hAnsi="宋体" w:cs="宋体"/>
          <w:bCs/>
          <w:color w:val="auto"/>
          <w:sz w:val="22"/>
          <w:szCs w:val="22"/>
        </w:rPr>
      </w:pPr>
      <w:r>
        <w:rPr>
          <w:rFonts w:hint="eastAsia" w:ascii="新宋体" w:hAnsi="新宋体" w:eastAsia="新宋体" w:cs="新宋体"/>
          <w:color w:val="auto"/>
          <w:kern w:val="0"/>
          <w:sz w:val="22"/>
          <w:szCs w:val="22"/>
        </w:rPr>
        <w:t>34.评标细则详见“评标原则及方法”</w:t>
      </w:r>
      <w:r>
        <w:rPr>
          <w:rFonts w:hint="eastAsia" w:ascii="新宋体" w:hAnsi="新宋体" w:eastAsia="新宋体" w:cs="新宋体"/>
          <w:bCs/>
          <w:color w:val="auto"/>
          <w:sz w:val="22"/>
          <w:szCs w:val="22"/>
        </w:rPr>
        <w:t>。</w:t>
      </w:r>
    </w:p>
    <w:p w14:paraId="0BCD3583">
      <w:pPr>
        <w:spacing w:line="460" w:lineRule="exact"/>
        <w:rPr>
          <w:rFonts w:ascii="宋体" w:hAnsi="宋体" w:cs="宋体"/>
          <w:b/>
          <w:color w:val="auto"/>
          <w:kern w:val="0"/>
          <w:sz w:val="22"/>
          <w:szCs w:val="22"/>
        </w:rPr>
      </w:pPr>
      <w:r>
        <w:rPr>
          <w:rFonts w:hint="eastAsia" w:ascii="宋体" w:hAnsi="宋体" w:cs="宋体"/>
          <w:b/>
          <w:color w:val="auto"/>
          <w:kern w:val="0"/>
          <w:sz w:val="22"/>
          <w:szCs w:val="22"/>
        </w:rPr>
        <w:t>35.可中止电子交易活动的情形</w:t>
      </w:r>
    </w:p>
    <w:p w14:paraId="1FD17779">
      <w:pPr>
        <w:spacing w:line="460" w:lineRule="exact"/>
        <w:rPr>
          <w:rFonts w:ascii="宋体" w:hAnsi="宋体" w:cs="宋体"/>
          <w:color w:val="auto"/>
          <w:kern w:val="0"/>
          <w:sz w:val="22"/>
          <w:szCs w:val="22"/>
        </w:rPr>
      </w:pPr>
      <w:r>
        <w:rPr>
          <w:rFonts w:hint="eastAsia" w:ascii="宋体" w:hAnsi="宋体" w:cs="宋体"/>
          <w:color w:val="auto"/>
          <w:kern w:val="0"/>
          <w:sz w:val="22"/>
          <w:szCs w:val="22"/>
        </w:rPr>
        <w:t>35.1采购过程中出现以下情形，导致电子交易平台无法正常运行，或者无法保证电子交易的公平、公正和安全时，采购组织机构可中止电子交易活动：</w:t>
      </w:r>
    </w:p>
    <w:p w14:paraId="1766EFDE">
      <w:pPr>
        <w:numPr>
          <w:ilvl w:val="2"/>
          <w:numId w:val="22"/>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电子交易平台发生故障而无法登录访问的；</w:t>
      </w:r>
    </w:p>
    <w:p w14:paraId="5283D62A">
      <w:pPr>
        <w:numPr>
          <w:ilvl w:val="2"/>
          <w:numId w:val="22"/>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电子交易平台应用或数据库出现错误，不能进行正常操作的；</w:t>
      </w:r>
    </w:p>
    <w:p w14:paraId="1A43F253">
      <w:pPr>
        <w:numPr>
          <w:ilvl w:val="2"/>
          <w:numId w:val="22"/>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电子交易平台发现严重安全漏洞，有潜在泄密危险的；</w:t>
      </w:r>
    </w:p>
    <w:p w14:paraId="7AB369F8">
      <w:pPr>
        <w:numPr>
          <w:ilvl w:val="2"/>
          <w:numId w:val="22"/>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病毒发作导致不能进行正常操作的；</w:t>
      </w:r>
    </w:p>
    <w:p w14:paraId="729B704A">
      <w:pPr>
        <w:numPr>
          <w:ilvl w:val="2"/>
          <w:numId w:val="22"/>
        </w:numPr>
        <w:tabs>
          <w:tab w:val="left" w:pos="993"/>
        </w:tabs>
        <w:spacing w:line="460" w:lineRule="exact"/>
        <w:ind w:left="993" w:hanging="426"/>
        <w:rPr>
          <w:rFonts w:ascii="宋体" w:hAnsi="宋体" w:cs="宋体"/>
          <w:color w:val="auto"/>
          <w:kern w:val="0"/>
          <w:sz w:val="22"/>
          <w:szCs w:val="22"/>
        </w:rPr>
      </w:pPr>
      <w:r>
        <w:rPr>
          <w:rFonts w:hint="eastAsia" w:ascii="宋体" w:hAnsi="宋体" w:cs="宋体"/>
          <w:color w:val="auto"/>
          <w:kern w:val="0"/>
          <w:sz w:val="22"/>
          <w:szCs w:val="22"/>
        </w:rPr>
        <w:t>其他无法保证电子交易的公平、公正和安全的情况。</w:t>
      </w:r>
    </w:p>
    <w:p w14:paraId="4F1DC948">
      <w:pPr>
        <w:spacing w:line="460" w:lineRule="exact"/>
        <w:rPr>
          <w:rFonts w:ascii="宋体" w:hAnsi="宋体" w:cs="宋体"/>
          <w:color w:val="auto"/>
          <w:kern w:val="0"/>
          <w:sz w:val="22"/>
          <w:szCs w:val="22"/>
        </w:rPr>
      </w:pPr>
      <w:r>
        <w:rPr>
          <w:rFonts w:hint="eastAsia" w:ascii="宋体" w:hAnsi="宋体" w:cs="宋体"/>
          <w:color w:val="auto"/>
          <w:kern w:val="0"/>
          <w:sz w:val="22"/>
          <w:szCs w:val="22"/>
        </w:rPr>
        <w:t>35.2出现前款规定情形，不影响采购公平、公正性的，采购组织机构可以待上述情形消除后继续组织电子交易活动；影响或可能影响采购公平、公正性的，应当重新采购。</w:t>
      </w:r>
    </w:p>
    <w:p w14:paraId="0DE8BEC7">
      <w:pPr>
        <w:pStyle w:val="4"/>
        <w:spacing w:line="500" w:lineRule="exact"/>
        <w:jc w:val="center"/>
        <w:rPr>
          <w:rFonts w:ascii="宋体" w:hAnsi="宋体" w:eastAsia="宋体" w:cs="宋体"/>
          <w:color w:val="auto"/>
          <w:sz w:val="24"/>
          <w:szCs w:val="24"/>
        </w:rPr>
      </w:pPr>
      <w:bookmarkStart w:id="66" w:name="_Toc58406689"/>
      <w:bookmarkStart w:id="67" w:name="_Toc34508136"/>
      <w:bookmarkStart w:id="68" w:name="_Toc34221901"/>
      <w:bookmarkStart w:id="69" w:name="_Toc306613654"/>
      <w:r>
        <w:rPr>
          <w:rFonts w:hint="eastAsia" w:ascii="宋体" w:hAnsi="宋体" w:eastAsia="宋体" w:cs="宋体"/>
          <w:color w:val="auto"/>
          <w:sz w:val="24"/>
          <w:szCs w:val="24"/>
        </w:rPr>
        <w:t>七、 授予合同</w:t>
      </w:r>
      <w:bookmarkEnd w:id="66"/>
      <w:bookmarkEnd w:id="67"/>
      <w:bookmarkEnd w:id="68"/>
      <w:bookmarkEnd w:id="69"/>
    </w:p>
    <w:p w14:paraId="2F65EB42">
      <w:pPr>
        <w:tabs>
          <w:tab w:val="left" w:pos="540"/>
        </w:tabs>
        <w:spacing w:line="440" w:lineRule="exact"/>
        <w:rPr>
          <w:rFonts w:ascii="新宋体" w:hAnsi="新宋体" w:eastAsia="新宋体" w:cs="新宋体"/>
          <w:b/>
          <w:color w:val="auto"/>
          <w:sz w:val="22"/>
          <w:szCs w:val="22"/>
        </w:rPr>
      </w:pPr>
      <w:r>
        <w:rPr>
          <w:rFonts w:hint="eastAsia" w:ascii="新宋体" w:hAnsi="新宋体" w:eastAsia="新宋体" w:cs="新宋体"/>
          <w:b/>
          <w:color w:val="auto"/>
          <w:sz w:val="22"/>
          <w:szCs w:val="22"/>
        </w:rPr>
        <w:t>36.确定中标人</w:t>
      </w:r>
    </w:p>
    <w:p w14:paraId="67C9FC32">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36.1采购人自收到评标报告之日起5个工作日内，在评标报告确定的中标候选人名单中按顺序确定中标人。</w:t>
      </w:r>
    </w:p>
    <w:p w14:paraId="0870CE71">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36.2中标人确定之日起2个工作日内，在“政采云”平台上公示中标结果，中标公告期限为1个工作日；</w:t>
      </w:r>
    </w:p>
    <w:p w14:paraId="0A522F1A">
      <w:pPr>
        <w:tabs>
          <w:tab w:val="left" w:pos="540"/>
        </w:tabs>
        <w:spacing w:line="440" w:lineRule="exact"/>
        <w:rPr>
          <w:rFonts w:ascii="新宋体" w:hAnsi="新宋体" w:eastAsia="新宋体" w:cs="新宋体"/>
          <w:color w:val="auto"/>
          <w:sz w:val="22"/>
          <w:szCs w:val="22"/>
        </w:rPr>
      </w:pPr>
      <w:r>
        <w:rPr>
          <w:rFonts w:hint="eastAsia" w:ascii="新宋体" w:hAnsi="新宋体" w:eastAsia="新宋体" w:cs="新宋体"/>
          <w:color w:val="auto"/>
          <w:sz w:val="22"/>
          <w:szCs w:val="22"/>
        </w:rPr>
        <w:t>36.3在公告中标结果的同时，采购人向中标人发出中标通知书。</w:t>
      </w:r>
    </w:p>
    <w:p w14:paraId="595BB545">
      <w:pPr>
        <w:tabs>
          <w:tab w:val="left" w:pos="540"/>
        </w:tabs>
        <w:spacing w:line="440" w:lineRule="exact"/>
        <w:rPr>
          <w:rFonts w:ascii="宋体" w:hAnsi="宋体" w:cs="宋体"/>
          <w:color w:val="auto"/>
          <w:kern w:val="0"/>
          <w:sz w:val="22"/>
          <w:szCs w:val="22"/>
        </w:rPr>
      </w:pPr>
      <w:r>
        <w:rPr>
          <w:rFonts w:hint="eastAsia" w:ascii="新宋体" w:hAnsi="新宋体" w:eastAsia="新宋体" w:cs="新宋体"/>
          <w:color w:val="auto"/>
          <w:sz w:val="22"/>
          <w:szCs w:val="22"/>
        </w:rPr>
        <w:t>36.4各投标人对评标结果如有异议，可在中标结果公示之日起7个工作日内以书面形式向采购人进行署名投诉或提出质疑，但需对投诉或质疑内容的真实性承担法律责任。</w:t>
      </w:r>
    </w:p>
    <w:p w14:paraId="5422DAD7">
      <w:pPr>
        <w:tabs>
          <w:tab w:val="left" w:pos="540"/>
        </w:tabs>
        <w:spacing w:line="440" w:lineRule="exact"/>
        <w:rPr>
          <w:rFonts w:ascii="宋体" w:hAnsi="宋体" w:cs="宋体"/>
          <w:b/>
          <w:color w:val="auto"/>
          <w:sz w:val="22"/>
          <w:szCs w:val="22"/>
        </w:rPr>
      </w:pPr>
      <w:r>
        <w:rPr>
          <w:rFonts w:hint="eastAsia" w:ascii="宋体" w:hAnsi="宋体" w:cs="宋体"/>
          <w:b/>
          <w:color w:val="auto"/>
          <w:sz w:val="22"/>
          <w:szCs w:val="22"/>
        </w:rPr>
        <w:t>37.签订合同</w:t>
      </w:r>
    </w:p>
    <w:p w14:paraId="1A0159DE">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37.1公示期结束后，中标投标人须在5个工作日内主动联系采购人或采购机构领取中标通知书。中标投标人应当在中标通知书发出之日起7日内与采购人签订合同。中标投标人未经采购人许可，在规定时间内未到采购人处与采购人签订合同，则视为拒签合同。</w:t>
      </w:r>
    </w:p>
    <w:p w14:paraId="7A53B78B">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37.2采购文件、中标投标人的投标文件及投标修改文件、评标过程中有关澄清文件及经双方签字的询标纪要（承诺）和中标通知书均作为合同附件。</w:t>
      </w:r>
    </w:p>
    <w:p w14:paraId="3784B67F">
      <w:pPr>
        <w:tabs>
          <w:tab w:val="left" w:pos="540"/>
        </w:tabs>
        <w:spacing w:line="440" w:lineRule="exact"/>
        <w:rPr>
          <w:rFonts w:ascii="宋体" w:hAnsi="宋体" w:cs="宋体"/>
          <w:color w:val="auto"/>
          <w:sz w:val="22"/>
          <w:szCs w:val="22"/>
        </w:rPr>
      </w:pPr>
      <w:r>
        <w:rPr>
          <w:rFonts w:hint="eastAsia" w:ascii="宋体" w:hAnsi="宋体" w:cs="宋体"/>
          <w:color w:val="auto"/>
          <w:sz w:val="22"/>
          <w:szCs w:val="22"/>
        </w:rPr>
        <w:t>37.3拒签合同的责任</w:t>
      </w:r>
    </w:p>
    <w:p w14:paraId="747BB3F7">
      <w:pPr>
        <w:tabs>
          <w:tab w:val="left" w:pos="640"/>
        </w:tabs>
        <w:spacing w:line="440" w:lineRule="exact"/>
        <w:rPr>
          <w:rFonts w:ascii="宋体" w:hAnsi="宋体" w:cs="宋体"/>
          <w:color w:val="auto"/>
          <w:sz w:val="22"/>
          <w:szCs w:val="22"/>
        </w:rPr>
      </w:pPr>
      <w:r>
        <w:rPr>
          <w:rFonts w:hint="eastAsia" w:ascii="宋体" w:hAnsi="宋体" w:cs="宋体"/>
          <w:color w:val="auto"/>
          <w:sz w:val="22"/>
          <w:szCs w:val="22"/>
        </w:rPr>
        <w:t>37.4中标投标人在规定时间内（30日历天）借故否认已经承诺的条件、拒签合同，以投标违约处理，并赔偿采购人由此造成的直接经济损失；采购人重新组织采购的，所需费用由原中标投标人承担。</w:t>
      </w:r>
    </w:p>
    <w:p w14:paraId="6C484168">
      <w:pPr>
        <w:pStyle w:val="659"/>
        <w:spacing w:line="500" w:lineRule="exact"/>
        <w:ind w:firstLine="442"/>
        <w:jc w:val="center"/>
        <w:rPr>
          <w:rFonts w:hAnsi="宋体" w:cs="宋体"/>
          <w:b/>
          <w:color w:val="auto"/>
          <w:sz w:val="24"/>
        </w:rPr>
      </w:pPr>
      <w:r>
        <w:rPr>
          <w:rFonts w:hint="eastAsia" w:hAnsi="宋体" w:cs="宋体"/>
          <w:b/>
          <w:bCs/>
          <w:color w:val="auto"/>
          <w:sz w:val="22"/>
          <w:szCs w:val="22"/>
        </w:rPr>
        <w:br w:type="page"/>
      </w:r>
      <w:r>
        <w:rPr>
          <w:rFonts w:hint="eastAsia" w:hAnsi="宋体" w:cs="宋体"/>
          <w:b/>
          <w:color w:val="auto"/>
          <w:sz w:val="24"/>
        </w:rPr>
        <w:t>采购活动现场确认声明书</w:t>
      </w:r>
    </w:p>
    <w:p w14:paraId="58522842">
      <w:pPr>
        <w:pStyle w:val="659"/>
        <w:spacing w:line="500" w:lineRule="exact"/>
        <w:ind w:firstLine="0" w:firstLineChars="0"/>
        <w:rPr>
          <w:rFonts w:hAnsi="宋体" w:cs="宋体"/>
          <w:b/>
          <w:color w:val="auto"/>
          <w:sz w:val="22"/>
          <w:szCs w:val="22"/>
        </w:rPr>
      </w:pPr>
      <w:r>
        <w:rPr>
          <w:rFonts w:hint="eastAsia" w:hAnsi="宋体" w:cs="宋体"/>
          <w:b/>
          <w:bCs/>
          <w:color w:val="auto"/>
          <w:sz w:val="22"/>
          <w:szCs w:val="22"/>
          <w:lang w:eastAsia="zh-CN"/>
        </w:rPr>
        <w:t>温州众珩工程咨询有限公司</w:t>
      </w:r>
      <w:r>
        <w:rPr>
          <w:rFonts w:hint="eastAsia" w:hAnsi="宋体" w:cs="宋体"/>
          <w:b/>
          <w:color w:val="auto"/>
          <w:kern w:val="0"/>
          <w:sz w:val="22"/>
          <w:szCs w:val="22"/>
        </w:rPr>
        <w:t>：</w:t>
      </w:r>
    </w:p>
    <w:p w14:paraId="5B2BFEAD">
      <w:pPr>
        <w:pStyle w:val="659"/>
        <w:spacing w:line="480" w:lineRule="exact"/>
        <w:ind w:firstLine="464"/>
        <w:rPr>
          <w:rFonts w:hAnsi="宋体" w:cs="宋体"/>
          <w:color w:val="auto"/>
          <w:spacing w:val="6"/>
          <w:sz w:val="22"/>
          <w:szCs w:val="22"/>
        </w:rPr>
      </w:pPr>
      <w:r>
        <w:rPr>
          <w:rFonts w:hint="eastAsia" w:hAnsi="宋体" w:cs="宋体"/>
          <w:color w:val="auto"/>
          <w:spacing w:val="6"/>
          <w:sz w:val="22"/>
          <w:szCs w:val="22"/>
        </w:rPr>
        <w:t>本人经由</w:t>
      </w:r>
      <w:r>
        <w:rPr>
          <w:rFonts w:hint="eastAsia" w:hAnsi="宋体" w:cs="宋体"/>
          <w:color w:val="auto"/>
          <w:spacing w:val="6"/>
          <w:sz w:val="22"/>
          <w:szCs w:val="22"/>
          <w:u w:val="single"/>
        </w:rPr>
        <w:t xml:space="preserve">          （单位）</w:t>
      </w:r>
      <w:r>
        <w:rPr>
          <w:rFonts w:hint="eastAsia" w:hAnsi="宋体" w:cs="宋体"/>
          <w:color w:val="auto"/>
          <w:spacing w:val="6"/>
          <w:sz w:val="22"/>
          <w:szCs w:val="22"/>
        </w:rPr>
        <w:t>负责人</w:t>
      </w:r>
      <w:r>
        <w:rPr>
          <w:rFonts w:hint="eastAsia" w:hAnsi="宋体" w:cs="宋体"/>
          <w:color w:val="auto"/>
          <w:spacing w:val="6"/>
          <w:sz w:val="22"/>
          <w:szCs w:val="22"/>
          <w:u w:val="single"/>
        </w:rPr>
        <w:t xml:space="preserve">      （姓名）</w:t>
      </w:r>
      <w:r>
        <w:rPr>
          <w:rFonts w:hint="eastAsia" w:hAnsi="宋体" w:cs="宋体"/>
          <w:color w:val="auto"/>
          <w:spacing w:val="6"/>
          <w:sz w:val="22"/>
          <w:szCs w:val="22"/>
        </w:rPr>
        <w:t xml:space="preserve">合法授权参加项目（编号：）采购活动，经与本单位法人代表（负责人）联系确认，现就有关公平竞争事项郑重声明如下： </w:t>
      </w:r>
    </w:p>
    <w:p w14:paraId="09A28BE7">
      <w:pPr>
        <w:pStyle w:val="597"/>
        <w:widowControl/>
        <w:numPr>
          <w:ilvl w:val="0"/>
          <w:numId w:val="23"/>
        </w:numPr>
        <w:snapToGrid w:val="0"/>
        <w:spacing w:line="480" w:lineRule="exact"/>
        <w:ind w:firstLine="415" w:firstLineChars="189"/>
        <w:rPr>
          <w:rFonts w:ascii="宋体" w:hAnsi="宋体" w:cs="宋体"/>
          <w:color w:val="auto"/>
          <w:kern w:val="0"/>
          <w:sz w:val="22"/>
          <w:szCs w:val="22"/>
        </w:rPr>
      </w:pPr>
      <w:r>
        <w:rPr>
          <w:rFonts w:hint="eastAsia" w:ascii="宋体" w:hAnsi="宋体" w:cs="宋体"/>
          <w:color w:val="auto"/>
          <w:kern w:val="0"/>
          <w:sz w:val="22"/>
          <w:szCs w:val="22"/>
        </w:rPr>
        <w:t>本单位与采购人之间 □不存在利害关系 □存在下列利害关系：</w:t>
      </w:r>
    </w:p>
    <w:p w14:paraId="52F7E819">
      <w:pPr>
        <w:pStyle w:val="659"/>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A.投资关系    B.行政隶属关系    C.业务指导关系</w:t>
      </w:r>
    </w:p>
    <w:p w14:paraId="601FF0EF">
      <w:pPr>
        <w:pStyle w:val="659"/>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D.其他可能影响采购公正的利害关系（如有，请如实说明）</w:t>
      </w:r>
      <w:r>
        <w:rPr>
          <w:rFonts w:hint="eastAsia" w:hAnsi="宋体" w:cs="宋体"/>
          <w:color w:val="auto"/>
          <w:kern w:val="0"/>
          <w:sz w:val="22"/>
          <w:szCs w:val="22"/>
          <w:u w:val="single"/>
        </w:rPr>
        <w:t xml:space="preserve">                 </w:t>
      </w:r>
      <w:r>
        <w:rPr>
          <w:rFonts w:hint="eastAsia" w:hAnsi="宋体" w:cs="宋体"/>
          <w:color w:val="auto"/>
          <w:kern w:val="0"/>
          <w:sz w:val="22"/>
          <w:szCs w:val="22"/>
        </w:rPr>
        <w:t>。</w:t>
      </w:r>
    </w:p>
    <w:p w14:paraId="6D76C932">
      <w:pPr>
        <w:pStyle w:val="597"/>
        <w:widowControl/>
        <w:snapToGrid w:val="0"/>
        <w:spacing w:line="480" w:lineRule="exact"/>
        <w:rPr>
          <w:rFonts w:ascii="宋体" w:hAnsi="宋体" w:cs="宋体"/>
          <w:color w:val="auto"/>
          <w:kern w:val="0"/>
          <w:sz w:val="22"/>
          <w:szCs w:val="22"/>
        </w:rPr>
      </w:pPr>
      <w:r>
        <w:rPr>
          <w:rFonts w:hint="eastAsia" w:ascii="宋体" w:hAnsi="宋体" w:cs="宋体"/>
          <w:color w:val="auto"/>
          <w:spacing w:val="6"/>
          <w:sz w:val="22"/>
          <w:szCs w:val="22"/>
        </w:rPr>
        <w:t xml:space="preserve">  二、</w:t>
      </w:r>
      <w:r>
        <w:rPr>
          <w:rFonts w:hint="eastAsia" w:ascii="宋体" w:hAnsi="宋体" w:cs="宋体"/>
          <w:color w:val="auto"/>
          <w:kern w:val="0"/>
          <w:sz w:val="22"/>
          <w:szCs w:val="22"/>
        </w:rPr>
        <w:t>现已清楚知道参加本项目采购活动的其他所有供应商名称，本单位 □与其他所有供应商之间均不存在利害关系 □与</w:t>
      </w:r>
      <w:r>
        <w:rPr>
          <w:rFonts w:hint="eastAsia" w:ascii="宋体" w:hAnsi="宋体" w:cs="宋体"/>
          <w:color w:val="auto"/>
          <w:kern w:val="0"/>
          <w:sz w:val="22"/>
          <w:szCs w:val="22"/>
          <w:u w:val="single"/>
        </w:rPr>
        <w:t xml:space="preserve">           （供应商名称）</w:t>
      </w:r>
      <w:r>
        <w:rPr>
          <w:rFonts w:hint="eastAsia" w:ascii="宋体" w:hAnsi="宋体" w:cs="宋体"/>
          <w:color w:val="auto"/>
          <w:kern w:val="0"/>
          <w:sz w:val="22"/>
          <w:szCs w:val="22"/>
        </w:rPr>
        <w:t>之间存在下列利害关系：</w:t>
      </w:r>
    </w:p>
    <w:p w14:paraId="7C3079AF">
      <w:pPr>
        <w:pStyle w:val="659"/>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A.法定代表人或负责人或实际控制人是同一人</w:t>
      </w:r>
    </w:p>
    <w:p w14:paraId="5D68CDFE">
      <w:pPr>
        <w:pStyle w:val="659"/>
        <w:spacing w:line="480" w:lineRule="exact"/>
        <w:ind w:firstLine="440"/>
        <w:rPr>
          <w:rFonts w:hAnsi="宋体" w:cs="宋体"/>
          <w:color w:val="auto"/>
          <w:spacing w:val="6"/>
          <w:sz w:val="22"/>
          <w:szCs w:val="22"/>
        </w:rPr>
      </w:pPr>
      <w:r>
        <w:rPr>
          <w:rFonts w:hint="eastAsia" w:hAnsi="宋体" w:cs="宋体"/>
          <w:color w:val="auto"/>
          <w:kern w:val="0"/>
          <w:sz w:val="22"/>
          <w:szCs w:val="22"/>
        </w:rPr>
        <w:t xml:space="preserve">  B.法定代表人或负责人或实际控制人是夫妻关系</w:t>
      </w:r>
    </w:p>
    <w:p w14:paraId="79F276FB">
      <w:pPr>
        <w:pStyle w:val="659"/>
        <w:spacing w:line="480" w:lineRule="exact"/>
        <w:ind w:firstLine="440"/>
        <w:rPr>
          <w:rFonts w:hAnsi="宋体" w:cs="宋体"/>
          <w:color w:val="auto"/>
          <w:spacing w:val="6"/>
          <w:sz w:val="22"/>
          <w:szCs w:val="22"/>
        </w:rPr>
      </w:pPr>
      <w:r>
        <w:rPr>
          <w:rFonts w:hint="eastAsia" w:hAnsi="宋体" w:cs="宋体"/>
          <w:color w:val="auto"/>
          <w:kern w:val="0"/>
          <w:sz w:val="22"/>
          <w:szCs w:val="22"/>
        </w:rPr>
        <w:t xml:space="preserve">  C.法定代表人或负责人或实际控制人是直系血亲关系</w:t>
      </w:r>
    </w:p>
    <w:p w14:paraId="1431EB10">
      <w:pPr>
        <w:pStyle w:val="659"/>
        <w:spacing w:line="480" w:lineRule="exact"/>
        <w:ind w:firstLine="440"/>
        <w:rPr>
          <w:rFonts w:hAnsi="宋体" w:cs="宋体"/>
          <w:color w:val="auto"/>
          <w:spacing w:val="6"/>
          <w:sz w:val="22"/>
          <w:szCs w:val="22"/>
        </w:rPr>
      </w:pPr>
      <w:r>
        <w:rPr>
          <w:rFonts w:hint="eastAsia" w:hAnsi="宋体" w:cs="宋体"/>
          <w:color w:val="auto"/>
          <w:kern w:val="0"/>
          <w:sz w:val="22"/>
          <w:szCs w:val="22"/>
        </w:rPr>
        <w:t xml:space="preserve">  D.法定代表人或负责人或实际控制人存在三代以内旁系血亲关系</w:t>
      </w:r>
    </w:p>
    <w:p w14:paraId="20BBC140">
      <w:pPr>
        <w:pStyle w:val="659"/>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E.法定代表人或负责人或实际控制人存在近姻亲关系</w:t>
      </w:r>
    </w:p>
    <w:p w14:paraId="65523986">
      <w:pPr>
        <w:pStyle w:val="659"/>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F.法定代表人或负责人或实际控制人存在股份控制或实际控制关系</w:t>
      </w:r>
    </w:p>
    <w:p w14:paraId="7E92589A">
      <w:pPr>
        <w:pStyle w:val="659"/>
        <w:spacing w:line="480" w:lineRule="exact"/>
        <w:ind w:firstLine="440"/>
        <w:rPr>
          <w:rFonts w:hAnsi="宋体" w:cs="宋体"/>
          <w:color w:val="auto"/>
          <w:kern w:val="0"/>
          <w:sz w:val="22"/>
          <w:szCs w:val="22"/>
        </w:rPr>
      </w:pPr>
      <w:r>
        <w:rPr>
          <w:rFonts w:hint="eastAsia" w:hAnsi="宋体" w:cs="宋体"/>
          <w:color w:val="auto"/>
          <w:kern w:val="0"/>
          <w:sz w:val="22"/>
          <w:szCs w:val="22"/>
        </w:rPr>
        <w:t xml:space="preserve">  G.存在共同直接或间接投资设立子公司、联营企业和合营企业情况</w:t>
      </w:r>
    </w:p>
    <w:p w14:paraId="55C04206">
      <w:pPr>
        <w:pStyle w:val="659"/>
        <w:spacing w:line="480" w:lineRule="exact"/>
        <w:ind w:firstLine="440"/>
        <w:rPr>
          <w:rFonts w:hAnsi="宋体" w:cs="宋体"/>
          <w:color w:val="auto"/>
          <w:sz w:val="22"/>
          <w:szCs w:val="22"/>
        </w:rPr>
      </w:pPr>
      <w:r>
        <w:rPr>
          <w:rFonts w:hint="eastAsia" w:hAnsi="宋体" w:cs="宋体"/>
          <w:color w:val="auto"/>
          <w:kern w:val="0"/>
          <w:sz w:val="22"/>
          <w:szCs w:val="22"/>
        </w:rPr>
        <w:t xml:space="preserve">  H.存在分级代理或代销关系、同一生产制造商关系、</w:t>
      </w:r>
      <w:r>
        <w:rPr>
          <w:rFonts w:hint="eastAsia" w:hAnsi="宋体" w:cs="宋体"/>
          <w:color w:val="auto"/>
          <w:sz w:val="22"/>
          <w:szCs w:val="22"/>
        </w:rPr>
        <w:t>管理关系、重要业务（占主营业务收入50%以上）或重要财务往来关系（如融资）等其他实质性控制关系</w:t>
      </w:r>
    </w:p>
    <w:p w14:paraId="7A920A3D">
      <w:pPr>
        <w:pStyle w:val="659"/>
        <w:spacing w:line="480" w:lineRule="exact"/>
        <w:ind w:firstLine="440"/>
        <w:rPr>
          <w:rFonts w:hAnsi="宋体" w:cs="宋体"/>
          <w:color w:val="auto"/>
          <w:spacing w:val="6"/>
          <w:sz w:val="22"/>
          <w:szCs w:val="22"/>
        </w:rPr>
      </w:pPr>
      <w:r>
        <w:rPr>
          <w:rFonts w:hint="eastAsia" w:hAnsi="宋体" w:cs="宋体"/>
          <w:color w:val="auto"/>
          <w:sz w:val="22"/>
          <w:szCs w:val="22"/>
        </w:rPr>
        <w:t xml:space="preserve">    I</w:t>
      </w:r>
      <w:r>
        <w:rPr>
          <w:rFonts w:hint="eastAsia" w:hAnsi="宋体" w:cs="宋体"/>
          <w:color w:val="auto"/>
          <w:kern w:val="0"/>
          <w:sz w:val="22"/>
          <w:szCs w:val="22"/>
        </w:rPr>
        <w:t>.</w:t>
      </w:r>
      <w:r>
        <w:rPr>
          <w:rFonts w:hint="eastAsia" w:hAnsi="宋体" w:cs="宋体"/>
          <w:color w:val="auto"/>
          <w:sz w:val="22"/>
          <w:szCs w:val="22"/>
        </w:rPr>
        <w:t>其他利害关系情况</w:t>
      </w:r>
      <w:r>
        <w:rPr>
          <w:rFonts w:hint="eastAsia" w:hAnsi="宋体" w:cs="宋体"/>
          <w:color w:val="auto"/>
          <w:kern w:val="0"/>
          <w:sz w:val="22"/>
          <w:szCs w:val="22"/>
        </w:rPr>
        <w:t>。</w:t>
      </w:r>
    </w:p>
    <w:p w14:paraId="4D7B97A7">
      <w:pPr>
        <w:pStyle w:val="597"/>
        <w:widowControl/>
        <w:numPr>
          <w:ilvl w:val="0"/>
          <w:numId w:val="24"/>
        </w:numPr>
        <w:snapToGrid w:val="0"/>
        <w:spacing w:line="480" w:lineRule="exact"/>
        <w:ind w:firstLine="415" w:firstLineChars="189"/>
        <w:rPr>
          <w:rFonts w:ascii="宋体" w:hAnsi="宋体" w:cs="宋体"/>
          <w:color w:val="auto"/>
          <w:kern w:val="0"/>
          <w:sz w:val="22"/>
          <w:szCs w:val="22"/>
        </w:rPr>
      </w:pPr>
      <w:r>
        <w:rPr>
          <w:rFonts w:hint="eastAsia" w:ascii="宋体" w:hAnsi="宋体" w:cs="宋体"/>
          <w:color w:val="auto"/>
          <w:sz w:val="22"/>
          <w:szCs w:val="22"/>
        </w:rPr>
        <w:t>现已清楚知道并</w:t>
      </w:r>
      <w:r>
        <w:rPr>
          <w:rFonts w:hint="eastAsia" w:ascii="宋体" w:hAnsi="宋体" w:cs="宋体"/>
          <w:color w:val="auto"/>
          <w:kern w:val="0"/>
          <w:sz w:val="22"/>
          <w:szCs w:val="22"/>
        </w:rPr>
        <w:t>严格遵守法律法规和现场纪律。</w:t>
      </w:r>
    </w:p>
    <w:p w14:paraId="27694E1C">
      <w:pPr>
        <w:pStyle w:val="597"/>
        <w:widowControl/>
        <w:numPr>
          <w:ilvl w:val="0"/>
          <w:numId w:val="24"/>
        </w:numPr>
        <w:snapToGrid w:val="0"/>
        <w:spacing w:line="480" w:lineRule="exact"/>
        <w:ind w:firstLine="415" w:firstLineChars="189"/>
        <w:rPr>
          <w:rFonts w:ascii="宋体" w:hAnsi="宋体" w:cs="宋体"/>
          <w:color w:val="auto"/>
          <w:kern w:val="0"/>
          <w:sz w:val="22"/>
          <w:szCs w:val="22"/>
        </w:rPr>
      </w:pPr>
      <w:r>
        <w:rPr>
          <w:rFonts w:hint="eastAsia" w:ascii="宋体" w:hAnsi="宋体" w:cs="宋体"/>
          <w:color w:val="auto"/>
          <w:kern w:val="0"/>
          <w:sz w:val="22"/>
          <w:szCs w:val="22"/>
        </w:rPr>
        <w:t>我发现供应商</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之间存在或可能存在上述第二条第 </w:t>
      </w:r>
      <w:r>
        <w:rPr>
          <w:rFonts w:hint="eastAsia" w:ascii="宋体" w:hAnsi="宋体" w:cs="宋体"/>
          <w:color w:val="auto"/>
          <w:kern w:val="0"/>
          <w:sz w:val="22"/>
          <w:szCs w:val="22"/>
          <w:u w:val="single"/>
        </w:rPr>
        <w:t xml:space="preserve">    </w:t>
      </w:r>
      <w:r>
        <w:rPr>
          <w:rFonts w:hint="eastAsia" w:ascii="宋体" w:hAnsi="宋体" w:cs="宋体"/>
          <w:color w:val="auto"/>
          <w:kern w:val="0"/>
          <w:sz w:val="22"/>
          <w:szCs w:val="22"/>
        </w:rPr>
        <w:t xml:space="preserve"> 项利害关系。</w:t>
      </w:r>
    </w:p>
    <w:p w14:paraId="003EDF37">
      <w:pPr>
        <w:pStyle w:val="659"/>
        <w:spacing w:line="500" w:lineRule="exact"/>
        <w:ind w:firstLine="440"/>
        <w:rPr>
          <w:rFonts w:hAnsi="宋体" w:cs="宋体"/>
          <w:color w:val="auto"/>
          <w:sz w:val="22"/>
          <w:szCs w:val="22"/>
        </w:rPr>
      </w:pPr>
    </w:p>
    <w:p w14:paraId="321BB0D0">
      <w:pPr>
        <w:pStyle w:val="659"/>
        <w:spacing w:line="500" w:lineRule="exact"/>
        <w:ind w:firstLine="440"/>
        <w:rPr>
          <w:rFonts w:hAnsi="宋体" w:cs="宋体"/>
          <w:color w:val="auto"/>
          <w:sz w:val="22"/>
          <w:szCs w:val="22"/>
          <w:u w:val="single"/>
        </w:rPr>
      </w:pPr>
      <w:r>
        <w:rPr>
          <w:rFonts w:hint="eastAsia" w:hAnsi="宋体" w:cs="宋体"/>
          <w:color w:val="auto"/>
          <w:sz w:val="22"/>
          <w:szCs w:val="22"/>
        </w:rPr>
        <w:t>投标人代表签字：</w:t>
      </w:r>
    </w:p>
    <w:p w14:paraId="3F3D4AD8">
      <w:pPr>
        <w:spacing w:line="440" w:lineRule="exact"/>
        <w:jc w:val="right"/>
        <w:rPr>
          <w:rFonts w:ascii="宋体" w:hAnsi="宋体" w:cs="宋体"/>
          <w:color w:val="auto"/>
          <w:sz w:val="22"/>
          <w:szCs w:val="22"/>
        </w:rPr>
      </w:pPr>
      <w:r>
        <w:rPr>
          <w:rFonts w:hint="eastAsia" w:ascii="宋体" w:hAnsi="宋体" w:cs="宋体"/>
          <w:color w:val="auto"/>
          <w:sz w:val="22"/>
          <w:szCs w:val="22"/>
        </w:rPr>
        <w:tab/>
      </w:r>
      <w:r>
        <w:rPr>
          <w:rFonts w:hint="eastAsia" w:ascii="宋体" w:hAnsi="宋体" w:cs="宋体"/>
          <w:color w:val="auto"/>
          <w:sz w:val="22"/>
          <w:szCs w:val="22"/>
        </w:rPr>
        <w:tab/>
      </w:r>
      <w:r>
        <w:rPr>
          <w:rFonts w:hint="eastAsia" w:ascii="宋体" w:hAnsi="宋体" w:cs="宋体"/>
          <w:color w:val="auto"/>
          <w:sz w:val="22"/>
          <w:szCs w:val="22"/>
        </w:rPr>
        <w:tab/>
      </w:r>
    </w:p>
    <w:p w14:paraId="468D1D8D">
      <w:pPr>
        <w:spacing w:line="440" w:lineRule="exact"/>
        <w:jc w:val="right"/>
        <w:rPr>
          <w:rFonts w:ascii="宋体" w:hAnsi="宋体" w:cs="宋体"/>
          <w:color w:val="auto"/>
          <w:sz w:val="22"/>
          <w:szCs w:val="22"/>
        </w:rPr>
      </w:pPr>
    </w:p>
    <w:p w14:paraId="05C2A1DB">
      <w:pPr>
        <w:spacing w:line="440" w:lineRule="exact"/>
        <w:jc w:val="right"/>
        <w:rPr>
          <w:rFonts w:ascii="宋体" w:hAnsi="宋体" w:cs="宋体"/>
          <w:b/>
          <w:bCs/>
          <w:color w:val="auto"/>
          <w:sz w:val="22"/>
          <w:szCs w:val="22"/>
        </w:rPr>
      </w:pPr>
      <w:r>
        <w:rPr>
          <w:rFonts w:hint="eastAsia" w:ascii="宋体" w:hAnsi="宋体" w:cs="宋体"/>
          <w:color w:val="auto"/>
          <w:sz w:val="22"/>
          <w:szCs w:val="22"/>
        </w:rPr>
        <w:t xml:space="preserve"> 年  月  日</w:t>
      </w:r>
    </w:p>
    <w:p w14:paraId="2BC21F6A">
      <w:pPr>
        <w:spacing w:line="440" w:lineRule="exact"/>
        <w:rPr>
          <w:rFonts w:ascii="宋体" w:hAnsi="宋体" w:cs="宋体"/>
          <w:b/>
          <w:bCs/>
          <w:color w:val="auto"/>
          <w:sz w:val="22"/>
          <w:szCs w:val="22"/>
        </w:rPr>
      </w:pPr>
    </w:p>
    <w:p w14:paraId="13DA000E">
      <w:pPr>
        <w:pStyle w:val="54"/>
        <w:rPr>
          <w:rFonts w:ascii="宋体" w:hAnsi="宋体" w:cs="宋体"/>
          <w:color w:val="auto"/>
          <w:kern w:val="2"/>
          <w:sz w:val="36"/>
          <w:szCs w:val="36"/>
        </w:rPr>
      </w:pPr>
      <w:r>
        <w:rPr>
          <w:rFonts w:hint="eastAsia" w:ascii="宋体" w:hAnsi="宋体" w:cs="宋体"/>
          <w:b w:val="0"/>
          <w:bCs w:val="0"/>
          <w:color w:val="auto"/>
          <w:sz w:val="22"/>
          <w:szCs w:val="22"/>
        </w:rPr>
        <w:br w:type="page"/>
      </w:r>
      <w:bookmarkStart w:id="70" w:name="_Toc58406690"/>
      <w:bookmarkStart w:id="71" w:name="_Toc495955195"/>
      <w:bookmarkStart w:id="72" w:name="_Toc34508137"/>
      <w:r>
        <w:rPr>
          <w:rFonts w:hint="eastAsia" w:ascii="宋体" w:hAnsi="宋体" w:cs="宋体"/>
          <w:color w:val="auto"/>
          <w:kern w:val="2"/>
          <w:sz w:val="36"/>
          <w:szCs w:val="36"/>
        </w:rPr>
        <w:t>第二部分   政府采购政策功能相关说明</w:t>
      </w:r>
      <w:bookmarkEnd w:id="70"/>
      <w:bookmarkEnd w:id="71"/>
      <w:bookmarkEnd w:id="72"/>
    </w:p>
    <w:p w14:paraId="7E1ECAEA">
      <w:pPr>
        <w:jc w:val="left"/>
        <w:rPr>
          <w:rFonts w:ascii="宋体" w:hAnsi="宋体" w:cs="宋体"/>
          <w:b/>
          <w:color w:val="auto"/>
          <w:sz w:val="22"/>
        </w:rPr>
      </w:pPr>
    </w:p>
    <w:p w14:paraId="18271DA1">
      <w:pPr>
        <w:jc w:val="center"/>
        <w:rPr>
          <w:rFonts w:ascii="宋体" w:hAnsi="宋体" w:cs="宋体"/>
          <w:b/>
          <w:bCs/>
          <w:color w:val="auto"/>
          <w:sz w:val="28"/>
          <w:szCs w:val="28"/>
        </w:rPr>
      </w:pPr>
      <w:r>
        <w:rPr>
          <w:rFonts w:hint="eastAsia" w:ascii="宋体" w:hAnsi="宋体" w:cs="宋体"/>
          <w:b/>
          <w:bCs/>
          <w:color w:val="auto"/>
          <w:sz w:val="28"/>
          <w:szCs w:val="28"/>
        </w:rPr>
        <w:t>小、微企业（含监狱企业、残疾人福利性单位）扶持政策说明</w:t>
      </w:r>
    </w:p>
    <w:p w14:paraId="350206AA">
      <w:pPr>
        <w:spacing w:line="440" w:lineRule="atLeast"/>
        <w:jc w:val="left"/>
        <w:rPr>
          <w:rFonts w:ascii="宋体" w:hAnsi="宋体" w:cs="宋体"/>
          <w:b/>
          <w:bCs/>
          <w:color w:val="auto"/>
          <w:sz w:val="22"/>
        </w:rPr>
      </w:pPr>
      <w:r>
        <w:rPr>
          <w:rFonts w:hint="eastAsia" w:ascii="宋体" w:hAnsi="宋体" w:cs="宋体"/>
          <w:b/>
          <w:bCs/>
          <w:color w:val="auto"/>
          <w:sz w:val="22"/>
        </w:rPr>
        <w:t>1.文件依据</w:t>
      </w:r>
    </w:p>
    <w:p w14:paraId="74BE2529">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（1）关于印发《政府采购促进中小企业发展管理办法》的通知（财库[2020]46号）及财政部关于进一步加大政府采购支持中小企业力度的通知（财库〔2022〕19号）文件。</w:t>
      </w:r>
    </w:p>
    <w:p w14:paraId="2B8852D1">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（2）浙江省财政厅《关于开展政府采购投标人网上注册登记和诚信管理工作的通知》（浙财采监〔2010〕8号)</w:t>
      </w:r>
    </w:p>
    <w:p w14:paraId="7A041944">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（3）《工业和信息化部、国家统计局、国家发展和改革委员会、财政部关于印发中小企业划型标准规定的通知》（工信部联企业[2011]300号）</w:t>
      </w:r>
    </w:p>
    <w:p w14:paraId="5D5D9420">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（4）财政部、司法部《关于政府采购支持监狱企业发展有关问题的通知》（财库〔2014〕68号）</w:t>
      </w:r>
    </w:p>
    <w:p w14:paraId="2E368E51">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（5）《财政部 民政部 中国残疾人联合会关于促进残疾人就业政府采购政策的通知》（财库〔2017〕 141号）</w:t>
      </w:r>
    </w:p>
    <w:p w14:paraId="15091340">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（6）《浙江省财政厅  浙江省经济和信息化委员会关于简化中小企业类别确认流程有关事项的通知》（浙财采监〔2018〕2号)</w:t>
      </w:r>
    </w:p>
    <w:p w14:paraId="30F3CD50">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（7）《浙江省财政厅关于进一步发挥政府采购政策功能全力推动经济稳进提质的通知》（浙财采监〔2022〕3号）</w:t>
      </w:r>
    </w:p>
    <w:p w14:paraId="18DDAB4F">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（8）《浙江省财政厅关于进一步加大政府采购支持中小企业力度 助力扎实稳住经济的通知》（浙财采监〔2022〕8号）</w:t>
      </w:r>
    </w:p>
    <w:p w14:paraId="10444296">
      <w:pPr>
        <w:spacing w:line="440" w:lineRule="atLeast"/>
        <w:jc w:val="left"/>
        <w:rPr>
          <w:rFonts w:ascii="宋体" w:hAnsi="宋体" w:cs="宋体"/>
          <w:b/>
          <w:bCs/>
          <w:color w:val="auto"/>
          <w:sz w:val="22"/>
        </w:rPr>
      </w:pPr>
      <w:r>
        <w:rPr>
          <w:rFonts w:hint="eastAsia" w:ascii="宋体" w:hAnsi="宋体" w:cs="宋体"/>
          <w:b/>
          <w:bCs/>
          <w:color w:val="auto"/>
          <w:sz w:val="22"/>
        </w:rPr>
        <w:t>2.供应商提供的货物、工程或者服务符合下列情形的，享受中小企业扶持政策：</w:t>
      </w:r>
    </w:p>
    <w:p w14:paraId="26CAD802">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（1）在货物采购项目中，货物由中小企业制造，即货物由中小企业生产且使用该中小企业商号或者注册商标；</w:t>
      </w:r>
    </w:p>
    <w:p w14:paraId="3DC33AD1">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（2）在工程采购项目中，工程由中小企业承建，即工程施工单位为中小企业；</w:t>
      </w:r>
    </w:p>
    <w:p w14:paraId="5DC613DD">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（3）在服务采购项目中，服务由中小企业承接，即提供服务的人员为中小企业依照《中华人民共和国劳动合同法》订立劳动合同的从业人员。</w:t>
      </w:r>
    </w:p>
    <w:p w14:paraId="26FF28BD">
      <w:pPr>
        <w:spacing w:line="440" w:lineRule="atLeast"/>
        <w:jc w:val="left"/>
        <w:rPr>
          <w:rFonts w:ascii="宋体" w:hAnsi="宋体" w:cs="宋体"/>
          <w:b/>
          <w:bCs/>
          <w:color w:val="auto"/>
          <w:sz w:val="22"/>
        </w:rPr>
      </w:pPr>
      <w:r>
        <w:rPr>
          <w:rFonts w:hint="eastAsia" w:ascii="宋体" w:hAnsi="宋体" w:cs="宋体"/>
          <w:b/>
          <w:bCs/>
          <w:color w:val="auto"/>
          <w:sz w:val="22"/>
        </w:rPr>
        <w:t>3.小微企业（含监狱企业、残疾人福利性单位）评审扶持政策</w:t>
      </w:r>
    </w:p>
    <w:p w14:paraId="262201B7">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（1）本项目对小型企业和微型企业（含监狱企业、残疾人福利性单位）的投标报价给予</w:t>
      </w:r>
      <w:r>
        <w:rPr>
          <w:rFonts w:hint="eastAsia" w:ascii="宋体" w:hAnsi="宋体" w:cs="宋体"/>
          <w:bCs/>
          <w:color w:val="auto"/>
          <w:sz w:val="22"/>
          <w:lang w:val="en-US" w:eastAsia="zh-CN"/>
        </w:rPr>
        <w:t>2</w:t>
      </w:r>
      <w:r>
        <w:rPr>
          <w:rFonts w:hint="eastAsia" w:ascii="宋体" w:hAnsi="宋体" w:cs="宋体"/>
          <w:bCs/>
          <w:color w:val="auto"/>
          <w:sz w:val="22"/>
        </w:rPr>
        <w:t>0%的扣除，用扣除后的价格参与评审。</w:t>
      </w:r>
    </w:p>
    <w:p w14:paraId="4DE284EC">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（2）在货物采购项目中，供应商提供的货物既有中小企业制造货物，也有大型企业制造货物的，不享受中小企业扶持政策。</w:t>
      </w:r>
    </w:p>
    <w:p w14:paraId="6C4459C9">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（3）以联合体形式参加政府采购活动，联合体各方均为中小企业的，联合体视同中小企业。其中，联合体各方均为小微企业的，联合体视同小微企业。</w:t>
      </w:r>
    </w:p>
    <w:p w14:paraId="7E4A6A2A">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（4）对于联合体协议或者分包意向协议约定小微企业合同份额占到合同总金额30%以上的，对其投标报价给予</w:t>
      </w:r>
      <w:r>
        <w:rPr>
          <w:rFonts w:hint="eastAsia" w:ascii="宋体" w:hAnsi="宋体" w:cs="宋体"/>
          <w:bCs/>
          <w:color w:val="auto"/>
          <w:sz w:val="22"/>
          <w:lang w:val="en-US" w:eastAsia="zh-CN"/>
        </w:rPr>
        <w:t>6</w:t>
      </w:r>
      <w:r>
        <w:rPr>
          <w:rFonts w:hint="eastAsia" w:ascii="宋体" w:hAnsi="宋体" w:cs="宋体"/>
          <w:bCs/>
          <w:color w:val="auto"/>
          <w:sz w:val="22"/>
        </w:rPr>
        <w:t>%的扣除，用扣除后的价格参与评审。</w:t>
      </w:r>
    </w:p>
    <w:p w14:paraId="4BAD0CEA">
      <w:pPr>
        <w:spacing w:line="440" w:lineRule="atLeast"/>
        <w:jc w:val="left"/>
        <w:rPr>
          <w:rFonts w:ascii="宋体" w:hAnsi="宋体" w:cs="宋体"/>
          <w:b/>
          <w:bCs/>
          <w:color w:val="auto"/>
          <w:sz w:val="22"/>
        </w:rPr>
      </w:pPr>
      <w:r>
        <w:rPr>
          <w:rFonts w:hint="eastAsia" w:ascii="宋体" w:hAnsi="宋体" w:cs="宋体"/>
          <w:b/>
          <w:bCs/>
          <w:color w:val="auto"/>
          <w:sz w:val="22"/>
          <w:u w:val="single"/>
        </w:rPr>
        <w:t>4.享受小微企业价格扣除应提供以下证明材料（投标文件报价文件中，不提供的不享受价格扣除）</w:t>
      </w:r>
      <w:r>
        <w:rPr>
          <w:rFonts w:hint="eastAsia" w:ascii="宋体" w:hAnsi="宋体" w:cs="宋体"/>
          <w:b/>
          <w:bCs/>
          <w:color w:val="auto"/>
          <w:sz w:val="22"/>
        </w:rPr>
        <w:t>：</w:t>
      </w:r>
    </w:p>
    <w:p w14:paraId="690B1D02">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（1）《中小企业声明函》（原件，加盖投标人公章，格式见附件1）</w:t>
      </w:r>
    </w:p>
    <w:p w14:paraId="6872CFAC">
      <w:pPr>
        <w:spacing w:line="440" w:lineRule="atLeast"/>
        <w:jc w:val="left"/>
        <w:rPr>
          <w:rFonts w:ascii="宋体" w:hAnsi="宋体" w:cs="宋体"/>
          <w:bCs/>
          <w:color w:val="auto"/>
          <w:sz w:val="22"/>
        </w:rPr>
      </w:pPr>
      <w:r>
        <w:rPr>
          <w:rFonts w:hint="eastAsia" w:ascii="宋体" w:hAnsi="宋体" w:cs="宋体"/>
          <w:bCs/>
          <w:color w:val="auto"/>
          <w:sz w:val="22"/>
        </w:rPr>
        <w:t>5.</w:t>
      </w:r>
      <w:r>
        <w:rPr>
          <w:rFonts w:hint="eastAsia" w:ascii="宋体" w:hAnsi="宋体" w:cs="宋体"/>
          <w:b/>
          <w:bCs/>
          <w:color w:val="auto"/>
          <w:sz w:val="22"/>
          <w:u w:val="single"/>
        </w:rPr>
        <w:t>享受监狱企业价格扣除应提供以下证明材料（投标文件报价文件中，不提供的不享受价格扣除）</w:t>
      </w:r>
      <w:r>
        <w:rPr>
          <w:rFonts w:hint="eastAsia" w:ascii="宋体" w:hAnsi="宋体" w:cs="宋体"/>
          <w:bCs/>
          <w:color w:val="auto"/>
          <w:sz w:val="22"/>
        </w:rPr>
        <w:t>：</w:t>
      </w:r>
    </w:p>
    <w:p w14:paraId="5A2B7F3F">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25951823">
      <w:pPr>
        <w:spacing w:line="440" w:lineRule="atLeast"/>
        <w:jc w:val="left"/>
        <w:rPr>
          <w:rFonts w:ascii="宋体" w:hAnsi="宋体" w:cs="宋体"/>
          <w:bCs/>
          <w:color w:val="auto"/>
          <w:sz w:val="22"/>
        </w:rPr>
      </w:pPr>
      <w:r>
        <w:rPr>
          <w:rFonts w:hint="eastAsia" w:ascii="宋体" w:hAnsi="宋体" w:cs="宋体"/>
          <w:bCs/>
          <w:color w:val="auto"/>
          <w:sz w:val="22"/>
        </w:rPr>
        <w:t>6.</w:t>
      </w:r>
      <w:r>
        <w:rPr>
          <w:rFonts w:hint="eastAsia" w:ascii="宋体" w:hAnsi="宋体" w:cs="宋体"/>
          <w:b/>
          <w:bCs/>
          <w:color w:val="auto"/>
          <w:sz w:val="22"/>
          <w:u w:val="single"/>
        </w:rPr>
        <w:t>享受残疾人福利性单位格扣除应提供以下证明材料（投标文件报价文件中，不提供的不享受价格扣除）</w:t>
      </w:r>
      <w:r>
        <w:rPr>
          <w:rFonts w:hint="eastAsia" w:ascii="宋体" w:hAnsi="宋体" w:cs="宋体"/>
          <w:bCs/>
          <w:color w:val="auto"/>
          <w:sz w:val="22"/>
        </w:rPr>
        <w:t>：</w:t>
      </w:r>
    </w:p>
    <w:p w14:paraId="61990F00">
      <w:pPr>
        <w:spacing w:line="440" w:lineRule="atLeast"/>
        <w:ind w:firstLine="440" w:firstLineChars="200"/>
        <w:jc w:val="left"/>
        <w:rPr>
          <w:rFonts w:ascii="宋体" w:hAnsi="宋体" w:cs="宋体"/>
          <w:bCs/>
          <w:color w:val="auto"/>
          <w:sz w:val="22"/>
        </w:rPr>
      </w:pPr>
      <w:r>
        <w:rPr>
          <w:rFonts w:hint="eastAsia" w:ascii="宋体" w:hAnsi="宋体" w:cs="宋体"/>
          <w:bCs/>
          <w:color w:val="auto"/>
          <w:sz w:val="22"/>
        </w:rPr>
        <w:t>（1）残疾人福利性单位声明函（附件2）；</w:t>
      </w:r>
    </w:p>
    <w:p w14:paraId="1003B276">
      <w:pPr>
        <w:spacing w:line="440" w:lineRule="atLeast"/>
        <w:jc w:val="left"/>
        <w:rPr>
          <w:rFonts w:ascii="宋体" w:hAnsi="宋体" w:cs="宋体"/>
          <w:bCs/>
          <w:color w:val="auto"/>
          <w:sz w:val="22"/>
        </w:rPr>
      </w:pPr>
      <w:r>
        <w:rPr>
          <w:rFonts w:hint="eastAsia" w:ascii="宋体" w:hAnsi="宋体" w:cs="宋体"/>
          <w:bCs/>
          <w:color w:val="auto"/>
          <w:sz w:val="22"/>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4BD007CF">
      <w:pPr>
        <w:spacing w:line="440" w:lineRule="atLeast"/>
        <w:jc w:val="left"/>
        <w:rPr>
          <w:rFonts w:ascii="宋体" w:hAnsi="宋体" w:cs="宋体"/>
          <w:b/>
          <w:color w:val="auto"/>
          <w:sz w:val="22"/>
        </w:rPr>
      </w:pPr>
      <w:r>
        <w:rPr>
          <w:rFonts w:hint="eastAsia" w:ascii="宋体" w:hAnsi="宋体" w:cs="宋体"/>
          <w:b/>
          <w:color w:val="auto"/>
          <w:sz w:val="22"/>
        </w:rPr>
        <w:t>8.享受扶持政策获得政府采购合同的，小微企业不得将合同分包给大中型企业，中型企业不得将合同分包给大型企业。</w:t>
      </w:r>
    </w:p>
    <w:p w14:paraId="1ACA2BF7">
      <w:pPr>
        <w:spacing w:line="440" w:lineRule="atLeast"/>
        <w:jc w:val="left"/>
        <w:rPr>
          <w:rFonts w:ascii="宋体" w:hAnsi="宋体" w:cs="宋体"/>
          <w:b/>
          <w:color w:val="auto"/>
          <w:sz w:val="22"/>
        </w:rPr>
      </w:pPr>
    </w:p>
    <w:p w14:paraId="10906FC0">
      <w:pPr>
        <w:spacing w:line="440" w:lineRule="atLeast"/>
        <w:jc w:val="left"/>
        <w:rPr>
          <w:rFonts w:ascii="宋体" w:hAnsi="宋体" w:cs="宋体"/>
          <w:b/>
          <w:color w:val="auto"/>
          <w:sz w:val="22"/>
        </w:rPr>
      </w:pPr>
    </w:p>
    <w:p w14:paraId="177DC17F">
      <w:pPr>
        <w:spacing w:line="440" w:lineRule="atLeast"/>
        <w:jc w:val="left"/>
        <w:rPr>
          <w:rFonts w:ascii="宋体" w:hAnsi="宋体" w:cs="宋体"/>
          <w:b/>
          <w:color w:val="auto"/>
          <w:sz w:val="22"/>
        </w:rPr>
      </w:pPr>
    </w:p>
    <w:p w14:paraId="037831B5">
      <w:pPr>
        <w:spacing w:line="440" w:lineRule="atLeast"/>
        <w:jc w:val="left"/>
        <w:rPr>
          <w:rFonts w:ascii="宋体" w:hAnsi="宋体" w:cs="宋体"/>
          <w:b/>
          <w:color w:val="auto"/>
          <w:sz w:val="22"/>
        </w:rPr>
      </w:pPr>
    </w:p>
    <w:p w14:paraId="6592DEF2">
      <w:pPr>
        <w:spacing w:line="440" w:lineRule="atLeast"/>
        <w:jc w:val="left"/>
        <w:rPr>
          <w:rFonts w:ascii="宋体" w:hAnsi="宋体" w:cs="宋体"/>
          <w:b/>
          <w:color w:val="auto"/>
          <w:sz w:val="22"/>
        </w:rPr>
      </w:pPr>
    </w:p>
    <w:p w14:paraId="261720A9">
      <w:pPr>
        <w:pStyle w:val="15"/>
        <w:rPr>
          <w:rFonts w:ascii="宋体" w:hAnsi="宋体" w:cs="宋体"/>
          <w:b/>
          <w:color w:val="auto"/>
          <w:sz w:val="22"/>
        </w:rPr>
      </w:pPr>
    </w:p>
    <w:p w14:paraId="0A2947F5">
      <w:pPr>
        <w:rPr>
          <w:rFonts w:ascii="宋体" w:hAnsi="宋体" w:cs="宋体"/>
          <w:b/>
          <w:color w:val="auto"/>
          <w:sz w:val="22"/>
        </w:rPr>
      </w:pPr>
    </w:p>
    <w:p w14:paraId="2D910268">
      <w:pPr>
        <w:pStyle w:val="15"/>
        <w:rPr>
          <w:rFonts w:ascii="宋体" w:hAnsi="宋体" w:cs="宋体"/>
          <w:b/>
          <w:color w:val="auto"/>
          <w:sz w:val="22"/>
        </w:rPr>
      </w:pPr>
    </w:p>
    <w:p w14:paraId="630DE2C3">
      <w:pPr>
        <w:rPr>
          <w:rFonts w:ascii="宋体" w:hAnsi="宋体" w:cs="宋体"/>
          <w:b/>
          <w:color w:val="auto"/>
          <w:sz w:val="22"/>
        </w:rPr>
      </w:pPr>
    </w:p>
    <w:p w14:paraId="369A282B">
      <w:pPr>
        <w:pStyle w:val="15"/>
        <w:rPr>
          <w:rFonts w:ascii="宋体" w:hAnsi="宋体" w:cs="宋体"/>
          <w:b/>
          <w:color w:val="auto"/>
          <w:sz w:val="22"/>
        </w:rPr>
      </w:pPr>
    </w:p>
    <w:p w14:paraId="46625D4D">
      <w:pPr>
        <w:rPr>
          <w:rFonts w:ascii="宋体" w:hAnsi="宋体" w:cs="宋体"/>
          <w:b/>
          <w:color w:val="auto"/>
          <w:sz w:val="22"/>
        </w:rPr>
      </w:pPr>
    </w:p>
    <w:p w14:paraId="12FD3505">
      <w:pPr>
        <w:pStyle w:val="15"/>
        <w:rPr>
          <w:rFonts w:ascii="宋体" w:hAnsi="宋体" w:cs="宋体"/>
          <w:b/>
          <w:color w:val="auto"/>
          <w:sz w:val="22"/>
        </w:rPr>
      </w:pPr>
    </w:p>
    <w:p w14:paraId="7FFCD00A">
      <w:pPr>
        <w:rPr>
          <w:rFonts w:ascii="宋体" w:hAnsi="宋体" w:cs="宋体"/>
          <w:b/>
          <w:color w:val="auto"/>
          <w:sz w:val="22"/>
        </w:rPr>
      </w:pPr>
    </w:p>
    <w:p w14:paraId="5B6A257B">
      <w:pPr>
        <w:pStyle w:val="15"/>
        <w:rPr>
          <w:rFonts w:ascii="宋体" w:hAnsi="宋体" w:cs="宋体"/>
          <w:b/>
          <w:color w:val="auto"/>
          <w:sz w:val="22"/>
        </w:rPr>
      </w:pPr>
    </w:p>
    <w:p w14:paraId="5FCD5EF4">
      <w:pPr>
        <w:rPr>
          <w:rFonts w:ascii="宋体" w:hAnsi="宋体" w:cs="宋体"/>
          <w:b/>
          <w:color w:val="auto"/>
          <w:sz w:val="22"/>
        </w:rPr>
      </w:pPr>
    </w:p>
    <w:p w14:paraId="730D2FCE">
      <w:pPr>
        <w:pStyle w:val="15"/>
        <w:rPr>
          <w:rFonts w:ascii="宋体" w:hAnsi="宋体" w:cs="宋体"/>
          <w:b/>
          <w:color w:val="auto"/>
          <w:sz w:val="22"/>
        </w:rPr>
      </w:pPr>
    </w:p>
    <w:p w14:paraId="2B44D8AA">
      <w:pPr>
        <w:rPr>
          <w:rFonts w:ascii="宋体" w:hAnsi="宋体" w:cs="宋体"/>
          <w:b/>
          <w:color w:val="auto"/>
          <w:sz w:val="22"/>
        </w:rPr>
      </w:pPr>
    </w:p>
    <w:p w14:paraId="7FF5A656">
      <w:pPr>
        <w:pStyle w:val="15"/>
        <w:rPr>
          <w:rFonts w:ascii="宋体" w:hAnsi="宋体" w:cs="宋体"/>
          <w:b/>
          <w:color w:val="auto"/>
          <w:sz w:val="22"/>
        </w:rPr>
      </w:pPr>
    </w:p>
    <w:p w14:paraId="0A3BDEAD">
      <w:pPr>
        <w:rPr>
          <w:rFonts w:ascii="宋体" w:hAnsi="宋体" w:cs="宋体"/>
          <w:b/>
          <w:color w:val="auto"/>
          <w:sz w:val="22"/>
        </w:rPr>
      </w:pPr>
    </w:p>
    <w:p w14:paraId="44FBD50F">
      <w:pPr>
        <w:pStyle w:val="15"/>
        <w:rPr>
          <w:rFonts w:ascii="宋体" w:hAnsi="宋体" w:cs="宋体"/>
          <w:b/>
          <w:color w:val="auto"/>
          <w:sz w:val="22"/>
        </w:rPr>
      </w:pPr>
    </w:p>
    <w:p w14:paraId="7E3516D1">
      <w:pPr>
        <w:rPr>
          <w:color w:val="auto"/>
        </w:rPr>
      </w:pPr>
    </w:p>
    <w:p w14:paraId="187CCCE8">
      <w:pPr>
        <w:widowControl/>
        <w:spacing w:before="100" w:beforeAutospacing="1" w:after="100" w:afterAutospacing="1" w:line="440" w:lineRule="atLeast"/>
        <w:jc w:val="left"/>
        <w:rPr>
          <w:rFonts w:ascii="宋体" w:hAnsi="宋体" w:cs="宋体"/>
          <w:b/>
          <w:color w:val="auto"/>
          <w:sz w:val="24"/>
        </w:rPr>
      </w:pPr>
      <w:r>
        <w:rPr>
          <w:rFonts w:hint="eastAsia" w:ascii="宋体" w:hAnsi="宋体" w:cs="宋体"/>
          <w:b/>
          <w:color w:val="auto"/>
          <w:sz w:val="24"/>
        </w:rPr>
        <w:t>附件1：</w:t>
      </w:r>
    </w:p>
    <w:p w14:paraId="0DA26FED">
      <w:pPr>
        <w:widowControl/>
        <w:spacing w:before="100" w:beforeAutospacing="1" w:after="100" w:afterAutospacing="1" w:line="440" w:lineRule="atLeast"/>
        <w:jc w:val="center"/>
        <w:rPr>
          <w:rFonts w:ascii="宋体" w:hAnsi="宋体" w:cs="宋体"/>
          <w:b/>
          <w:color w:val="auto"/>
          <w:sz w:val="24"/>
        </w:rPr>
      </w:pPr>
      <w:r>
        <w:rPr>
          <w:rFonts w:hint="eastAsia" w:ascii="宋体" w:hAnsi="宋体" w:cs="宋体"/>
          <w:b/>
          <w:bCs/>
          <w:color w:val="auto"/>
          <w:sz w:val="24"/>
        </w:rPr>
        <w:t>中小企业声明函（货物）</w:t>
      </w:r>
    </w:p>
    <w:p w14:paraId="18E81411">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本公司（联合体）郑重声明，根据《政府采购促进中小企业发展管理办法》（财库﹝2020﹞46 号）的规定，本公司（联合体）参加 </w:t>
      </w:r>
      <w:r>
        <w:rPr>
          <w:rFonts w:hint="eastAsia" w:ascii="宋体" w:hAnsi="宋体" w:cs="宋体"/>
          <w:bCs/>
          <w:color w:val="auto"/>
          <w:sz w:val="22"/>
          <w:szCs w:val="22"/>
          <w:u w:val="single"/>
        </w:rPr>
        <w:t>（单位名称）</w:t>
      </w:r>
      <w:r>
        <w:rPr>
          <w:rFonts w:hint="eastAsia" w:ascii="宋体" w:hAnsi="宋体" w:cs="宋体"/>
          <w:bCs/>
          <w:color w:val="auto"/>
          <w:sz w:val="22"/>
          <w:szCs w:val="22"/>
        </w:rPr>
        <w:t xml:space="preserve"> 的</w:t>
      </w:r>
      <w:r>
        <w:rPr>
          <w:rFonts w:hint="eastAsia" w:ascii="宋体" w:hAnsi="宋体" w:cs="宋体"/>
          <w:bCs/>
          <w:color w:val="auto"/>
          <w:sz w:val="22"/>
          <w:szCs w:val="22"/>
          <w:u w:val="single"/>
        </w:rPr>
        <w:t xml:space="preserve"> （项目名称） </w:t>
      </w:r>
      <w:r>
        <w:rPr>
          <w:rFonts w:hint="eastAsia" w:ascii="宋体" w:hAnsi="宋体" w:cs="宋体"/>
          <w:bCs/>
          <w:color w:val="auto"/>
          <w:sz w:val="22"/>
          <w:szCs w:val="22"/>
        </w:rPr>
        <w:t>采购活动，提供的货物全部由符合政策要求的中小企业制造。相关企业（含联合体中的中小企业、签订分包意向协议的中小企业）的具体情况如下：</w:t>
      </w:r>
    </w:p>
    <w:p w14:paraId="675E84DF">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1. </w:t>
      </w:r>
      <w:r>
        <w:rPr>
          <w:rFonts w:hint="eastAsia" w:ascii="宋体" w:hAnsi="宋体" w:cs="宋体"/>
          <w:bCs/>
          <w:color w:val="auto"/>
          <w:sz w:val="22"/>
          <w:szCs w:val="22"/>
          <w:u w:val="single"/>
        </w:rPr>
        <w:t>（标的名称）</w:t>
      </w:r>
      <w:r>
        <w:rPr>
          <w:rFonts w:hint="eastAsia" w:ascii="宋体" w:hAnsi="宋体" w:cs="宋体"/>
          <w:bCs/>
          <w:color w:val="auto"/>
          <w:sz w:val="22"/>
          <w:szCs w:val="22"/>
        </w:rPr>
        <w:t xml:space="preserve"> ，属于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；制造商为</w:t>
      </w:r>
      <w:r>
        <w:rPr>
          <w:rFonts w:hint="eastAsia" w:ascii="宋体" w:hAnsi="宋体" w:cs="宋体"/>
          <w:bCs/>
          <w:color w:val="auto"/>
          <w:sz w:val="22"/>
          <w:szCs w:val="22"/>
          <w:u w:val="single"/>
        </w:rPr>
        <w:t xml:space="preserve"> （企业名称） </w:t>
      </w:r>
      <w:r>
        <w:rPr>
          <w:rFonts w:hint="eastAsia" w:ascii="宋体" w:hAnsi="宋体" w:cs="宋体"/>
          <w:bCs/>
          <w:color w:val="auto"/>
          <w:sz w:val="22"/>
          <w:szCs w:val="22"/>
        </w:rPr>
        <w:t>，从业人员人，营业收入为万元，资产总额为万元</w:t>
      </w:r>
      <w:r>
        <w:rPr>
          <w:rFonts w:hint="eastAsia" w:ascii="宋体" w:hAnsi="宋体" w:cs="宋体"/>
          <w:bCs/>
          <w:color w:val="auto"/>
          <w:sz w:val="22"/>
          <w:szCs w:val="22"/>
          <w:vertAlign w:val="superscript"/>
        </w:rPr>
        <w:t>1</w:t>
      </w:r>
      <w:r>
        <w:rPr>
          <w:rFonts w:hint="eastAsia" w:ascii="宋体" w:hAnsi="宋体" w:cs="宋体"/>
          <w:bCs/>
          <w:color w:val="auto"/>
          <w:sz w:val="22"/>
          <w:szCs w:val="22"/>
        </w:rPr>
        <w:t>，属于</w:t>
      </w:r>
      <w:r>
        <w:rPr>
          <w:rFonts w:hint="eastAsia" w:ascii="宋体" w:hAnsi="宋体" w:cs="宋体"/>
          <w:bCs/>
          <w:color w:val="auto"/>
          <w:sz w:val="22"/>
          <w:szCs w:val="22"/>
          <w:u w:val="single"/>
        </w:rPr>
        <w:t>（中型企业、小型企业、微型企业）</w:t>
      </w:r>
      <w:r>
        <w:rPr>
          <w:rFonts w:hint="eastAsia" w:ascii="宋体" w:hAnsi="宋体" w:cs="宋体"/>
          <w:bCs/>
          <w:color w:val="auto"/>
          <w:sz w:val="22"/>
          <w:szCs w:val="22"/>
        </w:rPr>
        <w:t>；</w:t>
      </w:r>
    </w:p>
    <w:p w14:paraId="1F016CCC">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Cs/>
          <w:color w:val="auto"/>
          <w:sz w:val="22"/>
          <w:szCs w:val="22"/>
          <w:u w:val="single"/>
        </w:rPr>
        <w:t xml:space="preserve">（标的名称） </w:t>
      </w:r>
      <w:r>
        <w:rPr>
          <w:rFonts w:hint="eastAsia" w:ascii="宋体" w:hAnsi="宋体" w:cs="宋体"/>
          <w:bCs/>
          <w:color w:val="auto"/>
          <w:sz w:val="22"/>
          <w:szCs w:val="22"/>
        </w:rPr>
        <w:t>，属于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；制造商为</w:t>
      </w:r>
      <w:r>
        <w:rPr>
          <w:rFonts w:hint="eastAsia" w:ascii="宋体" w:hAnsi="宋体" w:cs="宋体"/>
          <w:bCs/>
          <w:color w:val="auto"/>
          <w:sz w:val="22"/>
          <w:szCs w:val="22"/>
          <w:u w:val="single"/>
        </w:rPr>
        <w:t xml:space="preserve"> （企业名称） </w:t>
      </w:r>
      <w:r>
        <w:rPr>
          <w:rFonts w:hint="eastAsia" w:ascii="宋体" w:hAnsi="宋体" w:cs="宋体"/>
          <w:bCs/>
          <w:color w:val="auto"/>
          <w:sz w:val="22"/>
          <w:szCs w:val="22"/>
        </w:rPr>
        <w:t>，从业人员人，营业收入为万元，资产总额为万元，属于 （中型企业、小型企业、微型企业） ；</w:t>
      </w:r>
    </w:p>
    <w:p w14:paraId="62AD51DD">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w:t>
      </w:r>
    </w:p>
    <w:p w14:paraId="17A18A47">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以上企业，不属于大企业的分支机构，不存在控股股东为大企业的情形，也不存在与大企业的负责人为同一人的情形。</w:t>
      </w:r>
    </w:p>
    <w:p w14:paraId="626AA4AF">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本企业对上述声明内容的真实性负责。如有虚假，将依法承担相应责任。</w:t>
      </w:r>
    </w:p>
    <w:p w14:paraId="1D84FBC1">
      <w:pPr>
        <w:widowControl/>
        <w:spacing w:before="100" w:beforeAutospacing="1" w:after="100" w:afterAutospacing="1" w:line="440" w:lineRule="atLeast"/>
        <w:ind w:firstLine="5669" w:firstLineChars="2577"/>
        <w:jc w:val="left"/>
        <w:rPr>
          <w:rFonts w:ascii="宋体" w:hAnsi="宋体" w:cs="宋体"/>
          <w:bCs/>
          <w:color w:val="auto"/>
          <w:sz w:val="22"/>
          <w:szCs w:val="22"/>
        </w:rPr>
      </w:pPr>
      <w:r>
        <w:rPr>
          <w:rFonts w:hint="eastAsia" w:ascii="宋体" w:hAnsi="宋体" w:cs="宋体"/>
          <w:bCs/>
          <w:color w:val="auto"/>
          <w:sz w:val="22"/>
          <w:szCs w:val="22"/>
        </w:rPr>
        <w:t>企业名称（盖章）：</w:t>
      </w:r>
    </w:p>
    <w:p w14:paraId="4FE89101">
      <w:pPr>
        <w:widowControl/>
        <w:spacing w:before="100" w:beforeAutospacing="1" w:after="100" w:afterAutospacing="1" w:line="440" w:lineRule="atLeast"/>
        <w:ind w:firstLine="5669" w:firstLineChars="2577"/>
        <w:jc w:val="left"/>
        <w:rPr>
          <w:rFonts w:ascii="宋体" w:hAnsi="宋体" w:cs="宋体"/>
          <w:bCs/>
          <w:color w:val="auto"/>
          <w:sz w:val="22"/>
          <w:szCs w:val="22"/>
        </w:rPr>
      </w:pPr>
      <w:r>
        <w:rPr>
          <w:rFonts w:hint="eastAsia" w:ascii="宋体" w:hAnsi="宋体" w:cs="宋体"/>
          <w:bCs/>
          <w:color w:val="auto"/>
          <w:sz w:val="22"/>
          <w:szCs w:val="22"/>
        </w:rPr>
        <w:t>日 期：</w:t>
      </w:r>
    </w:p>
    <w:p w14:paraId="4D640FB0">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33E581E0">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707C0C36">
      <w:pPr>
        <w:widowControl/>
        <w:tabs>
          <w:tab w:val="left" w:pos="312"/>
        </w:tabs>
        <w:spacing w:before="100" w:beforeAutospacing="1" w:after="100" w:afterAutospacing="1" w:line="440" w:lineRule="atLeast"/>
        <w:jc w:val="left"/>
        <w:rPr>
          <w:rFonts w:ascii="宋体" w:hAnsi="宋体" w:cs="宋体"/>
          <w:bCs/>
          <w:color w:val="auto"/>
          <w:sz w:val="18"/>
          <w:szCs w:val="18"/>
        </w:rPr>
      </w:pPr>
      <w:r>
        <w:rPr>
          <w:rFonts w:hint="eastAsia" w:ascii="宋体" w:hAnsi="宋体" w:cs="宋体"/>
          <w:bCs/>
          <w:color w:val="auto"/>
          <w:sz w:val="18"/>
          <w:szCs w:val="18"/>
        </w:rPr>
        <w:t>注1.从业人员、营业收入、资产总额填报上一年度数据，无上一年度数据的新成立企业可不填报。</w:t>
      </w:r>
    </w:p>
    <w:p w14:paraId="25B6EDDE">
      <w:pPr>
        <w:widowControl/>
        <w:spacing w:before="100" w:beforeAutospacing="1" w:after="100" w:afterAutospacing="1" w:line="440" w:lineRule="atLeas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bCs/>
          <w:color w:val="auto"/>
          <w:sz w:val="24"/>
        </w:rPr>
        <w:t>中小企业声明函（工程、服务）</w:t>
      </w:r>
    </w:p>
    <w:p w14:paraId="47671203">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本公司（联合体）郑重声明，根据《政府采购促进中小企业发展管理办法》（财库﹝2020﹞46 号）的规定，本公司（联合体）参加 </w:t>
      </w:r>
      <w:r>
        <w:rPr>
          <w:rFonts w:hint="eastAsia" w:ascii="宋体" w:hAnsi="宋体" w:cs="宋体"/>
          <w:bCs/>
          <w:color w:val="auto"/>
          <w:sz w:val="22"/>
          <w:szCs w:val="22"/>
          <w:u w:val="single"/>
        </w:rPr>
        <w:t>（单位名称）</w:t>
      </w:r>
      <w:r>
        <w:rPr>
          <w:rFonts w:hint="eastAsia" w:ascii="宋体" w:hAnsi="宋体" w:cs="宋体"/>
          <w:bCs/>
          <w:color w:val="auto"/>
          <w:sz w:val="22"/>
          <w:szCs w:val="22"/>
        </w:rPr>
        <w:t xml:space="preserve"> 的</w:t>
      </w:r>
      <w:r>
        <w:rPr>
          <w:rFonts w:hint="eastAsia" w:ascii="宋体" w:hAnsi="宋体" w:cs="宋体"/>
          <w:bCs/>
          <w:color w:val="auto"/>
          <w:sz w:val="22"/>
          <w:szCs w:val="22"/>
          <w:u w:val="single"/>
        </w:rPr>
        <w:t xml:space="preserve"> （项目名称） </w:t>
      </w:r>
      <w:r>
        <w:rPr>
          <w:rFonts w:hint="eastAsia" w:ascii="宋体" w:hAnsi="宋体" w:cs="宋体"/>
          <w:bCs/>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4E8B63B1">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1. </w:t>
      </w:r>
      <w:r>
        <w:rPr>
          <w:rFonts w:hint="eastAsia" w:ascii="宋体" w:hAnsi="宋体" w:cs="宋体"/>
          <w:bCs/>
          <w:color w:val="auto"/>
          <w:sz w:val="22"/>
          <w:szCs w:val="22"/>
          <w:u w:val="single"/>
        </w:rPr>
        <w:t>（标的名称）</w:t>
      </w:r>
      <w:r>
        <w:rPr>
          <w:rFonts w:hint="eastAsia" w:ascii="宋体" w:hAnsi="宋体" w:cs="宋体"/>
          <w:bCs/>
          <w:color w:val="auto"/>
          <w:sz w:val="22"/>
          <w:szCs w:val="22"/>
        </w:rPr>
        <w:t xml:space="preserve"> ，属于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；承建（承接）企业为</w:t>
      </w:r>
      <w:r>
        <w:rPr>
          <w:rFonts w:hint="eastAsia" w:ascii="宋体" w:hAnsi="宋体" w:cs="宋体"/>
          <w:bCs/>
          <w:color w:val="auto"/>
          <w:sz w:val="22"/>
          <w:szCs w:val="22"/>
          <w:u w:val="single"/>
        </w:rPr>
        <w:t xml:space="preserve"> （企业名称） </w:t>
      </w:r>
      <w:r>
        <w:rPr>
          <w:rFonts w:hint="eastAsia" w:ascii="宋体" w:hAnsi="宋体" w:cs="宋体"/>
          <w:bCs/>
          <w:color w:val="auto"/>
          <w:sz w:val="22"/>
          <w:szCs w:val="22"/>
        </w:rPr>
        <w:t>，从业人员人，营业收入为万元，资产总额为万元</w:t>
      </w:r>
      <w:r>
        <w:rPr>
          <w:rFonts w:hint="eastAsia" w:ascii="宋体" w:hAnsi="宋体" w:cs="宋体"/>
          <w:bCs/>
          <w:color w:val="auto"/>
          <w:sz w:val="22"/>
          <w:szCs w:val="22"/>
          <w:vertAlign w:val="superscript"/>
        </w:rPr>
        <w:t>1</w:t>
      </w:r>
      <w:r>
        <w:rPr>
          <w:rFonts w:hint="eastAsia" w:ascii="宋体" w:hAnsi="宋体" w:cs="宋体"/>
          <w:bCs/>
          <w:color w:val="auto"/>
          <w:sz w:val="22"/>
          <w:szCs w:val="22"/>
        </w:rPr>
        <w:t>，属于</w:t>
      </w:r>
      <w:r>
        <w:rPr>
          <w:rFonts w:hint="eastAsia" w:ascii="宋体" w:hAnsi="宋体" w:cs="宋体"/>
          <w:bCs/>
          <w:color w:val="auto"/>
          <w:sz w:val="22"/>
          <w:szCs w:val="22"/>
          <w:u w:val="single"/>
        </w:rPr>
        <w:t>（中型企业、小型企业、微型企业）</w:t>
      </w:r>
      <w:r>
        <w:rPr>
          <w:rFonts w:hint="eastAsia" w:ascii="宋体" w:hAnsi="宋体" w:cs="宋体"/>
          <w:bCs/>
          <w:color w:val="auto"/>
          <w:sz w:val="22"/>
          <w:szCs w:val="22"/>
        </w:rPr>
        <w:t>；</w:t>
      </w:r>
    </w:p>
    <w:p w14:paraId="2D56893C">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Cs/>
          <w:color w:val="auto"/>
          <w:sz w:val="22"/>
          <w:szCs w:val="22"/>
          <w:u w:val="single"/>
        </w:rPr>
        <w:t xml:space="preserve">（标的名称） </w:t>
      </w:r>
      <w:r>
        <w:rPr>
          <w:rFonts w:hint="eastAsia" w:ascii="宋体" w:hAnsi="宋体" w:cs="宋体"/>
          <w:bCs/>
          <w:color w:val="auto"/>
          <w:sz w:val="22"/>
          <w:szCs w:val="22"/>
        </w:rPr>
        <w:t>，属于</w:t>
      </w:r>
      <w:r>
        <w:rPr>
          <w:rFonts w:hint="eastAsia" w:ascii="宋体" w:hAnsi="宋体" w:cs="宋体"/>
          <w:bCs/>
          <w:color w:val="auto"/>
          <w:sz w:val="22"/>
          <w:szCs w:val="22"/>
          <w:u w:val="single"/>
        </w:rPr>
        <w:t xml:space="preserve"> （采购文件中明确的所属行业）</w:t>
      </w:r>
      <w:r>
        <w:rPr>
          <w:rFonts w:hint="eastAsia" w:ascii="宋体" w:hAnsi="宋体" w:cs="宋体"/>
          <w:bCs/>
          <w:color w:val="auto"/>
          <w:sz w:val="22"/>
          <w:szCs w:val="22"/>
        </w:rPr>
        <w:t>行业 ；承建（承接）企业为</w:t>
      </w:r>
      <w:r>
        <w:rPr>
          <w:rFonts w:hint="eastAsia" w:ascii="宋体" w:hAnsi="宋体" w:cs="宋体"/>
          <w:bCs/>
          <w:color w:val="auto"/>
          <w:sz w:val="22"/>
          <w:szCs w:val="22"/>
          <w:u w:val="single"/>
        </w:rPr>
        <w:t xml:space="preserve">（企业名称） </w:t>
      </w:r>
      <w:r>
        <w:rPr>
          <w:rFonts w:hint="eastAsia" w:ascii="宋体" w:hAnsi="宋体" w:cs="宋体"/>
          <w:bCs/>
          <w:color w:val="auto"/>
          <w:sz w:val="22"/>
          <w:szCs w:val="22"/>
        </w:rPr>
        <w:t>，从业人员人，营业收入为万元，资产总额为万元，属于 （中型企业、小型企业、微型企业） ；</w:t>
      </w:r>
    </w:p>
    <w:p w14:paraId="6C53852F">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w:t>
      </w:r>
    </w:p>
    <w:p w14:paraId="76104264">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以上企业，不属于大企业的分支机构，不存在控股股东为大企业的情形，也不存在与大企业的负责人为同一人的情形。</w:t>
      </w:r>
    </w:p>
    <w:p w14:paraId="1AA10FC6">
      <w:pPr>
        <w:widowControl/>
        <w:tabs>
          <w:tab w:val="left" w:pos="312"/>
        </w:tabs>
        <w:spacing w:line="500" w:lineRule="atLeast"/>
        <w:ind w:firstLine="440" w:firstLineChars="200"/>
        <w:jc w:val="left"/>
        <w:rPr>
          <w:rFonts w:ascii="宋体" w:hAnsi="宋体" w:cs="宋体"/>
          <w:bCs/>
          <w:color w:val="auto"/>
          <w:sz w:val="22"/>
          <w:szCs w:val="22"/>
        </w:rPr>
      </w:pPr>
      <w:r>
        <w:rPr>
          <w:rFonts w:hint="eastAsia" w:ascii="宋体" w:hAnsi="宋体" w:cs="宋体"/>
          <w:bCs/>
          <w:color w:val="auto"/>
          <w:sz w:val="22"/>
          <w:szCs w:val="22"/>
        </w:rPr>
        <w:t>本企业对上述声明内容的真实性负责。如有虚假，将依法承担相应责任。</w:t>
      </w:r>
    </w:p>
    <w:p w14:paraId="711E78DD">
      <w:pPr>
        <w:widowControl/>
        <w:spacing w:line="500" w:lineRule="atLeast"/>
        <w:ind w:firstLine="5669" w:firstLineChars="2577"/>
        <w:jc w:val="left"/>
        <w:rPr>
          <w:rFonts w:ascii="宋体" w:hAnsi="宋体" w:cs="宋体"/>
          <w:bCs/>
          <w:color w:val="auto"/>
          <w:sz w:val="22"/>
          <w:szCs w:val="22"/>
        </w:rPr>
      </w:pPr>
      <w:r>
        <w:rPr>
          <w:rFonts w:hint="eastAsia" w:ascii="宋体" w:hAnsi="宋体" w:cs="宋体"/>
          <w:bCs/>
          <w:color w:val="auto"/>
          <w:sz w:val="22"/>
          <w:szCs w:val="22"/>
        </w:rPr>
        <w:t>企业名称（盖章）：</w:t>
      </w:r>
    </w:p>
    <w:p w14:paraId="51A253F3">
      <w:pPr>
        <w:widowControl/>
        <w:spacing w:line="500" w:lineRule="atLeast"/>
        <w:ind w:firstLine="5669" w:firstLineChars="2577"/>
        <w:jc w:val="left"/>
        <w:rPr>
          <w:rFonts w:ascii="宋体" w:hAnsi="宋体" w:cs="宋体"/>
          <w:bCs/>
          <w:color w:val="auto"/>
          <w:sz w:val="22"/>
          <w:szCs w:val="22"/>
        </w:rPr>
      </w:pPr>
      <w:r>
        <w:rPr>
          <w:rFonts w:hint="eastAsia" w:ascii="宋体" w:hAnsi="宋体" w:cs="宋体"/>
          <w:bCs/>
          <w:color w:val="auto"/>
          <w:sz w:val="22"/>
          <w:szCs w:val="22"/>
        </w:rPr>
        <w:t>日 期：</w:t>
      </w:r>
    </w:p>
    <w:p w14:paraId="21F8CCAC">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1539A453">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3ACFBF28">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117F4529">
      <w:pPr>
        <w:widowControl/>
        <w:tabs>
          <w:tab w:val="left" w:pos="312"/>
        </w:tabs>
        <w:spacing w:before="100" w:beforeAutospacing="1" w:after="100" w:afterAutospacing="1" w:line="440" w:lineRule="atLeast"/>
        <w:jc w:val="left"/>
        <w:rPr>
          <w:rFonts w:ascii="宋体" w:hAnsi="宋体" w:cs="宋体"/>
          <w:bCs/>
          <w:color w:val="auto"/>
          <w:sz w:val="18"/>
          <w:szCs w:val="18"/>
        </w:rPr>
      </w:pPr>
    </w:p>
    <w:p w14:paraId="79123992">
      <w:pPr>
        <w:widowControl/>
        <w:spacing w:before="100" w:beforeAutospacing="1" w:after="100" w:afterAutospacing="1" w:line="440" w:lineRule="atLeast"/>
        <w:jc w:val="left"/>
        <w:rPr>
          <w:rFonts w:ascii="宋体" w:hAnsi="宋体" w:cs="宋体"/>
          <w:b/>
          <w:color w:val="auto"/>
          <w:sz w:val="24"/>
        </w:rPr>
      </w:pPr>
      <w:r>
        <w:rPr>
          <w:rFonts w:hint="eastAsia" w:ascii="宋体" w:hAnsi="宋体" w:cs="宋体"/>
          <w:bCs/>
          <w:color w:val="auto"/>
          <w:sz w:val="18"/>
          <w:szCs w:val="18"/>
        </w:rPr>
        <w:t>注1.从业人员、营业收入、资产总额填报上一年度数据，无上一年度数据的新成立企业可不填报。</w:t>
      </w:r>
    </w:p>
    <w:p w14:paraId="7D3659FA">
      <w:pPr>
        <w:widowControl/>
        <w:spacing w:before="100" w:beforeAutospacing="1" w:after="100" w:afterAutospacing="1" w:line="440" w:lineRule="atLeast"/>
        <w:jc w:val="left"/>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附件2</w:t>
      </w:r>
    </w:p>
    <w:p w14:paraId="5D37191B">
      <w:pPr>
        <w:widowControl/>
        <w:spacing w:before="100" w:beforeAutospacing="1" w:after="100" w:afterAutospacing="1" w:line="440" w:lineRule="atLeast"/>
        <w:jc w:val="center"/>
        <w:rPr>
          <w:rFonts w:ascii="宋体" w:hAnsi="宋体" w:cs="宋体"/>
          <w:b/>
          <w:bCs/>
          <w:color w:val="auto"/>
          <w:sz w:val="24"/>
        </w:rPr>
      </w:pPr>
      <w:bookmarkStart w:id="73" w:name="OLE_LINK14"/>
      <w:bookmarkStart w:id="74" w:name="OLE_LINK13"/>
      <w:r>
        <w:rPr>
          <w:rFonts w:hint="eastAsia" w:ascii="宋体" w:hAnsi="宋体" w:cs="宋体"/>
          <w:b/>
          <w:bCs/>
          <w:color w:val="auto"/>
          <w:sz w:val="24"/>
        </w:rPr>
        <w:t>残疾人福利性单位声明函</w:t>
      </w:r>
    </w:p>
    <w:bookmarkEnd w:id="73"/>
    <w:bookmarkEnd w:id="74"/>
    <w:p w14:paraId="0D59777A">
      <w:pPr>
        <w:spacing w:line="588" w:lineRule="exact"/>
        <w:rPr>
          <w:rFonts w:ascii="宋体" w:hAnsi="宋体" w:cs="宋体"/>
          <w:b/>
          <w:color w:val="auto"/>
          <w:spacing w:val="6"/>
          <w:sz w:val="30"/>
          <w:szCs w:val="30"/>
        </w:rPr>
      </w:pPr>
    </w:p>
    <w:p w14:paraId="4D990E79">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本单位郑重声明，根据《财政部 民政部 中国残疾人联合会关于促进残疾人就业政府采购政策的通知》（财库</w:t>
      </w:r>
      <w:r>
        <w:rPr>
          <w:rFonts w:hint="eastAsia" w:ascii="宋体" w:hAnsi="宋体" w:cs="宋体"/>
          <w:color w:val="auto"/>
          <w:sz w:val="22"/>
          <w:szCs w:val="22"/>
        </w:rPr>
        <w:t>〔2017〕 141</w:t>
      </w:r>
      <w:r>
        <w:rPr>
          <w:rFonts w:hint="eastAsia" w:ascii="宋体" w:hAnsi="宋体" w:cs="宋体"/>
          <w:color w:val="auto"/>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301300">
      <w:pPr>
        <w:spacing w:line="588" w:lineRule="exact"/>
        <w:ind w:firstLine="464" w:firstLineChars="200"/>
        <w:rPr>
          <w:rFonts w:ascii="宋体" w:hAnsi="宋体" w:cs="宋体"/>
          <w:color w:val="auto"/>
          <w:spacing w:val="6"/>
          <w:sz w:val="22"/>
          <w:szCs w:val="22"/>
        </w:rPr>
      </w:pPr>
      <w:r>
        <w:rPr>
          <w:rFonts w:hint="eastAsia" w:ascii="宋体" w:hAnsi="宋体" w:cs="宋体"/>
          <w:color w:val="auto"/>
          <w:spacing w:val="6"/>
          <w:sz w:val="22"/>
          <w:szCs w:val="22"/>
        </w:rPr>
        <w:t>本单位对上述声明的真实性负责。如有虚假，将依法承担相应责任。</w:t>
      </w:r>
    </w:p>
    <w:p w14:paraId="7A139DEF">
      <w:pPr>
        <w:spacing w:line="588" w:lineRule="exact"/>
        <w:ind w:firstLine="464" w:firstLineChars="200"/>
        <w:rPr>
          <w:rFonts w:ascii="宋体" w:hAnsi="宋体" w:cs="宋体"/>
          <w:color w:val="auto"/>
          <w:spacing w:val="6"/>
          <w:sz w:val="22"/>
          <w:szCs w:val="22"/>
        </w:rPr>
      </w:pPr>
    </w:p>
    <w:p w14:paraId="08685AE7">
      <w:pPr>
        <w:tabs>
          <w:tab w:val="left" w:pos="4860"/>
        </w:tabs>
        <w:spacing w:line="588" w:lineRule="exact"/>
        <w:ind w:right="1560" w:firstLine="464" w:firstLineChars="200"/>
        <w:rPr>
          <w:rFonts w:ascii="宋体" w:hAnsi="宋体" w:cs="宋体"/>
          <w:color w:val="auto"/>
          <w:spacing w:val="6"/>
          <w:sz w:val="22"/>
          <w:szCs w:val="22"/>
        </w:rPr>
      </w:pPr>
    </w:p>
    <w:p w14:paraId="34DE7405">
      <w:pPr>
        <w:tabs>
          <w:tab w:val="left" w:pos="4860"/>
        </w:tabs>
        <w:spacing w:line="588" w:lineRule="exact"/>
        <w:ind w:right="1560" w:firstLine="464" w:firstLineChars="200"/>
        <w:rPr>
          <w:rFonts w:ascii="宋体" w:hAnsi="宋体" w:cs="宋体"/>
          <w:color w:val="auto"/>
          <w:spacing w:val="6"/>
          <w:sz w:val="22"/>
          <w:szCs w:val="22"/>
        </w:rPr>
      </w:pPr>
      <w:r>
        <w:rPr>
          <w:rFonts w:hint="eastAsia" w:ascii="宋体" w:hAnsi="宋体" w:cs="宋体"/>
          <w:color w:val="auto"/>
          <w:spacing w:val="6"/>
          <w:sz w:val="22"/>
          <w:szCs w:val="22"/>
        </w:rPr>
        <w:t>投标人全称（盖章）：</w:t>
      </w:r>
    </w:p>
    <w:p w14:paraId="47043977">
      <w:pPr>
        <w:tabs>
          <w:tab w:val="left" w:pos="4860"/>
        </w:tabs>
        <w:spacing w:line="588" w:lineRule="exact"/>
        <w:ind w:right="1560" w:firstLine="464" w:firstLineChars="200"/>
        <w:rPr>
          <w:rFonts w:ascii="宋体" w:hAnsi="宋体" w:cs="宋体"/>
          <w:color w:val="auto"/>
          <w:spacing w:val="6"/>
          <w:sz w:val="22"/>
          <w:szCs w:val="22"/>
        </w:rPr>
      </w:pPr>
      <w:r>
        <w:rPr>
          <w:rFonts w:hint="eastAsia" w:ascii="宋体" w:hAnsi="宋体" w:cs="宋体"/>
          <w:color w:val="auto"/>
          <w:spacing w:val="6"/>
          <w:sz w:val="22"/>
          <w:szCs w:val="22"/>
        </w:rPr>
        <w:t>日  期：</w:t>
      </w:r>
    </w:p>
    <w:p w14:paraId="3E3C4BFA">
      <w:pPr>
        <w:tabs>
          <w:tab w:val="left" w:pos="4860"/>
        </w:tabs>
        <w:spacing w:line="588" w:lineRule="exact"/>
        <w:ind w:right="1560" w:firstLine="464" w:firstLineChars="200"/>
        <w:jc w:val="center"/>
        <w:rPr>
          <w:rFonts w:ascii="宋体" w:hAnsi="宋体" w:cs="宋体"/>
          <w:color w:val="auto"/>
          <w:spacing w:val="6"/>
          <w:sz w:val="22"/>
          <w:szCs w:val="22"/>
        </w:rPr>
      </w:pPr>
    </w:p>
    <w:p w14:paraId="1AD580EF">
      <w:pPr>
        <w:tabs>
          <w:tab w:val="left" w:pos="4860"/>
        </w:tabs>
        <w:spacing w:line="588" w:lineRule="exact"/>
        <w:ind w:right="1560" w:firstLine="464" w:firstLineChars="200"/>
        <w:jc w:val="center"/>
        <w:rPr>
          <w:rFonts w:ascii="宋体" w:hAnsi="宋体" w:cs="宋体"/>
          <w:color w:val="auto"/>
          <w:spacing w:val="6"/>
          <w:sz w:val="22"/>
          <w:szCs w:val="22"/>
        </w:rPr>
      </w:pPr>
    </w:p>
    <w:p w14:paraId="05D41AF6">
      <w:pPr>
        <w:tabs>
          <w:tab w:val="left" w:pos="4860"/>
        </w:tabs>
        <w:spacing w:line="588" w:lineRule="exact"/>
        <w:ind w:right="1560"/>
        <w:jc w:val="left"/>
        <w:rPr>
          <w:rFonts w:ascii="宋体" w:hAnsi="宋体" w:cs="宋体"/>
          <w:b/>
          <w:color w:val="auto"/>
          <w:sz w:val="22"/>
          <w:szCs w:val="22"/>
        </w:rPr>
      </w:pPr>
      <w:r>
        <w:rPr>
          <w:rFonts w:hint="eastAsia" w:ascii="宋体" w:hAnsi="宋体" w:cs="宋体"/>
          <w:b/>
          <w:color w:val="auto"/>
          <w:sz w:val="22"/>
          <w:szCs w:val="22"/>
        </w:rPr>
        <w:t>备注说明：</w:t>
      </w:r>
    </w:p>
    <w:p w14:paraId="3FA82F23">
      <w:pPr>
        <w:numPr>
          <w:ilvl w:val="2"/>
          <w:numId w:val="25"/>
        </w:numPr>
        <w:tabs>
          <w:tab w:val="left" w:pos="0"/>
        </w:tabs>
        <w:spacing w:line="588" w:lineRule="exact"/>
        <w:ind w:left="0" w:right="114" w:firstLine="0"/>
        <w:jc w:val="left"/>
        <w:rPr>
          <w:rFonts w:ascii="宋体" w:hAnsi="宋体" w:cs="宋体"/>
          <w:color w:val="auto"/>
          <w:sz w:val="22"/>
          <w:szCs w:val="22"/>
        </w:rPr>
      </w:pPr>
      <w:r>
        <w:rPr>
          <w:rFonts w:hint="eastAsia" w:ascii="宋体" w:hAnsi="宋体" w:cs="宋体"/>
          <w:color w:val="auto"/>
          <w:sz w:val="22"/>
          <w:szCs w:val="22"/>
        </w:rPr>
        <w:t>如中标，将在中标公示中将此残疾人福利性单位声明函予以公示，接受社会监督。</w:t>
      </w:r>
    </w:p>
    <w:p w14:paraId="2E51C1D1">
      <w:pPr>
        <w:numPr>
          <w:ilvl w:val="2"/>
          <w:numId w:val="25"/>
        </w:numPr>
        <w:tabs>
          <w:tab w:val="left" w:pos="0"/>
        </w:tabs>
        <w:spacing w:line="588" w:lineRule="exact"/>
        <w:ind w:left="0" w:right="114" w:firstLine="0"/>
        <w:jc w:val="left"/>
        <w:rPr>
          <w:rFonts w:ascii="宋体" w:hAnsi="宋体" w:cs="宋体"/>
          <w:color w:val="auto"/>
          <w:sz w:val="22"/>
          <w:szCs w:val="22"/>
        </w:rPr>
      </w:pPr>
      <w:r>
        <w:rPr>
          <w:rFonts w:hint="eastAsia" w:ascii="宋体" w:hAnsi="宋体" w:cs="宋体"/>
          <w:color w:val="auto"/>
          <w:sz w:val="22"/>
          <w:szCs w:val="22"/>
        </w:rPr>
        <w:t>投标人提供的《残疾人福利性单位声明函》与事实不符的，依照《政府采购法》第七十七条第一款的规定追究法律责任。</w:t>
      </w:r>
    </w:p>
    <w:p w14:paraId="6154F0E8">
      <w:pPr>
        <w:rPr>
          <w:color w:val="auto"/>
        </w:rPr>
      </w:pPr>
    </w:p>
    <w:p w14:paraId="2D1B7EED">
      <w:pPr>
        <w:pStyle w:val="54"/>
        <w:rPr>
          <w:rFonts w:ascii="宋体" w:hAnsi="宋体" w:cs="宋体"/>
          <w:color w:val="auto"/>
          <w:sz w:val="22"/>
          <w:szCs w:val="22"/>
        </w:rPr>
      </w:pPr>
    </w:p>
    <w:p w14:paraId="6D825EEF">
      <w:pPr>
        <w:tabs>
          <w:tab w:val="left" w:pos="0"/>
        </w:tabs>
        <w:spacing w:line="588" w:lineRule="exact"/>
        <w:ind w:right="114"/>
        <w:jc w:val="left"/>
        <w:rPr>
          <w:rFonts w:ascii="宋体" w:hAnsi="宋体" w:cs="宋体"/>
          <w:color w:val="auto"/>
          <w:sz w:val="22"/>
          <w:szCs w:val="22"/>
        </w:rPr>
      </w:pPr>
    </w:p>
    <w:p w14:paraId="108AF1FA">
      <w:pPr>
        <w:pStyle w:val="54"/>
        <w:rPr>
          <w:rFonts w:ascii="宋体" w:hAnsi="宋体" w:cs="宋体"/>
          <w:color w:val="auto"/>
          <w:kern w:val="2"/>
          <w:sz w:val="36"/>
          <w:szCs w:val="36"/>
        </w:rPr>
      </w:pPr>
      <w:r>
        <w:rPr>
          <w:rFonts w:hint="eastAsia" w:ascii="宋体" w:hAnsi="宋体" w:cs="宋体"/>
          <w:color w:val="auto"/>
          <w:sz w:val="22"/>
          <w:szCs w:val="22"/>
        </w:rPr>
        <w:br w:type="page"/>
      </w:r>
      <w:bookmarkStart w:id="75" w:name="_Toc9491"/>
      <w:bookmarkStart w:id="76" w:name="_Toc58406691"/>
      <w:r>
        <w:rPr>
          <w:rFonts w:hint="eastAsia" w:ascii="宋体" w:hAnsi="宋体" w:cs="宋体"/>
          <w:color w:val="auto"/>
          <w:kern w:val="2"/>
          <w:sz w:val="36"/>
          <w:szCs w:val="36"/>
        </w:rPr>
        <w:t>第三部分   合同条款及格式</w:t>
      </w:r>
      <w:bookmarkEnd w:id="75"/>
      <w:bookmarkEnd w:id="76"/>
    </w:p>
    <w:p w14:paraId="1EE45EC1">
      <w:pPr>
        <w:rPr>
          <w:rFonts w:ascii="宋体" w:hAnsi="宋体" w:cs="宋体"/>
          <w:color w:val="auto"/>
        </w:rPr>
      </w:pPr>
    </w:p>
    <w:p w14:paraId="554489BF">
      <w:pPr>
        <w:spacing w:line="400" w:lineRule="exact"/>
        <w:ind w:firstLine="440" w:firstLineChars="200"/>
        <w:rPr>
          <w:rFonts w:ascii="宋体" w:hAnsi="宋体" w:cs="宋体"/>
          <w:color w:val="auto"/>
          <w:kern w:val="0"/>
          <w:sz w:val="22"/>
          <w:szCs w:val="22"/>
          <w:lang w:val="zh-CN"/>
        </w:rPr>
      </w:pPr>
      <w:bookmarkStart w:id="77" w:name="_Toc241404206"/>
      <w:bookmarkStart w:id="78" w:name="_Toc152045610"/>
      <w:bookmarkStart w:id="79" w:name="_Toc152042388"/>
      <w:bookmarkStart w:id="80" w:name="_Toc179632628"/>
      <w:bookmarkStart w:id="81" w:name="_Toc221356891"/>
      <w:bookmarkStart w:id="82" w:name="_Toc222114883"/>
      <w:bookmarkStart w:id="83" w:name="_Toc221356955"/>
      <w:bookmarkStart w:id="84" w:name="_Toc239145358"/>
      <w:bookmarkStart w:id="85" w:name="_Toc221374630"/>
      <w:bookmarkStart w:id="86" w:name="_Toc246996996"/>
      <w:bookmarkStart w:id="87" w:name="_Toc265529387"/>
      <w:bookmarkStart w:id="88" w:name="_Toc246996253"/>
      <w:bookmarkStart w:id="89" w:name="_Toc223716002"/>
      <w:bookmarkStart w:id="90" w:name="_Toc221423623"/>
      <w:bookmarkStart w:id="91" w:name="_Toc144974578"/>
      <w:bookmarkStart w:id="92" w:name="_Toc247085768"/>
      <w:bookmarkStart w:id="93" w:name="_Toc296602498"/>
      <w:r>
        <w:rPr>
          <w:rFonts w:hint="eastAsia" w:ascii="新宋体" w:hAnsi="新宋体" w:eastAsia="新宋体" w:cs="新宋体"/>
          <w:color w:val="auto"/>
          <w:sz w:val="22"/>
          <w:szCs w:val="22"/>
        </w:rPr>
        <w:t>说明：如甲、乙双方同意，合同格式也可以按照其他形式。但合同主要条款的相关内容应与本章节要求的内容相符。</w:t>
      </w:r>
      <w:r>
        <w:rPr>
          <w:rFonts w:hint="eastAsia" w:ascii="宋体" w:hAnsi="宋体" w:cs="宋体"/>
          <w:color w:val="auto"/>
          <w:kern w:val="0"/>
          <w:sz w:val="22"/>
          <w:szCs w:val="22"/>
          <w:lang w:val="zh-CN"/>
        </w:rPr>
        <w:t>本合同作为示范文本，具体以成交人与采购人所签定正式合同为准。</w:t>
      </w:r>
    </w:p>
    <w:p w14:paraId="693CEC31">
      <w:pPr>
        <w:pStyle w:val="78"/>
        <w:ind w:firstLine="210"/>
        <w:rPr>
          <w:color w:val="auto"/>
        </w:rPr>
      </w:pPr>
    </w:p>
    <w:p w14:paraId="1904EE36">
      <w:pPr>
        <w:rPr>
          <w:rFonts w:ascii="楷体" w:hAnsi="楷体" w:eastAsia="楷体"/>
          <w:color w:val="000000"/>
          <w:sz w:val="24"/>
          <w:u w:val="single"/>
        </w:rPr>
      </w:pPr>
      <w:r>
        <w:rPr>
          <w:rFonts w:hint="eastAsia" w:ascii="楷体" w:hAnsi="楷体" w:eastAsia="楷体"/>
          <w:color w:val="000000"/>
          <w:sz w:val="24"/>
        </w:rPr>
        <w:t>合同编号：</w:t>
      </w:r>
      <w:r>
        <w:rPr>
          <w:rFonts w:ascii="楷体" w:hAnsi="楷体" w:eastAsia="楷体"/>
          <w:color w:val="000000"/>
          <w:sz w:val="24"/>
          <w:u w:val="single"/>
        </w:rPr>
        <w:t xml:space="preserve">        </w:t>
      </w:r>
      <w:r>
        <w:rPr>
          <w:rFonts w:hint="eastAsia" w:ascii="楷体" w:hAnsi="楷体" w:eastAsia="楷体"/>
          <w:color w:val="000000"/>
          <w:sz w:val="24"/>
          <w:u w:val="single"/>
        </w:rPr>
        <w:t xml:space="preserve">   </w:t>
      </w:r>
    </w:p>
    <w:p w14:paraId="6C2CBD9A">
      <w:pPr>
        <w:spacing w:line="480" w:lineRule="auto"/>
        <w:jc w:val="both"/>
        <w:rPr>
          <w:rFonts w:ascii="楷体" w:hAnsi="楷体" w:eastAsia="楷体"/>
          <w:b/>
          <w:color w:val="000000"/>
          <w:sz w:val="28"/>
          <w:szCs w:val="28"/>
        </w:rPr>
      </w:pPr>
    </w:p>
    <w:p w14:paraId="28794E5F">
      <w:pPr>
        <w:spacing w:line="480" w:lineRule="auto"/>
        <w:jc w:val="center"/>
        <w:rPr>
          <w:rFonts w:ascii="楷体" w:hAnsi="楷体" w:eastAsia="楷体"/>
          <w:b/>
          <w:color w:val="000000"/>
          <w:sz w:val="28"/>
          <w:szCs w:val="28"/>
        </w:rPr>
      </w:pPr>
    </w:p>
    <w:p w14:paraId="0615EA38">
      <w:pPr>
        <w:spacing w:line="480" w:lineRule="auto"/>
        <w:jc w:val="center"/>
        <w:rPr>
          <w:rFonts w:ascii="仿宋" w:hAnsi="仿宋" w:eastAsia="仿宋"/>
          <w:b/>
          <w:color w:val="000000"/>
          <w:sz w:val="44"/>
          <w:szCs w:val="44"/>
        </w:rPr>
      </w:pPr>
      <w:r>
        <w:rPr>
          <w:rFonts w:ascii="仿宋" w:hAnsi="仿宋" w:eastAsia="仿宋"/>
          <w:b/>
          <w:color w:val="000000"/>
          <w:sz w:val="44"/>
          <w:szCs w:val="44"/>
        </w:rPr>
        <w:t>政府采购合同</w:t>
      </w:r>
      <w:r>
        <w:rPr>
          <w:rFonts w:hint="eastAsia" w:ascii="仿宋" w:hAnsi="仿宋" w:eastAsia="仿宋"/>
          <w:b/>
          <w:color w:val="000000"/>
          <w:sz w:val="44"/>
          <w:szCs w:val="44"/>
        </w:rPr>
        <w:t>参考范本</w:t>
      </w:r>
    </w:p>
    <w:p w14:paraId="53FD4215">
      <w:pPr>
        <w:spacing w:line="480" w:lineRule="auto"/>
        <w:jc w:val="center"/>
        <w:rPr>
          <w:rFonts w:ascii="仿宋" w:hAnsi="仿宋" w:eastAsia="仿宋"/>
          <w:color w:val="000000"/>
          <w:szCs w:val="24"/>
        </w:rPr>
      </w:pPr>
      <w:r>
        <w:rPr>
          <w:rFonts w:hint="eastAsia" w:ascii="仿宋_GB2312" w:hAnsi="仿宋" w:eastAsia="仿宋_GB2312" w:cs="仿宋_GB2312"/>
          <w:b/>
          <w:color w:val="000000"/>
          <w:sz w:val="36"/>
          <w:szCs w:val="36"/>
        </w:rPr>
        <w:t>（服务类）</w:t>
      </w:r>
    </w:p>
    <w:p w14:paraId="3004D111">
      <w:pPr>
        <w:pStyle w:val="552"/>
        <w:rPr>
          <w:rFonts w:ascii="仿宋" w:hAnsi="仿宋" w:eastAsia="仿宋"/>
          <w:color w:val="000000"/>
          <w:szCs w:val="24"/>
        </w:rPr>
      </w:pPr>
    </w:p>
    <w:p w14:paraId="5E219AA7">
      <w:pPr>
        <w:pStyle w:val="552"/>
        <w:rPr>
          <w:rFonts w:ascii="仿宋" w:hAnsi="仿宋" w:eastAsia="仿宋"/>
          <w:color w:val="000000"/>
          <w:szCs w:val="24"/>
        </w:rPr>
      </w:pPr>
    </w:p>
    <w:p w14:paraId="1D01CC8C">
      <w:pPr>
        <w:pStyle w:val="552"/>
        <w:ind w:firstLine="489"/>
        <w:jc w:val="center"/>
        <w:rPr>
          <w:rFonts w:ascii="仿宋" w:hAnsi="仿宋" w:eastAsia="仿宋"/>
          <w:b/>
          <w:color w:val="000000"/>
          <w:szCs w:val="24"/>
        </w:rPr>
      </w:pPr>
      <w:r>
        <w:rPr>
          <w:rFonts w:hint="eastAsia" w:ascii="仿宋" w:hAnsi="仿宋" w:eastAsia="仿宋"/>
          <w:b/>
          <w:color w:val="000000"/>
          <w:szCs w:val="24"/>
        </w:rPr>
        <w:t>第一部分 合同书</w:t>
      </w:r>
    </w:p>
    <w:p w14:paraId="32C91C43">
      <w:pPr>
        <w:pStyle w:val="552"/>
        <w:rPr>
          <w:rFonts w:ascii="仿宋" w:hAnsi="仿宋" w:eastAsia="仿宋"/>
          <w:color w:val="000000"/>
          <w:szCs w:val="24"/>
        </w:rPr>
      </w:pPr>
    </w:p>
    <w:p w14:paraId="1FBCCC81">
      <w:pPr>
        <w:pStyle w:val="552"/>
        <w:rPr>
          <w:rFonts w:ascii="仿宋" w:hAnsi="仿宋" w:eastAsia="仿宋"/>
          <w:color w:val="000000"/>
          <w:szCs w:val="24"/>
        </w:rPr>
      </w:pPr>
    </w:p>
    <w:p w14:paraId="34521521">
      <w:pPr>
        <w:spacing w:before="120" w:line="22" w:lineRule="atLeast"/>
        <w:rPr>
          <w:rFonts w:ascii="仿宋" w:hAnsi="仿宋" w:eastAsia="仿宋"/>
          <w:color w:val="000000"/>
          <w:sz w:val="24"/>
        </w:rPr>
      </w:pPr>
    </w:p>
    <w:p w14:paraId="3E01C408">
      <w:pPr>
        <w:spacing w:before="120" w:line="22" w:lineRule="atLeast"/>
        <w:ind w:left="960"/>
        <w:rPr>
          <w:rFonts w:ascii="仿宋" w:hAnsi="仿宋" w:eastAsia="仿宋"/>
          <w:color w:val="000000"/>
          <w:sz w:val="24"/>
        </w:rPr>
      </w:pPr>
      <w:r>
        <w:rPr>
          <w:rFonts w:hint="eastAsia" w:ascii="仿宋" w:hAnsi="仿宋" w:eastAsia="仿宋"/>
          <w:color w:val="000000"/>
          <w:sz w:val="24"/>
        </w:rPr>
        <w:t>项目名称：</w:t>
      </w:r>
      <w:r>
        <w:rPr>
          <w:rFonts w:hint="eastAsia" w:ascii="仿宋" w:hAnsi="仿宋" w:eastAsia="仿宋"/>
          <w:color w:val="000000"/>
          <w:sz w:val="24"/>
          <w:u w:val="single"/>
        </w:rPr>
        <w:t xml:space="preserve">                                   </w:t>
      </w:r>
    </w:p>
    <w:p w14:paraId="3E3B7190">
      <w:pPr>
        <w:pStyle w:val="739"/>
        <w:spacing w:before="120" w:line="22" w:lineRule="atLeast"/>
        <w:rPr>
          <w:rFonts w:ascii="仿宋" w:hAnsi="仿宋" w:eastAsia="仿宋"/>
          <w:color w:val="000000"/>
          <w:szCs w:val="24"/>
        </w:rPr>
      </w:pPr>
    </w:p>
    <w:p w14:paraId="2E065713">
      <w:pPr>
        <w:spacing w:before="120" w:line="22" w:lineRule="atLeast"/>
        <w:ind w:left="960"/>
        <w:rPr>
          <w:rFonts w:ascii="仿宋" w:hAnsi="仿宋" w:eastAsia="仿宋"/>
          <w:color w:val="000000"/>
          <w:sz w:val="24"/>
          <w:u w:val="single"/>
        </w:rPr>
      </w:pPr>
      <w:r>
        <w:rPr>
          <w:rFonts w:hint="eastAsia" w:ascii="仿宋" w:hAnsi="仿宋" w:eastAsia="仿宋"/>
          <w:color w:val="000000"/>
          <w:sz w:val="24"/>
        </w:rPr>
        <w:t>甲方：</w:t>
      </w:r>
      <w:r>
        <w:rPr>
          <w:rFonts w:hint="eastAsia" w:ascii="仿宋" w:hAnsi="仿宋" w:eastAsia="仿宋"/>
          <w:color w:val="000000"/>
          <w:sz w:val="24"/>
          <w:u w:val="single"/>
        </w:rPr>
        <w:t xml:space="preserve">                                       </w:t>
      </w:r>
    </w:p>
    <w:p w14:paraId="21824913">
      <w:pPr>
        <w:spacing w:before="120" w:line="22" w:lineRule="atLeast"/>
        <w:rPr>
          <w:rFonts w:ascii="仿宋" w:hAnsi="仿宋" w:eastAsia="仿宋"/>
          <w:color w:val="000000"/>
          <w:sz w:val="24"/>
        </w:rPr>
      </w:pPr>
    </w:p>
    <w:p w14:paraId="71D1BD82">
      <w:pPr>
        <w:spacing w:before="120" w:line="22" w:lineRule="atLeast"/>
        <w:ind w:left="960"/>
        <w:rPr>
          <w:rFonts w:ascii="仿宋" w:hAnsi="仿宋" w:eastAsia="仿宋"/>
          <w:color w:val="000000"/>
          <w:sz w:val="24"/>
          <w:u w:val="single"/>
        </w:rPr>
      </w:pPr>
      <w:r>
        <w:rPr>
          <w:rFonts w:hint="eastAsia" w:ascii="仿宋" w:hAnsi="仿宋" w:eastAsia="仿宋"/>
          <w:color w:val="000000"/>
          <w:sz w:val="24"/>
        </w:rPr>
        <w:t>乙方：</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p>
    <w:p w14:paraId="37E6337B">
      <w:pPr>
        <w:spacing w:before="120" w:line="22" w:lineRule="atLeast"/>
        <w:rPr>
          <w:rFonts w:ascii="仿宋" w:hAnsi="仿宋" w:eastAsia="仿宋"/>
          <w:color w:val="000000"/>
          <w:sz w:val="24"/>
        </w:rPr>
      </w:pPr>
    </w:p>
    <w:p w14:paraId="516FB61B">
      <w:pPr>
        <w:spacing w:before="120" w:line="22" w:lineRule="atLeast"/>
        <w:ind w:firstLine="960" w:firstLineChars="400"/>
        <w:rPr>
          <w:rFonts w:ascii="仿宋" w:hAnsi="仿宋" w:eastAsia="仿宋"/>
          <w:color w:val="000000"/>
          <w:sz w:val="24"/>
          <w:u w:val="single"/>
        </w:rPr>
      </w:pPr>
      <w:r>
        <w:rPr>
          <w:rFonts w:hint="eastAsia" w:ascii="仿宋" w:hAnsi="仿宋" w:eastAsia="仿宋"/>
          <w:color w:val="000000"/>
          <w:sz w:val="24"/>
        </w:rPr>
        <w:t>签订地：</w:t>
      </w:r>
      <w:r>
        <w:rPr>
          <w:rFonts w:hint="eastAsia" w:ascii="仿宋" w:hAnsi="仿宋" w:eastAsia="仿宋"/>
          <w:color w:val="000000"/>
          <w:sz w:val="24"/>
          <w:u w:val="single"/>
        </w:rPr>
        <w:t xml:space="preserve">                                     </w:t>
      </w:r>
    </w:p>
    <w:p w14:paraId="675BF91C">
      <w:pPr>
        <w:spacing w:before="120" w:line="22" w:lineRule="atLeast"/>
        <w:rPr>
          <w:rFonts w:ascii="仿宋" w:hAnsi="仿宋" w:eastAsia="仿宋"/>
          <w:color w:val="000000"/>
          <w:sz w:val="24"/>
        </w:rPr>
      </w:pPr>
    </w:p>
    <w:p w14:paraId="10525896">
      <w:pPr>
        <w:spacing w:before="120" w:line="22" w:lineRule="atLeast"/>
        <w:ind w:firstLine="960" w:firstLineChars="400"/>
        <w:rPr>
          <w:rFonts w:ascii="仿宋" w:hAnsi="仿宋" w:eastAsia="仿宋"/>
          <w:color w:val="000000"/>
          <w:sz w:val="24"/>
          <w:u w:val="single"/>
        </w:rPr>
      </w:pPr>
      <w:r>
        <w:rPr>
          <w:rFonts w:hint="eastAsia" w:ascii="仿宋" w:hAnsi="仿宋" w:eastAsia="仿宋"/>
          <w:color w:val="000000"/>
          <w:sz w:val="24"/>
        </w:rPr>
        <w:t>签订日期：</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14:paraId="7785D887">
      <w:pPr>
        <w:autoSpaceDE w:val="0"/>
        <w:autoSpaceDN w:val="0"/>
        <w:spacing w:line="600" w:lineRule="exact"/>
        <w:ind w:firstLine="640"/>
        <w:jc w:val="center"/>
        <w:rPr>
          <w:rFonts w:ascii="仿宋" w:hAnsi="仿宋" w:eastAsia="仿宋"/>
          <w:color w:val="000000"/>
          <w:sz w:val="24"/>
        </w:rPr>
        <w:sectPr>
          <w:footerReference r:id="rId7" w:type="default"/>
          <w:type w:val="nextColumn"/>
          <w:pgSz w:w="11907" w:h="16840"/>
          <w:pgMar w:top="1134" w:right="1134" w:bottom="1134" w:left="1134" w:header="851" w:footer="851" w:gutter="0"/>
          <w:pgNumType w:fmt="decimal" w:start="1"/>
          <w:cols w:space="720" w:num="1"/>
          <w:docGrid w:linePitch="462" w:charSpace="0"/>
        </w:sectPr>
      </w:pPr>
    </w:p>
    <w:p w14:paraId="380738E4">
      <w:pPr>
        <w:pageBreakBefore w:val="0"/>
        <w:kinsoku/>
        <w:wordWrap/>
        <w:overflowPunct/>
        <w:topLinePunct w:val="0"/>
        <w:bidi w:val="0"/>
        <w:snapToGrid/>
        <w:spacing w:line="360" w:lineRule="auto"/>
        <w:ind w:firstLine="480" w:firstLineChars="200"/>
        <w:rPr>
          <w:rFonts w:ascii="仿宋" w:hAnsi="仿宋" w:eastAsia="仿宋"/>
          <w:color w:val="000000"/>
          <w:sz w:val="24"/>
        </w:rPr>
      </w:pP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年</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月</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日</w:t>
      </w:r>
      <w:r>
        <w:rPr>
          <w:rFonts w:hint="eastAsia" w:ascii="仿宋" w:hAnsi="仿宋" w:eastAsia="仿宋"/>
          <w:color w:val="000000"/>
          <w:sz w:val="24"/>
        </w:rPr>
        <w:t>，</w:t>
      </w:r>
      <w:r>
        <w:rPr>
          <w:rFonts w:hint="eastAsia" w:ascii="仿宋" w:hAnsi="仿宋" w:eastAsia="仿宋"/>
          <w:color w:val="000000"/>
          <w:sz w:val="24"/>
          <w:u w:val="single"/>
        </w:rPr>
        <w:t xml:space="preserve">   （采购人名称）   </w:t>
      </w:r>
      <w:r>
        <w:rPr>
          <w:rFonts w:hint="eastAsia" w:ascii="仿宋" w:hAnsi="仿宋" w:eastAsia="仿宋"/>
          <w:color w:val="000000"/>
          <w:sz w:val="24"/>
        </w:rPr>
        <w:t>以</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公开招标</w:t>
      </w:r>
      <w:r>
        <w:rPr>
          <w:rFonts w:hint="eastAsia" w:ascii="仿宋" w:hAnsi="仿宋" w:eastAsia="仿宋"/>
          <w:color w:val="000000"/>
          <w:sz w:val="24"/>
          <w:u w:val="single"/>
        </w:rPr>
        <w:t xml:space="preserve">  </w:t>
      </w:r>
      <w:r>
        <w:rPr>
          <w:rFonts w:hint="eastAsia" w:ascii="仿宋" w:hAnsi="仿宋" w:eastAsia="仿宋"/>
          <w:color w:val="000000"/>
          <w:sz w:val="24"/>
        </w:rPr>
        <w:t>对</w:t>
      </w:r>
      <w:r>
        <w:rPr>
          <w:rFonts w:hint="eastAsia" w:ascii="仿宋" w:hAnsi="仿宋" w:eastAsia="仿宋"/>
          <w:color w:val="000000"/>
          <w:sz w:val="24"/>
          <w:u w:val="single"/>
        </w:rPr>
        <w:t xml:space="preserve">   （同前页项目名称）   </w:t>
      </w:r>
      <w:r>
        <w:rPr>
          <w:rFonts w:hint="eastAsia" w:ascii="仿宋" w:hAnsi="仿宋" w:eastAsia="仿宋"/>
          <w:color w:val="000000"/>
          <w:sz w:val="24"/>
        </w:rPr>
        <w:t>项目进行了采购。经</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评标委员会</w:t>
      </w:r>
      <w:r>
        <w:rPr>
          <w:rFonts w:hint="eastAsia" w:ascii="仿宋" w:hAnsi="仿宋" w:eastAsia="仿宋"/>
          <w:color w:val="000000"/>
          <w:sz w:val="24"/>
          <w:u w:val="single"/>
        </w:rPr>
        <w:t xml:space="preserve">   </w:t>
      </w:r>
      <w:r>
        <w:rPr>
          <w:rFonts w:hint="eastAsia" w:ascii="仿宋" w:hAnsi="仿宋" w:eastAsia="仿宋"/>
          <w:color w:val="000000"/>
          <w:sz w:val="24"/>
        </w:rPr>
        <w:t>评定，</w:t>
      </w:r>
      <w:r>
        <w:rPr>
          <w:rFonts w:hint="eastAsia" w:ascii="仿宋" w:hAnsi="仿宋" w:eastAsia="仿宋"/>
          <w:color w:val="000000"/>
          <w:sz w:val="24"/>
          <w:u w:val="single"/>
        </w:rPr>
        <w:t xml:space="preserve">   （成交供应商名称） </w:t>
      </w:r>
      <w:r>
        <w:rPr>
          <w:rFonts w:hint="eastAsia" w:ascii="仿宋" w:hAnsi="仿宋" w:eastAsia="仿宋"/>
          <w:color w:val="000000"/>
          <w:sz w:val="24"/>
        </w:rPr>
        <w:t>为该项目中标供应商。现于中标通知书发出之日起</w:t>
      </w:r>
      <w:r>
        <w:rPr>
          <w:rFonts w:hint="eastAsia" w:ascii="仿宋" w:hAnsi="仿宋" w:eastAsia="仿宋"/>
          <w:color w:val="000000"/>
          <w:sz w:val="24"/>
          <w:lang w:val="en-US" w:eastAsia="zh-CN"/>
        </w:rPr>
        <w:t>30</w:t>
      </w:r>
      <w:r>
        <w:rPr>
          <w:rFonts w:hint="eastAsia" w:ascii="仿宋" w:hAnsi="仿宋" w:eastAsia="仿宋"/>
          <w:color w:val="000000"/>
          <w:sz w:val="24"/>
        </w:rPr>
        <w:t>个</w:t>
      </w:r>
      <w:r>
        <w:rPr>
          <w:rFonts w:hint="eastAsia" w:ascii="仿宋" w:hAnsi="仿宋" w:eastAsia="仿宋"/>
          <w:color w:val="000000"/>
          <w:sz w:val="24"/>
          <w:lang w:val="en-US" w:eastAsia="zh-CN"/>
        </w:rPr>
        <w:t>日历天</w:t>
      </w:r>
      <w:r>
        <w:rPr>
          <w:rFonts w:hint="eastAsia" w:ascii="仿宋" w:hAnsi="仿宋" w:eastAsia="仿宋"/>
          <w:color w:val="000000"/>
          <w:sz w:val="24"/>
        </w:rPr>
        <w:t>内，按照采购文件确定的事项签订本合同。</w:t>
      </w:r>
    </w:p>
    <w:p w14:paraId="1D17FE61">
      <w:pPr>
        <w:pageBreakBefore w:val="0"/>
        <w:kinsoku/>
        <w:wordWrap/>
        <w:overflowPunct/>
        <w:topLinePunct w:val="0"/>
        <w:bidi w:val="0"/>
        <w:snapToGrid/>
        <w:spacing w:line="360" w:lineRule="auto"/>
        <w:ind w:firstLine="480" w:firstLineChars="200"/>
        <w:rPr>
          <w:rFonts w:ascii="仿宋" w:hAnsi="仿宋" w:eastAsia="仿宋"/>
          <w:color w:val="000000"/>
          <w:sz w:val="24"/>
        </w:rPr>
      </w:pPr>
      <w:r>
        <w:rPr>
          <w:rFonts w:hint="eastAsia" w:ascii="仿宋" w:hAnsi="仿宋" w:eastAsia="仿宋"/>
          <w:color w:val="000000"/>
          <w:sz w:val="24"/>
          <w:lang w:val="zh-CN"/>
        </w:rPr>
        <w:t>根据《中华人民共和国民法典》、《中华人民共和国政府采购法》等相关法律法规之规定，按照平等、自愿、公平和诚实信用的原则，经</w:t>
      </w:r>
      <w:r>
        <w:rPr>
          <w:rFonts w:hint="eastAsia" w:ascii="仿宋" w:hAnsi="仿宋" w:eastAsia="仿宋"/>
          <w:color w:val="000000"/>
          <w:sz w:val="24"/>
          <w:u w:val="single"/>
        </w:rPr>
        <w:t xml:space="preserve">   （采购人名称）   </w:t>
      </w:r>
      <w:r>
        <w:rPr>
          <w:rFonts w:hint="eastAsia" w:ascii="仿宋" w:hAnsi="仿宋" w:eastAsia="仿宋"/>
          <w:color w:val="000000"/>
          <w:sz w:val="24"/>
          <w:lang w:val="zh-CN"/>
        </w:rPr>
        <w:t>(以下简称：甲方)和</w:t>
      </w:r>
      <w:r>
        <w:rPr>
          <w:rFonts w:hint="eastAsia" w:ascii="仿宋" w:hAnsi="仿宋" w:eastAsia="仿宋"/>
          <w:color w:val="000000"/>
          <w:sz w:val="24"/>
          <w:u w:val="single"/>
        </w:rPr>
        <w:t xml:space="preserve">   （成交供应商名称）   </w:t>
      </w:r>
      <w:r>
        <w:rPr>
          <w:rFonts w:hint="eastAsia" w:ascii="仿宋" w:hAnsi="仿宋" w:eastAsia="仿宋"/>
          <w:color w:val="000000"/>
          <w:sz w:val="24"/>
          <w:lang w:val="zh-CN"/>
        </w:rPr>
        <w:t>(以下简称：乙方)协商一致，约定以下合同</w:t>
      </w:r>
      <w:r>
        <w:rPr>
          <w:rFonts w:hint="eastAsia" w:ascii="仿宋" w:hAnsi="仿宋" w:eastAsia="仿宋"/>
          <w:color w:val="000000"/>
          <w:sz w:val="24"/>
        </w:rPr>
        <w:t>条款，以兹共同遵守、全面履行。</w:t>
      </w:r>
    </w:p>
    <w:p w14:paraId="14A59AA4">
      <w:pPr>
        <w:pageBreakBefore w:val="0"/>
        <w:kinsoku/>
        <w:wordWrap/>
        <w:overflowPunct/>
        <w:topLinePunct w:val="0"/>
        <w:bidi w:val="0"/>
        <w:snapToGrid/>
        <w:spacing w:line="360" w:lineRule="auto"/>
        <w:ind w:firstLine="482" w:firstLineChars="200"/>
        <w:outlineLvl w:val="0"/>
        <w:rPr>
          <w:rFonts w:hint="eastAsia" w:ascii="仿宋" w:hAnsi="仿宋" w:eastAsia="仿宋" w:cs="仿宋"/>
          <w:sz w:val="24"/>
        </w:rPr>
      </w:pPr>
      <w:bookmarkStart w:id="94" w:name="_Toc15367"/>
      <w:bookmarkStart w:id="95" w:name="_Toc20421"/>
      <w:bookmarkStart w:id="96" w:name="_Toc19273"/>
      <w:bookmarkStart w:id="97" w:name="_Toc28855"/>
      <w:bookmarkStart w:id="98" w:name="_Toc22967"/>
      <w:r>
        <w:rPr>
          <w:rFonts w:hint="eastAsia" w:ascii="仿宋" w:hAnsi="仿宋" w:eastAsia="仿宋" w:cs="仿宋"/>
          <w:b/>
          <w:sz w:val="24"/>
        </w:rPr>
        <w:t>1.1 合同组成部分</w:t>
      </w:r>
      <w:bookmarkEnd w:id="94"/>
      <w:bookmarkEnd w:id="95"/>
      <w:bookmarkEnd w:id="96"/>
      <w:bookmarkEnd w:id="97"/>
      <w:bookmarkEnd w:id="98"/>
    </w:p>
    <w:p w14:paraId="616050E6">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227594">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DCD2660">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6F77901A">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41ECAAC4">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153C6AD0">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171AD1D3">
      <w:pPr>
        <w:pageBreakBefore w:val="0"/>
        <w:kinsoku/>
        <w:wordWrap/>
        <w:overflowPunct/>
        <w:topLinePunct w:val="0"/>
        <w:bidi w:val="0"/>
        <w:snapToGrid/>
        <w:spacing w:line="360" w:lineRule="auto"/>
        <w:ind w:firstLine="482" w:firstLineChars="200"/>
        <w:outlineLvl w:val="0"/>
        <w:rPr>
          <w:rFonts w:hint="eastAsia" w:ascii="仿宋" w:hAnsi="仿宋" w:eastAsia="仿宋" w:cs="仿宋"/>
          <w:b/>
          <w:sz w:val="24"/>
        </w:rPr>
      </w:pPr>
      <w:bookmarkStart w:id="99" w:name="_Toc6773"/>
      <w:bookmarkStart w:id="100" w:name="_Toc6311"/>
      <w:bookmarkStart w:id="101" w:name="_Toc18585"/>
      <w:bookmarkStart w:id="102" w:name="_Toc2918"/>
      <w:bookmarkStart w:id="103" w:name="_Toc22185"/>
      <w:r>
        <w:rPr>
          <w:rFonts w:hint="eastAsia" w:ascii="仿宋" w:hAnsi="仿宋" w:eastAsia="仿宋" w:cs="仿宋"/>
          <w:b/>
          <w:sz w:val="24"/>
        </w:rPr>
        <w:t>1.2 标的</w:t>
      </w:r>
      <w:bookmarkEnd w:id="99"/>
      <w:bookmarkEnd w:id="100"/>
      <w:bookmarkEnd w:id="101"/>
      <w:bookmarkEnd w:id="102"/>
      <w:bookmarkEnd w:id="103"/>
    </w:p>
    <w:p w14:paraId="2F7A169D">
      <w:pPr>
        <w:pageBreakBefore w:val="0"/>
        <w:kinsoku/>
        <w:wordWrap/>
        <w:overflowPunct/>
        <w:topLinePunct w:val="0"/>
        <w:bidi w:val="0"/>
        <w:snapToGrid/>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rPr>
        <w:t xml:space="preserve">                                        </w:t>
      </w:r>
      <w:r>
        <w:rPr>
          <w:rFonts w:hint="eastAsia" w:ascii="仿宋" w:hAnsi="仿宋" w:eastAsia="仿宋" w:cs="仿宋"/>
          <w:sz w:val="24"/>
        </w:rPr>
        <w:t>；</w:t>
      </w:r>
    </w:p>
    <w:p w14:paraId="4F49F611">
      <w:pPr>
        <w:pageBreakBefore w:val="0"/>
        <w:kinsoku/>
        <w:wordWrap/>
        <w:overflowPunct/>
        <w:topLinePunct w:val="0"/>
        <w:bidi w:val="0"/>
        <w:snapToGrid/>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w:t>
      </w:r>
      <w:r>
        <w:rPr>
          <w:rFonts w:hint="eastAsia" w:ascii="仿宋" w:hAnsi="仿宋" w:eastAsia="仿宋" w:cs="仿宋"/>
          <w:sz w:val="24"/>
        </w:rPr>
        <w:t>；</w:t>
      </w:r>
    </w:p>
    <w:p w14:paraId="26C2B91C">
      <w:pPr>
        <w:pageBreakBefore w:val="0"/>
        <w:kinsoku/>
        <w:wordWrap/>
        <w:overflowPunct/>
        <w:topLinePunct w:val="0"/>
        <w:bidi w:val="0"/>
        <w:snapToGrid/>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61A8E043">
      <w:pPr>
        <w:pageBreakBefore w:val="0"/>
        <w:kinsoku/>
        <w:wordWrap/>
        <w:overflowPunct/>
        <w:topLinePunct w:val="0"/>
        <w:bidi w:val="0"/>
        <w:snapToGrid/>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557B6DB7">
      <w:pPr>
        <w:pageBreakBefore w:val="0"/>
        <w:kinsoku/>
        <w:wordWrap/>
        <w:overflowPunct/>
        <w:topLinePunct w:val="0"/>
        <w:bidi w:val="0"/>
        <w:snapToGrid/>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1.2.5合同</w:t>
      </w:r>
      <w:r>
        <w:rPr>
          <w:rFonts w:hint="eastAsia" w:ascii="仿宋" w:hAnsi="仿宋" w:eastAsia="仿宋" w:cs="仿宋"/>
          <w:sz w:val="24"/>
          <w:u w:val="single"/>
        </w:rPr>
        <w:t xml:space="preserve"> 否  </w:t>
      </w:r>
      <w:r>
        <w:rPr>
          <w:rFonts w:hint="eastAsia" w:ascii="仿宋" w:hAnsi="仿宋" w:eastAsia="仿宋" w:cs="仿宋"/>
          <w:sz w:val="24"/>
        </w:rPr>
        <w:t>（是/否）涉及货物。若涉及货物的的</w:t>
      </w:r>
      <w:bookmarkStart w:id="104" w:name="_Toc1386"/>
      <w:bookmarkStart w:id="105" w:name="_Toc13918"/>
      <w:bookmarkStart w:id="106" w:name="_Toc4929"/>
      <w:bookmarkStart w:id="107" w:name="_Toc21124"/>
      <w:bookmarkStart w:id="108" w:name="_Toc5635"/>
      <w:r>
        <w:rPr>
          <w:rFonts w:hint="eastAsia" w:ascii="仿宋" w:hAnsi="仿宋" w:eastAsia="仿宋" w:cs="仿宋"/>
          <w:sz w:val="24"/>
        </w:rPr>
        <w:t>。</w:t>
      </w:r>
    </w:p>
    <w:p w14:paraId="4BA695DC">
      <w:pPr>
        <w:pageBreakBefore w:val="0"/>
        <w:kinsoku/>
        <w:wordWrap/>
        <w:overflowPunct/>
        <w:topLinePunct w:val="0"/>
        <w:bidi w:val="0"/>
        <w:snapToGrid/>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104"/>
      <w:bookmarkEnd w:id="105"/>
      <w:bookmarkEnd w:id="106"/>
      <w:bookmarkEnd w:id="107"/>
      <w:bookmarkEnd w:id="108"/>
    </w:p>
    <w:p w14:paraId="1A4F0705">
      <w:pPr>
        <w:pageBreakBefore w:val="0"/>
        <w:kinsoku/>
        <w:wordWrap/>
        <w:overflowPunct/>
        <w:topLinePunct w:val="0"/>
        <w:bidi w:val="0"/>
        <w:snapToGrid/>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本项目采用以下第</w:t>
      </w:r>
      <w:r>
        <w:rPr>
          <w:rFonts w:hint="eastAsia" w:ascii="仿宋" w:hAnsi="仿宋" w:eastAsia="仿宋" w:cs="仿宋"/>
          <w:color w:val="000000"/>
          <w:sz w:val="24"/>
          <w:u w:val="single"/>
        </w:rPr>
        <w:t>1.3.</w:t>
      </w:r>
      <w:r>
        <w:rPr>
          <w:rFonts w:hint="eastAsia" w:ascii="仿宋" w:hAnsi="仿宋" w:eastAsia="仿宋" w:cs="仿宋"/>
          <w:color w:val="000000"/>
          <w:sz w:val="24"/>
          <w:u w:val="single"/>
          <w:lang w:val="en-US" w:eastAsia="zh-CN"/>
        </w:rPr>
        <w:t>1</w:t>
      </w:r>
      <w:r>
        <w:rPr>
          <w:rFonts w:hint="eastAsia" w:ascii="仿宋" w:hAnsi="仿宋" w:eastAsia="仿宋" w:cs="仿宋"/>
          <w:color w:val="000000"/>
          <w:sz w:val="24"/>
        </w:rPr>
        <w:t>条款规定的计价方式计价。</w:t>
      </w:r>
    </w:p>
    <w:p w14:paraId="1B22A902">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67676F7">
      <w:pPr>
        <w:pageBreakBefore w:val="0"/>
        <w:kinsoku/>
        <w:wordWrap/>
        <w:overflowPunct/>
        <w:topLinePunct w:val="0"/>
        <w:bidi w:val="0"/>
        <w:snapToGrid/>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4685"/>
        <w:gridCol w:w="3514"/>
      </w:tblGrid>
      <w:tr w14:paraId="64FA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noWrap w:val="0"/>
            <w:vAlign w:val="center"/>
          </w:tcPr>
          <w:p w14:paraId="0CA648AE">
            <w:pPr>
              <w:pStyle w:val="521"/>
              <w:pageBreakBefore w:val="0"/>
              <w:kinsoku/>
              <w:wordWrap/>
              <w:overflowPunct/>
              <w:topLinePunct w:val="0"/>
              <w:bidi w:val="0"/>
              <w:snapToGrid/>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77" w:type="pct"/>
            <w:noWrap w:val="0"/>
            <w:vAlign w:val="center"/>
          </w:tcPr>
          <w:p w14:paraId="122F62BD">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1783" w:type="pct"/>
            <w:noWrap w:val="0"/>
            <w:vAlign w:val="center"/>
          </w:tcPr>
          <w:p w14:paraId="73E96BF2">
            <w:pPr>
              <w:pStyle w:val="521"/>
              <w:pageBreakBefore w:val="0"/>
              <w:kinsoku/>
              <w:wordWrap/>
              <w:overflowPunct/>
              <w:topLinePunct w:val="0"/>
              <w:bidi w:val="0"/>
              <w:snapToGrid/>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6BF6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noWrap w:val="0"/>
            <w:vAlign w:val="center"/>
          </w:tcPr>
          <w:p w14:paraId="12BE3A8F">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p>
        </w:tc>
        <w:tc>
          <w:tcPr>
            <w:tcW w:w="2377" w:type="pct"/>
            <w:noWrap w:val="0"/>
            <w:vAlign w:val="center"/>
          </w:tcPr>
          <w:p w14:paraId="3E2B3799">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p>
        </w:tc>
        <w:tc>
          <w:tcPr>
            <w:tcW w:w="1783" w:type="pct"/>
            <w:noWrap w:val="0"/>
            <w:vAlign w:val="center"/>
          </w:tcPr>
          <w:p w14:paraId="5AF2F315">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p>
        </w:tc>
      </w:tr>
      <w:tr w14:paraId="28C7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noWrap w:val="0"/>
            <w:vAlign w:val="center"/>
          </w:tcPr>
          <w:p w14:paraId="49AECBFB">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p>
        </w:tc>
        <w:tc>
          <w:tcPr>
            <w:tcW w:w="2377" w:type="pct"/>
            <w:noWrap w:val="0"/>
            <w:vAlign w:val="center"/>
          </w:tcPr>
          <w:p w14:paraId="75D05AD3">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p>
        </w:tc>
        <w:tc>
          <w:tcPr>
            <w:tcW w:w="1783" w:type="pct"/>
            <w:noWrap w:val="0"/>
            <w:vAlign w:val="center"/>
          </w:tcPr>
          <w:p w14:paraId="1478CC55">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p>
        </w:tc>
      </w:tr>
      <w:tr w14:paraId="1AE9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noWrap w:val="0"/>
            <w:vAlign w:val="center"/>
          </w:tcPr>
          <w:p w14:paraId="6A945BEF">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1783" w:type="pct"/>
            <w:noWrap w:val="0"/>
            <w:vAlign w:val="center"/>
          </w:tcPr>
          <w:p w14:paraId="49BC2493">
            <w:pPr>
              <w:pStyle w:val="521"/>
              <w:pageBreakBefore w:val="0"/>
              <w:kinsoku/>
              <w:wordWrap/>
              <w:overflowPunct/>
              <w:topLinePunct w:val="0"/>
              <w:bidi w:val="0"/>
              <w:snapToGrid/>
              <w:spacing w:line="360" w:lineRule="auto"/>
              <w:ind w:firstLine="200"/>
              <w:jc w:val="center"/>
              <w:rPr>
                <w:rFonts w:hint="eastAsia" w:ascii="仿宋" w:hAnsi="仿宋" w:eastAsia="仿宋" w:cs="仿宋"/>
                <w:sz w:val="24"/>
                <w:szCs w:val="24"/>
              </w:rPr>
            </w:pPr>
          </w:p>
        </w:tc>
      </w:tr>
    </w:tbl>
    <w:p w14:paraId="09202F1C">
      <w:pPr>
        <w:pageBreakBefore w:val="0"/>
        <w:kinsoku/>
        <w:wordWrap/>
        <w:overflowPunct/>
        <w:topLinePunct w:val="0"/>
        <w:bidi w:val="0"/>
        <w:snapToGrid/>
        <w:spacing w:line="360" w:lineRule="auto"/>
        <w:ind w:firstLine="480" w:firstLineChars="200"/>
        <w:rPr>
          <w:rFonts w:hint="eastAsia" w:ascii="仿宋" w:hAnsi="仿宋" w:eastAsia="仿宋" w:cs="仿宋"/>
          <w:sz w:val="24"/>
        </w:rPr>
      </w:pPr>
      <w:bookmarkStart w:id="109" w:name="_Toc30506"/>
      <w:bookmarkStart w:id="110" w:name="_Toc26916"/>
      <w:bookmarkStart w:id="111" w:name="_Toc30158"/>
      <w:bookmarkStart w:id="112" w:name="_Toc14993"/>
      <w:bookmarkStart w:id="113" w:name="_Toc3654"/>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元人民币）。</w:t>
      </w:r>
    </w:p>
    <w:p w14:paraId="0741D47D">
      <w:pPr>
        <w:pStyle w:val="4"/>
        <w:pageBreakBefore w:val="0"/>
        <w:kinsoku/>
        <w:wordWrap/>
        <w:overflowPunct/>
        <w:topLinePunct w:val="0"/>
        <w:bidi w:val="0"/>
        <w:snapToGrid/>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1.3.3其他计价方式：</w:t>
      </w:r>
      <w:r>
        <w:rPr>
          <w:rFonts w:hint="eastAsia" w:ascii="仿宋" w:hAnsi="仿宋" w:eastAsia="仿宋" w:cs="仿宋"/>
          <w:color w:val="000000"/>
          <w:sz w:val="24"/>
          <w:szCs w:val="24"/>
          <w:u w:val="single"/>
        </w:rPr>
        <w:t>/。</w:t>
      </w:r>
    </w:p>
    <w:bookmarkEnd w:id="109"/>
    <w:bookmarkEnd w:id="110"/>
    <w:bookmarkEnd w:id="111"/>
    <w:bookmarkEnd w:id="112"/>
    <w:bookmarkEnd w:id="113"/>
    <w:p w14:paraId="40B68DAF">
      <w:pPr>
        <w:pStyle w:val="740"/>
        <w:pageBreakBefore w:val="0"/>
        <w:kinsoku/>
        <w:wordWrap/>
        <w:overflowPunct/>
        <w:topLinePunct w:val="0"/>
        <w:bidi w:val="0"/>
        <w:snapToGrid/>
        <w:spacing w:before="0" w:beforeAutospacing="0" w:after="0" w:afterAutospacing="0" w:line="360" w:lineRule="auto"/>
        <w:ind w:firstLine="480"/>
        <w:rPr>
          <w:rFonts w:hint="eastAsia" w:ascii="仿宋" w:hAnsi="仿宋" w:eastAsia="仿宋" w:cs="仿宋"/>
          <w:b/>
        </w:rPr>
      </w:pPr>
      <w:bookmarkStart w:id="114" w:name="_Toc1814"/>
      <w:bookmarkStart w:id="115" w:name="_Toc10340"/>
      <w:bookmarkStart w:id="116" w:name="_Toc22618"/>
      <w:bookmarkStart w:id="117" w:name="_Toc3625"/>
      <w:bookmarkStart w:id="118" w:name="_Toc11108"/>
      <w:bookmarkStart w:id="119" w:name="_Toc8772"/>
      <w:bookmarkStart w:id="120" w:name="_Toc31421"/>
      <w:bookmarkStart w:id="121" w:name="_Toc4760"/>
      <w:r>
        <w:rPr>
          <w:rFonts w:hint="eastAsia" w:ascii="仿宋" w:hAnsi="仿宋" w:eastAsia="仿宋" w:cs="仿宋"/>
          <w:b/>
        </w:rPr>
        <w:t>1.4履约保证金</w:t>
      </w:r>
    </w:p>
    <w:p w14:paraId="2687B3C0">
      <w:pPr>
        <w:pageBreakBefore w:val="0"/>
        <w:kinsoku/>
        <w:wordWrap/>
        <w:overflowPunct/>
        <w:topLinePunct w:val="0"/>
        <w:bidi w:val="0"/>
        <w:snapToGrid/>
        <w:spacing w:line="360" w:lineRule="auto"/>
        <w:ind w:firstLine="420" w:firstLineChars="200"/>
        <w:outlineLvl w:val="0"/>
        <w:rPr>
          <w:rFonts w:hint="eastAsia" w:ascii="仿宋" w:hAnsi="仿宋" w:eastAsia="仿宋" w:cs="仿宋"/>
          <w:kern w:val="0"/>
          <w:sz w:val="24"/>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u w:val="single"/>
          <w:lang w:val="en-US" w:eastAsia="zh-CN"/>
        </w:rPr>
        <w:t>否</w:t>
      </w:r>
      <w:r>
        <w:rPr>
          <w:rFonts w:hint="eastAsia" w:ascii="仿宋" w:hAnsi="仿宋" w:eastAsia="仿宋" w:cs="仿宋"/>
          <w:u w:val="single"/>
        </w:rPr>
        <w:t xml:space="preserve">  </w:t>
      </w:r>
      <w:r>
        <w:rPr>
          <w:rFonts w:hint="eastAsia" w:ascii="仿宋" w:hAnsi="仿宋" w:eastAsia="仿宋" w:cs="仿宋"/>
        </w:rPr>
        <w:t>（是/否）需要支付履约保证金。</w:t>
      </w:r>
    </w:p>
    <w:p w14:paraId="71D56378">
      <w:pPr>
        <w:pageBreakBefore w:val="0"/>
        <w:kinsoku/>
        <w:wordWrap/>
        <w:overflowPunct/>
        <w:topLinePunct w:val="0"/>
        <w:bidi w:val="0"/>
        <w:snapToGrid/>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114"/>
      <w:bookmarkEnd w:id="115"/>
      <w:bookmarkEnd w:id="116"/>
      <w:r>
        <w:rPr>
          <w:rFonts w:hint="eastAsia" w:ascii="仿宋" w:hAnsi="仿宋" w:eastAsia="仿宋" w:cs="仿宋"/>
          <w:b/>
          <w:sz w:val="24"/>
        </w:rPr>
        <w:t>预付款</w:t>
      </w:r>
    </w:p>
    <w:p w14:paraId="3AF29AA5">
      <w:pPr>
        <w:pStyle w:val="740"/>
        <w:pageBreakBefore w:val="0"/>
        <w:kinsoku/>
        <w:wordWrap/>
        <w:overflowPunct/>
        <w:topLinePunct w:val="0"/>
        <w:bidi w:val="0"/>
        <w:snapToGrid/>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u w:val="single"/>
          <w:lang w:eastAsia="zh-CN"/>
        </w:rPr>
        <w:t>是</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52EE172D">
      <w:pPr>
        <w:pageBreakBefore w:val="0"/>
        <w:kinsoku/>
        <w:wordWrap/>
        <w:overflowPunct/>
        <w:topLinePunct w:val="0"/>
        <w:bidi w:val="0"/>
        <w:snapToGrid/>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49848073">
      <w:pPr>
        <w:pStyle w:val="740"/>
        <w:pageBreakBefore w:val="0"/>
        <w:kinsoku/>
        <w:wordWrap/>
        <w:overflowPunct/>
        <w:topLinePunct w:val="0"/>
        <w:bidi w:val="0"/>
        <w:snapToGrid/>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BA770AA">
      <w:pPr>
        <w:pStyle w:val="740"/>
        <w:pageBreakBefore w:val="0"/>
        <w:kinsoku/>
        <w:wordWrap/>
        <w:overflowPunct/>
        <w:topLinePunct w:val="0"/>
        <w:bidi w:val="0"/>
        <w:snapToGrid/>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532E8058">
      <w:pPr>
        <w:pStyle w:val="740"/>
        <w:pageBreakBefore w:val="0"/>
        <w:kinsoku/>
        <w:wordWrap/>
        <w:overflowPunct/>
        <w:topLinePunct w:val="0"/>
        <w:bidi w:val="0"/>
        <w:snapToGrid/>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4E3DBD7D">
      <w:pPr>
        <w:pStyle w:val="740"/>
        <w:pageBreakBefore w:val="0"/>
        <w:kinsoku/>
        <w:wordWrap/>
        <w:overflowPunct/>
        <w:topLinePunct w:val="0"/>
        <w:bidi w:val="0"/>
        <w:snapToGrid/>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w:t>
      </w:r>
      <w:r>
        <w:rPr>
          <w:rFonts w:hint="eastAsia" w:ascii="仿宋" w:hAnsi="仿宋" w:eastAsia="仿宋" w:cs="仿宋"/>
          <w:lang w:val="en-US" w:eastAsia="zh-CN"/>
        </w:rPr>
        <w:t>7</w:t>
      </w:r>
      <w:r>
        <w:rPr>
          <w:rFonts w:hint="eastAsia" w:ascii="仿宋" w:hAnsi="仿宋" w:eastAsia="仿宋" w:cs="仿宋"/>
        </w:rPr>
        <w:t>个工作日内将资金支付到合同约定的乙方账户，有条件的甲方可以即时支付。甲方不得以机构变动、人员更替、政策调整、单位放假等为由延迟付款。</w:t>
      </w:r>
    </w:p>
    <w:p w14:paraId="3BB4BAFF">
      <w:pPr>
        <w:pageBreakBefore w:val="0"/>
        <w:kinsoku/>
        <w:wordWrap/>
        <w:overflowPunct/>
        <w:topLinePunct w:val="0"/>
        <w:bidi w:val="0"/>
        <w:snapToGrid/>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0765B5C2">
      <w:pPr>
        <w:pageBreakBefore w:val="0"/>
        <w:kinsoku/>
        <w:wordWrap/>
        <w:overflowPunct/>
        <w:topLinePunct w:val="0"/>
        <w:bidi w:val="0"/>
        <w:snapToGrid/>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117"/>
      <w:bookmarkEnd w:id="118"/>
      <w:bookmarkEnd w:id="119"/>
      <w:bookmarkEnd w:id="120"/>
      <w:bookmarkEnd w:id="121"/>
    </w:p>
    <w:p w14:paraId="2EEF20FE">
      <w:pPr>
        <w:pageBreakBefore w:val="0"/>
        <w:kinsoku/>
        <w:wordWrap/>
        <w:overflowPunct/>
        <w:topLinePunct w:val="0"/>
        <w:bidi w:val="0"/>
        <w:snapToGrid/>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55D242FA">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037042B0">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599A890F">
      <w:pPr>
        <w:pageBreakBefore w:val="0"/>
        <w:kinsoku/>
        <w:wordWrap/>
        <w:overflowPunct/>
        <w:topLinePunct w:val="0"/>
        <w:bidi w:val="0"/>
        <w:snapToGrid/>
        <w:spacing w:line="360" w:lineRule="auto"/>
        <w:ind w:firstLine="480" w:firstLineChars="200"/>
        <w:outlineLvl w:val="0"/>
        <w:rPr>
          <w:rFonts w:hint="eastAsia" w:ascii="仿宋" w:hAnsi="仿宋" w:eastAsia="仿宋" w:cs="仿宋"/>
          <w:bCs/>
          <w:sz w:val="24"/>
        </w:rPr>
      </w:pPr>
      <w:bookmarkStart w:id="122" w:name="_Toc24662"/>
      <w:bookmarkStart w:id="123" w:name="_Toc3079"/>
      <w:bookmarkStart w:id="124" w:name="_Toc8586"/>
      <w:bookmarkStart w:id="125" w:name="_Toc5698"/>
      <w:bookmarkStart w:id="126" w:name="_Toc2375"/>
      <w:r>
        <w:rPr>
          <w:rFonts w:hint="eastAsia" w:ascii="仿宋" w:hAnsi="仿宋" w:eastAsia="仿宋" w:cs="仿宋"/>
          <w:bCs/>
          <w:sz w:val="24"/>
        </w:rPr>
        <w:t>1.7.4若服务涉及货物的，则货物的：</w:t>
      </w:r>
    </w:p>
    <w:p w14:paraId="455FB121">
      <w:pPr>
        <w:pageBreakBefore w:val="0"/>
        <w:kinsoku/>
        <w:wordWrap/>
        <w:overflowPunct/>
        <w:topLinePunct w:val="0"/>
        <w:bidi w:val="0"/>
        <w:snapToGrid/>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0997080E">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154A5B49">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1A61430E">
      <w:pPr>
        <w:pageBreakBefore w:val="0"/>
        <w:kinsoku/>
        <w:wordWrap/>
        <w:overflowPunct/>
        <w:topLinePunct w:val="0"/>
        <w:bidi w:val="0"/>
        <w:snapToGrid/>
        <w:spacing w:line="360" w:lineRule="auto"/>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122"/>
      <w:bookmarkEnd w:id="123"/>
      <w:bookmarkEnd w:id="124"/>
      <w:bookmarkEnd w:id="125"/>
      <w:bookmarkEnd w:id="126"/>
    </w:p>
    <w:p w14:paraId="28048A31">
      <w:pPr>
        <w:pageBreakBefore w:val="0"/>
        <w:kinsoku/>
        <w:wordWrap/>
        <w:overflowPunct/>
        <w:topLinePunct w:val="0"/>
        <w:bidi w:val="0"/>
        <w:snapToGrid/>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w:t>
      </w:r>
      <w:r>
        <w:rPr>
          <w:rFonts w:hint="eastAsia" w:ascii="仿宋" w:hAnsi="仿宋" w:eastAsia="仿宋" w:cs="仿宋"/>
          <w:color w:val="000000"/>
          <w:sz w:val="24"/>
        </w:rPr>
        <w:t>同，届时所产生的不利后果均由乙方承担；</w:t>
      </w:r>
    </w:p>
    <w:p w14:paraId="0A5249EA">
      <w:pPr>
        <w:pStyle w:val="4"/>
        <w:pageBreakBefore w:val="0"/>
        <w:kinsoku/>
        <w:wordWrap/>
        <w:overflowPunct/>
        <w:topLinePunct w:val="0"/>
        <w:bidi w:val="0"/>
        <w:snapToGrid/>
        <w:spacing w:line="360" w:lineRule="auto"/>
        <w:ind w:firstLine="480" w:firstLineChars="200"/>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000000"/>
          <w:sz w:val="24"/>
          <w:szCs w:val="24"/>
          <w:u w:val="single"/>
        </w:rPr>
        <w:t xml:space="preserve">  0.0</w:t>
      </w:r>
      <w:r>
        <w:rPr>
          <w:rFonts w:hint="eastAsia" w:ascii="仿宋" w:hAnsi="仿宋" w:eastAsia="仿宋" w:cs="仿宋"/>
          <w:b w:val="0"/>
          <w:bCs w:val="0"/>
          <w:color w:val="000000"/>
          <w:sz w:val="24"/>
          <w:szCs w:val="24"/>
        </w:rPr>
        <w:t xml:space="preserve">5（可根据情况修改） </w:t>
      </w:r>
      <w:r>
        <w:rPr>
          <w:rFonts w:hint="eastAsia" w:ascii="仿宋" w:hAnsi="仿宋" w:eastAsia="仿宋" w:cs="仿宋"/>
          <w:b w:val="0"/>
          <w:bCs w:val="0"/>
          <w:color w:val="000000"/>
          <w:sz w:val="24"/>
          <w:szCs w:val="24"/>
          <w:u w:val="single"/>
        </w:rPr>
        <w:t xml:space="preserve">  </w:t>
      </w:r>
      <w:r>
        <w:rPr>
          <w:rFonts w:hint="eastAsia" w:ascii="仿宋" w:hAnsi="仿宋" w:eastAsia="仿宋" w:cs="仿宋"/>
          <w:b w:val="0"/>
          <w:bCs w:val="0"/>
          <w:color w:val="000000"/>
          <w:sz w:val="24"/>
          <w:szCs w:val="24"/>
        </w:rPr>
        <w:t>%计算，最高限额为本合同总价的</w:t>
      </w:r>
      <w:r>
        <w:rPr>
          <w:rFonts w:hint="eastAsia" w:ascii="仿宋" w:hAnsi="仿宋" w:eastAsia="仿宋" w:cs="仿宋"/>
          <w:b w:val="0"/>
          <w:bCs w:val="0"/>
          <w:color w:val="000000"/>
          <w:sz w:val="24"/>
          <w:szCs w:val="24"/>
          <w:u w:val="single"/>
        </w:rPr>
        <w:t xml:space="preserve">  20  </w:t>
      </w:r>
      <w:r>
        <w:rPr>
          <w:rFonts w:hint="eastAsia" w:ascii="仿宋" w:hAnsi="仿宋" w:eastAsia="仿宋" w:cs="仿宋"/>
          <w:b w:val="0"/>
          <w:bCs w:val="0"/>
          <w:color w:val="000000"/>
          <w:sz w:val="24"/>
          <w:szCs w:val="24"/>
        </w:rPr>
        <w:t>%；迟延交付货物的违约金计算数额达到前述最高限额之日起，甲方有权在要求乙方支付违约金的同时，书面通知乙方解除本合同，届时所产生的不利后果均由乙方承担；</w:t>
      </w:r>
    </w:p>
    <w:p w14:paraId="5A3CB7AD">
      <w:pPr>
        <w:pageBreakBefore w:val="0"/>
        <w:kinsoku/>
        <w:wordWrap/>
        <w:overflowPunct/>
        <w:topLinePunct w:val="0"/>
        <w:bidi w:val="0"/>
        <w:snapToGrid/>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sz w:val="24"/>
          <w:u w:val="single"/>
        </w:rPr>
        <w:t xml:space="preserve">   0.05   </w:t>
      </w:r>
      <w:r>
        <w:rPr>
          <w:rFonts w:hint="eastAsia" w:ascii="仿宋" w:hAnsi="仿宋" w:eastAsia="仿宋" w:cs="仿宋"/>
          <w:color w:val="000000"/>
          <w:sz w:val="24"/>
        </w:rPr>
        <w:t>%计算，最高限额为本合同总价的</w:t>
      </w:r>
      <w:r>
        <w:rPr>
          <w:rFonts w:hint="eastAsia" w:ascii="仿宋" w:hAnsi="仿宋" w:eastAsia="仿宋" w:cs="仿宋"/>
          <w:color w:val="000000"/>
          <w:sz w:val="24"/>
          <w:u w:val="single"/>
        </w:rPr>
        <w:t xml:space="preserve">   20</w:t>
      </w:r>
      <w:r>
        <w:rPr>
          <w:rFonts w:hint="eastAsia" w:ascii="仿宋" w:hAnsi="仿宋" w:eastAsia="仿宋" w:cs="仿宋"/>
          <w:color w:val="000000"/>
          <w:kern w:val="0"/>
          <w:sz w:val="24"/>
          <w:u w:val="single"/>
        </w:rPr>
        <w:t>（可根据情况修改）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%；迟延付款的违约金计算数额达到前述最高限额之日起，乙方有权在要求甲方支付违约金的同时，书面通知甲方解除本合同，届时所产生的不利后果均由甲方承担；</w:t>
      </w:r>
    </w:p>
    <w:p w14:paraId="1CC81FF2">
      <w:pPr>
        <w:pageBreakBefore w:val="0"/>
        <w:kinsoku/>
        <w:wordWrap/>
        <w:overflowPunct/>
        <w:topLinePunct w:val="0"/>
        <w:bidi w:val="0"/>
        <w:snapToGrid/>
        <w:spacing w:line="360" w:lineRule="auto"/>
        <w:ind w:firstLine="480" w:firstLineChars="200"/>
        <w:rPr>
          <w:rFonts w:hint="eastAsia" w:ascii="仿宋" w:hAnsi="仿宋" w:eastAsia="仿宋" w:cs="仿宋"/>
          <w:sz w:val="24"/>
        </w:rPr>
      </w:pPr>
      <w:bookmarkStart w:id="127" w:name="_Toc18683"/>
      <w:bookmarkStart w:id="128" w:name="_Toc32454"/>
      <w:bookmarkStart w:id="129" w:name="_Toc26807"/>
      <w:bookmarkStart w:id="130" w:name="_Toc9497"/>
      <w:bookmarkStart w:id="131" w:name="_Toc30329"/>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62ED72">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3652D7B">
      <w:pPr>
        <w:pageBreakBefore w:val="0"/>
        <w:kinsoku/>
        <w:wordWrap/>
        <w:overflowPunct/>
        <w:topLinePunct w:val="0"/>
        <w:bidi w:val="0"/>
        <w:snapToGrid/>
        <w:spacing w:line="360" w:lineRule="auto"/>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甲方无需承担任何法定或者约定的违约责任。</w:t>
      </w:r>
    </w:p>
    <w:p w14:paraId="43D48847">
      <w:pPr>
        <w:pageBreakBefore w:val="0"/>
        <w:kinsoku/>
        <w:wordWrap/>
        <w:overflowPunct/>
        <w:topLinePunct w:val="0"/>
        <w:bidi w:val="0"/>
        <w:snapToGrid/>
        <w:spacing w:line="360" w:lineRule="auto"/>
        <w:ind w:right="-420" w:rightChars="-200" w:firstLine="480" w:firstLineChars="200"/>
        <w:rPr>
          <w:rFonts w:hint="eastAsia" w:ascii="仿宋" w:hAnsi="仿宋" w:eastAsia="仿宋" w:cs="仿宋"/>
          <w:sz w:val="24"/>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127"/>
    <w:bookmarkEnd w:id="128"/>
    <w:bookmarkEnd w:id="129"/>
    <w:bookmarkEnd w:id="130"/>
    <w:bookmarkEnd w:id="131"/>
    <w:p w14:paraId="4B6B3688">
      <w:pPr>
        <w:pageBreakBefore w:val="0"/>
        <w:kinsoku/>
        <w:wordWrap/>
        <w:overflowPunct/>
        <w:topLinePunct w:val="0"/>
        <w:bidi w:val="0"/>
        <w:snapToGrid/>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1.9合同争议的解决</w:t>
      </w:r>
    </w:p>
    <w:p w14:paraId="08592096">
      <w:pPr>
        <w:pageBreakBefore w:val="0"/>
        <w:kinsoku/>
        <w:wordWrap/>
        <w:overflowPunct/>
        <w:topLinePunct w:val="0"/>
        <w:bidi w:val="0"/>
        <w:snapToGrid/>
        <w:spacing w:line="360" w:lineRule="auto"/>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ascii="仿宋" w:hAnsi="仿宋" w:eastAsia="仿宋" w:cs="仿宋"/>
          <w:b/>
          <w:i/>
          <w:sz w:val="24"/>
          <w:u w:val="single"/>
        </w:rPr>
        <w:t>1.9.2</w:t>
      </w:r>
      <w:r>
        <w:rPr>
          <w:rFonts w:hint="eastAsia" w:ascii="仿宋" w:hAnsi="仿宋" w:eastAsia="仿宋" w:cs="仿宋"/>
          <w:sz w:val="24"/>
        </w:rPr>
        <w:t>条款规定的方式解决：</w:t>
      </w:r>
    </w:p>
    <w:p w14:paraId="351C417C">
      <w:pPr>
        <w:pageBreakBefore w:val="0"/>
        <w:kinsoku/>
        <w:wordWrap/>
        <w:overflowPunct/>
        <w:topLinePunct w:val="0"/>
        <w:bidi w:val="0"/>
        <w:snapToGrid/>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03CCB8F">
      <w:pPr>
        <w:pageBreakBefore w:val="0"/>
        <w:kinsoku/>
        <w:wordWrap/>
        <w:overflowPunct/>
        <w:topLinePunct w:val="0"/>
        <w:bidi w:val="0"/>
        <w:snapToGrid/>
        <w:spacing w:line="360" w:lineRule="auto"/>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7A0E4530">
      <w:pPr>
        <w:pageBreakBefore w:val="0"/>
        <w:kinsoku/>
        <w:wordWrap/>
        <w:overflowPunct/>
        <w:topLinePunct w:val="0"/>
        <w:bidi w:val="0"/>
        <w:snapToGrid/>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2.0 合同生效</w:t>
      </w:r>
    </w:p>
    <w:p w14:paraId="06A3BF9A">
      <w:pPr>
        <w:pageBreakBefore w:val="0"/>
        <w:kinsoku/>
        <w:wordWrap/>
        <w:overflowPunct/>
        <w:topLinePunct w:val="0"/>
        <w:bidi w:val="0"/>
        <w:snapToGrid/>
        <w:spacing w:line="360" w:lineRule="auto"/>
        <w:ind w:firstLine="480" w:firstLineChars="200"/>
        <w:rPr>
          <w:rFonts w:hint="eastAsia" w:ascii="仿宋" w:hAnsi="仿宋" w:eastAsia="仿宋" w:cs="仿宋"/>
          <w:b/>
          <w:sz w:val="24"/>
        </w:rPr>
      </w:pPr>
      <w:r>
        <w:rPr>
          <w:rFonts w:hint="eastAsia" w:ascii="仿宋" w:hAnsi="仿宋" w:eastAsia="仿宋" w:cs="仿宋"/>
          <w:sz w:val="24"/>
        </w:rPr>
        <w:t>本合同自双方代表签字并盖章时生效。</w:t>
      </w:r>
    </w:p>
    <w:p w14:paraId="163A8FCF">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p>
    <w:p w14:paraId="62AC66F0">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7270DD29">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41A95CA">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p>
    <w:p w14:paraId="573034EE">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3E0C72D7">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70F947B4">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5FD54F82">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62CE124E">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7A23BEA">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047384BD">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7A4CDF6A">
      <w:pPr>
        <w:pageBreakBefore w:val="0"/>
        <w:kinsoku/>
        <w:wordWrap/>
        <w:overflowPunct/>
        <w:topLinePunct w:val="0"/>
        <w:autoSpaceDE w:val="0"/>
        <w:autoSpaceDN w:val="0"/>
        <w:bidi w:val="0"/>
        <w:snapToGrid/>
        <w:spacing w:line="360" w:lineRule="auto"/>
        <w:rPr>
          <w:rFonts w:hint="eastAsia" w:ascii="仿宋" w:hAnsi="仿宋" w:eastAsia="仿宋" w:cs="仿宋"/>
          <w:sz w:val="24"/>
          <w:lang w:val="zh-CN"/>
        </w:rPr>
      </w:pPr>
      <w:r>
        <w:rPr>
          <w:rFonts w:hint="eastAsia" w:ascii="仿宋" w:hAnsi="仿宋" w:eastAsia="仿宋" w:cs="仿宋"/>
          <w:sz w:val="24"/>
          <w:lang w:val="zh-CN"/>
        </w:rPr>
        <w:t>传真:                                    传真:</w:t>
      </w:r>
    </w:p>
    <w:p w14:paraId="4B8FA763">
      <w:pPr>
        <w:pageBreakBefore w:val="0"/>
        <w:kinsoku/>
        <w:wordWrap/>
        <w:overflowPunct/>
        <w:topLinePunct w:val="0"/>
        <w:autoSpaceDE w:val="0"/>
        <w:autoSpaceDN w:val="0"/>
        <w:bidi w:val="0"/>
        <w:snapToGrid/>
        <w:spacing w:line="360" w:lineRule="auto"/>
        <w:rPr>
          <w:rFonts w:hint="eastAsia" w:ascii="仿宋" w:hAnsi="仿宋" w:eastAsia="仿宋" w:cs="仿宋"/>
          <w:sz w:val="24"/>
        </w:rPr>
      </w:pPr>
      <w:r>
        <w:rPr>
          <w:rFonts w:hint="eastAsia" w:ascii="仿宋" w:hAnsi="仿宋" w:eastAsia="仿宋" w:cs="仿宋"/>
          <w:sz w:val="24"/>
          <w:lang w:val="zh-CN"/>
        </w:rPr>
        <w:t>电子邮箱：                               电子邮箱：</w:t>
      </w:r>
    </w:p>
    <w:p w14:paraId="71840AC6">
      <w:pPr>
        <w:pageBreakBefore w:val="0"/>
        <w:kinsoku/>
        <w:wordWrap/>
        <w:overflowPunct/>
        <w:topLinePunct w:val="0"/>
        <w:autoSpaceDE w:val="0"/>
        <w:autoSpaceDN w:val="0"/>
        <w:bidi w:val="0"/>
        <w:snapToGrid/>
        <w:spacing w:line="360" w:lineRule="auto"/>
        <w:rPr>
          <w:rFonts w:hint="eastAsia" w:ascii="仿宋" w:hAnsi="仿宋" w:eastAsia="仿宋" w:cs="仿宋"/>
          <w:sz w:val="24"/>
        </w:rPr>
      </w:pPr>
      <w:r>
        <w:rPr>
          <w:rFonts w:hint="eastAsia" w:ascii="仿宋" w:hAnsi="仿宋" w:eastAsia="仿宋" w:cs="仿宋"/>
          <w:sz w:val="24"/>
        </w:rPr>
        <w:t xml:space="preserve">开户银行：                               开户银行： </w:t>
      </w:r>
    </w:p>
    <w:p w14:paraId="00E3D457">
      <w:pPr>
        <w:pageBreakBefore w:val="0"/>
        <w:kinsoku/>
        <w:wordWrap/>
        <w:overflowPunct/>
        <w:topLinePunct w:val="0"/>
        <w:autoSpaceDE w:val="0"/>
        <w:autoSpaceDN w:val="0"/>
        <w:bidi w:val="0"/>
        <w:snapToGrid/>
        <w:spacing w:line="360" w:lineRule="auto"/>
        <w:rPr>
          <w:rFonts w:hint="eastAsia" w:ascii="仿宋" w:hAnsi="仿宋" w:eastAsia="仿宋" w:cs="仿宋"/>
          <w:sz w:val="24"/>
        </w:rPr>
      </w:pPr>
      <w:r>
        <w:rPr>
          <w:rFonts w:hint="eastAsia" w:ascii="仿宋" w:hAnsi="仿宋" w:eastAsia="仿宋" w:cs="仿宋"/>
          <w:sz w:val="24"/>
        </w:rPr>
        <w:t xml:space="preserve">开户名称：                               开户名称： </w:t>
      </w:r>
    </w:p>
    <w:p w14:paraId="3B38C208">
      <w:pPr>
        <w:pageBreakBefore w:val="0"/>
        <w:kinsoku/>
        <w:wordWrap/>
        <w:overflowPunct/>
        <w:topLinePunct w:val="0"/>
        <w:autoSpaceDE w:val="0"/>
        <w:autoSpaceDN w:val="0"/>
        <w:bidi w:val="0"/>
        <w:snapToGrid/>
        <w:spacing w:line="360" w:lineRule="auto"/>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0E98E919">
      <w:pPr>
        <w:widowControl/>
        <w:spacing w:line="560" w:lineRule="exact"/>
        <w:jc w:val="left"/>
        <w:rPr>
          <w:rFonts w:hint="eastAsia" w:ascii="仿宋" w:hAnsi="仿宋" w:eastAsia="仿宋" w:cs="仿宋"/>
          <w:b/>
          <w:sz w:val="24"/>
        </w:rPr>
      </w:pPr>
    </w:p>
    <w:p w14:paraId="14C4AAFD">
      <w:pPr>
        <w:widowControl/>
        <w:jc w:val="left"/>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4"/>
        </w:rPr>
        <w:t xml:space="preserve">                            第二部分 合同一般条款</w:t>
      </w:r>
    </w:p>
    <w:p w14:paraId="4969E0A5">
      <w:pPr>
        <w:spacing w:line="560" w:lineRule="exact"/>
        <w:ind w:firstLine="482" w:firstLineChars="200"/>
        <w:outlineLvl w:val="0"/>
        <w:rPr>
          <w:rFonts w:hint="eastAsia" w:ascii="仿宋" w:hAnsi="仿宋" w:eastAsia="仿宋" w:cs="仿宋"/>
          <w:b/>
          <w:sz w:val="24"/>
        </w:rPr>
      </w:pPr>
      <w:bookmarkStart w:id="132" w:name="_Toc5228"/>
      <w:bookmarkStart w:id="133" w:name="_Toc25079"/>
      <w:bookmarkStart w:id="134" w:name="_Toc31297"/>
      <w:bookmarkStart w:id="135" w:name="_Toc19680"/>
      <w:bookmarkStart w:id="136" w:name="_Toc14021"/>
      <w:r>
        <w:rPr>
          <w:rFonts w:hint="eastAsia" w:ascii="仿宋" w:hAnsi="仿宋" w:eastAsia="仿宋" w:cs="仿宋"/>
          <w:b/>
          <w:sz w:val="24"/>
        </w:rPr>
        <w:t>2.1 定义</w:t>
      </w:r>
      <w:bookmarkEnd w:id="132"/>
      <w:bookmarkEnd w:id="133"/>
      <w:bookmarkEnd w:id="134"/>
      <w:bookmarkEnd w:id="135"/>
      <w:bookmarkEnd w:id="136"/>
    </w:p>
    <w:p w14:paraId="7201FAE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683E072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0C71B5F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6ADEF77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6A04408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729A3B4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BC9299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67B62E57">
      <w:pPr>
        <w:spacing w:line="560" w:lineRule="exact"/>
        <w:ind w:firstLine="482" w:firstLineChars="200"/>
        <w:outlineLvl w:val="0"/>
        <w:rPr>
          <w:rFonts w:hint="eastAsia" w:ascii="仿宋" w:hAnsi="仿宋" w:eastAsia="仿宋" w:cs="仿宋"/>
          <w:b/>
          <w:sz w:val="24"/>
        </w:rPr>
      </w:pPr>
      <w:bookmarkStart w:id="137" w:name="_Toc23289"/>
      <w:bookmarkStart w:id="138" w:name="_Toc3769"/>
      <w:bookmarkStart w:id="139" w:name="_Toc19539"/>
      <w:bookmarkStart w:id="140" w:name="_Toc31402"/>
      <w:bookmarkStart w:id="141" w:name="_Toc16752"/>
      <w:r>
        <w:rPr>
          <w:rFonts w:hint="eastAsia" w:ascii="仿宋" w:hAnsi="仿宋" w:eastAsia="仿宋" w:cs="仿宋"/>
          <w:b/>
          <w:sz w:val="24"/>
        </w:rPr>
        <w:t>2.2 技术规范</w:t>
      </w:r>
      <w:bookmarkEnd w:id="137"/>
      <w:bookmarkEnd w:id="138"/>
      <w:bookmarkEnd w:id="139"/>
      <w:bookmarkEnd w:id="140"/>
      <w:bookmarkEnd w:id="141"/>
    </w:p>
    <w:p w14:paraId="07E08663">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60CD81E">
      <w:pPr>
        <w:spacing w:line="560" w:lineRule="exact"/>
        <w:ind w:firstLine="482" w:firstLineChars="200"/>
        <w:outlineLvl w:val="0"/>
        <w:rPr>
          <w:rFonts w:hint="eastAsia" w:ascii="仿宋" w:hAnsi="仿宋" w:eastAsia="仿宋" w:cs="仿宋"/>
          <w:b/>
          <w:sz w:val="24"/>
        </w:rPr>
      </w:pPr>
      <w:bookmarkStart w:id="142" w:name="_Toc9161"/>
      <w:bookmarkStart w:id="143" w:name="_Toc27945"/>
      <w:bookmarkStart w:id="144" w:name="_Toc4133"/>
      <w:bookmarkStart w:id="145" w:name="_Toc12412"/>
      <w:bookmarkStart w:id="146" w:name="_Toc13673"/>
      <w:r>
        <w:rPr>
          <w:rFonts w:hint="eastAsia" w:ascii="仿宋" w:hAnsi="仿宋" w:eastAsia="仿宋" w:cs="仿宋"/>
          <w:b/>
          <w:sz w:val="24"/>
        </w:rPr>
        <w:t>2.3 知识产权</w:t>
      </w:r>
      <w:bookmarkEnd w:id="142"/>
      <w:bookmarkEnd w:id="143"/>
      <w:bookmarkEnd w:id="144"/>
      <w:bookmarkEnd w:id="145"/>
      <w:bookmarkEnd w:id="146"/>
    </w:p>
    <w:p w14:paraId="04981AC1">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D6DA116">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38C7CB13">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0874612D">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89C2782">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0EA5AB15">
      <w:pPr>
        <w:spacing w:line="560" w:lineRule="exact"/>
        <w:ind w:firstLine="482" w:firstLineChars="200"/>
        <w:outlineLvl w:val="0"/>
        <w:rPr>
          <w:rFonts w:hint="eastAsia" w:ascii="仿宋" w:hAnsi="仿宋" w:eastAsia="仿宋" w:cs="仿宋"/>
          <w:b/>
          <w:sz w:val="24"/>
        </w:rPr>
      </w:pPr>
      <w:bookmarkStart w:id="147" w:name="_Toc15447"/>
      <w:bookmarkStart w:id="148" w:name="_Toc26555"/>
      <w:bookmarkStart w:id="149" w:name="_Toc32670"/>
      <w:bookmarkStart w:id="150" w:name="_Toc31233"/>
      <w:bookmarkStart w:id="151" w:name="_Toc22011"/>
      <w:r>
        <w:rPr>
          <w:rFonts w:hint="eastAsia" w:ascii="仿宋" w:hAnsi="仿宋" w:eastAsia="仿宋" w:cs="仿宋"/>
          <w:b/>
          <w:sz w:val="24"/>
        </w:rPr>
        <w:t>2.5 结算方式和付款条件</w:t>
      </w:r>
      <w:bookmarkEnd w:id="147"/>
      <w:bookmarkEnd w:id="148"/>
      <w:bookmarkEnd w:id="149"/>
      <w:bookmarkEnd w:id="150"/>
      <w:bookmarkEnd w:id="151"/>
    </w:p>
    <w:p w14:paraId="4DA32DFE">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44FB0331">
      <w:pPr>
        <w:spacing w:line="560" w:lineRule="exact"/>
        <w:ind w:firstLine="482" w:firstLineChars="200"/>
        <w:outlineLvl w:val="0"/>
        <w:rPr>
          <w:rFonts w:hint="eastAsia" w:ascii="仿宋" w:hAnsi="仿宋" w:eastAsia="仿宋" w:cs="仿宋"/>
          <w:b/>
          <w:sz w:val="24"/>
        </w:rPr>
      </w:pPr>
      <w:bookmarkStart w:id="152" w:name="_Toc13467"/>
      <w:bookmarkStart w:id="153" w:name="_Toc13154"/>
      <w:bookmarkStart w:id="154" w:name="_Toc16163"/>
      <w:bookmarkStart w:id="155" w:name="_Toc30507"/>
      <w:bookmarkStart w:id="156" w:name="_Toc18990"/>
      <w:r>
        <w:rPr>
          <w:rFonts w:hint="eastAsia" w:ascii="仿宋" w:hAnsi="仿宋" w:eastAsia="仿宋" w:cs="仿宋"/>
          <w:b/>
          <w:sz w:val="24"/>
        </w:rPr>
        <w:t>2.6 技术资料和保密义务</w:t>
      </w:r>
      <w:bookmarkEnd w:id="152"/>
      <w:bookmarkEnd w:id="153"/>
      <w:bookmarkEnd w:id="154"/>
      <w:bookmarkEnd w:id="155"/>
      <w:bookmarkEnd w:id="156"/>
    </w:p>
    <w:p w14:paraId="6A2D0BBC">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1E578630">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07B9EF14">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B3DD258">
      <w:pPr>
        <w:spacing w:line="560" w:lineRule="exact"/>
        <w:ind w:firstLine="482" w:firstLineChars="200"/>
        <w:outlineLvl w:val="0"/>
        <w:rPr>
          <w:rFonts w:hint="eastAsia" w:ascii="仿宋" w:hAnsi="仿宋" w:eastAsia="仿宋" w:cs="仿宋"/>
          <w:b/>
          <w:sz w:val="24"/>
        </w:rPr>
      </w:pPr>
      <w:bookmarkStart w:id="157" w:name="_Toc19069"/>
      <w:r>
        <w:rPr>
          <w:rFonts w:hint="eastAsia" w:ascii="仿宋" w:hAnsi="仿宋" w:eastAsia="仿宋" w:cs="仿宋"/>
          <w:b/>
          <w:sz w:val="24"/>
        </w:rPr>
        <w:t>2.7 质量保证</w:t>
      </w:r>
      <w:bookmarkEnd w:id="157"/>
    </w:p>
    <w:p w14:paraId="3D91FEBA">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44FC2FF1">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1290BF91">
      <w:pPr>
        <w:spacing w:line="560" w:lineRule="exact"/>
        <w:ind w:firstLine="482" w:firstLineChars="200"/>
        <w:outlineLvl w:val="0"/>
        <w:rPr>
          <w:rFonts w:hint="eastAsia" w:ascii="仿宋" w:hAnsi="仿宋" w:eastAsia="仿宋" w:cs="仿宋"/>
          <w:b/>
          <w:sz w:val="24"/>
        </w:rPr>
      </w:pPr>
      <w:bookmarkStart w:id="158" w:name="_Toc22267"/>
      <w:r>
        <w:rPr>
          <w:rFonts w:hint="eastAsia" w:ascii="仿宋" w:hAnsi="仿宋" w:eastAsia="仿宋" w:cs="仿宋"/>
          <w:b/>
          <w:sz w:val="24"/>
        </w:rPr>
        <w:t>2.8 延迟履行</w:t>
      </w:r>
      <w:bookmarkEnd w:id="158"/>
    </w:p>
    <w:p w14:paraId="3FC4DA51">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EFEBA3F">
      <w:pPr>
        <w:spacing w:line="560" w:lineRule="exact"/>
        <w:ind w:firstLine="482" w:firstLineChars="200"/>
        <w:outlineLvl w:val="0"/>
        <w:rPr>
          <w:rFonts w:hint="eastAsia" w:ascii="仿宋" w:hAnsi="仿宋" w:eastAsia="仿宋" w:cs="仿宋"/>
          <w:b/>
          <w:sz w:val="24"/>
        </w:rPr>
      </w:pPr>
      <w:bookmarkStart w:id="159" w:name="_Toc10611"/>
      <w:r>
        <w:rPr>
          <w:rFonts w:hint="eastAsia" w:ascii="仿宋" w:hAnsi="仿宋" w:eastAsia="仿宋" w:cs="仿宋"/>
          <w:b/>
          <w:sz w:val="24"/>
        </w:rPr>
        <w:t>2.9 合同变更</w:t>
      </w:r>
      <w:bookmarkEnd w:id="159"/>
    </w:p>
    <w:p w14:paraId="0FA010BE">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6EE28C58">
      <w:pPr>
        <w:spacing w:line="560" w:lineRule="exact"/>
        <w:ind w:firstLine="482" w:firstLineChars="200"/>
        <w:outlineLvl w:val="0"/>
        <w:rPr>
          <w:rFonts w:hint="eastAsia" w:ascii="仿宋" w:hAnsi="仿宋" w:eastAsia="仿宋" w:cs="仿宋"/>
          <w:b/>
          <w:sz w:val="24"/>
        </w:rPr>
      </w:pPr>
      <w:bookmarkStart w:id="160" w:name="_Toc10663"/>
      <w:bookmarkStart w:id="161" w:name="_Toc21830"/>
      <w:bookmarkStart w:id="162" w:name="_Toc23368"/>
      <w:bookmarkStart w:id="163" w:name="_Toc26689"/>
      <w:bookmarkStart w:id="164" w:name="_Toc42"/>
      <w:r>
        <w:rPr>
          <w:rFonts w:hint="eastAsia" w:ascii="仿宋" w:hAnsi="仿宋" w:eastAsia="仿宋" w:cs="仿宋"/>
          <w:b/>
          <w:sz w:val="24"/>
        </w:rPr>
        <w:t>2.10 合同转让和分包</w:t>
      </w:r>
      <w:bookmarkEnd w:id="160"/>
      <w:bookmarkEnd w:id="161"/>
      <w:bookmarkEnd w:id="162"/>
      <w:bookmarkEnd w:id="163"/>
      <w:bookmarkEnd w:id="164"/>
    </w:p>
    <w:p w14:paraId="05B3A8F6">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9D28013">
      <w:pPr>
        <w:spacing w:line="560" w:lineRule="exact"/>
        <w:ind w:firstLine="482" w:firstLineChars="200"/>
        <w:outlineLvl w:val="0"/>
        <w:rPr>
          <w:rFonts w:hint="eastAsia" w:ascii="仿宋" w:hAnsi="仿宋" w:eastAsia="仿宋" w:cs="仿宋"/>
          <w:b/>
          <w:sz w:val="24"/>
        </w:rPr>
      </w:pPr>
      <w:bookmarkStart w:id="165" w:name="_Toc25571"/>
      <w:bookmarkStart w:id="166" w:name="_Toc14371"/>
      <w:bookmarkStart w:id="167" w:name="_Toc32494"/>
      <w:bookmarkStart w:id="168" w:name="_Toc26633"/>
      <w:bookmarkStart w:id="169" w:name="_Toc4720"/>
      <w:r>
        <w:rPr>
          <w:rFonts w:hint="eastAsia" w:ascii="仿宋" w:hAnsi="仿宋" w:eastAsia="仿宋" w:cs="仿宋"/>
          <w:b/>
          <w:sz w:val="24"/>
        </w:rPr>
        <w:t>2.11 不可抗力</w:t>
      </w:r>
      <w:bookmarkEnd w:id="165"/>
      <w:bookmarkEnd w:id="166"/>
      <w:bookmarkEnd w:id="167"/>
      <w:bookmarkEnd w:id="168"/>
      <w:bookmarkEnd w:id="169"/>
    </w:p>
    <w:p w14:paraId="13A43F4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6BB26AF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4C477EE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5138E7E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13329A29">
      <w:pPr>
        <w:spacing w:line="560" w:lineRule="exact"/>
        <w:ind w:firstLine="482" w:firstLineChars="200"/>
        <w:outlineLvl w:val="0"/>
        <w:rPr>
          <w:rFonts w:hint="eastAsia" w:ascii="仿宋" w:hAnsi="仿宋" w:eastAsia="仿宋" w:cs="仿宋"/>
          <w:b/>
          <w:sz w:val="24"/>
        </w:rPr>
      </w:pPr>
      <w:bookmarkStart w:id="170" w:name="_Toc24465"/>
      <w:bookmarkStart w:id="171" w:name="_Toc3638"/>
      <w:bookmarkStart w:id="172" w:name="_Toc25783"/>
      <w:bookmarkStart w:id="173" w:name="_Toc14115"/>
      <w:bookmarkStart w:id="174" w:name="_Toc23854"/>
      <w:r>
        <w:rPr>
          <w:rFonts w:hint="eastAsia" w:ascii="仿宋" w:hAnsi="仿宋" w:eastAsia="仿宋" w:cs="仿宋"/>
          <w:b/>
          <w:sz w:val="24"/>
        </w:rPr>
        <w:t>2.12 税费</w:t>
      </w:r>
      <w:bookmarkEnd w:id="170"/>
      <w:bookmarkEnd w:id="171"/>
      <w:bookmarkEnd w:id="172"/>
      <w:bookmarkEnd w:id="173"/>
      <w:bookmarkEnd w:id="174"/>
    </w:p>
    <w:p w14:paraId="5E3BC0BF">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781A8B8F">
      <w:pPr>
        <w:spacing w:line="560" w:lineRule="exact"/>
        <w:ind w:firstLine="482" w:firstLineChars="200"/>
        <w:outlineLvl w:val="0"/>
        <w:rPr>
          <w:rFonts w:hint="eastAsia" w:ascii="仿宋" w:hAnsi="仿宋" w:eastAsia="仿宋" w:cs="仿宋"/>
          <w:b/>
          <w:sz w:val="24"/>
        </w:rPr>
      </w:pPr>
      <w:bookmarkStart w:id="175" w:name="_Toc25525"/>
      <w:bookmarkStart w:id="176" w:name="_Toc14814"/>
      <w:bookmarkStart w:id="177" w:name="_Toc7315"/>
      <w:bookmarkStart w:id="178" w:name="_Toc26883"/>
      <w:bookmarkStart w:id="179" w:name="_Toc30105"/>
      <w:r>
        <w:rPr>
          <w:rFonts w:hint="eastAsia" w:ascii="仿宋" w:hAnsi="仿宋" w:eastAsia="仿宋" w:cs="仿宋"/>
          <w:b/>
          <w:sz w:val="24"/>
        </w:rPr>
        <w:t>2.13 乙方破产</w:t>
      </w:r>
      <w:bookmarkEnd w:id="175"/>
      <w:bookmarkEnd w:id="176"/>
      <w:bookmarkEnd w:id="177"/>
      <w:bookmarkEnd w:id="178"/>
      <w:bookmarkEnd w:id="179"/>
    </w:p>
    <w:p w14:paraId="17120E35">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4137BD">
      <w:pPr>
        <w:spacing w:line="560" w:lineRule="exact"/>
        <w:ind w:firstLine="482" w:firstLineChars="200"/>
        <w:outlineLvl w:val="0"/>
        <w:rPr>
          <w:rFonts w:hint="eastAsia" w:ascii="仿宋" w:hAnsi="仿宋" w:eastAsia="仿宋" w:cs="仿宋"/>
          <w:b/>
          <w:sz w:val="24"/>
        </w:rPr>
      </w:pPr>
      <w:bookmarkStart w:id="180" w:name="_Toc2016"/>
      <w:bookmarkStart w:id="181" w:name="_Toc1123"/>
      <w:bookmarkStart w:id="182" w:name="_Toc23323"/>
      <w:r>
        <w:rPr>
          <w:rFonts w:hint="eastAsia" w:ascii="仿宋" w:hAnsi="仿宋" w:eastAsia="仿宋" w:cs="仿宋"/>
          <w:b/>
          <w:sz w:val="24"/>
        </w:rPr>
        <w:t>2.14 合同中止、终止</w:t>
      </w:r>
      <w:bookmarkEnd w:id="180"/>
      <w:bookmarkEnd w:id="181"/>
      <w:bookmarkEnd w:id="182"/>
    </w:p>
    <w:p w14:paraId="056B31A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75A19A8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7A5C2B9">
      <w:pPr>
        <w:spacing w:line="560" w:lineRule="exact"/>
        <w:ind w:firstLine="482" w:firstLineChars="200"/>
        <w:outlineLvl w:val="0"/>
        <w:rPr>
          <w:rFonts w:hint="eastAsia" w:ascii="仿宋" w:hAnsi="仿宋" w:eastAsia="仿宋" w:cs="仿宋"/>
          <w:b/>
          <w:sz w:val="24"/>
        </w:rPr>
      </w:pPr>
      <w:bookmarkStart w:id="183" w:name="_Toc1969"/>
      <w:bookmarkStart w:id="184" w:name="_Toc17363"/>
      <w:bookmarkStart w:id="185" w:name="_Toc14525"/>
      <w:r>
        <w:rPr>
          <w:rFonts w:hint="eastAsia" w:ascii="仿宋" w:hAnsi="仿宋" w:eastAsia="仿宋" w:cs="仿宋"/>
          <w:b/>
          <w:sz w:val="24"/>
        </w:rPr>
        <w:t>2.15 检验和验收</w:t>
      </w:r>
      <w:bookmarkEnd w:id="183"/>
      <w:bookmarkEnd w:id="184"/>
      <w:bookmarkEnd w:id="185"/>
    </w:p>
    <w:p w14:paraId="530C7F44">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1DD8EEB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C502E9C">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highlight w:val="none"/>
          <w:lang w:val="en-US" w:eastAsia="zh-CN"/>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r>
        <w:rPr>
          <w:rFonts w:hint="eastAsia" w:ascii="仿宋" w:hAnsi="仿宋" w:eastAsia="仿宋" w:cs="仿宋"/>
          <w:i w:val="0"/>
          <w:iCs/>
          <w:sz w:val="24"/>
          <w:highlight w:val="none"/>
          <w:lang w:val="en-US" w:eastAsia="zh-CN"/>
        </w:rPr>
        <w:t>2.15.4 考核要求：</w:t>
      </w:r>
    </w:p>
    <w:p w14:paraId="03B2A70E">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highlight w:val="none"/>
          <w:lang w:val="en-US" w:eastAsia="zh-CN"/>
        </w:rPr>
        <w:t>（一）考核分值满分100分</w:t>
      </w:r>
      <w:r>
        <w:rPr>
          <w:rFonts w:hint="eastAsia" w:ascii="仿宋" w:hAnsi="仿宋" w:eastAsia="仿宋" w:cs="仿宋"/>
          <w:i w:val="0"/>
          <w:iCs/>
          <w:sz w:val="24"/>
          <w:lang w:val="en-US" w:eastAsia="zh-CN"/>
        </w:rPr>
        <w:t>，年度考核得分在90分（含）-100分之间的，服务费全额发放；年度考核得分在80分（含）-90分（不含）之间的，以每分对应服务费的0.2%的标准进行扣减；年度考核得分在70分（含）-80分（不含）之间的，以每分对应服务费的0.25%的标准进行扣减；年度考核得分在60分（含）-70分（不含）之间的，以每分对应服务费的0.3%的标准进行扣减。年度服务内出现考核分小于60分的情况，龙湾区人力社保局可解除本合同。</w:t>
      </w:r>
    </w:p>
    <w:p w14:paraId="52E68506">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（二）考核内容</w:t>
      </w:r>
    </w:p>
    <w:p w14:paraId="5ECE2B61">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乙方日常应完成下列考核指标：</w:t>
      </w:r>
    </w:p>
    <w:p w14:paraId="0952AE68">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1.未按规定对工伤事故案件进行信息采集的，每发现一次扣1分；</w:t>
      </w:r>
    </w:p>
    <w:p w14:paraId="0188D90C">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2.在信息采集过程中，故意徇私舞弊，弄虚作假，伪造证据的，每发现一次扣5分；</w:t>
      </w:r>
    </w:p>
    <w:p w14:paraId="00F71080">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3.工伤事故信息收集事实不清、证据不足，因质量问题引起的决定撤回的，每次扣1分；因质量问题引起的复议诉讼的，每次扣2分；</w:t>
      </w:r>
    </w:p>
    <w:p w14:paraId="6E72770D">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4.在调查过程中，影像、文档等记录不规范，信息采集质量综合评价不合格的，每次扣1分；</w:t>
      </w:r>
    </w:p>
    <w:p w14:paraId="45A0BC69">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5.在接到任务指令后规定时间内未完成案件信息收集的，每次扣1分；</w:t>
      </w:r>
    </w:p>
    <w:p w14:paraId="32B51E9F">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6.按照区人力社保局提供的业务经办系统办理业务时，因工作不负责、不仔细，导致数据信息错误的，每次扣1分；</w:t>
      </w:r>
    </w:p>
    <w:p w14:paraId="30985D1E">
      <w:pPr>
        <w:tabs>
          <w:tab w:val="left" w:pos="360"/>
          <w:tab w:val="left" w:pos="540"/>
          <w:tab w:val="left" w:pos="1080"/>
        </w:tabs>
        <w:spacing w:line="560" w:lineRule="exact"/>
        <w:ind w:left="479" w:leftChars="228" w:firstLine="0" w:firstLineChars="0"/>
        <w:rPr>
          <w:rFonts w:hint="eastAsia" w:ascii="仿宋" w:hAnsi="仿宋" w:eastAsia="仿宋" w:cs="仿宋"/>
          <w:i w:val="0"/>
          <w:iCs/>
          <w:sz w:val="24"/>
          <w:lang w:val="en-US" w:eastAsia="zh-CN"/>
        </w:rPr>
      </w:pPr>
      <w:r>
        <w:rPr>
          <w:rFonts w:hint="eastAsia" w:ascii="仿宋" w:hAnsi="仿宋" w:eastAsia="仿宋" w:cs="仿宋"/>
          <w:i w:val="0"/>
          <w:iCs/>
          <w:sz w:val="24"/>
          <w:lang w:val="en-US" w:eastAsia="zh-CN"/>
        </w:rPr>
        <w:t>7.每年度组织不少于1次工伤保险和工伤预防集中主题宣传活动，每减少1次扣1分；</w:t>
      </w:r>
    </w:p>
    <w:p w14:paraId="52C53C25">
      <w:pPr>
        <w:tabs>
          <w:tab w:val="left" w:pos="360"/>
          <w:tab w:val="left" w:pos="540"/>
          <w:tab w:val="left" w:pos="1080"/>
        </w:tabs>
        <w:spacing w:line="560" w:lineRule="exact"/>
        <w:ind w:left="479" w:leftChars="228" w:firstLine="0" w:firstLineChars="0"/>
        <w:rPr>
          <w:rFonts w:hint="default" w:eastAsia="仿宋"/>
          <w:lang w:val="en-US" w:eastAsia="zh-CN"/>
        </w:rPr>
      </w:pPr>
      <w:r>
        <w:rPr>
          <w:rFonts w:hint="eastAsia" w:ascii="仿宋" w:hAnsi="仿宋" w:eastAsia="仿宋" w:cs="仿宋"/>
          <w:i w:val="0"/>
          <w:iCs/>
          <w:sz w:val="24"/>
          <w:lang w:val="en-US" w:eastAsia="zh-CN"/>
        </w:rPr>
        <w:t>区人力社保局可通过实地检查、抽样调查、查看台账记录等方式，重点考核乙方的工作绩效、办事群众满意度等，确保乙方工伤保险业务协助经办的运行效率、服务水平和质量。</w:t>
      </w:r>
    </w:p>
    <w:p w14:paraId="0BC9F6BC">
      <w:pPr>
        <w:spacing w:line="560" w:lineRule="exact"/>
        <w:ind w:firstLine="482" w:firstLineChars="200"/>
        <w:outlineLvl w:val="0"/>
        <w:rPr>
          <w:rFonts w:hint="eastAsia" w:ascii="仿宋" w:hAnsi="仿宋" w:eastAsia="仿宋" w:cs="仿宋"/>
          <w:b/>
          <w:sz w:val="24"/>
        </w:rPr>
      </w:pPr>
      <w:bookmarkStart w:id="186" w:name="_Toc9808"/>
      <w:bookmarkStart w:id="187" w:name="_Toc31892"/>
      <w:bookmarkStart w:id="188" w:name="_Toc2308"/>
      <w:bookmarkStart w:id="189" w:name="_Toc12666"/>
      <w:bookmarkStart w:id="190" w:name="_Toc25198"/>
      <w:r>
        <w:rPr>
          <w:rFonts w:hint="eastAsia" w:ascii="仿宋" w:hAnsi="仿宋" w:eastAsia="仿宋" w:cs="仿宋"/>
          <w:b/>
          <w:sz w:val="24"/>
        </w:rPr>
        <w:t>2.16 通知和送达</w:t>
      </w:r>
      <w:bookmarkEnd w:id="186"/>
      <w:bookmarkEnd w:id="187"/>
      <w:bookmarkEnd w:id="188"/>
      <w:bookmarkEnd w:id="189"/>
      <w:bookmarkEnd w:id="190"/>
    </w:p>
    <w:p w14:paraId="5DCBD969">
      <w:pPr>
        <w:spacing w:line="560" w:lineRule="exact"/>
        <w:ind w:firstLine="480" w:firstLineChars="200"/>
        <w:rPr>
          <w:rFonts w:hint="eastAsia" w:ascii="仿宋" w:hAnsi="仿宋" w:eastAsia="仿宋" w:cs="仿宋"/>
          <w:sz w:val="24"/>
        </w:rPr>
      </w:pPr>
      <w:bookmarkStart w:id="191" w:name="_Toc18401"/>
      <w:bookmarkStart w:id="192"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1249CF6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1"/>
      <w:bookmarkEnd w:id="192"/>
    </w:p>
    <w:p w14:paraId="35B4409F">
      <w:pPr>
        <w:spacing w:line="560" w:lineRule="exact"/>
        <w:ind w:firstLine="482" w:firstLineChars="200"/>
        <w:outlineLvl w:val="0"/>
        <w:rPr>
          <w:rFonts w:hint="eastAsia" w:ascii="仿宋" w:hAnsi="仿宋" w:eastAsia="仿宋" w:cs="仿宋"/>
          <w:b/>
          <w:sz w:val="24"/>
        </w:rPr>
      </w:pPr>
      <w:bookmarkStart w:id="193" w:name="_Toc27644"/>
      <w:bookmarkStart w:id="194" w:name="_Toc20808"/>
      <w:bookmarkStart w:id="195" w:name="_Toc5063"/>
      <w:bookmarkStart w:id="196" w:name="_Toc28906"/>
      <w:bookmarkStart w:id="197" w:name="_Toc12254"/>
      <w:r>
        <w:rPr>
          <w:rFonts w:hint="eastAsia" w:ascii="仿宋" w:hAnsi="仿宋" w:eastAsia="仿宋" w:cs="仿宋"/>
          <w:b/>
          <w:sz w:val="24"/>
        </w:rPr>
        <w:t>2.17 合同使用的文字和适用的法律</w:t>
      </w:r>
      <w:bookmarkEnd w:id="193"/>
      <w:bookmarkEnd w:id="194"/>
      <w:bookmarkEnd w:id="195"/>
      <w:bookmarkEnd w:id="196"/>
      <w:bookmarkEnd w:id="197"/>
    </w:p>
    <w:p w14:paraId="556EE87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14:paraId="3428815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05FA8BE4">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2.18 计量单位</w:t>
      </w:r>
    </w:p>
    <w:p w14:paraId="73661CEA">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069486D4">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25FFCC94">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076CD7A9">
      <w:pPr>
        <w:pStyle w:val="552"/>
        <w:spacing w:line="560" w:lineRule="exact"/>
        <w:ind w:firstLine="489"/>
        <w:jc w:val="center"/>
        <w:rPr>
          <w:rFonts w:hint="eastAsia" w:ascii="仿宋" w:hAnsi="仿宋" w:eastAsia="仿宋"/>
          <w:b/>
          <w:color w:val="000000"/>
          <w:szCs w:val="24"/>
        </w:rPr>
      </w:pPr>
    </w:p>
    <w:p w14:paraId="2A54593A">
      <w:pPr>
        <w:pStyle w:val="24"/>
        <w:rPr>
          <w:rFonts w:hint="eastAsia" w:ascii="仿宋" w:hAnsi="仿宋" w:eastAsia="仿宋"/>
          <w:b/>
          <w:color w:val="000000"/>
          <w:szCs w:val="24"/>
        </w:rPr>
      </w:pPr>
    </w:p>
    <w:p w14:paraId="1596EC2A">
      <w:pPr>
        <w:pStyle w:val="24"/>
        <w:rPr>
          <w:rFonts w:hint="eastAsia" w:ascii="仿宋" w:hAnsi="仿宋" w:eastAsia="仿宋"/>
          <w:b/>
          <w:color w:val="000000"/>
          <w:szCs w:val="24"/>
        </w:rPr>
      </w:pPr>
    </w:p>
    <w:p w14:paraId="0C54D47A">
      <w:pPr>
        <w:pStyle w:val="24"/>
        <w:rPr>
          <w:rFonts w:hint="eastAsia" w:ascii="仿宋" w:hAnsi="仿宋" w:eastAsia="仿宋"/>
          <w:b/>
          <w:color w:val="000000"/>
          <w:szCs w:val="24"/>
        </w:rPr>
      </w:pPr>
    </w:p>
    <w:p w14:paraId="4FD9788D">
      <w:pPr>
        <w:pStyle w:val="24"/>
        <w:rPr>
          <w:rFonts w:hint="eastAsia" w:ascii="仿宋" w:hAnsi="仿宋" w:eastAsia="仿宋"/>
          <w:b/>
          <w:color w:val="000000"/>
          <w:szCs w:val="24"/>
        </w:rPr>
      </w:pPr>
    </w:p>
    <w:p w14:paraId="04C3E2C7">
      <w:pPr>
        <w:pStyle w:val="24"/>
        <w:rPr>
          <w:rFonts w:hint="eastAsia" w:ascii="仿宋" w:hAnsi="仿宋" w:eastAsia="仿宋"/>
          <w:b/>
          <w:color w:val="000000"/>
          <w:szCs w:val="24"/>
        </w:rPr>
      </w:pPr>
    </w:p>
    <w:p w14:paraId="52BFAC80">
      <w:pPr>
        <w:pStyle w:val="552"/>
        <w:spacing w:line="560" w:lineRule="exact"/>
        <w:ind w:firstLine="489"/>
        <w:jc w:val="center"/>
        <w:rPr>
          <w:rFonts w:hint="eastAsia" w:ascii="仿宋" w:hAnsi="仿宋" w:eastAsia="仿宋"/>
          <w:b/>
          <w:color w:val="000000"/>
          <w:szCs w:val="24"/>
        </w:rPr>
      </w:pPr>
    </w:p>
    <w:p w14:paraId="6D4B7647">
      <w:pPr>
        <w:pStyle w:val="552"/>
        <w:spacing w:line="560" w:lineRule="exact"/>
        <w:ind w:firstLine="489"/>
        <w:jc w:val="center"/>
        <w:rPr>
          <w:rFonts w:ascii="仿宋" w:hAnsi="仿宋" w:eastAsia="仿宋"/>
          <w:b/>
          <w:color w:val="000000"/>
          <w:szCs w:val="24"/>
        </w:rPr>
      </w:pPr>
      <w:r>
        <w:rPr>
          <w:rFonts w:hint="eastAsia" w:ascii="仿宋" w:hAnsi="仿宋" w:eastAsia="仿宋"/>
          <w:b/>
          <w:color w:val="000000"/>
          <w:szCs w:val="24"/>
        </w:rPr>
        <w:t>第三部分  ※合同专用条款</w:t>
      </w:r>
    </w:p>
    <w:p w14:paraId="5003720B">
      <w:pPr>
        <w:spacing w:line="560" w:lineRule="exact"/>
        <w:ind w:firstLine="480" w:firstLineChars="200"/>
        <w:rPr>
          <w:rFonts w:hint="eastAsia" w:ascii="仿宋" w:hAnsi="仿宋" w:eastAsia="仿宋"/>
          <w:color w:val="000000"/>
          <w:sz w:val="24"/>
        </w:rPr>
      </w:pPr>
      <w:r>
        <w:rPr>
          <w:rFonts w:hint="eastAsia" w:ascii="仿宋" w:hAnsi="仿宋" w:eastAsia="仿宋"/>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37"/>
        <w:gridCol w:w="8657"/>
      </w:tblGrid>
      <w:tr w14:paraId="32FB8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14:paraId="74519B5F">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464" w:type="pct"/>
            <w:noWrap w:val="0"/>
            <w:vAlign w:val="center"/>
          </w:tcPr>
          <w:p w14:paraId="39ABCBA1">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2CFFD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FEE4C68">
            <w:pPr>
              <w:spacing w:line="360" w:lineRule="auto"/>
              <w:rPr>
                <w:rFonts w:hint="eastAsia" w:ascii="仿宋" w:hAnsi="仿宋" w:eastAsia="仿宋" w:cs="仿宋"/>
                <w:color w:val="000000"/>
                <w:sz w:val="24"/>
              </w:rPr>
            </w:pPr>
            <w:r>
              <w:rPr>
                <w:rFonts w:hint="eastAsia" w:ascii="仿宋" w:hAnsi="仿宋" w:eastAsia="仿宋" w:cs="仿宋"/>
                <w:color w:val="000000"/>
                <w:sz w:val="24"/>
              </w:rPr>
              <w:t>1.3</w:t>
            </w:r>
          </w:p>
        </w:tc>
        <w:tc>
          <w:tcPr>
            <w:tcW w:w="4464" w:type="pct"/>
            <w:noWrap w:val="0"/>
            <w:vAlign w:val="center"/>
          </w:tcPr>
          <w:p w14:paraId="7DE851B2">
            <w:pPr>
              <w:spacing w:line="360" w:lineRule="auto"/>
              <w:rPr>
                <w:rFonts w:hint="eastAsia" w:ascii="仿宋" w:hAnsi="仿宋" w:eastAsia="仿宋" w:cs="仿宋"/>
                <w:color w:val="000000"/>
                <w:sz w:val="24"/>
              </w:rPr>
            </w:pPr>
            <w:r>
              <w:rPr>
                <w:rFonts w:hint="eastAsia" w:ascii="仿宋" w:hAnsi="仿宋" w:eastAsia="仿宋" w:cs="仿宋"/>
                <w:color w:val="000000"/>
                <w:sz w:val="24"/>
              </w:rPr>
              <w:t>本项目采用合同</w:t>
            </w:r>
            <w:r>
              <w:rPr>
                <w:rFonts w:hint="eastAsia" w:ascii="仿宋" w:hAnsi="仿宋" w:eastAsia="仿宋" w:cs="仿宋"/>
                <w:color w:val="000000"/>
                <w:sz w:val="24"/>
                <w:lang w:eastAsia="zh-CN"/>
              </w:rPr>
              <w:t>总</w:t>
            </w:r>
            <w:r>
              <w:rPr>
                <w:rFonts w:hint="eastAsia" w:ascii="仿宋" w:hAnsi="仿宋" w:eastAsia="仿宋" w:cs="仿宋"/>
                <w:color w:val="000000"/>
                <w:sz w:val="24"/>
              </w:rPr>
              <w:t>价计价方式计价。</w:t>
            </w:r>
          </w:p>
        </w:tc>
      </w:tr>
      <w:tr w14:paraId="1C016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AECE3D6">
            <w:pPr>
              <w:spacing w:line="360" w:lineRule="auto"/>
              <w:rPr>
                <w:rFonts w:hint="eastAsia" w:ascii="仿宋" w:hAnsi="仿宋" w:eastAsia="仿宋" w:cs="仿宋"/>
                <w:color w:val="000000"/>
                <w:sz w:val="24"/>
              </w:rPr>
            </w:pPr>
            <w:r>
              <w:rPr>
                <w:rFonts w:hint="eastAsia" w:ascii="仿宋" w:hAnsi="仿宋" w:eastAsia="仿宋" w:cs="仿宋"/>
                <w:color w:val="000000"/>
                <w:sz w:val="24"/>
              </w:rPr>
              <w:t>1.4.2</w:t>
            </w:r>
          </w:p>
        </w:tc>
        <w:tc>
          <w:tcPr>
            <w:tcW w:w="4464" w:type="pct"/>
            <w:noWrap w:val="0"/>
            <w:vAlign w:val="center"/>
          </w:tcPr>
          <w:p w14:paraId="288D90AC">
            <w:pPr>
              <w:spacing w:line="360" w:lineRule="auto"/>
              <w:rPr>
                <w:rFonts w:hint="default" w:ascii="仿宋" w:hAnsi="仿宋" w:eastAsia="仿宋" w:cs="仿宋"/>
                <w:color w:val="000000"/>
                <w:sz w:val="24"/>
                <w:lang w:val="en-US" w:eastAsia="zh-CN"/>
              </w:rPr>
            </w:pPr>
            <w:r>
              <w:rPr>
                <w:rFonts w:hint="eastAsia" w:ascii="仿宋" w:hAnsi="仿宋" w:eastAsia="仿宋" w:cs="仿宋"/>
                <w:color w:val="000000"/>
                <w:sz w:val="24"/>
              </w:rPr>
              <w:t>履约保证金</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无需缴纳。</w:t>
            </w:r>
          </w:p>
        </w:tc>
      </w:tr>
      <w:tr w14:paraId="2B43B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D86569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1.5.1 </w:t>
            </w:r>
          </w:p>
        </w:tc>
        <w:tc>
          <w:tcPr>
            <w:tcW w:w="4464" w:type="pct"/>
            <w:noWrap w:val="0"/>
            <w:vAlign w:val="center"/>
          </w:tcPr>
          <w:p w14:paraId="4B3A6163">
            <w:pPr>
              <w:spacing w:line="360" w:lineRule="auto"/>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rPr>
              <w:t>预付款：</w:t>
            </w:r>
            <w:r>
              <w:rPr>
                <w:rFonts w:hint="eastAsia" w:ascii="仿宋" w:hAnsi="仿宋" w:eastAsia="仿宋" w:cs="新宋体"/>
                <w:color w:val="000000"/>
                <w:sz w:val="24"/>
                <w:highlight w:val="none"/>
                <w:lang w:val="en-US" w:eastAsia="zh-CN"/>
              </w:rPr>
              <w:t>合同款的60%。</w:t>
            </w:r>
          </w:p>
        </w:tc>
      </w:tr>
      <w:tr w14:paraId="663F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0C38EAB2">
            <w:pPr>
              <w:spacing w:line="360" w:lineRule="auto"/>
              <w:rPr>
                <w:rFonts w:hint="eastAsia" w:ascii="仿宋" w:hAnsi="仿宋" w:eastAsia="仿宋" w:cs="仿宋"/>
                <w:color w:val="000000"/>
                <w:sz w:val="24"/>
              </w:rPr>
            </w:pPr>
            <w:r>
              <w:rPr>
                <w:rFonts w:hint="eastAsia" w:ascii="仿宋" w:hAnsi="仿宋" w:eastAsia="仿宋" w:cs="仿宋"/>
                <w:color w:val="000000"/>
                <w:sz w:val="24"/>
              </w:rPr>
              <w:t>1.5.2</w:t>
            </w:r>
          </w:p>
        </w:tc>
        <w:tc>
          <w:tcPr>
            <w:tcW w:w="4464" w:type="pct"/>
            <w:noWrap w:val="0"/>
            <w:vAlign w:val="center"/>
          </w:tcPr>
          <w:p w14:paraId="48AEB222">
            <w:pPr>
              <w:spacing w:line="360" w:lineRule="auto"/>
              <w:rPr>
                <w:rFonts w:hint="eastAsia" w:ascii="仿宋" w:hAnsi="仿宋" w:eastAsia="仿宋" w:cs="仿宋"/>
                <w:color w:val="000000"/>
                <w:sz w:val="24"/>
              </w:rPr>
            </w:pPr>
            <w:r>
              <w:rPr>
                <w:rFonts w:hint="eastAsia" w:ascii="仿宋" w:hAnsi="仿宋" w:eastAsia="仿宋" w:cs="仿宋"/>
                <w:color w:val="000000"/>
                <w:sz w:val="24"/>
              </w:rPr>
              <w:t>/</w:t>
            </w:r>
          </w:p>
        </w:tc>
      </w:tr>
      <w:tr w14:paraId="1C21E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7C9C1B4E">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1.5.3 </w:t>
            </w:r>
          </w:p>
        </w:tc>
        <w:tc>
          <w:tcPr>
            <w:tcW w:w="4464" w:type="pct"/>
            <w:noWrap w:val="0"/>
            <w:vAlign w:val="center"/>
          </w:tcPr>
          <w:p w14:paraId="306FB0E5">
            <w:pPr>
              <w:spacing w:line="360" w:lineRule="auto"/>
              <w:rPr>
                <w:rFonts w:hint="eastAsia" w:ascii="仿宋" w:hAnsi="仿宋" w:eastAsia="仿宋" w:cs="仿宋"/>
                <w:color w:val="000000"/>
                <w:sz w:val="24"/>
              </w:rPr>
            </w:pPr>
            <w:r>
              <w:rPr>
                <w:rFonts w:hint="eastAsia" w:ascii="仿宋" w:hAnsi="仿宋" w:eastAsia="仿宋" w:cs="仿宋"/>
                <w:color w:val="000000"/>
                <w:sz w:val="24"/>
              </w:rPr>
              <w:t>/</w:t>
            </w:r>
          </w:p>
        </w:tc>
      </w:tr>
      <w:tr w14:paraId="0B0C3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3D59995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1.6.2</w:t>
            </w:r>
          </w:p>
        </w:tc>
        <w:tc>
          <w:tcPr>
            <w:tcW w:w="4464" w:type="pct"/>
            <w:noWrap w:val="0"/>
            <w:vAlign w:val="center"/>
          </w:tcPr>
          <w:p w14:paraId="7675F151">
            <w:pPr>
              <w:pStyle w:val="56"/>
              <w:spacing w:line="360" w:lineRule="auto"/>
              <w:ind w:firstLine="0" w:firstLineChars="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资金支付的方式、时间：</w:t>
            </w:r>
            <w:r>
              <w:rPr>
                <w:rFonts w:hint="eastAsia" w:ascii="仿宋" w:hAnsi="仿宋" w:eastAsia="仿宋" w:cs="仿宋"/>
                <w:i w:val="0"/>
                <w:iCs w:val="0"/>
                <w:color w:val="000000"/>
                <w:kern w:val="0"/>
                <w:sz w:val="24"/>
                <w:szCs w:val="24"/>
                <w:highlight w:val="none"/>
                <w:u w:val="none"/>
                <w:lang w:val="en-US" w:eastAsia="zh-CN" w:bidi="ar"/>
              </w:rPr>
              <w:t>合同签订后7个工作日内支付合同款的60%，服务期满验收通过后7个工作日内支付合同款的40%。在签订合同时，供应商明确表示无需预付款或者主动要求降低预付款比例的，采购单位可不适用前述规定。</w:t>
            </w:r>
          </w:p>
        </w:tc>
      </w:tr>
      <w:tr w14:paraId="0D5F1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F1BFC0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1.7.1</w:t>
            </w:r>
          </w:p>
        </w:tc>
        <w:tc>
          <w:tcPr>
            <w:tcW w:w="4464" w:type="pct"/>
            <w:noWrap w:val="0"/>
            <w:vAlign w:val="center"/>
          </w:tcPr>
          <w:p w14:paraId="034A1862">
            <w:pPr>
              <w:pStyle w:val="56"/>
              <w:spacing w:line="360" w:lineRule="auto"/>
              <w:ind w:firstLine="0" w:firstLineChars="0"/>
              <w:rPr>
                <w:rFonts w:hint="default" w:ascii="仿宋" w:hAnsi="仿宋" w:eastAsia="仿宋_GB2312" w:cs="仿宋"/>
                <w:color w:val="000000"/>
                <w:sz w:val="24"/>
                <w:highlight w:val="none"/>
                <w:lang w:val="en-US" w:eastAsia="zh-CN"/>
              </w:rPr>
            </w:pPr>
            <w:r>
              <w:rPr>
                <w:rFonts w:hint="eastAsia" w:ascii="仿宋" w:hAnsi="仿宋" w:eastAsia="仿宋" w:cs="仿宋"/>
                <w:color w:val="000000"/>
                <w:sz w:val="24"/>
                <w:szCs w:val="24"/>
                <w:highlight w:val="none"/>
              </w:rPr>
              <w:t>服务交付（实施）的时间（期限）：</w:t>
            </w:r>
            <w:r>
              <w:rPr>
                <w:rFonts w:hint="eastAsia" w:ascii="仿宋" w:hAnsi="仿宋" w:eastAsia="仿宋" w:cs="仿宋"/>
                <w:b w:val="0"/>
                <w:bCs w:val="0"/>
                <w:color w:val="000000"/>
                <w:kern w:val="2"/>
                <w:sz w:val="24"/>
                <w:szCs w:val="24"/>
                <w:highlight w:val="none"/>
              </w:rPr>
              <w:t xml:space="preserve"> </w:t>
            </w:r>
            <w:r>
              <w:rPr>
                <w:rFonts w:hint="eastAsia" w:ascii="仿宋" w:hAnsi="仿宋" w:eastAsia="仿宋" w:cs="仿宋"/>
                <w:b w:val="0"/>
                <w:color w:val="000000"/>
                <w:kern w:val="2"/>
                <w:sz w:val="24"/>
                <w:szCs w:val="24"/>
                <w:highlight w:val="none"/>
                <w:lang w:val="en-US" w:eastAsia="zh-CN"/>
              </w:rPr>
              <w:t>1年（2024年XX月XX日-2025年XX月XX日）</w:t>
            </w:r>
            <w:r>
              <w:rPr>
                <w:rFonts w:hint="eastAsia" w:ascii="仿宋" w:hAnsi="仿宋" w:eastAsia="仿宋" w:cs="仿宋"/>
                <w:b w:val="0"/>
                <w:color w:val="000000"/>
                <w:sz w:val="24"/>
                <w:szCs w:val="24"/>
                <w:highlight w:val="none"/>
                <w:lang w:eastAsia="zh-CN"/>
              </w:rPr>
              <w:t>。</w:t>
            </w:r>
          </w:p>
        </w:tc>
      </w:tr>
      <w:tr w14:paraId="3BB0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A4DA499">
            <w:pPr>
              <w:spacing w:line="360" w:lineRule="auto"/>
              <w:rPr>
                <w:rFonts w:hint="eastAsia" w:ascii="仿宋" w:hAnsi="仿宋" w:eastAsia="仿宋" w:cs="仿宋"/>
                <w:color w:val="000000"/>
                <w:sz w:val="24"/>
              </w:rPr>
            </w:pPr>
            <w:r>
              <w:rPr>
                <w:rFonts w:hint="eastAsia" w:ascii="仿宋" w:hAnsi="仿宋" w:eastAsia="仿宋" w:cs="仿宋"/>
                <w:color w:val="000000"/>
                <w:sz w:val="24"/>
              </w:rPr>
              <w:t>1.7.2</w:t>
            </w:r>
          </w:p>
        </w:tc>
        <w:tc>
          <w:tcPr>
            <w:tcW w:w="4464" w:type="pct"/>
            <w:noWrap w:val="0"/>
            <w:vAlign w:val="center"/>
          </w:tcPr>
          <w:p w14:paraId="3FC870BE">
            <w:pPr>
              <w:spacing w:line="360" w:lineRule="auto"/>
              <w:rPr>
                <w:rFonts w:hint="eastAsia" w:ascii="仿宋" w:hAnsi="仿宋" w:eastAsia="仿宋" w:cs="仿宋"/>
                <w:color w:val="000000"/>
                <w:sz w:val="24"/>
              </w:rPr>
            </w:pPr>
            <w:r>
              <w:rPr>
                <w:rFonts w:hint="eastAsia" w:ascii="仿宋" w:hAnsi="仿宋" w:eastAsia="仿宋" w:cs="仿宋"/>
                <w:color w:val="000000"/>
                <w:sz w:val="24"/>
              </w:rPr>
              <w:t>服务交付（实施）的地点（地域范围）：</w:t>
            </w:r>
            <w:r>
              <w:rPr>
                <w:rFonts w:hint="eastAsia" w:ascii="仿宋" w:hAnsi="仿宋" w:eastAsia="仿宋" w:cs="仿宋"/>
                <w:color w:val="000000"/>
                <w:sz w:val="24"/>
                <w:lang w:val="en-US" w:eastAsia="zh-CN"/>
              </w:rPr>
              <w:t>温州市龙湾区</w:t>
            </w:r>
            <w:r>
              <w:rPr>
                <w:rFonts w:hint="eastAsia" w:ascii="仿宋" w:hAnsi="仿宋" w:eastAsia="仿宋" w:cs="仿宋"/>
                <w:color w:val="000000"/>
                <w:sz w:val="24"/>
              </w:rPr>
              <w:t>。</w:t>
            </w:r>
          </w:p>
        </w:tc>
      </w:tr>
      <w:tr w14:paraId="2A21E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5E65FBD3">
            <w:pPr>
              <w:spacing w:line="360" w:lineRule="auto"/>
              <w:rPr>
                <w:rFonts w:hint="eastAsia" w:ascii="仿宋" w:hAnsi="仿宋" w:eastAsia="仿宋" w:cs="仿宋"/>
                <w:color w:val="000000"/>
                <w:sz w:val="24"/>
              </w:rPr>
            </w:pPr>
            <w:r>
              <w:rPr>
                <w:rFonts w:hint="eastAsia" w:ascii="仿宋" w:hAnsi="仿宋" w:eastAsia="仿宋" w:cs="仿宋"/>
                <w:color w:val="000000"/>
                <w:sz w:val="24"/>
              </w:rPr>
              <w:t>1.7.3</w:t>
            </w:r>
          </w:p>
        </w:tc>
        <w:tc>
          <w:tcPr>
            <w:tcW w:w="4464" w:type="pct"/>
            <w:noWrap w:val="0"/>
            <w:vAlign w:val="center"/>
          </w:tcPr>
          <w:p w14:paraId="703C1E41">
            <w:pPr>
              <w:spacing w:line="360" w:lineRule="auto"/>
              <w:rPr>
                <w:rFonts w:hint="eastAsia" w:ascii="仿宋" w:hAnsi="仿宋" w:eastAsia="仿宋" w:cs="仿宋"/>
                <w:color w:val="000000"/>
                <w:sz w:val="24"/>
              </w:rPr>
            </w:pPr>
            <w:r>
              <w:rPr>
                <w:rFonts w:hint="eastAsia" w:ascii="仿宋" w:hAnsi="仿宋" w:eastAsia="仿宋" w:cs="仿宋"/>
                <w:color w:val="000000"/>
                <w:sz w:val="24"/>
              </w:rPr>
              <w:t>服务交付（实施）的方式：按采购文件要求、响应文件承诺及合同约定交付。</w:t>
            </w:r>
          </w:p>
        </w:tc>
      </w:tr>
      <w:tr w14:paraId="7ADF2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1CF007B">
            <w:pPr>
              <w:spacing w:line="360" w:lineRule="auto"/>
              <w:rPr>
                <w:rFonts w:hint="eastAsia" w:ascii="仿宋" w:hAnsi="仿宋" w:eastAsia="仿宋" w:cs="仿宋"/>
                <w:color w:val="000000"/>
                <w:sz w:val="24"/>
              </w:rPr>
            </w:pPr>
            <w:r>
              <w:rPr>
                <w:rFonts w:hint="eastAsia" w:ascii="仿宋" w:hAnsi="仿宋" w:eastAsia="仿宋" w:cs="仿宋"/>
                <w:color w:val="000000"/>
                <w:sz w:val="24"/>
              </w:rPr>
              <w:t>1.7.4.1</w:t>
            </w:r>
          </w:p>
        </w:tc>
        <w:tc>
          <w:tcPr>
            <w:tcW w:w="4464" w:type="pct"/>
            <w:noWrap w:val="0"/>
            <w:vAlign w:val="center"/>
          </w:tcPr>
          <w:p w14:paraId="4F5A0FC9">
            <w:pPr>
              <w:spacing w:line="360" w:lineRule="auto"/>
              <w:rPr>
                <w:rFonts w:hint="eastAsia" w:ascii="仿宋" w:hAnsi="仿宋" w:eastAsia="仿宋" w:cs="仿宋"/>
                <w:color w:val="000000"/>
                <w:sz w:val="24"/>
              </w:rPr>
            </w:pPr>
            <w:r>
              <w:rPr>
                <w:rFonts w:hint="eastAsia" w:ascii="仿宋" w:hAnsi="仿宋" w:eastAsia="仿宋" w:cs="仿宋"/>
                <w:color w:val="000000"/>
                <w:sz w:val="24"/>
              </w:rPr>
              <w:t>/</w:t>
            </w:r>
          </w:p>
        </w:tc>
      </w:tr>
      <w:tr w14:paraId="1302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0681E25">
            <w:pPr>
              <w:spacing w:line="360" w:lineRule="auto"/>
              <w:rPr>
                <w:rFonts w:hint="eastAsia" w:ascii="仿宋" w:hAnsi="仿宋" w:eastAsia="仿宋" w:cs="仿宋"/>
                <w:color w:val="000000"/>
                <w:sz w:val="24"/>
              </w:rPr>
            </w:pPr>
            <w:r>
              <w:rPr>
                <w:rFonts w:hint="eastAsia" w:ascii="仿宋" w:hAnsi="仿宋" w:eastAsia="仿宋" w:cs="仿宋"/>
                <w:color w:val="000000"/>
                <w:sz w:val="24"/>
              </w:rPr>
              <w:t>1.7.4.2</w:t>
            </w:r>
          </w:p>
        </w:tc>
        <w:tc>
          <w:tcPr>
            <w:tcW w:w="4464" w:type="pct"/>
            <w:noWrap w:val="0"/>
            <w:vAlign w:val="center"/>
          </w:tcPr>
          <w:p w14:paraId="3CAF7F1A">
            <w:pPr>
              <w:spacing w:line="360" w:lineRule="auto"/>
              <w:rPr>
                <w:rFonts w:hint="eastAsia" w:ascii="仿宋" w:hAnsi="仿宋" w:eastAsia="仿宋" w:cs="仿宋"/>
                <w:color w:val="000000"/>
                <w:sz w:val="24"/>
              </w:rPr>
            </w:pPr>
            <w:r>
              <w:rPr>
                <w:rFonts w:hint="eastAsia" w:ascii="仿宋" w:hAnsi="仿宋" w:eastAsia="仿宋" w:cs="仿宋"/>
                <w:color w:val="000000"/>
                <w:sz w:val="24"/>
              </w:rPr>
              <w:t>/</w:t>
            </w:r>
          </w:p>
        </w:tc>
      </w:tr>
      <w:tr w14:paraId="1AF8D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0F9A749">
            <w:pPr>
              <w:spacing w:line="360" w:lineRule="auto"/>
              <w:rPr>
                <w:rFonts w:hint="eastAsia" w:ascii="仿宋" w:hAnsi="仿宋" w:eastAsia="仿宋" w:cs="仿宋"/>
                <w:color w:val="000000"/>
                <w:sz w:val="24"/>
              </w:rPr>
            </w:pPr>
            <w:r>
              <w:rPr>
                <w:rFonts w:hint="eastAsia" w:ascii="仿宋" w:hAnsi="仿宋" w:eastAsia="仿宋" w:cs="仿宋"/>
                <w:color w:val="000000"/>
                <w:sz w:val="24"/>
              </w:rPr>
              <w:t>1.7.4.3</w:t>
            </w:r>
          </w:p>
        </w:tc>
        <w:tc>
          <w:tcPr>
            <w:tcW w:w="4464" w:type="pct"/>
            <w:noWrap w:val="0"/>
            <w:vAlign w:val="center"/>
          </w:tcPr>
          <w:p w14:paraId="671F08B5">
            <w:pPr>
              <w:spacing w:line="360" w:lineRule="auto"/>
              <w:rPr>
                <w:rFonts w:hint="eastAsia" w:ascii="仿宋" w:hAnsi="仿宋" w:eastAsia="仿宋" w:cs="仿宋"/>
                <w:color w:val="000000"/>
                <w:sz w:val="24"/>
              </w:rPr>
            </w:pPr>
            <w:r>
              <w:rPr>
                <w:rFonts w:hint="eastAsia" w:ascii="仿宋" w:hAnsi="仿宋" w:eastAsia="仿宋" w:cs="仿宋"/>
                <w:color w:val="000000"/>
                <w:sz w:val="24"/>
              </w:rPr>
              <w:t>/</w:t>
            </w:r>
          </w:p>
        </w:tc>
      </w:tr>
      <w:tr w14:paraId="40DF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232CD962">
            <w:pPr>
              <w:spacing w:line="360" w:lineRule="auto"/>
              <w:rPr>
                <w:rFonts w:hint="eastAsia" w:ascii="仿宋" w:hAnsi="仿宋" w:eastAsia="仿宋" w:cs="仿宋"/>
                <w:color w:val="000000"/>
                <w:sz w:val="24"/>
              </w:rPr>
            </w:pPr>
            <w:r>
              <w:rPr>
                <w:rFonts w:hint="eastAsia" w:ascii="仿宋" w:hAnsi="仿宋" w:eastAsia="仿宋" w:cs="仿宋"/>
                <w:color w:val="000000"/>
                <w:sz w:val="24"/>
              </w:rPr>
              <w:t>1.8.7</w:t>
            </w:r>
          </w:p>
        </w:tc>
        <w:tc>
          <w:tcPr>
            <w:tcW w:w="4464" w:type="pct"/>
            <w:noWrap w:val="0"/>
            <w:vAlign w:val="center"/>
          </w:tcPr>
          <w:p w14:paraId="3C85E0CC">
            <w:pPr>
              <w:spacing w:line="360" w:lineRule="auto"/>
              <w:rPr>
                <w:rFonts w:hint="eastAsia" w:ascii="仿宋" w:hAnsi="仿宋" w:eastAsia="仿宋" w:cs="仿宋"/>
                <w:color w:val="000000"/>
                <w:sz w:val="24"/>
              </w:rPr>
            </w:pPr>
            <w:r>
              <w:rPr>
                <w:rFonts w:hint="eastAsia" w:ascii="仿宋" w:hAnsi="仿宋" w:eastAsia="仿宋" w:cs="仿宋"/>
                <w:color w:val="000000"/>
                <w:sz w:val="24"/>
              </w:rPr>
              <w:t>违约责任：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迟延履行的违约金计算数额达到前述最高限额之日起，甲方有权在要求乙方支付违约金的同时，书面通知乙方解除本合同，届时所产生的不利后果均由乙方承担。</w:t>
            </w:r>
          </w:p>
        </w:tc>
      </w:tr>
      <w:tr w14:paraId="1B281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18C2E161">
            <w:pPr>
              <w:spacing w:line="360" w:lineRule="auto"/>
              <w:rPr>
                <w:rFonts w:hint="eastAsia" w:ascii="仿宋" w:hAnsi="仿宋" w:eastAsia="仿宋" w:cs="仿宋"/>
                <w:color w:val="000000"/>
                <w:sz w:val="24"/>
              </w:rPr>
            </w:pPr>
            <w:r>
              <w:rPr>
                <w:rFonts w:hint="eastAsia" w:ascii="仿宋" w:hAnsi="仿宋" w:eastAsia="仿宋" w:cs="仿宋"/>
                <w:color w:val="000000"/>
                <w:sz w:val="24"/>
              </w:rPr>
              <w:t>1.9.1</w:t>
            </w:r>
          </w:p>
        </w:tc>
        <w:tc>
          <w:tcPr>
            <w:tcW w:w="4464" w:type="pct"/>
            <w:noWrap w:val="0"/>
            <w:vAlign w:val="center"/>
          </w:tcPr>
          <w:p w14:paraId="04E65213">
            <w:pPr>
              <w:spacing w:line="360" w:lineRule="auto"/>
              <w:rPr>
                <w:rFonts w:hint="eastAsia" w:ascii="仿宋" w:hAnsi="仿宋" w:eastAsia="仿宋" w:cs="仿宋"/>
                <w:color w:val="000000"/>
                <w:sz w:val="24"/>
              </w:rPr>
            </w:pPr>
            <w:r>
              <w:rPr>
                <w:rFonts w:hint="eastAsia" w:ascii="仿宋" w:hAnsi="仿宋" w:eastAsia="仿宋" w:cs="仿宋"/>
                <w:color w:val="000000"/>
                <w:sz w:val="24"/>
              </w:rPr>
              <w:t>/</w:t>
            </w:r>
          </w:p>
        </w:tc>
      </w:tr>
      <w:tr w14:paraId="1B23D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0B9D10E">
            <w:pPr>
              <w:spacing w:line="360" w:lineRule="auto"/>
              <w:rPr>
                <w:rFonts w:hint="eastAsia" w:ascii="仿宋" w:hAnsi="仿宋" w:eastAsia="仿宋" w:cs="仿宋"/>
                <w:color w:val="000000"/>
                <w:sz w:val="24"/>
              </w:rPr>
            </w:pPr>
            <w:r>
              <w:rPr>
                <w:rFonts w:hint="eastAsia" w:ascii="仿宋" w:hAnsi="仿宋" w:eastAsia="仿宋" w:cs="仿宋"/>
                <w:color w:val="000000"/>
                <w:sz w:val="24"/>
              </w:rPr>
              <w:t>1.9.2</w:t>
            </w:r>
          </w:p>
        </w:tc>
        <w:tc>
          <w:tcPr>
            <w:tcW w:w="4464" w:type="pct"/>
            <w:noWrap w:val="0"/>
            <w:vAlign w:val="center"/>
          </w:tcPr>
          <w:p w14:paraId="3D773FA1">
            <w:pPr>
              <w:spacing w:line="360" w:lineRule="auto"/>
              <w:rPr>
                <w:rFonts w:hint="eastAsia" w:ascii="仿宋" w:hAnsi="仿宋" w:eastAsia="仿宋" w:cs="仿宋"/>
                <w:color w:val="000000"/>
                <w:sz w:val="24"/>
              </w:rPr>
            </w:pPr>
            <w:r>
              <w:rPr>
                <w:rFonts w:hint="eastAsia" w:ascii="仿宋" w:hAnsi="仿宋" w:eastAsia="仿宋" w:cs="仿宋"/>
                <w:color w:val="000000"/>
                <w:sz w:val="24"/>
              </w:rPr>
              <w:t>向甲方所地的人民法院进行诉讼。</w:t>
            </w:r>
          </w:p>
        </w:tc>
      </w:tr>
      <w:tr w14:paraId="378E7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BDFBC87">
            <w:pPr>
              <w:spacing w:line="360" w:lineRule="auto"/>
              <w:rPr>
                <w:rFonts w:hint="eastAsia" w:ascii="仿宋" w:hAnsi="仿宋" w:eastAsia="仿宋" w:cs="仿宋"/>
                <w:color w:val="000000"/>
                <w:sz w:val="24"/>
              </w:rPr>
            </w:pPr>
            <w:r>
              <w:rPr>
                <w:rFonts w:hint="eastAsia" w:ascii="仿宋" w:hAnsi="仿宋" w:eastAsia="仿宋" w:cs="仿宋"/>
                <w:color w:val="000000"/>
                <w:sz w:val="24"/>
              </w:rPr>
              <w:t>2.3.2</w:t>
            </w:r>
          </w:p>
        </w:tc>
        <w:tc>
          <w:tcPr>
            <w:tcW w:w="4464" w:type="pct"/>
            <w:noWrap w:val="0"/>
            <w:vAlign w:val="center"/>
          </w:tcPr>
          <w:p w14:paraId="39227DDD">
            <w:pPr>
              <w:spacing w:line="360" w:lineRule="auto"/>
              <w:ind w:left="-420" w:leftChars="-200" w:right="-420" w:rightChars="-200" w:firstLine="480" w:firstLineChars="200"/>
              <w:rPr>
                <w:rFonts w:hint="eastAsia" w:ascii="仿宋" w:hAnsi="仿宋" w:eastAsia="仿宋" w:cs="仿宋"/>
                <w:color w:val="000000"/>
                <w:sz w:val="24"/>
              </w:rPr>
            </w:pPr>
            <w:r>
              <w:rPr>
                <w:rFonts w:hint="eastAsia" w:ascii="仿宋" w:hAnsi="仿宋" w:eastAsia="仿宋" w:cs="仿宋"/>
                <w:color w:val="000000"/>
                <w:sz w:val="24"/>
              </w:rPr>
              <w:t>/</w:t>
            </w:r>
          </w:p>
        </w:tc>
      </w:tr>
      <w:tr w14:paraId="2A3AD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3" w:hRule="atLeast"/>
        </w:trPr>
        <w:tc>
          <w:tcPr>
            <w:tcW w:w="535" w:type="pct"/>
            <w:tcBorders>
              <w:left w:val="single" w:color="auto" w:sz="4" w:space="0"/>
            </w:tcBorders>
            <w:noWrap w:val="0"/>
            <w:vAlign w:val="center"/>
          </w:tcPr>
          <w:p w14:paraId="775CC6C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2.5</w:t>
            </w:r>
          </w:p>
        </w:tc>
        <w:tc>
          <w:tcPr>
            <w:tcW w:w="4464" w:type="pct"/>
            <w:noWrap w:val="0"/>
            <w:vAlign w:val="center"/>
          </w:tcPr>
          <w:p w14:paraId="3C6E11F2">
            <w:pPr>
              <w:ind w:firstLine="0" w:firstLineChars="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结算方式和付款条件：</w:t>
            </w:r>
            <w:r>
              <w:rPr>
                <w:rFonts w:hint="eastAsia" w:ascii="仿宋" w:hAnsi="仿宋" w:eastAsia="仿宋" w:cs="仿宋"/>
                <w:i w:val="0"/>
                <w:iCs w:val="0"/>
                <w:color w:val="000000"/>
                <w:kern w:val="0"/>
                <w:sz w:val="24"/>
                <w:szCs w:val="24"/>
                <w:highlight w:val="none"/>
                <w:u w:val="none"/>
                <w:lang w:val="en-US" w:eastAsia="zh-CN" w:bidi="ar"/>
              </w:rPr>
              <w:t>合同签订后7个工作日内支付合同款的60%，服务期满验收通过后7个工作日内支付合同款的40%。在签订合同时，供应商明确表示无需预付款或者主动要求降低预付款比例的，采购单位可不适用前述规定。</w:t>
            </w:r>
          </w:p>
        </w:tc>
      </w:tr>
      <w:tr w14:paraId="58E90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0747222">
            <w:pPr>
              <w:spacing w:line="360" w:lineRule="auto"/>
              <w:rPr>
                <w:rFonts w:hint="eastAsia" w:ascii="仿宋" w:hAnsi="仿宋" w:eastAsia="仿宋" w:cs="仿宋"/>
                <w:sz w:val="24"/>
              </w:rPr>
            </w:pPr>
            <w:r>
              <w:rPr>
                <w:rFonts w:hint="eastAsia" w:ascii="仿宋" w:hAnsi="仿宋" w:eastAsia="仿宋" w:cs="仿宋"/>
                <w:sz w:val="24"/>
              </w:rPr>
              <w:t>2.11.3</w:t>
            </w:r>
          </w:p>
        </w:tc>
        <w:tc>
          <w:tcPr>
            <w:tcW w:w="4464" w:type="pct"/>
            <w:noWrap w:val="0"/>
            <w:vAlign w:val="center"/>
          </w:tcPr>
          <w:p w14:paraId="3514C842">
            <w:pPr>
              <w:spacing w:line="360" w:lineRule="auto"/>
              <w:rPr>
                <w:rFonts w:hint="eastAsia" w:ascii="仿宋" w:hAnsi="仿宋" w:eastAsia="仿宋" w:cs="仿宋"/>
                <w:color w:val="000000"/>
                <w:sz w:val="24"/>
              </w:rPr>
            </w:pPr>
            <w:r>
              <w:rPr>
                <w:rFonts w:hint="eastAsia" w:ascii="仿宋" w:hAnsi="仿宋" w:eastAsia="仿宋" w:cs="仿宋"/>
                <w:color w:val="000000"/>
                <w:sz w:val="24"/>
              </w:rPr>
              <w:t>因不可抗力致使合同有变更必要的，双方当事人应在15个工作日内以书面形式变更合同。</w:t>
            </w:r>
          </w:p>
        </w:tc>
      </w:tr>
      <w:tr w14:paraId="71F05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14:paraId="5FC9C63E">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4464" w:type="pct"/>
            <w:noWrap w:val="0"/>
            <w:vAlign w:val="top"/>
          </w:tcPr>
          <w:p w14:paraId="0004F296">
            <w:pPr>
              <w:spacing w:line="360" w:lineRule="auto"/>
              <w:rPr>
                <w:rFonts w:hint="eastAsia" w:ascii="仿宋" w:hAnsi="仿宋" w:eastAsia="仿宋" w:cs="仿宋"/>
                <w:color w:val="000000"/>
                <w:sz w:val="24"/>
              </w:rPr>
            </w:pPr>
            <w:r>
              <w:rPr>
                <w:rFonts w:hint="eastAsia" w:ascii="仿宋" w:hAnsi="仿宋" w:eastAsia="仿宋" w:cs="仿宋"/>
                <w:color w:val="000000"/>
                <w:sz w:val="24"/>
              </w:rPr>
              <w:t>受不可抗力影响的一方在不可抗力发生后，应在15个工作日内以书面形式通知对方当事人，并在合同专用条款约定时间内，将有关部门出具的证明文件送达对方当事人。</w:t>
            </w:r>
          </w:p>
        </w:tc>
      </w:tr>
      <w:tr w14:paraId="1EDEE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6639E6BD">
            <w:pPr>
              <w:spacing w:line="360" w:lineRule="auto"/>
              <w:rPr>
                <w:rFonts w:hint="eastAsia" w:ascii="仿宋" w:hAnsi="仿宋" w:eastAsia="仿宋" w:cs="仿宋"/>
                <w:sz w:val="24"/>
              </w:rPr>
            </w:pPr>
            <w:r>
              <w:rPr>
                <w:rFonts w:hint="eastAsia" w:ascii="仿宋" w:hAnsi="仿宋" w:eastAsia="仿宋" w:cs="仿宋"/>
                <w:sz w:val="24"/>
              </w:rPr>
              <w:t>2.15.1</w:t>
            </w:r>
          </w:p>
        </w:tc>
        <w:tc>
          <w:tcPr>
            <w:tcW w:w="4464" w:type="pct"/>
            <w:noWrap w:val="0"/>
            <w:vAlign w:val="center"/>
          </w:tcPr>
          <w:p w14:paraId="1E8A51E6">
            <w:pPr>
              <w:pStyle w:val="77"/>
              <w:rPr>
                <w:rFonts w:hint="eastAsia" w:ascii="仿宋" w:hAnsi="仿宋" w:eastAsia="仿宋" w:cs="仿宋"/>
                <w:color w:val="000000"/>
                <w:sz w:val="24"/>
              </w:rPr>
            </w:pPr>
            <w:r>
              <w:rPr>
                <w:rFonts w:hint="eastAsia" w:ascii="仿宋" w:hAnsi="仿宋" w:eastAsia="仿宋"/>
                <w:color w:val="000000"/>
                <w:sz w:val="24"/>
              </w:rPr>
              <w:t>检验和验收:</w:t>
            </w:r>
            <w:r>
              <w:rPr>
                <w:rFonts w:hint="eastAsia" w:ascii="仿宋" w:hAnsi="仿宋" w:eastAsia="仿宋" w:cs="仿宋"/>
                <w:color w:val="000000"/>
                <w:sz w:val="24"/>
                <w:szCs w:val="24"/>
              </w:rPr>
              <w:t>根据采购文件确定的</w:t>
            </w:r>
            <w:r>
              <w:rPr>
                <w:rFonts w:hint="eastAsia" w:ascii="仿宋" w:hAnsi="仿宋" w:eastAsia="仿宋" w:cs="仿宋"/>
                <w:color w:val="000000"/>
                <w:sz w:val="24"/>
                <w:szCs w:val="24"/>
                <w:lang w:eastAsia="zh-CN"/>
              </w:rPr>
              <w:t>服务内容及合同约定条款</w:t>
            </w:r>
            <w:r>
              <w:rPr>
                <w:rFonts w:hint="eastAsia" w:ascii="仿宋" w:hAnsi="仿宋" w:eastAsia="仿宋" w:cs="仿宋"/>
                <w:color w:val="000000"/>
                <w:sz w:val="24"/>
                <w:szCs w:val="24"/>
              </w:rPr>
              <w:t>确定验收指标和标准</w:t>
            </w:r>
            <w:r>
              <w:rPr>
                <w:rFonts w:hint="eastAsia" w:ascii="仿宋" w:hAnsi="仿宋" w:eastAsia="仿宋" w:cs="仿宋"/>
                <w:color w:val="000000"/>
                <w:sz w:val="24"/>
                <w:szCs w:val="24"/>
                <w:lang w:eastAsia="zh-CN"/>
              </w:rPr>
              <w:t>，由采购人自行组织验收</w:t>
            </w:r>
            <w:r>
              <w:rPr>
                <w:rFonts w:hint="eastAsia" w:ascii="仿宋" w:hAnsi="仿宋" w:eastAsia="仿宋" w:cs="仿宋"/>
                <w:color w:val="000000"/>
                <w:sz w:val="24"/>
                <w:szCs w:val="24"/>
              </w:rPr>
              <w:t>。</w:t>
            </w:r>
            <w:r>
              <w:rPr>
                <w:rFonts w:hint="eastAsia" w:ascii="仿宋" w:hAnsi="仿宋" w:eastAsia="仿宋" w:cs="仿宋"/>
                <w:color w:val="000000"/>
                <w:sz w:val="24"/>
              </w:rPr>
              <w:t xml:space="preserve"> </w:t>
            </w:r>
          </w:p>
        </w:tc>
      </w:tr>
      <w:tr w14:paraId="6843F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14:paraId="4FEE66EE">
            <w:pPr>
              <w:spacing w:line="360" w:lineRule="auto"/>
              <w:rPr>
                <w:rFonts w:hint="eastAsia" w:ascii="仿宋" w:hAnsi="仿宋" w:eastAsia="仿宋" w:cs="仿宋"/>
                <w:sz w:val="24"/>
              </w:rPr>
            </w:pPr>
            <w:r>
              <w:rPr>
                <w:rFonts w:hint="eastAsia" w:ascii="仿宋" w:hAnsi="仿宋" w:eastAsia="仿宋" w:cs="仿宋"/>
                <w:sz w:val="24"/>
              </w:rPr>
              <w:t>2.15.3</w:t>
            </w:r>
          </w:p>
        </w:tc>
        <w:tc>
          <w:tcPr>
            <w:tcW w:w="4464" w:type="pct"/>
            <w:noWrap w:val="0"/>
            <w:vAlign w:val="center"/>
          </w:tcPr>
          <w:p w14:paraId="6FF160FA">
            <w:pPr>
              <w:spacing w:line="360" w:lineRule="auto"/>
              <w:rPr>
                <w:rFonts w:hint="eastAsia" w:ascii="仿宋" w:hAnsi="仿宋" w:eastAsia="仿宋" w:cs="仿宋"/>
                <w:color w:val="000000"/>
                <w:sz w:val="24"/>
                <w:lang w:eastAsia="zh-CN"/>
              </w:rPr>
            </w:pPr>
            <w:r>
              <w:rPr>
                <w:rFonts w:hint="eastAsia" w:ascii="仿宋" w:hAnsi="仿宋" w:eastAsia="仿宋" w:cs="仿宋"/>
                <w:color w:val="000000"/>
                <w:sz w:val="24"/>
              </w:rPr>
              <w:t>检验和验收标准：</w:t>
            </w:r>
            <w:r>
              <w:rPr>
                <w:rFonts w:hint="eastAsia" w:ascii="仿宋" w:hAnsi="仿宋" w:eastAsia="仿宋" w:cs="仿宋"/>
                <w:bCs/>
                <w:sz w:val="24"/>
              </w:rPr>
              <w:t>按照采购合同</w:t>
            </w:r>
            <w:r>
              <w:rPr>
                <w:rFonts w:hint="eastAsia" w:ascii="仿宋" w:hAnsi="仿宋" w:eastAsia="仿宋" w:cs="仿宋"/>
                <w:bCs/>
                <w:sz w:val="24"/>
                <w:lang w:eastAsia="zh-CN"/>
              </w:rPr>
              <w:t>约定</w:t>
            </w:r>
            <w:r>
              <w:rPr>
                <w:rFonts w:hint="eastAsia" w:ascii="仿宋" w:hAnsi="仿宋" w:eastAsia="仿宋" w:cs="仿宋"/>
                <w:bCs/>
                <w:sz w:val="24"/>
              </w:rPr>
              <w:t>的</w:t>
            </w:r>
            <w:r>
              <w:rPr>
                <w:rFonts w:hint="eastAsia" w:ascii="仿宋" w:hAnsi="仿宋" w:eastAsia="仿宋" w:cs="仿宋"/>
                <w:bCs/>
                <w:sz w:val="24"/>
                <w:lang w:eastAsia="zh-CN"/>
              </w:rPr>
              <w:t>服务标准进行验收，并出具验收书</w:t>
            </w:r>
            <w:r>
              <w:rPr>
                <w:rFonts w:hint="eastAsia" w:ascii="仿宋" w:hAnsi="仿宋" w:eastAsia="仿宋" w:cs="仿宋"/>
                <w:bCs/>
                <w:sz w:val="24"/>
              </w:rPr>
              <w:t>。</w:t>
            </w:r>
            <w:r>
              <w:rPr>
                <w:rFonts w:hint="eastAsia" w:ascii="仿宋" w:hAnsi="仿宋" w:eastAsia="仿宋" w:cs="仿宋"/>
                <w:bCs/>
                <w:sz w:val="24"/>
                <w:lang w:eastAsia="zh-CN"/>
              </w:rPr>
              <w:t>验收书应当包括每一项服务的履约情况。</w:t>
            </w:r>
          </w:p>
        </w:tc>
      </w:tr>
      <w:tr w14:paraId="61A40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14:paraId="17A9CC15">
            <w:pPr>
              <w:spacing w:line="360" w:lineRule="auto"/>
              <w:rPr>
                <w:rFonts w:hint="eastAsia" w:ascii="仿宋" w:hAnsi="仿宋" w:eastAsia="仿宋" w:cs="仿宋"/>
                <w:sz w:val="24"/>
              </w:rPr>
            </w:pPr>
            <w:r>
              <w:rPr>
                <w:rFonts w:hint="eastAsia" w:ascii="仿宋" w:hAnsi="仿宋" w:eastAsia="仿宋" w:cs="仿宋"/>
                <w:sz w:val="24"/>
              </w:rPr>
              <w:t>2.19</w:t>
            </w:r>
          </w:p>
        </w:tc>
        <w:tc>
          <w:tcPr>
            <w:tcW w:w="4464" w:type="pct"/>
            <w:noWrap w:val="0"/>
            <w:vAlign w:val="top"/>
          </w:tcPr>
          <w:p w14:paraId="6C8BB126">
            <w:pPr>
              <w:spacing w:line="360" w:lineRule="auto"/>
              <w:rPr>
                <w:rFonts w:hint="eastAsia" w:ascii="仿宋" w:hAnsi="仿宋" w:eastAsia="仿宋" w:cs="仿宋"/>
                <w:sz w:val="24"/>
              </w:rPr>
            </w:pPr>
            <w:r>
              <w:rPr>
                <w:rFonts w:hint="eastAsia" w:ascii="仿宋" w:hAnsi="仿宋" w:eastAsia="仿宋"/>
                <w:color w:val="000000"/>
                <w:sz w:val="24"/>
              </w:rPr>
              <w:t>本合同一式陆份，甲方执肆份、乙方执贰份，具有同等法律效力。</w:t>
            </w:r>
          </w:p>
        </w:tc>
      </w:tr>
    </w:tbl>
    <w:p w14:paraId="5B8CC8DB">
      <w:pPr>
        <w:pStyle w:val="667"/>
        <w:keepNext/>
        <w:keepLines/>
        <w:shd w:val="clear" w:color="auto" w:fill="auto"/>
        <w:jc w:val="left"/>
        <w:rPr>
          <w:rFonts w:ascii="宋体" w:hAnsi="宋体" w:eastAsia="宋体" w:cs="宋体"/>
          <w:color w:val="auto"/>
          <w:sz w:val="22"/>
          <w:szCs w:val="22"/>
        </w:rPr>
      </w:pPr>
      <w:r>
        <w:rPr>
          <w:rFonts w:hint="eastAsia" w:ascii="新宋体" w:hAnsi="新宋体" w:eastAsia="新宋体" w:cs="新宋体"/>
          <w:color w:val="auto"/>
          <w:sz w:val="22"/>
          <w:szCs w:val="22"/>
        </w:rPr>
        <w:br w:type="page"/>
      </w:r>
    </w:p>
    <w:p w14:paraId="40EDF473">
      <w:pPr>
        <w:pStyle w:val="3"/>
        <w:rPr>
          <w:rFonts w:ascii="宋体" w:hAnsi="宋体" w:eastAsia="宋体" w:cs="宋体"/>
          <w:bCs w:val="0"/>
          <w:color w:val="auto"/>
          <w:sz w:val="36"/>
          <w:szCs w:val="36"/>
        </w:rPr>
      </w:pPr>
      <w:bookmarkStart w:id="198" w:name="_Toc29422"/>
      <w:bookmarkStart w:id="199" w:name="_Toc21106"/>
      <w:bookmarkStart w:id="200" w:name="_Toc58406692"/>
      <w:bookmarkStart w:id="201" w:name="_Toc5314"/>
      <w:r>
        <w:rPr>
          <w:rFonts w:hint="eastAsia" w:ascii="宋体" w:hAnsi="宋体" w:eastAsia="宋体" w:cs="宋体"/>
          <w:bCs w:val="0"/>
          <w:color w:val="auto"/>
          <w:sz w:val="36"/>
          <w:szCs w:val="36"/>
        </w:rPr>
        <w:t>第四部分   投标文件格式</w:t>
      </w:r>
      <w:bookmarkEnd w:id="198"/>
      <w:bookmarkEnd w:id="199"/>
      <w:bookmarkEnd w:id="200"/>
      <w:bookmarkEnd w:id="201"/>
    </w:p>
    <w:p w14:paraId="5193B692">
      <w:pPr>
        <w:spacing w:before="120" w:beforeLines="50" w:after="120" w:afterLines="50"/>
        <w:rPr>
          <w:rFonts w:ascii="宋体" w:hAnsi="宋体" w:cs="宋体"/>
          <w:color w:val="auto"/>
          <w:sz w:val="22"/>
          <w:szCs w:val="22"/>
        </w:rPr>
      </w:pPr>
      <w:r>
        <w:rPr>
          <w:rFonts w:hint="eastAsia" w:ascii="宋体" w:hAnsi="宋体" w:cs="宋体"/>
          <w:color w:val="auto"/>
          <w:sz w:val="22"/>
          <w:szCs w:val="22"/>
        </w:rPr>
        <w:t>（资格审查资料封面，供参考）</w:t>
      </w:r>
    </w:p>
    <w:p w14:paraId="1CF95C37">
      <w:pPr>
        <w:rPr>
          <w:rFonts w:ascii="宋体" w:hAnsi="宋体" w:cs="宋体"/>
          <w:color w:val="auto"/>
        </w:rPr>
      </w:pPr>
    </w:p>
    <w:p w14:paraId="7C80011A">
      <w:pPr>
        <w:rPr>
          <w:rFonts w:ascii="宋体" w:hAnsi="宋体" w:cs="宋体"/>
          <w:color w:val="auto"/>
        </w:rPr>
      </w:pPr>
    </w:p>
    <w:p w14:paraId="77444B1D">
      <w:pPr>
        <w:rPr>
          <w:rFonts w:ascii="宋体" w:hAnsi="宋体" w:cs="宋体"/>
          <w:color w:val="auto"/>
        </w:rPr>
      </w:pPr>
    </w:p>
    <w:p w14:paraId="4A362A30">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0CD30D51">
      <w:pPr>
        <w:rPr>
          <w:rFonts w:hint="eastAsia" w:ascii="宋体" w:hAnsi="宋体" w:cs="宋体"/>
          <w:sz w:val="28"/>
          <w:szCs w:val="28"/>
        </w:rPr>
      </w:pPr>
    </w:p>
    <w:p w14:paraId="2A18C1E3">
      <w:pPr>
        <w:rPr>
          <w:rFonts w:hint="eastAsia" w:ascii="宋体" w:hAnsi="宋体" w:cs="宋体"/>
          <w:sz w:val="28"/>
          <w:szCs w:val="28"/>
        </w:rPr>
      </w:pPr>
    </w:p>
    <w:p w14:paraId="017FE2A5">
      <w:pPr>
        <w:pStyle w:val="56"/>
        <w:ind w:firstLine="281"/>
        <w:rPr>
          <w:rFonts w:hint="eastAsia" w:ascii="宋体" w:hAnsi="宋体" w:cs="宋体"/>
          <w:sz w:val="28"/>
          <w:szCs w:val="28"/>
        </w:rPr>
      </w:pPr>
    </w:p>
    <w:p w14:paraId="648B2FEF">
      <w:pPr>
        <w:pStyle w:val="56"/>
        <w:ind w:firstLine="281"/>
        <w:rPr>
          <w:rFonts w:hint="eastAsia" w:ascii="宋体" w:hAnsi="宋体" w:cs="宋体"/>
          <w:sz w:val="28"/>
          <w:szCs w:val="28"/>
        </w:rPr>
      </w:pPr>
    </w:p>
    <w:p w14:paraId="5ABC1733">
      <w:pPr>
        <w:rPr>
          <w:rFonts w:hint="eastAsia" w:ascii="宋体" w:hAnsi="宋体" w:cs="宋体"/>
          <w:sz w:val="28"/>
          <w:szCs w:val="28"/>
        </w:rPr>
      </w:pPr>
    </w:p>
    <w:p w14:paraId="716BDFFE">
      <w:pPr>
        <w:rPr>
          <w:rFonts w:hint="eastAsia" w:ascii="宋体" w:hAnsi="宋体" w:cs="宋体"/>
          <w:sz w:val="28"/>
          <w:szCs w:val="28"/>
        </w:rPr>
      </w:pPr>
    </w:p>
    <w:p w14:paraId="75AC1E9C">
      <w:pPr>
        <w:jc w:val="center"/>
        <w:rPr>
          <w:rFonts w:hint="eastAsia" w:ascii="宋体" w:hAnsi="宋体" w:cs="宋体"/>
          <w:sz w:val="52"/>
          <w:szCs w:val="52"/>
        </w:rPr>
      </w:pPr>
      <w:r>
        <w:rPr>
          <w:rFonts w:hint="eastAsia" w:ascii="宋体" w:hAnsi="宋体" w:cs="宋体"/>
          <w:sz w:val="52"/>
          <w:szCs w:val="52"/>
        </w:rPr>
        <w:t>资格审查资料</w:t>
      </w:r>
    </w:p>
    <w:p w14:paraId="7BEEDBAF">
      <w:pPr>
        <w:spacing w:line="360" w:lineRule="auto"/>
        <w:rPr>
          <w:rFonts w:hint="eastAsia" w:ascii="宋体" w:hAnsi="宋体" w:cs="宋体"/>
          <w:szCs w:val="21"/>
        </w:rPr>
      </w:pPr>
    </w:p>
    <w:p w14:paraId="7043A9B1">
      <w:pPr>
        <w:spacing w:line="360" w:lineRule="auto"/>
        <w:rPr>
          <w:rFonts w:hint="eastAsia" w:ascii="宋体" w:hAnsi="宋体" w:cs="宋体"/>
          <w:szCs w:val="21"/>
        </w:rPr>
      </w:pPr>
    </w:p>
    <w:p w14:paraId="0122F39E">
      <w:pPr>
        <w:spacing w:line="360" w:lineRule="auto"/>
        <w:rPr>
          <w:rFonts w:hint="eastAsia" w:ascii="宋体" w:hAnsi="宋体" w:cs="宋体"/>
          <w:szCs w:val="21"/>
        </w:rPr>
      </w:pPr>
    </w:p>
    <w:p w14:paraId="3F8056CB">
      <w:pPr>
        <w:spacing w:line="360" w:lineRule="auto"/>
        <w:rPr>
          <w:rFonts w:hint="eastAsia" w:ascii="宋体" w:hAnsi="宋体" w:cs="宋体"/>
          <w:szCs w:val="21"/>
        </w:rPr>
      </w:pPr>
    </w:p>
    <w:p w14:paraId="0A0ECEAC">
      <w:pPr>
        <w:spacing w:line="360" w:lineRule="auto"/>
        <w:rPr>
          <w:rFonts w:hint="eastAsia" w:ascii="宋体" w:hAnsi="宋体" w:cs="宋体"/>
          <w:szCs w:val="21"/>
        </w:rPr>
      </w:pPr>
    </w:p>
    <w:p w14:paraId="4B3E5316">
      <w:pPr>
        <w:jc w:val="center"/>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14:paraId="6311D024">
      <w:pPr>
        <w:rPr>
          <w:rFonts w:hint="eastAsia" w:ascii="宋体" w:hAnsi="宋体" w:cs="宋体"/>
          <w:sz w:val="28"/>
          <w:szCs w:val="28"/>
          <w:u w:val="single"/>
        </w:rPr>
      </w:pPr>
    </w:p>
    <w:p w14:paraId="3EE9A462">
      <w:pPr>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73B043F8">
      <w:pPr>
        <w:rPr>
          <w:rFonts w:hint="eastAsia" w:ascii="宋体" w:hAnsi="宋体" w:cs="宋体"/>
          <w:sz w:val="28"/>
          <w:szCs w:val="28"/>
        </w:rPr>
      </w:pPr>
    </w:p>
    <w:p w14:paraId="17ED496A">
      <w:pPr>
        <w:overflowPunct w:val="0"/>
        <w:spacing w:line="380" w:lineRule="exact"/>
        <w:ind w:firstLine="2738" w:firstLineChars="978"/>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79ACC2B3">
      <w:pPr>
        <w:spacing w:line="460" w:lineRule="exact"/>
        <w:jc w:val="center"/>
        <w:rPr>
          <w:rFonts w:ascii="宋体" w:hAnsi="宋体" w:cs="宋体"/>
          <w:color w:val="auto"/>
          <w:sz w:val="22"/>
          <w:szCs w:val="22"/>
        </w:rPr>
      </w:pPr>
      <w:r>
        <w:rPr>
          <w:rFonts w:hint="eastAsia" w:ascii="宋体" w:hAnsi="宋体" w:cs="宋体"/>
          <w:color w:val="auto"/>
          <w:sz w:val="22"/>
          <w:szCs w:val="22"/>
        </w:rPr>
        <w:br w:type="page"/>
      </w:r>
    </w:p>
    <w:p w14:paraId="0F4D5BE9">
      <w:pPr>
        <w:jc w:val="center"/>
        <w:rPr>
          <w:rFonts w:ascii="宋体" w:hAnsi="宋体" w:cs="宋体"/>
          <w:b/>
          <w:bCs/>
          <w:color w:val="auto"/>
          <w:sz w:val="52"/>
          <w:szCs w:val="52"/>
        </w:rPr>
      </w:pPr>
      <w:bookmarkStart w:id="202" w:name="_Toc504034734"/>
      <w:bookmarkStart w:id="203" w:name="_Toc465107614"/>
      <w:r>
        <w:rPr>
          <w:rFonts w:hint="eastAsia" w:ascii="宋体" w:hAnsi="宋体" w:cs="宋体"/>
          <w:b/>
          <w:bCs/>
          <w:color w:val="auto"/>
          <w:sz w:val="52"/>
          <w:szCs w:val="52"/>
        </w:rPr>
        <w:t>目    录</w:t>
      </w:r>
    </w:p>
    <w:p w14:paraId="121A12D4">
      <w:pPr>
        <w:pStyle w:val="15"/>
        <w:spacing w:line="480" w:lineRule="auto"/>
        <w:rPr>
          <w:color w:val="auto"/>
        </w:rPr>
      </w:pPr>
    </w:p>
    <w:p w14:paraId="29CC9CF8">
      <w:pPr>
        <w:pStyle w:val="15"/>
        <w:spacing w:line="480" w:lineRule="auto"/>
        <w:rPr>
          <w:color w:val="auto"/>
        </w:rPr>
      </w:pPr>
    </w:p>
    <w:p w14:paraId="6A15AEC4">
      <w:pPr>
        <w:pStyle w:val="15"/>
        <w:spacing w:line="480" w:lineRule="auto"/>
        <w:rPr>
          <w:color w:val="auto"/>
        </w:rPr>
      </w:pPr>
      <w:r>
        <w:rPr>
          <w:rFonts w:hint="eastAsia"/>
          <w:color w:val="auto"/>
        </w:rPr>
        <w:t>一、法定代表人（单位负责人）授权书和被授权人有效身份证明。</w:t>
      </w:r>
    </w:p>
    <w:p w14:paraId="75674E3E">
      <w:pPr>
        <w:pStyle w:val="15"/>
        <w:spacing w:line="480" w:lineRule="auto"/>
        <w:rPr>
          <w:color w:val="auto"/>
        </w:rPr>
      </w:pPr>
      <w:r>
        <w:rPr>
          <w:rFonts w:hint="eastAsia"/>
          <w:color w:val="auto"/>
        </w:rPr>
        <w:t>二、联合体协议书（非联合体无需提供）</w:t>
      </w:r>
    </w:p>
    <w:p w14:paraId="50CA77A0">
      <w:pPr>
        <w:pStyle w:val="15"/>
        <w:spacing w:line="480" w:lineRule="auto"/>
        <w:rPr>
          <w:color w:val="auto"/>
        </w:rPr>
      </w:pPr>
      <w:r>
        <w:rPr>
          <w:rFonts w:hint="eastAsia"/>
          <w:color w:val="auto"/>
        </w:rPr>
        <w:t>三、营业执照(或事业法人登记证书或其它工商等登记证明材料)。</w:t>
      </w:r>
    </w:p>
    <w:p w14:paraId="082599D0">
      <w:pPr>
        <w:pStyle w:val="15"/>
        <w:spacing w:line="480" w:lineRule="auto"/>
        <w:rPr>
          <w:color w:val="auto"/>
        </w:rPr>
      </w:pPr>
      <w:r>
        <w:rPr>
          <w:rFonts w:hint="eastAsia"/>
          <w:color w:val="auto"/>
        </w:rPr>
        <w:t>四、资格条件承诺函</w:t>
      </w:r>
    </w:p>
    <w:p w14:paraId="500E1933">
      <w:pPr>
        <w:pStyle w:val="15"/>
        <w:spacing w:line="480" w:lineRule="auto"/>
        <w:rPr>
          <w:color w:val="auto"/>
        </w:rPr>
      </w:pPr>
      <w:r>
        <w:rPr>
          <w:rFonts w:hint="eastAsia"/>
          <w:color w:val="auto"/>
        </w:rPr>
        <w:t>五、申请材料真实性声明</w:t>
      </w:r>
    </w:p>
    <w:p w14:paraId="41ED6D44">
      <w:pPr>
        <w:pStyle w:val="15"/>
        <w:spacing w:line="480" w:lineRule="auto"/>
        <w:rPr>
          <w:color w:val="auto"/>
        </w:rPr>
      </w:pPr>
    </w:p>
    <w:p w14:paraId="7E0F5A88">
      <w:pPr>
        <w:pStyle w:val="15"/>
        <w:spacing w:line="480" w:lineRule="auto"/>
        <w:rPr>
          <w:color w:val="auto"/>
        </w:rPr>
      </w:pPr>
    </w:p>
    <w:p w14:paraId="2CB1B5E3">
      <w:pPr>
        <w:pStyle w:val="15"/>
        <w:spacing w:line="480" w:lineRule="auto"/>
        <w:rPr>
          <w:b/>
          <w:bCs/>
          <w:color w:val="auto"/>
        </w:rPr>
      </w:pPr>
      <w:r>
        <w:rPr>
          <w:rFonts w:hint="eastAsia"/>
          <w:b/>
          <w:bCs/>
          <w:color w:val="auto"/>
        </w:rPr>
        <w:t>注：如为联合体，则3-5项资格审查材料联合体双方均须提供。</w:t>
      </w:r>
    </w:p>
    <w:p w14:paraId="3DE3AF20">
      <w:pPr>
        <w:pStyle w:val="3"/>
        <w:spacing w:line="360" w:lineRule="auto"/>
        <w:ind w:left="420"/>
        <w:jc w:val="left"/>
        <w:rPr>
          <w:rFonts w:ascii="宋体" w:hAnsi="宋体" w:eastAsia="宋体" w:cs="宋体"/>
          <w:b w:val="0"/>
          <w:color w:val="auto"/>
          <w:sz w:val="22"/>
          <w:szCs w:val="22"/>
        </w:rPr>
      </w:pPr>
    </w:p>
    <w:p w14:paraId="627DB2C1">
      <w:pPr>
        <w:pStyle w:val="3"/>
        <w:spacing w:line="360" w:lineRule="auto"/>
        <w:ind w:left="420"/>
        <w:jc w:val="left"/>
        <w:rPr>
          <w:rFonts w:ascii="宋体" w:hAnsi="宋体" w:eastAsia="宋体" w:cs="宋体"/>
          <w:b w:val="0"/>
          <w:color w:val="auto"/>
          <w:sz w:val="22"/>
          <w:szCs w:val="22"/>
        </w:rPr>
      </w:pPr>
    </w:p>
    <w:p w14:paraId="04A2087B">
      <w:pPr>
        <w:pStyle w:val="3"/>
        <w:spacing w:line="360" w:lineRule="auto"/>
        <w:ind w:left="420"/>
        <w:jc w:val="left"/>
        <w:rPr>
          <w:rFonts w:ascii="宋体" w:hAnsi="宋体" w:eastAsia="宋体" w:cs="宋体"/>
          <w:b w:val="0"/>
          <w:color w:val="auto"/>
          <w:sz w:val="22"/>
          <w:szCs w:val="22"/>
        </w:rPr>
      </w:pPr>
    </w:p>
    <w:p w14:paraId="2D89DE47">
      <w:pPr>
        <w:pStyle w:val="3"/>
        <w:spacing w:line="360" w:lineRule="auto"/>
        <w:ind w:left="420"/>
        <w:rPr>
          <w:rFonts w:ascii="宋体" w:hAnsi="宋体" w:eastAsia="宋体" w:cs="宋体"/>
          <w:b w:val="0"/>
          <w:color w:val="auto"/>
          <w:sz w:val="22"/>
          <w:szCs w:val="22"/>
        </w:rPr>
      </w:pPr>
      <w:r>
        <w:rPr>
          <w:rFonts w:hint="eastAsia" w:ascii="宋体" w:hAnsi="宋体" w:eastAsia="宋体" w:cs="宋体"/>
          <w:b w:val="0"/>
          <w:color w:val="auto"/>
          <w:sz w:val="22"/>
          <w:szCs w:val="22"/>
        </w:rPr>
        <w:br w:type="page"/>
      </w:r>
    </w:p>
    <w:p w14:paraId="50D05CB7">
      <w:pPr>
        <w:widowControl/>
        <w:adjustRightInd w:val="0"/>
        <w:snapToGrid w:val="0"/>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法定代表人授权书</w:t>
      </w:r>
    </w:p>
    <w:p w14:paraId="6C0C6136">
      <w:pPr>
        <w:spacing w:line="420" w:lineRule="exact"/>
        <w:rPr>
          <w:rFonts w:ascii="宋体" w:hAnsi="宋体" w:cs="宋体"/>
          <w:b/>
          <w:color w:val="auto"/>
          <w:sz w:val="22"/>
          <w:szCs w:val="22"/>
        </w:rPr>
      </w:pPr>
    </w:p>
    <w:p w14:paraId="47C4DD12">
      <w:pPr>
        <w:spacing w:line="420" w:lineRule="exact"/>
        <w:rPr>
          <w:rFonts w:ascii="宋体" w:hAnsi="宋体" w:cs="宋体"/>
          <w:color w:val="auto"/>
          <w:sz w:val="22"/>
          <w:szCs w:val="22"/>
        </w:rPr>
      </w:pPr>
      <w:r>
        <w:rPr>
          <w:rFonts w:hint="eastAsia" w:ascii="宋体" w:hAnsi="宋体" w:cs="宋体"/>
          <w:color w:val="auto"/>
          <w:sz w:val="22"/>
          <w:szCs w:val="22"/>
          <w:lang w:eastAsia="zh-CN"/>
        </w:rPr>
        <w:t>温州市龙湾区人力资源和社会保障局</w:t>
      </w:r>
      <w:r>
        <w:rPr>
          <w:rFonts w:hint="eastAsia" w:ascii="宋体" w:hAnsi="宋体" w:cs="宋体"/>
          <w:color w:val="auto"/>
          <w:sz w:val="22"/>
          <w:szCs w:val="22"/>
        </w:rPr>
        <w:t>:</w:t>
      </w:r>
    </w:p>
    <w:p w14:paraId="612DEF61">
      <w:pPr>
        <w:spacing w:line="420" w:lineRule="exact"/>
        <w:rPr>
          <w:rFonts w:ascii="宋体" w:hAnsi="宋体" w:cs="宋体"/>
          <w:color w:val="auto"/>
          <w:sz w:val="22"/>
          <w:szCs w:val="22"/>
        </w:rPr>
      </w:pPr>
      <w:r>
        <w:rPr>
          <w:rFonts w:hint="eastAsia" w:ascii="宋体" w:hAnsi="宋体" w:cs="宋体"/>
          <w:color w:val="auto"/>
          <w:sz w:val="22"/>
          <w:szCs w:val="22"/>
          <w:lang w:eastAsia="zh-CN"/>
        </w:rPr>
        <w:t>温州众珩工程咨询有限公司</w:t>
      </w:r>
      <w:r>
        <w:rPr>
          <w:rFonts w:hint="eastAsia" w:ascii="宋体" w:hAnsi="宋体" w:cs="宋体"/>
          <w:color w:val="auto"/>
          <w:sz w:val="22"/>
          <w:szCs w:val="22"/>
        </w:rPr>
        <w:t>：</w:t>
      </w:r>
    </w:p>
    <w:p w14:paraId="698C5A83">
      <w:pPr>
        <w:spacing w:line="460" w:lineRule="exact"/>
        <w:rPr>
          <w:rFonts w:ascii="宋体" w:hAnsi="宋体" w:cs="宋体"/>
          <w:color w:val="auto"/>
          <w:sz w:val="22"/>
          <w:szCs w:val="22"/>
          <w:u w:val="single"/>
        </w:rPr>
      </w:pPr>
    </w:p>
    <w:p w14:paraId="2F90B2D4">
      <w:pPr>
        <w:spacing w:line="460" w:lineRule="exact"/>
        <w:ind w:firstLine="550" w:firstLineChars="250"/>
        <w:rPr>
          <w:rFonts w:ascii="宋体" w:hAnsi="宋体" w:cs="宋体"/>
          <w:color w:val="auto"/>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w:t>
      </w:r>
      <w:r>
        <w:rPr>
          <w:rFonts w:hint="eastAsia" w:ascii="宋体" w:hAnsi="宋体" w:cs="宋体"/>
          <w:sz w:val="22"/>
          <w:szCs w:val="22"/>
          <w:lang w:val="en-US" w:eastAsia="zh-CN"/>
        </w:rPr>
        <w:t>方</w:t>
      </w:r>
      <w:r>
        <w:rPr>
          <w:rFonts w:hint="eastAsia" w:ascii="宋体" w:hAnsi="宋体" w:cs="宋体"/>
          <w:sz w:val="22"/>
          <w:szCs w:val="22"/>
        </w:rPr>
        <w:t>组织的</w:t>
      </w:r>
      <w:r>
        <w:rPr>
          <w:rFonts w:hint="eastAsia" w:ascii="宋体" w:hAnsi="宋体" w:cs="宋体"/>
          <w:sz w:val="22"/>
          <w:szCs w:val="22"/>
          <w:u w:val="single"/>
        </w:rPr>
        <w:t xml:space="preserve">               </w:t>
      </w:r>
      <w:r>
        <w:rPr>
          <w:rFonts w:hint="eastAsia" w:ascii="宋体" w:hAnsi="宋体" w:cs="宋体"/>
          <w:sz w:val="22"/>
          <w:szCs w:val="22"/>
        </w:rPr>
        <w:t>（采购项目名称、编号）的采购活动，全权代表我方处理采购活动中的一切事宜。</w:t>
      </w:r>
    </w:p>
    <w:p w14:paraId="49164F46">
      <w:pPr>
        <w:spacing w:line="460" w:lineRule="exact"/>
        <w:ind w:firstLine="2955"/>
        <w:rPr>
          <w:rFonts w:ascii="宋体" w:hAnsi="宋体" w:cs="宋体"/>
          <w:color w:val="auto"/>
          <w:sz w:val="22"/>
          <w:szCs w:val="22"/>
        </w:rPr>
      </w:pPr>
    </w:p>
    <w:p w14:paraId="1DF3E385">
      <w:pPr>
        <w:spacing w:line="460" w:lineRule="exact"/>
        <w:ind w:firstLine="2955"/>
        <w:rPr>
          <w:rFonts w:ascii="宋体" w:hAnsi="宋体" w:cs="宋体"/>
          <w:color w:val="auto"/>
          <w:sz w:val="22"/>
          <w:szCs w:val="22"/>
        </w:rPr>
      </w:pPr>
    </w:p>
    <w:p w14:paraId="0E70E552">
      <w:pPr>
        <w:spacing w:line="460" w:lineRule="exact"/>
        <w:ind w:firstLine="3971" w:firstLineChars="1805"/>
        <w:rPr>
          <w:rFonts w:ascii="宋体" w:hAnsi="宋体" w:cs="宋体"/>
          <w:color w:val="auto"/>
          <w:sz w:val="22"/>
          <w:szCs w:val="22"/>
        </w:rPr>
      </w:pPr>
      <w:r>
        <w:rPr>
          <w:rFonts w:hint="eastAsia" w:ascii="宋体" w:hAnsi="宋体" w:cs="宋体"/>
          <w:color w:val="auto"/>
          <w:sz w:val="22"/>
          <w:szCs w:val="22"/>
        </w:rPr>
        <w:t>法定代表人 (签字或盖章)：</w:t>
      </w:r>
    </w:p>
    <w:p w14:paraId="0EB9F2CF">
      <w:pPr>
        <w:spacing w:line="46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投标人全称（公章）：</w:t>
      </w:r>
    </w:p>
    <w:p w14:paraId="4920EDDB">
      <w:pPr>
        <w:spacing w:line="46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14:paraId="09432575">
      <w:pPr>
        <w:spacing w:line="460" w:lineRule="exact"/>
        <w:rPr>
          <w:rFonts w:ascii="宋体" w:hAnsi="宋体" w:cs="宋体"/>
          <w:color w:val="auto"/>
          <w:sz w:val="22"/>
          <w:szCs w:val="22"/>
        </w:rPr>
      </w:pPr>
    </w:p>
    <w:p w14:paraId="4A39CC56">
      <w:pPr>
        <w:spacing w:line="460" w:lineRule="exact"/>
        <w:rPr>
          <w:rFonts w:ascii="宋体" w:hAnsi="宋体" w:cs="宋体"/>
          <w:color w:val="auto"/>
          <w:sz w:val="22"/>
          <w:szCs w:val="22"/>
        </w:rPr>
      </w:pPr>
      <w:r>
        <w:rPr>
          <w:rFonts w:hint="eastAsia" w:ascii="宋体" w:hAnsi="宋体" w:cs="宋体"/>
          <w:color w:val="auto"/>
          <w:sz w:val="22"/>
          <w:szCs w:val="22"/>
        </w:rPr>
        <w:t>附：</w:t>
      </w:r>
    </w:p>
    <w:p w14:paraId="76BE5790">
      <w:pPr>
        <w:spacing w:line="46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14:paraId="07A58D6F">
      <w:pPr>
        <w:spacing w:line="46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14:paraId="33B05AE6">
      <w:pPr>
        <w:spacing w:line="460" w:lineRule="exact"/>
        <w:ind w:firstLine="220" w:firstLineChars="100"/>
        <w:rPr>
          <w:rFonts w:ascii="宋体" w:hAnsi="宋体" w:cs="宋体"/>
          <w:color w:val="auto"/>
          <w:sz w:val="22"/>
          <w:szCs w:val="22"/>
        </w:rPr>
      </w:pPr>
      <w:r>
        <w:rPr>
          <w:rFonts w:hint="eastAsia" w:ascii="宋体" w:hAnsi="宋体" w:cs="宋体"/>
          <w:color w:val="auto"/>
          <w:sz w:val="22"/>
          <w:szCs w:val="22"/>
        </w:rPr>
        <w:t>详细通讯地址：</w:t>
      </w:r>
    </w:p>
    <w:p w14:paraId="794D7306">
      <w:pPr>
        <w:spacing w:line="460" w:lineRule="exact"/>
        <w:ind w:firstLine="220" w:firstLineChars="100"/>
        <w:rPr>
          <w:rFonts w:ascii="宋体" w:hAnsi="宋体" w:cs="宋体"/>
          <w:color w:val="auto"/>
          <w:sz w:val="22"/>
          <w:szCs w:val="22"/>
        </w:rPr>
      </w:pPr>
      <w:r>
        <w:rPr>
          <w:rFonts w:hint="eastAsia" w:ascii="宋体" w:hAnsi="宋体" w:cs="宋体"/>
          <w:color w:val="auto"/>
          <w:sz w:val="22"/>
          <w:szCs w:val="22"/>
        </w:rPr>
        <w:t>电话：</w:t>
      </w:r>
    </w:p>
    <w:p w14:paraId="2E122A4F">
      <w:pPr>
        <w:spacing w:line="460" w:lineRule="exact"/>
        <w:ind w:firstLine="220" w:firstLineChars="100"/>
        <w:rPr>
          <w:rFonts w:ascii="宋体" w:hAnsi="宋体" w:cs="宋体"/>
          <w:color w:val="auto"/>
          <w:sz w:val="22"/>
          <w:szCs w:val="22"/>
        </w:rPr>
      </w:pPr>
      <w:r>
        <w:rPr>
          <w:rFonts w:hint="eastAsia" w:ascii="宋体" w:hAnsi="宋体" w:cs="宋体"/>
          <w:color w:val="auto"/>
          <w:sz w:val="22"/>
          <w:szCs w:val="22"/>
        </w:rPr>
        <w:t>传真：</w:t>
      </w:r>
    </w:p>
    <w:p w14:paraId="6DBE025B">
      <w:pPr>
        <w:spacing w:line="460" w:lineRule="exact"/>
        <w:ind w:firstLine="220" w:firstLineChars="100"/>
        <w:rPr>
          <w:rFonts w:ascii="宋体" w:hAnsi="宋体" w:cs="宋体"/>
          <w:color w:val="auto"/>
          <w:sz w:val="22"/>
          <w:szCs w:val="22"/>
        </w:rPr>
      </w:pPr>
      <w:r>
        <w:rPr>
          <w:rFonts w:hint="eastAsia" w:ascii="宋体" w:hAnsi="宋体" w:cs="宋体"/>
          <w:color w:val="auto"/>
          <w:sz w:val="22"/>
          <w:szCs w:val="22"/>
        </w:rPr>
        <w:t>邮政编码:</w:t>
      </w:r>
    </w:p>
    <w:tbl>
      <w:tblPr>
        <w:tblStyle w:val="5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460D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ign w:val="center"/>
          </w:tcPr>
          <w:p w14:paraId="26F02BE4">
            <w:pPr>
              <w:spacing w:line="380" w:lineRule="exact"/>
              <w:jc w:val="center"/>
              <w:rPr>
                <w:rFonts w:ascii="宋体" w:hAnsi="宋体" w:cs="宋体"/>
                <w:b/>
                <w:color w:val="auto"/>
                <w:sz w:val="28"/>
                <w:szCs w:val="28"/>
              </w:rPr>
            </w:pPr>
            <w:r>
              <w:rPr>
                <w:rFonts w:hint="eastAsia" w:ascii="宋体" w:hAnsi="宋体" w:cs="宋体"/>
                <w:b/>
                <w:color w:val="auto"/>
                <w:sz w:val="28"/>
                <w:szCs w:val="28"/>
              </w:rPr>
              <w:t>投标人代表身份证扫描件</w:t>
            </w:r>
          </w:p>
          <w:p w14:paraId="666C2EDA">
            <w:pPr>
              <w:spacing w:line="380" w:lineRule="exact"/>
              <w:jc w:val="center"/>
              <w:rPr>
                <w:rFonts w:ascii="宋体" w:hAnsi="宋体" w:cs="宋体"/>
                <w:b/>
                <w:bCs/>
                <w:color w:val="auto"/>
                <w:sz w:val="28"/>
              </w:rPr>
            </w:pPr>
          </w:p>
        </w:tc>
      </w:tr>
    </w:tbl>
    <w:p w14:paraId="14F7A803">
      <w:pPr>
        <w:pStyle w:val="3"/>
        <w:rPr>
          <w:rFonts w:ascii="新宋体" w:hAnsi="新宋体" w:eastAsia="新宋体" w:cs="新宋体"/>
          <w:color w:val="auto"/>
          <w:kern w:val="0"/>
          <w:sz w:val="28"/>
          <w:szCs w:val="28"/>
        </w:rPr>
      </w:pPr>
      <w:r>
        <w:rPr>
          <w:rFonts w:hint="eastAsia" w:ascii="宋体" w:hAnsi="宋体" w:cs="宋体"/>
          <w:color w:val="auto"/>
          <w:sz w:val="22"/>
          <w:szCs w:val="22"/>
        </w:rPr>
        <w:br w:type="page"/>
      </w:r>
      <w:bookmarkStart w:id="204" w:name="_Toc23773"/>
      <w:r>
        <w:rPr>
          <w:rFonts w:hint="eastAsia" w:ascii="新宋体" w:hAnsi="新宋体" w:eastAsia="新宋体" w:cs="新宋体"/>
          <w:color w:val="auto"/>
          <w:kern w:val="0"/>
          <w:sz w:val="28"/>
          <w:szCs w:val="28"/>
        </w:rPr>
        <w:t>资格条件承诺函</w:t>
      </w:r>
      <w:bookmarkEnd w:id="204"/>
    </w:p>
    <w:p w14:paraId="4227D95E">
      <w:pPr>
        <w:spacing w:line="440" w:lineRule="exact"/>
        <w:ind w:right="-153" w:rightChars="-73"/>
        <w:rPr>
          <w:rFonts w:ascii="宋体" w:hAnsi="宋体" w:cs="宋体"/>
          <w:color w:val="auto"/>
          <w:sz w:val="22"/>
          <w:szCs w:val="22"/>
        </w:rPr>
      </w:pPr>
    </w:p>
    <w:p w14:paraId="1988E02E">
      <w:pPr>
        <w:spacing w:line="420" w:lineRule="exact"/>
        <w:rPr>
          <w:rFonts w:hint="eastAsia" w:ascii="宋体" w:hAnsi="宋体" w:eastAsia="宋体"/>
          <w:color w:val="auto"/>
          <w:sz w:val="22"/>
          <w:szCs w:val="22"/>
          <w:lang w:eastAsia="zh-CN"/>
        </w:rPr>
      </w:pPr>
      <w:r>
        <w:rPr>
          <w:rFonts w:hint="eastAsia" w:ascii="宋体" w:hAnsi="宋体"/>
          <w:color w:val="auto"/>
          <w:sz w:val="22"/>
          <w:szCs w:val="22"/>
          <w:lang w:eastAsia="zh-CN"/>
        </w:rPr>
        <w:t>温州市龙湾区人力资源和社会保障局</w:t>
      </w:r>
    </w:p>
    <w:p w14:paraId="1146DAE0">
      <w:pPr>
        <w:spacing w:line="420" w:lineRule="exact"/>
        <w:rPr>
          <w:rFonts w:ascii="新宋体" w:hAnsi="新宋体" w:eastAsia="新宋体" w:cs="新宋体"/>
          <w:color w:val="auto"/>
          <w:sz w:val="22"/>
          <w:szCs w:val="22"/>
        </w:rPr>
      </w:pPr>
      <w:r>
        <w:rPr>
          <w:rFonts w:hint="eastAsia" w:ascii="宋体" w:hAnsi="宋体"/>
          <w:color w:val="auto"/>
          <w:sz w:val="22"/>
          <w:szCs w:val="22"/>
          <w:lang w:eastAsia="zh-CN"/>
        </w:rPr>
        <w:t>温州众珩工程咨询有限公司</w:t>
      </w:r>
      <w:r>
        <w:rPr>
          <w:rFonts w:hint="eastAsia" w:ascii="宋体" w:hAnsi="宋体"/>
          <w:color w:val="auto"/>
          <w:sz w:val="22"/>
          <w:szCs w:val="22"/>
        </w:rPr>
        <w:t>：</w:t>
      </w:r>
    </w:p>
    <w:p w14:paraId="4FA27CDF">
      <w:pPr>
        <w:shd w:val="clear" w:color="auto" w:fill="FFFFFF"/>
        <w:snapToGrid w:val="0"/>
        <w:spacing w:line="440" w:lineRule="exact"/>
        <w:rPr>
          <w:rFonts w:ascii="宋体" w:hAnsi="宋体" w:cs="宋体"/>
          <w:color w:val="auto"/>
          <w:sz w:val="22"/>
          <w:szCs w:val="22"/>
        </w:rPr>
      </w:pPr>
    </w:p>
    <w:p w14:paraId="088CD109">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我方参与（采购项目名称、编号）项目投标，现郑重承诺：</w:t>
      </w:r>
    </w:p>
    <w:p w14:paraId="4647D708">
      <w:pPr>
        <w:widowControl/>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1.我方符合《中华人民共和国政府采购法》第二十二条规定的资格条件，即</w:t>
      </w:r>
    </w:p>
    <w:p w14:paraId="05981EE2">
      <w:pPr>
        <w:widowControl/>
        <w:snapToGrid w:val="0"/>
        <w:spacing w:line="440" w:lineRule="exact"/>
        <w:ind w:left="420" w:leftChars="200"/>
        <w:jc w:val="left"/>
        <w:rPr>
          <w:rFonts w:ascii="宋体" w:hAnsi="宋体" w:cs="宋体"/>
          <w:color w:val="auto"/>
          <w:kern w:val="0"/>
          <w:sz w:val="22"/>
          <w:szCs w:val="22"/>
        </w:rPr>
      </w:pPr>
      <w:r>
        <w:rPr>
          <w:rFonts w:hint="eastAsia" w:ascii="宋体" w:hAnsi="宋体" w:cs="宋体"/>
          <w:color w:val="auto"/>
          <w:kern w:val="0"/>
          <w:sz w:val="22"/>
          <w:szCs w:val="22"/>
        </w:rPr>
        <w:t>（1）我方具有独立承担民事责任的能力；</w:t>
      </w:r>
    </w:p>
    <w:p w14:paraId="70B745C3">
      <w:pPr>
        <w:widowControl/>
        <w:snapToGrid w:val="0"/>
        <w:spacing w:line="440" w:lineRule="exact"/>
        <w:ind w:left="420" w:leftChars="200"/>
        <w:jc w:val="left"/>
        <w:rPr>
          <w:rFonts w:ascii="宋体" w:hAnsi="宋体" w:cs="宋体"/>
          <w:color w:val="auto"/>
          <w:kern w:val="0"/>
          <w:sz w:val="22"/>
          <w:szCs w:val="22"/>
        </w:rPr>
      </w:pPr>
      <w:r>
        <w:rPr>
          <w:rFonts w:hint="eastAsia" w:ascii="宋体" w:hAnsi="宋体" w:cs="宋体"/>
          <w:color w:val="auto"/>
          <w:kern w:val="0"/>
          <w:sz w:val="22"/>
          <w:szCs w:val="22"/>
        </w:rPr>
        <w:t>（2）我方具有良好的商业信誉和健全的财务会计制度；</w:t>
      </w:r>
    </w:p>
    <w:p w14:paraId="5714BC96">
      <w:pPr>
        <w:widowControl/>
        <w:snapToGrid w:val="0"/>
        <w:spacing w:line="440" w:lineRule="exact"/>
        <w:ind w:left="420" w:leftChars="200"/>
        <w:jc w:val="left"/>
        <w:rPr>
          <w:rFonts w:ascii="宋体" w:hAnsi="宋体" w:cs="宋体"/>
          <w:color w:val="auto"/>
          <w:kern w:val="0"/>
          <w:sz w:val="22"/>
          <w:szCs w:val="22"/>
        </w:rPr>
      </w:pPr>
      <w:r>
        <w:rPr>
          <w:rFonts w:hint="eastAsia" w:ascii="宋体" w:hAnsi="宋体" w:cs="宋体"/>
          <w:color w:val="auto"/>
          <w:kern w:val="0"/>
          <w:sz w:val="22"/>
          <w:szCs w:val="22"/>
        </w:rPr>
        <w:t>（3）我方具有履行合同所必需的设备和专业技术能力；</w:t>
      </w:r>
    </w:p>
    <w:p w14:paraId="450907BE">
      <w:pPr>
        <w:widowControl/>
        <w:snapToGrid w:val="0"/>
        <w:spacing w:line="440" w:lineRule="exact"/>
        <w:ind w:left="420" w:leftChars="200"/>
        <w:jc w:val="left"/>
        <w:rPr>
          <w:rFonts w:ascii="宋体" w:hAnsi="宋体" w:cs="宋体"/>
          <w:color w:val="auto"/>
          <w:kern w:val="0"/>
          <w:sz w:val="22"/>
          <w:szCs w:val="22"/>
        </w:rPr>
      </w:pPr>
      <w:r>
        <w:rPr>
          <w:rFonts w:hint="eastAsia" w:ascii="宋体" w:hAnsi="宋体" w:cs="宋体"/>
          <w:color w:val="auto"/>
          <w:kern w:val="0"/>
          <w:sz w:val="22"/>
          <w:szCs w:val="22"/>
        </w:rPr>
        <w:t>（4）我方有依法缴纳税收和社会保障资金的良好记录；</w:t>
      </w:r>
    </w:p>
    <w:p w14:paraId="0F57EC3B">
      <w:pPr>
        <w:widowControl/>
        <w:snapToGrid w:val="0"/>
        <w:spacing w:line="440" w:lineRule="exact"/>
        <w:ind w:left="970" w:leftChars="200" w:hanging="550" w:hangingChars="250"/>
        <w:jc w:val="left"/>
        <w:rPr>
          <w:rFonts w:ascii="宋体" w:hAnsi="宋体" w:cs="宋体"/>
          <w:color w:val="auto"/>
          <w:kern w:val="0"/>
          <w:sz w:val="22"/>
          <w:szCs w:val="22"/>
        </w:rPr>
      </w:pPr>
      <w:r>
        <w:rPr>
          <w:rFonts w:hint="eastAsia" w:ascii="宋体" w:hAnsi="宋体" w:cs="宋体"/>
          <w:color w:val="auto"/>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09B22D02">
      <w:pPr>
        <w:widowControl/>
        <w:snapToGrid w:val="0"/>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2.到本项目投标截止时间为止，我方未被“信用中国（</w:t>
      </w:r>
      <w:r>
        <w:rPr>
          <w:rFonts w:hint="eastAsia"/>
          <w:color w:val="auto"/>
        </w:rPr>
        <w:fldChar w:fldCharType="begin"/>
      </w:r>
      <w:r>
        <w:rPr>
          <w:color w:val="auto"/>
        </w:rPr>
        <w:instrText xml:space="preserve"> HYPERLINK "http://www.creditchina.gov.cn）、" </w:instrText>
      </w:r>
      <w:r>
        <w:rPr>
          <w:rFonts w:hint="eastAsia"/>
          <w:color w:val="auto"/>
        </w:rPr>
        <w:fldChar w:fldCharType="separate"/>
      </w:r>
      <w:r>
        <w:rPr>
          <w:rStyle w:val="70"/>
          <w:rFonts w:hint="eastAsia" w:ascii="宋体" w:hAnsi="宋体" w:cs="宋体"/>
          <w:color w:val="auto"/>
          <w:kern w:val="0"/>
          <w:sz w:val="22"/>
          <w:szCs w:val="22"/>
        </w:rPr>
        <w:t>www.creditchina.gov.cn）、</w:t>
      </w:r>
      <w:r>
        <w:rPr>
          <w:rStyle w:val="70"/>
          <w:rFonts w:hint="eastAsia" w:ascii="宋体" w:hAnsi="宋体" w:cs="宋体"/>
          <w:color w:val="auto"/>
          <w:kern w:val="0"/>
          <w:sz w:val="22"/>
          <w:szCs w:val="22"/>
        </w:rPr>
        <w:fldChar w:fldCharType="end"/>
      </w:r>
      <w:r>
        <w:rPr>
          <w:rFonts w:hint="eastAsia" w:ascii="宋体" w:hAnsi="宋体" w:cs="宋体"/>
          <w:color w:val="auto"/>
          <w:kern w:val="0"/>
          <w:sz w:val="22"/>
          <w:szCs w:val="22"/>
        </w:rPr>
        <w:t xml:space="preserve"> 中国政府采购网（www.ccgp.gov.cn）列入失信被执行人名单、重大税收违法案件当事人名单、政府采购严重违法失信行为记录名单。</w:t>
      </w:r>
    </w:p>
    <w:p w14:paraId="6FE172F5">
      <w:pPr>
        <w:widowControl/>
        <w:snapToGrid w:val="0"/>
        <w:spacing w:line="440" w:lineRule="exact"/>
        <w:ind w:firstLine="440" w:firstLineChars="200"/>
        <w:jc w:val="left"/>
        <w:rPr>
          <w:rFonts w:ascii="宋体" w:hAnsi="宋体" w:cs="宋体"/>
          <w:color w:val="auto"/>
          <w:kern w:val="0"/>
          <w:sz w:val="22"/>
          <w:szCs w:val="22"/>
        </w:rPr>
      </w:pPr>
      <w:r>
        <w:rPr>
          <w:rFonts w:hint="eastAsia" w:ascii="宋体" w:hAnsi="宋体" w:cs="宋体"/>
          <w:color w:val="auto"/>
          <w:kern w:val="0"/>
          <w:sz w:val="22"/>
          <w:szCs w:val="22"/>
        </w:rPr>
        <w:t>3.单位、法定代表人（单位负责人）、本项目被授权人及本项目负责人在参加本项目前三年内（以法院判决书生效日期为准）均无行贿犯罪记录。</w:t>
      </w:r>
    </w:p>
    <w:p w14:paraId="44AA6F98">
      <w:pPr>
        <w:widowControl/>
        <w:snapToGrid w:val="0"/>
        <w:spacing w:line="440" w:lineRule="exact"/>
        <w:ind w:firstLine="440" w:firstLineChars="200"/>
        <w:jc w:val="left"/>
        <w:rPr>
          <w:rFonts w:ascii="宋体" w:hAnsi="宋体" w:cs="宋体"/>
          <w:color w:val="auto"/>
          <w:kern w:val="0"/>
          <w:sz w:val="22"/>
          <w:szCs w:val="22"/>
        </w:rPr>
      </w:pPr>
    </w:p>
    <w:p w14:paraId="5437D7FA">
      <w:pPr>
        <w:widowControl/>
        <w:snapToGrid w:val="0"/>
        <w:spacing w:line="440" w:lineRule="exact"/>
        <w:ind w:left="210" w:leftChars="100"/>
        <w:jc w:val="left"/>
        <w:rPr>
          <w:rFonts w:ascii="宋体" w:hAnsi="宋体" w:cs="宋体"/>
          <w:color w:val="auto"/>
          <w:kern w:val="0"/>
          <w:sz w:val="22"/>
          <w:szCs w:val="22"/>
        </w:rPr>
      </w:pPr>
      <w:r>
        <w:rPr>
          <w:rFonts w:hint="eastAsia" w:ascii="宋体" w:hAnsi="宋体" w:cs="宋体"/>
          <w:color w:val="auto"/>
          <w:kern w:val="0"/>
          <w:sz w:val="22"/>
          <w:szCs w:val="22"/>
        </w:rPr>
        <w:t>以上承诺如有虚假，</w:t>
      </w:r>
      <w:r>
        <w:rPr>
          <w:rFonts w:hint="eastAsia" w:ascii="宋体" w:hAnsi="宋体" w:cs="宋体"/>
          <w:color w:val="auto"/>
          <w:sz w:val="22"/>
          <w:szCs w:val="22"/>
        </w:rPr>
        <w:t>愿接受取消</w:t>
      </w:r>
      <w:r>
        <w:rPr>
          <w:rFonts w:hint="eastAsia" w:ascii="宋体" w:hAnsi="宋体" w:cs="宋体"/>
          <w:color w:val="auto"/>
          <w:kern w:val="0"/>
          <w:sz w:val="22"/>
          <w:szCs w:val="22"/>
        </w:rPr>
        <w:t>我方任何资格（投标/中标/签订合同）</w:t>
      </w:r>
      <w:r>
        <w:rPr>
          <w:rFonts w:hint="eastAsia" w:ascii="宋体" w:hAnsi="宋体" w:cs="宋体"/>
          <w:color w:val="auto"/>
          <w:sz w:val="22"/>
          <w:szCs w:val="22"/>
        </w:rPr>
        <w:t>及其他任何形式的处理。</w:t>
      </w:r>
    </w:p>
    <w:p w14:paraId="504A7D64">
      <w:pPr>
        <w:pStyle w:val="30"/>
        <w:spacing w:line="600" w:lineRule="exact"/>
        <w:ind w:firstLine="4840" w:firstLineChars="2200"/>
        <w:rPr>
          <w:rFonts w:hAnsi="宋体" w:cs="宋体"/>
          <w:color w:val="auto"/>
          <w:sz w:val="22"/>
          <w:szCs w:val="22"/>
        </w:rPr>
      </w:pPr>
    </w:p>
    <w:p w14:paraId="36A297B7">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投标人全称（盖章）：</w:t>
      </w:r>
    </w:p>
    <w:p w14:paraId="53C8169B">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投标人代表（签名或盖章）：</w:t>
      </w:r>
    </w:p>
    <w:p w14:paraId="4B8BB897">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日 期：  年  月  日</w:t>
      </w:r>
    </w:p>
    <w:p w14:paraId="16A986CE">
      <w:pPr>
        <w:spacing w:line="380" w:lineRule="exact"/>
        <w:ind w:left="-358" w:leftChars="-171" w:hanging="1"/>
        <w:jc w:val="center"/>
        <w:rPr>
          <w:rFonts w:ascii="宋体" w:hAnsi="宋体" w:cs="宋体"/>
          <w:bCs/>
          <w:color w:val="auto"/>
          <w:sz w:val="22"/>
          <w:szCs w:val="22"/>
        </w:rPr>
      </w:pPr>
    </w:p>
    <w:p w14:paraId="766516D7">
      <w:pPr>
        <w:spacing w:line="380" w:lineRule="exact"/>
        <w:ind w:left="-359" w:leftChars="-171" w:firstLine="442" w:firstLineChars="200"/>
        <w:rPr>
          <w:rFonts w:ascii="宋体" w:hAnsi="宋体" w:cs="宋体"/>
          <w:b/>
          <w:bCs/>
          <w:sz w:val="22"/>
          <w:szCs w:val="22"/>
          <w:u w:val="single"/>
        </w:rPr>
      </w:pPr>
      <w:r>
        <w:rPr>
          <w:rFonts w:hint="eastAsia" w:ascii="宋体" w:hAnsi="宋体" w:cs="宋体"/>
          <w:b/>
          <w:bCs/>
          <w:sz w:val="22"/>
          <w:szCs w:val="22"/>
        </w:rPr>
        <w:t>注：</w:t>
      </w:r>
      <w:r>
        <w:rPr>
          <w:rFonts w:hint="eastAsia" w:ascii="宋体" w:hAnsi="宋体" w:cs="宋体"/>
          <w:b/>
          <w:bCs/>
          <w:sz w:val="22"/>
          <w:szCs w:val="22"/>
          <w:u w:val="single"/>
        </w:rPr>
        <w:t>▲不提交本承诺书按无效标处理</w:t>
      </w:r>
      <w:r>
        <w:rPr>
          <w:rFonts w:hint="eastAsia" w:ascii="宋体" w:hAnsi="宋体" w:cs="宋体"/>
          <w:b/>
          <w:bCs/>
          <w:sz w:val="22"/>
          <w:szCs w:val="22"/>
          <w:u w:val="single"/>
          <w:lang w:eastAsia="zh-CN"/>
        </w:rPr>
        <w:t>，</w:t>
      </w:r>
      <w:r>
        <w:rPr>
          <w:rFonts w:hint="eastAsia" w:ascii="宋体" w:hAnsi="宋体" w:cs="宋体"/>
          <w:b/>
          <w:bCs/>
          <w:sz w:val="22"/>
          <w:szCs w:val="22"/>
          <w:highlight w:val="none"/>
          <w:u w:val="single"/>
        </w:rPr>
        <w:t>（如为联合体，联合体双方均需提供）</w:t>
      </w:r>
      <w:r>
        <w:rPr>
          <w:rFonts w:hint="eastAsia" w:ascii="宋体" w:hAnsi="宋体" w:cs="宋体"/>
          <w:b/>
          <w:bCs/>
          <w:sz w:val="22"/>
          <w:szCs w:val="22"/>
          <w:u w:val="single"/>
        </w:rPr>
        <w:t>。</w:t>
      </w:r>
    </w:p>
    <w:p w14:paraId="4FA9DDCB">
      <w:pPr>
        <w:widowControl/>
        <w:adjustRightInd w:val="0"/>
        <w:snapToGrid w:val="0"/>
        <w:spacing w:line="360" w:lineRule="auto"/>
        <w:jc w:val="center"/>
        <w:rPr>
          <w:rFonts w:ascii="新宋体" w:hAnsi="新宋体" w:eastAsia="新宋体" w:cs="新宋体"/>
          <w:b/>
          <w:color w:val="auto"/>
          <w:kern w:val="0"/>
          <w:sz w:val="28"/>
          <w:szCs w:val="28"/>
        </w:rPr>
      </w:pPr>
      <w:r>
        <w:rPr>
          <w:rFonts w:hint="eastAsia" w:ascii="新宋体" w:hAnsi="新宋体" w:eastAsia="新宋体" w:cs="新宋体"/>
          <w:b/>
          <w:color w:val="auto"/>
          <w:kern w:val="0"/>
          <w:sz w:val="28"/>
          <w:szCs w:val="28"/>
        </w:rPr>
        <w:br w:type="page"/>
      </w:r>
      <w:r>
        <w:rPr>
          <w:rFonts w:hint="eastAsia" w:ascii="新宋体" w:hAnsi="新宋体" w:eastAsia="新宋体" w:cs="新宋体"/>
          <w:b/>
          <w:color w:val="auto"/>
          <w:kern w:val="0"/>
          <w:sz w:val="28"/>
          <w:szCs w:val="28"/>
        </w:rPr>
        <w:t>申请材料真实性声明</w:t>
      </w:r>
    </w:p>
    <w:p w14:paraId="6A6D3E0F">
      <w:pPr>
        <w:widowControl/>
        <w:adjustRightInd w:val="0"/>
        <w:snapToGrid w:val="0"/>
        <w:spacing w:line="360" w:lineRule="auto"/>
        <w:jc w:val="center"/>
        <w:rPr>
          <w:rFonts w:ascii="新宋体" w:hAnsi="新宋体" w:eastAsia="新宋体" w:cs="新宋体"/>
          <w:b/>
          <w:color w:val="auto"/>
          <w:kern w:val="0"/>
          <w:sz w:val="28"/>
          <w:szCs w:val="28"/>
        </w:rPr>
      </w:pPr>
    </w:p>
    <w:p w14:paraId="49555A40">
      <w:pPr>
        <w:spacing w:line="420" w:lineRule="exact"/>
        <w:rPr>
          <w:rFonts w:hint="eastAsia" w:ascii="新宋体" w:hAnsi="新宋体" w:eastAsia="新宋体"/>
          <w:color w:val="auto"/>
          <w:sz w:val="22"/>
          <w:szCs w:val="22"/>
          <w:lang w:eastAsia="zh-CN"/>
        </w:rPr>
      </w:pPr>
      <w:r>
        <w:rPr>
          <w:rFonts w:hint="eastAsia" w:ascii="新宋体" w:hAnsi="新宋体" w:eastAsia="新宋体"/>
          <w:color w:val="auto"/>
          <w:sz w:val="22"/>
          <w:szCs w:val="22"/>
          <w:lang w:eastAsia="zh-CN"/>
        </w:rPr>
        <w:t>温州市龙湾区人力资源和社会保障局</w:t>
      </w:r>
    </w:p>
    <w:p w14:paraId="3D3F5BBC">
      <w:pPr>
        <w:spacing w:line="460" w:lineRule="exact"/>
        <w:rPr>
          <w:rFonts w:ascii="新宋体" w:hAnsi="新宋体" w:eastAsia="新宋体" w:cs="新宋体"/>
          <w:color w:val="auto"/>
          <w:sz w:val="22"/>
          <w:szCs w:val="22"/>
        </w:rPr>
      </w:pPr>
      <w:r>
        <w:rPr>
          <w:rFonts w:hint="eastAsia" w:ascii="宋体" w:hAnsi="宋体"/>
          <w:color w:val="auto"/>
          <w:sz w:val="22"/>
          <w:szCs w:val="22"/>
          <w:lang w:eastAsia="zh-CN"/>
        </w:rPr>
        <w:t>温州众珩工程咨询有限公司</w:t>
      </w:r>
      <w:r>
        <w:rPr>
          <w:rFonts w:hint="eastAsia" w:ascii="宋体" w:hAnsi="宋体"/>
          <w:color w:val="auto"/>
          <w:sz w:val="22"/>
          <w:szCs w:val="22"/>
        </w:rPr>
        <w:t>：</w:t>
      </w:r>
    </w:p>
    <w:p w14:paraId="2A71B825">
      <w:pPr>
        <w:widowControl/>
        <w:adjustRightInd w:val="0"/>
        <w:snapToGrid w:val="0"/>
        <w:spacing w:line="360" w:lineRule="auto"/>
        <w:jc w:val="left"/>
        <w:rPr>
          <w:rFonts w:ascii="新宋体" w:hAnsi="新宋体" w:eastAsia="新宋体" w:cs="新宋体"/>
          <w:color w:val="auto"/>
          <w:kern w:val="0"/>
          <w:sz w:val="22"/>
          <w:szCs w:val="22"/>
        </w:rPr>
      </w:pPr>
    </w:p>
    <w:p w14:paraId="58890093">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我单位此次响应参与</w:t>
      </w:r>
      <w:r>
        <w:rPr>
          <w:rFonts w:hint="eastAsia" w:ascii="宋体" w:hAnsi="宋体" w:cs="宋体"/>
          <w:sz w:val="22"/>
          <w:szCs w:val="22"/>
          <w:u w:val="single"/>
        </w:rPr>
        <w:t xml:space="preserve">                          </w:t>
      </w:r>
      <w:r>
        <w:rPr>
          <w:rFonts w:hint="eastAsia" w:ascii="宋体" w:hAnsi="宋体" w:cs="宋体"/>
          <w:sz w:val="22"/>
          <w:szCs w:val="22"/>
        </w:rPr>
        <w:t>（采购项目名称、编号）招投标活动</w:t>
      </w:r>
      <w:r>
        <w:rPr>
          <w:rFonts w:hint="eastAsia" w:ascii="新宋体" w:hAnsi="新宋体" w:eastAsia="新宋体" w:cs="新宋体"/>
          <w:kern w:val="0"/>
          <w:sz w:val="22"/>
          <w:szCs w:val="22"/>
        </w:rPr>
        <w:t>所提交的全部材料均真实、合法。如有不实之处，愿负相应的法律责任，并承担由此产生的一切后果。</w:t>
      </w:r>
    </w:p>
    <w:p w14:paraId="73C48CFA">
      <w:pPr>
        <w:widowControl/>
        <w:adjustRightInd w:val="0"/>
        <w:snapToGrid w:val="0"/>
        <w:spacing w:line="360" w:lineRule="auto"/>
        <w:ind w:firstLine="440" w:firstLineChars="200"/>
        <w:jc w:val="left"/>
        <w:rPr>
          <w:rFonts w:ascii="新宋体" w:hAnsi="新宋体" w:eastAsia="新宋体" w:cs="新宋体"/>
          <w:color w:val="auto"/>
          <w:kern w:val="0"/>
          <w:sz w:val="22"/>
          <w:szCs w:val="22"/>
        </w:rPr>
      </w:pPr>
    </w:p>
    <w:p w14:paraId="1472D034">
      <w:pPr>
        <w:widowControl/>
        <w:adjustRightInd w:val="0"/>
        <w:snapToGrid w:val="0"/>
        <w:spacing w:line="360" w:lineRule="auto"/>
        <w:ind w:firstLine="440" w:firstLineChars="200"/>
        <w:jc w:val="left"/>
        <w:rPr>
          <w:rFonts w:ascii="新宋体" w:hAnsi="新宋体" w:eastAsia="新宋体" w:cs="新宋体"/>
          <w:color w:val="auto"/>
          <w:kern w:val="0"/>
          <w:sz w:val="22"/>
          <w:szCs w:val="22"/>
        </w:rPr>
      </w:pPr>
    </w:p>
    <w:p w14:paraId="2FBEBB85">
      <w:pPr>
        <w:widowControl/>
        <w:adjustRightInd w:val="0"/>
        <w:snapToGrid w:val="0"/>
        <w:spacing w:line="360" w:lineRule="auto"/>
        <w:ind w:firstLine="440" w:firstLineChars="200"/>
        <w:jc w:val="left"/>
        <w:rPr>
          <w:rFonts w:ascii="新宋体" w:hAnsi="新宋体" w:eastAsia="新宋体" w:cs="新宋体"/>
          <w:color w:val="auto"/>
          <w:kern w:val="0"/>
          <w:sz w:val="22"/>
          <w:szCs w:val="22"/>
        </w:rPr>
      </w:pPr>
      <w:r>
        <w:rPr>
          <w:rFonts w:hint="eastAsia" w:ascii="新宋体" w:hAnsi="新宋体" w:eastAsia="新宋体" w:cs="新宋体"/>
          <w:color w:val="auto"/>
          <w:kern w:val="0"/>
          <w:sz w:val="22"/>
          <w:szCs w:val="22"/>
        </w:rPr>
        <w:t>特此声明。</w:t>
      </w:r>
    </w:p>
    <w:p w14:paraId="4B67707F">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投标人全称（盖章）：</w:t>
      </w:r>
    </w:p>
    <w:p w14:paraId="1A8194B2">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投标人代表（签名或盖章）：</w:t>
      </w:r>
    </w:p>
    <w:p w14:paraId="6AEEECF4">
      <w:pPr>
        <w:spacing w:line="400" w:lineRule="exact"/>
        <w:ind w:firstLine="770" w:firstLineChars="350"/>
        <w:rPr>
          <w:rFonts w:ascii="宋体" w:hAnsi="宋体" w:cs="宋体"/>
          <w:color w:val="auto"/>
          <w:sz w:val="22"/>
          <w:szCs w:val="22"/>
        </w:rPr>
      </w:pPr>
      <w:r>
        <w:rPr>
          <w:rFonts w:hint="eastAsia" w:ascii="宋体" w:hAnsi="宋体" w:cs="宋体"/>
          <w:color w:val="auto"/>
          <w:sz w:val="22"/>
          <w:szCs w:val="22"/>
        </w:rPr>
        <w:t>日 期：  年  月  日</w:t>
      </w:r>
    </w:p>
    <w:p w14:paraId="430DAB82">
      <w:pPr>
        <w:widowControl/>
        <w:adjustRightInd w:val="0"/>
        <w:snapToGrid w:val="0"/>
        <w:spacing w:line="360" w:lineRule="auto"/>
        <w:ind w:firstLine="440" w:firstLineChars="200"/>
        <w:jc w:val="left"/>
        <w:rPr>
          <w:rFonts w:ascii="宋体" w:hAnsi="宋体" w:cs="宋体"/>
          <w:color w:val="auto"/>
          <w:kern w:val="0"/>
          <w:sz w:val="22"/>
          <w:szCs w:val="22"/>
        </w:rPr>
      </w:pPr>
    </w:p>
    <w:p w14:paraId="6E5642A9">
      <w:pPr>
        <w:spacing w:line="360" w:lineRule="auto"/>
        <w:rPr>
          <w:rFonts w:ascii="宋体" w:hAnsi="宋体" w:cs="宋体"/>
          <w:color w:val="auto"/>
          <w:sz w:val="22"/>
        </w:rPr>
      </w:pPr>
    </w:p>
    <w:p w14:paraId="6BA68BF4">
      <w:pPr>
        <w:spacing w:line="360" w:lineRule="auto"/>
        <w:rPr>
          <w:rFonts w:ascii="宋体" w:hAnsi="宋体" w:cs="宋体"/>
          <w:color w:val="auto"/>
          <w:sz w:val="22"/>
        </w:rPr>
      </w:pPr>
    </w:p>
    <w:p w14:paraId="523E2E3B">
      <w:pPr>
        <w:spacing w:line="380" w:lineRule="exact"/>
        <w:ind w:left="-359" w:leftChars="-171" w:firstLine="442" w:firstLineChars="200"/>
        <w:rPr>
          <w:rFonts w:ascii="宋体" w:hAnsi="宋体" w:cs="宋体"/>
          <w:b/>
          <w:bCs/>
          <w:sz w:val="22"/>
          <w:szCs w:val="22"/>
          <w:u w:val="single"/>
        </w:rPr>
      </w:pPr>
      <w:r>
        <w:rPr>
          <w:rFonts w:hint="eastAsia" w:ascii="宋体" w:hAnsi="宋体" w:cs="宋体"/>
          <w:b/>
          <w:bCs/>
          <w:sz w:val="22"/>
          <w:szCs w:val="22"/>
        </w:rPr>
        <w:t>注：</w:t>
      </w:r>
      <w:r>
        <w:rPr>
          <w:rFonts w:hint="eastAsia" w:ascii="宋体" w:hAnsi="宋体" w:cs="宋体"/>
          <w:b/>
          <w:bCs/>
          <w:sz w:val="22"/>
          <w:szCs w:val="22"/>
          <w:u w:val="single"/>
        </w:rPr>
        <w:t>▲不提交本承诺书按无效标处理</w:t>
      </w:r>
      <w:r>
        <w:rPr>
          <w:rFonts w:hint="eastAsia" w:ascii="宋体" w:hAnsi="宋体" w:cs="宋体"/>
          <w:b/>
          <w:bCs/>
          <w:sz w:val="22"/>
          <w:szCs w:val="22"/>
          <w:u w:val="single"/>
          <w:lang w:eastAsia="zh-CN"/>
        </w:rPr>
        <w:t>，</w:t>
      </w:r>
      <w:r>
        <w:rPr>
          <w:rFonts w:hint="eastAsia" w:ascii="宋体" w:hAnsi="宋体" w:cs="宋体"/>
          <w:b/>
          <w:bCs/>
          <w:sz w:val="22"/>
          <w:szCs w:val="22"/>
          <w:highlight w:val="none"/>
          <w:u w:val="single"/>
        </w:rPr>
        <w:t>（如为联合体，联合体双方均需提供）</w:t>
      </w:r>
      <w:r>
        <w:rPr>
          <w:rFonts w:hint="eastAsia" w:ascii="宋体" w:hAnsi="宋体" w:cs="宋体"/>
          <w:b/>
          <w:bCs/>
          <w:sz w:val="22"/>
          <w:szCs w:val="22"/>
          <w:u w:val="single"/>
        </w:rPr>
        <w:t>。</w:t>
      </w:r>
    </w:p>
    <w:p w14:paraId="02D1378D">
      <w:pPr>
        <w:spacing w:line="440" w:lineRule="exact"/>
        <w:rPr>
          <w:rFonts w:ascii="宋体" w:hAnsi="宋体"/>
          <w:color w:val="auto"/>
          <w:sz w:val="22"/>
          <w:szCs w:val="22"/>
          <w:u w:val="single"/>
        </w:rPr>
      </w:pPr>
    </w:p>
    <w:p w14:paraId="7E1FB3FF">
      <w:pPr>
        <w:pStyle w:val="56"/>
        <w:ind w:firstLine="221"/>
        <w:rPr>
          <w:rFonts w:ascii="宋体" w:hAnsi="宋体"/>
          <w:color w:val="auto"/>
          <w:sz w:val="22"/>
          <w:szCs w:val="22"/>
          <w:u w:val="single"/>
        </w:rPr>
      </w:pPr>
    </w:p>
    <w:p w14:paraId="1E1C10F0">
      <w:pPr>
        <w:pStyle w:val="56"/>
        <w:ind w:firstLine="321"/>
        <w:rPr>
          <w:rFonts w:ascii="宋体" w:hAnsi="宋体" w:cs="宋体"/>
          <w:color w:val="auto"/>
        </w:rPr>
      </w:pPr>
    </w:p>
    <w:p w14:paraId="6426795B">
      <w:pPr>
        <w:pStyle w:val="3"/>
        <w:jc w:val="left"/>
        <w:rPr>
          <w:rFonts w:ascii="宋体" w:hAnsi="宋体" w:eastAsia="宋体" w:cs="宋体"/>
          <w:b w:val="0"/>
          <w:color w:val="auto"/>
          <w:szCs w:val="21"/>
        </w:rPr>
      </w:pPr>
      <w:r>
        <w:rPr>
          <w:rFonts w:hint="eastAsia" w:ascii="宋体" w:hAnsi="宋体" w:eastAsia="宋体" w:cs="宋体"/>
          <w:b w:val="0"/>
          <w:color w:val="auto"/>
          <w:szCs w:val="21"/>
        </w:rPr>
        <w:br w:type="page"/>
      </w:r>
    </w:p>
    <w:p w14:paraId="782D526C">
      <w:pPr>
        <w:spacing w:before="120" w:beforeLines="50" w:after="120" w:afterLines="50"/>
        <w:rPr>
          <w:rFonts w:ascii="宋体" w:hAnsi="宋体" w:cs="宋体"/>
          <w:color w:val="auto"/>
          <w:sz w:val="22"/>
          <w:szCs w:val="22"/>
        </w:rPr>
      </w:pPr>
      <w:r>
        <w:rPr>
          <w:rFonts w:hint="eastAsia" w:ascii="宋体" w:hAnsi="宋体" w:cs="宋体"/>
          <w:color w:val="auto"/>
          <w:sz w:val="22"/>
          <w:szCs w:val="22"/>
        </w:rPr>
        <w:t>（商务技术文件封面，供参考）</w:t>
      </w:r>
      <w:bookmarkEnd w:id="202"/>
      <w:bookmarkEnd w:id="203"/>
    </w:p>
    <w:p w14:paraId="13DF94A8">
      <w:pPr>
        <w:rPr>
          <w:rFonts w:ascii="宋体" w:hAnsi="宋体" w:cs="宋体"/>
          <w:color w:val="auto"/>
        </w:rPr>
      </w:pPr>
    </w:p>
    <w:p w14:paraId="0DA159FD">
      <w:pPr>
        <w:rPr>
          <w:rFonts w:ascii="宋体" w:hAnsi="宋体" w:cs="宋体"/>
          <w:color w:val="auto"/>
        </w:rPr>
      </w:pPr>
    </w:p>
    <w:p w14:paraId="7F9558D3">
      <w:pPr>
        <w:rPr>
          <w:rFonts w:ascii="宋体" w:hAnsi="宋体" w:cs="宋体"/>
          <w:color w:val="auto"/>
        </w:rPr>
      </w:pPr>
    </w:p>
    <w:p w14:paraId="161832F5">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4C2336A3">
      <w:pPr>
        <w:rPr>
          <w:rFonts w:hint="eastAsia" w:ascii="宋体" w:hAnsi="宋体" w:cs="宋体"/>
          <w:sz w:val="28"/>
          <w:szCs w:val="28"/>
        </w:rPr>
      </w:pPr>
    </w:p>
    <w:p w14:paraId="6683C361">
      <w:pPr>
        <w:rPr>
          <w:rFonts w:hint="eastAsia" w:ascii="宋体" w:hAnsi="宋体" w:cs="宋体"/>
          <w:sz w:val="28"/>
          <w:szCs w:val="28"/>
        </w:rPr>
      </w:pPr>
    </w:p>
    <w:p w14:paraId="380687F0">
      <w:pPr>
        <w:pStyle w:val="56"/>
        <w:ind w:firstLine="281"/>
        <w:rPr>
          <w:rFonts w:hint="eastAsia" w:ascii="宋体" w:hAnsi="宋体" w:cs="宋体"/>
          <w:sz w:val="28"/>
          <w:szCs w:val="28"/>
        </w:rPr>
      </w:pPr>
    </w:p>
    <w:p w14:paraId="31C16837">
      <w:pPr>
        <w:pStyle w:val="56"/>
        <w:ind w:firstLine="281"/>
        <w:rPr>
          <w:rFonts w:hint="eastAsia" w:ascii="宋体" w:hAnsi="宋体" w:cs="宋体"/>
          <w:sz w:val="28"/>
          <w:szCs w:val="28"/>
        </w:rPr>
      </w:pPr>
    </w:p>
    <w:p w14:paraId="1D6C1D48">
      <w:pPr>
        <w:rPr>
          <w:rFonts w:hint="eastAsia" w:ascii="宋体" w:hAnsi="宋体" w:cs="宋体"/>
          <w:sz w:val="28"/>
          <w:szCs w:val="28"/>
        </w:rPr>
      </w:pPr>
    </w:p>
    <w:p w14:paraId="768F24C1">
      <w:pPr>
        <w:rPr>
          <w:rFonts w:hint="eastAsia" w:ascii="宋体" w:hAnsi="宋体" w:cs="宋体"/>
          <w:sz w:val="28"/>
          <w:szCs w:val="28"/>
        </w:rPr>
      </w:pPr>
    </w:p>
    <w:p w14:paraId="5BE032DE">
      <w:pPr>
        <w:jc w:val="center"/>
        <w:rPr>
          <w:rFonts w:hint="eastAsia" w:ascii="宋体" w:hAnsi="宋体" w:cs="宋体"/>
          <w:sz w:val="52"/>
          <w:szCs w:val="52"/>
        </w:rPr>
      </w:pPr>
      <w:r>
        <w:rPr>
          <w:rFonts w:hint="eastAsia" w:ascii="宋体" w:hAnsi="宋体" w:cs="宋体"/>
          <w:sz w:val="52"/>
          <w:szCs w:val="52"/>
        </w:rPr>
        <w:t>商 务 技 术 文 件</w:t>
      </w:r>
    </w:p>
    <w:p w14:paraId="72507512">
      <w:pPr>
        <w:spacing w:line="360" w:lineRule="auto"/>
        <w:rPr>
          <w:rFonts w:hint="eastAsia" w:ascii="宋体" w:hAnsi="宋体" w:cs="宋体"/>
          <w:szCs w:val="21"/>
        </w:rPr>
      </w:pPr>
    </w:p>
    <w:p w14:paraId="46C02A9A">
      <w:pPr>
        <w:spacing w:line="360" w:lineRule="auto"/>
        <w:rPr>
          <w:rFonts w:hint="eastAsia" w:ascii="宋体" w:hAnsi="宋体" w:cs="宋体"/>
          <w:szCs w:val="21"/>
        </w:rPr>
      </w:pPr>
    </w:p>
    <w:p w14:paraId="726902AB">
      <w:pPr>
        <w:spacing w:line="360" w:lineRule="auto"/>
        <w:rPr>
          <w:rFonts w:hint="eastAsia" w:ascii="宋体" w:hAnsi="宋体" w:cs="宋体"/>
          <w:szCs w:val="21"/>
        </w:rPr>
      </w:pPr>
    </w:p>
    <w:p w14:paraId="527E69CC">
      <w:pPr>
        <w:spacing w:line="360" w:lineRule="auto"/>
        <w:rPr>
          <w:rFonts w:hint="eastAsia" w:ascii="宋体" w:hAnsi="宋体" w:cs="宋体"/>
          <w:szCs w:val="21"/>
        </w:rPr>
      </w:pPr>
    </w:p>
    <w:p w14:paraId="371024B8">
      <w:pPr>
        <w:pStyle w:val="56"/>
        <w:ind w:firstLine="321"/>
        <w:rPr>
          <w:rFonts w:hint="eastAsia" w:ascii="宋体" w:hAnsi="宋体" w:cs="宋体"/>
        </w:rPr>
      </w:pPr>
    </w:p>
    <w:p w14:paraId="2C5DA215">
      <w:pPr>
        <w:spacing w:line="360" w:lineRule="auto"/>
        <w:rPr>
          <w:rFonts w:hint="eastAsia" w:ascii="宋体" w:hAnsi="宋体" w:cs="宋体"/>
          <w:szCs w:val="21"/>
        </w:rPr>
      </w:pPr>
    </w:p>
    <w:p w14:paraId="3BFEA460">
      <w:pPr>
        <w:jc w:val="center"/>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14:paraId="2BE203AE">
      <w:pPr>
        <w:rPr>
          <w:rFonts w:hint="eastAsia" w:ascii="宋体" w:hAnsi="宋体" w:cs="宋体"/>
          <w:sz w:val="28"/>
          <w:szCs w:val="28"/>
          <w:u w:val="single"/>
        </w:rPr>
      </w:pPr>
    </w:p>
    <w:p w14:paraId="7AD4D4FB">
      <w:pPr>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2B23D1E8">
      <w:pPr>
        <w:rPr>
          <w:rFonts w:hint="eastAsia" w:ascii="宋体" w:hAnsi="宋体" w:cs="宋体"/>
          <w:sz w:val="28"/>
          <w:szCs w:val="28"/>
        </w:rPr>
      </w:pPr>
    </w:p>
    <w:p w14:paraId="091F4747">
      <w:pPr>
        <w:jc w:val="center"/>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042382B">
      <w:pPr>
        <w:pStyle w:val="56"/>
        <w:ind w:firstLine="0" w:firstLineChars="0"/>
        <w:jc w:val="center"/>
        <w:rPr>
          <w:rFonts w:ascii="宋体" w:hAnsi="宋体" w:cs="宋体"/>
          <w:color w:val="auto"/>
        </w:rPr>
      </w:pPr>
      <w:r>
        <w:rPr>
          <w:rFonts w:hint="eastAsia" w:ascii="宋体" w:hAnsi="宋体" w:cs="宋体"/>
          <w:color w:val="auto"/>
        </w:rPr>
        <w:br w:type="page"/>
      </w:r>
      <w:r>
        <w:rPr>
          <w:rFonts w:hint="eastAsia" w:ascii="宋体" w:hAnsi="宋体" w:cs="宋体"/>
          <w:color w:val="auto"/>
        </w:rPr>
        <w:t>目录</w:t>
      </w:r>
    </w:p>
    <w:p w14:paraId="2BD9CB70">
      <w:pPr>
        <w:pStyle w:val="56"/>
        <w:ind w:firstLine="0" w:firstLineChars="0"/>
        <w:jc w:val="center"/>
        <w:rPr>
          <w:rFonts w:ascii="宋体" w:hAnsi="宋体" w:cs="宋体"/>
          <w:color w:val="auto"/>
          <w:sz w:val="22"/>
          <w:szCs w:val="22"/>
        </w:rPr>
      </w:pPr>
    </w:p>
    <w:tbl>
      <w:tblPr>
        <w:tblStyle w:val="5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10D3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4C8810DB">
            <w:pPr>
              <w:jc w:val="center"/>
              <w:rPr>
                <w:rFonts w:ascii="宋体" w:hAnsi="宋体" w:cs="宋体"/>
                <w:b/>
                <w:color w:val="auto"/>
                <w:sz w:val="22"/>
                <w:szCs w:val="22"/>
              </w:rPr>
            </w:pPr>
            <w:r>
              <w:rPr>
                <w:rFonts w:hint="eastAsia" w:ascii="宋体" w:hAnsi="宋体" w:cs="宋体"/>
                <w:b/>
                <w:color w:val="auto"/>
                <w:sz w:val="22"/>
                <w:szCs w:val="22"/>
              </w:rPr>
              <w:t>序号</w:t>
            </w:r>
          </w:p>
        </w:tc>
        <w:tc>
          <w:tcPr>
            <w:tcW w:w="9109" w:type="dxa"/>
            <w:noWrap/>
            <w:vAlign w:val="center"/>
          </w:tcPr>
          <w:p w14:paraId="0AD22F5E">
            <w:pPr>
              <w:jc w:val="center"/>
              <w:rPr>
                <w:rFonts w:ascii="宋体" w:hAnsi="宋体" w:cs="宋体"/>
                <w:b/>
                <w:color w:val="auto"/>
                <w:sz w:val="22"/>
                <w:szCs w:val="22"/>
              </w:rPr>
            </w:pPr>
            <w:r>
              <w:rPr>
                <w:rFonts w:hint="eastAsia" w:ascii="宋体" w:hAnsi="宋体" w:cs="宋体"/>
                <w:b/>
                <w:color w:val="auto"/>
                <w:sz w:val="22"/>
                <w:szCs w:val="22"/>
              </w:rPr>
              <w:t>内容</w:t>
            </w:r>
          </w:p>
        </w:tc>
      </w:tr>
      <w:tr w14:paraId="20D3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02045602">
            <w:pPr>
              <w:jc w:val="center"/>
              <w:rPr>
                <w:rFonts w:ascii="宋体" w:hAnsi="宋体" w:cs="宋体"/>
                <w:b/>
                <w:color w:val="auto"/>
                <w:sz w:val="22"/>
                <w:szCs w:val="22"/>
              </w:rPr>
            </w:pPr>
            <w:r>
              <w:rPr>
                <w:rFonts w:hint="eastAsia" w:ascii="宋体" w:hAnsi="宋体" w:cs="宋体"/>
                <w:color w:val="auto"/>
                <w:sz w:val="22"/>
                <w:szCs w:val="22"/>
              </w:rPr>
              <w:t>1</w:t>
            </w:r>
          </w:p>
        </w:tc>
        <w:tc>
          <w:tcPr>
            <w:tcW w:w="9109" w:type="dxa"/>
            <w:noWrap/>
            <w:vAlign w:val="center"/>
          </w:tcPr>
          <w:p w14:paraId="4124B236">
            <w:pPr>
              <w:jc w:val="left"/>
              <w:rPr>
                <w:rFonts w:ascii="宋体" w:hAnsi="宋体" w:cs="宋体"/>
                <w:b/>
                <w:color w:val="auto"/>
                <w:sz w:val="22"/>
                <w:szCs w:val="22"/>
              </w:rPr>
            </w:pPr>
            <w:r>
              <w:rPr>
                <w:rFonts w:hint="eastAsia" w:ascii="宋体" w:hAnsi="宋体" w:cs="宋体"/>
                <w:bCs/>
                <w:color w:val="auto"/>
                <w:sz w:val="22"/>
                <w:szCs w:val="22"/>
              </w:rPr>
              <w:t>针对评分细则，编制目录索引，注明评标细则项目所在投标文件页码，格式自拟</w:t>
            </w:r>
          </w:p>
        </w:tc>
      </w:tr>
      <w:tr w14:paraId="018C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1E1F13A0">
            <w:pPr>
              <w:jc w:val="center"/>
              <w:rPr>
                <w:rFonts w:ascii="宋体" w:hAnsi="宋体" w:cs="宋体"/>
                <w:color w:val="auto"/>
                <w:sz w:val="22"/>
                <w:szCs w:val="22"/>
              </w:rPr>
            </w:pPr>
            <w:r>
              <w:rPr>
                <w:rFonts w:hint="eastAsia" w:ascii="宋体" w:hAnsi="宋体" w:cs="宋体"/>
                <w:color w:val="auto"/>
                <w:sz w:val="22"/>
                <w:szCs w:val="22"/>
              </w:rPr>
              <w:t>2</w:t>
            </w:r>
          </w:p>
        </w:tc>
        <w:tc>
          <w:tcPr>
            <w:tcW w:w="9109" w:type="dxa"/>
            <w:noWrap/>
            <w:vAlign w:val="center"/>
          </w:tcPr>
          <w:p w14:paraId="3CEA6456">
            <w:pPr>
              <w:rPr>
                <w:rFonts w:ascii="宋体" w:hAnsi="宋体" w:cs="宋体"/>
                <w:b/>
                <w:color w:val="auto"/>
                <w:sz w:val="22"/>
                <w:szCs w:val="22"/>
              </w:rPr>
            </w:pPr>
            <w:r>
              <w:rPr>
                <w:rFonts w:hint="eastAsia" w:ascii="宋体" w:hAnsi="宋体" w:cs="宋体"/>
                <w:color w:val="auto"/>
                <w:sz w:val="22"/>
                <w:szCs w:val="22"/>
              </w:rPr>
              <w:t>投标函</w:t>
            </w:r>
          </w:p>
        </w:tc>
      </w:tr>
      <w:tr w14:paraId="5CB1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7BDA7A3F">
            <w:pPr>
              <w:jc w:val="center"/>
              <w:rPr>
                <w:rFonts w:ascii="宋体" w:hAnsi="宋体" w:cs="宋体"/>
                <w:color w:val="auto"/>
                <w:sz w:val="22"/>
                <w:szCs w:val="22"/>
              </w:rPr>
            </w:pPr>
            <w:r>
              <w:rPr>
                <w:rFonts w:hint="eastAsia" w:ascii="宋体" w:hAnsi="宋体" w:cs="宋体"/>
                <w:color w:val="auto"/>
                <w:sz w:val="22"/>
                <w:szCs w:val="22"/>
              </w:rPr>
              <w:t>3</w:t>
            </w:r>
          </w:p>
        </w:tc>
        <w:tc>
          <w:tcPr>
            <w:tcW w:w="9109" w:type="dxa"/>
            <w:noWrap/>
            <w:vAlign w:val="center"/>
          </w:tcPr>
          <w:p w14:paraId="3FDBBA08">
            <w:pPr>
              <w:rPr>
                <w:rFonts w:ascii="宋体" w:hAnsi="宋体" w:cs="宋体"/>
                <w:color w:val="auto"/>
                <w:sz w:val="22"/>
                <w:szCs w:val="22"/>
              </w:rPr>
            </w:pPr>
            <w:r>
              <w:rPr>
                <w:rFonts w:hint="eastAsia" w:ascii="宋体" w:hAnsi="宋体" w:cs="宋体"/>
                <w:color w:val="auto"/>
                <w:sz w:val="22"/>
                <w:szCs w:val="22"/>
              </w:rPr>
              <w:t>技术要求应答表、商务条款偏离表</w:t>
            </w:r>
          </w:p>
        </w:tc>
      </w:tr>
      <w:tr w14:paraId="51BA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3E162F2E">
            <w:pPr>
              <w:jc w:val="center"/>
              <w:rPr>
                <w:rFonts w:ascii="宋体" w:hAnsi="宋体" w:cs="宋体"/>
                <w:color w:val="auto"/>
                <w:sz w:val="22"/>
                <w:szCs w:val="22"/>
              </w:rPr>
            </w:pPr>
            <w:r>
              <w:rPr>
                <w:rFonts w:hint="eastAsia" w:ascii="宋体" w:hAnsi="宋体" w:cs="宋体"/>
                <w:color w:val="auto"/>
                <w:sz w:val="22"/>
                <w:szCs w:val="22"/>
              </w:rPr>
              <w:t>4</w:t>
            </w:r>
          </w:p>
        </w:tc>
        <w:tc>
          <w:tcPr>
            <w:tcW w:w="9109" w:type="dxa"/>
            <w:noWrap/>
            <w:vAlign w:val="center"/>
          </w:tcPr>
          <w:p w14:paraId="4FDB56FD">
            <w:pPr>
              <w:jc w:val="both"/>
              <w:rPr>
                <w:rFonts w:hint="eastAsia" w:ascii="宋体" w:hAnsi="宋体" w:cs="宋体"/>
                <w:color w:val="auto"/>
                <w:sz w:val="22"/>
                <w:szCs w:val="22"/>
              </w:rPr>
            </w:pPr>
            <w:r>
              <w:rPr>
                <w:rFonts w:hint="eastAsia" w:ascii="宋体" w:hAnsi="宋体" w:cs="宋体"/>
                <w:color w:val="auto"/>
                <w:sz w:val="22"/>
                <w:szCs w:val="22"/>
                <w:lang w:val="en-US" w:eastAsia="zh-CN"/>
              </w:rPr>
              <w:t>类似</w:t>
            </w:r>
            <w:r>
              <w:rPr>
                <w:rFonts w:hint="eastAsia" w:ascii="宋体" w:hAnsi="宋体" w:cs="宋体"/>
                <w:color w:val="auto"/>
                <w:sz w:val="22"/>
                <w:szCs w:val="22"/>
                <w:lang w:eastAsia="zh-CN"/>
              </w:rPr>
              <w:t>业绩</w:t>
            </w:r>
          </w:p>
        </w:tc>
      </w:tr>
      <w:tr w14:paraId="5717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2C24922D">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rPr>
              <w:t>5</w:t>
            </w:r>
          </w:p>
        </w:tc>
        <w:tc>
          <w:tcPr>
            <w:tcW w:w="9109" w:type="dxa"/>
            <w:shd w:val="clear" w:color="auto" w:fill="auto"/>
            <w:noWrap/>
            <w:vAlign w:val="center"/>
          </w:tcPr>
          <w:p w14:paraId="77714106">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kern w:val="2"/>
                <w:sz w:val="22"/>
                <w:szCs w:val="22"/>
                <w:u w:val="none"/>
                <w:lang w:val="en-US" w:eastAsia="zh-CN" w:bidi="ar-SA"/>
              </w:rPr>
            </w:pPr>
            <w:r>
              <w:rPr>
                <w:rFonts w:hint="eastAsia" w:ascii="宋体" w:hAnsi="宋体" w:eastAsia="宋体" w:cs="宋体"/>
                <w:b w:val="0"/>
                <w:bCs/>
                <w:color w:val="000000"/>
                <w:sz w:val="22"/>
                <w:szCs w:val="22"/>
              </w:rPr>
              <w:t>风险评级</w:t>
            </w:r>
          </w:p>
        </w:tc>
      </w:tr>
      <w:tr w14:paraId="30D3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6AA47795">
            <w:pPr>
              <w:jc w:val="center"/>
              <w:rPr>
                <w:rFonts w:hint="eastAsia" w:ascii="宋体" w:hAnsi="宋体" w:eastAsia="宋体" w:cs="宋体"/>
                <w:color w:val="auto"/>
                <w:kern w:val="2"/>
                <w:sz w:val="22"/>
                <w:szCs w:val="22"/>
                <w:lang w:val="en-US" w:eastAsia="zh-CN" w:bidi="ar-SA"/>
              </w:rPr>
            </w:pPr>
            <w:r>
              <w:rPr>
                <w:rFonts w:ascii="宋体" w:hAnsi="宋体" w:cs="宋体"/>
                <w:color w:val="auto"/>
                <w:sz w:val="22"/>
                <w:szCs w:val="22"/>
              </w:rPr>
              <w:t>6</w:t>
            </w:r>
          </w:p>
        </w:tc>
        <w:tc>
          <w:tcPr>
            <w:tcW w:w="9109" w:type="dxa"/>
            <w:shd w:val="clear" w:color="auto" w:fill="auto"/>
            <w:noWrap/>
            <w:vAlign w:val="center"/>
          </w:tcPr>
          <w:p w14:paraId="35569A69">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偿付能力</w:t>
            </w:r>
          </w:p>
        </w:tc>
      </w:tr>
      <w:tr w14:paraId="23ED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6FF1C409">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7</w:t>
            </w:r>
          </w:p>
        </w:tc>
        <w:tc>
          <w:tcPr>
            <w:tcW w:w="9109" w:type="dxa"/>
            <w:shd w:val="clear" w:color="auto" w:fill="auto"/>
            <w:noWrap/>
            <w:vAlign w:val="center"/>
          </w:tcPr>
          <w:p w14:paraId="23D2AD77">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法人机构经营评价结果</w:t>
            </w:r>
          </w:p>
        </w:tc>
      </w:tr>
      <w:tr w14:paraId="4B7C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08CB6CDC">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8</w:t>
            </w:r>
          </w:p>
        </w:tc>
        <w:tc>
          <w:tcPr>
            <w:tcW w:w="9109" w:type="dxa"/>
            <w:shd w:val="clear" w:color="auto" w:fill="auto"/>
            <w:noWrap/>
            <w:vAlign w:val="center"/>
          </w:tcPr>
          <w:p w14:paraId="3B632E89">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val="en-US" w:eastAsia="zh-CN"/>
              </w:rPr>
              <w:t>经办能力</w:t>
            </w:r>
          </w:p>
        </w:tc>
      </w:tr>
      <w:tr w14:paraId="5047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6E968FB1">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9</w:t>
            </w:r>
          </w:p>
        </w:tc>
        <w:tc>
          <w:tcPr>
            <w:tcW w:w="9109" w:type="dxa"/>
            <w:shd w:val="clear" w:color="auto" w:fill="auto"/>
            <w:noWrap/>
            <w:vAlign w:val="center"/>
          </w:tcPr>
          <w:p w14:paraId="0915CE6C">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zh-CN"/>
              </w:rPr>
              <w:t>服务情况</w:t>
            </w:r>
          </w:p>
        </w:tc>
      </w:tr>
      <w:tr w14:paraId="3A17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57A9FA16">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10</w:t>
            </w:r>
          </w:p>
        </w:tc>
        <w:tc>
          <w:tcPr>
            <w:tcW w:w="9109" w:type="dxa"/>
            <w:shd w:val="clear" w:color="auto" w:fill="auto"/>
            <w:noWrap/>
            <w:vAlign w:val="center"/>
          </w:tcPr>
          <w:p w14:paraId="166AE7AC">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合规经营</w:t>
            </w:r>
          </w:p>
        </w:tc>
      </w:tr>
      <w:tr w14:paraId="37B8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0B41FC52">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11</w:t>
            </w:r>
          </w:p>
        </w:tc>
        <w:tc>
          <w:tcPr>
            <w:tcW w:w="9109" w:type="dxa"/>
            <w:shd w:val="clear" w:color="auto" w:fill="auto"/>
            <w:noWrap/>
            <w:vAlign w:val="center"/>
          </w:tcPr>
          <w:p w14:paraId="2BCD9B9C">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zh-CN"/>
              </w:rPr>
              <w:t>人员投入</w:t>
            </w:r>
          </w:p>
        </w:tc>
      </w:tr>
      <w:tr w14:paraId="074C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6608D4E7">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12</w:t>
            </w:r>
          </w:p>
        </w:tc>
        <w:tc>
          <w:tcPr>
            <w:tcW w:w="9109" w:type="dxa"/>
            <w:shd w:val="clear" w:color="auto" w:fill="auto"/>
            <w:noWrap/>
            <w:vAlign w:val="center"/>
          </w:tcPr>
          <w:p w14:paraId="066E0F63">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zh-CN"/>
              </w:rPr>
              <w:t>车辆</w:t>
            </w:r>
            <w:r>
              <w:rPr>
                <w:rFonts w:hint="eastAsia" w:ascii="宋体" w:hAnsi="宋体" w:eastAsia="宋体" w:cs="宋体"/>
                <w:b w:val="0"/>
                <w:bCs/>
                <w:color w:val="000000"/>
                <w:sz w:val="22"/>
                <w:szCs w:val="22"/>
                <w:lang w:val="en-US" w:eastAsia="zh-CN"/>
              </w:rPr>
              <w:t>及相关设备</w:t>
            </w:r>
            <w:r>
              <w:rPr>
                <w:rFonts w:hint="eastAsia" w:ascii="宋体" w:hAnsi="宋体" w:eastAsia="宋体" w:cs="宋体"/>
                <w:b w:val="0"/>
                <w:bCs/>
                <w:color w:val="000000"/>
                <w:sz w:val="22"/>
                <w:szCs w:val="22"/>
                <w:lang w:eastAsia="zh-CN"/>
              </w:rPr>
              <w:t>投入</w:t>
            </w:r>
          </w:p>
        </w:tc>
      </w:tr>
      <w:tr w14:paraId="1352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shd w:val="clear" w:color="auto" w:fill="auto"/>
            <w:noWrap/>
            <w:vAlign w:val="center"/>
          </w:tcPr>
          <w:p w14:paraId="3F724EBA">
            <w:pPr>
              <w:jc w:val="center"/>
              <w:rPr>
                <w:rFonts w:hint="default"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13</w:t>
            </w:r>
          </w:p>
        </w:tc>
        <w:tc>
          <w:tcPr>
            <w:tcW w:w="9109" w:type="dxa"/>
            <w:shd w:val="clear" w:color="auto" w:fill="auto"/>
            <w:noWrap/>
            <w:vAlign w:val="center"/>
          </w:tcPr>
          <w:p w14:paraId="176ACC6B">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zh-CN"/>
              </w:rPr>
              <w:t>项目重点、难点分析及应对措施</w:t>
            </w:r>
          </w:p>
        </w:tc>
      </w:tr>
      <w:tr w14:paraId="1793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0FF4616C">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14</w:t>
            </w:r>
          </w:p>
        </w:tc>
        <w:tc>
          <w:tcPr>
            <w:tcW w:w="9109" w:type="dxa"/>
            <w:shd w:val="clear" w:color="auto" w:fill="auto"/>
            <w:noWrap/>
            <w:vAlign w:val="center"/>
          </w:tcPr>
          <w:p w14:paraId="1C0AA6A0">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人员管理</w:t>
            </w:r>
          </w:p>
        </w:tc>
      </w:tr>
      <w:tr w14:paraId="39D5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7FB67A55">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15</w:t>
            </w:r>
          </w:p>
        </w:tc>
        <w:tc>
          <w:tcPr>
            <w:tcW w:w="9109" w:type="dxa"/>
            <w:shd w:val="clear" w:color="auto" w:fill="auto"/>
            <w:noWrap/>
            <w:vAlign w:val="center"/>
          </w:tcPr>
          <w:p w14:paraId="591FCD87">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rPr>
              <w:t>工伤事故核查方案</w:t>
            </w:r>
          </w:p>
        </w:tc>
      </w:tr>
      <w:tr w14:paraId="42DB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3FBA56CC">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16</w:t>
            </w:r>
          </w:p>
        </w:tc>
        <w:tc>
          <w:tcPr>
            <w:tcW w:w="9109" w:type="dxa"/>
            <w:shd w:val="clear" w:color="auto" w:fill="auto"/>
            <w:noWrap/>
            <w:vAlign w:val="center"/>
          </w:tcPr>
          <w:p w14:paraId="4BA4A895">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en-US"/>
              </w:rPr>
              <w:t>纠纷调解</w:t>
            </w:r>
            <w:r>
              <w:rPr>
                <w:rFonts w:hint="eastAsia" w:ascii="宋体" w:hAnsi="宋体" w:eastAsia="宋体" w:cs="宋体"/>
                <w:b w:val="0"/>
                <w:bCs/>
                <w:color w:val="000000"/>
                <w:sz w:val="22"/>
                <w:szCs w:val="22"/>
                <w:lang w:eastAsia="zh-CN"/>
              </w:rPr>
              <w:t>方案</w:t>
            </w:r>
          </w:p>
        </w:tc>
      </w:tr>
      <w:tr w14:paraId="14A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5" w:type="dxa"/>
            <w:noWrap/>
            <w:vAlign w:val="center"/>
          </w:tcPr>
          <w:p w14:paraId="7A01118B">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17</w:t>
            </w:r>
          </w:p>
        </w:tc>
        <w:tc>
          <w:tcPr>
            <w:tcW w:w="9109" w:type="dxa"/>
            <w:shd w:val="clear" w:color="auto" w:fill="auto"/>
            <w:noWrap/>
            <w:vAlign w:val="center"/>
          </w:tcPr>
          <w:p w14:paraId="67860867">
            <w:pPr>
              <w:keepNext w:val="0"/>
              <w:keepLines w:val="0"/>
              <w:pageBreakBefore w:val="0"/>
              <w:kinsoku/>
              <w:wordWrap/>
              <w:overflowPunct/>
              <w:topLinePunct w:val="0"/>
              <w:autoSpaceDE/>
              <w:autoSpaceDN/>
              <w:bidi w:val="0"/>
              <w:adjustRightInd w:val="0"/>
              <w:snapToGrid/>
              <w:spacing w:line="312" w:lineRule="auto"/>
              <w:jc w:val="both"/>
              <w:rPr>
                <w:rFonts w:hint="eastAsia" w:ascii="宋体" w:hAnsi="宋体" w:eastAsia="宋体" w:cs="宋体"/>
                <w:b w:val="0"/>
                <w:bCs/>
                <w:color w:val="000000"/>
                <w:sz w:val="22"/>
                <w:szCs w:val="22"/>
                <w:lang w:val="en-US" w:eastAsia="zh-CN"/>
              </w:rPr>
            </w:pPr>
            <w:r>
              <w:rPr>
                <w:rFonts w:hint="eastAsia" w:ascii="宋体" w:hAnsi="宋体" w:eastAsia="宋体" w:cs="宋体"/>
                <w:b w:val="0"/>
                <w:bCs/>
                <w:color w:val="000000"/>
                <w:sz w:val="22"/>
                <w:szCs w:val="22"/>
                <w:lang w:eastAsia="en-US"/>
              </w:rPr>
              <w:t>应急预案</w:t>
            </w:r>
          </w:p>
        </w:tc>
      </w:tr>
    </w:tbl>
    <w:p w14:paraId="08B9323B">
      <w:pPr>
        <w:spacing w:line="460" w:lineRule="exact"/>
        <w:rPr>
          <w:rFonts w:ascii="宋体" w:hAnsi="宋体" w:cs="宋体"/>
          <w:b/>
          <w:bCs/>
          <w:color w:val="auto"/>
          <w:sz w:val="22"/>
          <w:szCs w:val="22"/>
        </w:rPr>
      </w:pPr>
      <w:r>
        <w:rPr>
          <w:rFonts w:hint="eastAsia" w:ascii="宋体" w:hAnsi="宋体" w:cs="宋体"/>
          <w:color w:val="auto"/>
          <w:sz w:val="22"/>
          <w:szCs w:val="22"/>
        </w:rPr>
        <w:br w:type="page"/>
      </w:r>
      <w:r>
        <w:rPr>
          <w:rFonts w:hint="eastAsia" w:ascii="宋体" w:hAnsi="宋体" w:cs="宋体"/>
          <w:b/>
          <w:bCs/>
          <w:color w:val="auto"/>
          <w:sz w:val="22"/>
          <w:szCs w:val="22"/>
        </w:rPr>
        <w:t>附件一</w:t>
      </w:r>
    </w:p>
    <w:p w14:paraId="5667975E">
      <w:pPr>
        <w:spacing w:line="460" w:lineRule="exact"/>
        <w:ind w:left="22" w:hanging="22" w:hangingChars="8"/>
        <w:jc w:val="center"/>
        <w:rPr>
          <w:rFonts w:ascii="宋体" w:hAnsi="宋体" w:cs="宋体"/>
          <w:b/>
          <w:bCs/>
          <w:color w:val="auto"/>
          <w:sz w:val="28"/>
          <w:szCs w:val="28"/>
        </w:rPr>
      </w:pPr>
      <w:r>
        <w:rPr>
          <w:rFonts w:hint="eastAsia" w:ascii="宋体" w:hAnsi="宋体" w:cs="宋体"/>
          <w:b/>
          <w:bCs/>
          <w:color w:val="auto"/>
          <w:sz w:val="28"/>
          <w:szCs w:val="28"/>
        </w:rPr>
        <w:t>投 标 函</w:t>
      </w:r>
    </w:p>
    <w:p w14:paraId="6036E199">
      <w:pPr>
        <w:spacing w:line="420" w:lineRule="exact"/>
        <w:rPr>
          <w:rFonts w:ascii="宋体" w:hAnsi="宋体" w:cs="宋体"/>
          <w:color w:val="auto"/>
          <w:sz w:val="22"/>
          <w:szCs w:val="22"/>
        </w:rPr>
      </w:pPr>
      <w:r>
        <w:rPr>
          <w:rFonts w:hint="eastAsia" w:ascii="宋体" w:hAnsi="宋体" w:cs="宋体"/>
          <w:color w:val="auto"/>
          <w:sz w:val="22"/>
          <w:szCs w:val="22"/>
          <w:lang w:eastAsia="zh-CN"/>
        </w:rPr>
        <w:t>温州市龙湾区人力资源和社会保障局</w:t>
      </w:r>
      <w:r>
        <w:rPr>
          <w:rFonts w:hint="eastAsia" w:ascii="宋体" w:hAnsi="宋体" w:cs="宋体"/>
          <w:color w:val="auto"/>
          <w:sz w:val="22"/>
          <w:szCs w:val="22"/>
        </w:rPr>
        <w:t>：</w:t>
      </w:r>
    </w:p>
    <w:p w14:paraId="70B77D32">
      <w:pPr>
        <w:spacing w:line="420" w:lineRule="exact"/>
        <w:rPr>
          <w:rFonts w:ascii="宋体" w:hAnsi="宋体" w:cs="宋体"/>
          <w:color w:val="auto"/>
          <w:sz w:val="22"/>
          <w:szCs w:val="22"/>
        </w:rPr>
      </w:pPr>
      <w:r>
        <w:rPr>
          <w:rFonts w:hint="eastAsia" w:ascii="宋体" w:hAnsi="宋体" w:cs="宋体"/>
          <w:color w:val="auto"/>
          <w:sz w:val="22"/>
          <w:szCs w:val="22"/>
          <w:lang w:eastAsia="zh-CN"/>
        </w:rPr>
        <w:t>温州众珩工程咨询有限公司</w:t>
      </w:r>
      <w:r>
        <w:rPr>
          <w:rFonts w:hint="eastAsia" w:ascii="宋体" w:hAnsi="宋体" w:cs="宋体"/>
          <w:color w:val="auto"/>
          <w:sz w:val="22"/>
          <w:szCs w:val="22"/>
        </w:rPr>
        <w:t>：</w:t>
      </w:r>
    </w:p>
    <w:p w14:paraId="572C652B">
      <w:pPr>
        <w:spacing w:line="420" w:lineRule="exact"/>
        <w:ind w:firstLine="440" w:firstLineChars="20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（授权代表全名，职务）代表我方处理有关本项目投标的一切事宜。</w:t>
      </w:r>
    </w:p>
    <w:p w14:paraId="11B23132">
      <w:pPr>
        <w:autoSpaceDE w:val="0"/>
        <w:autoSpaceDN w:val="0"/>
        <w:adjustRightInd w:val="0"/>
        <w:spacing w:line="420" w:lineRule="atLeast"/>
        <w:ind w:firstLine="440" w:firstLineChars="200"/>
        <w:rPr>
          <w:rFonts w:ascii="宋体" w:hAnsi="宋体" w:cs="宋体"/>
          <w:color w:val="auto"/>
          <w:kern w:val="0"/>
          <w:sz w:val="22"/>
          <w:szCs w:val="22"/>
          <w:lang w:val="zh-CN"/>
        </w:rPr>
      </w:pPr>
      <w:r>
        <w:rPr>
          <w:rFonts w:hint="eastAsia" w:ascii="宋体" w:hAnsi="宋体" w:cs="宋体"/>
          <w:color w:val="auto"/>
          <w:kern w:val="0"/>
          <w:sz w:val="22"/>
          <w:szCs w:val="22"/>
          <w:lang w:val="zh-CN"/>
        </w:rPr>
        <w:t>在此提交的投标文件中，包括如下内容，并已分别单独提交：</w:t>
      </w:r>
    </w:p>
    <w:p w14:paraId="0264FF77">
      <w:pPr>
        <w:numPr>
          <w:ilvl w:val="0"/>
          <w:numId w:val="26"/>
        </w:numPr>
        <w:spacing w:line="420" w:lineRule="exact"/>
        <w:rPr>
          <w:rFonts w:ascii="宋体" w:hAnsi="宋体" w:cs="宋体"/>
          <w:color w:val="auto"/>
          <w:szCs w:val="21"/>
        </w:rPr>
      </w:pPr>
      <w:r>
        <w:rPr>
          <w:rFonts w:hint="eastAsia" w:ascii="宋体" w:hAnsi="宋体" w:cs="宋体"/>
          <w:color w:val="auto"/>
          <w:sz w:val="22"/>
        </w:rPr>
        <w:t>按“投标人须知”要求编制的投标文件资格审查资料 ；</w:t>
      </w:r>
    </w:p>
    <w:p w14:paraId="0F27F268">
      <w:pPr>
        <w:numPr>
          <w:ilvl w:val="0"/>
          <w:numId w:val="26"/>
        </w:numPr>
        <w:spacing w:line="420" w:lineRule="exact"/>
        <w:rPr>
          <w:rFonts w:ascii="宋体" w:hAnsi="宋体" w:cs="宋体"/>
          <w:color w:val="auto"/>
          <w:szCs w:val="21"/>
        </w:rPr>
      </w:pPr>
      <w:r>
        <w:rPr>
          <w:rFonts w:hint="eastAsia" w:ascii="宋体" w:hAnsi="宋体" w:cs="宋体"/>
          <w:color w:val="auto"/>
          <w:sz w:val="22"/>
        </w:rPr>
        <w:t>按“投标人须知”要求编制的投标文件商务商务技术文件 ；</w:t>
      </w:r>
    </w:p>
    <w:p w14:paraId="38E10C52">
      <w:pPr>
        <w:numPr>
          <w:ilvl w:val="0"/>
          <w:numId w:val="26"/>
        </w:numPr>
        <w:spacing w:line="420" w:lineRule="exact"/>
        <w:rPr>
          <w:rFonts w:ascii="宋体" w:hAnsi="宋体" w:cs="宋体"/>
          <w:color w:val="auto"/>
          <w:szCs w:val="21"/>
        </w:rPr>
      </w:pPr>
      <w:r>
        <w:rPr>
          <w:rFonts w:hint="eastAsia" w:ascii="宋体" w:hAnsi="宋体" w:cs="宋体"/>
          <w:color w:val="auto"/>
          <w:sz w:val="22"/>
        </w:rPr>
        <w:t>按“投标人须知”要求编制的投标文件投标报价标 。</w:t>
      </w:r>
    </w:p>
    <w:p w14:paraId="64E6F4E1">
      <w:pPr>
        <w:autoSpaceDE w:val="0"/>
        <w:autoSpaceDN w:val="0"/>
        <w:adjustRightInd w:val="0"/>
        <w:spacing w:line="420" w:lineRule="atLeast"/>
        <w:ind w:firstLine="440"/>
        <w:rPr>
          <w:rFonts w:ascii="宋体" w:hAnsi="宋体" w:cs="宋体"/>
          <w:color w:val="auto"/>
          <w:kern w:val="0"/>
          <w:sz w:val="22"/>
          <w:szCs w:val="22"/>
          <w:lang w:val="zh-CN"/>
        </w:rPr>
      </w:pPr>
      <w:r>
        <w:rPr>
          <w:rFonts w:hint="eastAsia" w:ascii="宋体" w:hAnsi="宋体" w:cs="宋体"/>
          <w:color w:val="auto"/>
          <w:kern w:val="0"/>
          <w:sz w:val="22"/>
          <w:szCs w:val="22"/>
          <w:lang w:val="zh-CN"/>
        </w:rPr>
        <w:t>我方</w:t>
      </w:r>
      <w:r>
        <w:rPr>
          <w:rFonts w:hint="eastAsia" w:ascii="宋体" w:hAnsi="宋体" w:cs="宋体"/>
          <w:color w:val="auto"/>
          <w:kern w:val="0"/>
          <w:sz w:val="22"/>
          <w:szCs w:val="22"/>
          <w:lang w:val="en-US" w:eastAsia="zh-CN"/>
        </w:rPr>
        <w:t>已</w:t>
      </w:r>
      <w:r>
        <w:rPr>
          <w:rFonts w:hint="eastAsia" w:ascii="宋体" w:hAnsi="宋体" w:cs="宋体"/>
          <w:color w:val="auto"/>
          <w:kern w:val="0"/>
          <w:sz w:val="22"/>
          <w:szCs w:val="22"/>
          <w:lang w:val="zh-CN"/>
        </w:rPr>
        <w:t>完全明白采购文件的所有条款要求，并重申以下几点：</w:t>
      </w:r>
    </w:p>
    <w:p w14:paraId="1B505855">
      <w:pPr>
        <w:numPr>
          <w:ilvl w:val="0"/>
          <w:numId w:val="27"/>
        </w:numPr>
        <w:spacing w:line="420" w:lineRule="exact"/>
        <w:rPr>
          <w:rFonts w:ascii="宋体" w:hAnsi="宋体" w:cs="宋体"/>
          <w:color w:val="auto"/>
          <w:sz w:val="22"/>
        </w:rPr>
      </w:pPr>
      <w:r>
        <w:rPr>
          <w:rFonts w:hint="eastAsia" w:ascii="宋体" w:hAnsi="宋体" w:cs="宋体"/>
          <w:color w:val="auto"/>
          <w:sz w:val="22"/>
        </w:rPr>
        <w:t>已详细阅读全部采购文件，包括采购文件补充文件（如果有，包括相关的补充、更正、澄清公告和文件）、参考资料及有关附件，确认无误。我方完全理解并接受采购文件的各项规定和要求。</w:t>
      </w:r>
    </w:p>
    <w:p w14:paraId="730DC7D3">
      <w:pPr>
        <w:numPr>
          <w:ilvl w:val="0"/>
          <w:numId w:val="27"/>
        </w:numPr>
        <w:spacing w:line="420" w:lineRule="exact"/>
        <w:rPr>
          <w:rFonts w:ascii="宋体" w:hAnsi="宋体" w:cs="宋体"/>
          <w:color w:val="auto"/>
          <w:sz w:val="22"/>
        </w:rPr>
      </w:pPr>
      <w:r>
        <w:rPr>
          <w:rFonts w:hint="eastAsia" w:ascii="宋体" w:hAnsi="宋体" w:cs="宋体"/>
          <w:color w:val="auto"/>
          <w:sz w:val="22"/>
        </w:rPr>
        <w:t>同意提供按照贵方可能要求的与投标有关的一切数据或资料等。若贵方需要，我方愿意提供我方作出的一切承诺的证明材料。</w:t>
      </w:r>
    </w:p>
    <w:p w14:paraId="5BBC98FE">
      <w:pPr>
        <w:numPr>
          <w:ilvl w:val="0"/>
          <w:numId w:val="27"/>
        </w:numPr>
        <w:spacing w:line="420" w:lineRule="exact"/>
        <w:rPr>
          <w:rFonts w:ascii="宋体" w:hAnsi="宋体" w:cs="宋体"/>
          <w:color w:val="auto"/>
          <w:sz w:val="22"/>
        </w:rPr>
      </w:pPr>
      <w:r>
        <w:rPr>
          <w:rFonts w:hint="eastAsia" w:ascii="宋体" w:hAnsi="宋体" w:cs="宋体"/>
          <w:color w:val="auto"/>
          <w:sz w:val="22"/>
        </w:rPr>
        <w:t>如中标，保证按照采购文件要求及投标文件的承诺与采购人签订合同，保证履行合同条款。</w:t>
      </w:r>
    </w:p>
    <w:p w14:paraId="3DD551E1">
      <w:pPr>
        <w:numPr>
          <w:ilvl w:val="0"/>
          <w:numId w:val="27"/>
        </w:numPr>
        <w:spacing w:line="420" w:lineRule="exact"/>
        <w:rPr>
          <w:rFonts w:ascii="宋体" w:hAnsi="宋体" w:cs="宋体"/>
          <w:color w:val="auto"/>
          <w:sz w:val="22"/>
        </w:rPr>
      </w:pPr>
      <w:r>
        <w:rPr>
          <w:rFonts w:hint="eastAsia" w:ascii="宋体" w:hAnsi="宋体" w:cs="宋体"/>
          <w:color w:val="auto"/>
          <w:sz w:val="22"/>
        </w:rPr>
        <w:t>同意在采购文件中供应商须知规定的开标日期起遵守本投标书中的承诺且在投标有效期满之前均具有约束力。</w:t>
      </w:r>
    </w:p>
    <w:p w14:paraId="47BEBA9A">
      <w:pPr>
        <w:numPr>
          <w:ilvl w:val="0"/>
          <w:numId w:val="27"/>
        </w:numPr>
        <w:spacing w:line="420" w:lineRule="exact"/>
        <w:rPr>
          <w:rFonts w:ascii="宋体" w:hAnsi="宋体" w:cs="宋体"/>
          <w:color w:val="auto"/>
          <w:sz w:val="22"/>
        </w:rPr>
      </w:pPr>
      <w:r>
        <w:rPr>
          <w:rFonts w:hint="eastAsia" w:ascii="宋体" w:hAnsi="宋体" w:cs="宋体"/>
          <w:color w:val="auto"/>
          <w:sz w:val="22"/>
        </w:rPr>
        <w:t>如果在开标后规定的投标有效期内撤回投标，我方接受贵方处罚。</w:t>
      </w:r>
    </w:p>
    <w:p w14:paraId="75ADFD6F">
      <w:pPr>
        <w:numPr>
          <w:ilvl w:val="0"/>
          <w:numId w:val="27"/>
        </w:numPr>
        <w:spacing w:line="420" w:lineRule="exact"/>
        <w:rPr>
          <w:rFonts w:ascii="宋体" w:hAnsi="宋体" w:cs="宋体"/>
          <w:color w:val="auto"/>
          <w:sz w:val="22"/>
        </w:rPr>
      </w:pPr>
      <w:r>
        <w:rPr>
          <w:rFonts w:hint="eastAsia" w:ascii="宋体" w:hAnsi="宋体" w:cs="宋体"/>
          <w:color w:val="auto"/>
          <w:sz w:val="22"/>
        </w:rPr>
        <w:t>完全理解贵方不一定要接受最低价的投标。</w:t>
      </w:r>
    </w:p>
    <w:p w14:paraId="1FF198FA">
      <w:pPr>
        <w:numPr>
          <w:ilvl w:val="0"/>
          <w:numId w:val="27"/>
        </w:numPr>
        <w:spacing w:line="420" w:lineRule="exact"/>
        <w:rPr>
          <w:rFonts w:ascii="宋体" w:hAnsi="宋体" w:cs="宋体"/>
          <w:color w:val="auto"/>
          <w:sz w:val="22"/>
        </w:rPr>
      </w:pPr>
      <w:r>
        <w:rPr>
          <w:rFonts w:hint="eastAsia" w:ascii="宋体" w:hAnsi="宋体" w:cs="宋体"/>
          <w:color w:val="auto"/>
          <w:sz w:val="22"/>
        </w:rPr>
        <w:t>在参加本项目前三年内（被通报或者处罚的违法行为有：）或（没有因违法经营受到刑事处罚或者责令停产停业、吊销许可证或者执照、较大数额罚款等行政处罚或处罚）或（在至期间禁止参加政府采购活动但是期限届满，须附相关证明文件）</w:t>
      </w:r>
    </w:p>
    <w:p w14:paraId="5A851E85">
      <w:pPr>
        <w:numPr>
          <w:ilvl w:val="0"/>
          <w:numId w:val="27"/>
        </w:numPr>
        <w:spacing w:line="420" w:lineRule="exact"/>
        <w:rPr>
          <w:rFonts w:ascii="宋体" w:hAnsi="宋体" w:cs="宋体"/>
          <w:color w:val="auto"/>
          <w:sz w:val="22"/>
        </w:rPr>
      </w:pPr>
      <w:r>
        <w:rPr>
          <w:rFonts w:hint="eastAsia" w:ascii="宋体" w:hAnsi="宋体" w:cs="宋体"/>
          <w:color w:val="auto"/>
          <w:sz w:val="22"/>
        </w:rPr>
        <w:t>在投标截止前（未被“信用中国”网站(</w:t>
      </w:r>
      <w:r>
        <w:rPr>
          <w:rFonts w:hint="eastAsia"/>
          <w:color w:val="auto"/>
        </w:rPr>
        <w:fldChar w:fldCharType="begin"/>
      </w:r>
      <w:r>
        <w:rPr>
          <w:color w:val="auto"/>
        </w:rPr>
        <w:instrText xml:space="preserve"> HYPERLINK "http://www.creditchina.gov.cn" </w:instrText>
      </w:r>
      <w:r>
        <w:rPr>
          <w:rFonts w:hint="eastAsia"/>
          <w:color w:val="auto"/>
        </w:rPr>
        <w:fldChar w:fldCharType="separate"/>
      </w:r>
      <w:r>
        <w:rPr>
          <w:rFonts w:hint="eastAsia" w:ascii="宋体" w:hAnsi="宋体" w:cs="宋体"/>
          <w:color w:val="auto"/>
          <w:sz w:val="22"/>
        </w:rPr>
        <w:t>www.creditchina.gov.cn</w:t>
      </w:r>
      <w:r>
        <w:rPr>
          <w:rFonts w:hint="eastAsia" w:ascii="宋体" w:hAnsi="宋体" w:cs="宋体"/>
          <w:color w:val="auto"/>
          <w:sz w:val="22"/>
        </w:rPr>
        <w:fldChar w:fldCharType="end"/>
      </w:r>
      <w:r>
        <w:rPr>
          <w:rFonts w:hint="eastAsia" w:ascii="宋体" w:hAnsi="宋体" w:cs="宋体"/>
          <w:color w:val="auto"/>
          <w:sz w:val="22"/>
        </w:rPr>
        <w:t>)列入失信被执行人、重大税收违法案件当事人名单；未被“中国政府采购网”(</w:t>
      </w:r>
      <w:r>
        <w:rPr>
          <w:rFonts w:hint="eastAsia"/>
          <w:color w:val="auto"/>
        </w:rPr>
        <w:fldChar w:fldCharType="begin"/>
      </w:r>
      <w:r>
        <w:rPr>
          <w:color w:val="auto"/>
        </w:rPr>
        <w:instrText xml:space="preserve"> HYPERLINK "http://www.ccgp.gov.cn" </w:instrText>
      </w:r>
      <w:r>
        <w:rPr>
          <w:rFonts w:hint="eastAsia"/>
          <w:color w:val="auto"/>
        </w:rPr>
        <w:fldChar w:fldCharType="separate"/>
      </w:r>
      <w:r>
        <w:rPr>
          <w:rFonts w:hint="eastAsia" w:ascii="宋体" w:hAnsi="宋体" w:cs="宋体"/>
          <w:color w:val="auto"/>
          <w:sz w:val="22"/>
        </w:rPr>
        <w:t>www.ccgp.gov.cn</w:t>
      </w:r>
      <w:r>
        <w:rPr>
          <w:rFonts w:hint="eastAsia" w:ascii="宋体" w:hAnsi="宋体" w:cs="宋体"/>
          <w:color w:val="auto"/>
          <w:sz w:val="22"/>
        </w:rPr>
        <w:fldChar w:fldCharType="end"/>
      </w:r>
      <w:r>
        <w:rPr>
          <w:rFonts w:hint="eastAsia" w:ascii="宋体" w:hAnsi="宋体" w:cs="宋体"/>
          <w:color w:val="auto"/>
          <w:sz w:val="22"/>
        </w:rPr>
        <w:t>)列入政府采购严重违法失信行为记录名单。）或（被“信用中国”或“中国政府采购网”列入……名单。）</w:t>
      </w:r>
    </w:p>
    <w:p w14:paraId="11B57C3F">
      <w:pPr>
        <w:numPr>
          <w:ilvl w:val="0"/>
          <w:numId w:val="27"/>
        </w:numPr>
        <w:spacing w:line="420" w:lineRule="exact"/>
        <w:rPr>
          <w:rFonts w:ascii="宋体" w:hAnsi="宋体" w:cs="宋体"/>
          <w:color w:val="auto"/>
          <w:sz w:val="22"/>
        </w:rPr>
      </w:pPr>
      <w:r>
        <w:rPr>
          <w:rFonts w:hint="eastAsia" w:ascii="宋体" w:hAnsi="宋体" w:cs="宋体"/>
          <w:color w:val="auto"/>
          <w:sz w:val="22"/>
        </w:rPr>
        <w:t>单位、法定代表人（单位负责人）、本项目被授权人及本项目负责人在参加本项目前三年内（以法院判决书生效日期为准）均无行贿犯罪记录。</w:t>
      </w:r>
    </w:p>
    <w:p w14:paraId="5066B896">
      <w:pPr>
        <w:numPr>
          <w:ilvl w:val="0"/>
          <w:numId w:val="27"/>
        </w:numPr>
        <w:spacing w:line="420" w:lineRule="exact"/>
        <w:rPr>
          <w:rFonts w:ascii="宋体" w:hAnsi="宋体" w:cs="宋体"/>
          <w:color w:val="auto"/>
          <w:sz w:val="22"/>
        </w:rPr>
      </w:pPr>
      <w:r>
        <w:rPr>
          <w:rFonts w:hint="eastAsia" w:ascii="宋体" w:hAnsi="宋体" w:cs="宋体"/>
          <w:color w:val="auto"/>
          <w:sz w:val="22"/>
        </w:rPr>
        <w:t>如有列情形之一的，我方愿意被取消中标资格（如中标），同时继续承担其他一切法律后果，并不再寻求任何旨在减轻或免除法律责任的解释：</w:t>
      </w:r>
    </w:p>
    <w:p w14:paraId="37AD4951">
      <w:pPr>
        <w:spacing w:line="420" w:lineRule="exact"/>
        <w:ind w:firstLine="440" w:firstLineChars="200"/>
        <w:rPr>
          <w:rFonts w:ascii="宋体" w:hAnsi="宋体" w:cs="宋体"/>
          <w:color w:val="auto"/>
          <w:sz w:val="22"/>
        </w:rPr>
      </w:pPr>
      <w:r>
        <w:rPr>
          <w:rFonts w:hint="eastAsia" w:ascii="宋体" w:hAnsi="宋体" w:cs="宋体"/>
          <w:color w:val="auto"/>
          <w:sz w:val="22"/>
        </w:rPr>
        <w:t>(1)提供虚假材料（承诺）谋取中标、成交的；</w:t>
      </w:r>
    </w:p>
    <w:p w14:paraId="0927FDA4">
      <w:pPr>
        <w:spacing w:line="420" w:lineRule="exact"/>
        <w:ind w:firstLine="440" w:firstLineChars="200"/>
        <w:rPr>
          <w:rFonts w:ascii="宋体" w:hAnsi="宋体" w:cs="宋体"/>
          <w:color w:val="auto"/>
          <w:sz w:val="22"/>
        </w:rPr>
      </w:pPr>
      <w:r>
        <w:rPr>
          <w:rFonts w:hint="eastAsia" w:ascii="宋体" w:hAnsi="宋体" w:cs="宋体"/>
          <w:color w:val="auto"/>
          <w:sz w:val="22"/>
        </w:rPr>
        <w:t>(2)采取不正当手段诋毁、排挤其他供应商的；</w:t>
      </w:r>
    </w:p>
    <w:p w14:paraId="346C2B11">
      <w:pPr>
        <w:spacing w:line="420" w:lineRule="exact"/>
        <w:ind w:firstLine="440" w:firstLineChars="200"/>
        <w:rPr>
          <w:rFonts w:ascii="宋体" w:hAnsi="宋体" w:cs="宋体"/>
          <w:color w:val="auto"/>
          <w:sz w:val="22"/>
        </w:rPr>
      </w:pPr>
      <w:r>
        <w:rPr>
          <w:rFonts w:hint="eastAsia" w:ascii="宋体" w:hAnsi="宋体" w:cs="宋体"/>
          <w:color w:val="auto"/>
          <w:sz w:val="22"/>
        </w:rPr>
        <w:t>(3)与采购人、其它供应商或者采购代理机构恶意串通的；</w:t>
      </w:r>
    </w:p>
    <w:p w14:paraId="432EA996">
      <w:pPr>
        <w:spacing w:line="420" w:lineRule="exact"/>
        <w:ind w:firstLine="440" w:firstLineChars="200"/>
        <w:rPr>
          <w:rFonts w:ascii="宋体" w:hAnsi="宋体" w:cs="宋体"/>
          <w:color w:val="auto"/>
          <w:sz w:val="22"/>
        </w:rPr>
      </w:pPr>
      <w:r>
        <w:rPr>
          <w:rFonts w:hint="eastAsia" w:ascii="宋体" w:hAnsi="宋体" w:cs="宋体"/>
          <w:color w:val="auto"/>
          <w:sz w:val="22"/>
        </w:rPr>
        <w:t>(4)向采购人、采购代理机构行贿或者提供其他不正当利益的；</w:t>
      </w:r>
    </w:p>
    <w:p w14:paraId="1E280CDB">
      <w:pPr>
        <w:spacing w:line="420" w:lineRule="exact"/>
        <w:ind w:firstLine="440" w:firstLineChars="200"/>
        <w:rPr>
          <w:rFonts w:ascii="宋体" w:hAnsi="宋体" w:cs="宋体"/>
          <w:color w:val="auto"/>
          <w:sz w:val="22"/>
        </w:rPr>
      </w:pPr>
      <w:r>
        <w:rPr>
          <w:rFonts w:hint="eastAsia" w:ascii="宋体" w:hAnsi="宋体" w:cs="宋体"/>
          <w:color w:val="auto"/>
          <w:sz w:val="22"/>
        </w:rPr>
        <w:t>(5)在招标采购过程中与采购人进行协商谈判的；</w:t>
      </w:r>
    </w:p>
    <w:p w14:paraId="3B710025">
      <w:pPr>
        <w:spacing w:line="420" w:lineRule="exact"/>
        <w:ind w:firstLine="440" w:firstLineChars="200"/>
        <w:rPr>
          <w:rFonts w:ascii="宋体" w:hAnsi="宋体" w:cs="宋体"/>
          <w:color w:val="auto"/>
          <w:sz w:val="22"/>
        </w:rPr>
      </w:pPr>
      <w:r>
        <w:rPr>
          <w:rFonts w:hint="eastAsia" w:ascii="宋体" w:hAnsi="宋体" w:cs="宋体"/>
          <w:color w:val="auto"/>
          <w:sz w:val="22"/>
        </w:rPr>
        <w:t>(6)拒绝有关部门监督检查或提供虚假情况的。</w:t>
      </w:r>
    </w:p>
    <w:p w14:paraId="4E4A50E2">
      <w:pPr>
        <w:numPr>
          <w:ilvl w:val="0"/>
          <w:numId w:val="27"/>
        </w:numPr>
        <w:spacing w:line="420" w:lineRule="exact"/>
        <w:rPr>
          <w:rFonts w:ascii="宋体" w:hAnsi="宋体" w:cs="宋体"/>
          <w:color w:val="auto"/>
          <w:sz w:val="22"/>
        </w:rPr>
      </w:pPr>
      <w:r>
        <w:rPr>
          <w:rFonts w:hint="eastAsia" w:ascii="宋体" w:hAnsi="宋体" w:cs="宋体"/>
          <w:color w:val="auto"/>
          <w:sz w:val="22"/>
        </w:rPr>
        <w:t>所有与本投标有关的函件请发往下列地址：</w:t>
      </w:r>
    </w:p>
    <w:p w14:paraId="1C8762D9">
      <w:pPr>
        <w:spacing w:line="420" w:lineRule="exact"/>
        <w:ind w:firstLine="435"/>
        <w:rPr>
          <w:rFonts w:ascii="宋体" w:hAnsi="宋体" w:cs="宋体"/>
          <w:color w:val="auto"/>
          <w:sz w:val="22"/>
          <w:szCs w:val="22"/>
        </w:rPr>
      </w:pPr>
      <w:r>
        <w:rPr>
          <w:rFonts w:hint="eastAsia" w:ascii="宋体" w:hAnsi="宋体" w:cs="宋体"/>
          <w:color w:val="auto"/>
          <w:sz w:val="22"/>
          <w:szCs w:val="22"/>
        </w:rPr>
        <w:t xml:space="preserve">   地址</w:t>
      </w:r>
    </w:p>
    <w:p w14:paraId="58A1922F">
      <w:pPr>
        <w:spacing w:line="420" w:lineRule="exact"/>
        <w:ind w:firstLine="435"/>
        <w:rPr>
          <w:rFonts w:ascii="宋体" w:hAnsi="宋体" w:cs="宋体"/>
          <w:color w:val="auto"/>
          <w:sz w:val="22"/>
          <w:szCs w:val="22"/>
        </w:rPr>
      </w:pPr>
      <w:r>
        <w:rPr>
          <w:rFonts w:hint="eastAsia" w:ascii="宋体" w:hAnsi="宋体" w:cs="宋体"/>
          <w:color w:val="auto"/>
          <w:sz w:val="22"/>
          <w:szCs w:val="22"/>
        </w:rPr>
        <w:t xml:space="preserve">   电话</w:t>
      </w:r>
    </w:p>
    <w:p w14:paraId="0F80B7D2">
      <w:pPr>
        <w:spacing w:line="42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p>
    <w:p w14:paraId="3F1585D5">
      <w:pPr>
        <w:spacing w:line="420" w:lineRule="exact"/>
        <w:ind w:firstLine="770" w:firstLineChars="350"/>
        <w:rPr>
          <w:rFonts w:ascii="宋体" w:hAnsi="宋体" w:cs="宋体"/>
          <w:color w:val="auto"/>
          <w:sz w:val="22"/>
          <w:szCs w:val="22"/>
        </w:rPr>
      </w:pPr>
      <w:r>
        <w:rPr>
          <w:rFonts w:hint="eastAsia" w:ascii="宋体" w:hAnsi="宋体" w:cs="宋体"/>
          <w:color w:val="auto"/>
          <w:sz w:val="22"/>
          <w:szCs w:val="22"/>
        </w:rPr>
        <w:t>电子邮件</w:t>
      </w:r>
    </w:p>
    <w:p w14:paraId="59A1EBF6">
      <w:pPr>
        <w:spacing w:line="380" w:lineRule="exact"/>
        <w:ind w:firstLine="4400" w:firstLineChars="2000"/>
        <w:rPr>
          <w:rFonts w:eastAsia="新宋体"/>
          <w:color w:val="auto"/>
          <w:sz w:val="22"/>
          <w:szCs w:val="22"/>
        </w:rPr>
      </w:pPr>
      <w:r>
        <w:rPr>
          <w:rFonts w:hint="eastAsia" w:eastAsia="新宋体"/>
          <w:color w:val="auto"/>
          <w:sz w:val="22"/>
          <w:szCs w:val="22"/>
        </w:rPr>
        <w:t>投标人全称（盖章）：</w:t>
      </w:r>
    </w:p>
    <w:p w14:paraId="31D0E5AB">
      <w:pPr>
        <w:spacing w:line="380" w:lineRule="exact"/>
        <w:ind w:firstLine="4400" w:firstLineChars="2000"/>
        <w:rPr>
          <w:rFonts w:eastAsia="新宋体"/>
          <w:color w:val="auto"/>
          <w:sz w:val="22"/>
          <w:szCs w:val="22"/>
        </w:rPr>
      </w:pPr>
      <w:r>
        <w:rPr>
          <w:rFonts w:hint="eastAsia" w:eastAsia="新宋体"/>
          <w:color w:val="auto"/>
          <w:sz w:val="22"/>
          <w:szCs w:val="22"/>
        </w:rPr>
        <w:t>法定代表人或授权代表（签字）：</w:t>
      </w:r>
    </w:p>
    <w:p w14:paraId="3B019DD1">
      <w:pPr>
        <w:spacing w:line="380" w:lineRule="exact"/>
        <w:ind w:firstLine="4400" w:firstLineChars="2000"/>
        <w:rPr>
          <w:rFonts w:eastAsia="新宋体"/>
          <w:color w:val="auto"/>
          <w:sz w:val="22"/>
          <w:szCs w:val="22"/>
        </w:rPr>
      </w:pPr>
      <w:r>
        <w:rPr>
          <w:rFonts w:hint="eastAsia" w:eastAsia="新宋体"/>
          <w:color w:val="auto"/>
          <w:sz w:val="22"/>
          <w:szCs w:val="22"/>
        </w:rPr>
        <w:t>日期：  年   月  日</w:t>
      </w:r>
    </w:p>
    <w:p w14:paraId="715B8618">
      <w:pPr>
        <w:spacing w:line="460" w:lineRule="exact"/>
        <w:ind w:firstLine="4620"/>
        <w:rPr>
          <w:rFonts w:ascii="宋体" w:hAnsi="宋体" w:cs="宋体"/>
          <w:color w:val="auto"/>
          <w:sz w:val="22"/>
          <w:szCs w:val="22"/>
          <w:u w:val="single"/>
        </w:rPr>
      </w:pPr>
    </w:p>
    <w:p w14:paraId="39A041AB">
      <w:pPr>
        <w:spacing w:line="460" w:lineRule="exact"/>
        <w:ind w:firstLine="4620"/>
        <w:rPr>
          <w:rFonts w:ascii="宋体" w:hAnsi="宋体" w:cs="宋体"/>
          <w:color w:val="auto"/>
          <w:sz w:val="22"/>
          <w:szCs w:val="22"/>
          <w:u w:val="single"/>
        </w:rPr>
      </w:pPr>
    </w:p>
    <w:p w14:paraId="3A1773DB">
      <w:pPr>
        <w:spacing w:line="460" w:lineRule="exact"/>
        <w:rPr>
          <w:rFonts w:ascii="宋体" w:hAnsi="宋体" w:cs="宋体"/>
          <w:b/>
          <w:color w:val="auto"/>
          <w:sz w:val="22"/>
          <w:szCs w:val="22"/>
          <w:u w:val="single"/>
        </w:rPr>
      </w:pPr>
      <w:r>
        <w:rPr>
          <w:rFonts w:hint="eastAsia" w:ascii="宋体" w:hAnsi="宋体" w:cs="宋体"/>
          <w:b/>
          <w:color w:val="auto"/>
          <w:sz w:val="22"/>
          <w:szCs w:val="22"/>
          <w:u w:val="single"/>
        </w:rPr>
        <w:t>▲不提供投标函的投标文件将被视为未实质性响应采购文件。</w:t>
      </w:r>
    </w:p>
    <w:p w14:paraId="008C287E">
      <w:pPr>
        <w:spacing w:line="460" w:lineRule="exact"/>
        <w:ind w:firstLine="435"/>
        <w:rPr>
          <w:rFonts w:ascii="宋体" w:hAnsi="宋体" w:cs="宋体"/>
          <w:b/>
          <w:color w:val="auto"/>
          <w:sz w:val="22"/>
          <w:szCs w:val="22"/>
          <w:u w:val="single"/>
        </w:rPr>
      </w:pPr>
    </w:p>
    <w:p w14:paraId="4143E3B4">
      <w:pPr>
        <w:spacing w:line="460" w:lineRule="exact"/>
        <w:rPr>
          <w:rFonts w:ascii="宋体" w:hAnsi="宋体" w:cs="宋体"/>
          <w:b/>
          <w:bCs/>
          <w:color w:val="auto"/>
          <w:sz w:val="22"/>
          <w:szCs w:val="22"/>
        </w:rPr>
      </w:pPr>
      <w:r>
        <w:rPr>
          <w:rFonts w:hint="eastAsia" w:ascii="宋体" w:hAnsi="宋体" w:cs="宋体"/>
          <w:b/>
          <w:color w:val="auto"/>
          <w:sz w:val="22"/>
          <w:szCs w:val="22"/>
          <w:u w:val="single"/>
        </w:rPr>
        <w:br w:type="page"/>
      </w:r>
      <w:r>
        <w:rPr>
          <w:rFonts w:hint="eastAsia" w:ascii="宋体" w:hAnsi="宋体" w:cs="宋体"/>
          <w:b/>
          <w:bCs/>
          <w:color w:val="auto"/>
          <w:sz w:val="22"/>
          <w:szCs w:val="22"/>
        </w:rPr>
        <w:t>附件二</w:t>
      </w:r>
    </w:p>
    <w:p w14:paraId="66D7463D">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 xml:space="preserve"> (1)技术要求应答表</w:t>
      </w:r>
    </w:p>
    <w:p w14:paraId="78A12C8D">
      <w:pPr>
        <w:ind w:firstLine="435"/>
        <w:jc w:val="center"/>
        <w:rPr>
          <w:rFonts w:ascii="宋体" w:hAnsi="宋体" w:cs="宋体"/>
          <w:b/>
          <w:color w:val="auto"/>
          <w:sz w:val="44"/>
        </w:rPr>
      </w:pPr>
    </w:p>
    <w:p w14:paraId="70CF3420">
      <w:pPr>
        <w:overflowPunct w:val="0"/>
        <w:spacing w:line="380" w:lineRule="exact"/>
        <w:rPr>
          <w:rFonts w:ascii="宋体" w:hAnsi="宋体" w:cs="宋体"/>
          <w:bCs/>
          <w:color w:val="auto"/>
          <w:sz w:val="22"/>
          <w:szCs w:val="22"/>
        </w:rPr>
      </w:pPr>
      <w:r>
        <w:rPr>
          <w:rFonts w:hint="eastAsia" w:ascii="宋体" w:hAnsi="宋体" w:cs="宋体"/>
          <w:bCs/>
          <w:color w:val="auto"/>
          <w:sz w:val="22"/>
          <w:szCs w:val="22"/>
        </w:rPr>
        <w:t>项目名称：                                      项目编号：</w:t>
      </w:r>
    </w:p>
    <w:p w14:paraId="3DE5EE64">
      <w:pPr>
        <w:ind w:firstLine="361" w:firstLineChars="150"/>
        <w:rPr>
          <w:rFonts w:ascii="宋体" w:hAnsi="宋体" w:cs="宋体"/>
          <w:b/>
          <w:color w:val="auto"/>
          <w:sz w:val="24"/>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0B3EA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ign w:val="center"/>
          </w:tcPr>
          <w:p w14:paraId="0FDE7C06">
            <w:pPr>
              <w:jc w:val="center"/>
              <w:rPr>
                <w:rFonts w:ascii="宋体" w:hAnsi="宋体" w:cs="宋体"/>
                <w:color w:val="auto"/>
                <w:sz w:val="22"/>
                <w:szCs w:val="22"/>
              </w:rPr>
            </w:pPr>
            <w:r>
              <w:rPr>
                <w:rFonts w:hint="eastAsia" w:ascii="宋体" w:hAnsi="宋体" w:cs="宋体"/>
                <w:color w:val="auto"/>
                <w:sz w:val="22"/>
                <w:szCs w:val="22"/>
              </w:rPr>
              <w:t>序号</w:t>
            </w:r>
          </w:p>
        </w:tc>
        <w:tc>
          <w:tcPr>
            <w:tcW w:w="2538" w:type="dxa"/>
            <w:noWrap/>
            <w:vAlign w:val="center"/>
          </w:tcPr>
          <w:p w14:paraId="31207E7C">
            <w:pPr>
              <w:jc w:val="center"/>
              <w:rPr>
                <w:rFonts w:ascii="宋体" w:hAnsi="宋体" w:cs="宋体"/>
                <w:color w:val="auto"/>
                <w:sz w:val="22"/>
                <w:szCs w:val="22"/>
              </w:rPr>
            </w:pPr>
            <w:r>
              <w:rPr>
                <w:rFonts w:hint="eastAsia" w:ascii="宋体" w:hAnsi="宋体" w:cs="宋体"/>
                <w:color w:val="auto"/>
                <w:sz w:val="22"/>
                <w:szCs w:val="22"/>
              </w:rPr>
              <w:t>采购文件技术要求</w:t>
            </w:r>
          </w:p>
        </w:tc>
        <w:tc>
          <w:tcPr>
            <w:tcW w:w="2326" w:type="dxa"/>
            <w:noWrap/>
            <w:vAlign w:val="center"/>
          </w:tcPr>
          <w:p w14:paraId="17E7FA10">
            <w:pPr>
              <w:jc w:val="center"/>
              <w:rPr>
                <w:rFonts w:ascii="宋体" w:hAnsi="宋体" w:cs="宋体"/>
                <w:color w:val="auto"/>
                <w:sz w:val="22"/>
                <w:szCs w:val="22"/>
              </w:rPr>
            </w:pPr>
            <w:r>
              <w:rPr>
                <w:rFonts w:hint="eastAsia" w:ascii="宋体" w:hAnsi="宋体" w:cs="宋体"/>
                <w:color w:val="auto"/>
                <w:sz w:val="22"/>
                <w:szCs w:val="22"/>
              </w:rPr>
              <w:t>投标人技术响应</w:t>
            </w:r>
          </w:p>
        </w:tc>
        <w:tc>
          <w:tcPr>
            <w:tcW w:w="2115" w:type="dxa"/>
            <w:noWrap/>
            <w:vAlign w:val="center"/>
          </w:tcPr>
          <w:p w14:paraId="091AA89C">
            <w:pPr>
              <w:jc w:val="center"/>
              <w:rPr>
                <w:rFonts w:ascii="宋体" w:hAnsi="宋体" w:cs="宋体"/>
                <w:color w:val="auto"/>
                <w:sz w:val="22"/>
                <w:szCs w:val="22"/>
              </w:rPr>
            </w:pPr>
            <w:r>
              <w:rPr>
                <w:rFonts w:hint="eastAsia" w:ascii="宋体" w:hAnsi="宋体" w:cs="宋体"/>
                <w:color w:val="auto"/>
                <w:sz w:val="22"/>
                <w:szCs w:val="22"/>
              </w:rPr>
              <w:t>偏离</w:t>
            </w:r>
          </w:p>
        </w:tc>
        <w:tc>
          <w:tcPr>
            <w:tcW w:w="1902" w:type="dxa"/>
            <w:noWrap/>
            <w:vAlign w:val="center"/>
          </w:tcPr>
          <w:p w14:paraId="75CBD448">
            <w:pPr>
              <w:jc w:val="center"/>
              <w:rPr>
                <w:rFonts w:ascii="宋体" w:hAnsi="宋体" w:cs="宋体"/>
                <w:color w:val="auto"/>
                <w:sz w:val="22"/>
                <w:szCs w:val="22"/>
              </w:rPr>
            </w:pPr>
            <w:r>
              <w:rPr>
                <w:rFonts w:hint="eastAsia" w:ascii="宋体" w:hAnsi="宋体" w:cs="宋体"/>
                <w:color w:val="auto"/>
                <w:sz w:val="22"/>
                <w:szCs w:val="22"/>
              </w:rPr>
              <w:t>说  明</w:t>
            </w:r>
          </w:p>
        </w:tc>
      </w:tr>
      <w:tr w14:paraId="01BFF0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ign w:val="center"/>
          </w:tcPr>
          <w:p w14:paraId="04703B62">
            <w:pPr>
              <w:jc w:val="center"/>
              <w:rPr>
                <w:rFonts w:ascii="宋体" w:hAnsi="宋体" w:cs="宋体"/>
                <w:color w:val="auto"/>
                <w:sz w:val="22"/>
                <w:szCs w:val="22"/>
              </w:rPr>
            </w:pPr>
          </w:p>
        </w:tc>
        <w:tc>
          <w:tcPr>
            <w:tcW w:w="2538" w:type="dxa"/>
            <w:noWrap/>
            <w:vAlign w:val="center"/>
          </w:tcPr>
          <w:p w14:paraId="7C04C495">
            <w:pPr>
              <w:jc w:val="center"/>
              <w:rPr>
                <w:rFonts w:ascii="宋体" w:hAnsi="宋体" w:cs="宋体"/>
                <w:color w:val="auto"/>
                <w:sz w:val="22"/>
                <w:szCs w:val="22"/>
              </w:rPr>
            </w:pPr>
          </w:p>
        </w:tc>
        <w:tc>
          <w:tcPr>
            <w:tcW w:w="2326" w:type="dxa"/>
            <w:noWrap/>
            <w:vAlign w:val="center"/>
          </w:tcPr>
          <w:p w14:paraId="65875ABE">
            <w:pPr>
              <w:jc w:val="center"/>
              <w:rPr>
                <w:rFonts w:ascii="宋体" w:hAnsi="宋体" w:cs="宋体"/>
                <w:color w:val="auto"/>
                <w:sz w:val="22"/>
                <w:szCs w:val="22"/>
              </w:rPr>
            </w:pPr>
          </w:p>
        </w:tc>
        <w:tc>
          <w:tcPr>
            <w:tcW w:w="2115" w:type="dxa"/>
            <w:noWrap/>
            <w:vAlign w:val="center"/>
          </w:tcPr>
          <w:p w14:paraId="56734F90">
            <w:pPr>
              <w:jc w:val="center"/>
              <w:rPr>
                <w:rFonts w:ascii="宋体" w:hAnsi="宋体" w:cs="宋体"/>
                <w:color w:val="auto"/>
                <w:sz w:val="22"/>
                <w:szCs w:val="22"/>
              </w:rPr>
            </w:pPr>
          </w:p>
        </w:tc>
        <w:tc>
          <w:tcPr>
            <w:tcW w:w="1902" w:type="dxa"/>
            <w:noWrap/>
            <w:vAlign w:val="center"/>
          </w:tcPr>
          <w:p w14:paraId="539E8C38">
            <w:pPr>
              <w:jc w:val="center"/>
              <w:rPr>
                <w:rFonts w:ascii="宋体" w:hAnsi="宋体" w:cs="宋体"/>
                <w:color w:val="auto"/>
                <w:sz w:val="22"/>
                <w:szCs w:val="22"/>
              </w:rPr>
            </w:pPr>
          </w:p>
        </w:tc>
      </w:tr>
      <w:tr w14:paraId="1EAD4E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14:paraId="2DD7FA27">
            <w:pPr>
              <w:jc w:val="center"/>
              <w:rPr>
                <w:rFonts w:ascii="宋体" w:hAnsi="宋体" w:cs="宋体"/>
                <w:color w:val="auto"/>
                <w:sz w:val="22"/>
                <w:szCs w:val="22"/>
              </w:rPr>
            </w:pPr>
          </w:p>
        </w:tc>
        <w:tc>
          <w:tcPr>
            <w:tcW w:w="2538" w:type="dxa"/>
            <w:noWrap/>
            <w:vAlign w:val="center"/>
          </w:tcPr>
          <w:p w14:paraId="045B6A04">
            <w:pPr>
              <w:jc w:val="center"/>
              <w:rPr>
                <w:rFonts w:ascii="宋体" w:hAnsi="宋体" w:cs="宋体"/>
                <w:color w:val="auto"/>
                <w:sz w:val="22"/>
                <w:szCs w:val="22"/>
              </w:rPr>
            </w:pPr>
          </w:p>
        </w:tc>
        <w:tc>
          <w:tcPr>
            <w:tcW w:w="2326" w:type="dxa"/>
            <w:noWrap/>
            <w:vAlign w:val="center"/>
          </w:tcPr>
          <w:p w14:paraId="19908C01">
            <w:pPr>
              <w:jc w:val="center"/>
              <w:rPr>
                <w:rFonts w:ascii="宋体" w:hAnsi="宋体" w:cs="宋体"/>
                <w:color w:val="auto"/>
                <w:sz w:val="22"/>
                <w:szCs w:val="22"/>
              </w:rPr>
            </w:pPr>
          </w:p>
        </w:tc>
        <w:tc>
          <w:tcPr>
            <w:tcW w:w="2115" w:type="dxa"/>
            <w:noWrap/>
            <w:vAlign w:val="center"/>
          </w:tcPr>
          <w:p w14:paraId="5FAF67BD">
            <w:pPr>
              <w:jc w:val="center"/>
              <w:rPr>
                <w:rFonts w:ascii="宋体" w:hAnsi="宋体" w:cs="宋体"/>
                <w:color w:val="auto"/>
                <w:sz w:val="22"/>
                <w:szCs w:val="22"/>
              </w:rPr>
            </w:pPr>
          </w:p>
        </w:tc>
        <w:tc>
          <w:tcPr>
            <w:tcW w:w="1902" w:type="dxa"/>
            <w:noWrap/>
            <w:vAlign w:val="center"/>
          </w:tcPr>
          <w:p w14:paraId="160797F2">
            <w:pPr>
              <w:jc w:val="center"/>
              <w:rPr>
                <w:rFonts w:ascii="宋体" w:hAnsi="宋体" w:cs="宋体"/>
                <w:color w:val="auto"/>
                <w:sz w:val="22"/>
                <w:szCs w:val="22"/>
              </w:rPr>
            </w:pPr>
          </w:p>
        </w:tc>
      </w:tr>
      <w:tr w14:paraId="3B9CC3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14:paraId="5BF80644">
            <w:pPr>
              <w:jc w:val="center"/>
              <w:rPr>
                <w:rFonts w:ascii="宋体" w:hAnsi="宋体" w:cs="宋体"/>
                <w:color w:val="auto"/>
                <w:sz w:val="22"/>
                <w:szCs w:val="22"/>
              </w:rPr>
            </w:pPr>
          </w:p>
        </w:tc>
        <w:tc>
          <w:tcPr>
            <w:tcW w:w="2538" w:type="dxa"/>
            <w:noWrap/>
            <w:vAlign w:val="center"/>
          </w:tcPr>
          <w:p w14:paraId="7EA47957">
            <w:pPr>
              <w:jc w:val="center"/>
              <w:rPr>
                <w:rFonts w:ascii="宋体" w:hAnsi="宋体" w:cs="宋体"/>
                <w:color w:val="auto"/>
                <w:sz w:val="22"/>
                <w:szCs w:val="22"/>
              </w:rPr>
            </w:pPr>
          </w:p>
        </w:tc>
        <w:tc>
          <w:tcPr>
            <w:tcW w:w="2326" w:type="dxa"/>
            <w:noWrap/>
            <w:vAlign w:val="center"/>
          </w:tcPr>
          <w:p w14:paraId="57D37599">
            <w:pPr>
              <w:jc w:val="center"/>
              <w:rPr>
                <w:rFonts w:ascii="宋体" w:hAnsi="宋体" w:cs="宋体"/>
                <w:color w:val="auto"/>
                <w:sz w:val="22"/>
                <w:szCs w:val="22"/>
              </w:rPr>
            </w:pPr>
          </w:p>
        </w:tc>
        <w:tc>
          <w:tcPr>
            <w:tcW w:w="2115" w:type="dxa"/>
            <w:noWrap/>
            <w:vAlign w:val="center"/>
          </w:tcPr>
          <w:p w14:paraId="02B3DBFD">
            <w:pPr>
              <w:jc w:val="center"/>
              <w:rPr>
                <w:rFonts w:ascii="宋体" w:hAnsi="宋体" w:cs="宋体"/>
                <w:color w:val="auto"/>
                <w:sz w:val="22"/>
                <w:szCs w:val="22"/>
              </w:rPr>
            </w:pPr>
          </w:p>
        </w:tc>
        <w:tc>
          <w:tcPr>
            <w:tcW w:w="1902" w:type="dxa"/>
            <w:noWrap/>
            <w:vAlign w:val="center"/>
          </w:tcPr>
          <w:p w14:paraId="1AD74C8B">
            <w:pPr>
              <w:jc w:val="center"/>
              <w:rPr>
                <w:rFonts w:ascii="宋体" w:hAnsi="宋体" w:cs="宋体"/>
                <w:color w:val="auto"/>
                <w:sz w:val="22"/>
                <w:szCs w:val="22"/>
              </w:rPr>
            </w:pPr>
          </w:p>
        </w:tc>
      </w:tr>
      <w:tr w14:paraId="3CF3E2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14:paraId="3335CAE5">
            <w:pPr>
              <w:jc w:val="center"/>
              <w:rPr>
                <w:rFonts w:ascii="宋体" w:hAnsi="宋体" w:cs="宋体"/>
                <w:color w:val="auto"/>
                <w:sz w:val="22"/>
                <w:szCs w:val="22"/>
              </w:rPr>
            </w:pPr>
          </w:p>
        </w:tc>
        <w:tc>
          <w:tcPr>
            <w:tcW w:w="2538" w:type="dxa"/>
            <w:noWrap/>
            <w:vAlign w:val="center"/>
          </w:tcPr>
          <w:p w14:paraId="499C8C63">
            <w:pPr>
              <w:jc w:val="center"/>
              <w:rPr>
                <w:rFonts w:ascii="宋体" w:hAnsi="宋体" w:cs="宋体"/>
                <w:color w:val="auto"/>
                <w:sz w:val="22"/>
                <w:szCs w:val="22"/>
              </w:rPr>
            </w:pPr>
          </w:p>
        </w:tc>
        <w:tc>
          <w:tcPr>
            <w:tcW w:w="2326" w:type="dxa"/>
            <w:noWrap/>
            <w:vAlign w:val="center"/>
          </w:tcPr>
          <w:p w14:paraId="514A6DC2">
            <w:pPr>
              <w:jc w:val="center"/>
              <w:rPr>
                <w:rFonts w:ascii="宋体" w:hAnsi="宋体" w:cs="宋体"/>
                <w:color w:val="auto"/>
                <w:sz w:val="22"/>
                <w:szCs w:val="22"/>
              </w:rPr>
            </w:pPr>
          </w:p>
        </w:tc>
        <w:tc>
          <w:tcPr>
            <w:tcW w:w="2115" w:type="dxa"/>
            <w:noWrap/>
            <w:vAlign w:val="center"/>
          </w:tcPr>
          <w:p w14:paraId="5E01E97B">
            <w:pPr>
              <w:jc w:val="center"/>
              <w:rPr>
                <w:rFonts w:ascii="宋体" w:hAnsi="宋体" w:cs="宋体"/>
                <w:color w:val="auto"/>
                <w:sz w:val="22"/>
                <w:szCs w:val="22"/>
              </w:rPr>
            </w:pPr>
          </w:p>
        </w:tc>
        <w:tc>
          <w:tcPr>
            <w:tcW w:w="1902" w:type="dxa"/>
            <w:noWrap/>
            <w:vAlign w:val="center"/>
          </w:tcPr>
          <w:p w14:paraId="3E0B072B">
            <w:pPr>
              <w:jc w:val="center"/>
              <w:rPr>
                <w:rFonts w:ascii="宋体" w:hAnsi="宋体" w:cs="宋体"/>
                <w:color w:val="auto"/>
                <w:sz w:val="22"/>
                <w:szCs w:val="22"/>
              </w:rPr>
            </w:pPr>
          </w:p>
        </w:tc>
      </w:tr>
      <w:tr w14:paraId="586A19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14:paraId="5AEC9502">
            <w:pPr>
              <w:jc w:val="center"/>
              <w:rPr>
                <w:rFonts w:ascii="宋体" w:hAnsi="宋体" w:cs="宋体"/>
                <w:color w:val="auto"/>
                <w:sz w:val="22"/>
                <w:szCs w:val="22"/>
              </w:rPr>
            </w:pPr>
          </w:p>
        </w:tc>
        <w:tc>
          <w:tcPr>
            <w:tcW w:w="2538" w:type="dxa"/>
            <w:noWrap/>
            <w:vAlign w:val="center"/>
          </w:tcPr>
          <w:p w14:paraId="2CD01CFE">
            <w:pPr>
              <w:jc w:val="center"/>
              <w:rPr>
                <w:rFonts w:ascii="宋体" w:hAnsi="宋体" w:cs="宋体"/>
                <w:color w:val="auto"/>
                <w:sz w:val="22"/>
                <w:szCs w:val="22"/>
              </w:rPr>
            </w:pPr>
          </w:p>
        </w:tc>
        <w:tc>
          <w:tcPr>
            <w:tcW w:w="2326" w:type="dxa"/>
            <w:noWrap/>
            <w:vAlign w:val="center"/>
          </w:tcPr>
          <w:p w14:paraId="293B36B9">
            <w:pPr>
              <w:jc w:val="center"/>
              <w:rPr>
                <w:rFonts w:ascii="宋体" w:hAnsi="宋体" w:cs="宋体"/>
                <w:color w:val="auto"/>
                <w:sz w:val="22"/>
                <w:szCs w:val="22"/>
              </w:rPr>
            </w:pPr>
          </w:p>
        </w:tc>
        <w:tc>
          <w:tcPr>
            <w:tcW w:w="2115" w:type="dxa"/>
            <w:noWrap/>
            <w:vAlign w:val="center"/>
          </w:tcPr>
          <w:p w14:paraId="3C1D6720">
            <w:pPr>
              <w:jc w:val="center"/>
              <w:rPr>
                <w:rFonts w:ascii="宋体" w:hAnsi="宋体" w:cs="宋体"/>
                <w:color w:val="auto"/>
                <w:sz w:val="22"/>
                <w:szCs w:val="22"/>
              </w:rPr>
            </w:pPr>
          </w:p>
        </w:tc>
        <w:tc>
          <w:tcPr>
            <w:tcW w:w="1902" w:type="dxa"/>
            <w:noWrap/>
            <w:vAlign w:val="center"/>
          </w:tcPr>
          <w:p w14:paraId="6285526E">
            <w:pPr>
              <w:jc w:val="center"/>
              <w:rPr>
                <w:rFonts w:ascii="宋体" w:hAnsi="宋体" w:cs="宋体"/>
                <w:color w:val="auto"/>
                <w:sz w:val="22"/>
                <w:szCs w:val="22"/>
              </w:rPr>
            </w:pPr>
          </w:p>
        </w:tc>
      </w:tr>
    </w:tbl>
    <w:p w14:paraId="6A0588B4">
      <w:pPr>
        <w:spacing w:line="500" w:lineRule="exact"/>
        <w:rPr>
          <w:rFonts w:ascii="宋体" w:hAnsi="宋体" w:cs="宋体"/>
          <w:color w:val="auto"/>
          <w:sz w:val="24"/>
        </w:rPr>
      </w:pPr>
      <w:r>
        <w:rPr>
          <w:rFonts w:hint="eastAsia" w:ascii="宋体" w:hAnsi="宋体" w:cs="宋体"/>
          <w:color w:val="auto"/>
          <w:sz w:val="24"/>
        </w:rPr>
        <w:t>说明：</w:t>
      </w:r>
    </w:p>
    <w:p w14:paraId="28EC3DC8">
      <w:pPr>
        <w:spacing w:line="400" w:lineRule="exact"/>
        <w:rPr>
          <w:rFonts w:ascii="宋体" w:hAnsi="宋体" w:cs="宋体"/>
          <w:color w:val="auto"/>
          <w:sz w:val="22"/>
          <w:szCs w:val="22"/>
        </w:rPr>
      </w:pPr>
      <w:r>
        <w:rPr>
          <w:rFonts w:hint="eastAsia" w:ascii="宋体" w:hAnsi="宋体" w:cs="宋体"/>
          <w:color w:val="auto"/>
          <w:sz w:val="22"/>
          <w:szCs w:val="22"/>
        </w:rPr>
        <w:t>不填写此表视作完全响应采购文件要求。</w:t>
      </w:r>
    </w:p>
    <w:p w14:paraId="04D3B594">
      <w:pPr>
        <w:spacing w:line="400" w:lineRule="exact"/>
        <w:rPr>
          <w:rFonts w:ascii="宋体" w:hAnsi="宋体" w:cs="宋体"/>
          <w:color w:val="auto"/>
          <w:sz w:val="22"/>
          <w:szCs w:val="22"/>
        </w:rPr>
      </w:pPr>
    </w:p>
    <w:p w14:paraId="41CCCDFF">
      <w:pPr>
        <w:spacing w:line="400" w:lineRule="exact"/>
        <w:rPr>
          <w:rFonts w:ascii="宋体" w:hAnsi="宋体" w:cs="宋体"/>
          <w:color w:val="auto"/>
          <w:sz w:val="22"/>
          <w:szCs w:val="22"/>
        </w:rPr>
      </w:pPr>
    </w:p>
    <w:p w14:paraId="177D220A">
      <w:pPr>
        <w:spacing w:line="400" w:lineRule="exact"/>
        <w:rPr>
          <w:rFonts w:ascii="宋体" w:hAnsi="宋体" w:cs="宋体"/>
          <w:color w:val="auto"/>
          <w:sz w:val="22"/>
          <w:szCs w:val="22"/>
        </w:rPr>
      </w:pPr>
    </w:p>
    <w:p w14:paraId="0C2BF8A1">
      <w:pPr>
        <w:spacing w:line="400" w:lineRule="exact"/>
        <w:rPr>
          <w:rFonts w:ascii="宋体" w:hAnsi="宋体" w:cs="宋体"/>
          <w:color w:val="auto"/>
          <w:sz w:val="22"/>
          <w:szCs w:val="22"/>
        </w:rPr>
      </w:pPr>
    </w:p>
    <w:p w14:paraId="751290FC">
      <w:pPr>
        <w:spacing w:line="380" w:lineRule="exact"/>
        <w:ind w:firstLine="4400" w:firstLineChars="2000"/>
        <w:rPr>
          <w:rFonts w:eastAsia="新宋体"/>
          <w:color w:val="auto"/>
          <w:sz w:val="22"/>
          <w:szCs w:val="22"/>
        </w:rPr>
      </w:pPr>
      <w:r>
        <w:rPr>
          <w:rFonts w:hint="eastAsia" w:eastAsia="新宋体"/>
          <w:color w:val="auto"/>
          <w:sz w:val="22"/>
          <w:szCs w:val="22"/>
        </w:rPr>
        <w:t>投标人全称（盖章）：</w:t>
      </w:r>
    </w:p>
    <w:p w14:paraId="6ADCA285">
      <w:pPr>
        <w:spacing w:line="380" w:lineRule="exact"/>
        <w:ind w:firstLine="4400" w:firstLineChars="2000"/>
        <w:rPr>
          <w:rFonts w:eastAsia="新宋体"/>
          <w:color w:val="auto"/>
          <w:sz w:val="22"/>
          <w:szCs w:val="22"/>
        </w:rPr>
      </w:pPr>
      <w:r>
        <w:rPr>
          <w:rFonts w:hint="eastAsia" w:eastAsia="新宋体"/>
          <w:color w:val="auto"/>
          <w:sz w:val="22"/>
          <w:szCs w:val="22"/>
        </w:rPr>
        <w:t>法定代表人或授权代表（签字）：</w:t>
      </w:r>
    </w:p>
    <w:p w14:paraId="56637346">
      <w:pPr>
        <w:spacing w:line="380" w:lineRule="exact"/>
        <w:ind w:firstLine="4400" w:firstLineChars="2000"/>
        <w:rPr>
          <w:rFonts w:eastAsia="新宋体"/>
          <w:color w:val="auto"/>
          <w:sz w:val="22"/>
          <w:szCs w:val="22"/>
        </w:rPr>
      </w:pPr>
      <w:r>
        <w:rPr>
          <w:rFonts w:hint="eastAsia" w:eastAsia="新宋体"/>
          <w:color w:val="auto"/>
          <w:sz w:val="22"/>
          <w:szCs w:val="22"/>
        </w:rPr>
        <w:t>日期：  年   月  日</w:t>
      </w:r>
    </w:p>
    <w:p w14:paraId="4B81ED4E">
      <w:pPr>
        <w:spacing w:line="400" w:lineRule="exact"/>
        <w:rPr>
          <w:rFonts w:ascii="宋体" w:hAnsi="宋体" w:cs="宋体"/>
          <w:color w:val="auto"/>
          <w:sz w:val="22"/>
          <w:szCs w:val="22"/>
        </w:rPr>
      </w:pPr>
    </w:p>
    <w:p w14:paraId="11344E74">
      <w:pPr>
        <w:spacing w:line="500" w:lineRule="exact"/>
        <w:jc w:val="center"/>
        <w:rPr>
          <w:rFonts w:ascii="宋体" w:hAnsi="宋体" w:cs="宋体"/>
          <w:b/>
          <w:bCs/>
          <w:color w:val="auto"/>
          <w:sz w:val="28"/>
          <w:szCs w:val="28"/>
        </w:rPr>
      </w:pPr>
      <w:r>
        <w:rPr>
          <w:rFonts w:hint="eastAsia" w:ascii="宋体" w:hAnsi="宋体" w:cs="宋体"/>
          <w:color w:val="auto"/>
          <w:sz w:val="24"/>
        </w:rPr>
        <w:br w:type="page"/>
      </w:r>
      <w:r>
        <w:rPr>
          <w:rFonts w:hint="eastAsia" w:ascii="宋体" w:hAnsi="宋体" w:cs="宋体"/>
          <w:b/>
          <w:bCs/>
          <w:color w:val="auto"/>
          <w:sz w:val="28"/>
          <w:szCs w:val="28"/>
        </w:rPr>
        <w:t>(2)商务条款偏离表</w:t>
      </w:r>
    </w:p>
    <w:p w14:paraId="3CC20331">
      <w:pPr>
        <w:ind w:firstLine="435"/>
        <w:jc w:val="center"/>
        <w:rPr>
          <w:rFonts w:ascii="宋体" w:hAnsi="宋体" w:cs="宋体"/>
          <w:b/>
          <w:color w:val="auto"/>
          <w:sz w:val="44"/>
        </w:rPr>
      </w:pPr>
    </w:p>
    <w:p w14:paraId="770CB34F">
      <w:pPr>
        <w:overflowPunct w:val="0"/>
        <w:spacing w:line="380" w:lineRule="exact"/>
        <w:rPr>
          <w:rFonts w:ascii="宋体" w:hAnsi="宋体" w:cs="宋体"/>
          <w:bCs/>
          <w:color w:val="auto"/>
          <w:sz w:val="22"/>
          <w:szCs w:val="22"/>
        </w:rPr>
      </w:pPr>
      <w:r>
        <w:rPr>
          <w:rFonts w:hint="eastAsia" w:ascii="宋体" w:hAnsi="宋体" w:cs="宋体"/>
          <w:bCs/>
          <w:color w:val="auto"/>
          <w:sz w:val="22"/>
          <w:szCs w:val="22"/>
        </w:rPr>
        <w:t>项目名称：                                      项目编号：</w:t>
      </w:r>
    </w:p>
    <w:p w14:paraId="6EFD8F65">
      <w:pPr>
        <w:ind w:firstLine="221" w:firstLineChars="100"/>
        <w:rPr>
          <w:rFonts w:ascii="宋体" w:hAnsi="宋体" w:cs="宋体"/>
          <w:b/>
          <w:color w:val="auto"/>
          <w:sz w:val="22"/>
          <w:szCs w:val="22"/>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3F3E4D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ign w:val="center"/>
          </w:tcPr>
          <w:p w14:paraId="00497E6E">
            <w:pPr>
              <w:jc w:val="center"/>
              <w:rPr>
                <w:rFonts w:ascii="宋体" w:hAnsi="宋体" w:cs="宋体"/>
                <w:color w:val="auto"/>
                <w:sz w:val="22"/>
                <w:szCs w:val="22"/>
              </w:rPr>
            </w:pPr>
            <w:r>
              <w:rPr>
                <w:rFonts w:hint="eastAsia" w:ascii="宋体" w:hAnsi="宋体" w:cs="宋体"/>
                <w:color w:val="auto"/>
                <w:sz w:val="22"/>
                <w:szCs w:val="22"/>
              </w:rPr>
              <w:t>序号</w:t>
            </w:r>
          </w:p>
        </w:tc>
        <w:tc>
          <w:tcPr>
            <w:tcW w:w="1559" w:type="dxa"/>
            <w:noWrap/>
            <w:vAlign w:val="center"/>
          </w:tcPr>
          <w:p w14:paraId="7AA566CF">
            <w:pPr>
              <w:jc w:val="center"/>
              <w:rPr>
                <w:rFonts w:ascii="宋体" w:hAnsi="宋体" w:cs="宋体"/>
                <w:color w:val="auto"/>
                <w:sz w:val="22"/>
                <w:szCs w:val="22"/>
              </w:rPr>
            </w:pPr>
            <w:r>
              <w:rPr>
                <w:rFonts w:hint="eastAsia" w:ascii="宋体" w:hAnsi="宋体" w:cs="宋体"/>
                <w:color w:val="auto"/>
                <w:sz w:val="22"/>
                <w:szCs w:val="22"/>
              </w:rPr>
              <w:t>条款内容</w:t>
            </w:r>
          </w:p>
        </w:tc>
        <w:tc>
          <w:tcPr>
            <w:tcW w:w="2184" w:type="dxa"/>
            <w:noWrap/>
            <w:vAlign w:val="center"/>
          </w:tcPr>
          <w:p w14:paraId="1F86BD20">
            <w:pPr>
              <w:jc w:val="center"/>
              <w:rPr>
                <w:rFonts w:ascii="宋体" w:hAnsi="宋体" w:cs="宋体"/>
                <w:color w:val="auto"/>
                <w:sz w:val="22"/>
                <w:szCs w:val="22"/>
              </w:rPr>
            </w:pPr>
            <w:r>
              <w:rPr>
                <w:rFonts w:hint="eastAsia" w:ascii="宋体" w:hAnsi="宋体" w:cs="宋体"/>
                <w:color w:val="auto"/>
                <w:sz w:val="22"/>
                <w:szCs w:val="22"/>
              </w:rPr>
              <w:t>采购文件商务条款描述</w:t>
            </w:r>
          </w:p>
        </w:tc>
        <w:tc>
          <w:tcPr>
            <w:tcW w:w="2402" w:type="dxa"/>
            <w:noWrap/>
            <w:vAlign w:val="center"/>
          </w:tcPr>
          <w:p w14:paraId="29F7C4BD">
            <w:pPr>
              <w:jc w:val="center"/>
              <w:rPr>
                <w:rFonts w:ascii="宋体" w:hAnsi="宋体" w:cs="宋体"/>
                <w:color w:val="auto"/>
                <w:sz w:val="22"/>
                <w:szCs w:val="22"/>
              </w:rPr>
            </w:pPr>
            <w:r>
              <w:rPr>
                <w:rFonts w:hint="eastAsia" w:ascii="宋体" w:hAnsi="宋体" w:cs="宋体"/>
                <w:color w:val="auto"/>
                <w:sz w:val="22"/>
                <w:szCs w:val="22"/>
              </w:rPr>
              <w:t>投标文件商务条款</w:t>
            </w:r>
          </w:p>
        </w:tc>
        <w:tc>
          <w:tcPr>
            <w:tcW w:w="1200" w:type="dxa"/>
            <w:noWrap/>
            <w:vAlign w:val="center"/>
          </w:tcPr>
          <w:p w14:paraId="51CED858">
            <w:pPr>
              <w:jc w:val="center"/>
              <w:rPr>
                <w:rFonts w:ascii="宋体" w:hAnsi="宋体" w:cs="宋体"/>
                <w:color w:val="auto"/>
                <w:sz w:val="22"/>
                <w:szCs w:val="22"/>
              </w:rPr>
            </w:pPr>
            <w:r>
              <w:rPr>
                <w:rFonts w:hint="eastAsia" w:ascii="宋体" w:hAnsi="宋体" w:cs="宋体"/>
                <w:color w:val="auto"/>
                <w:sz w:val="22"/>
                <w:szCs w:val="22"/>
              </w:rPr>
              <w:t>偏离</w:t>
            </w:r>
          </w:p>
        </w:tc>
        <w:tc>
          <w:tcPr>
            <w:tcW w:w="1588" w:type="dxa"/>
            <w:noWrap/>
            <w:vAlign w:val="center"/>
          </w:tcPr>
          <w:p w14:paraId="48B62EAF">
            <w:pPr>
              <w:jc w:val="center"/>
              <w:rPr>
                <w:rFonts w:ascii="宋体" w:hAnsi="宋体" w:cs="宋体"/>
                <w:color w:val="auto"/>
                <w:sz w:val="22"/>
                <w:szCs w:val="22"/>
              </w:rPr>
            </w:pPr>
            <w:r>
              <w:rPr>
                <w:rFonts w:hint="eastAsia" w:ascii="宋体" w:hAnsi="宋体" w:cs="宋体"/>
                <w:color w:val="auto"/>
                <w:sz w:val="22"/>
                <w:szCs w:val="22"/>
              </w:rPr>
              <w:t>说   明</w:t>
            </w:r>
          </w:p>
        </w:tc>
      </w:tr>
      <w:tr w14:paraId="3D5A00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ign w:val="center"/>
          </w:tcPr>
          <w:p w14:paraId="10478B18">
            <w:pPr>
              <w:jc w:val="center"/>
              <w:rPr>
                <w:rFonts w:ascii="宋体" w:hAnsi="宋体" w:cs="宋体"/>
                <w:color w:val="auto"/>
                <w:sz w:val="22"/>
                <w:szCs w:val="22"/>
              </w:rPr>
            </w:pPr>
            <w:r>
              <w:rPr>
                <w:rFonts w:hint="eastAsia" w:ascii="宋体" w:hAnsi="宋体" w:cs="宋体"/>
                <w:color w:val="auto"/>
                <w:sz w:val="22"/>
                <w:szCs w:val="22"/>
              </w:rPr>
              <w:t>1</w:t>
            </w:r>
          </w:p>
        </w:tc>
        <w:tc>
          <w:tcPr>
            <w:tcW w:w="1559" w:type="dxa"/>
            <w:noWrap/>
            <w:vAlign w:val="center"/>
          </w:tcPr>
          <w:p w14:paraId="265330E9">
            <w:pPr>
              <w:jc w:val="center"/>
              <w:rPr>
                <w:rFonts w:ascii="宋体" w:hAnsi="宋体" w:cs="宋体"/>
                <w:color w:val="auto"/>
                <w:sz w:val="22"/>
                <w:szCs w:val="22"/>
              </w:rPr>
            </w:pPr>
            <w:r>
              <w:rPr>
                <w:rFonts w:hint="eastAsia" w:ascii="宋体" w:hAnsi="宋体" w:cs="宋体"/>
                <w:color w:val="auto"/>
                <w:sz w:val="22"/>
                <w:szCs w:val="22"/>
              </w:rPr>
              <w:t>付款方式</w:t>
            </w:r>
          </w:p>
        </w:tc>
        <w:tc>
          <w:tcPr>
            <w:tcW w:w="2184" w:type="dxa"/>
            <w:noWrap/>
            <w:vAlign w:val="center"/>
          </w:tcPr>
          <w:p w14:paraId="43924A6F">
            <w:pPr>
              <w:jc w:val="center"/>
              <w:rPr>
                <w:rFonts w:ascii="宋体" w:hAnsi="宋体" w:cs="宋体"/>
                <w:color w:val="auto"/>
                <w:sz w:val="22"/>
                <w:szCs w:val="22"/>
              </w:rPr>
            </w:pPr>
          </w:p>
        </w:tc>
        <w:tc>
          <w:tcPr>
            <w:tcW w:w="2402" w:type="dxa"/>
            <w:noWrap/>
            <w:vAlign w:val="center"/>
          </w:tcPr>
          <w:p w14:paraId="2D8641ED">
            <w:pPr>
              <w:jc w:val="center"/>
              <w:rPr>
                <w:rFonts w:ascii="宋体" w:hAnsi="宋体" w:cs="宋体"/>
                <w:color w:val="auto"/>
                <w:sz w:val="22"/>
                <w:szCs w:val="22"/>
              </w:rPr>
            </w:pPr>
          </w:p>
        </w:tc>
        <w:tc>
          <w:tcPr>
            <w:tcW w:w="1200" w:type="dxa"/>
            <w:noWrap/>
            <w:vAlign w:val="center"/>
          </w:tcPr>
          <w:p w14:paraId="31A8F96C">
            <w:pPr>
              <w:jc w:val="center"/>
              <w:rPr>
                <w:rFonts w:ascii="宋体" w:hAnsi="宋体" w:cs="宋体"/>
                <w:color w:val="auto"/>
                <w:sz w:val="22"/>
                <w:szCs w:val="22"/>
              </w:rPr>
            </w:pPr>
          </w:p>
        </w:tc>
        <w:tc>
          <w:tcPr>
            <w:tcW w:w="1588" w:type="dxa"/>
            <w:noWrap/>
            <w:vAlign w:val="center"/>
          </w:tcPr>
          <w:p w14:paraId="04840B31">
            <w:pPr>
              <w:jc w:val="center"/>
              <w:rPr>
                <w:rFonts w:ascii="宋体" w:hAnsi="宋体" w:cs="宋体"/>
                <w:color w:val="auto"/>
                <w:sz w:val="22"/>
                <w:szCs w:val="22"/>
              </w:rPr>
            </w:pPr>
          </w:p>
        </w:tc>
      </w:tr>
      <w:tr w14:paraId="354F72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65F59B13">
            <w:pPr>
              <w:jc w:val="center"/>
              <w:rPr>
                <w:rFonts w:ascii="宋体" w:hAnsi="宋体" w:cs="宋体"/>
                <w:color w:val="auto"/>
                <w:sz w:val="22"/>
                <w:szCs w:val="22"/>
              </w:rPr>
            </w:pPr>
            <w:r>
              <w:rPr>
                <w:rFonts w:hint="eastAsia" w:ascii="宋体" w:hAnsi="宋体" w:cs="宋体"/>
                <w:color w:val="auto"/>
                <w:sz w:val="22"/>
                <w:szCs w:val="22"/>
              </w:rPr>
              <w:t>2</w:t>
            </w:r>
          </w:p>
        </w:tc>
        <w:tc>
          <w:tcPr>
            <w:tcW w:w="1559" w:type="dxa"/>
            <w:noWrap/>
            <w:vAlign w:val="center"/>
          </w:tcPr>
          <w:p w14:paraId="53AE1A0D">
            <w:pPr>
              <w:jc w:val="center"/>
              <w:rPr>
                <w:rFonts w:ascii="宋体" w:hAnsi="宋体" w:cs="宋体"/>
                <w:color w:val="auto"/>
                <w:sz w:val="22"/>
                <w:szCs w:val="22"/>
              </w:rPr>
            </w:pPr>
            <w:r>
              <w:rPr>
                <w:rFonts w:hint="eastAsia" w:ascii="宋体" w:hAnsi="宋体" w:cs="宋体"/>
                <w:color w:val="auto"/>
                <w:sz w:val="22"/>
                <w:szCs w:val="22"/>
              </w:rPr>
              <w:t>服务时间</w:t>
            </w:r>
          </w:p>
        </w:tc>
        <w:tc>
          <w:tcPr>
            <w:tcW w:w="2184" w:type="dxa"/>
            <w:noWrap/>
            <w:vAlign w:val="center"/>
          </w:tcPr>
          <w:p w14:paraId="7CCDC825">
            <w:pPr>
              <w:jc w:val="center"/>
              <w:rPr>
                <w:rFonts w:ascii="宋体" w:hAnsi="宋体" w:cs="宋体"/>
                <w:color w:val="auto"/>
                <w:sz w:val="22"/>
                <w:szCs w:val="22"/>
              </w:rPr>
            </w:pPr>
          </w:p>
        </w:tc>
        <w:tc>
          <w:tcPr>
            <w:tcW w:w="2402" w:type="dxa"/>
            <w:noWrap/>
            <w:vAlign w:val="center"/>
          </w:tcPr>
          <w:p w14:paraId="76A9360B">
            <w:pPr>
              <w:jc w:val="center"/>
              <w:rPr>
                <w:rFonts w:ascii="宋体" w:hAnsi="宋体" w:cs="宋体"/>
                <w:color w:val="auto"/>
                <w:sz w:val="22"/>
                <w:szCs w:val="22"/>
              </w:rPr>
            </w:pPr>
          </w:p>
        </w:tc>
        <w:tc>
          <w:tcPr>
            <w:tcW w:w="1200" w:type="dxa"/>
            <w:noWrap/>
            <w:vAlign w:val="center"/>
          </w:tcPr>
          <w:p w14:paraId="0A0241D4">
            <w:pPr>
              <w:jc w:val="center"/>
              <w:rPr>
                <w:rFonts w:ascii="宋体" w:hAnsi="宋体" w:cs="宋体"/>
                <w:color w:val="auto"/>
                <w:sz w:val="22"/>
                <w:szCs w:val="22"/>
              </w:rPr>
            </w:pPr>
          </w:p>
        </w:tc>
        <w:tc>
          <w:tcPr>
            <w:tcW w:w="1588" w:type="dxa"/>
            <w:noWrap/>
            <w:vAlign w:val="center"/>
          </w:tcPr>
          <w:p w14:paraId="7179E695">
            <w:pPr>
              <w:jc w:val="center"/>
              <w:rPr>
                <w:rFonts w:ascii="宋体" w:hAnsi="宋体" w:cs="宋体"/>
                <w:color w:val="auto"/>
                <w:sz w:val="22"/>
                <w:szCs w:val="22"/>
              </w:rPr>
            </w:pPr>
          </w:p>
        </w:tc>
      </w:tr>
      <w:tr w14:paraId="7315E0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22218B62">
            <w:pPr>
              <w:jc w:val="center"/>
              <w:rPr>
                <w:rFonts w:ascii="宋体" w:hAnsi="宋体" w:cs="宋体"/>
                <w:color w:val="auto"/>
                <w:sz w:val="22"/>
                <w:szCs w:val="22"/>
              </w:rPr>
            </w:pPr>
            <w:r>
              <w:rPr>
                <w:rFonts w:hint="eastAsia" w:ascii="宋体" w:hAnsi="宋体" w:cs="宋体"/>
                <w:color w:val="auto"/>
                <w:sz w:val="22"/>
                <w:szCs w:val="22"/>
              </w:rPr>
              <w:t>3</w:t>
            </w:r>
          </w:p>
        </w:tc>
        <w:tc>
          <w:tcPr>
            <w:tcW w:w="1559" w:type="dxa"/>
            <w:noWrap/>
            <w:vAlign w:val="center"/>
          </w:tcPr>
          <w:p w14:paraId="3B0A9B80">
            <w:pPr>
              <w:jc w:val="center"/>
              <w:rPr>
                <w:rFonts w:ascii="宋体" w:hAnsi="宋体" w:cs="宋体"/>
                <w:color w:val="auto"/>
                <w:sz w:val="22"/>
                <w:szCs w:val="22"/>
              </w:rPr>
            </w:pPr>
          </w:p>
        </w:tc>
        <w:tc>
          <w:tcPr>
            <w:tcW w:w="2184" w:type="dxa"/>
            <w:noWrap/>
            <w:vAlign w:val="center"/>
          </w:tcPr>
          <w:p w14:paraId="64BDDBCD">
            <w:pPr>
              <w:jc w:val="center"/>
              <w:rPr>
                <w:rFonts w:ascii="宋体" w:hAnsi="宋体" w:cs="宋体"/>
                <w:color w:val="auto"/>
                <w:sz w:val="22"/>
                <w:szCs w:val="22"/>
              </w:rPr>
            </w:pPr>
          </w:p>
        </w:tc>
        <w:tc>
          <w:tcPr>
            <w:tcW w:w="2402" w:type="dxa"/>
            <w:noWrap/>
            <w:vAlign w:val="center"/>
          </w:tcPr>
          <w:p w14:paraId="7428C43F">
            <w:pPr>
              <w:jc w:val="center"/>
              <w:rPr>
                <w:rFonts w:ascii="宋体" w:hAnsi="宋体" w:cs="宋体"/>
                <w:color w:val="auto"/>
                <w:sz w:val="22"/>
                <w:szCs w:val="22"/>
              </w:rPr>
            </w:pPr>
          </w:p>
        </w:tc>
        <w:tc>
          <w:tcPr>
            <w:tcW w:w="1200" w:type="dxa"/>
            <w:noWrap/>
            <w:vAlign w:val="center"/>
          </w:tcPr>
          <w:p w14:paraId="1C55AA44">
            <w:pPr>
              <w:jc w:val="center"/>
              <w:rPr>
                <w:rFonts w:ascii="宋体" w:hAnsi="宋体" w:cs="宋体"/>
                <w:color w:val="auto"/>
                <w:sz w:val="22"/>
                <w:szCs w:val="22"/>
              </w:rPr>
            </w:pPr>
          </w:p>
        </w:tc>
        <w:tc>
          <w:tcPr>
            <w:tcW w:w="1588" w:type="dxa"/>
            <w:noWrap/>
            <w:vAlign w:val="center"/>
          </w:tcPr>
          <w:p w14:paraId="3FD863FF">
            <w:pPr>
              <w:jc w:val="center"/>
              <w:rPr>
                <w:rFonts w:ascii="宋体" w:hAnsi="宋体" w:cs="宋体"/>
                <w:color w:val="auto"/>
                <w:sz w:val="22"/>
                <w:szCs w:val="22"/>
              </w:rPr>
            </w:pPr>
          </w:p>
        </w:tc>
      </w:tr>
      <w:tr w14:paraId="092431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2A65013B">
            <w:pPr>
              <w:jc w:val="center"/>
              <w:rPr>
                <w:rFonts w:ascii="宋体" w:hAnsi="宋体" w:cs="宋体"/>
                <w:color w:val="auto"/>
                <w:sz w:val="22"/>
                <w:szCs w:val="22"/>
              </w:rPr>
            </w:pPr>
            <w:r>
              <w:rPr>
                <w:rFonts w:hint="eastAsia" w:ascii="宋体" w:hAnsi="宋体" w:cs="宋体"/>
                <w:color w:val="auto"/>
                <w:sz w:val="22"/>
                <w:szCs w:val="22"/>
              </w:rPr>
              <w:t>4</w:t>
            </w:r>
          </w:p>
        </w:tc>
        <w:tc>
          <w:tcPr>
            <w:tcW w:w="1559" w:type="dxa"/>
            <w:noWrap/>
            <w:vAlign w:val="center"/>
          </w:tcPr>
          <w:p w14:paraId="74E0F7E4">
            <w:pPr>
              <w:jc w:val="center"/>
              <w:rPr>
                <w:rFonts w:ascii="宋体" w:hAnsi="宋体" w:cs="宋体"/>
                <w:color w:val="auto"/>
                <w:sz w:val="22"/>
                <w:szCs w:val="22"/>
              </w:rPr>
            </w:pPr>
          </w:p>
        </w:tc>
        <w:tc>
          <w:tcPr>
            <w:tcW w:w="2184" w:type="dxa"/>
            <w:noWrap/>
            <w:vAlign w:val="center"/>
          </w:tcPr>
          <w:p w14:paraId="5259D19D">
            <w:pPr>
              <w:jc w:val="center"/>
              <w:rPr>
                <w:rFonts w:ascii="宋体" w:hAnsi="宋体" w:cs="宋体"/>
                <w:color w:val="auto"/>
                <w:sz w:val="22"/>
                <w:szCs w:val="22"/>
              </w:rPr>
            </w:pPr>
          </w:p>
        </w:tc>
        <w:tc>
          <w:tcPr>
            <w:tcW w:w="2402" w:type="dxa"/>
            <w:noWrap/>
            <w:vAlign w:val="center"/>
          </w:tcPr>
          <w:p w14:paraId="10ACA809">
            <w:pPr>
              <w:jc w:val="center"/>
              <w:rPr>
                <w:rFonts w:ascii="宋体" w:hAnsi="宋体" w:cs="宋体"/>
                <w:color w:val="auto"/>
                <w:sz w:val="22"/>
                <w:szCs w:val="22"/>
              </w:rPr>
            </w:pPr>
          </w:p>
        </w:tc>
        <w:tc>
          <w:tcPr>
            <w:tcW w:w="1200" w:type="dxa"/>
            <w:noWrap/>
            <w:vAlign w:val="center"/>
          </w:tcPr>
          <w:p w14:paraId="6D5D7FA6">
            <w:pPr>
              <w:jc w:val="center"/>
              <w:rPr>
                <w:rFonts w:ascii="宋体" w:hAnsi="宋体" w:cs="宋体"/>
                <w:color w:val="auto"/>
                <w:sz w:val="22"/>
                <w:szCs w:val="22"/>
              </w:rPr>
            </w:pPr>
          </w:p>
        </w:tc>
        <w:tc>
          <w:tcPr>
            <w:tcW w:w="1588" w:type="dxa"/>
            <w:noWrap/>
            <w:vAlign w:val="center"/>
          </w:tcPr>
          <w:p w14:paraId="346CAB4E">
            <w:pPr>
              <w:jc w:val="center"/>
              <w:rPr>
                <w:rFonts w:ascii="宋体" w:hAnsi="宋体" w:cs="宋体"/>
                <w:color w:val="auto"/>
                <w:sz w:val="22"/>
                <w:szCs w:val="22"/>
              </w:rPr>
            </w:pPr>
          </w:p>
        </w:tc>
      </w:tr>
      <w:tr w14:paraId="2C625C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6F97569A">
            <w:pPr>
              <w:jc w:val="center"/>
              <w:rPr>
                <w:rFonts w:ascii="宋体" w:hAnsi="宋体" w:cs="宋体"/>
                <w:color w:val="auto"/>
                <w:sz w:val="22"/>
                <w:szCs w:val="22"/>
              </w:rPr>
            </w:pPr>
            <w:r>
              <w:rPr>
                <w:rFonts w:hint="eastAsia" w:ascii="宋体" w:hAnsi="宋体" w:cs="宋体"/>
                <w:color w:val="auto"/>
                <w:sz w:val="22"/>
                <w:szCs w:val="22"/>
              </w:rPr>
              <w:t>5</w:t>
            </w:r>
          </w:p>
        </w:tc>
        <w:tc>
          <w:tcPr>
            <w:tcW w:w="1559" w:type="dxa"/>
            <w:noWrap/>
            <w:vAlign w:val="center"/>
          </w:tcPr>
          <w:p w14:paraId="114AAC91">
            <w:pPr>
              <w:jc w:val="center"/>
              <w:rPr>
                <w:rFonts w:ascii="宋体" w:hAnsi="宋体" w:cs="宋体"/>
                <w:color w:val="auto"/>
                <w:sz w:val="22"/>
                <w:szCs w:val="22"/>
              </w:rPr>
            </w:pPr>
          </w:p>
        </w:tc>
        <w:tc>
          <w:tcPr>
            <w:tcW w:w="2184" w:type="dxa"/>
            <w:noWrap/>
            <w:vAlign w:val="center"/>
          </w:tcPr>
          <w:p w14:paraId="4E88DAE0">
            <w:pPr>
              <w:jc w:val="center"/>
              <w:rPr>
                <w:rFonts w:ascii="宋体" w:hAnsi="宋体" w:cs="宋体"/>
                <w:color w:val="auto"/>
                <w:sz w:val="22"/>
                <w:szCs w:val="22"/>
              </w:rPr>
            </w:pPr>
          </w:p>
        </w:tc>
        <w:tc>
          <w:tcPr>
            <w:tcW w:w="2402" w:type="dxa"/>
            <w:noWrap/>
            <w:vAlign w:val="center"/>
          </w:tcPr>
          <w:p w14:paraId="0090275F">
            <w:pPr>
              <w:jc w:val="center"/>
              <w:rPr>
                <w:rFonts w:ascii="宋体" w:hAnsi="宋体" w:cs="宋体"/>
                <w:color w:val="auto"/>
                <w:sz w:val="22"/>
                <w:szCs w:val="22"/>
              </w:rPr>
            </w:pPr>
          </w:p>
        </w:tc>
        <w:tc>
          <w:tcPr>
            <w:tcW w:w="1200" w:type="dxa"/>
            <w:noWrap/>
            <w:vAlign w:val="center"/>
          </w:tcPr>
          <w:p w14:paraId="369512B9">
            <w:pPr>
              <w:jc w:val="center"/>
              <w:rPr>
                <w:rFonts w:ascii="宋体" w:hAnsi="宋体" w:cs="宋体"/>
                <w:color w:val="auto"/>
                <w:sz w:val="22"/>
                <w:szCs w:val="22"/>
              </w:rPr>
            </w:pPr>
          </w:p>
        </w:tc>
        <w:tc>
          <w:tcPr>
            <w:tcW w:w="1588" w:type="dxa"/>
            <w:noWrap/>
            <w:vAlign w:val="center"/>
          </w:tcPr>
          <w:p w14:paraId="63CC2902">
            <w:pPr>
              <w:jc w:val="center"/>
              <w:rPr>
                <w:rFonts w:ascii="宋体" w:hAnsi="宋体" w:cs="宋体"/>
                <w:color w:val="auto"/>
                <w:sz w:val="22"/>
                <w:szCs w:val="22"/>
              </w:rPr>
            </w:pPr>
          </w:p>
        </w:tc>
      </w:tr>
      <w:tr w14:paraId="0D2A8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14:paraId="57AC1737">
            <w:pPr>
              <w:jc w:val="center"/>
              <w:rPr>
                <w:rFonts w:ascii="宋体" w:hAnsi="宋体" w:cs="宋体"/>
                <w:color w:val="auto"/>
                <w:sz w:val="22"/>
                <w:szCs w:val="22"/>
              </w:rPr>
            </w:pPr>
            <w:r>
              <w:rPr>
                <w:rFonts w:hint="eastAsia" w:ascii="宋体" w:hAnsi="宋体" w:cs="宋体"/>
                <w:color w:val="auto"/>
                <w:sz w:val="22"/>
                <w:szCs w:val="22"/>
              </w:rPr>
              <w:t>……</w:t>
            </w:r>
          </w:p>
        </w:tc>
        <w:tc>
          <w:tcPr>
            <w:tcW w:w="1559" w:type="dxa"/>
            <w:noWrap/>
            <w:vAlign w:val="center"/>
          </w:tcPr>
          <w:p w14:paraId="72CA99A8">
            <w:pPr>
              <w:jc w:val="center"/>
              <w:rPr>
                <w:rFonts w:ascii="宋体" w:hAnsi="宋体" w:cs="宋体"/>
                <w:color w:val="auto"/>
                <w:sz w:val="22"/>
                <w:szCs w:val="22"/>
              </w:rPr>
            </w:pPr>
            <w:r>
              <w:rPr>
                <w:rFonts w:hint="eastAsia" w:ascii="宋体" w:hAnsi="宋体" w:cs="宋体"/>
                <w:color w:val="auto"/>
                <w:sz w:val="22"/>
                <w:szCs w:val="22"/>
              </w:rPr>
              <w:t>……</w:t>
            </w:r>
          </w:p>
        </w:tc>
        <w:tc>
          <w:tcPr>
            <w:tcW w:w="2184" w:type="dxa"/>
            <w:noWrap/>
            <w:vAlign w:val="center"/>
          </w:tcPr>
          <w:p w14:paraId="798BFA2E">
            <w:pPr>
              <w:jc w:val="center"/>
              <w:rPr>
                <w:rFonts w:ascii="宋体" w:hAnsi="宋体" w:cs="宋体"/>
                <w:color w:val="auto"/>
                <w:sz w:val="22"/>
                <w:szCs w:val="22"/>
              </w:rPr>
            </w:pPr>
          </w:p>
        </w:tc>
        <w:tc>
          <w:tcPr>
            <w:tcW w:w="2402" w:type="dxa"/>
            <w:noWrap/>
            <w:vAlign w:val="center"/>
          </w:tcPr>
          <w:p w14:paraId="20D376F1">
            <w:pPr>
              <w:jc w:val="center"/>
              <w:rPr>
                <w:rFonts w:ascii="宋体" w:hAnsi="宋体" w:cs="宋体"/>
                <w:color w:val="auto"/>
                <w:sz w:val="22"/>
                <w:szCs w:val="22"/>
              </w:rPr>
            </w:pPr>
          </w:p>
        </w:tc>
        <w:tc>
          <w:tcPr>
            <w:tcW w:w="1200" w:type="dxa"/>
            <w:noWrap/>
            <w:vAlign w:val="center"/>
          </w:tcPr>
          <w:p w14:paraId="04A60115">
            <w:pPr>
              <w:jc w:val="center"/>
              <w:rPr>
                <w:rFonts w:ascii="宋体" w:hAnsi="宋体" w:cs="宋体"/>
                <w:color w:val="auto"/>
                <w:sz w:val="22"/>
                <w:szCs w:val="22"/>
              </w:rPr>
            </w:pPr>
          </w:p>
        </w:tc>
        <w:tc>
          <w:tcPr>
            <w:tcW w:w="1588" w:type="dxa"/>
            <w:noWrap/>
            <w:vAlign w:val="center"/>
          </w:tcPr>
          <w:p w14:paraId="689D995C">
            <w:pPr>
              <w:jc w:val="center"/>
              <w:rPr>
                <w:rFonts w:ascii="宋体" w:hAnsi="宋体" w:cs="宋体"/>
                <w:color w:val="auto"/>
                <w:sz w:val="22"/>
                <w:szCs w:val="22"/>
              </w:rPr>
            </w:pPr>
          </w:p>
        </w:tc>
      </w:tr>
    </w:tbl>
    <w:p w14:paraId="7896A808">
      <w:pPr>
        <w:spacing w:line="500" w:lineRule="exact"/>
        <w:rPr>
          <w:rFonts w:ascii="宋体" w:hAnsi="宋体" w:cs="宋体"/>
          <w:color w:val="auto"/>
          <w:sz w:val="24"/>
        </w:rPr>
      </w:pPr>
      <w:r>
        <w:rPr>
          <w:rFonts w:hint="eastAsia" w:ascii="宋体" w:hAnsi="宋体" w:cs="宋体"/>
          <w:color w:val="auto"/>
          <w:sz w:val="24"/>
        </w:rPr>
        <w:t>说明：</w:t>
      </w:r>
    </w:p>
    <w:p w14:paraId="568A6098">
      <w:pPr>
        <w:spacing w:line="500" w:lineRule="exact"/>
        <w:rPr>
          <w:rFonts w:ascii="宋体" w:hAnsi="宋体" w:cs="宋体"/>
          <w:color w:val="auto"/>
          <w:sz w:val="22"/>
          <w:szCs w:val="22"/>
        </w:rPr>
      </w:pPr>
      <w:r>
        <w:rPr>
          <w:rFonts w:hint="eastAsia" w:ascii="宋体" w:hAnsi="宋体" w:cs="宋体"/>
          <w:color w:val="auto"/>
          <w:sz w:val="22"/>
          <w:szCs w:val="22"/>
        </w:rPr>
        <w:t>不填写此表视作完全响应采购文件要求。</w:t>
      </w:r>
    </w:p>
    <w:p w14:paraId="2F19DFB3">
      <w:pPr>
        <w:spacing w:line="500" w:lineRule="exact"/>
        <w:ind w:firstLine="4400" w:firstLineChars="2000"/>
        <w:rPr>
          <w:rFonts w:ascii="宋体" w:hAnsi="宋体" w:cs="宋体"/>
          <w:color w:val="auto"/>
          <w:sz w:val="22"/>
          <w:szCs w:val="22"/>
        </w:rPr>
      </w:pPr>
    </w:p>
    <w:p w14:paraId="40E3B43B">
      <w:pPr>
        <w:spacing w:line="500" w:lineRule="exact"/>
        <w:ind w:firstLine="4400" w:firstLineChars="2000"/>
        <w:rPr>
          <w:rFonts w:ascii="宋体" w:hAnsi="宋体" w:cs="宋体"/>
          <w:color w:val="auto"/>
          <w:sz w:val="22"/>
          <w:szCs w:val="22"/>
        </w:rPr>
      </w:pPr>
    </w:p>
    <w:p w14:paraId="36428F5E">
      <w:pPr>
        <w:spacing w:line="500" w:lineRule="exact"/>
        <w:ind w:firstLine="4400" w:firstLineChars="2000"/>
        <w:rPr>
          <w:rFonts w:ascii="宋体" w:hAnsi="宋体" w:cs="宋体"/>
          <w:color w:val="auto"/>
          <w:sz w:val="22"/>
          <w:szCs w:val="22"/>
        </w:rPr>
      </w:pPr>
    </w:p>
    <w:p w14:paraId="768C5D86">
      <w:pPr>
        <w:spacing w:line="380" w:lineRule="exact"/>
        <w:ind w:firstLine="4400" w:firstLineChars="2000"/>
        <w:rPr>
          <w:rFonts w:eastAsia="新宋体"/>
          <w:color w:val="auto"/>
          <w:sz w:val="22"/>
          <w:szCs w:val="22"/>
        </w:rPr>
      </w:pPr>
      <w:r>
        <w:rPr>
          <w:rFonts w:hint="eastAsia" w:eastAsia="新宋体"/>
          <w:color w:val="auto"/>
          <w:sz w:val="22"/>
          <w:szCs w:val="22"/>
        </w:rPr>
        <w:t>投标人全称（盖章）：</w:t>
      </w:r>
    </w:p>
    <w:p w14:paraId="1468BE3C">
      <w:pPr>
        <w:spacing w:line="380" w:lineRule="exact"/>
        <w:ind w:firstLine="4400" w:firstLineChars="2000"/>
        <w:rPr>
          <w:rFonts w:eastAsia="新宋体"/>
          <w:color w:val="auto"/>
          <w:sz w:val="22"/>
          <w:szCs w:val="22"/>
        </w:rPr>
      </w:pPr>
      <w:r>
        <w:rPr>
          <w:rFonts w:hint="eastAsia" w:eastAsia="新宋体"/>
          <w:color w:val="auto"/>
          <w:sz w:val="22"/>
          <w:szCs w:val="22"/>
        </w:rPr>
        <w:t>法定代表人或授权代表（签字）：</w:t>
      </w:r>
    </w:p>
    <w:p w14:paraId="5374D94B">
      <w:pPr>
        <w:spacing w:line="380" w:lineRule="exact"/>
        <w:ind w:firstLine="4400" w:firstLineChars="2000"/>
        <w:rPr>
          <w:rFonts w:eastAsia="新宋体"/>
          <w:color w:val="auto"/>
          <w:sz w:val="22"/>
          <w:szCs w:val="22"/>
        </w:rPr>
      </w:pPr>
      <w:r>
        <w:rPr>
          <w:rFonts w:hint="eastAsia" w:eastAsia="新宋体"/>
          <w:color w:val="auto"/>
          <w:sz w:val="22"/>
          <w:szCs w:val="22"/>
        </w:rPr>
        <w:t>日期：  年   月  日</w:t>
      </w:r>
    </w:p>
    <w:p w14:paraId="5987CFBF">
      <w:pPr>
        <w:tabs>
          <w:tab w:val="left" w:pos="840"/>
        </w:tabs>
        <w:adjustRightInd w:val="0"/>
        <w:snapToGrid w:val="0"/>
        <w:spacing w:line="360" w:lineRule="auto"/>
        <w:ind w:left="420" w:leftChars="200" w:firstLine="330" w:firstLineChars="150"/>
        <w:rPr>
          <w:rFonts w:ascii="宋体" w:hAnsi="宋体" w:cs="宋体"/>
          <w:color w:val="auto"/>
          <w:sz w:val="22"/>
          <w:szCs w:val="22"/>
        </w:rPr>
      </w:pPr>
    </w:p>
    <w:p w14:paraId="1DF29834">
      <w:pPr>
        <w:tabs>
          <w:tab w:val="left" w:pos="840"/>
        </w:tabs>
        <w:adjustRightInd w:val="0"/>
        <w:snapToGrid w:val="0"/>
        <w:spacing w:line="360" w:lineRule="auto"/>
        <w:ind w:left="18" w:hanging="17" w:hangingChars="8"/>
        <w:jc w:val="left"/>
        <w:rPr>
          <w:rFonts w:ascii="宋体" w:hAnsi="宋体" w:cs="宋体"/>
          <w:color w:val="auto"/>
          <w:sz w:val="22"/>
          <w:szCs w:val="22"/>
        </w:rPr>
      </w:pPr>
      <w:r>
        <w:rPr>
          <w:rFonts w:hint="eastAsia" w:ascii="宋体" w:hAnsi="宋体" w:cs="宋体"/>
          <w:color w:val="auto"/>
          <w:sz w:val="22"/>
          <w:szCs w:val="22"/>
        </w:rPr>
        <w:br w:type="page"/>
      </w:r>
      <w:r>
        <w:rPr>
          <w:rFonts w:hint="eastAsia" w:ascii="宋体" w:hAnsi="宋体" w:cs="宋体"/>
          <w:b/>
          <w:bCs/>
          <w:color w:val="auto"/>
          <w:sz w:val="22"/>
          <w:szCs w:val="22"/>
        </w:rPr>
        <w:t>附件三</w:t>
      </w:r>
    </w:p>
    <w:p w14:paraId="21F5182E">
      <w:pPr>
        <w:tabs>
          <w:tab w:val="left" w:pos="840"/>
        </w:tabs>
        <w:adjustRightInd w:val="0"/>
        <w:snapToGrid w:val="0"/>
        <w:spacing w:line="360" w:lineRule="auto"/>
        <w:ind w:left="22" w:hanging="22" w:hangingChars="8"/>
        <w:jc w:val="center"/>
        <w:rPr>
          <w:rFonts w:eastAsia="新宋体"/>
          <w:b/>
          <w:bCs/>
          <w:color w:val="auto"/>
          <w:sz w:val="28"/>
          <w:szCs w:val="28"/>
        </w:rPr>
      </w:pPr>
      <w:r>
        <w:rPr>
          <w:rFonts w:hint="eastAsia" w:eastAsia="新宋体"/>
          <w:b/>
          <w:bCs/>
          <w:color w:val="auto"/>
          <w:sz w:val="28"/>
          <w:szCs w:val="28"/>
        </w:rPr>
        <w:t>供应商为完成本项目组建的工作小组名单</w:t>
      </w:r>
    </w:p>
    <w:p w14:paraId="71D6821B">
      <w:pPr>
        <w:pStyle w:val="30"/>
        <w:spacing w:line="400" w:lineRule="atLeast"/>
        <w:ind w:left="17" w:hanging="17" w:hangingChars="6"/>
        <w:jc w:val="center"/>
        <w:rPr>
          <w:rFonts w:ascii="新宋体" w:hAnsi="新宋体" w:eastAsia="新宋体"/>
          <w:b/>
          <w:color w:val="auto"/>
          <w:sz w:val="28"/>
        </w:rPr>
      </w:pPr>
      <w:r>
        <w:rPr>
          <w:rFonts w:hint="eastAsia" w:ascii="新宋体" w:hAnsi="新宋体" w:eastAsia="新宋体"/>
          <w:b/>
          <w:color w:val="auto"/>
          <w:sz w:val="28"/>
        </w:rPr>
        <w:t>（1）项目负责人简历表</w:t>
      </w:r>
    </w:p>
    <w:p w14:paraId="4FE0D57C">
      <w:pPr>
        <w:pStyle w:val="30"/>
        <w:spacing w:line="400" w:lineRule="atLeast"/>
        <w:ind w:left="663" w:hanging="663" w:hangingChars="300"/>
        <w:rPr>
          <w:rFonts w:ascii="新宋体" w:hAnsi="新宋体" w:eastAsia="新宋体"/>
          <w:b/>
          <w:color w:val="auto"/>
          <w:sz w:val="22"/>
        </w:rPr>
      </w:pPr>
      <w:r>
        <w:rPr>
          <w:rFonts w:hint="eastAsia" w:ascii="新宋体" w:hAnsi="新宋体" w:eastAsia="新宋体"/>
          <w:b/>
          <w:color w:val="auto"/>
          <w:sz w:val="22"/>
        </w:rPr>
        <w:t>项目名称：                                            项目编号：</w:t>
      </w:r>
    </w:p>
    <w:tbl>
      <w:tblPr>
        <w:tblStyle w:val="58"/>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0A18040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ign w:val="center"/>
          </w:tcPr>
          <w:p w14:paraId="08C4EEC9">
            <w:pPr>
              <w:spacing w:line="360" w:lineRule="exact"/>
              <w:jc w:val="center"/>
              <w:rPr>
                <w:rFonts w:eastAsia="新宋体"/>
                <w:color w:val="auto"/>
                <w:sz w:val="22"/>
                <w:szCs w:val="22"/>
              </w:rPr>
            </w:pPr>
            <w:r>
              <w:rPr>
                <w:rFonts w:hint="eastAsia" w:eastAsia="新宋体"/>
                <w:color w:val="auto"/>
                <w:sz w:val="22"/>
                <w:szCs w:val="22"/>
              </w:rPr>
              <w:t>1、一般情况</w:t>
            </w:r>
          </w:p>
        </w:tc>
      </w:tr>
      <w:tr w14:paraId="38CB24C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64BA909E">
            <w:pPr>
              <w:spacing w:line="360" w:lineRule="exact"/>
              <w:jc w:val="center"/>
              <w:rPr>
                <w:rFonts w:eastAsia="新宋体"/>
                <w:color w:val="auto"/>
                <w:sz w:val="22"/>
                <w:szCs w:val="22"/>
              </w:rPr>
            </w:pPr>
            <w:r>
              <w:rPr>
                <w:rFonts w:hint="eastAsia" w:eastAsia="新宋体"/>
                <w:color w:val="auto"/>
                <w:sz w:val="22"/>
                <w:szCs w:val="22"/>
              </w:rPr>
              <w:t>姓   名</w:t>
            </w:r>
          </w:p>
        </w:tc>
        <w:tc>
          <w:tcPr>
            <w:tcW w:w="1799" w:type="dxa"/>
            <w:tcBorders>
              <w:top w:val="single" w:color="auto" w:sz="4" w:space="0"/>
              <w:bottom w:val="single" w:color="auto" w:sz="4" w:space="0"/>
            </w:tcBorders>
            <w:noWrap/>
            <w:vAlign w:val="center"/>
          </w:tcPr>
          <w:p w14:paraId="3A9E78EB">
            <w:pPr>
              <w:spacing w:line="360" w:lineRule="exact"/>
              <w:jc w:val="center"/>
              <w:rPr>
                <w:rFonts w:eastAsia="新宋体"/>
                <w:color w:val="auto"/>
                <w:sz w:val="22"/>
                <w:szCs w:val="22"/>
              </w:rPr>
            </w:pPr>
          </w:p>
        </w:tc>
        <w:tc>
          <w:tcPr>
            <w:tcW w:w="1567" w:type="dxa"/>
            <w:gridSpan w:val="2"/>
            <w:tcBorders>
              <w:top w:val="single" w:color="auto" w:sz="4" w:space="0"/>
              <w:bottom w:val="single" w:color="auto" w:sz="4" w:space="0"/>
            </w:tcBorders>
            <w:noWrap/>
            <w:vAlign w:val="center"/>
          </w:tcPr>
          <w:p w14:paraId="3B475661">
            <w:pPr>
              <w:spacing w:line="360" w:lineRule="exact"/>
              <w:jc w:val="center"/>
              <w:rPr>
                <w:rFonts w:eastAsia="新宋体"/>
                <w:color w:val="auto"/>
                <w:sz w:val="22"/>
                <w:szCs w:val="22"/>
              </w:rPr>
            </w:pPr>
            <w:r>
              <w:rPr>
                <w:rFonts w:hint="eastAsia" w:eastAsia="新宋体"/>
                <w:color w:val="auto"/>
                <w:sz w:val="22"/>
                <w:szCs w:val="22"/>
              </w:rPr>
              <w:t>年  龄</w:t>
            </w:r>
          </w:p>
        </w:tc>
        <w:tc>
          <w:tcPr>
            <w:tcW w:w="1062" w:type="dxa"/>
            <w:tcBorders>
              <w:top w:val="single" w:color="auto" w:sz="4" w:space="0"/>
              <w:bottom w:val="single" w:color="auto" w:sz="4" w:space="0"/>
            </w:tcBorders>
            <w:noWrap/>
            <w:vAlign w:val="center"/>
          </w:tcPr>
          <w:p w14:paraId="089B02F1">
            <w:pPr>
              <w:spacing w:line="360" w:lineRule="exact"/>
              <w:jc w:val="center"/>
              <w:rPr>
                <w:rFonts w:eastAsia="新宋体"/>
                <w:color w:val="auto"/>
                <w:sz w:val="22"/>
                <w:szCs w:val="22"/>
              </w:rPr>
            </w:pPr>
          </w:p>
        </w:tc>
        <w:tc>
          <w:tcPr>
            <w:tcW w:w="2074" w:type="dxa"/>
            <w:tcBorders>
              <w:top w:val="single" w:color="auto" w:sz="4" w:space="0"/>
              <w:bottom w:val="single" w:color="auto" w:sz="4" w:space="0"/>
            </w:tcBorders>
            <w:noWrap/>
            <w:vAlign w:val="center"/>
          </w:tcPr>
          <w:p w14:paraId="3DCAAED2">
            <w:pPr>
              <w:spacing w:line="360" w:lineRule="exact"/>
              <w:jc w:val="center"/>
              <w:rPr>
                <w:rFonts w:eastAsia="新宋体"/>
                <w:color w:val="auto"/>
                <w:sz w:val="22"/>
                <w:szCs w:val="22"/>
              </w:rPr>
            </w:pPr>
            <w:r>
              <w:rPr>
                <w:rFonts w:hint="eastAsia" w:eastAsia="新宋体"/>
                <w:color w:val="auto"/>
                <w:sz w:val="22"/>
                <w:szCs w:val="22"/>
              </w:rPr>
              <w:t>学  历</w:t>
            </w:r>
          </w:p>
        </w:tc>
        <w:tc>
          <w:tcPr>
            <w:tcW w:w="1568" w:type="dxa"/>
            <w:tcBorders>
              <w:top w:val="single" w:color="auto" w:sz="4" w:space="0"/>
              <w:bottom w:val="single" w:color="auto" w:sz="4" w:space="0"/>
            </w:tcBorders>
            <w:noWrap/>
            <w:vAlign w:val="center"/>
          </w:tcPr>
          <w:p w14:paraId="7E3C4E41">
            <w:pPr>
              <w:spacing w:line="360" w:lineRule="exact"/>
              <w:jc w:val="center"/>
              <w:rPr>
                <w:rFonts w:eastAsia="新宋体"/>
                <w:color w:val="auto"/>
                <w:sz w:val="22"/>
                <w:szCs w:val="22"/>
              </w:rPr>
            </w:pPr>
          </w:p>
        </w:tc>
      </w:tr>
      <w:tr w14:paraId="4936291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267CEC6F">
            <w:pPr>
              <w:spacing w:line="360" w:lineRule="exact"/>
              <w:jc w:val="center"/>
              <w:rPr>
                <w:rFonts w:eastAsia="新宋体"/>
                <w:color w:val="auto"/>
                <w:sz w:val="22"/>
                <w:szCs w:val="22"/>
              </w:rPr>
            </w:pPr>
            <w:r>
              <w:rPr>
                <w:rFonts w:hint="eastAsia" w:eastAsia="新宋体"/>
                <w:color w:val="auto"/>
                <w:sz w:val="22"/>
                <w:szCs w:val="22"/>
              </w:rPr>
              <w:t>毕业学校</w:t>
            </w:r>
          </w:p>
        </w:tc>
        <w:tc>
          <w:tcPr>
            <w:tcW w:w="1799" w:type="dxa"/>
            <w:tcBorders>
              <w:top w:val="single" w:color="auto" w:sz="4" w:space="0"/>
              <w:bottom w:val="single" w:color="auto" w:sz="4" w:space="0"/>
            </w:tcBorders>
            <w:noWrap/>
            <w:vAlign w:val="center"/>
          </w:tcPr>
          <w:p w14:paraId="3A324E0C">
            <w:pPr>
              <w:spacing w:line="360" w:lineRule="exact"/>
              <w:rPr>
                <w:rFonts w:eastAsia="新宋体"/>
                <w:color w:val="auto"/>
                <w:sz w:val="22"/>
                <w:szCs w:val="22"/>
              </w:rPr>
            </w:pPr>
          </w:p>
        </w:tc>
        <w:tc>
          <w:tcPr>
            <w:tcW w:w="1567" w:type="dxa"/>
            <w:gridSpan w:val="2"/>
            <w:tcBorders>
              <w:top w:val="single" w:color="auto" w:sz="4" w:space="0"/>
              <w:bottom w:val="single" w:color="auto" w:sz="4" w:space="0"/>
            </w:tcBorders>
            <w:noWrap/>
            <w:vAlign w:val="center"/>
          </w:tcPr>
          <w:p w14:paraId="1A2C184D">
            <w:pPr>
              <w:spacing w:line="360" w:lineRule="exact"/>
              <w:jc w:val="center"/>
              <w:rPr>
                <w:rFonts w:eastAsia="新宋体"/>
                <w:color w:val="auto"/>
                <w:sz w:val="22"/>
                <w:szCs w:val="22"/>
              </w:rPr>
            </w:pPr>
            <w:r>
              <w:rPr>
                <w:rFonts w:hint="eastAsia" w:eastAsia="新宋体"/>
                <w:color w:val="auto"/>
                <w:sz w:val="22"/>
                <w:szCs w:val="22"/>
              </w:rPr>
              <w:t>专  业</w:t>
            </w:r>
          </w:p>
        </w:tc>
        <w:tc>
          <w:tcPr>
            <w:tcW w:w="1062" w:type="dxa"/>
            <w:tcBorders>
              <w:top w:val="single" w:color="auto" w:sz="4" w:space="0"/>
              <w:bottom w:val="single" w:color="auto" w:sz="4" w:space="0"/>
            </w:tcBorders>
            <w:noWrap/>
            <w:vAlign w:val="center"/>
          </w:tcPr>
          <w:p w14:paraId="662E1BEE">
            <w:pPr>
              <w:spacing w:line="360" w:lineRule="exact"/>
              <w:jc w:val="center"/>
              <w:rPr>
                <w:rFonts w:eastAsia="新宋体"/>
                <w:color w:val="auto"/>
                <w:sz w:val="22"/>
                <w:szCs w:val="22"/>
              </w:rPr>
            </w:pPr>
          </w:p>
        </w:tc>
        <w:tc>
          <w:tcPr>
            <w:tcW w:w="2074" w:type="dxa"/>
            <w:tcBorders>
              <w:top w:val="single" w:color="auto" w:sz="4" w:space="0"/>
              <w:bottom w:val="single" w:color="auto" w:sz="4" w:space="0"/>
            </w:tcBorders>
            <w:noWrap/>
            <w:vAlign w:val="center"/>
          </w:tcPr>
          <w:p w14:paraId="638512CF">
            <w:pPr>
              <w:spacing w:line="360" w:lineRule="exact"/>
              <w:jc w:val="center"/>
              <w:rPr>
                <w:rFonts w:eastAsia="新宋体"/>
                <w:color w:val="auto"/>
                <w:sz w:val="22"/>
                <w:szCs w:val="22"/>
              </w:rPr>
            </w:pPr>
            <w:r>
              <w:rPr>
                <w:rFonts w:hint="eastAsia" w:eastAsia="新宋体"/>
                <w:color w:val="auto"/>
                <w:sz w:val="22"/>
                <w:szCs w:val="22"/>
              </w:rPr>
              <w:t>职  务</w:t>
            </w:r>
          </w:p>
        </w:tc>
        <w:tc>
          <w:tcPr>
            <w:tcW w:w="1568" w:type="dxa"/>
            <w:tcBorders>
              <w:top w:val="single" w:color="auto" w:sz="4" w:space="0"/>
              <w:bottom w:val="single" w:color="auto" w:sz="4" w:space="0"/>
            </w:tcBorders>
            <w:noWrap/>
            <w:vAlign w:val="center"/>
          </w:tcPr>
          <w:p w14:paraId="3F461006">
            <w:pPr>
              <w:spacing w:line="360" w:lineRule="exact"/>
              <w:jc w:val="center"/>
              <w:rPr>
                <w:rFonts w:eastAsia="新宋体"/>
                <w:color w:val="auto"/>
                <w:sz w:val="22"/>
                <w:szCs w:val="22"/>
              </w:rPr>
            </w:pPr>
          </w:p>
        </w:tc>
      </w:tr>
      <w:tr w14:paraId="3D93820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ign w:val="center"/>
          </w:tcPr>
          <w:p w14:paraId="6BF1B892">
            <w:pPr>
              <w:spacing w:line="360" w:lineRule="exact"/>
              <w:jc w:val="center"/>
              <w:rPr>
                <w:rFonts w:eastAsia="新宋体"/>
                <w:color w:val="auto"/>
                <w:sz w:val="22"/>
                <w:szCs w:val="22"/>
              </w:rPr>
            </w:pPr>
            <w:r>
              <w:rPr>
                <w:rFonts w:hint="eastAsia" w:eastAsia="新宋体"/>
                <w:color w:val="auto"/>
                <w:sz w:val="22"/>
                <w:szCs w:val="22"/>
              </w:rPr>
              <w:t>职  称</w:t>
            </w:r>
          </w:p>
        </w:tc>
        <w:tc>
          <w:tcPr>
            <w:tcW w:w="1799" w:type="dxa"/>
            <w:tcBorders>
              <w:top w:val="single" w:color="auto" w:sz="4" w:space="0"/>
              <w:bottom w:val="single" w:color="auto" w:sz="4" w:space="0"/>
            </w:tcBorders>
            <w:noWrap/>
            <w:vAlign w:val="center"/>
          </w:tcPr>
          <w:p w14:paraId="670642F5">
            <w:pPr>
              <w:spacing w:line="360" w:lineRule="exact"/>
              <w:rPr>
                <w:rFonts w:eastAsia="新宋体"/>
                <w:color w:val="auto"/>
                <w:sz w:val="22"/>
                <w:szCs w:val="22"/>
              </w:rPr>
            </w:pPr>
          </w:p>
        </w:tc>
        <w:tc>
          <w:tcPr>
            <w:tcW w:w="1567" w:type="dxa"/>
            <w:gridSpan w:val="2"/>
            <w:tcBorders>
              <w:top w:val="single" w:color="auto" w:sz="4" w:space="0"/>
              <w:bottom w:val="single" w:color="auto" w:sz="4" w:space="0"/>
            </w:tcBorders>
            <w:noWrap/>
            <w:vAlign w:val="center"/>
          </w:tcPr>
          <w:p w14:paraId="53CB8924">
            <w:pPr>
              <w:spacing w:line="360" w:lineRule="exact"/>
              <w:jc w:val="center"/>
              <w:rPr>
                <w:rFonts w:eastAsia="新宋体"/>
                <w:color w:val="auto"/>
                <w:sz w:val="22"/>
                <w:szCs w:val="22"/>
              </w:rPr>
            </w:pPr>
            <w:r>
              <w:rPr>
                <w:rFonts w:hint="eastAsia" w:eastAsia="新宋体"/>
                <w:color w:val="auto"/>
                <w:sz w:val="22"/>
                <w:szCs w:val="22"/>
              </w:rPr>
              <w:t>拟任何职</w:t>
            </w:r>
          </w:p>
        </w:tc>
        <w:tc>
          <w:tcPr>
            <w:tcW w:w="1062" w:type="dxa"/>
            <w:tcBorders>
              <w:top w:val="single" w:color="auto" w:sz="4" w:space="0"/>
              <w:bottom w:val="single" w:color="auto" w:sz="4" w:space="0"/>
            </w:tcBorders>
            <w:noWrap/>
            <w:vAlign w:val="center"/>
          </w:tcPr>
          <w:p w14:paraId="53F52668">
            <w:pPr>
              <w:spacing w:line="360" w:lineRule="exact"/>
              <w:jc w:val="center"/>
              <w:rPr>
                <w:rFonts w:eastAsia="新宋体"/>
                <w:color w:val="auto"/>
                <w:sz w:val="22"/>
                <w:szCs w:val="22"/>
              </w:rPr>
            </w:pPr>
          </w:p>
        </w:tc>
        <w:tc>
          <w:tcPr>
            <w:tcW w:w="2074" w:type="dxa"/>
            <w:tcBorders>
              <w:top w:val="single" w:color="auto" w:sz="4" w:space="0"/>
              <w:bottom w:val="single" w:color="auto" w:sz="4" w:space="0"/>
            </w:tcBorders>
            <w:noWrap/>
            <w:vAlign w:val="center"/>
          </w:tcPr>
          <w:p w14:paraId="31715D45">
            <w:pPr>
              <w:spacing w:line="360" w:lineRule="exact"/>
              <w:jc w:val="center"/>
              <w:rPr>
                <w:rFonts w:eastAsia="新宋体"/>
                <w:color w:val="auto"/>
                <w:sz w:val="22"/>
                <w:szCs w:val="22"/>
              </w:rPr>
            </w:pPr>
            <w:r>
              <w:rPr>
                <w:rFonts w:hint="eastAsia" w:eastAsia="新宋体"/>
                <w:color w:val="auto"/>
                <w:sz w:val="22"/>
                <w:szCs w:val="22"/>
              </w:rPr>
              <w:t>参加工作</w:t>
            </w:r>
          </w:p>
          <w:p w14:paraId="63A86A90">
            <w:pPr>
              <w:spacing w:line="360" w:lineRule="exact"/>
              <w:jc w:val="center"/>
              <w:rPr>
                <w:rFonts w:eastAsia="新宋体"/>
                <w:color w:val="auto"/>
                <w:sz w:val="22"/>
                <w:szCs w:val="22"/>
              </w:rPr>
            </w:pPr>
            <w:r>
              <w:rPr>
                <w:rFonts w:hint="eastAsia" w:eastAsia="新宋体"/>
                <w:color w:val="auto"/>
                <w:sz w:val="22"/>
                <w:szCs w:val="22"/>
              </w:rPr>
              <w:t>时间</w:t>
            </w:r>
          </w:p>
        </w:tc>
        <w:tc>
          <w:tcPr>
            <w:tcW w:w="1568" w:type="dxa"/>
            <w:tcBorders>
              <w:top w:val="single" w:color="auto" w:sz="4" w:space="0"/>
              <w:bottom w:val="single" w:color="auto" w:sz="4" w:space="0"/>
            </w:tcBorders>
            <w:noWrap/>
            <w:vAlign w:val="center"/>
          </w:tcPr>
          <w:p w14:paraId="78638348">
            <w:pPr>
              <w:spacing w:line="360" w:lineRule="exact"/>
              <w:jc w:val="center"/>
              <w:rPr>
                <w:rFonts w:eastAsia="新宋体"/>
                <w:color w:val="auto"/>
                <w:sz w:val="22"/>
                <w:szCs w:val="22"/>
              </w:rPr>
            </w:pPr>
          </w:p>
        </w:tc>
      </w:tr>
      <w:tr w14:paraId="1261D17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ign w:val="center"/>
          </w:tcPr>
          <w:p w14:paraId="1BD5F550">
            <w:pPr>
              <w:spacing w:line="360" w:lineRule="exact"/>
              <w:jc w:val="center"/>
              <w:rPr>
                <w:rFonts w:eastAsia="新宋体"/>
                <w:color w:val="auto"/>
                <w:sz w:val="22"/>
                <w:szCs w:val="22"/>
              </w:rPr>
            </w:pPr>
            <w:r>
              <w:rPr>
                <w:rFonts w:hint="eastAsia" w:eastAsia="新宋体"/>
                <w:color w:val="auto"/>
                <w:sz w:val="22"/>
                <w:szCs w:val="22"/>
              </w:rPr>
              <w:t>2、个人简历</w:t>
            </w:r>
          </w:p>
        </w:tc>
      </w:tr>
      <w:tr w14:paraId="1900B32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22F169E7">
            <w:pPr>
              <w:spacing w:line="360" w:lineRule="exact"/>
              <w:jc w:val="center"/>
              <w:rPr>
                <w:rFonts w:eastAsia="新宋体"/>
                <w:color w:val="auto"/>
                <w:sz w:val="22"/>
                <w:szCs w:val="22"/>
              </w:rPr>
            </w:pPr>
            <w:r>
              <w:rPr>
                <w:rFonts w:hint="eastAsia" w:eastAsia="新宋体"/>
                <w:color w:val="auto"/>
                <w:sz w:val="22"/>
                <w:szCs w:val="22"/>
              </w:rPr>
              <w:t>时  间</w:t>
            </w:r>
          </w:p>
        </w:tc>
        <w:tc>
          <w:tcPr>
            <w:tcW w:w="8070" w:type="dxa"/>
            <w:gridSpan w:val="6"/>
            <w:tcBorders>
              <w:top w:val="single" w:color="auto" w:sz="4" w:space="0"/>
              <w:bottom w:val="single" w:color="auto" w:sz="4" w:space="0"/>
            </w:tcBorders>
            <w:noWrap/>
            <w:vAlign w:val="center"/>
          </w:tcPr>
          <w:p w14:paraId="7D42BAEF">
            <w:pPr>
              <w:spacing w:line="360" w:lineRule="exact"/>
              <w:jc w:val="center"/>
              <w:rPr>
                <w:rFonts w:eastAsia="新宋体"/>
                <w:color w:val="auto"/>
                <w:sz w:val="22"/>
                <w:szCs w:val="22"/>
              </w:rPr>
            </w:pPr>
            <w:r>
              <w:rPr>
                <w:rFonts w:hint="eastAsia" w:eastAsia="新宋体"/>
                <w:color w:val="auto"/>
                <w:sz w:val="22"/>
                <w:szCs w:val="22"/>
              </w:rPr>
              <w:t>专业工作经历</w:t>
            </w:r>
          </w:p>
        </w:tc>
      </w:tr>
      <w:tr w14:paraId="6381D33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08678009">
            <w:pPr>
              <w:spacing w:line="360" w:lineRule="exact"/>
              <w:rPr>
                <w:rFonts w:eastAsia="新宋体"/>
                <w:color w:val="auto"/>
                <w:sz w:val="22"/>
                <w:szCs w:val="22"/>
              </w:rPr>
            </w:pPr>
          </w:p>
        </w:tc>
        <w:tc>
          <w:tcPr>
            <w:tcW w:w="8070" w:type="dxa"/>
            <w:gridSpan w:val="6"/>
            <w:tcBorders>
              <w:top w:val="single" w:color="auto" w:sz="4" w:space="0"/>
              <w:bottom w:val="single" w:color="auto" w:sz="4" w:space="0"/>
            </w:tcBorders>
            <w:noWrap/>
            <w:vAlign w:val="center"/>
          </w:tcPr>
          <w:p w14:paraId="45F37EC1">
            <w:pPr>
              <w:spacing w:line="360" w:lineRule="exact"/>
              <w:rPr>
                <w:rFonts w:eastAsia="新宋体"/>
                <w:color w:val="auto"/>
                <w:sz w:val="22"/>
                <w:szCs w:val="22"/>
              </w:rPr>
            </w:pPr>
          </w:p>
        </w:tc>
      </w:tr>
      <w:tr w14:paraId="2C96F83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14:paraId="72551FFD">
            <w:pPr>
              <w:spacing w:line="360" w:lineRule="exact"/>
              <w:rPr>
                <w:rFonts w:eastAsia="新宋体"/>
                <w:color w:val="auto"/>
                <w:sz w:val="22"/>
                <w:szCs w:val="22"/>
              </w:rPr>
            </w:pPr>
          </w:p>
        </w:tc>
        <w:tc>
          <w:tcPr>
            <w:tcW w:w="8070" w:type="dxa"/>
            <w:gridSpan w:val="6"/>
            <w:tcBorders>
              <w:top w:val="single" w:color="auto" w:sz="4" w:space="0"/>
              <w:bottom w:val="single" w:color="auto" w:sz="4" w:space="0"/>
            </w:tcBorders>
            <w:noWrap/>
            <w:vAlign w:val="center"/>
          </w:tcPr>
          <w:p w14:paraId="2F7849C0">
            <w:pPr>
              <w:spacing w:line="360" w:lineRule="exact"/>
              <w:rPr>
                <w:rFonts w:eastAsia="新宋体"/>
                <w:color w:val="auto"/>
                <w:sz w:val="22"/>
                <w:szCs w:val="22"/>
              </w:rPr>
            </w:pPr>
          </w:p>
        </w:tc>
      </w:tr>
      <w:tr w14:paraId="2C54C01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ign w:val="center"/>
          </w:tcPr>
          <w:p w14:paraId="78EE5AA8">
            <w:pPr>
              <w:spacing w:line="360" w:lineRule="exact"/>
              <w:jc w:val="center"/>
              <w:rPr>
                <w:rFonts w:eastAsia="新宋体"/>
                <w:color w:val="auto"/>
                <w:sz w:val="22"/>
                <w:szCs w:val="22"/>
              </w:rPr>
            </w:pPr>
            <w:r>
              <w:rPr>
                <w:rFonts w:hint="eastAsia" w:eastAsia="新宋体"/>
                <w:color w:val="auto"/>
                <w:sz w:val="22"/>
                <w:szCs w:val="22"/>
              </w:rPr>
              <w:t>3、项目负责人业绩</w:t>
            </w:r>
          </w:p>
        </w:tc>
      </w:tr>
      <w:tr w14:paraId="2E461C1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14:paraId="11BB7460">
            <w:pPr>
              <w:spacing w:line="360" w:lineRule="exact"/>
              <w:jc w:val="center"/>
              <w:rPr>
                <w:rFonts w:eastAsia="新宋体"/>
                <w:color w:val="auto"/>
                <w:sz w:val="22"/>
                <w:szCs w:val="22"/>
              </w:rPr>
            </w:pPr>
            <w:r>
              <w:rPr>
                <w:rFonts w:hint="eastAsia" w:eastAsia="新宋体"/>
                <w:color w:val="auto"/>
                <w:sz w:val="22"/>
                <w:szCs w:val="22"/>
              </w:rPr>
              <w:t>序号</w:t>
            </w:r>
          </w:p>
        </w:tc>
        <w:tc>
          <w:tcPr>
            <w:tcW w:w="3427" w:type="dxa"/>
            <w:gridSpan w:val="3"/>
            <w:tcBorders>
              <w:top w:val="single" w:color="auto" w:sz="4" w:space="0"/>
              <w:bottom w:val="single" w:color="auto" w:sz="4" w:space="0"/>
            </w:tcBorders>
            <w:noWrap/>
            <w:vAlign w:val="center"/>
          </w:tcPr>
          <w:p w14:paraId="57BF47F9">
            <w:pPr>
              <w:spacing w:line="360" w:lineRule="exact"/>
              <w:jc w:val="center"/>
              <w:rPr>
                <w:rFonts w:eastAsia="新宋体"/>
                <w:color w:val="auto"/>
                <w:sz w:val="22"/>
                <w:szCs w:val="22"/>
              </w:rPr>
            </w:pPr>
            <w:r>
              <w:rPr>
                <w:rFonts w:hint="eastAsia" w:eastAsia="新宋体"/>
                <w:color w:val="auto"/>
                <w:sz w:val="22"/>
                <w:szCs w:val="22"/>
              </w:rPr>
              <w:t>项  目  名  称</w:t>
            </w:r>
          </w:p>
        </w:tc>
        <w:tc>
          <w:tcPr>
            <w:tcW w:w="1440" w:type="dxa"/>
            <w:gridSpan w:val="2"/>
            <w:tcBorders>
              <w:top w:val="single" w:color="auto" w:sz="4" w:space="0"/>
              <w:bottom w:val="single" w:color="auto" w:sz="4" w:space="0"/>
            </w:tcBorders>
            <w:noWrap/>
            <w:vAlign w:val="center"/>
          </w:tcPr>
          <w:p w14:paraId="1478489F">
            <w:pPr>
              <w:spacing w:line="360" w:lineRule="exact"/>
              <w:jc w:val="center"/>
              <w:rPr>
                <w:rFonts w:eastAsia="新宋体"/>
                <w:color w:val="auto"/>
                <w:sz w:val="22"/>
                <w:szCs w:val="22"/>
              </w:rPr>
            </w:pPr>
            <w:r>
              <w:rPr>
                <w:rFonts w:hint="eastAsia" w:eastAsia="新宋体"/>
                <w:color w:val="auto"/>
                <w:sz w:val="22"/>
                <w:szCs w:val="22"/>
              </w:rPr>
              <w:t>完成年份</w:t>
            </w:r>
          </w:p>
        </w:tc>
        <w:tc>
          <w:tcPr>
            <w:tcW w:w="3642" w:type="dxa"/>
            <w:gridSpan w:val="2"/>
            <w:tcBorders>
              <w:top w:val="single" w:color="auto" w:sz="4" w:space="0"/>
              <w:bottom w:val="single" w:color="auto" w:sz="4" w:space="0"/>
            </w:tcBorders>
            <w:noWrap/>
            <w:vAlign w:val="center"/>
          </w:tcPr>
          <w:p w14:paraId="0B2CD3F6">
            <w:pPr>
              <w:spacing w:line="360" w:lineRule="exact"/>
              <w:jc w:val="center"/>
              <w:rPr>
                <w:rFonts w:eastAsia="新宋体"/>
                <w:color w:val="auto"/>
                <w:sz w:val="22"/>
                <w:szCs w:val="22"/>
              </w:rPr>
            </w:pPr>
            <w:r>
              <w:rPr>
                <w:rFonts w:hint="eastAsia" w:eastAsia="新宋体"/>
                <w:color w:val="auto"/>
                <w:sz w:val="22"/>
                <w:szCs w:val="22"/>
              </w:rPr>
              <w:t>获奖情况</w:t>
            </w:r>
          </w:p>
        </w:tc>
      </w:tr>
      <w:tr w14:paraId="65B1DC1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14:paraId="196584F9">
            <w:pPr>
              <w:spacing w:line="360" w:lineRule="exact"/>
              <w:rPr>
                <w:rFonts w:eastAsia="新宋体"/>
                <w:color w:val="auto"/>
                <w:sz w:val="22"/>
                <w:szCs w:val="22"/>
              </w:rPr>
            </w:pPr>
          </w:p>
        </w:tc>
        <w:tc>
          <w:tcPr>
            <w:tcW w:w="3427" w:type="dxa"/>
            <w:gridSpan w:val="3"/>
            <w:tcBorders>
              <w:top w:val="single" w:color="auto" w:sz="4" w:space="0"/>
              <w:bottom w:val="single" w:color="auto" w:sz="4" w:space="0"/>
            </w:tcBorders>
            <w:noWrap/>
            <w:vAlign w:val="center"/>
          </w:tcPr>
          <w:p w14:paraId="1D698A90">
            <w:pPr>
              <w:spacing w:line="360" w:lineRule="exact"/>
              <w:rPr>
                <w:rFonts w:eastAsia="新宋体"/>
                <w:color w:val="auto"/>
                <w:sz w:val="22"/>
                <w:szCs w:val="22"/>
              </w:rPr>
            </w:pPr>
          </w:p>
        </w:tc>
        <w:tc>
          <w:tcPr>
            <w:tcW w:w="1440" w:type="dxa"/>
            <w:gridSpan w:val="2"/>
            <w:tcBorders>
              <w:top w:val="single" w:color="auto" w:sz="4" w:space="0"/>
              <w:bottom w:val="single" w:color="auto" w:sz="4" w:space="0"/>
            </w:tcBorders>
            <w:noWrap/>
            <w:vAlign w:val="center"/>
          </w:tcPr>
          <w:p w14:paraId="15EB0DC8">
            <w:pPr>
              <w:spacing w:line="360" w:lineRule="exact"/>
              <w:rPr>
                <w:rFonts w:eastAsia="新宋体"/>
                <w:color w:val="auto"/>
                <w:sz w:val="22"/>
                <w:szCs w:val="22"/>
              </w:rPr>
            </w:pPr>
          </w:p>
        </w:tc>
        <w:tc>
          <w:tcPr>
            <w:tcW w:w="3642" w:type="dxa"/>
            <w:gridSpan w:val="2"/>
            <w:tcBorders>
              <w:top w:val="single" w:color="auto" w:sz="4" w:space="0"/>
              <w:bottom w:val="single" w:color="auto" w:sz="4" w:space="0"/>
            </w:tcBorders>
            <w:noWrap/>
            <w:vAlign w:val="center"/>
          </w:tcPr>
          <w:p w14:paraId="666E7F6D">
            <w:pPr>
              <w:spacing w:line="360" w:lineRule="exact"/>
              <w:rPr>
                <w:rFonts w:eastAsia="新宋体"/>
                <w:color w:val="auto"/>
                <w:sz w:val="22"/>
                <w:szCs w:val="22"/>
              </w:rPr>
            </w:pPr>
          </w:p>
        </w:tc>
      </w:tr>
      <w:tr w14:paraId="492F474F">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14:paraId="36F3E1C9">
            <w:pPr>
              <w:spacing w:line="360" w:lineRule="exact"/>
              <w:rPr>
                <w:rFonts w:eastAsia="新宋体"/>
                <w:color w:val="auto"/>
                <w:sz w:val="22"/>
                <w:szCs w:val="22"/>
              </w:rPr>
            </w:pPr>
          </w:p>
        </w:tc>
        <w:tc>
          <w:tcPr>
            <w:tcW w:w="3427" w:type="dxa"/>
            <w:gridSpan w:val="3"/>
            <w:tcBorders>
              <w:top w:val="single" w:color="auto" w:sz="4" w:space="0"/>
              <w:bottom w:val="single" w:color="auto" w:sz="4" w:space="0"/>
            </w:tcBorders>
            <w:noWrap/>
            <w:vAlign w:val="center"/>
          </w:tcPr>
          <w:p w14:paraId="248E1173">
            <w:pPr>
              <w:spacing w:line="360" w:lineRule="exact"/>
              <w:rPr>
                <w:rFonts w:eastAsia="新宋体"/>
                <w:color w:val="auto"/>
                <w:sz w:val="22"/>
                <w:szCs w:val="22"/>
              </w:rPr>
            </w:pPr>
          </w:p>
        </w:tc>
        <w:tc>
          <w:tcPr>
            <w:tcW w:w="1440" w:type="dxa"/>
            <w:gridSpan w:val="2"/>
            <w:tcBorders>
              <w:top w:val="single" w:color="auto" w:sz="4" w:space="0"/>
              <w:bottom w:val="single" w:color="auto" w:sz="4" w:space="0"/>
            </w:tcBorders>
            <w:noWrap/>
            <w:vAlign w:val="center"/>
          </w:tcPr>
          <w:p w14:paraId="249D8793">
            <w:pPr>
              <w:spacing w:line="360" w:lineRule="exact"/>
              <w:rPr>
                <w:rFonts w:eastAsia="新宋体"/>
                <w:color w:val="auto"/>
                <w:sz w:val="22"/>
                <w:szCs w:val="22"/>
              </w:rPr>
            </w:pPr>
          </w:p>
        </w:tc>
        <w:tc>
          <w:tcPr>
            <w:tcW w:w="3642" w:type="dxa"/>
            <w:gridSpan w:val="2"/>
            <w:tcBorders>
              <w:top w:val="single" w:color="auto" w:sz="4" w:space="0"/>
              <w:bottom w:val="single" w:color="auto" w:sz="4" w:space="0"/>
            </w:tcBorders>
            <w:noWrap/>
            <w:vAlign w:val="center"/>
          </w:tcPr>
          <w:p w14:paraId="2D766C25">
            <w:pPr>
              <w:spacing w:line="360" w:lineRule="exact"/>
              <w:rPr>
                <w:rFonts w:eastAsia="新宋体"/>
                <w:color w:val="auto"/>
                <w:sz w:val="22"/>
                <w:szCs w:val="22"/>
              </w:rPr>
            </w:pPr>
          </w:p>
        </w:tc>
      </w:tr>
      <w:tr w14:paraId="0DE63C4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14:paraId="7A259858">
            <w:pPr>
              <w:spacing w:line="360" w:lineRule="exact"/>
              <w:rPr>
                <w:rFonts w:eastAsia="新宋体"/>
                <w:color w:val="auto"/>
                <w:sz w:val="22"/>
                <w:szCs w:val="22"/>
              </w:rPr>
            </w:pPr>
          </w:p>
        </w:tc>
        <w:tc>
          <w:tcPr>
            <w:tcW w:w="3427" w:type="dxa"/>
            <w:gridSpan w:val="3"/>
            <w:tcBorders>
              <w:top w:val="single" w:color="auto" w:sz="4" w:space="0"/>
              <w:bottom w:val="single" w:color="auto" w:sz="4" w:space="0"/>
            </w:tcBorders>
            <w:noWrap/>
            <w:vAlign w:val="center"/>
          </w:tcPr>
          <w:p w14:paraId="3E26100C">
            <w:pPr>
              <w:spacing w:line="360" w:lineRule="exact"/>
              <w:rPr>
                <w:rFonts w:eastAsia="新宋体"/>
                <w:color w:val="auto"/>
                <w:sz w:val="22"/>
                <w:szCs w:val="22"/>
              </w:rPr>
            </w:pPr>
          </w:p>
        </w:tc>
        <w:tc>
          <w:tcPr>
            <w:tcW w:w="1440" w:type="dxa"/>
            <w:gridSpan w:val="2"/>
            <w:tcBorders>
              <w:top w:val="single" w:color="auto" w:sz="4" w:space="0"/>
              <w:bottom w:val="single" w:color="auto" w:sz="4" w:space="0"/>
            </w:tcBorders>
            <w:noWrap/>
            <w:vAlign w:val="center"/>
          </w:tcPr>
          <w:p w14:paraId="61C70FF5">
            <w:pPr>
              <w:spacing w:line="360" w:lineRule="exact"/>
              <w:rPr>
                <w:rFonts w:eastAsia="新宋体"/>
                <w:color w:val="auto"/>
                <w:sz w:val="22"/>
                <w:szCs w:val="22"/>
              </w:rPr>
            </w:pPr>
          </w:p>
        </w:tc>
        <w:tc>
          <w:tcPr>
            <w:tcW w:w="3642" w:type="dxa"/>
            <w:gridSpan w:val="2"/>
            <w:tcBorders>
              <w:top w:val="single" w:color="auto" w:sz="4" w:space="0"/>
              <w:bottom w:val="single" w:color="auto" w:sz="4" w:space="0"/>
            </w:tcBorders>
            <w:noWrap/>
            <w:vAlign w:val="center"/>
          </w:tcPr>
          <w:p w14:paraId="30FD211C">
            <w:pPr>
              <w:spacing w:line="360" w:lineRule="exact"/>
              <w:rPr>
                <w:rFonts w:eastAsia="新宋体"/>
                <w:color w:val="auto"/>
                <w:sz w:val="22"/>
                <w:szCs w:val="22"/>
              </w:rPr>
            </w:pPr>
          </w:p>
        </w:tc>
      </w:tr>
      <w:tr w14:paraId="6FA9BE1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ign w:val="center"/>
          </w:tcPr>
          <w:p w14:paraId="4747F7FA">
            <w:pPr>
              <w:spacing w:line="360" w:lineRule="exact"/>
              <w:rPr>
                <w:rFonts w:eastAsia="新宋体"/>
                <w:color w:val="auto"/>
                <w:sz w:val="22"/>
                <w:szCs w:val="22"/>
              </w:rPr>
            </w:pPr>
          </w:p>
        </w:tc>
        <w:tc>
          <w:tcPr>
            <w:tcW w:w="3427" w:type="dxa"/>
            <w:gridSpan w:val="3"/>
            <w:tcBorders>
              <w:top w:val="single" w:color="auto" w:sz="4" w:space="0"/>
              <w:bottom w:val="single" w:color="auto" w:sz="12" w:space="0"/>
            </w:tcBorders>
            <w:noWrap/>
            <w:vAlign w:val="center"/>
          </w:tcPr>
          <w:p w14:paraId="0AA8DF8F">
            <w:pPr>
              <w:spacing w:line="360" w:lineRule="exact"/>
              <w:rPr>
                <w:rFonts w:eastAsia="新宋体"/>
                <w:color w:val="auto"/>
                <w:sz w:val="22"/>
                <w:szCs w:val="22"/>
              </w:rPr>
            </w:pPr>
          </w:p>
        </w:tc>
        <w:tc>
          <w:tcPr>
            <w:tcW w:w="1440" w:type="dxa"/>
            <w:gridSpan w:val="2"/>
            <w:tcBorders>
              <w:top w:val="single" w:color="auto" w:sz="4" w:space="0"/>
              <w:bottom w:val="single" w:color="auto" w:sz="12" w:space="0"/>
            </w:tcBorders>
            <w:noWrap/>
            <w:vAlign w:val="center"/>
          </w:tcPr>
          <w:p w14:paraId="73577FAE">
            <w:pPr>
              <w:spacing w:line="360" w:lineRule="exact"/>
              <w:rPr>
                <w:rFonts w:eastAsia="新宋体"/>
                <w:color w:val="auto"/>
                <w:sz w:val="22"/>
                <w:szCs w:val="22"/>
              </w:rPr>
            </w:pPr>
          </w:p>
        </w:tc>
        <w:tc>
          <w:tcPr>
            <w:tcW w:w="3642" w:type="dxa"/>
            <w:gridSpan w:val="2"/>
            <w:tcBorders>
              <w:top w:val="single" w:color="auto" w:sz="4" w:space="0"/>
              <w:bottom w:val="single" w:color="auto" w:sz="12" w:space="0"/>
            </w:tcBorders>
            <w:noWrap/>
            <w:vAlign w:val="center"/>
          </w:tcPr>
          <w:p w14:paraId="4D05AD45">
            <w:pPr>
              <w:spacing w:line="360" w:lineRule="exact"/>
              <w:rPr>
                <w:rFonts w:eastAsia="新宋体"/>
                <w:color w:val="auto"/>
                <w:sz w:val="22"/>
                <w:szCs w:val="22"/>
              </w:rPr>
            </w:pPr>
          </w:p>
        </w:tc>
      </w:tr>
    </w:tbl>
    <w:p w14:paraId="11FC8B9A">
      <w:pPr>
        <w:pStyle w:val="30"/>
        <w:spacing w:line="340" w:lineRule="exact"/>
        <w:ind w:left="660" w:hanging="660" w:hangingChars="300"/>
        <w:rPr>
          <w:rFonts w:ascii="新宋体" w:hAnsi="新宋体" w:eastAsia="新宋体"/>
          <w:color w:val="auto"/>
          <w:sz w:val="22"/>
        </w:rPr>
      </w:pPr>
    </w:p>
    <w:p w14:paraId="05E59F74">
      <w:pPr>
        <w:spacing w:line="380" w:lineRule="exact"/>
        <w:ind w:left="4420" w:leftChars="2000" w:hanging="220" w:hangingChars="100"/>
        <w:rPr>
          <w:rFonts w:eastAsia="新宋体"/>
          <w:color w:val="auto"/>
          <w:sz w:val="22"/>
          <w:szCs w:val="22"/>
        </w:rPr>
      </w:pPr>
      <w:r>
        <w:rPr>
          <w:rFonts w:hint="eastAsia" w:eastAsia="新宋体"/>
          <w:color w:val="auto"/>
          <w:sz w:val="22"/>
          <w:szCs w:val="22"/>
        </w:rPr>
        <w:t>投标人全称（盖章）：</w:t>
      </w:r>
    </w:p>
    <w:p w14:paraId="58DE0706">
      <w:pPr>
        <w:spacing w:line="380" w:lineRule="exact"/>
        <w:ind w:firstLine="4400" w:firstLineChars="2000"/>
        <w:rPr>
          <w:rFonts w:eastAsia="新宋体"/>
          <w:color w:val="auto"/>
          <w:sz w:val="22"/>
          <w:szCs w:val="22"/>
        </w:rPr>
      </w:pPr>
      <w:r>
        <w:rPr>
          <w:rFonts w:hint="eastAsia" w:eastAsia="新宋体"/>
          <w:color w:val="auto"/>
          <w:sz w:val="22"/>
          <w:szCs w:val="22"/>
        </w:rPr>
        <w:t>法定代表人或授权代表（签字）：</w:t>
      </w:r>
    </w:p>
    <w:p w14:paraId="01EA748C">
      <w:pPr>
        <w:spacing w:line="380" w:lineRule="exact"/>
        <w:ind w:firstLine="4400" w:firstLineChars="2000"/>
        <w:rPr>
          <w:rFonts w:eastAsia="新宋体"/>
          <w:color w:val="auto"/>
          <w:sz w:val="22"/>
          <w:szCs w:val="22"/>
        </w:rPr>
      </w:pPr>
      <w:r>
        <w:rPr>
          <w:rFonts w:hint="eastAsia" w:eastAsia="新宋体"/>
          <w:color w:val="auto"/>
          <w:sz w:val="22"/>
          <w:szCs w:val="22"/>
        </w:rPr>
        <w:t>日期：  年   月  日</w:t>
      </w:r>
    </w:p>
    <w:p w14:paraId="17702E81">
      <w:pPr>
        <w:jc w:val="center"/>
        <w:rPr>
          <w:rFonts w:ascii="宋体" w:hAnsi="宋体" w:cs="宋体"/>
          <w:b/>
          <w:color w:val="auto"/>
          <w:sz w:val="28"/>
          <w:szCs w:val="21"/>
        </w:rPr>
      </w:pPr>
      <w:r>
        <w:rPr>
          <w:rFonts w:hint="eastAsia" w:eastAsia="新宋体"/>
          <w:b/>
          <w:color w:val="auto"/>
          <w:sz w:val="28"/>
        </w:rPr>
        <w:br w:type="page"/>
      </w:r>
      <w:r>
        <w:rPr>
          <w:rFonts w:hint="eastAsia" w:ascii="宋体" w:hAnsi="宋体" w:cs="宋体"/>
          <w:b/>
          <w:color w:val="auto"/>
          <w:sz w:val="28"/>
          <w:szCs w:val="21"/>
        </w:rPr>
        <w:t>（2）拟投入的项目实施人员名单</w:t>
      </w:r>
    </w:p>
    <w:p w14:paraId="63D48B63">
      <w:pPr>
        <w:rPr>
          <w:rFonts w:ascii="宋体" w:hAnsi="宋体" w:cs="宋体"/>
          <w:color w:val="auto"/>
          <w:sz w:val="22"/>
        </w:rPr>
      </w:pPr>
      <w:r>
        <w:rPr>
          <w:rFonts w:hint="eastAsia" w:ascii="宋体" w:hAnsi="宋体" w:cs="宋体"/>
          <w:b/>
          <w:color w:val="auto"/>
          <w:sz w:val="24"/>
        </w:rPr>
        <w:t>项目名称：</w:t>
      </w:r>
      <w:r>
        <w:rPr>
          <w:rFonts w:hint="eastAsia" w:ascii="宋体" w:hAnsi="宋体" w:cs="宋体"/>
          <w:b/>
          <w:color w:val="auto"/>
          <w:sz w:val="22"/>
        </w:rPr>
        <w:t xml:space="preserve">                                         项目编号：</w:t>
      </w: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3145F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15" w:hRule="atLeast"/>
          <w:jc w:val="center"/>
        </w:trPr>
        <w:tc>
          <w:tcPr>
            <w:tcW w:w="766" w:type="dxa"/>
            <w:noWrap/>
            <w:vAlign w:val="center"/>
          </w:tcPr>
          <w:p w14:paraId="5F8CF180">
            <w:pPr>
              <w:spacing w:line="360" w:lineRule="auto"/>
              <w:jc w:val="center"/>
              <w:rPr>
                <w:rFonts w:ascii="宋体" w:hAnsi="宋体" w:cs="宋体"/>
                <w:color w:val="auto"/>
                <w:sz w:val="22"/>
              </w:rPr>
            </w:pPr>
            <w:r>
              <w:rPr>
                <w:rFonts w:hint="eastAsia" w:ascii="宋体" w:hAnsi="宋体" w:cs="宋体"/>
                <w:color w:val="auto"/>
                <w:sz w:val="22"/>
              </w:rPr>
              <w:t>序号</w:t>
            </w:r>
          </w:p>
        </w:tc>
        <w:tc>
          <w:tcPr>
            <w:tcW w:w="958" w:type="dxa"/>
            <w:noWrap/>
            <w:vAlign w:val="center"/>
          </w:tcPr>
          <w:p w14:paraId="324ED7B9">
            <w:pPr>
              <w:spacing w:line="360" w:lineRule="auto"/>
              <w:jc w:val="center"/>
              <w:rPr>
                <w:rFonts w:ascii="宋体" w:hAnsi="宋体" w:cs="宋体"/>
                <w:color w:val="auto"/>
                <w:sz w:val="22"/>
              </w:rPr>
            </w:pPr>
            <w:r>
              <w:rPr>
                <w:rFonts w:hint="eastAsia" w:ascii="宋体" w:hAnsi="宋体" w:cs="宋体"/>
                <w:color w:val="auto"/>
                <w:sz w:val="22"/>
              </w:rPr>
              <w:t>姓名</w:t>
            </w:r>
          </w:p>
        </w:tc>
        <w:tc>
          <w:tcPr>
            <w:tcW w:w="958" w:type="dxa"/>
            <w:noWrap/>
            <w:vAlign w:val="center"/>
          </w:tcPr>
          <w:p w14:paraId="0743F363">
            <w:pPr>
              <w:spacing w:line="360" w:lineRule="auto"/>
              <w:jc w:val="center"/>
              <w:rPr>
                <w:rFonts w:ascii="宋体" w:hAnsi="宋体" w:cs="宋体"/>
                <w:color w:val="auto"/>
                <w:sz w:val="22"/>
              </w:rPr>
            </w:pPr>
            <w:r>
              <w:rPr>
                <w:rFonts w:hint="eastAsia" w:ascii="宋体" w:hAnsi="宋体" w:cs="宋体"/>
                <w:color w:val="auto"/>
                <w:sz w:val="22"/>
              </w:rPr>
              <w:t>性别</w:t>
            </w:r>
          </w:p>
        </w:tc>
        <w:tc>
          <w:tcPr>
            <w:tcW w:w="767" w:type="dxa"/>
            <w:noWrap/>
            <w:vAlign w:val="center"/>
          </w:tcPr>
          <w:p w14:paraId="48A70A66">
            <w:pPr>
              <w:spacing w:line="360" w:lineRule="auto"/>
              <w:jc w:val="center"/>
              <w:rPr>
                <w:rFonts w:ascii="宋体" w:hAnsi="宋体" w:cs="宋体"/>
                <w:color w:val="auto"/>
                <w:sz w:val="22"/>
              </w:rPr>
            </w:pPr>
            <w:r>
              <w:rPr>
                <w:rFonts w:hint="eastAsia" w:ascii="宋体" w:hAnsi="宋体" w:cs="宋体"/>
                <w:color w:val="auto"/>
                <w:sz w:val="22"/>
              </w:rPr>
              <w:t>年龄</w:t>
            </w:r>
          </w:p>
        </w:tc>
        <w:tc>
          <w:tcPr>
            <w:tcW w:w="767" w:type="dxa"/>
            <w:noWrap/>
            <w:vAlign w:val="center"/>
          </w:tcPr>
          <w:p w14:paraId="519B7D9C">
            <w:pPr>
              <w:spacing w:line="360" w:lineRule="auto"/>
              <w:jc w:val="center"/>
              <w:rPr>
                <w:rFonts w:ascii="宋体" w:hAnsi="宋体" w:cs="宋体"/>
                <w:color w:val="auto"/>
                <w:sz w:val="22"/>
              </w:rPr>
            </w:pPr>
            <w:r>
              <w:rPr>
                <w:rFonts w:hint="eastAsia" w:ascii="宋体" w:hAnsi="宋体" w:cs="宋体"/>
                <w:color w:val="auto"/>
                <w:sz w:val="22"/>
              </w:rPr>
              <w:t>学历</w:t>
            </w:r>
          </w:p>
        </w:tc>
        <w:tc>
          <w:tcPr>
            <w:tcW w:w="1340" w:type="dxa"/>
            <w:noWrap/>
            <w:vAlign w:val="center"/>
          </w:tcPr>
          <w:p w14:paraId="03480D90">
            <w:pPr>
              <w:spacing w:line="280" w:lineRule="exact"/>
              <w:jc w:val="center"/>
              <w:rPr>
                <w:rFonts w:ascii="宋体" w:hAnsi="宋体" w:cs="宋体"/>
                <w:color w:val="auto"/>
                <w:sz w:val="22"/>
              </w:rPr>
            </w:pPr>
            <w:r>
              <w:rPr>
                <w:rFonts w:hint="eastAsia" w:ascii="宋体" w:hAnsi="宋体" w:cs="宋体"/>
                <w:color w:val="auto"/>
                <w:sz w:val="22"/>
              </w:rPr>
              <w:t>职称/职务</w:t>
            </w:r>
          </w:p>
        </w:tc>
        <w:tc>
          <w:tcPr>
            <w:tcW w:w="1326" w:type="dxa"/>
            <w:noWrap/>
            <w:vAlign w:val="center"/>
          </w:tcPr>
          <w:p w14:paraId="06C2C6D5">
            <w:pPr>
              <w:spacing w:line="280" w:lineRule="exact"/>
              <w:jc w:val="center"/>
              <w:rPr>
                <w:rFonts w:ascii="宋体" w:hAnsi="宋体" w:cs="宋体"/>
                <w:color w:val="auto"/>
                <w:sz w:val="22"/>
              </w:rPr>
            </w:pPr>
            <w:r>
              <w:rPr>
                <w:rFonts w:hint="eastAsia" w:ascii="宋体" w:hAnsi="宋体" w:cs="宋体"/>
                <w:color w:val="auto"/>
              </w:rPr>
              <w:t>本工程中的岗位</w:t>
            </w:r>
          </w:p>
        </w:tc>
        <w:tc>
          <w:tcPr>
            <w:tcW w:w="1825" w:type="dxa"/>
            <w:noWrap/>
            <w:vAlign w:val="center"/>
          </w:tcPr>
          <w:p w14:paraId="7F54AD24">
            <w:pPr>
              <w:spacing w:line="360" w:lineRule="auto"/>
              <w:jc w:val="center"/>
              <w:rPr>
                <w:rFonts w:ascii="宋体" w:hAnsi="宋体" w:cs="宋体"/>
                <w:color w:val="auto"/>
                <w:sz w:val="22"/>
              </w:rPr>
            </w:pPr>
            <w:r>
              <w:rPr>
                <w:rFonts w:hint="eastAsia" w:ascii="宋体" w:hAnsi="宋体" w:cs="宋体"/>
                <w:color w:val="auto"/>
                <w:sz w:val="22"/>
              </w:rPr>
              <w:t>从事专业年限</w:t>
            </w:r>
          </w:p>
        </w:tc>
        <w:tc>
          <w:tcPr>
            <w:tcW w:w="1147" w:type="dxa"/>
            <w:noWrap/>
            <w:vAlign w:val="center"/>
          </w:tcPr>
          <w:p w14:paraId="571C134C">
            <w:pPr>
              <w:spacing w:line="360" w:lineRule="auto"/>
              <w:jc w:val="center"/>
              <w:rPr>
                <w:rFonts w:ascii="宋体" w:hAnsi="宋体" w:cs="宋体"/>
                <w:color w:val="auto"/>
                <w:sz w:val="22"/>
              </w:rPr>
            </w:pPr>
            <w:r>
              <w:rPr>
                <w:rFonts w:hint="eastAsia" w:ascii="宋体" w:hAnsi="宋体" w:cs="宋体"/>
                <w:color w:val="auto"/>
                <w:sz w:val="22"/>
              </w:rPr>
              <w:t>备注</w:t>
            </w:r>
          </w:p>
        </w:tc>
      </w:tr>
      <w:tr w14:paraId="33032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213FFB3B">
            <w:pPr>
              <w:spacing w:line="360" w:lineRule="auto"/>
              <w:jc w:val="center"/>
              <w:rPr>
                <w:rFonts w:ascii="宋体" w:hAnsi="宋体" w:cs="宋体"/>
                <w:color w:val="auto"/>
                <w:sz w:val="22"/>
              </w:rPr>
            </w:pPr>
          </w:p>
        </w:tc>
        <w:tc>
          <w:tcPr>
            <w:tcW w:w="958" w:type="dxa"/>
            <w:noWrap/>
            <w:vAlign w:val="center"/>
          </w:tcPr>
          <w:p w14:paraId="79C2C763">
            <w:pPr>
              <w:spacing w:line="360" w:lineRule="auto"/>
              <w:jc w:val="center"/>
              <w:rPr>
                <w:rFonts w:ascii="宋体" w:hAnsi="宋体" w:cs="宋体"/>
                <w:color w:val="auto"/>
                <w:sz w:val="22"/>
              </w:rPr>
            </w:pPr>
          </w:p>
        </w:tc>
        <w:tc>
          <w:tcPr>
            <w:tcW w:w="958" w:type="dxa"/>
            <w:noWrap/>
            <w:vAlign w:val="center"/>
          </w:tcPr>
          <w:p w14:paraId="20712175">
            <w:pPr>
              <w:spacing w:line="360" w:lineRule="auto"/>
              <w:jc w:val="center"/>
              <w:rPr>
                <w:rFonts w:ascii="宋体" w:hAnsi="宋体" w:cs="宋体"/>
                <w:color w:val="auto"/>
                <w:sz w:val="22"/>
              </w:rPr>
            </w:pPr>
          </w:p>
        </w:tc>
        <w:tc>
          <w:tcPr>
            <w:tcW w:w="767" w:type="dxa"/>
            <w:noWrap/>
            <w:vAlign w:val="center"/>
          </w:tcPr>
          <w:p w14:paraId="163FFC5F">
            <w:pPr>
              <w:spacing w:line="360" w:lineRule="auto"/>
              <w:jc w:val="center"/>
              <w:rPr>
                <w:rFonts w:ascii="宋体" w:hAnsi="宋体" w:cs="宋体"/>
                <w:color w:val="auto"/>
                <w:sz w:val="22"/>
              </w:rPr>
            </w:pPr>
          </w:p>
        </w:tc>
        <w:tc>
          <w:tcPr>
            <w:tcW w:w="767" w:type="dxa"/>
            <w:noWrap/>
            <w:vAlign w:val="center"/>
          </w:tcPr>
          <w:p w14:paraId="3DBD9272">
            <w:pPr>
              <w:spacing w:line="360" w:lineRule="auto"/>
              <w:jc w:val="center"/>
              <w:rPr>
                <w:rFonts w:ascii="宋体" w:hAnsi="宋体" w:cs="宋体"/>
                <w:color w:val="auto"/>
                <w:sz w:val="22"/>
              </w:rPr>
            </w:pPr>
          </w:p>
        </w:tc>
        <w:tc>
          <w:tcPr>
            <w:tcW w:w="1340" w:type="dxa"/>
            <w:noWrap/>
            <w:vAlign w:val="center"/>
          </w:tcPr>
          <w:p w14:paraId="7725995A">
            <w:pPr>
              <w:spacing w:line="360" w:lineRule="auto"/>
              <w:jc w:val="center"/>
              <w:rPr>
                <w:rFonts w:ascii="宋体" w:hAnsi="宋体" w:cs="宋体"/>
                <w:color w:val="auto"/>
                <w:sz w:val="22"/>
              </w:rPr>
            </w:pPr>
          </w:p>
        </w:tc>
        <w:tc>
          <w:tcPr>
            <w:tcW w:w="1326" w:type="dxa"/>
            <w:noWrap/>
            <w:vAlign w:val="center"/>
          </w:tcPr>
          <w:p w14:paraId="4D26DF6D">
            <w:pPr>
              <w:spacing w:line="360" w:lineRule="auto"/>
              <w:jc w:val="center"/>
              <w:rPr>
                <w:rFonts w:ascii="宋体" w:hAnsi="宋体" w:cs="宋体"/>
                <w:color w:val="auto"/>
                <w:sz w:val="22"/>
              </w:rPr>
            </w:pPr>
          </w:p>
        </w:tc>
        <w:tc>
          <w:tcPr>
            <w:tcW w:w="1825" w:type="dxa"/>
            <w:noWrap/>
          </w:tcPr>
          <w:p w14:paraId="703A23F5">
            <w:pPr>
              <w:spacing w:line="360" w:lineRule="auto"/>
              <w:jc w:val="center"/>
              <w:rPr>
                <w:rFonts w:ascii="宋体" w:hAnsi="宋体" w:cs="宋体"/>
                <w:color w:val="auto"/>
                <w:sz w:val="22"/>
              </w:rPr>
            </w:pPr>
          </w:p>
        </w:tc>
        <w:tc>
          <w:tcPr>
            <w:tcW w:w="1147" w:type="dxa"/>
            <w:noWrap/>
            <w:vAlign w:val="center"/>
          </w:tcPr>
          <w:p w14:paraId="756408E4">
            <w:pPr>
              <w:spacing w:line="360" w:lineRule="auto"/>
              <w:jc w:val="center"/>
              <w:rPr>
                <w:rFonts w:ascii="宋体" w:hAnsi="宋体" w:cs="宋体"/>
                <w:color w:val="auto"/>
                <w:sz w:val="22"/>
              </w:rPr>
            </w:pPr>
          </w:p>
        </w:tc>
      </w:tr>
      <w:tr w14:paraId="225AA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31227459">
            <w:pPr>
              <w:spacing w:line="360" w:lineRule="auto"/>
              <w:jc w:val="center"/>
              <w:rPr>
                <w:rFonts w:ascii="宋体" w:hAnsi="宋体" w:cs="宋体"/>
                <w:color w:val="auto"/>
                <w:sz w:val="22"/>
              </w:rPr>
            </w:pPr>
          </w:p>
        </w:tc>
        <w:tc>
          <w:tcPr>
            <w:tcW w:w="958" w:type="dxa"/>
            <w:noWrap/>
            <w:vAlign w:val="center"/>
          </w:tcPr>
          <w:p w14:paraId="6C6C29D9">
            <w:pPr>
              <w:spacing w:line="360" w:lineRule="auto"/>
              <w:jc w:val="center"/>
              <w:rPr>
                <w:rFonts w:ascii="宋体" w:hAnsi="宋体" w:cs="宋体"/>
                <w:color w:val="auto"/>
                <w:sz w:val="22"/>
              </w:rPr>
            </w:pPr>
          </w:p>
        </w:tc>
        <w:tc>
          <w:tcPr>
            <w:tcW w:w="958" w:type="dxa"/>
            <w:noWrap/>
            <w:vAlign w:val="center"/>
          </w:tcPr>
          <w:p w14:paraId="234B8A83">
            <w:pPr>
              <w:spacing w:line="360" w:lineRule="auto"/>
              <w:jc w:val="center"/>
              <w:rPr>
                <w:rFonts w:ascii="宋体" w:hAnsi="宋体" w:cs="宋体"/>
                <w:color w:val="auto"/>
                <w:sz w:val="22"/>
              </w:rPr>
            </w:pPr>
          </w:p>
        </w:tc>
        <w:tc>
          <w:tcPr>
            <w:tcW w:w="767" w:type="dxa"/>
            <w:noWrap/>
            <w:vAlign w:val="center"/>
          </w:tcPr>
          <w:p w14:paraId="7C8A5CF2">
            <w:pPr>
              <w:spacing w:line="360" w:lineRule="auto"/>
              <w:jc w:val="center"/>
              <w:rPr>
                <w:rFonts w:ascii="宋体" w:hAnsi="宋体" w:cs="宋体"/>
                <w:color w:val="auto"/>
                <w:sz w:val="22"/>
              </w:rPr>
            </w:pPr>
          </w:p>
        </w:tc>
        <w:tc>
          <w:tcPr>
            <w:tcW w:w="767" w:type="dxa"/>
            <w:noWrap/>
            <w:vAlign w:val="center"/>
          </w:tcPr>
          <w:p w14:paraId="5C6109FA">
            <w:pPr>
              <w:spacing w:line="360" w:lineRule="auto"/>
              <w:jc w:val="center"/>
              <w:rPr>
                <w:rFonts w:ascii="宋体" w:hAnsi="宋体" w:cs="宋体"/>
                <w:color w:val="auto"/>
                <w:sz w:val="22"/>
              </w:rPr>
            </w:pPr>
          </w:p>
        </w:tc>
        <w:tc>
          <w:tcPr>
            <w:tcW w:w="1340" w:type="dxa"/>
            <w:noWrap/>
            <w:vAlign w:val="center"/>
          </w:tcPr>
          <w:p w14:paraId="6B3A308F">
            <w:pPr>
              <w:spacing w:line="360" w:lineRule="auto"/>
              <w:jc w:val="center"/>
              <w:rPr>
                <w:rFonts w:ascii="宋体" w:hAnsi="宋体" w:cs="宋体"/>
                <w:color w:val="auto"/>
                <w:sz w:val="22"/>
              </w:rPr>
            </w:pPr>
          </w:p>
        </w:tc>
        <w:tc>
          <w:tcPr>
            <w:tcW w:w="1326" w:type="dxa"/>
            <w:noWrap/>
            <w:vAlign w:val="center"/>
          </w:tcPr>
          <w:p w14:paraId="606BF385">
            <w:pPr>
              <w:spacing w:line="360" w:lineRule="auto"/>
              <w:jc w:val="center"/>
              <w:rPr>
                <w:rFonts w:ascii="宋体" w:hAnsi="宋体" w:cs="宋体"/>
                <w:color w:val="auto"/>
                <w:sz w:val="22"/>
              </w:rPr>
            </w:pPr>
          </w:p>
        </w:tc>
        <w:tc>
          <w:tcPr>
            <w:tcW w:w="1825" w:type="dxa"/>
            <w:noWrap/>
          </w:tcPr>
          <w:p w14:paraId="56BA9FD2">
            <w:pPr>
              <w:spacing w:line="360" w:lineRule="auto"/>
              <w:jc w:val="center"/>
              <w:rPr>
                <w:rFonts w:ascii="宋体" w:hAnsi="宋体" w:cs="宋体"/>
                <w:color w:val="auto"/>
                <w:sz w:val="22"/>
              </w:rPr>
            </w:pPr>
          </w:p>
        </w:tc>
        <w:tc>
          <w:tcPr>
            <w:tcW w:w="1147" w:type="dxa"/>
            <w:noWrap/>
            <w:vAlign w:val="center"/>
          </w:tcPr>
          <w:p w14:paraId="235E105C">
            <w:pPr>
              <w:spacing w:line="360" w:lineRule="auto"/>
              <w:jc w:val="center"/>
              <w:rPr>
                <w:rFonts w:ascii="宋体" w:hAnsi="宋体" w:cs="宋体"/>
                <w:color w:val="auto"/>
                <w:sz w:val="22"/>
              </w:rPr>
            </w:pPr>
          </w:p>
        </w:tc>
      </w:tr>
      <w:tr w14:paraId="02C32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648E4919">
            <w:pPr>
              <w:spacing w:line="360" w:lineRule="auto"/>
              <w:jc w:val="center"/>
              <w:rPr>
                <w:rFonts w:ascii="宋体" w:hAnsi="宋体" w:cs="宋体"/>
                <w:color w:val="auto"/>
                <w:sz w:val="22"/>
              </w:rPr>
            </w:pPr>
          </w:p>
        </w:tc>
        <w:tc>
          <w:tcPr>
            <w:tcW w:w="958" w:type="dxa"/>
            <w:noWrap/>
            <w:vAlign w:val="center"/>
          </w:tcPr>
          <w:p w14:paraId="07C639C4">
            <w:pPr>
              <w:spacing w:line="360" w:lineRule="auto"/>
              <w:jc w:val="center"/>
              <w:rPr>
                <w:rFonts w:ascii="宋体" w:hAnsi="宋体" w:cs="宋体"/>
                <w:color w:val="auto"/>
                <w:sz w:val="22"/>
              </w:rPr>
            </w:pPr>
          </w:p>
        </w:tc>
        <w:tc>
          <w:tcPr>
            <w:tcW w:w="958" w:type="dxa"/>
            <w:noWrap/>
            <w:vAlign w:val="center"/>
          </w:tcPr>
          <w:p w14:paraId="43BC052D">
            <w:pPr>
              <w:spacing w:line="360" w:lineRule="auto"/>
              <w:jc w:val="center"/>
              <w:rPr>
                <w:rFonts w:ascii="宋体" w:hAnsi="宋体" w:cs="宋体"/>
                <w:color w:val="auto"/>
                <w:sz w:val="22"/>
              </w:rPr>
            </w:pPr>
          </w:p>
        </w:tc>
        <w:tc>
          <w:tcPr>
            <w:tcW w:w="767" w:type="dxa"/>
            <w:noWrap/>
            <w:vAlign w:val="center"/>
          </w:tcPr>
          <w:p w14:paraId="436629F8">
            <w:pPr>
              <w:spacing w:line="360" w:lineRule="auto"/>
              <w:jc w:val="center"/>
              <w:rPr>
                <w:rFonts w:ascii="宋体" w:hAnsi="宋体" w:cs="宋体"/>
                <w:color w:val="auto"/>
                <w:sz w:val="22"/>
              </w:rPr>
            </w:pPr>
          </w:p>
        </w:tc>
        <w:tc>
          <w:tcPr>
            <w:tcW w:w="767" w:type="dxa"/>
            <w:noWrap/>
            <w:vAlign w:val="center"/>
          </w:tcPr>
          <w:p w14:paraId="351311D5">
            <w:pPr>
              <w:spacing w:line="360" w:lineRule="auto"/>
              <w:jc w:val="center"/>
              <w:rPr>
                <w:rFonts w:ascii="宋体" w:hAnsi="宋体" w:cs="宋体"/>
                <w:color w:val="auto"/>
                <w:sz w:val="22"/>
              </w:rPr>
            </w:pPr>
          </w:p>
        </w:tc>
        <w:tc>
          <w:tcPr>
            <w:tcW w:w="1340" w:type="dxa"/>
            <w:noWrap/>
            <w:vAlign w:val="center"/>
          </w:tcPr>
          <w:p w14:paraId="271AD454">
            <w:pPr>
              <w:spacing w:line="360" w:lineRule="auto"/>
              <w:jc w:val="center"/>
              <w:rPr>
                <w:rFonts w:ascii="宋体" w:hAnsi="宋体" w:cs="宋体"/>
                <w:color w:val="auto"/>
                <w:sz w:val="22"/>
              </w:rPr>
            </w:pPr>
          </w:p>
        </w:tc>
        <w:tc>
          <w:tcPr>
            <w:tcW w:w="1326" w:type="dxa"/>
            <w:noWrap/>
            <w:vAlign w:val="center"/>
          </w:tcPr>
          <w:p w14:paraId="18C2D20E">
            <w:pPr>
              <w:spacing w:line="360" w:lineRule="auto"/>
              <w:jc w:val="center"/>
              <w:rPr>
                <w:rFonts w:ascii="宋体" w:hAnsi="宋体" w:cs="宋体"/>
                <w:color w:val="auto"/>
                <w:sz w:val="22"/>
              </w:rPr>
            </w:pPr>
          </w:p>
        </w:tc>
        <w:tc>
          <w:tcPr>
            <w:tcW w:w="1825" w:type="dxa"/>
            <w:noWrap/>
          </w:tcPr>
          <w:p w14:paraId="52BF1DE0">
            <w:pPr>
              <w:spacing w:line="360" w:lineRule="auto"/>
              <w:jc w:val="center"/>
              <w:rPr>
                <w:rFonts w:ascii="宋体" w:hAnsi="宋体" w:cs="宋体"/>
                <w:color w:val="auto"/>
                <w:sz w:val="22"/>
              </w:rPr>
            </w:pPr>
          </w:p>
        </w:tc>
        <w:tc>
          <w:tcPr>
            <w:tcW w:w="1147" w:type="dxa"/>
            <w:noWrap/>
            <w:vAlign w:val="center"/>
          </w:tcPr>
          <w:p w14:paraId="4294A1B8">
            <w:pPr>
              <w:spacing w:line="360" w:lineRule="auto"/>
              <w:jc w:val="center"/>
              <w:rPr>
                <w:rFonts w:ascii="宋体" w:hAnsi="宋体" w:cs="宋体"/>
                <w:color w:val="auto"/>
                <w:sz w:val="22"/>
              </w:rPr>
            </w:pPr>
          </w:p>
        </w:tc>
      </w:tr>
      <w:tr w14:paraId="7C01C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1BC3CFF5">
            <w:pPr>
              <w:spacing w:line="360" w:lineRule="auto"/>
              <w:jc w:val="center"/>
              <w:rPr>
                <w:rFonts w:ascii="宋体" w:hAnsi="宋体" w:cs="宋体"/>
                <w:color w:val="auto"/>
                <w:sz w:val="22"/>
              </w:rPr>
            </w:pPr>
          </w:p>
        </w:tc>
        <w:tc>
          <w:tcPr>
            <w:tcW w:w="958" w:type="dxa"/>
            <w:noWrap/>
            <w:vAlign w:val="center"/>
          </w:tcPr>
          <w:p w14:paraId="55C46B00">
            <w:pPr>
              <w:spacing w:line="360" w:lineRule="auto"/>
              <w:jc w:val="center"/>
              <w:rPr>
                <w:rFonts w:ascii="宋体" w:hAnsi="宋体" w:cs="宋体"/>
                <w:color w:val="auto"/>
                <w:sz w:val="22"/>
              </w:rPr>
            </w:pPr>
          </w:p>
        </w:tc>
        <w:tc>
          <w:tcPr>
            <w:tcW w:w="958" w:type="dxa"/>
            <w:noWrap/>
            <w:vAlign w:val="center"/>
          </w:tcPr>
          <w:p w14:paraId="702EC9C8">
            <w:pPr>
              <w:spacing w:line="360" w:lineRule="auto"/>
              <w:jc w:val="center"/>
              <w:rPr>
                <w:rFonts w:ascii="宋体" w:hAnsi="宋体" w:cs="宋体"/>
                <w:color w:val="auto"/>
                <w:sz w:val="22"/>
              </w:rPr>
            </w:pPr>
          </w:p>
        </w:tc>
        <w:tc>
          <w:tcPr>
            <w:tcW w:w="767" w:type="dxa"/>
            <w:noWrap/>
            <w:vAlign w:val="center"/>
          </w:tcPr>
          <w:p w14:paraId="68029149">
            <w:pPr>
              <w:spacing w:line="360" w:lineRule="auto"/>
              <w:jc w:val="center"/>
              <w:rPr>
                <w:rFonts w:ascii="宋体" w:hAnsi="宋体" w:cs="宋体"/>
                <w:color w:val="auto"/>
                <w:sz w:val="22"/>
              </w:rPr>
            </w:pPr>
          </w:p>
        </w:tc>
        <w:tc>
          <w:tcPr>
            <w:tcW w:w="767" w:type="dxa"/>
            <w:noWrap/>
            <w:vAlign w:val="center"/>
          </w:tcPr>
          <w:p w14:paraId="4570C733">
            <w:pPr>
              <w:spacing w:line="360" w:lineRule="auto"/>
              <w:jc w:val="center"/>
              <w:rPr>
                <w:rFonts w:ascii="宋体" w:hAnsi="宋体" w:cs="宋体"/>
                <w:color w:val="auto"/>
                <w:sz w:val="22"/>
              </w:rPr>
            </w:pPr>
          </w:p>
        </w:tc>
        <w:tc>
          <w:tcPr>
            <w:tcW w:w="1340" w:type="dxa"/>
            <w:noWrap/>
            <w:vAlign w:val="center"/>
          </w:tcPr>
          <w:p w14:paraId="347E1FF3">
            <w:pPr>
              <w:spacing w:line="360" w:lineRule="auto"/>
              <w:jc w:val="center"/>
              <w:rPr>
                <w:rFonts w:ascii="宋体" w:hAnsi="宋体" w:cs="宋体"/>
                <w:color w:val="auto"/>
                <w:sz w:val="22"/>
              </w:rPr>
            </w:pPr>
          </w:p>
        </w:tc>
        <w:tc>
          <w:tcPr>
            <w:tcW w:w="1326" w:type="dxa"/>
            <w:noWrap/>
            <w:vAlign w:val="center"/>
          </w:tcPr>
          <w:p w14:paraId="00BF6CC3">
            <w:pPr>
              <w:spacing w:line="360" w:lineRule="auto"/>
              <w:jc w:val="center"/>
              <w:rPr>
                <w:rFonts w:ascii="宋体" w:hAnsi="宋体" w:cs="宋体"/>
                <w:color w:val="auto"/>
                <w:sz w:val="22"/>
              </w:rPr>
            </w:pPr>
          </w:p>
        </w:tc>
        <w:tc>
          <w:tcPr>
            <w:tcW w:w="1825" w:type="dxa"/>
            <w:noWrap/>
          </w:tcPr>
          <w:p w14:paraId="783A199C">
            <w:pPr>
              <w:spacing w:line="360" w:lineRule="auto"/>
              <w:jc w:val="center"/>
              <w:rPr>
                <w:rFonts w:ascii="宋体" w:hAnsi="宋体" w:cs="宋体"/>
                <w:color w:val="auto"/>
                <w:sz w:val="22"/>
              </w:rPr>
            </w:pPr>
          </w:p>
        </w:tc>
        <w:tc>
          <w:tcPr>
            <w:tcW w:w="1147" w:type="dxa"/>
            <w:noWrap/>
            <w:vAlign w:val="center"/>
          </w:tcPr>
          <w:p w14:paraId="228A0F6C">
            <w:pPr>
              <w:spacing w:line="360" w:lineRule="auto"/>
              <w:jc w:val="center"/>
              <w:rPr>
                <w:rFonts w:ascii="宋体" w:hAnsi="宋体" w:cs="宋体"/>
                <w:color w:val="auto"/>
                <w:sz w:val="22"/>
              </w:rPr>
            </w:pPr>
          </w:p>
        </w:tc>
      </w:tr>
      <w:tr w14:paraId="45C2E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5028D621">
            <w:pPr>
              <w:spacing w:line="360" w:lineRule="auto"/>
              <w:jc w:val="center"/>
              <w:rPr>
                <w:rFonts w:ascii="宋体" w:hAnsi="宋体" w:cs="宋体"/>
                <w:color w:val="auto"/>
                <w:sz w:val="22"/>
              </w:rPr>
            </w:pPr>
          </w:p>
        </w:tc>
        <w:tc>
          <w:tcPr>
            <w:tcW w:w="958" w:type="dxa"/>
            <w:noWrap/>
            <w:vAlign w:val="center"/>
          </w:tcPr>
          <w:p w14:paraId="1DA5A54C">
            <w:pPr>
              <w:spacing w:line="360" w:lineRule="auto"/>
              <w:jc w:val="center"/>
              <w:rPr>
                <w:rFonts w:ascii="宋体" w:hAnsi="宋体" w:cs="宋体"/>
                <w:color w:val="auto"/>
                <w:sz w:val="22"/>
              </w:rPr>
            </w:pPr>
          </w:p>
        </w:tc>
        <w:tc>
          <w:tcPr>
            <w:tcW w:w="958" w:type="dxa"/>
            <w:noWrap/>
            <w:vAlign w:val="center"/>
          </w:tcPr>
          <w:p w14:paraId="59E6758A">
            <w:pPr>
              <w:spacing w:line="360" w:lineRule="auto"/>
              <w:jc w:val="center"/>
              <w:rPr>
                <w:rFonts w:ascii="宋体" w:hAnsi="宋体" w:cs="宋体"/>
                <w:color w:val="auto"/>
                <w:sz w:val="22"/>
              </w:rPr>
            </w:pPr>
          </w:p>
        </w:tc>
        <w:tc>
          <w:tcPr>
            <w:tcW w:w="767" w:type="dxa"/>
            <w:noWrap/>
            <w:vAlign w:val="center"/>
          </w:tcPr>
          <w:p w14:paraId="74893770">
            <w:pPr>
              <w:spacing w:line="360" w:lineRule="auto"/>
              <w:jc w:val="center"/>
              <w:rPr>
                <w:rFonts w:ascii="宋体" w:hAnsi="宋体" w:cs="宋体"/>
                <w:color w:val="auto"/>
                <w:sz w:val="22"/>
              </w:rPr>
            </w:pPr>
          </w:p>
        </w:tc>
        <w:tc>
          <w:tcPr>
            <w:tcW w:w="767" w:type="dxa"/>
            <w:noWrap/>
            <w:vAlign w:val="center"/>
          </w:tcPr>
          <w:p w14:paraId="6D8BB354">
            <w:pPr>
              <w:spacing w:line="360" w:lineRule="auto"/>
              <w:jc w:val="center"/>
              <w:rPr>
                <w:rFonts w:ascii="宋体" w:hAnsi="宋体" w:cs="宋体"/>
                <w:color w:val="auto"/>
                <w:sz w:val="22"/>
              </w:rPr>
            </w:pPr>
          </w:p>
        </w:tc>
        <w:tc>
          <w:tcPr>
            <w:tcW w:w="1340" w:type="dxa"/>
            <w:noWrap/>
            <w:vAlign w:val="center"/>
          </w:tcPr>
          <w:p w14:paraId="7FBB3C54">
            <w:pPr>
              <w:spacing w:line="360" w:lineRule="auto"/>
              <w:jc w:val="center"/>
              <w:rPr>
                <w:rFonts w:ascii="宋体" w:hAnsi="宋体" w:cs="宋体"/>
                <w:color w:val="auto"/>
                <w:sz w:val="22"/>
              </w:rPr>
            </w:pPr>
          </w:p>
        </w:tc>
        <w:tc>
          <w:tcPr>
            <w:tcW w:w="1326" w:type="dxa"/>
            <w:noWrap/>
            <w:vAlign w:val="center"/>
          </w:tcPr>
          <w:p w14:paraId="3D847440">
            <w:pPr>
              <w:spacing w:line="360" w:lineRule="auto"/>
              <w:jc w:val="center"/>
              <w:rPr>
                <w:rFonts w:ascii="宋体" w:hAnsi="宋体" w:cs="宋体"/>
                <w:color w:val="auto"/>
                <w:sz w:val="22"/>
              </w:rPr>
            </w:pPr>
          </w:p>
        </w:tc>
        <w:tc>
          <w:tcPr>
            <w:tcW w:w="1825" w:type="dxa"/>
            <w:noWrap/>
          </w:tcPr>
          <w:p w14:paraId="731B3E93">
            <w:pPr>
              <w:spacing w:line="360" w:lineRule="auto"/>
              <w:jc w:val="center"/>
              <w:rPr>
                <w:rFonts w:ascii="宋体" w:hAnsi="宋体" w:cs="宋体"/>
                <w:color w:val="auto"/>
                <w:sz w:val="22"/>
              </w:rPr>
            </w:pPr>
          </w:p>
        </w:tc>
        <w:tc>
          <w:tcPr>
            <w:tcW w:w="1147" w:type="dxa"/>
            <w:noWrap/>
            <w:vAlign w:val="center"/>
          </w:tcPr>
          <w:p w14:paraId="1B1561EB">
            <w:pPr>
              <w:spacing w:line="360" w:lineRule="auto"/>
              <w:jc w:val="center"/>
              <w:rPr>
                <w:rFonts w:ascii="宋体" w:hAnsi="宋体" w:cs="宋体"/>
                <w:color w:val="auto"/>
                <w:sz w:val="22"/>
              </w:rPr>
            </w:pPr>
          </w:p>
        </w:tc>
      </w:tr>
      <w:tr w14:paraId="02C43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4A9A6668">
            <w:pPr>
              <w:spacing w:line="360" w:lineRule="auto"/>
              <w:jc w:val="center"/>
              <w:rPr>
                <w:rFonts w:ascii="宋体" w:hAnsi="宋体" w:cs="宋体"/>
                <w:color w:val="auto"/>
                <w:sz w:val="22"/>
              </w:rPr>
            </w:pPr>
          </w:p>
        </w:tc>
        <w:tc>
          <w:tcPr>
            <w:tcW w:w="958" w:type="dxa"/>
            <w:noWrap/>
            <w:vAlign w:val="center"/>
          </w:tcPr>
          <w:p w14:paraId="652EA3CB">
            <w:pPr>
              <w:spacing w:line="360" w:lineRule="auto"/>
              <w:jc w:val="center"/>
              <w:rPr>
                <w:rFonts w:ascii="宋体" w:hAnsi="宋体" w:cs="宋体"/>
                <w:color w:val="auto"/>
                <w:sz w:val="22"/>
              </w:rPr>
            </w:pPr>
          </w:p>
        </w:tc>
        <w:tc>
          <w:tcPr>
            <w:tcW w:w="958" w:type="dxa"/>
            <w:noWrap/>
            <w:vAlign w:val="center"/>
          </w:tcPr>
          <w:p w14:paraId="62EF454E">
            <w:pPr>
              <w:spacing w:line="360" w:lineRule="auto"/>
              <w:jc w:val="center"/>
              <w:rPr>
                <w:rFonts w:ascii="宋体" w:hAnsi="宋体" w:cs="宋体"/>
                <w:color w:val="auto"/>
                <w:sz w:val="22"/>
              </w:rPr>
            </w:pPr>
          </w:p>
        </w:tc>
        <w:tc>
          <w:tcPr>
            <w:tcW w:w="767" w:type="dxa"/>
            <w:noWrap/>
            <w:vAlign w:val="center"/>
          </w:tcPr>
          <w:p w14:paraId="422D7C1E">
            <w:pPr>
              <w:spacing w:line="360" w:lineRule="auto"/>
              <w:jc w:val="center"/>
              <w:rPr>
                <w:rFonts w:ascii="宋体" w:hAnsi="宋体" w:cs="宋体"/>
                <w:color w:val="auto"/>
                <w:sz w:val="22"/>
              </w:rPr>
            </w:pPr>
          </w:p>
        </w:tc>
        <w:tc>
          <w:tcPr>
            <w:tcW w:w="767" w:type="dxa"/>
            <w:noWrap/>
            <w:vAlign w:val="center"/>
          </w:tcPr>
          <w:p w14:paraId="3B3E94C0">
            <w:pPr>
              <w:spacing w:line="360" w:lineRule="auto"/>
              <w:jc w:val="center"/>
              <w:rPr>
                <w:rFonts w:ascii="宋体" w:hAnsi="宋体" w:cs="宋体"/>
                <w:color w:val="auto"/>
                <w:sz w:val="22"/>
              </w:rPr>
            </w:pPr>
          </w:p>
        </w:tc>
        <w:tc>
          <w:tcPr>
            <w:tcW w:w="1340" w:type="dxa"/>
            <w:noWrap/>
            <w:vAlign w:val="center"/>
          </w:tcPr>
          <w:p w14:paraId="54300840">
            <w:pPr>
              <w:spacing w:line="360" w:lineRule="auto"/>
              <w:jc w:val="center"/>
              <w:rPr>
                <w:rFonts w:ascii="宋体" w:hAnsi="宋体" w:cs="宋体"/>
                <w:color w:val="auto"/>
                <w:sz w:val="22"/>
              </w:rPr>
            </w:pPr>
          </w:p>
        </w:tc>
        <w:tc>
          <w:tcPr>
            <w:tcW w:w="1326" w:type="dxa"/>
            <w:noWrap/>
            <w:vAlign w:val="center"/>
          </w:tcPr>
          <w:p w14:paraId="2E15F244">
            <w:pPr>
              <w:spacing w:line="360" w:lineRule="auto"/>
              <w:jc w:val="center"/>
              <w:rPr>
                <w:rFonts w:ascii="宋体" w:hAnsi="宋体" w:cs="宋体"/>
                <w:color w:val="auto"/>
                <w:sz w:val="22"/>
              </w:rPr>
            </w:pPr>
          </w:p>
        </w:tc>
        <w:tc>
          <w:tcPr>
            <w:tcW w:w="1825" w:type="dxa"/>
            <w:noWrap/>
          </w:tcPr>
          <w:p w14:paraId="52EFFD6E">
            <w:pPr>
              <w:spacing w:line="360" w:lineRule="auto"/>
              <w:jc w:val="center"/>
              <w:rPr>
                <w:rFonts w:ascii="宋体" w:hAnsi="宋体" w:cs="宋体"/>
                <w:color w:val="auto"/>
                <w:sz w:val="22"/>
              </w:rPr>
            </w:pPr>
          </w:p>
        </w:tc>
        <w:tc>
          <w:tcPr>
            <w:tcW w:w="1147" w:type="dxa"/>
            <w:noWrap/>
            <w:vAlign w:val="center"/>
          </w:tcPr>
          <w:p w14:paraId="621D10BC">
            <w:pPr>
              <w:spacing w:line="360" w:lineRule="auto"/>
              <w:jc w:val="center"/>
              <w:rPr>
                <w:rFonts w:ascii="宋体" w:hAnsi="宋体" w:cs="宋体"/>
                <w:color w:val="auto"/>
                <w:sz w:val="22"/>
              </w:rPr>
            </w:pPr>
          </w:p>
        </w:tc>
      </w:tr>
      <w:tr w14:paraId="09BB5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47A10184">
            <w:pPr>
              <w:spacing w:line="360" w:lineRule="auto"/>
              <w:jc w:val="center"/>
              <w:rPr>
                <w:rFonts w:ascii="宋体" w:hAnsi="宋体" w:cs="宋体"/>
                <w:color w:val="auto"/>
                <w:sz w:val="22"/>
              </w:rPr>
            </w:pPr>
          </w:p>
        </w:tc>
        <w:tc>
          <w:tcPr>
            <w:tcW w:w="958" w:type="dxa"/>
            <w:noWrap/>
            <w:vAlign w:val="center"/>
          </w:tcPr>
          <w:p w14:paraId="7A9D3C9D">
            <w:pPr>
              <w:spacing w:line="360" w:lineRule="auto"/>
              <w:jc w:val="center"/>
              <w:rPr>
                <w:rFonts w:ascii="宋体" w:hAnsi="宋体" w:cs="宋体"/>
                <w:color w:val="auto"/>
                <w:sz w:val="22"/>
              </w:rPr>
            </w:pPr>
          </w:p>
        </w:tc>
        <w:tc>
          <w:tcPr>
            <w:tcW w:w="958" w:type="dxa"/>
            <w:noWrap/>
            <w:vAlign w:val="center"/>
          </w:tcPr>
          <w:p w14:paraId="2C7B9539">
            <w:pPr>
              <w:spacing w:line="360" w:lineRule="auto"/>
              <w:jc w:val="center"/>
              <w:rPr>
                <w:rFonts w:ascii="宋体" w:hAnsi="宋体" w:cs="宋体"/>
                <w:color w:val="auto"/>
                <w:sz w:val="22"/>
              </w:rPr>
            </w:pPr>
          </w:p>
        </w:tc>
        <w:tc>
          <w:tcPr>
            <w:tcW w:w="767" w:type="dxa"/>
            <w:noWrap/>
            <w:vAlign w:val="center"/>
          </w:tcPr>
          <w:p w14:paraId="22F25FAB">
            <w:pPr>
              <w:spacing w:line="360" w:lineRule="auto"/>
              <w:jc w:val="center"/>
              <w:rPr>
                <w:rFonts w:ascii="宋体" w:hAnsi="宋体" w:cs="宋体"/>
                <w:color w:val="auto"/>
                <w:sz w:val="22"/>
              </w:rPr>
            </w:pPr>
          </w:p>
        </w:tc>
        <w:tc>
          <w:tcPr>
            <w:tcW w:w="767" w:type="dxa"/>
            <w:noWrap/>
            <w:vAlign w:val="center"/>
          </w:tcPr>
          <w:p w14:paraId="15BE708E">
            <w:pPr>
              <w:spacing w:line="360" w:lineRule="auto"/>
              <w:jc w:val="center"/>
              <w:rPr>
                <w:rFonts w:ascii="宋体" w:hAnsi="宋体" w:cs="宋体"/>
                <w:color w:val="auto"/>
                <w:sz w:val="22"/>
              </w:rPr>
            </w:pPr>
          </w:p>
        </w:tc>
        <w:tc>
          <w:tcPr>
            <w:tcW w:w="1340" w:type="dxa"/>
            <w:noWrap/>
            <w:vAlign w:val="center"/>
          </w:tcPr>
          <w:p w14:paraId="7A075DE2">
            <w:pPr>
              <w:spacing w:line="360" w:lineRule="auto"/>
              <w:jc w:val="center"/>
              <w:rPr>
                <w:rFonts w:ascii="宋体" w:hAnsi="宋体" w:cs="宋体"/>
                <w:color w:val="auto"/>
                <w:sz w:val="22"/>
              </w:rPr>
            </w:pPr>
          </w:p>
        </w:tc>
        <w:tc>
          <w:tcPr>
            <w:tcW w:w="1326" w:type="dxa"/>
            <w:noWrap/>
            <w:vAlign w:val="center"/>
          </w:tcPr>
          <w:p w14:paraId="716E1313">
            <w:pPr>
              <w:spacing w:line="360" w:lineRule="auto"/>
              <w:jc w:val="center"/>
              <w:rPr>
                <w:rFonts w:ascii="宋体" w:hAnsi="宋体" w:cs="宋体"/>
                <w:color w:val="auto"/>
                <w:sz w:val="22"/>
              </w:rPr>
            </w:pPr>
          </w:p>
        </w:tc>
        <w:tc>
          <w:tcPr>
            <w:tcW w:w="1825" w:type="dxa"/>
            <w:noWrap/>
          </w:tcPr>
          <w:p w14:paraId="5FB5DF20">
            <w:pPr>
              <w:spacing w:line="360" w:lineRule="auto"/>
              <w:jc w:val="center"/>
              <w:rPr>
                <w:rFonts w:ascii="宋体" w:hAnsi="宋体" w:cs="宋体"/>
                <w:color w:val="auto"/>
                <w:sz w:val="22"/>
              </w:rPr>
            </w:pPr>
          </w:p>
        </w:tc>
        <w:tc>
          <w:tcPr>
            <w:tcW w:w="1147" w:type="dxa"/>
            <w:noWrap/>
            <w:vAlign w:val="center"/>
          </w:tcPr>
          <w:p w14:paraId="6F2D49AB">
            <w:pPr>
              <w:spacing w:line="360" w:lineRule="auto"/>
              <w:jc w:val="center"/>
              <w:rPr>
                <w:rFonts w:ascii="宋体" w:hAnsi="宋体" w:cs="宋体"/>
                <w:color w:val="auto"/>
                <w:sz w:val="22"/>
              </w:rPr>
            </w:pPr>
          </w:p>
        </w:tc>
      </w:tr>
      <w:tr w14:paraId="29019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20DCE541">
            <w:pPr>
              <w:spacing w:line="360" w:lineRule="auto"/>
              <w:jc w:val="center"/>
              <w:rPr>
                <w:rFonts w:ascii="宋体" w:hAnsi="宋体" w:cs="宋体"/>
                <w:color w:val="auto"/>
                <w:sz w:val="22"/>
              </w:rPr>
            </w:pPr>
          </w:p>
        </w:tc>
        <w:tc>
          <w:tcPr>
            <w:tcW w:w="958" w:type="dxa"/>
            <w:noWrap/>
            <w:vAlign w:val="center"/>
          </w:tcPr>
          <w:p w14:paraId="67D28A10">
            <w:pPr>
              <w:spacing w:line="360" w:lineRule="auto"/>
              <w:jc w:val="center"/>
              <w:rPr>
                <w:rFonts w:ascii="宋体" w:hAnsi="宋体" w:cs="宋体"/>
                <w:color w:val="auto"/>
                <w:sz w:val="22"/>
              </w:rPr>
            </w:pPr>
          </w:p>
        </w:tc>
        <w:tc>
          <w:tcPr>
            <w:tcW w:w="958" w:type="dxa"/>
            <w:noWrap/>
            <w:vAlign w:val="center"/>
          </w:tcPr>
          <w:p w14:paraId="2CE8E245">
            <w:pPr>
              <w:spacing w:line="360" w:lineRule="auto"/>
              <w:jc w:val="center"/>
              <w:rPr>
                <w:rFonts w:ascii="宋体" w:hAnsi="宋体" w:cs="宋体"/>
                <w:color w:val="auto"/>
                <w:sz w:val="22"/>
              </w:rPr>
            </w:pPr>
          </w:p>
        </w:tc>
        <w:tc>
          <w:tcPr>
            <w:tcW w:w="767" w:type="dxa"/>
            <w:noWrap/>
            <w:vAlign w:val="center"/>
          </w:tcPr>
          <w:p w14:paraId="575D9D87">
            <w:pPr>
              <w:spacing w:line="360" w:lineRule="auto"/>
              <w:jc w:val="center"/>
              <w:rPr>
                <w:rFonts w:ascii="宋体" w:hAnsi="宋体" w:cs="宋体"/>
                <w:color w:val="auto"/>
                <w:sz w:val="22"/>
              </w:rPr>
            </w:pPr>
          </w:p>
        </w:tc>
        <w:tc>
          <w:tcPr>
            <w:tcW w:w="767" w:type="dxa"/>
            <w:noWrap/>
            <w:vAlign w:val="center"/>
          </w:tcPr>
          <w:p w14:paraId="398150DC">
            <w:pPr>
              <w:spacing w:line="360" w:lineRule="auto"/>
              <w:jc w:val="center"/>
              <w:rPr>
                <w:rFonts w:ascii="宋体" w:hAnsi="宋体" w:cs="宋体"/>
                <w:color w:val="auto"/>
                <w:sz w:val="22"/>
              </w:rPr>
            </w:pPr>
          </w:p>
        </w:tc>
        <w:tc>
          <w:tcPr>
            <w:tcW w:w="1340" w:type="dxa"/>
            <w:noWrap/>
            <w:vAlign w:val="center"/>
          </w:tcPr>
          <w:p w14:paraId="095F8CC8">
            <w:pPr>
              <w:spacing w:line="360" w:lineRule="auto"/>
              <w:jc w:val="center"/>
              <w:rPr>
                <w:rFonts w:ascii="宋体" w:hAnsi="宋体" w:cs="宋体"/>
                <w:color w:val="auto"/>
                <w:sz w:val="22"/>
              </w:rPr>
            </w:pPr>
          </w:p>
        </w:tc>
        <w:tc>
          <w:tcPr>
            <w:tcW w:w="1326" w:type="dxa"/>
            <w:noWrap/>
            <w:vAlign w:val="center"/>
          </w:tcPr>
          <w:p w14:paraId="426F472D">
            <w:pPr>
              <w:spacing w:line="360" w:lineRule="auto"/>
              <w:jc w:val="center"/>
              <w:rPr>
                <w:rFonts w:ascii="宋体" w:hAnsi="宋体" w:cs="宋体"/>
                <w:color w:val="auto"/>
                <w:sz w:val="22"/>
              </w:rPr>
            </w:pPr>
          </w:p>
        </w:tc>
        <w:tc>
          <w:tcPr>
            <w:tcW w:w="1825" w:type="dxa"/>
            <w:noWrap/>
          </w:tcPr>
          <w:p w14:paraId="2FD0E2E5">
            <w:pPr>
              <w:spacing w:line="360" w:lineRule="auto"/>
              <w:jc w:val="center"/>
              <w:rPr>
                <w:rFonts w:ascii="宋体" w:hAnsi="宋体" w:cs="宋体"/>
                <w:color w:val="auto"/>
                <w:sz w:val="22"/>
              </w:rPr>
            </w:pPr>
          </w:p>
        </w:tc>
        <w:tc>
          <w:tcPr>
            <w:tcW w:w="1147" w:type="dxa"/>
            <w:noWrap/>
            <w:vAlign w:val="center"/>
          </w:tcPr>
          <w:p w14:paraId="48E3EF26">
            <w:pPr>
              <w:spacing w:line="360" w:lineRule="auto"/>
              <w:jc w:val="center"/>
              <w:rPr>
                <w:rFonts w:ascii="宋体" w:hAnsi="宋体" w:cs="宋体"/>
                <w:color w:val="auto"/>
                <w:sz w:val="22"/>
              </w:rPr>
            </w:pPr>
          </w:p>
        </w:tc>
      </w:tr>
      <w:tr w14:paraId="1941C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1C2E1949">
            <w:pPr>
              <w:spacing w:line="360" w:lineRule="auto"/>
              <w:jc w:val="center"/>
              <w:rPr>
                <w:rFonts w:ascii="宋体" w:hAnsi="宋体" w:cs="宋体"/>
                <w:color w:val="auto"/>
                <w:sz w:val="22"/>
              </w:rPr>
            </w:pPr>
          </w:p>
        </w:tc>
        <w:tc>
          <w:tcPr>
            <w:tcW w:w="958" w:type="dxa"/>
            <w:noWrap/>
            <w:vAlign w:val="center"/>
          </w:tcPr>
          <w:p w14:paraId="1CC29DA1">
            <w:pPr>
              <w:spacing w:line="360" w:lineRule="auto"/>
              <w:jc w:val="center"/>
              <w:rPr>
                <w:rFonts w:ascii="宋体" w:hAnsi="宋体" w:cs="宋体"/>
                <w:color w:val="auto"/>
                <w:sz w:val="22"/>
              </w:rPr>
            </w:pPr>
          </w:p>
        </w:tc>
        <w:tc>
          <w:tcPr>
            <w:tcW w:w="958" w:type="dxa"/>
            <w:noWrap/>
            <w:vAlign w:val="center"/>
          </w:tcPr>
          <w:p w14:paraId="05146BA3">
            <w:pPr>
              <w:spacing w:line="360" w:lineRule="auto"/>
              <w:jc w:val="center"/>
              <w:rPr>
                <w:rFonts w:ascii="宋体" w:hAnsi="宋体" w:cs="宋体"/>
                <w:color w:val="auto"/>
                <w:sz w:val="22"/>
              </w:rPr>
            </w:pPr>
          </w:p>
        </w:tc>
        <w:tc>
          <w:tcPr>
            <w:tcW w:w="767" w:type="dxa"/>
            <w:noWrap/>
            <w:vAlign w:val="center"/>
          </w:tcPr>
          <w:p w14:paraId="21D48652">
            <w:pPr>
              <w:spacing w:line="360" w:lineRule="auto"/>
              <w:jc w:val="center"/>
              <w:rPr>
                <w:rFonts w:ascii="宋体" w:hAnsi="宋体" w:cs="宋体"/>
                <w:color w:val="auto"/>
                <w:sz w:val="22"/>
              </w:rPr>
            </w:pPr>
          </w:p>
        </w:tc>
        <w:tc>
          <w:tcPr>
            <w:tcW w:w="767" w:type="dxa"/>
            <w:noWrap/>
            <w:vAlign w:val="center"/>
          </w:tcPr>
          <w:p w14:paraId="12AD883A">
            <w:pPr>
              <w:spacing w:line="360" w:lineRule="auto"/>
              <w:jc w:val="center"/>
              <w:rPr>
                <w:rFonts w:ascii="宋体" w:hAnsi="宋体" w:cs="宋体"/>
                <w:color w:val="auto"/>
                <w:sz w:val="22"/>
              </w:rPr>
            </w:pPr>
          </w:p>
        </w:tc>
        <w:tc>
          <w:tcPr>
            <w:tcW w:w="1340" w:type="dxa"/>
            <w:noWrap/>
            <w:vAlign w:val="center"/>
          </w:tcPr>
          <w:p w14:paraId="676334E5">
            <w:pPr>
              <w:spacing w:line="360" w:lineRule="auto"/>
              <w:jc w:val="center"/>
              <w:rPr>
                <w:rFonts w:ascii="宋体" w:hAnsi="宋体" w:cs="宋体"/>
                <w:color w:val="auto"/>
                <w:sz w:val="22"/>
              </w:rPr>
            </w:pPr>
          </w:p>
        </w:tc>
        <w:tc>
          <w:tcPr>
            <w:tcW w:w="1326" w:type="dxa"/>
            <w:noWrap/>
            <w:vAlign w:val="center"/>
          </w:tcPr>
          <w:p w14:paraId="18DE0CF7">
            <w:pPr>
              <w:spacing w:line="360" w:lineRule="auto"/>
              <w:jc w:val="center"/>
              <w:rPr>
                <w:rFonts w:ascii="宋体" w:hAnsi="宋体" w:cs="宋体"/>
                <w:color w:val="auto"/>
                <w:sz w:val="22"/>
              </w:rPr>
            </w:pPr>
          </w:p>
        </w:tc>
        <w:tc>
          <w:tcPr>
            <w:tcW w:w="1825" w:type="dxa"/>
            <w:noWrap/>
          </w:tcPr>
          <w:p w14:paraId="7DDFD470">
            <w:pPr>
              <w:spacing w:line="360" w:lineRule="auto"/>
              <w:jc w:val="center"/>
              <w:rPr>
                <w:rFonts w:ascii="宋体" w:hAnsi="宋体" w:cs="宋体"/>
                <w:color w:val="auto"/>
                <w:sz w:val="22"/>
              </w:rPr>
            </w:pPr>
          </w:p>
        </w:tc>
        <w:tc>
          <w:tcPr>
            <w:tcW w:w="1147" w:type="dxa"/>
            <w:noWrap/>
            <w:vAlign w:val="center"/>
          </w:tcPr>
          <w:p w14:paraId="2DB1C56B">
            <w:pPr>
              <w:spacing w:line="360" w:lineRule="auto"/>
              <w:jc w:val="center"/>
              <w:rPr>
                <w:rFonts w:ascii="宋体" w:hAnsi="宋体" w:cs="宋体"/>
                <w:color w:val="auto"/>
                <w:sz w:val="22"/>
              </w:rPr>
            </w:pPr>
          </w:p>
        </w:tc>
      </w:tr>
      <w:tr w14:paraId="7E8FDF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1504A063">
            <w:pPr>
              <w:spacing w:line="360" w:lineRule="auto"/>
              <w:jc w:val="center"/>
              <w:rPr>
                <w:rFonts w:ascii="宋体" w:hAnsi="宋体" w:cs="宋体"/>
                <w:color w:val="auto"/>
                <w:sz w:val="22"/>
              </w:rPr>
            </w:pPr>
          </w:p>
        </w:tc>
        <w:tc>
          <w:tcPr>
            <w:tcW w:w="958" w:type="dxa"/>
            <w:noWrap/>
            <w:vAlign w:val="center"/>
          </w:tcPr>
          <w:p w14:paraId="4964D782">
            <w:pPr>
              <w:spacing w:line="360" w:lineRule="auto"/>
              <w:jc w:val="center"/>
              <w:rPr>
                <w:rFonts w:ascii="宋体" w:hAnsi="宋体" w:cs="宋体"/>
                <w:color w:val="auto"/>
                <w:sz w:val="22"/>
              </w:rPr>
            </w:pPr>
          </w:p>
        </w:tc>
        <w:tc>
          <w:tcPr>
            <w:tcW w:w="958" w:type="dxa"/>
            <w:noWrap/>
            <w:vAlign w:val="center"/>
          </w:tcPr>
          <w:p w14:paraId="7712721C">
            <w:pPr>
              <w:spacing w:line="360" w:lineRule="auto"/>
              <w:jc w:val="center"/>
              <w:rPr>
                <w:rFonts w:ascii="宋体" w:hAnsi="宋体" w:cs="宋体"/>
                <w:color w:val="auto"/>
                <w:sz w:val="22"/>
              </w:rPr>
            </w:pPr>
          </w:p>
        </w:tc>
        <w:tc>
          <w:tcPr>
            <w:tcW w:w="767" w:type="dxa"/>
            <w:noWrap/>
            <w:vAlign w:val="center"/>
          </w:tcPr>
          <w:p w14:paraId="3FC30A8D">
            <w:pPr>
              <w:spacing w:line="360" w:lineRule="auto"/>
              <w:jc w:val="center"/>
              <w:rPr>
                <w:rFonts w:ascii="宋体" w:hAnsi="宋体" w:cs="宋体"/>
                <w:color w:val="auto"/>
                <w:sz w:val="22"/>
              </w:rPr>
            </w:pPr>
          </w:p>
        </w:tc>
        <w:tc>
          <w:tcPr>
            <w:tcW w:w="767" w:type="dxa"/>
            <w:noWrap/>
            <w:vAlign w:val="center"/>
          </w:tcPr>
          <w:p w14:paraId="497C4E90">
            <w:pPr>
              <w:spacing w:line="360" w:lineRule="auto"/>
              <w:jc w:val="center"/>
              <w:rPr>
                <w:rFonts w:ascii="宋体" w:hAnsi="宋体" w:cs="宋体"/>
                <w:color w:val="auto"/>
                <w:sz w:val="22"/>
              </w:rPr>
            </w:pPr>
          </w:p>
        </w:tc>
        <w:tc>
          <w:tcPr>
            <w:tcW w:w="1340" w:type="dxa"/>
            <w:noWrap/>
            <w:vAlign w:val="center"/>
          </w:tcPr>
          <w:p w14:paraId="16D980C1">
            <w:pPr>
              <w:spacing w:line="360" w:lineRule="auto"/>
              <w:jc w:val="center"/>
              <w:rPr>
                <w:rFonts w:ascii="宋体" w:hAnsi="宋体" w:cs="宋体"/>
                <w:color w:val="auto"/>
                <w:sz w:val="22"/>
              </w:rPr>
            </w:pPr>
          </w:p>
        </w:tc>
        <w:tc>
          <w:tcPr>
            <w:tcW w:w="1326" w:type="dxa"/>
            <w:noWrap/>
            <w:vAlign w:val="center"/>
          </w:tcPr>
          <w:p w14:paraId="1829E978">
            <w:pPr>
              <w:spacing w:line="360" w:lineRule="auto"/>
              <w:jc w:val="center"/>
              <w:rPr>
                <w:rFonts w:ascii="宋体" w:hAnsi="宋体" w:cs="宋体"/>
                <w:color w:val="auto"/>
                <w:sz w:val="22"/>
              </w:rPr>
            </w:pPr>
          </w:p>
        </w:tc>
        <w:tc>
          <w:tcPr>
            <w:tcW w:w="1825" w:type="dxa"/>
            <w:noWrap/>
          </w:tcPr>
          <w:p w14:paraId="43E58D6E">
            <w:pPr>
              <w:spacing w:line="360" w:lineRule="auto"/>
              <w:jc w:val="center"/>
              <w:rPr>
                <w:rFonts w:ascii="宋体" w:hAnsi="宋体" w:cs="宋体"/>
                <w:color w:val="auto"/>
                <w:sz w:val="22"/>
              </w:rPr>
            </w:pPr>
          </w:p>
        </w:tc>
        <w:tc>
          <w:tcPr>
            <w:tcW w:w="1147" w:type="dxa"/>
            <w:noWrap/>
            <w:vAlign w:val="center"/>
          </w:tcPr>
          <w:p w14:paraId="0EE595F5">
            <w:pPr>
              <w:spacing w:line="360" w:lineRule="auto"/>
              <w:jc w:val="center"/>
              <w:rPr>
                <w:rFonts w:ascii="宋体" w:hAnsi="宋体" w:cs="宋体"/>
                <w:color w:val="auto"/>
                <w:sz w:val="22"/>
              </w:rPr>
            </w:pPr>
          </w:p>
        </w:tc>
      </w:tr>
      <w:tr w14:paraId="66FD4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0614C9C6">
            <w:pPr>
              <w:spacing w:line="360" w:lineRule="auto"/>
              <w:jc w:val="center"/>
              <w:rPr>
                <w:rFonts w:ascii="宋体" w:hAnsi="宋体" w:cs="宋体"/>
                <w:color w:val="auto"/>
                <w:sz w:val="22"/>
              </w:rPr>
            </w:pPr>
          </w:p>
        </w:tc>
        <w:tc>
          <w:tcPr>
            <w:tcW w:w="958" w:type="dxa"/>
            <w:noWrap/>
            <w:vAlign w:val="center"/>
          </w:tcPr>
          <w:p w14:paraId="094372DD">
            <w:pPr>
              <w:spacing w:line="360" w:lineRule="auto"/>
              <w:jc w:val="center"/>
              <w:rPr>
                <w:rFonts w:ascii="宋体" w:hAnsi="宋体" w:cs="宋体"/>
                <w:color w:val="auto"/>
                <w:sz w:val="22"/>
              </w:rPr>
            </w:pPr>
          </w:p>
        </w:tc>
        <w:tc>
          <w:tcPr>
            <w:tcW w:w="958" w:type="dxa"/>
            <w:noWrap/>
            <w:vAlign w:val="center"/>
          </w:tcPr>
          <w:p w14:paraId="6B296BF8">
            <w:pPr>
              <w:spacing w:line="360" w:lineRule="auto"/>
              <w:jc w:val="center"/>
              <w:rPr>
                <w:rFonts w:ascii="宋体" w:hAnsi="宋体" w:cs="宋体"/>
                <w:color w:val="auto"/>
                <w:sz w:val="22"/>
              </w:rPr>
            </w:pPr>
          </w:p>
        </w:tc>
        <w:tc>
          <w:tcPr>
            <w:tcW w:w="767" w:type="dxa"/>
            <w:noWrap/>
            <w:vAlign w:val="center"/>
          </w:tcPr>
          <w:p w14:paraId="29363E46">
            <w:pPr>
              <w:spacing w:line="360" w:lineRule="auto"/>
              <w:jc w:val="center"/>
              <w:rPr>
                <w:rFonts w:ascii="宋体" w:hAnsi="宋体" w:cs="宋体"/>
                <w:color w:val="auto"/>
                <w:sz w:val="22"/>
              </w:rPr>
            </w:pPr>
          </w:p>
        </w:tc>
        <w:tc>
          <w:tcPr>
            <w:tcW w:w="767" w:type="dxa"/>
            <w:noWrap/>
            <w:vAlign w:val="center"/>
          </w:tcPr>
          <w:p w14:paraId="63437FC8">
            <w:pPr>
              <w:spacing w:line="360" w:lineRule="auto"/>
              <w:jc w:val="center"/>
              <w:rPr>
                <w:rFonts w:ascii="宋体" w:hAnsi="宋体" w:cs="宋体"/>
                <w:color w:val="auto"/>
                <w:sz w:val="22"/>
              </w:rPr>
            </w:pPr>
          </w:p>
        </w:tc>
        <w:tc>
          <w:tcPr>
            <w:tcW w:w="1340" w:type="dxa"/>
            <w:noWrap/>
            <w:vAlign w:val="center"/>
          </w:tcPr>
          <w:p w14:paraId="1E5F436A">
            <w:pPr>
              <w:spacing w:line="360" w:lineRule="auto"/>
              <w:jc w:val="center"/>
              <w:rPr>
                <w:rFonts w:ascii="宋体" w:hAnsi="宋体" w:cs="宋体"/>
                <w:color w:val="auto"/>
                <w:sz w:val="22"/>
              </w:rPr>
            </w:pPr>
          </w:p>
        </w:tc>
        <w:tc>
          <w:tcPr>
            <w:tcW w:w="1326" w:type="dxa"/>
            <w:noWrap/>
            <w:vAlign w:val="center"/>
          </w:tcPr>
          <w:p w14:paraId="15326E94">
            <w:pPr>
              <w:spacing w:line="360" w:lineRule="auto"/>
              <w:jc w:val="center"/>
              <w:rPr>
                <w:rFonts w:ascii="宋体" w:hAnsi="宋体" w:cs="宋体"/>
                <w:color w:val="auto"/>
                <w:sz w:val="22"/>
              </w:rPr>
            </w:pPr>
          </w:p>
        </w:tc>
        <w:tc>
          <w:tcPr>
            <w:tcW w:w="1825" w:type="dxa"/>
            <w:noWrap/>
          </w:tcPr>
          <w:p w14:paraId="272AFF32">
            <w:pPr>
              <w:spacing w:line="360" w:lineRule="auto"/>
              <w:jc w:val="center"/>
              <w:rPr>
                <w:rFonts w:ascii="宋体" w:hAnsi="宋体" w:cs="宋体"/>
                <w:color w:val="auto"/>
                <w:sz w:val="22"/>
              </w:rPr>
            </w:pPr>
          </w:p>
        </w:tc>
        <w:tc>
          <w:tcPr>
            <w:tcW w:w="1147" w:type="dxa"/>
            <w:noWrap/>
            <w:vAlign w:val="center"/>
          </w:tcPr>
          <w:p w14:paraId="48BA85DF">
            <w:pPr>
              <w:spacing w:line="360" w:lineRule="auto"/>
              <w:jc w:val="center"/>
              <w:rPr>
                <w:rFonts w:ascii="宋体" w:hAnsi="宋体" w:cs="宋体"/>
                <w:color w:val="auto"/>
                <w:sz w:val="22"/>
              </w:rPr>
            </w:pPr>
          </w:p>
        </w:tc>
      </w:tr>
      <w:tr w14:paraId="5BB9D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2C3F49B5">
            <w:pPr>
              <w:spacing w:line="360" w:lineRule="auto"/>
              <w:jc w:val="center"/>
              <w:rPr>
                <w:rFonts w:ascii="宋体" w:hAnsi="宋体" w:cs="宋体"/>
                <w:color w:val="auto"/>
                <w:sz w:val="22"/>
              </w:rPr>
            </w:pPr>
          </w:p>
        </w:tc>
        <w:tc>
          <w:tcPr>
            <w:tcW w:w="958" w:type="dxa"/>
            <w:noWrap/>
            <w:vAlign w:val="center"/>
          </w:tcPr>
          <w:p w14:paraId="4BD3128F">
            <w:pPr>
              <w:spacing w:line="360" w:lineRule="auto"/>
              <w:jc w:val="center"/>
              <w:rPr>
                <w:rFonts w:ascii="宋体" w:hAnsi="宋体" w:cs="宋体"/>
                <w:color w:val="auto"/>
                <w:sz w:val="22"/>
              </w:rPr>
            </w:pPr>
          </w:p>
        </w:tc>
        <w:tc>
          <w:tcPr>
            <w:tcW w:w="958" w:type="dxa"/>
            <w:noWrap/>
            <w:vAlign w:val="center"/>
          </w:tcPr>
          <w:p w14:paraId="4301591A">
            <w:pPr>
              <w:spacing w:line="360" w:lineRule="auto"/>
              <w:jc w:val="center"/>
              <w:rPr>
                <w:rFonts w:ascii="宋体" w:hAnsi="宋体" w:cs="宋体"/>
                <w:color w:val="auto"/>
                <w:sz w:val="22"/>
              </w:rPr>
            </w:pPr>
          </w:p>
        </w:tc>
        <w:tc>
          <w:tcPr>
            <w:tcW w:w="767" w:type="dxa"/>
            <w:noWrap/>
            <w:vAlign w:val="center"/>
          </w:tcPr>
          <w:p w14:paraId="246CB2FE">
            <w:pPr>
              <w:spacing w:line="360" w:lineRule="auto"/>
              <w:jc w:val="center"/>
              <w:rPr>
                <w:rFonts w:ascii="宋体" w:hAnsi="宋体" w:cs="宋体"/>
                <w:color w:val="auto"/>
                <w:sz w:val="22"/>
              </w:rPr>
            </w:pPr>
          </w:p>
        </w:tc>
        <w:tc>
          <w:tcPr>
            <w:tcW w:w="767" w:type="dxa"/>
            <w:noWrap/>
            <w:vAlign w:val="center"/>
          </w:tcPr>
          <w:p w14:paraId="629D952D">
            <w:pPr>
              <w:spacing w:line="360" w:lineRule="auto"/>
              <w:jc w:val="center"/>
              <w:rPr>
                <w:rFonts w:ascii="宋体" w:hAnsi="宋体" w:cs="宋体"/>
                <w:color w:val="auto"/>
                <w:sz w:val="22"/>
              </w:rPr>
            </w:pPr>
          </w:p>
        </w:tc>
        <w:tc>
          <w:tcPr>
            <w:tcW w:w="1340" w:type="dxa"/>
            <w:noWrap/>
            <w:vAlign w:val="center"/>
          </w:tcPr>
          <w:p w14:paraId="51A22A44">
            <w:pPr>
              <w:spacing w:line="360" w:lineRule="auto"/>
              <w:jc w:val="center"/>
              <w:rPr>
                <w:rFonts w:ascii="宋体" w:hAnsi="宋体" w:cs="宋体"/>
                <w:color w:val="auto"/>
                <w:sz w:val="22"/>
              </w:rPr>
            </w:pPr>
          </w:p>
        </w:tc>
        <w:tc>
          <w:tcPr>
            <w:tcW w:w="1326" w:type="dxa"/>
            <w:noWrap/>
            <w:vAlign w:val="center"/>
          </w:tcPr>
          <w:p w14:paraId="558E9F12">
            <w:pPr>
              <w:spacing w:line="360" w:lineRule="auto"/>
              <w:jc w:val="center"/>
              <w:rPr>
                <w:rFonts w:ascii="宋体" w:hAnsi="宋体" w:cs="宋体"/>
                <w:color w:val="auto"/>
                <w:sz w:val="22"/>
              </w:rPr>
            </w:pPr>
          </w:p>
        </w:tc>
        <w:tc>
          <w:tcPr>
            <w:tcW w:w="1825" w:type="dxa"/>
            <w:noWrap/>
          </w:tcPr>
          <w:p w14:paraId="3356A343">
            <w:pPr>
              <w:spacing w:line="360" w:lineRule="auto"/>
              <w:jc w:val="center"/>
              <w:rPr>
                <w:rFonts w:ascii="宋体" w:hAnsi="宋体" w:cs="宋体"/>
                <w:color w:val="auto"/>
                <w:sz w:val="22"/>
              </w:rPr>
            </w:pPr>
          </w:p>
        </w:tc>
        <w:tc>
          <w:tcPr>
            <w:tcW w:w="1147" w:type="dxa"/>
            <w:noWrap/>
            <w:vAlign w:val="center"/>
          </w:tcPr>
          <w:p w14:paraId="6CE45BD8">
            <w:pPr>
              <w:spacing w:line="360" w:lineRule="auto"/>
              <w:jc w:val="center"/>
              <w:rPr>
                <w:rFonts w:ascii="宋体" w:hAnsi="宋体" w:cs="宋体"/>
                <w:color w:val="auto"/>
                <w:sz w:val="22"/>
              </w:rPr>
            </w:pPr>
          </w:p>
        </w:tc>
      </w:tr>
      <w:tr w14:paraId="17AEF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3D7E3049">
            <w:pPr>
              <w:spacing w:line="360" w:lineRule="auto"/>
              <w:jc w:val="center"/>
              <w:rPr>
                <w:rFonts w:ascii="宋体" w:hAnsi="宋体" w:cs="宋体"/>
                <w:color w:val="auto"/>
                <w:sz w:val="22"/>
              </w:rPr>
            </w:pPr>
          </w:p>
        </w:tc>
        <w:tc>
          <w:tcPr>
            <w:tcW w:w="958" w:type="dxa"/>
            <w:noWrap/>
            <w:vAlign w:val="center"/>
          </w:tcPr>
          <w:p w14:paraId="267EF189">
            <w:pPr>
              <w:spacing w:line="360" w:lineRule="auto"/>
              <w:jc w:val="center"/>
              <w:rPr>
                <w:rFonts w:ascii="宋体" w:hAnsi="宋体" w:cs="宋体"/>
                <w:color w:val="auto"/>
                <w:sz w:val="22"/>
              </w:rPr>
            </w:pPr>
          </w:p>
        </w:tc>
        <w:tc>
          <w:tcPr>
            <w:tcW w:w="958" w:type="dxa"/>
            <w:noWrap/>
            <w:vAlign w:val="center"/>
          </w:tcPr>
          <w:p w14:paraId="0DE4277F">
            <w:pPr>
              <w:spacing w:line="360" w:lineRule="auto"/>
              <w:jc w:val="center"/>
              <w:rPr>
                <w:rFonts w:ascii="宋体" w:hAnsi="宋体" w:cs="宋体"/>
                <w:color w:val="auto"/>
                <w:sz w:val="22"/>
              </w:rPr>
            </w:pPr>
          </w:p>
        </w:tc>
        <w:tc>
          <w:tcPr>
            <w:tcW w:w="767" w:type="dxa"/>
            <w:noWrap/>
            <w:vAlign w:val="center"/>
          </w:tcPr>
          <w:p w14:paraId="411969B6">
            <w:pPr>
              <w:spacing w:line="360" w:lineRule="auto"/>
              <w:jc w:val="center"/>
              <w:rPr>
                <w:rFonts w:ascii="宋体" w:hAnsi="宋体" w:cs="宋体"/>
                <w:color w:val="auto"/>
                <w:sz w:val="22"/>
              </w:rPr>
            </w:pPr>
          </w:p>
        </w:tc>
        <w:tc>
          <w:tcPr>
            <w:tcW w:w="767" w:type="dxa"/>
            <w:noWrap/>
            <w:vAlign w:val="center"/>
          </w:tcPr>
          <w:p w14:paraId="30DB0B75">
            <w:pPr>
              <w:spacing w:line="360" w:lineRule="auto"/>
              <w:jc w:val="center"/>
              <w:rPr>
                <w:rFonts w:ascii="宋体" w:hAnsi="宋体" w:cs="宋体"/>
                <w:color w:val="auto"/>
                <w:sz w:val="22"/>
              </w:rPr>
            </w:pPr>
          </w:p>
        </w:tc>
        <w:tc>
          <w:tcPr>
            <w:tcW w:w="1340" w:type="dxa"/>
            <w:noWrap/>
            <w:vAlign w:val="center"/>
          </w:tcPr>
          <w:p w14:paraId="15BB2034">
            <w:pPr>
              <w:spacing w:line="360" w:lineRule="auto"/>
              <w:jc w:val="center"/>
              <w:rPr>
                <w:rFonts w:ascii="宋体" w:hAnsi="宋体" w:cs="宋体"/>
                <w:color w:val="auto"/>
                <w:sz w:val="22"/>
              </w:rPr>
            </w:pPr>
          </w:p>
        </w:tc>
        <w:tc>
          <w:tcPr>
            <w:tcW w:w="1326" w:type="dxa"/>
            <w:noWrap/>
            <w:vAlign w:val="center"/>
          </w:tcPr>
          <w:p w14:paraId="614F0133">
            <w:pPr>
              <w:spacing w:line="360" w:lineRule="auto"/>
              <w:jc w:val="center"/>
              <w:rPr>
                <w:rFonts w:ascii="宋体" w:hAnsi="宋体" w:cs="宋体"/>
                <w:color w:val="auto"/>
                <w:sz w:val="22"/>
              </w:rPr>
            </w:pPr>
          </w:p>
        </w:tc>
        <w:tc>
          <w:tcPr>
            <w:tcW w:w="1825" w:type="dxa"/>
            <w:noWrap/>
          </w:tcPr>
          <w:p w14:paraId="56EA1C26">
            <w:pPr>
              <w:spacing w:line="360" w:lineRule="auto"/>
              <w:jc w:val="center"/>
              <w:rPr>
                <w:rFonts w:ascii="宋体" w:hAnsi="宋体" w:cs="宋体"/>
                <w:color w:val="auto"/>
                <w:sz w:val="22"/>
              </w:rPr>
            </w:pPr>
          </w:p>
        </w:tc>
        <w:tc>
          <w:tcPr>
            <w:tcW w:w="1147" w:type="dxa"/>
            <w:noWrap/>
            <w:vAlign w:val="center"/>
          </w:tcPr>
          <w:p w14:paraId="4324B157">
            <w:pPr>
              <w:spacing w:line="360" w:lineRule="auto"/>
              <w:jc w:val="center"/>
              <w:rPr>
                <w:rFonts w:ascii="宋体" w:hAnsi="宋体" w:cs="宋体"/>
                <w:color w:val="auto"/>
                <w:sz w:val="22"/>
              </w:rPr>
            </w:pPr>
          </w:p>
        </w:tc>
      </w:tr>
      <w:tr w14:paraId="498E3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5804617A">
            <w:pPr>
              <w:spacing w:line="360" w:lineRule="auto"/>
              <w:jc w:val="center"/>
              <w:rPr>
                <w:rFonts w:ascii="宋体" w:hAnsi="宋体" w:cs="宋体"/>
                <w:color w:val="auto"/>
                <w:sz w:val="22"/>
              </w:rPr>
            </w:pPr>
          </w:p>
        </w:tc>
        <w:tc>
          <w:tcPr>
            <w:tcW w:w="958" w:type="dxa"/>
            <w:noWrap/>
            <w:vAlign w:val="center"/>
          </w:tcPr>
          <w:p w14:paraId="75A529C6">
            <w:pPr>
              <w:spacing w:line="360" w:lineRule="auto"/>
              <w:jc w:val="center"/>
              <w:rPr>
                <w:rFonts w:ascii="宋体" w:hAnsi="宋体" w:cs="宋体"/>
                <w:color w:val="auto"/>
                <w:sz w:val="22"/>
              </w:rPr>
            </w:pPr>
          </w:p>
        </w:tc>
        <w:tc>
          <w:tcPr>
            <w:tcW w:w="958" w:type="dxa"/>
            <w:noWrap/>
            <w:vAlign w:val="center"/>
          </w:tcPr>
          <w:p w14:paraId="5381E193">
            <w:pPr>
              <w:spacing w:line="360" w:lineRule="auto"/>
              <w:jc w:val="center"/>
              <w:rPr>
                <w:rFonts w:ascii="宋体" w:hAnsi="宋体" w:cs="宋体"/>
                <w:color w:val="auto"/>
                <w:sz w:val="22"/>
              </w:rPr>
            </w:pPr>
          </w:p>
        </w:tc>
        <w:tc>
          <w:tcPr>
            <w:tcW w:w="767" w:type="dxa"/>
            <w:noWrap/>
            <w:vAlign w:val="center"/>
          </w:tcPr>
          <w:p w14:paraId="5766E7E6">
            <w:pPr>
              <w:spacing w:line="360" w:lineRule="auto"/>
              <w:jc w:val="center"/>
              <w:rPr>
                <w:rFonts w:ascii="宋体" w:hAnsi="宋体" w:cs="宋体"/>
                <w:color w:val="auto"/>
                <w:sz w:val="22"/>
              </w:rPr>
            </w:pPr>
          </w:p>
        </w:tc>
        <w:tc>
          <w:tcPr>
            <w:tcW w:w="767" w:type="dxa"/>
            <w:noWrap/>
            <w:vAlign w:val="center"/>
          </w:tcPr>
          <w:p w14:paraId="6E12BCE4">
            <w:pPr>
              <w:spacing w:line="360" w:lineRule="auto"/>
              <w:jc w:val="center"/>
              <w:rPr>
                <w:rFonts w:ascii="宋体" w:hAnsi="宋体" w:cs="宋体"/>
                <w:color w:val="auto"/>
                <w:sz w:val="22"/>
              </w:rPr>
            </w:pPr>
          </w:p>
        </w:tc>
        <w:tc>
          <w:tcPr>
            <w:tcW w:w="1340" w:type="dxa"/>
            <w:noWrap/>
            <w:vAlign w:val="center"/>
          </w:tcPr>
          <w:p w14:paraId="78F10E81">
            <w:pPr>
              <w:spacing w:line="360" w:lineRule="auto"/>
              <w:jc w:val="center"/>
              <w:rPr>
                <w:rFonts w:ascii="宋体" w:hAnsi="宋体" w:cs="宋体"/>
                <w:color w:val="auto"/>
                <w:sz w:val="22"/>
              </w:rPr>
            </w:pPr>
          </w:p>
        </w:tc>
        <w:tc>
          <w:tcPr>
            <w:tcW w:w="1326" w:type="dxa"/>
            <w:noWrap/>
            <w:vAlign w:val="center"/>
          </w:tcPr>
          <w:p w14:paraId="07216B6E">
            <w:pPr>
              <w:spacing w:line="360" w:lineRule="auto"/>
              <w:jc w:val="center"/>
              <w:rPr>
                <w:rFonts w:ascii="宋体" w:hAnsi="宋体" w:cs="宋体"/>
                <w:color w:val="auto"/>
                <w:sz w:val="22"/>
              </w:rPr>
            </w:pPr>
          </w:p>
        </w:tc>
        <w:tc>
          <w:tcPr>
            <w:tcW w:w="1825" w:type="dxa"/>
            <w:noWrap/>
          </w:tcPr>
          <w:p w14:paraId="6DD8F5D5">
            <w:pPr>
              <w:spacing w:line="360" w:lineRule="auto"/>
              <w:jc w:val="center"/>
              <w:rPr>
                <w:rFonts w:ascii="宋体" w:hAnsi="宋体" w:cs="宋体"/>
                <w:color w:val="auto"/>
                <w:sz w:val="22"/>
              </w:rPr>
            </w:pPr>
          </w:p>
        </w:tc>
        <w:tc>
          <w:tcPr>
            <w:tcW w:w="1147" w:type="dxa"/>
            <w:noWrap/>
            <w:vAlign w:val="center"/>
          </w:tcPr>
          <w:p w14:paraId="0C49BA27">
            <w:pPr>
              <w:spacing w:line="360" w:lineRule="auto"/>
              <w:jc w:val="center"/>
              <w:rPr>
                <w:rFonts w:ascii="宋体" w:hAnsi="宋体" w:cs="宋体"/>
                <w:color w:val="auto"/>
                <w:sz w:val="22"/>
              </w:rPr>
            </w:pPr>
          </w:p>
        </w:tc>
      </w:tr>
      <w:tr w14:paraId="3A9C8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2B46C310">
            <w:pPr>
              <w:spacing w:line="360" w:lineRule="auto"/>
              <w:jc w:val="center"/>
              <w:rPr>
                <w:rFonts w:ascii="宋体" w:hAnsi="宋体" w:cs="宋体"/>
                <w:color w:val="auto"/>
                <w:sz w:val="22"/>
              </w:rPr>
            </w:pPr>
          </w:p>
        </w:tc>
        <w:tc>
          <w:tcPr>
            <w:tcW w:w="958" w:type="dxa"/>
            <w:noWrap/>
            <w:vAlign w:val="center"/>
          </w:tcPr>
          <w:p w14:paraId="3BBAF04A">
            <w:pPr>
              <w:spacing w:line="360" w:lineRule="auto"/>
              <w:jc w:val="center"/>
              <w:rPr>
                <w:rFonts w:ascii="宋体" w:hAnsi="宋体" w:cs="宋体"/>
                <w:color w:val="auto"/>
                <w:sz w:val="22"/>
              </w:rPr>
            </w:pPr>
          </w:p>
        </w:tc>
        <w:tc>
          <w:tcPr>
            <w:tcW w:w="958" w:type="dxa"/>
            <w:noWrap/>
            <w:vAlign w:val="center"/>
          </w:tcPr>
          <w:p w14:paraId="79912CFD">
            <w:pPr>
              <w:spacing w:line="360" w:lineRule="auto"/>
              <w:jc w:val="center"/>
              <w:rPr>
                <w:rFonts w:ascii="宋体" w:hAnsi="宋体" w:cs="宋体"/>
                <w:color w:val="auto"/>
                <w:sz w:val="22"/>
              </w:rPr>
            </w:pPr>
          </w:p>
        </w:tc>
        <w:tc>
          <w:tcPr>
            <w:tcW w:w="767" w:type="dxa"/>
            <w:noWrap/>
            <w:vAlign w:val="center"/>
          </w:tcPr>
          <w:p w14:paraId="2A26EDFC">
            <w:pPr>
              <w:spacing w:line="360" w:lineRule="auto"/>
              <w:jc w:val="center"/>
              <w:rPr>
                <w:rFonts w:ascii="宋体" w:hAnsi="宋体" w:cs="宋体"/>
                <w:color w:val="auto"/>
                <w:sz w:val="22"/>
              </w:rPr>
            </w:pPr>
          </w:p>
        </w:tc>
        <w:tc>
          <w:tcPr>
            <w:tcW w:w="767" w:type="dxa"/>
            <w:noWrap/>
            <w:vAlign w:val="center"/>
          </w:tcPr>
          <w:p w14:paraId="2D58B223">
            <w:pPr>
              <w:spacing w:line="360" w:lineRule="auto"/>
              <w:jc w:val="center"/>
              <w:rPr>
                <w:rFonts w:ascii="宋体" w:hAnsi="宋体" w:cs="宋体"/>
                <w:color w:val="auto"/>
                <w:sz w:val="22"/>
              </w:rPr>
            </w:pPr>
          </w:p>
        </w:tc>
        <w:tc>
          <w:tcPr>
            <w:tcW w:w="1340" w:type="dxa"/>
            <w:noWrap/>
            <w:vAlign w:val="center"/>
          </w:tcPr>
          <w:p w14:paraId="7108BC2A">
            <w:pPr>
              <w:spacing w:line="360" w:lineRule="auto"/>
              <w:jc w:val="center"/>
              <w:rPr>
                <w:rFonts w:ascii="宋体" w:hAnsi="宋体" w:cs="宋体"/>
                <w:color w:val="auto"/>
                <w:sz w:val="22"/>
              </w:rPr>
            </w:pPr>
          </w:p>
        </w:tc>
        <w:tc>
          <w:tcPr>
            <w:tcW w:w="1326" w:type="dxa"/>
            <w:noWrap/>
            <w:vAlign w:val="center"/>
          </w:tcPr>
          <w:p w14:paraId="5F4D63C0">
            <w:pPr>
              <w:spacing w:line="360" w:lineRule="auto"/>
              <w:jc w:val="center"/>
              <w:rPr>
                <w:rFonts w:ascii="宋体" w:hAnsi="宋体" w:cs="宋体"/>
                <w:color w:val="auto"/>
                <w:sz w:val="22"/>
              </w:rPr>
            </w:pPr>
          </w:p>
        </w:tc>
        <w:tc>
          <w:tcPr>
            <w:tcW w:w="1825" w:type="dxa"/>
            <w:noWrap/>
          </w:tcPr>
          <w:p w14:paraId="5F94C373">
            <w:pPr>
              <w:spacing w:line="360" w:lineRule="auto"/>
              <w:jc w:val="center"/>
              <w:rPr>
                <w:rFonts w:ascii="宋体" w:hAnsi="宋体" w:cs="宋体"/>
                <w:color w:val="auto"/>
                <w:sz w:val="22"/>
              </w:rPr>
            </w:pPr>
          </w:p>
        </w:tc>
        <w:tc>
          <w:tcPr>
            <w:tcW w:w="1147" w:type="dxa"/>
            <w:noWrap/>
            <w:vAlign w:val="center"/>
          </w:tcPr>
          <w:p w14:paraId="0F7FFB8F">
            <w:pPr>
              <w:spacing w:line="360" w:lineRule="auto"/>
              <w:jc w:val="center"/>
              <w:rPr>
                <w:rFonts w:ascii="宋体" w:hAnsi="宋体" w:cs="宋体"/>
                <w:color w:val="auto"/>
                <w:sz w:val="22"/>
              </w:rPr>
            </w:pPr>
          </w:p>
        </w:tc>
      </w:tr>
      <w:tr w14:paraId="288E3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5154D066">
            <w:pPr>
              <w:spacing w:line="360" w:lineRule="auto"/>
              <w:jc w:val="center"/>
              <w:rPr>
                <w:rFonts w:ascii="宋体" w:hAnsi="宋体" w:cs="宋体"/>
                <w:color w:val="auto"/>
                <w:sz w:val="22"/>
              </w:rPr>
            </w:pPr>
          </w:p>
        </w:tc>
        <w:tc>
          <w:tcPr>
            <w:tcW w:w="958" w:type="dxa"/>
            <w:noWrap/>
            <w:vAlign w:val="center"/>
          </w:tcPr>
          <w:p w14:paraId="7B82BC2C">
            <w:pPr>
              <w:spacing w:line="360" w:lineRule="auto"/>
              <w:jc w:val="center"/>
              <w:rPr>
                <w:rFonts w:ascii="宋体" w:hAnsi="宋体" w:cs="宋体"/>
                <w:color w:val="auto"/>
                <w:sz w:val="22"/>
              </w:rPr>
            </w:pPr>
          </w:p>
        </w:tc>
        <w:tc>
          <w:tcPr>
            <w:tcW w:w="958" w:type="dxa"/>
            <w:noWrap/>
            <w:vAlign w:val="center"/>
          </w:tcPr>
          <w:p w14:paraId="2996EC7F">
            <w:pPr>
              <w:spacing w:line="360" w:lineRule="auto"/>
              <w:jc w:val="center"/>
              <w:rPr>
                <w:rFonts w:ascii="宋体" w:hAnsi="宋体" w:cs="宋体"/>
                <w:color w:val="auto"/>
                <w:sz w:val="22"/>
              </w:rPr>
            </w:pPr>
          </w:p>
        </w:tc>
        <w:tc>
          <w:tcPr>
            <w:tcW w:w="767" w:type="dxa"/>
            <w:noWrap/>
            <w:vAlign w:val="center"/>
          </w:tcPr>
          <w:p w14:paraId="190D07D5">
            <w:pPr>
              <w:spacing w:line="360" w:lineRule="auto"/>
              <w:jc w:val="center"/>
              <w:rPr>
                <w:rFonts w:ascii="宋体" w:hAnsi="宋体" w:cs="宋体"/>
                <w:color w:val="auto"/>
                <w:sz w:val="22"/>
              </w:rPr>
            </w:pPr>
          </w:p>
        </w:tc>
        <w:tc>
          <w:tcPr>
            <w:tcW w:w="767" w:type="dxa"/>
            <w:noWrap/>
            <w:vAlign w:val="center"/>
          </w:tcPr>
          <w:p w14:paraId="5D8F68E8">
            <w:pPr>
              <w:spacing w:line="360" w:lineRule="auto"/>
              <w:jc w:val="center"/>
              <w:rPr>
                <w:rFonts w:ascii="宋体" w:hAnsi="宋体" w:cs="宋体"/>
                <w:color w:val="auto"/>
                <w:sz w:val="22"/>
              </w:rPr>
            </w:pPr>
          </w:p>
        </w:tc>
        <w:tc>
          <w:tcPr>
            <w:tcW w:w="1340" w:type="dxa"/>
            <w:noWrap/>
            <w:vAlign w:val="center"/>
          </w:tcPr>
          <w:p w14:paraId="246EECCF">
            <w:pPr>
              <w:spacing w:line="360" w:lineRule="auto"/>
              <w:jc w:val="center"/>
              <w:rPr>
                <w:rFonts w:ascii="宋体" w:hAnsi="宋体" w:cs="宋体"/>
                <w:color w:val="auto"/>
                <w:sz w:val="22"/>
              </w:rPr>
            </w:pPr>
          </w:p>
        </w:tc>
        <w:tc>
          <w:tcPr>
            <w:tcW w:w="1326" w:type="dxa"/>
            <w:noWrap/>
            <w:vAlign w:val="center"/>
          </w:tcPr>
          <w:p w14:paraId="2CD7A2CC">
            <w:pPr>
              <w:spacing w:line="360" w:lineRule="auto"/>
              <w:jc w:val="center"/>
              <w:rPr>
                <w:rFonts w:ascii="宋体" w:hAnsi="宋体" w:cs="宋体"/>
                <w:color w:val="auto"/>
                <w:sz w:val="22"/>
              </w:rPr>
            </w:pPr>
          </w:p>
        </w:tc>
        <w:tc>
          <w:tcPr>
            <w:tcW w:w="1825" w:type="dxa"/>
            <w:noWrap/>
          </w:tcPr>
          <w:p w14:paraId="3889E65E">
            <w:pPr>
              <w:spacing w:line="360" w:lineRule="auto"/>
              <w:jc w:val="center"/>
              <w:rPr>
                <w:rFonts w:ascii="宋体" w:hAnsi="宋体" w:cs="宋体"/>
                <w:color w:val="auto"/>
                <w:sz w:val="22"/>
              </w:rPr>
            </w:pPr>
          </w:p>
        </w:tc>
        <w:tc>
          <w:tcPr>
            <w:tcW w:w="1147" w:type="dxa"/>
            <w:noWrap/>
            <w:vAlign w:val="center"/>
          </w:tcPr>
          <w:p w14:paraId="0DD853DA">
            <w:pPr>
              <w:spacing w:line="360" w:lineRule="auto"/>
              <w:jc w:val="center"/>
              <w:rPr>
                <w:rFonts w:ascii="宋体" w:hAnsi="宋体" w:cs="宋体"/>
                <w:color w:val="auto"/>
                <w:sz w:val="22"/>
              </w:rPr>
            </w:pPr>
          </w:p>
        </w:tc>
      </w:tr>
      <w:tr w14:paraId="70926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14:paraId="069660D8">
            <w:pPr>
              <w:spacing w:line="360" w:lineRule="auto"/>
              <w:jc w:val="center"/>
              <w:rPr>
                <w:rFonts w:ascii="宋体" w:hAnsi="宋体" w:cs="宋体"/>
                <w:color w:val="auto"/>
                <w:sz w:val="22"/>
              </w:rPr>
            </w:pPr>
          </w:p>
        </w:tc>
        <w:tc>
          <w:tcPr>
            <w:tcW w:w="958" w:type="dxa"/>
            <w:noWrap/>
            <w:vAlign w:val="center"/>
          </w:tcPr>
          <w:p w14:paraId="5AB5E889">
            <w:pPr>
              <w:spacing w:line="360" w:lineRule="auto"/>
              <w:jc w:val="center"/>
              <w:rPr>
                <w:rFonts w:ascii="宋体" w:hAnsi="宋体" w:cs="宋体"/>
                <w:color w:val="auto"/>
                <w:sz w:val="22"/>
              </w:rPr>
            </w:pPr>
          </w:p>
        </w:tc>
        <w:tc>
          <w:tcPr>
            <w:tcW w:w="958" w:type="dxa"/>
            <w:noWrap/>
            <w:vAlign w:val="center"/>
          </w:tcPr>
          <w:p w14:paraId="4A811A07">
            <w:pPr>
              <w:spacing w:line="360" w:lineRule="auto"/>
              <w:jc w:val="center"/>
              <w:rPr>
                <w:rFonts w:ascii="宋体" w:hAnsi="宋体" w:cs="宋体"/>
                <w:color w:val="auto"/>
                <w:sz w:val="22"/>
              </w:rPr>
            </w:pPr>
          </w:p>
        </w:tc>
        <w:tc>
          <w:tcPr>
            <w:tcW w:w="767" w:type="dxa"/>
            <w:noWrap/>
            <w:vAlign w:val="center"/>
          </w:tcPr>
          <w:p w14:paraId="769124BD">
            <w:pPr>
              <w:spacing w:line="360" w:lineRule="auto"/>
              <w:jc w:val="center"/>
              <w:rPr>
                <w:rFonts w:ascii="宋体" w:hAnsi="宋体" w:cs="宋体"/>
                <w:color w:val="auto"/>
                <w:sz w:val="22"/>
              </w:rPr>
            </w:pPr>
          </w:p>
        </w:tc>
        <w:tc>
          <w:tcPr>
            <w:tcW w:w="767" w:type="dxa"/>
            <w:noWrap/>
            <w:vAlign w:val="center"/>
          </w:tcPr>
          <w:p w14:paraId="7D078F6F">
            <w:pPr>
              <w:spacing w:line="360" w:lineRule="auto"/>
              <w:jc w:val="center"/>
              <w:rPr>
                <w:rFonts w:ascii="宋体" w:hAnsi="宋体" w:cs="宋体"/>
                <w:color w:val="auto"/>
                <w:sz w:val="22"/>
              </w:rPr>
            </w:pPr>
          </w:p>
        </w:tc>
        <w:tc>
          <w:tcPr>
            <w:tcW w:w="1340" w:type="dxa"/>
            <w:noWrap/>
            <w:vAlign w:val="center"/>
          </w:tcPr>
          <w:p w14:paraId="777EC99E">
            <w:pPr>
              <w:spacing w:line="360" w:lineRule="auto"/>
              <w:jc w:val="center"/>
              <w:rPr>
                <w:rFonts w:ascii="宋体" w:hAnsi="宋体" w:cs="宋体"/>
                <w:color w:val="auto"/>
                <w:sz w:val="22"/>
              </w:rPr>
            </w:pPr>
          </w:p>
        </w:tc>
        <w:tc>
          <w:tcPr>
            <w:tcW w:w="1326" w:type="dxa"/>
            <w:noWrap/>
            <w:vAlign w:val="center"/>
          </w:tcPr>
          <w:p w14:paraId="4FD46F4E">
            <w:pPr>
              <w:spacing w:line="360" w:lineRule="auto"/>
              <w:jc w:val="center"/>
              <w:rPr>
                <w:rFonts w:ascii="宋体" w:hAnsi="宋体" w:cs="宋体"/>
                <w:color w:val="auto"/>
                <w:sz w:val="22"/>
              </w:rPr>
            </w:pPr>
          </w:p>
        </w:tc>
        <w:tc>
          <w:tcPr>
            <w:tcW w:w="1825" w:type="dxa"/>
            <w:noWrap/>
          </w:tcPr>
          <w:p w14:paraId="40FCC8F3">
            <w:pPr>
              <w:spacing w:line="360" w:lineRule="auto"/>
              <w:jc w:val="center"/>
              <w:rPr>
                <w:rFonts w:ascii="宋体" w:hAnsi="宋体" w:cs="宋体"/>
                <w:color w:val="auto"/>
                <w:sz w:val="22"/>
              </w:rPr>
            </w:pPr>
          </w:p>
        </w:tc>
        <w:tc>
          <w:tcPr>
            <w:tcW w:w="1147" w:type="dxa"/>
            <w:noWrap/>
            <w:vAlign w:val="center"/>
          </w:tcPr>
          <w:p w14:paraId="615BDE79">
            <w:pPr>
              <w:spacing w:line="360" w:lineRule="auto"/>
              <w:jc w:val="center"/>
              <w:rPr>
                <w:rFonts w:ascii="宋体" w:hAnsi="宋体" w:cs="宋体"/>
                <w:color w:val="auto"/>
                <w:sz w:val="22"/>
              </w:rPr>
            </w:pPr>
          </w:p>
        </w:tc>
      </w:tr>
    </w:tbl>
    <w:p w14:paraId="49B9A7ED">
      <w:pPr>
        <w:pStyle w:val="30"/>
        <w:spacing w:line="400" w:lineRule="atLeast"/>
        <w:ind w:left="660" w:hanging="660" w:hangingChars="300"/>
        <w:rPr>
          <w:rFonts w:hAnsi="宋体" w:cs="宋体"/>
          <w:color w:val="auto"/>
          <w:sz w:val="22"/>
        </w:rPr>
      </w:pPr>
      <w:r>
        <w:rPr>
          <w:rFonts w:hint="eastAsia" w:hAnsi="宋体" w:cs="宋体"/>
          <w:color w:val="auto"/>
          <w:sz w:val="22"/>
        </w:rPr>
        <w:t>注：此表仅提供了表格形式，供应商可按此表格复制。</w:t>
      </w:r>
    </w:p>
    <w:p w14:paraId="188EE58C">
      <w:pPr>
        <w:pStyle w:val="30"/>
        <w:spacing w:line="400" w:lineRule="atLeast"/>
        <w:ind w:left="660" w:hanging="660" w:hangingChars="300"/>
        <w:rPr>
          <w:rFonts w:hAnsi="宋体" w:cs="宋体"/>
          <w:color w:val="auto"/>
          <w:sz w:val="22"/>
        </w:rPr>
      </w:pPr>
    </w:p>
    <w:p w14:paraId="5FD92B43">
      <w:pPr>
        <w:pStyle w:val="30"/>
        <w:spacing w:line="400" w:lineRule="atLeast"/>
        <w:ind w:left="660" w:hanging="660" w:hangingChars="300"/>
        <w:rPr>
          <w:rFonts w:hAnsi="宋体" w:cs="宋体"/>
          <w:color w:val="auto"/>
          <w:sz w:val="22"/>
        </w:rPr>
      </w:pPr>
    </w:p>
    <w:p w14:paraId="47CEE1E3">
      <w:pPr>
        <w:spacing w:line="380" w:lineRule="exact"/>
        <w:ind w:firstLine="4400" w:firstLineChars="2000"/>
        <w:rPr>
          <w:rFonts w:ascii="宋体" w:hAnsi="宋体" w:cs="宋体"/>
          <w:color w:val="auto"/>
          <w:sz w:val="22"/>
          <w:szCs w:val="22"/>
        </w:rPr>
      </w:pPr>
      <w:r>
        <w:rPr>
          <w:rFonts w:hint="eastAsia" w:ascii="宋体" w:hAnsi="宋体" w:cs="宋体"/>
          <w:color w:val="auto"/>
          <w:sz w:val="22"/>
          <w:szCs w:val="22"/>
        </w:rPr>
        <w:t>投标人全称（盖章）：</w:t>
      </w:r>
    </w:p>
    <w:p w14:paraId="0BE463E2">
      <w:pPr>
        <w:spacing w:line="380" w:lineRule="exact"/>
        <w:ind w:firstLine="4400" w:firstLineChars="2000"/>
        <w:rPr>
          <w:rFonts w:ascii="宋体" w:hAnsi="宋体" w:cs="宋体"/>
          <w:color w:val="auto"/>
          <w:sz w:val="22"/>
          <w:szCs w:val="22"/>
        </w:rPr>
      </w:pPr>
      <w:r>
        <w:rPr>
          <w:rFonts w:hint="eastAsia" w:ascii="宋体" w:hAnsi="宋体" w:cs="宋体"/>
          <w:color w:val="auto"/>
          <w:sz w:val="22"/>
          <w:szCs w:val="22"/>
        </w:rPr>
        <w:t>投标人代表（签字或盖章）：</w:t>
      </w:r>
    </w:p>
    <w:p w14:paraId="75768741">
      <w:pPr>
        <w:spacing w:line="380" w:lineRule="exact"/>
        <w:ind w:firstLine="4400" w:firstLineChars="2000"/>
        <w:rPr>
          <w:rFonts w:ascii="宋体" w:hAnsi="宋体" w:cs="宋体"/>
          <w:color w:val="auto"/>
          <w:sz w:val="22"/>
          <w:szCs w:val="22"/>
        </w:rPr>
      </w:pPr>
      <w:r>
        <w:rPr>
          <w:rFonts w:hint="eastAsia" w:ascii="宋体" w:hAnsi="宋体" w:cs="宋体"/>
          <w:color w:val="auto"/>
          <w:sz w:val="22"/>
          <w:szCs w:val="22"/>
        </w:rPr>
        <w:t>日期：  年   月  日</w:t>
      </w:r>
    </w:p>
    <w:p w14:paraId="5DA2A3FF">
      <w:pPr>
        <w:ind w:firstLine="4417" w:firstLineChars="2000"/>
        <w:jc w:val="left"/>
        <w:rPr>
          <w:rFonts w:eastAsia="新宋体"/>
          <w:b/>
          <w:bCs/>
          <w:color w:val="auto"/>
          <w:sz w:val="22"/>
          <w:szCs w:val="22"/>
        </w:rPr>
      </w:pPr>
    </w:p>
    <w:p w14:paraId="1437C68B">
      <w:pPr>
        <w:ind w:firstLine="4417" w:firstLineChars="2000"/>
        <w:jc w:val="left"/>
        <w:rPr>
          <w:rFonts w:eastAsia="新宋体"/>
          <w:b/>
          <w:bCs/>
          <w:color w:val="auto"/>
          <w:sz w:val="22"/>
          <w:szCs w:val="22"/>
        </w:rPr>
      </w:pPr>
    </w:p>
    <w:p w14:paraId="7C5E3633">
      <w:pPr>
        <w:ind w:firstLine="4417" w:firstLineChars="2000"/>
        <w:jc w:val="left"/>
        <w:rPr>
          <w:rFonts w:eastAsia="新宋体"/>
          <w:b/>
          <w:bCs/>
          <w:color w:val="auto"/>
          <w:sz w:val="22"/>
          <w:szCs w:val="22"/>
        </w:rPr>
      </w:pPr>
    </w:p>
    <w:p w14:paraId="0B0E9C59">
      <w:pPr>
        <w:rPr>
          <w:rFonts w:eastAsia="新宋体"/>
          <w:color w:val="auto"/>
          <w:sz w:val="22"/>
          <w:szCs w:val="22"/>
        </w:rPr>
      </w:pPr>
      <w:r>
        <w:rPr>
          <w:rFonts w:hint="eastAsia" w:eastAsia="新宋体"/>
          <w:b/>
          <w:bCs/>
          <w:color w:val="auto"/>
          <w:sz w:val="22"/>
          <w:szCs w:val="22"/>
        </w:rPr>
        <w:t>附件四</w:t>
      </w:r>
    </w:p>
    <w:p w14:paraId="255EA822">
      <w:pPr>
        <w:pStyle w:val="30"/>
        <w:spacing w:line="400" w:lineRule="atLeast"/>
        <w:ind w:left="1"/>
        <w:jc w:val="center"/>
        <w:rPr>
          <w:rFonts w:ascii="新宋体" w:hAnsi="新宋体" w:eastAsia="新宋体"/>
          <w:b/>
          <w:color w:val="auto"/>
          <w:sz w:val="28"/>
        </w:rPr>
      </w:pPr>
      <w:r>
        <w:rPr>
          <w:rFonts w:hint="eastAsia" w:ascii="新宋体" w:hAnsi="新宋体" w:eastAsia="新宋体"/>
          <w:b/>
          <w:color w:val="auto"/>
          <w:sz w:val="28"/>
        </w:rPr>
        <w:t>投标人业绩一览表</w:t>
      </w:r>
    </w:p>
    <w:p w14:paraId="0D87E2E2">
      <w:pPr>
        <w:spacing w:line="360" w:lineRule="exact"/>
        <w:jc w:val="center"/>
        <w:rPr>
          <w:rFonts w:eastAsia="新宋体"/>
          <w:color w:val="auto"/>
          <w:sz w:val="22"/>
        </w:rPr>
      </w:pP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3039CC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ign w:val="center"/>
          </w:tcPr>
          <w:p w14:paraId="0C781485">
            <w:pPr>
              <w:spacing w:line="380" w:lineRule="exact"/>
              <w:jc w:val="center"/>
              <w:rPr>
                <w:rFonts w:ascii="新宋体" w:hAnsi="新宋体" w:eastAsia="新宋体"/>
                <w:b/>
                <w:color w:val="auto"/>
                <w:sz w:val="22"/>
                <w:szCs w:val="22"/>
              </w:rPr>
            </w:pPr>
            <w:r>
              <w:rPr>
                <w:rFonts w:hint="eastAsia" w:ascii="新宋体" w:hAnsi="新宋体" w:eastAsia="新宋体"/>
                <w:b/>
                <w:color w:val="auto"/>
                <w:sz w:val="22"/>
                <w:szCs w:val="22"/>
              </w:rPr>
              <w:t>序号</w:t>
            </w:r>
          </w:p>
        </w:tc>
        <w:tc>
          <w:tcPr>
            <w:tcW w:w="1538" w:type="dxa"/>
            <w:noWrap/>
            <w:vAlign w:val="center"/>
          </w:tcPr>
          <w:p w14:paraId="46355B68">
            <w:pPr>
              <w:spacing w:line="380" w:lineRule="exact"/>
              <w:jc w:val="center"/>
              <w:rPr>
                <w:rFonts w:ascii="新宋体" w:hAnsi="新宋体" w:eastAsia="新宋体"/>
                <w:b/>
                <w:color w:val="auto"/>
                <w:sz w:val="22"/>
                <w:szCs w:val="22"/>
              </w:rPr>
            </w:pPr>
            <w:r>
              <w:rPr>
                <w:rFonts w:hint="eastAsia" w:ascii="新宋体" w:hAnsi="新宋体" w:eastAsia="新宋体"/>
                <w:b/>
                <w:color w:val="auto"/>
                <w:sz w:val="22"/>
                <w:szCs w:val="22"/>
              </w:rPr>
              <w:t>项目名称</w:t>
            </w:r>
          </w:p>
        </w:tc>
        <w:tc>
          <w:tcPr>
            <w:tcW w:w="1583" w:type="dxa"/>
            <w:noWrap/>
            <w:vAlign w:val="center"/>
          </w:tcPr>
          <w:p w14:paraId="738DF6E7">
            <w:pPr>
              <w:spacing w:line="380" w:lineRule="exact"/>
              <w:jc w:val="center"/>
              <w:rPr>
                <w:rFonts w:ascii="新宋体" w:hAnsi="新宋体" w:eastAsia="新宋体"/>
                <w:b/>
                <w:color w:val="auto"/>
                <w:sz w:val="22"/>
                <w:szCs w:val="22"/>
              </w:rPr>
            </w:pPr>
            <w:r>
              <w:rPr>
                <w:rFonts w:hint="eastAsia" w:ascii="新宋体" w:hAnsi="新宋体" w:eastAsia="新宋体"/>
                <w:b/>
                <w:color w:val="auto"/>
                <w:sz w:val="22"/>
                <w:szCs w:val="22"/>
              </w:rPr>
              <w:t>项目单位</w:t>
            </w:r>
          </w:p>
        </w:tc>
        <w:tc>
          <w:tcPr>
            <w:tcW w:w="2036" w:type="dxa"/>
            <w:noWrap/>
            <w:vAlign w:val="center"/>
          </w:tcPr>
          <w:p w14:paraId="1B5F42F9">
            <w:pPr>
              <w:spacing w:line="380" w:lineRule="exact"/>
              <w:jc w:val="center"/>
              <w:rPr>
                <w:rFonts w:ascii="新宋体" w:hAnsi="新宋体" w:eastAsia="新宋体"/>
                <w:b/>
                <w:color w:val="auto"/>
                <w:sz w:val="22"/>
                <w:szCs w:val="22"/>
              </w:rPr>
            </w:pPr>
            <w:r>
              <w:rPr>
                <w:rFonts w:hint="eastAsia" w:ascii="新宋体" w:hAnsi="新宋体" w:eastAsia="新宋体"/>
                <w:b/>
                <w:color w:val="auto"/>
                <w:sz w:val="22"/>
                <w:szCs w:val="22"/>
              </w:rPr>
              <w:t>项目金额</w:t>
            </w:r>
          </w:p>
        </w:tc>
        <w:tc>
          <w:tcPr>
            <w:tcW w:w="1471" w:type="dxa"/>
            <w:noWrap/>
            <w:vAlign w:val="center"/>
          </w:tcPr>
          <w:p w14:paraId="4C35AB7C">
            <w:pPr>
              <w:spacing w:line="380" w:lineRule="exact"/>
              <w:jc w:val="center"/>
              <w:rPr>
                <w:rFonts w:ascii="新宋体" w:hAnsi="新宋体" w:eastAsia="新宋体"/>
                <w:b/>
                <w:color w:val="auto"/>
                <w:sz w:val="22"/>
                <w:szCs w:val="22"/>
              </w:rPr>
            </w:pPr>
            <w:r>
              <w:rPr>
                <w:rFonts w:hint="eastAsia" w:ascii="新宋体" w:hAnsi="新宋体" w:eastAsia="新宋体"/>
                <w:b/>
                <w:color w:val="auto"/>
                <w:sz w:val="22"/>
                <w:szCs w:val="22"/>
              </w:rPr>
              <w:t>合同日期</w:t>
            </w:r>
          </w:p>
        </w:tc>
        <w:tc>
          <w:tcPr>
            <w:tcW w:w="1007" w:type="dxa"/>
            <w:noWrap/>
            <w:vAlign w:val="center"/>
          </w:tcPr>
          <w:p w14:paraId="1D34FF34">
            <w:pPr>
              <w:spacing w:line="380" w:lineRule="exact"/>
              <w:jc w:val="center"/>
              <w:rPr>
                <w:rFonts w:ascii="新宋体" w:hAnsi="新宋体" w:eastAsia="新宋体"/>
                <w:b/>
                <w:color w:val="auto"/>
                <w:sz w:val="22"/>
                <w:szCs w:val="22"/>
              </w:rPr>
            </w:pPr>
            <w:r>
              <w:rPr>
                <w:rFonts w:hint="eastAsia" w:ascii="新宋体" w:hAnsi="新宋体" w:eastAsia="新宋体"/>
                <w:b/>
                <w:color w:val="auto"/>
                <w:sz w:val="22"/>
                <w:szCs w:val="22"/>
              </w:rPr>
              <w:t>联系人</w:t>
            </w:r>
          </w:p>
        </w:tc>
        <w:tc>
          <w:tcPr>
            <w:tcW w:w="1351" w:type="dxa"/>
            <w:noWrap/>
            <w:vAlign w:val="center"/>
          </w:tcPr>
          <w:p w14:paraId="702AA386">
            <w:pPr>
              <w:spacing w:line="380" w:lineRule="exact"/>
              <w:jc w:val="center"/>
              <w:rPr>
                <w:rFonts w:ascii="新宋体" w:hAnsi="新宋体" w:eastAsia="新宋体"/>
                <w:b/>
                <w:color w:val="auto"/>
                <w:sz w:val="22"/>
                <w:szCs w:val="22"/>
              </w:rPr>
            </w:pPr>
            <w:r>
              <w:rPr>
                <w:rFonts w:hint="eastAsia" w:ascii="新宋体" w:hAnsi="新宋体" w:eastAsia="新宋体"/>
                <w:b/>
                <w:color w:val="auto"/>
                <w:sz w:val="22"/>
                <w:szCs w:val="22"/>
              </w:rPr>
              <w:t>联系方式</w:t>
            </w:r>
          </w:p>
        </w:tc>
      </w:tr>
      <w:tr w14:paraId="5BFA97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4AEA856C">
            <w:pPr>
              <w:spacing w:after="120" w:line="360" w:lineRule="atLeast"/>
              <w:jc w:val="center"/>
              <w:rPr>
                <w:rFonts w:ascii="新宋体" w:hAnsi="新宋体" w:eastAsia="新宋体"/>
                <w:color w:val="auto"/>
                <w:sz w:val="22"/>
                <w:szCs w:val="22"/>
              </w:rPr>
            </w:pPr>
          </w:p>
        </w:tc>
        <w:tc>
          <w:tcPr>
            <w:tcW w:w="1538" w:type="dxa"/>
            <w:noWrap/>
          </w:tcPr>
          <w:p w14:paraId="617DAAE0">
            <w:pPr>
              <w:spacing w:after="120" w:line="360" w:lineRule="atLeast"/>
              <w:jc w:val="center"/>
              <w:rPr>
                <w:rFonts w:ascii="新宋体" w:hAnsi="新宋体" w:eastAsia="新宋体"/>
                <w:color w:val="auto"/>
                <w:sz w:val="22"/>
                <w:szCs w:val="22"/>
              </w:rPr>
            </w:pPr>
          </w:p>
        </w:tc>
        <w:tc>
          <w:tcPr>
            <w:tcW w:w="1583" w:type="dxa"/>
            <w:noWrap/>
          </w:tcPr>
          <w:p w14:paraId="58747480">
            <w:pPr>
              <w:spacing w:after="120" w:line="360" w:lineRule="atLeast"/>
              <w:jc w:val="center"/>
              <w:rPr>
                <w:rFonts w:ascii="新宋体" w:hAnsi="新宋体" w:eastAsia="新宋体"/>
                <w:color w:val="auto"/>
                <w:sz w:val="22"/>
                <w:szCs w:val="22"/>
              </w:rPr>
            </w:pPr>
          </w:p>
        </w:tc>
        <w:tc>
          <w:tcPr>
            <w:tcW w:w="2036" w:type="dxa"/>
            <w:noWrap/>
          </w:tcPr>
          <w:p w14:paraId="30FE46D7">
            <w:pPr>
              <w:spacing w:after="120" w:line="360" w:lineRule="atLeast"/>
              <w:jc w:val="center"/>
              <w:rPr>
                <w:rFonts w:ascii="新宋体" w:hAnsi="新宋体" w:eastAsia="新宋体"/>
                <w:color w:val="auto"/>
                <w:sz w:val="22"/>
                <w:szCs w:val="22"/>
              </w:rPr>
            </w:pPr>
          </w:p>
        </w:tc>
        <w:tc>
          <w:tcPr>
            <w:tcW w:w="1471" w:type="dxa"/>
            <w:noWrap/>
          </w:tcPr>
          <w:p w14:paraId="652173D6">
            <w:pPr>
              <w:spacing w:after="120" w:line="360" w:lineRule="atLeast"/>
              <w:jc w:val="center"/>
              <w:rPr>
                <w:rFonts w:ascii="新宋体" w:hAnsi="新宋体" w:eastAsia="新宋体"/>
                <w:color w:val="auto"/>
                <w:sz w:val="22"/>
                <w:szCs w:val="22"/>
              </w:rPr>
            </w:pPr>
          </w:p>
        </w:tc>
        <w:tc>
          <w:tcPr>
            <w:tcW w:w="1007" w:type="dxa"/>
            <w:noWrap/>
          </w:tcPr>
          <w:p w14:paraId="168F7C6C">
            <w:pPr>
              <w:spacing w:after="120" w:line="360" w:lineRule="atLeast"/>
              <w:jc w:val="center"/>
              <w:rPr>
                <w:rFonts w:ascii="新宋体" w:hAnsi="新宋体" w:eastAsia="新宋体"/>
                <w:color w:val="auto"/>
                <w:sz w:val="22"/>
                <w:szCs w:val="22"/>
              </w:rPr>
            </w:pPr>
          </w:p>
        </w:tc>
        <w:tc>
          <w:tcPr>
            <w:tcW w:w="1351" w:type="dxa"/>
            <w:noWrap/>
          </w:tcPr>
          <w:p w14:paraId="365D26B1">
            <w:pPr>
              <w:spacing w:after="120" w:line="360" w:lineRule="atLeast"/>
              <w:jc w:val="center"/>
              <w:rPr>
                <w:rFonts w:ascii="新宋体" w:hAnsi="新宋体" w:eastAsia="新宋体"/>
                <w:color w:val="auto"/>
                <w:sz w:val="22"/>
                <w:szCs w:val="22"/>
              </w:rPr>
            </w:pPr>
          </w:p>
        </w:tc>
      </w:tr>
      <w:tr w14:paraId="3DE83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7C582F79">
            <w:pPr>
              <w:spacing w:after="120" w:line="360" w:lineRule="atLeast"/>
              <w:jc w:val="center"/>
              <w:rPr>
                <w:rFonts w:ascii="新宋体" w:hAnsi="新宋体" w:eastAsia="新宋体"/>
                <w:color w:val="auto"/>
                <w:sz w:val="22"/>
                <w:szCs w:val="22"/>
              </w:rPr>
            </w:pPr>
          </w:p>
        </w:tc>
        <w:tc>
          <w:tcPr>
            <w:tcW w:w="1538" w:type="dxa"/>
            <w:noWrap/>
          </w:tcPr>
          <w:p w14:paraId="6527A620">
            <w:pPr>
              <w:spacing w:after="120" w:line="360" w:lineRule="atLeast"/>
              <w:jc w:val="center"/>
              <w:rPr>
                <w:rFonts w:ascii="新宋体" w:hAnsi="新宋体" w:eastAsia="新宋体"/>
                <w:color w:val="auto"/>
                <w:sz w:val="22"/>
                <w:szCs w:val="22"/>
              </w:rPr>
            </w:pPr>
          </w:p>
        </w:tc>
        <w:tc>
          <w:tcPr>
            <w:tcW w:w="1583" w:type="dxa"/>
            <w:noWrap/>
          </w:tcPr>
          <w:p w14:paraId="12961994">
            <w:pPr>
              <w:spacing w:after="120" w:line="360" w:lineRule="atLeast"/>
              <w:jc w:val="center"/>
              <w:rPr>
                <w:rFonts w:ascii="新宋体" w:hAnsi="新宋体" w:eastAsia="新宋体"/>
                <w:color w:val="auto"/>
                <w:sz w:val="22"/>
                <w:szCs w:val="22"/>
              </w:rPr>
            </w:pPr>
          </w:p>
        </w:tc>
        <w:tc>
          <w:tcPr>
            <w:tcW w:w="2036" w:type="dxa"/>
            <w:noWrap/>
          </w:tcPr>
          <w:p w14:paraId="2F60A356">
            <w:pPr>
              <w:spacing w:after="120" w:line="360" w:lineRule="atLeast"/>
              <w:jc w:val="center"/>
              <w:rPr>
                <w:rFonts w:ascii="新宋体" w:hAnsi="新宋体" w:eastAsia="新宋体"/>
                <w:color w:val="auto"/>
                <w:sz w:val="22"/>
                <w:szCs w:val="22"/>
              </w:rPr>
            </w:pPr>
          </w:p>
        </w:tc>
        <w:tc>
          <w:tcPr>
            <w:tcW w:w="1471" w:type="dxa"/>
            <w:noWrap/>
          </w:tcPr>
          <w:p w14:paraId="6D576477">
            <w:pPr>
              <w:spacing w:after="120" w:line="360" w:lineRule="atLeast"/>
              <w:jc w:val="center"/>
              <w:rPr>
                <w:rFonts w:ascii="新宋体" w:hAnsi="新宋体" w:eastAsia="新宋体"/>
                <w:color w:val="auto"/>
                <w:sz w:val="22"/>
                <w:szCs w:val="22"/>
              </w:rPr>
            </w:pPr>
          </w:p>
        </w:tc>
        <w:tc>
          <w:tcPr>
            <w:tcW w:w="1007" w:type="dxa"/>
            <w:noWrap/>
          </w:tcPr>
          <w:p w14:paraId="4FEF4D1A">
            <w:pPr>
              <w:spacing w:after="120" w:line="360" w:lineRule="atLeast"/>
              <w:jc w:val="center"/>
              <w:rPr>
                <w:rFonts w:ascii="新宋体" w:hAnsi="新宋体" w:eastAsia="新宋体"/>
                <w:color w:val="auto"/>
                <w:sz w:val="22"/>
                <w:szCs w:val="22"/>
              </w:rPr>
            </w:pPr>
          </w:p>
        </w:tc>
        <w:tc>
          <w:tcPr>
            <w:tcW w:w="1351" w:type="dxa"/>
            <w:noWrap/>
          </w:tcPr>
          <w:p w14:paraId="524BC6A4">
            <w:pPr>
              <w:spacing w:after="120" w:line="360" w:lineRule="atLeast"/>
              <w:jc w:val="center"/>
              <w:rPr>
                <w:rFonts w:ascii="新宋体" w:hAnsi="新宋体" w:eastAsia="新宋体"/>
                <w:color w:val="auto"/>
                <w:sz w:val="22"/>
                <w:szCs w:val="22"/>
              </w:rPr>
            </w:pPr>
          </w:p>
        </w:tc>
      </w:tr>
      <w:tr w14:paraId="6CF6B8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0BD3CEBA">
            <w:pPr>
              <w:spacing w:after="120" w:line="360" w:lineRule="atLeast"/>
              <w:jc w:val="center"/>
              <w:rPr>
                <w:rFonts w:ascii="新宋体" w:hAnsi="新宋体" w:eastAsia="新宋体"/>
                <w:color w:val="auto"/>
                <w:sz w:val="22"/>
                <w:szCs w:val="22"/>
              </w:rPr>
            </w:pPr>
          </w:p>
        </w:tc>
        <w:tc>
          <w:tcPr>
            <w:tcW w:w="1538" w:type="dxa"/>
            <w:noWrap/>
          </w:tcPr>
          <w:p w14:paraId="40A06B6B">
            <w:pPr>
              <w:spacing w:after="120" w:line="360" w:lineRule="atLeast"/>
              <w:jc w:val="center"/>
              <w:rPr>
                <w:rFonts w:ascii="新宋体" w:hAnsi="新宋体" w:eastAsia="新宋体"/>
                <w:color w:val="auto"/>
                <w:sz w:val="22"/>
                <w:szCs w:val="22"/>
              </w:rPr>
            </w:pPr>
          </w:p>
        </w:tc>
        <w:tc>
          <w:tcPr>
            <w:tcW w:w="1583" w:type="dxa"/>
            <w:noWrap/>
          </w:tcPr>
          <w:p w14:paraId="1BEE5796">
            <w:pPr>
              <w:spacing w:after="120" w:line="360" w:lineRule="atLeast"/>
              <w:jc w:val="center"/>
              <w:rPr>
                <w:rFonts w:ascii="新宋体" w:hAnsi="新宋体" w:eastAsia="新宋体"/>
                <w:color w:val="auto"/>
                <w:sz w:val="22"/>
                <w:szCs w:val="22"/>
              </w:rPr>
            </w:pPr>
          </w:p>
        </w:tc>
        <w:tc>
          <w:tcPr>
            <w:tcW w:w="2036" w:type="dxa"/>
            <w:noWrap/>
          </w:tcPr>
          <w:p w14:paraId="462D6B69">
            <w:pPr>
              <w:spacing w:after="120" w:line="360" w:lineRule="atLeast"/>
              <w:jc w:val="center"/>
              <w:rPr>
                <w:rFonts w:ascii="新宋体" w:hAnsi="新宋体" w:eastAsia="新宋体"/>
                <w:color w:val="auto"/>
                <w:sz w:val="22"/>
                <w:szCs w:val="22"/>
              </w:rPr>
            </w:pPr>
          </w:p>
        </w:tc>
        <w:tc>
          <w:tcPr>
            <w:tcW w:w="1471" w:type="dxa"/>
            <w:noWrap/>
          </w:tcPr>
          <w:p w14:paraId="0777E12F">
            <w:pPr>
              <w:spacing w:after="120" w:line="360" w:lineRule="atLeast"/>
              <w:jc w:val="center"/>
              <w:rPr>
                <w:rFonts w:ascii="新宋体" w:hAnsi="新宋体" w:eastAsia="新宋体"/>
                <w:color w:val="auto"/>
                <w:sz w:val="22"/>
                <w:szCs w:val="22"/>
              </w:rPr>
            </w:pPr>
          </w:p>
        </w:tc>
        <w:tc>
          <w:tcPr>
            <w:tcW w:w="1007" w:type="dxa"/>
            <w:noWrap/>
          </w:tcPr>
          <w:p w14:paraId="2B542147">
            <w:pPr>
              <w:spacing w:after="120" w:line="360" w:lineRule="atLeast"/>
              <w:jc w:val="center"/>
              <w:rPr>
                <w:rFonts w:ascii="新宋体" w:hAnsi="新宋体" w:eastAsia="新宋体"/>
                <w:color w:val="auto"/>
                <w:sz w:val="22"/>
                <w:szCs w:val="22"/>
              </w:rPr>
            </w:pPr>
          </w:p>
        </w:tc>
        <w:tc>
          <w:tcPr>
            <w:tcW w:w="1351" w:type="dxa"/>
            <w:noWrap/>
          </w:tcPr>
          <w:p w14:paraId="56A7E11A">
            <w:pPr>
              <w:spacing w:after="120" w:line="360" w:lineRule="atLeast"/>
              <w:jc w:val="center"/>
              <w:rPr>
                <w:rFonts w:ascii="新宋体" w:hAnsi="新宋体" w:eastAsia="新宋体"/>
                <w:color w:val="auto"/>
                <w:sz w:val="22"/>
                <w:szCs w:val="22"/>
              </w:rPr>
            </w:pPr>
          </w:p>
        </w:tc>
      </w:tr>
      <w:tr w14:paraId="6F79B8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315830E6">
            <w:pPr>
              <w:spacing w:after="120" w:line="360" w:lineRule="atLeast"/>
              <w:jc w:val="center"/>
              <w:rPr>
                <w:rFonts w:ascii="新宋体" w:hAnsi="新宋体" w:eastAsia="新宋体"/>
                <w:color w:val="auto"/>
                <w:sz w:val="22"/>
                <w:szCs w:val="22"/>
              </w:rPr>
            </w:pPr>
          </w:p>
        </w:tc>
        <w:tc>
          <w:tcPr>
            <w:tcW w:w="1538" w:type="dxa"/>
            <w:noWrap/>
          </w:tcPr>
          <w:p w14:paraId="6ABCBF8C">
            <w:pPr>
              <w:spacing w:after="120" w:line="360" w:lineRule="atLeast"/>
              <w:jc w:val="center"/>
              <w:rPr>
                <w:rFonts w:ascii="新宋体" w:hAnsi="新宋体" w:eastAsia="新宋体"/>
                <w:color w:val="auto"/>
                <w:sz w:val="22"/>
                <w:szCs w:val="22"/>
              </w:rPr>
            </w:pPr>
          </w:p>
        </w:tc>
        <w:tc>
          <w:tcPr>
            <w:tcW w:w="1583" w:type="dxa"/>
            <w:noWrap/>
          </w:tcPr>
          <w:p w14:paraId="1B3D9396">
            <w:pPr>
              <w:spacing w:after="120" w:line="360" w:lineRule="atLeast"/>
              <w:jc w:val="center"/>
              <w:rPr>
                <w:rFonts w:ascii="新宋体" w:hAnsi="新宋体" w:eastAsia="新宋体"/>
                <w:color w:val="auto"/>
                <w:sz w:val="22"/>
                <w:szCs w:val="22"/>
              </w:rPr>
            </w:pPr>
          </w:p>
        </w:tc>
        <w:tc>
          <w:tcPr>
            <w:tcW w:w="2036" w:type="dxa"/>
            <w:noWrap/>
          </w:tcPr>
          <w:p w14:paraId="112C534E">
            <w:pPr>
              <w:spacing w:after="120" w:line="360" w:lineRule="atLeast"/>
              <w:jc w:val="center"/>
              <w:rPr>
                <w:rFonts w:ascii="新宋体" w:hAnsi="新宋体" w:eastAsia="新宋体"/>
                <w:color w:val="auto"/>
                <w:sz w:val="22"/>
                <w:szCs w:val="22"/>
              </w:rPr>
            </w:pPr>
          </w:p>
        </w:tc>
        <w:tc>
          <w:tcPr>
            <w:tcW w:w="1471" w:type="dxa"/>
            <w:noWrap/>
          </w:tcPr>
          <w:p w14:paraId="597960A6">
            <w:pPr>
              <w:spacing w:after="120" w:line="360" w:lineRule="atLeast"/>
              <w:jc w:val="center"/>
              <w:rPr>
                <w:rFonts w:ascii="新宋体" w:hAnsi="新宋体" w:eastAsia="新宋体"/>
                <w:color w:val="auto"/>
                <w:sz w:val="22"/>
                <w:szCs w:val="22"/>
              </w:rPr>
            </w:pPr>
          </w:p>
        </w:tc>
        <w:tc>
          <w:tcPr>
            <w:tcW w:w="1007" w:type="dxa"/>
            <w:noWrap/>
          </w:tcPr>
          <w:p w14:paraId="62FFD11C">
            <w:pPr>
              <w:spacing w:after="120" w:line="360" w:lineRule="atLeast"/>
              <w:jc w:val="center"/>
              <w:rPr>
                <w:rFonts w:ascii="新宋体" w:hAnsi="新宋体" w:eastAsia="新宋体"/>
                <w:color w:val="auto"/>
                <w:sz w:val="22"/>
                <w:szCs w:val="22"/>
              </w:rPr>
            </w:pPr>
          </w:p>
        </w:tc>
        <w:tc>
          <w:tcPr>
            <w:tcW w:w="1351" w:type="dxa"/>
            <w:noWrap/>
          </w:tcPr>
          <w:p w14:paraId="2E6E9D1E">
            <w:pPr>
              <w:spacing w:after="120" w:line="360" w:lineRule="atLeast"/>
              <w:jc w:val="center"/>
              <w:rPr>
                <w:rFonts w:ascii="新宋体" w:hAnsi="新宋体" w:eastAsia="新宋体"/>
                <w:color w:val="auto"/>
                <w:sz w:val="22"/>
                <w:szCs w:val="22"/>
              </w:rPr>
            </w:pPr>
          </w:p>
        </w:tc>
      </w:tr>
      <w:tr w14:paraId="5B8C9D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1CC824C2">
            <w:pPr>
              <w:spacing w:after="120" w:line="360" w:lineRule="atLeast"/>
              <w:jc w:val="center"/>
              <w:rPr>
                <w:rFonts w:ascii="新宋体" w:hAnsi="新宋体" w:eastAsia="新宋体"/>
                <w:color w:val="auto"/>
                <w:sz w:val="22"/>
                <w:szCs w:val="22"/>
              </w:rPr>
            </w:pPr>
          </w:p>
        </w:tc>
        <w:tc>
          <w:tcPr>
            <w:tcW w:w="1538" w:type="dxa"/>
            <w:noWrap/>
          </w:tcPr>
          <w:p w14:paraId="7A56F1DD">
            <w:pPr>
              <w:spacing w:after="120" w:line="360" w:lineRule="atLeast"/>
              <w:jc w:val="center"/>
              <w:rPr>
                <w:rFonts w:ascii="新宋体" w:hAnsi="新宋体" w:eastAsia="新宋体"/>
                <w:color w:val="auto"/>
                <w:sz w:val="22"/>
                <w:szCs w:val="22"/>
              </w:rPr>
            </w:pPr>
          </w:p>
        </w:tc>
        <w:tc>
          <w:tcPr>
            <w:tcW w:w="1583" w:type="dxa"/>
            <w:noWrap/>
          </w:tcPr>
          <w:p w14:paraId="0A4C9136">
            <w:pPr>
              <w:spacing w:after="120" w:line="360" w:lineRule="atLeast"/>
              <w:jc w:val="center"/>
              <w:rPr>
                <w:rFonts w:ascii="新宋体" w:hAnsi="新宋体" w:eastAsia="新宋体"/>
                <w:color w:val="auto"/>
                <w:sz w:val="22"/>
                <w:szCs w:val="22"/>
              </w:rPr>
            </w:pPr>
          </w:p>
        </w:tc>
        <w:tc>
          <w:tcPr>
            <w:tcW w:w="2036" w:type="dxa"/>
            <w:noWrap/>
          </w:tcPr>
          <w:p w14:paraId="3BFDCED5">
            <w:pPr>
              <w:spacing w:after="120" w:line="360" w:lineRule="atLeast"/>
              <w:jc w:val="center"/>
              <w:rPr>
                <w:rFonts w:ascii="新宋体" w:hAnsi="新宋体" w:eastAsia="新宋体"/>
                <w:color w:val="auto"/>
                <w:sz w:val="22"/>
                <w:szCs w:val="22"/>
              </w:rPr>
            </w:pPr>
          </w:p>
        </w:tc>
        <w:tc>
          <w:tcPr>
            <w:tcW w:w="1471" w:type="dxa"/>
            <w:noWrap/>
          </w:tcPr>
          <w:p w14:paraId="662C19BF">
            <w:pPr>
              <w:spacing w:after="120" w:line="360" w:lineRule="atLeast"/>
              <w:jc w:val="center"/>
              <w:rPr>
                <w:rFonts w:ascii="新宋体" w:hAnsi="新宋体" w:eastAsia="新宋体"/>
                <w:color w:val="auto"/>
                <w:sz w:val="22"/>
                <w:szCs w:val="22"/>
              </w:rPr>
            </w:pPr>
          </w:p>
        </w:tc>
        <w:tc>
          <w:tcPr>
            <w:tcW w:w="1007" w:type="dxa"/>
            <w:noWrap/>
          </w:tcPr>
          <w:p w14:paraId="448673D2">
            <w:pPr>
              <w:spacing w:after="120" w:line="360" w:lineRule="atLeast"/>
              <w:jc w:val="center"/>
              <w:rPr>
                <w:rFonts w:ascii="新宋体" w:hAnsi="新宋体" w:eastAsia="新宋体"/>
                <w:color w:val="auto"/>
                <w:sz w:val="22"/>
                <w:szCs w:val="22"/>
              </w:rPr>
            </w:pPr>
          </w:p>
        </w:tc>
        <w:tc>
          <w:tcPr>
            <w:tcW w:w="1351" w:type="dxa"/>
            <w:noWrap/>
          </w:tcPr>
          <w:p w14:paraId="6DD236E5">
            <w:pPr>
              <w:spacing w:after="120" w:line="360" w:lineRule="atLeast"/>
              <w:jc w:val="center"/>
              <w:rPr>
                <w:rFonts w:ascii="新宋体" w:hAnsi="新宋体" w:eastAsia="新宋体"/>
                <w:color w:val="auto"/>
                <w:sz w:val="22"/>
                <w:szCs w:val="22"/>
              </w:rPr>
            </w:pPr>
          </w:p>
        </w:tc>
      </w:tr>
      <w:tr w14:paraId="7486C0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4542A02B">
            <w:pPr>
              <w:spacing w:after="120" w:line="360" w:lineRule="atLeast"/>
              <w:jc w:val="center"/>
              <w:rPr>
                <w:rFonts w:ascii="新宋体" w:hAnsi="新宋体" w:eastAsia="新宋体"/>
                <w:color w:val="auto"/>
                <w:sz w:val="22"/>
                <w:szCs w:val="22"/>
              </w:rPr>
            </w:pPr>
          </w:p>
        </w:tc>
        <w:tc>
          <w:tcPr>
            <w:tcW w:w="1538" w:type="dxa"/>
            <w:noWrap/>
          </w:tcPr>
          <w:p w14:paraId="0827458A">
            <w:pPr>
              <w:spacing w:after="120" w:line="360" w:lineRule="atLeast"/>
              <w:jc w:val="center"/>
              <w:rPr>
                <w:rFonts w:ascii="新宋体" w:hAnsi="新宋体" w:eastAsia="新宋体"/>
                <w:color w:val="auto"/>
                <w:sz w:val="22"/>
                <w:szCs w:val="22"/>
              </w:rPr>
            </w:pPr>
          </w:p>
        </w:tc>
        <w:tc>
          <w:tcPr>
            <w:tcW w:w="1583" w:type="dxa"/>
            <w:noWrap/>
          </w:tcPr>
          <w:p w14:paraId="59753806">
            <w:pPr>
              <w:spacing w:after="120" w:line="360" w:lineRule="atLeast"/>
              <w:jc w:val="center"/>
              <w:rPr>
                <w:rFonts w:ascii="新宋体" w:hAnsi="新宋体" w:eastAsia="新宋体"/>
                <w:color w:val="auto"/>
                <w:sz w:val="22"/>
                <w:szCs w:val="22"/>
              </w:rPr>
            </w:pPr>
          </w:p>
        </w:tc>
        <w:tc>
          <w:tcPr>
            <w:tcW w:w="2036" w:type="dxa"/>
            <w:noWrap/>
          </w:tcPr>
          <w:p w14:paraId="5DFD9E91">
            <w:pPr>
              <w:spacing w:after="120" w:line="360" w:lineRule="atLeast"/>
              <w:jc w:val="center"/>
              <w:rPr>
                <w:rFonts w:ascii="新宋体" w:hAnsi="新宋体" w:eastAsia="新宋体"/>
                <w:color w:val="auto"/>
                <w:sz w:val="22"/>
                <w:szCs w:val="22"/>
              </w:rPr>
            </w:pPr>
          </w:p>
        </w:tc>
        <w:tc>
          <w:tcPr>
            <w:tcW w:w="1471" w:type="dxa"/>
            <w:noWrap/>
          </w:tcPr>
          <w:p w14:paraId="1924C604">
            <w:pPr>
              <w:spacing w:after="120" w:line="360" w:lineRule="atLeast"/>
              <w:jc w:val="center"/>
              <w:rPr>
                <w:rFonts w:ascii="新宋体" w:hAnsi="新宋体" w:eastAsia="新宋体"/>
                <w:color w:val="auto"/>
                <w:sz w:val="22"/>
                <w:szCs w:val="22"/>
              </w:rPr>
            </w:pPr>
          </w:p>
        </w:tc>
        <w:tc>
          <w:tcPr>
            <w:tcW w:w="1007" w:type="dxa"/>
            <w:noWrap/>
          </w:tcPr>
          <w:p w14:paraId="48870D84">
            <w:pPr>
              <w:spacing w:after="120" w:line="360" w:lineRule="atLeast"/>
              <w:jc w:val="center"/>
              <w:rPr>
                <w:rFonts w:ascii="新宋体" w:hAnsi="新宋体" w:eastAsia="新宋体"/>
                <w:color w:val="auto"/>
                <w:sz w:val="22"/>
                <w:szCs w:val="22"/>
              </w:rPr>
            </w:pPr>
          </w:p>
        </w:tc>
        <w:tc>
          <w:tcPr>
            <w:tcW w:w="1351" w:type="dxa"/>
            <w:noWrap/>
          </w:tcPr>
          <w:p w14:paraId="4EF0127C">
            <w:pPr>
              <w:spacing w:after="120" w:line="360" w:lineRule="atLeast"/>
              <w:jc w:val="center"/>
              <w:rPr>
                <w:rFonts w:ascii="新宋体" w:hAnsi="新宋体" w:eastAsia="新宋体"/>
                <w:color w:val="auto"/>
                <w:sz w:val="22"/>
                <w:szCs w:val="22"/>
              </w:rPr>
            </w:pPr>
          </w:p>
        </w:tc>
      </w:tr>
      <w:tr w14:paraId="2DF3A4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745AC77C">
            <w:pPr>
              <w:spacing w:after="120" w:line="360" w:lineRule="atLeast"/>
              <w:jc w:val="center"/>
              <w:rPr>
                <w:rFonts w:ascii="新宋体" w:hAnsi="新宋体" w:eastAsia="新宋体"/>
                <w:color w:val="auto"/>
                <w:sz w:val="22"/>
                <w:szCs w:val="22"/>
              </w:rPr>
            </w:pPr>
          </w:p>
        </w:tc>
        <w:tc>
          <w:tcPr>
            <w:tcW w:w="1538" w:type="dxa"/>
            <w:noWrap/>
          </w:tcPr>
          <w:p w14:paraId="36CB7532">
            <w:pPr>
              <w:spacing w:after="120" w:line="360" w:lineRule="atLeast"/>
              <w:jc w:val="center"/>
              <w:rPr>
                <w:rFonts w:ascii="新宋体" w:hAnsi="新宋体" w:eastAsia="新宋体"/>
                <w:color w:val="auto"/>
                <w:sz w:val="22"/>
                <w:szCs w:val="22"/>
              </w:rPr>
            </w:pPr>
          </w:p>
        </w:tc>
        <w:tc>
          <w:tcPr>
            <w:tcW w:w="1583" w:type="dxa"/>
            <w:noWrap/>
          </w:tcPr>
          <w:p w14:paraId="7FD5B941">
            <w:pPr>
              <w:spacing w:after="120" w:line="360" w:lineRule="atLeast"/>
              <w:jc w:val="center"/>
              <w:rPr>
                <w:rFonts w:ascii="新宋体" w:hAnsi="新宋体" w:eastAsia="新宋体"/>
                <w:color w:val="auto"/>
                <w:sz w:val="22"/>
                <w:szCs w:val="22"/>
              </w:rPr>
            </w:pPr>
          </w:p>
        </w:tc>
        <w:tc>
          <w:tcPr>
            <w:tcW w:w="2036" w:type="dxa"/>
            <w:noWrap/>
          </w:tcPr>
          <w:p w14:paraId="161D17A6">
            <w:pPr>
              <w:spacing w:after="120" w:line="360" w:lineRule="atLeast"/>
              <w:jc w:val="center"/>
              <w:rPr>
                <w:rFonts w:ascii="新宋体" w:hAnsi="新宋体" w:eastAsia="新宋体"/>
                <w:color w:val="auto"/>
                <w:sz w:val="22"/>
                <w:szCs w:val="22"/>
              </w:rPr>
            </w:pPr>
          </w:p>
        </w:tc>
        <w:tc>
          <w:tcPr>
            <w:tcW w:w="1471" w:type="dxa"/>
            <w:noWrap/>
          </w:tcPr>
          <w:p w14:paraId="278C8F14">
            <w:pPr>
              <w:spacing w:after="120" w:line="360" w:lineRule="atLeast"/>
              <w:jc w:val="center"/>
              <w:rPr>
                <w:rFonts w:ascii="新宋体" w:hAnsi="新宋体" w:eastAsia="新宋体"/>
                <w:color w:val="auto"/>
                <w:sz w:val="22"/>
                <w:szCs w:val="22"/>
              </w:rPr>
            </w:pPr>
          </w:p>
        </w:tc>
        <w:tc>
          <w:tcPr>
            <w:tcW w:w="1007" w:type="dxa"/>
            <w:noWrap/>
          </w:tcPr>
          <w:p w14:paraId="449194BD">
            <w:pPr>
              <w:spacing w:after="120" w:line="360" w:lineRule="atLeast"/>
              <w:jc w:val="center"/>
              <w:rPr>
                <w:rFonts w:ascii="新宋体" w:hAnsi="新宋体" w:eastAsia="新宋体"/>
                <w:color w:val="auto"/>
                <w:sz w:val="22"/>
                <w:szCs w:val="22"/>
              </w:rPr>
            </w:pPr>
          </w:p>
        </w:tc>
        <w:tc>
          <w:tcPr>
            <w:tcW w:w="1351" w:type="dxa"/>
            <w:noWrap/>
          </w:tcPr>
          <w:p w14:paraId="35A13832">
            <w:pPr>
              <w:spacing w:after="120" w:line="360" w:lineRule="atLeast"/>
              <w:jc w:val="center"/>
              <w:rPr>
                <w:rFonts w:ascii="新宋体" w:hAnsi="新宋体" w:eastAsia="新宋体"/>
                <w:color w:val="auto"/>
                <w:sz w:val="22"/>
                <w:szCs w:val="22"/>
              </w:rPr>
            </w:pPr>
          </w:p>
        </w:tc>
      </w:tr>
      <w:tr w14:paraId="0D7228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34A0FFA1">
            <w:pPr>
              <w:spacing w:after="120" w:line="360" w:lineRule="atLeast"/>
              <w:jc w:val="center"/>
              <w:rPr>
                <w:rFonts w:ascii="新宋体" w:hAnsi="新宋体" w:eastAsia="新宋体"/>
                <w:color w:val="auto"/>
                <w:sz w:val="22"/>
                <w:szCs w:val="22"/>
              </w:rPr>
            </w:pPr>
          </w:p>
        </w:tc>
        <w:tc>
          <w:tcPr>
            <w:tcW w:w="1538" w:type="dxa"/>
            <w:noWrap/>
          </w:tcPr>
          <w:p w14:paraId="466B1E8D">
            <w:pPr>
              <w:spacing w:after="120" w:line="360" w:lineRule="atLeast"/>
              <w:jc w:val="center"/>
              <w:rPr>
                <w:rFonts w:ascii="新宋体" w:hAnsi="新宋体" w:eastAsia="新宋体"/>
                <w:color w:val="auto"/>
                <w:sz w:val="22"/>
                <w:szCs w:val="22"/>
              </w:rPr>
            </w:pPr>
          </w:p>
        </w:tc>
        <w:tc>
          <w:tcPr>
            <w:tcW w:w="1583" w:type="dxa"/>
            <w:noWrap/>
          </w:tcPr>
          <w:p w14:paraId="7CB867F8">
            <w:pPr>
              <w:spacing w:after="120" w:line="360" w:lineRule="atLeast"/>
              <w:jc w:val="center"/>
              <w:rPr>
                <w:rFonts w:ascii="新宋体" w:hAnsi="新宋体" w:eastAsia="新宋体"/>
                <w:color w:val="auto"/>
                <w:sz w:val="22"/>
                <w:szCs w:val="22"/>
              </w:rPr>
            </w:pPr>
          </w:p>
        </w:tc>
        <w:tc>
          <w:tcPr>
            <w:tcW w:w="2036" w:type="dxa"/>
            <w:noWrap/>
          </w:tcPr>
          <w:p w14:paraId="491D2A43">
            <w:pPr>
              <w:spacing w:after="120" w:line="360" w:lineRule="atLeast"/>
              <w:jc w:val="center"/>
              <w:rPr>
                <w:rFonts w:ascii="新宋体" w:hAnsi="新宋体" w:eastAsia="新宋体"/>
                <w:color w:val="auto"/>
                <w:sz w:val="22"/>
                <w:szCs w:val="22"/>
              </w:rPr>
            </w:pPr>
          </w:p>
        </w:tc>
        <w:tc>
          <w:tcPr>
            <w:tcW w:w="1471" w:type="dxa"/>
            <w:noWrap/>
          </w:tcPr>
          <w:p w14:paraId="3BDE933F">
            <w:pPr>
              <w:spacing w:after="120" w:line="360" w:lineRule="atLeast"/>
              <w:jc w:val="center"/>
              <w:rPr>
                <w:rFonts w:ascii="新宋体" w:hAnsi="新宋体" w:eastAsia="新宋体"/>
                <w:color w:val="auto"/>
                <w:sz w:val="22"/>
                <w:szCs w:val="22"/>
              </w:rPr>
            </w:pPr>
          </w:p>
        </w:tc>
        <w:tc>
          <w:tcPr>
            <w:tcW w:w="1007" w:type="dxa"/>
            <w:noWrap/>
          </w:tcPr>
          <w:p w14:paraId="1BE8736E">
            <w:pPr>
              <w:spacing w:after="120" w:line="360" w:lineRule="atLeast"/>
              <w:jc w:val="center"/>
              <w:rPr>
                <w:rFonts w:ascii="新宋体" w:hAnsi="新宋体" w:eastAsia="新宋体"/>
                <w:color w:val="auto"/>
                <w:sz w:val="22"/>
                <w:szCs w:val="22"/>
              </w:rPr>
            </w:pPr>
          </w:p>
        </w:tc>
        <w:tc>
          <w:tcPr>
            <w:tcW w:w="1351" w:type="dxa"/>
            <w:noWrap/>
          </w:tcPr>
          <w:p w14:paraId="6CB3A311">
            <w:pPr>
              <w:spacing w:after="120" w:line="360" w:lineRule="atLeast"/>
              <w:jc w:val="center"/>
              <w:rPr>
                <w:rFonts w:ascii="新宋体" w:hAnsi="新宋体" w:eastAsia="新宋体"/>
                <w:color w:val="auto"/>
                <w:sz w:val="22"/>
                <w:szCs w:val="22"/>
              </w:rPr>
            </w:pPr>
          </w:p>
        </w:tc>
      </w:tr>
      <w:tr w14:paraId="5C256D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38690A39">
            <w:pPr>
              <w:spacing w:after="120" w:line="360" w:lineRule="atLeast"/>
              <w:jc w:val="center"/>
              <w:rPr>
                <w:rFonts w:ascii="新宋体" w:hAnsi="新宋体" w:eastAsia="新宋体"/>
                <w:color w:val="auto"/>
                <w:sz w:val="22"/>
                <w:szCs w:val="22"/>
              </w:rPr>
            </w:pPr>
          </w:p>
        </w:tc>
        <w:tc>
          <w:tcPr>
            <w:tcW w:w="1538" w:type="dxa"/>
            <w:noWrap/>
          </w:tcPr>
          <w:p w14:paraId="5F7B282C">
            <w:pPr>
              <w:spacing w:after="120" w:line="360" w:lineRule="atLeast"/>
              <w:jc w:val="center"/>
              <w:rPr>
                <w:rFonts w:ascii="新宋体" w:hAnsi="新宋体" w:eastAsia="新宋体"/>
                <w:color w:val="auto"/>
                <w:sz w:val="22"/>
                <w:szCs w:val="22"/>
              </w:rPr>
            </w:pPr>
          </w:p>
        </w:tc>
        <w:tc>
          <w:tcPr>
            <w:tcW w:w="1583" w:type="dxa"/>
            <w:noWrap/>
          </w:tcPr>
          <w:p w14:paraId="63B05997">
            <w:pPr>
              <w:spacing w:after="120" w:line="360" w:lineRule="atLeast"/>
              <w:jc w:val="center"/>
              <w:rPr>
                <w:rFonts w:ascii="新宋体" w:hAnsi="新宋体" w:eastAsia="新宋体"/>
                <w:color w:val="auto"/>
                <w:sz w:val="22"/>
                <w:szCs w:val="22"/>
              </w:rPr>
            </w:pPr>
          </w:p>
        </w:tc>
        <w:tc>
          <w:tcPr>
            <w:tcW w:w="2036" w:type="dxa"/>
            <w:noWrap/>
          </w:tcPr>
          <w:p w14:paraId="4C21C41C">
            <w:pPr>
              <w:spacing w:after="120" w:line="360" w:lineRule="atLeast"/>
              <w:jc w:val="center"/>
              <w:rPr>
                <w:rFonts w:ascii="新宋体" w:hAnsi="新宋体" w:eastAsia="新宋体"/>
                <w:color w:val="auto"/>
                <w:sz w:val="22"/>
                <w:szCs w:val="22"/>
              </w:rPr>
            </w:pPr>
          </w:p>
        </w:tc>
        <w:tc>
          <w:tcPr>
            <w:tcW w:w="1471" w:type="dxa"/>
            <w:noWrap/>
          </w:tcPr>
          <w:p w14:paraId="12A903DE">
            <w:pPr>
              <w:spacing w:after="120" w:line="360" w:lineRule="atLeast"/>
              <w:jc w:val="center"/>
              <w:rPr>
                <w:rFonts w:ascii="新宋体" w:hAnsi="新宋体" w:eastAsia="新宋体"/>
                <w:color w:val="auto"/>
                <w:sz w:val="22"/>
                <w:szCs w:val="22"/>
              </w:rPr>
            </w:pPr>
          </w:p>
        </w:tc>
        <w:tc>
          <w:tcPr>
            <w:tcW w:w="1007" w:type="dxa"/>
            <w:noWrap/>
          </w:tcPr>
          <w:p w14:paraId="071B0A39">
            <w:pPr>
              <w:spacing w:after="120" w:line="360" w:lineRule="atLeast"/>
              <w:jc w:val="center"/>
              <w:rPr>
                <w:rFonts w:ascii="新宋体" w:hAnsi="新宋体" w:eastAsia="新宋体"/>
                <w:color w:val="auto"/>
                <w:sz w:val="22"/>
                <w:szCs w:val="22"/>
              </w:rPr>
            </w:pPr>
          </w:p>
        </w:tc>
        <w:tc>
          <w:tcPr>
            <w:tcW w:w="1351" w:type="dxa"/>
            <w:noWrap/>
          </w:tcPr>
          <w:p w14:paraId="4A8F6C6F">
            <w:pPr>
              <w:spacing w:after="120" w:line="360" w:lineRule="atLeast"/>
              <w:jc w:val="center"/>
              <w:rPr>
                <w:rFonts w:ascii="新宋体" w:hAnsi="新宋体" w:eastAsia="新宋体"/>
                <w:color w:val="auto"/>
                <w:sz w:val="22"/>
                <w:szCs w:val="22"/>
              </w:rPr>
            </w:pPr>
          </w:p>
        </w:tc>
      </w:tr>
      <w:tr w14:paraId="62F6DB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15C9165C">
            <w:pPr>
              <w:spacing w:after="120" w:line="360" w:lineRule="atLeast"/>
              <w:jc w:val="center"/>
              <w:rPr>
                <w:rFonts w:ascii="新宋体" w:hAnsi="新宋体" w:eastAsia="新宋体"/>
                <w:color w:val="auto"/>
                <w:sz w:val="22"/>
                <w:szCs w:val="22"/>
              </w:rPr>
            </w:pPr>
          </w:p>
        </w:tc>
        <w:tc>
          <w:tcPr>
            <w:tcW w:w="1538" w:type="dxa"/>
            <w:noWrap/>
          </w:tcPr>
          <w:p w14:paraId="14444179">
            <w:pPr>
              <w:spacing w:after="120" w:line="360" w:lineRule="atLeast"/>
              <w:jc w:val="center"/>
              <w:rPr>
                <w:rFonts w:ascii="新宋体" w:hAnsi="新宋体" w:eastAsia="新宋体"/>
                <w:color w:val="auto"/>
                <w:sz w:val="22"/>
                <w:szCs w:val="22"/>
              </w:rPr>
            </w:pPr>
          </w:p>
        </w:tc>
        <w:tc>
          <w:tcPr>
            <w:tcW w:w="1583" w:type="dxa"/>
            <w:noWrap/>
          </w:tcPr>
          <w:p w14:paraId="66D0941F">
            <w:pPr>
              <w:spacing w:after="120" w:line="360" w:lineRule="atLeast"/>
              <w:jc w:val="center"/>
              <w:rPr>
                <w:rFonts w:ascii="新宋体" w:hAnsi="新宋体" w:eastAsia="新宋体"/>
                <w:color w:val="auto"/>
                <w:sz w:val="22"/>
                <w:szCs w:val="22"/>
              </w:rPr>
            </w:pPr>
          </w:p>
        </w:tc>
        <w:tc>
          <w:tcPr>
            <w:tcW w:w="2036" w:type="dxa"/>
            <w:noWrap/>
          </w:tcPr>
          <w:p w14:paraId="12257D47">
            <w:pPr>
              <w:spacing w:after="120" w:line="360" w:lineRule="atLeast"/>
              <w:jc w:val="center"/>
              <w:rPr>
                <w:rFonts w:ascii="新宋体" w:hAnsi="新宋体" w:eastAsia="新宋体"/>
                <w:color w:val="auto"/>
                <w:sz w:val="22"/>
                <w:szCs w:val="22"/>
              </w:rPr>
            </w:pPr>
          </w:p>
        </w:tc>
        <w:tc>
          <w:tcPr>
            <w:tcW w:w="1471" w:type="dxa"/>
            <w:noWrap/>
          </w:tcPr>
          <w:p w14:paraId="5DDF49AD">
            <w:pPr>
              <w:spacing w:after="120" w:line="360" w:lineRule="atLeast"/>
              <w:jc w:val="center"/>
              <w:rPr>
                <w:rFonts w:ascii="新宋体" w:hAnsi="新宋体" w:eastAsia="新宋体"/>
                <w:color w:val="auto"/>
                <w:sz w:val="22"/>
                <w:szCs w:val="22"/>
              </w:rPr>
            </w:pPr>
          </w:p>
        </w:tc>
        <w:tc>
          <w:tcPr>
            <w:tcW w:w="1007" w:type="dxa"/>
            <w:noWrap/>
          </w:tcPr>
          <w:p w14:paraId="523F303C">
            <w:pPr>
              <w:spacing w:after="120" w:line="360" w:lineRule="atLeast"/>
              <w:jc w:val="center"/>
              <w:rPr>
                <w:rFonts w:ascii="新宋体" w:hAnsi="新宋体" w:eastAsia="新宋体"/>
                <w:color w:val="auto"/>
                <w:sz w:val="22"/>
                <w:szCs w:val="22"/>
              </w:rPr>
            </w:pPr>
          </w:p>
        </w:tc>
        <w:tc>
          <w:tcPr>
            <w:tcW w:w="1351" w:type="dxa"/>
            <w:noWrap/>
          </w:tcPr>
          <w:p w14:paraId="261AE7D5">
            <w:pPr>
              <w:spacing w:after="120" w:line="360" w:lineRule="atLeast"/>
              <w:jc w:val="center"/>
              <w:rPr>
                <w:rFonts w:ascii="新宋体" w:hAnsi="新宋体" w:eastAsia="新宋体"/>
                <w:color w:val="auto"/>
                <w:sz w:val="22"/>
                <w:szCs w:val="22"/>
              </w:rPr>
            </w:pPr>
          </w:p>
        </w:tc>
      </w:tr>
      <w:tr w14:paraId="401F3B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14:paraId="5F0A731C">
            <w:pPr>
              <w:spacing w:after="120" w:line="360" w:lineRule="atLeast"/>
              <w:jc w:val="center"/>
              <w:rPr>
                <w:rFonts w:ascii="新宋体" w:hAnsi="新宋体" w:eastAsia="新宋体"/>
                <w:color w:val="auto"/>
                <w:sz w:val="22"/>
                <w:szCs w:val="22"/>
              </w:rPr>
            </w:pPr>
          </w:p>
        </w:tc>
        <w:tc>
          <w:tcPr>
            <w:tcW w:w="1538" w:type="dxa"/>
            <w:noWrap/>
          </w:tcPr>
          <w:p w14:paraId="4B9A4449">
            <w:pPr>
              <w:spacing w:after="120" w:line="360" w:lineRule="atLeast"/>
              <w:jc w:val="center"/>
              <w:rPr>
                <w:rFonts w:ascii="新宋体" w:hAnsi="新宋体" w:eastAsia="新宋体"/>
                <w:color w:val="auto"/>
                <w:sz w:val="22"/>
                <w:szCs w:val="22"/>
              </w:rPr>
            </w:pPr>
          </w:p>
        </w:tc>
        <w:tc>
          <w:tcPr>
            <w:tcW w:w="1583" w:type="dxa"/>
            <w:noWrap/>
          </w:tcPr>
          <w:p w14:paraId="55BD0BBA">
            <w:pPr>
              <w:spacing w:after="120" w:line="360" w:lineRule="atLeast"/>
              <w:jc w:val="center"/>
              <w:rPr>
                <w:rFonts w:ascii="新宋体" w:hAnsi="新宋体" w:eastAsia="新宋体"/>
                <w:color w:val="auto"/>
                <w:sz w:val="22"/>
                <w:szCs w:val="22"/>
              </w:rPr>
            </w:pPr>
          </w:p>
        </w:tc>
        <w:tc>
          <w:tcPr>
            <w:tcW w:w="2036" w:type="dxa"/>
            <w:noWrap/>
          </w:tcPr>
          <w:p w14:paraId="1B1DB528">
            <w:pPr>
              <w:spacing w:after="120" w:line="360" w:lineRule="atLeast"/>
              <w:jc w:val="center"/>
              <w:rPr>
                <w:rFonts w:ascii="新宋体" w:hAnsi="新宋体" w:eastAsia="新宋体"/>
                <w:color w:val="auto"/>
                <w:sz w:val="22"/>
                <w:szCs w:val="22"/>
              </w:rPr>
            </w:pPr>
          </w:p>
        </w:tc>
        <w:tc>
          <w:tcPr>
            <w:tcW w:w="1471" w:type="dxa"/>
            <w:noWrap/>
          </w:tcPr>
          <w:p w14:paraId="34A1771C">
            <w:pPr>
              <w:spacing w:after="120" w:line="360" w:lineRule="atLeast"/>
              <w:jc w:val="center"/>
              <w:rPr>
                <w:rFonts w:ascii="新宋体" w:hAnsi="新宋体" w:eastAsia="新宋体"/>
                <w:color w:val="auto"/>
                <w:sz w:val="22"/>
                <w:szCs w:val="22"/>
              </w:rPr>
            </w:pPr>
          </w:p>
        </w:tc>
        <w:tc>
          <w:tcPr>
            <w:tcW w:w="1007" w:type="dxa"/>
            <w:noWrap/>
          </w:tcPr>
          <w:p w14:paraId="5F9F2C24">
            <w:pPr>
              <w:spacing w:after="120" w:line="360" w:lineRule="atLeast"/>
              <w:jc w:val="center"/>
              <w:rPr>
                <w:rFonts w:ascii="新宋体" w:hAnsi="新宋体" w:eastAsia="新宋体"/>
                <w:color w:val="auto"/>
                <w:sz w:val="22"/>
                <w:szCs w:val="22"/>
              </w:rPr>
            </w:pPr>
          </w:p>
        </w:tc>
        <w:tc>
          <w:tcPr>
            <w:tcW w:w="1351" w:type="dxa"/>
            <w:noWrap/>
          </w:tcPr>
          <w:p w14:paraId="40409BF8">
            <w:pPr>
              <w:spacing w:after="120" w:line="360" w:lineRule="atLeast"/>
              <w:jc w:val="center"/>
              <w:rPr>
                <w:rFonts w:ascii="新宋体" w:hAnsi="新宋体" w:eastAsia="新宋体"/>
                <w:color w:val="auto"/>
                <w:sz w:val="22"/>
                <w:szCs w:val="22"/>
              </w:rPr>
            </w:pPr>
          </w:p>
        </w:tc>
      </w:tr>
      <w:tr w14:paraId="332EC7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tcPr>
          <w:p w14:paraId="4414B407">
            <w:pPr>
              <w:spacing w:after="120" w:line="360" w:lineRule="atLeast"/>
              <w:jc w:val="center"/>
              <w:rPr>
                <w:rFonts w:ascii="新宋体" w:hAnsi="新宋体" w:eastAsia="新宋体"/>
                <w:color w:val="auto"/>
                <w:sz w:val="22"/>
                <w:szCs w:val="22"/>
              </w:rPr>
            </w:pPr>
          </w:p>
        </w:tc>
        <w:tc>
          <w:tcPr>
            <w:tcW w:w="1538" w:type="dxa"/>
            <w:noWrap/>
          </w:tcPr>
          <w:p w14:paraId="12DA8AF1">
            <w:pPr>
              <w:spacing w:after="120" w:line="360" w:lineRule="atLeast"/>
              <w:jc w:val="center"/>
              <w:rPr>
                <w:rFonts w:ascii="新宋体" w:hAnsi="新宋体" w:eastAsia="新宋体"/>
                <w:color w:val="auto"/>
                <w:sz w:val="22"/>
                <w:szCs w:val="22"/>
              </w:rPr>
            </w:pPr>
          </w:p>
        </w:tc>
        <w:tc>
          <w:tcPr>
            <w:tcW w:w="1583" w:type="dxa"/>
            <w:noWrap/>
          </w:tcPr>
          <w:p w14:paraId="21452D1A">
            <w:pPr>
              <w:spacing w:after="120" w:line="360" w:lineRule="atLeast"/>
              <w:jc w:val="center"/>
              <w:rPr>
                <w:rFonts w:ascii="新宋体" w:hAnsi="新宋体" w:eastAsia="新宋体"/>
                <w:color w:val="auto"/>
                <w:sz w:val="22"/>
                <w:szCs w:val="22"/>
              </w:rPr>
            </w:pPr>
          </w:p>
        </w:tc>
        <w:tc>
          <w:tcPr>
            <w:tcW w:w="2036" w:type="dxa"/>
            <w:noWrap/>
          </w:tcPr>
          <w:p w14:paraId="2E8E4D05">
            <w:pPr>
              <w:spacing w:after="120" w:line="360" w:lineRule="atLeast"/>
              <w:jc w:val="center"/>
              <w:rPr>
                <w:rFonts w:ascii="新宋体" w:hAnsi="新宋体" w:eastAsia="新宋体"/>
                <w:color w:val="auto"/>
                <w:sz w:val="22"/>
                <w:szCs w:val="22"/>
              </w:rPr>
            </w:pPr>
          </w:p>
        </w:tc>
        <w:tc>
          <w:tcPr>
            <w:tcW w:w="1471" w:type="dxa"/>
            <w:noWrap/>
          </w:tcPr>
          <w:p w14:paraId="02BD144E">
            <w:pPr>
              <w:spacing w:after="120" w:line="360" w:lineRule="atLeast"/>
              <w:jc w:val="center"/>
              <w:rPr>
                <w:rFonts w:ascii="新宋体" w:hAnsi="新宋体" w:eastAsia="新宋体"/>
                <w:color w:val="auto"/>
                <w:sz w:val="22"/>
                <w:szCs w:val="22"/>
              </w:rPr>
            </w:pPr>
          </w:p>
        </w:tc>
        <w:tc>
          <w:tcPr>
            <w:tcW w:w="1007" w:type="dxa"/>
            <w:noWrap/>
          </w:tcPr>
          <w:p w14:paraId="114A3832">
            <w:pPr>
              <w:spacing w:after="120" w:line="360" w:lineRule="atLeast"/>
              <w:jc w:val="center"/>
              <w:rPr>
                <w:rFonts w:ascii="新宋体" w:hAnsi="新宋体" w:eastAsia="新宋体"/>
                <w:color w:val="auto"/>
                <w:sz w:val="22"/>
                <w:szCs w:val="22"/>
              </w:rPr>
            </w:pPr>
          </w:p>
        </w:tc>
        <w:tc>
          <w:tcPr>
            <w:tcW w:w="1351" w:type="dxa"/>
            <w:noWrap/>
          </w:tcPr>
          <w:p w14:paraId="02613B7E">
            <w:pPr>
              <w:spacing w:after="120" w:line="360" w:lineRule="atLeast"/>
              <w:jc w:val="center"/>
              <w:rPr>
                <w:rFonts w:ascii="新宋体" w:hAnsi="新宋体" w:eastAsia="新宋体"/>
                <w:color w:val="auto"/>
                <w:sz w:val="22"/>
                <w:szCs w:val="22"/>
              </w:rPr>
            </w:pPr>
          </w:p>
        </w:tc>
      </w:tr>
    </w:tbl>
    <w:p w14:paraId="7ED08611">
      <w:pPr>
        <w:spacing w:line="380" w:lineRule="exact"/>
        <w:rPr>
          <w:rFonts w:eastAsia="新宋体"/>
          <w:color w:val="auto"/>
          <w:sz w:val="22"/>
          <w:szCs w:val="22"/>
        </w:rPr>
      </w:pPr>
      <w:r>
        <w:rPr>
          <w:rFonts w:hint="eastAsia" w:eastAsia="新宋体"/>
          <w:color w:val="auto"/>
          <w:sz w:val="22"/>
          <w:szCs w:val="22"/>
        </w:rPr>
        <w:t>注：1、每项业绩须提供相关的证明材料，以合同文本为准（扫描件上加盖投标人有效的公章）；</w:t>
      </w:r>
    </w:p>
    <w:p w14:paraId="1C5B1FC8">
      <w:pPr>
        <w:spacing w:line="380" w:lineRule="exact"/>
        <w:rPr>
          <w:rFonts w:eastAsia="新宋体"/>
          <w:color w:val="auto"/>
          <w:sz w:val="22"/>
          <w:szCs w:val="22"/>
        </w:rPr>
      </w:pPr>
      <w:r>
        <w:rPr>
          <w:rFonts w:hint="eastAsia" w:eastAsia="新宋体"/>
          <w:color w:val="auto"/>
          <w:sz w:val="22"/>
          <w:szCs w:val="22"/>
        </w:rPr>
        <w:t>2、本表可在不改变格式的情况下根据具体需要自行增减。</w:t>
      </w:r>
    </w:p>
    <w:p w14:paraId="5156A448">
      <w:pPr>
        <w:spacing w:line="380" w:lineRule="exact"/>
        <w:rPr>
          <w:rFonts w:eastAsia="新宋体"/>
          <w:color w:val="auto"/>
          <w:sz w:val="22"/>
          <w:szCs w:val="22"/>
        </w:rPr>
      </w:pPr>
    </w:p>
    <w:p w14:paraId="4D1F5517">
      <w:pPr>
        <w:spacing w:line="380" w:lineRule="exact"/>
        <w:rPr>
          <w:rFonts w:eastAsia="新宋体"/>
          <w:b/>
          <w:bCs/>
          <w:color w:val="auto"/>
          <w:sz w:val="22"/>
          <w:szCs w:val="22"/>
        </w:rPr>
      </w:pPr>
    </w:p>
    <w:p w14:paraId="0F849BDF">
      <w:pPr>
        <w:spacing w:line="380" w:lineRule="exact"/>
        <w:ind w:firstLine="4400" w:firstLineChars="2000"/>
        <w:rPr>
          <w:rFonts w:eastAsia="新宋体"/>
          <w:color w:val="auto"/>
          <w:sz w:val="22"/>
          <w:szCs w:val="22"/>
        </w:rPr>
      </w:pPr>
      <w:r>
        <w:rPr>
          <w:rFonts w:hint="eastAsia" w:eastAsia="新宋体"/>
          <w:color w:val="auto"/>
          <w:sz w:val="22"/>
          <w:szCs w:val="22"/>
        </w:rPr>
        <w:t>投标人全称（盖章）：</w:t>
      </w:r>
    </w:p>
    <w:p w14:paraId="66273D8C">
      <w:pPr>
        <w:spacing w:line="380" w:lineRule="exact"/>
        <w:ind w:firstLine="4400" w:firstLineChars="2000"/>
        <w:rPr>
          <w:rFonts w:eastAsia="新宋体"/>
          <w:color w:val="auto"/>
          <w:sz w:val="22"/>
          <w:szCs w:val="22"/>
        </w:rPr>
      </w:pPr>
      <w:r>
        <w:rPr>
          <w:rFonts w:hint="eastAsia" w:eastAsia="新宋体"/>
          <w:color w:val="auto"/>
          <w:sz w:val="22"/>
          <w:szCs w:val="22"/>
        </w:rPr>
        <w:t>法定代表人或授权代表（签字）：</w:t>
      </w:r>
    </w:p>
    <w:p w14:paraId="45D4B504">
      <w:pPr>
        <w:spacing w:line="380" w:lineRule="exact"/>
        <w:ind w:firstLine="4400" w:firstLineChars="2000"/>
        <w:rPr>
          <w:rFonts w:eastAsia="新宋体"/>
          <w:color w:val="auto"/>
          <w:sz w:val="22"/>
          <w:szCs w:val="22"/>
        </w:rPr>
      </w:pPr>
      <w:r>
        <w:rPr>
          <w:rFonts w:hint="eastAsia" w:eastAsia="新宋体"/>
          <w:color w:val="auto"/>
          <w:sz w:val="22"/>
          <w:szCs w:val="22"/>
        </w:rPr>
        <w:t>日期：  年   月  日</w:t>
      </w:r>
    </w:p>
    <w:p w14:paraId="23BCCA89">
      <w:pPr>
        <w:spacing w:line="360" w:lineRule="auto"/>
        <w:rPr>
          <w:rFonts w:eastAsia="新宋体"/>
          <w:color w:val="auto"/>
        </w:rPr>
      </w:pPr>
    </w:p>
    <w:p w14:paraId="7AAFE85A">
      <w:pPr>
        <w:pStyle w:val="30"/>
        <w:spacing w:line="400" w:lineRule="atLeast"/>
        <w:jc w:val="left"/>
        <w:rPr>
          <w:rFonts w:hAnsi="宋体" w:cs="宋体"/>
          <w:color w:val="auto"/>
          <w:sz w:val="22"/>
          <w:szCs w:val="22"/>
        </w:rPr>
      </w:pPr>
      <w:r>
        <w:rPr>
          <w:rFonts w:hint="eastAsia" w:ascii="新宋体" w:hAnsi="新宋体" w:eastAsia="新宋体"/>
          <w:b/>
          <w:color w:val="auto"/>
          <w:sz w:val="28"/>
        </w:rPr>
        <w:br w:type="page"/>
      </w:r>
      <w:r>
        <w:rPr>
          <w:rFonts w:hint="eastAsia" w:hAnsi="宋体" w:cs="宋体"/>
          <w:color w:val="auto"/>
          <w:sz w:val="22"/>
          <w:szCs w:val="22"/>
        </w:rPr>
        <w:t xml:space="preserve"> （报价文件封面，供参考）</w:t>
      </w:r>
    </w:p>
    <w:p w14:paraId="6D0E9485">
      <w:pPr>
        <w:rPr>
          <w:rFonts w:ascii="宋体" w:hAnsi="宋体" w:cs="宋体"/>
          <w:color w:val="auto"/>
        </w:rPr>
      </w:pPr>
    </w:p>
    <w:p w14:paraId="72722E50">
      <w:pPr>
        <w:rPr>
          <w:rFonts w:ascii="宋体" w:hAnsi="宋体" w:cs="宋体"/>
          <w:color w:val="auto"/>
        </w:rPr>
      </w:pPr>
    </w:p>
    <w:p w14:paraId="6F8F1D42">
      <w:pPr>
        <w:rPr>
          <w:rFonts w:ascii="宋体" w:hAnsi="宋体" w:cs="宋体"/>
          <w:color w:val="auto"/>
        </w:rPr>
      </w:pPr>
    </w:p>
    <w:p w14:paraId="3BF340A8">
      <w:pPr>
        <w:jc w:val="center"/>
        <w:rPr>
          <w:rFonts w:hint="eastAsia"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14:paraId="1FEE7A5D">
      <w:pPr>
        <w:rPr>
          <w:rFonts w:hint="eastAsia" w:ascii="宋体" w:hAnsi="宋体" w:cs="宋体"/>
          <w:sz w:val="28"/>
          <w:szCs w:val="28"/>
        </w:rPr>
      </w:pPr>
    </w:p>
    <w:p w14:paraId="2D97B2F7">
      <w:pPr>
        <w:rPr>
          <w:rFonts w:hint="eastAsia" w:ascii="宋体" w:hAnsi="宋体" w:cs="宋体"/>
          <w:sz w:val="28"/>
          <w:szCs w:val="28"/>
        </w:rPr>
      </w:pPr>
    </w:p>
    <w:p w14:paraId="383DEFFF">
      <w:pPr>
        <w:pStyle w:val="56"/>
        <w:ind w:firstLine="281"/>
        <w:rPr>
          <w:rFonts w:hint="eastAsia" w:ascii="宋体" w:hAnsi="宋体" w:cs="宋体"/>
          <w:sz w:val="28"/>
          <w:szCs w:val="28"/>
        </w:rPr>
      </w:pPr>
    </w:p>
    <w:p w14:paraId="2DC1D2F1">
      <w:pPr>
        <w:pStyle w:val="56"/>
        <w:ind w:firstLine="281"/>
        <w:rPr>
          <w:rFonts w:hint="eastAsia" w:ascii="宋体" w:hAnsi="宋体" w:cs="宋体"/>
          <w:sz w:val="28"/>
          <w:szCs w:val="28"/>
        </w:rPr>
      </w:pPr>
    </w:p>
    <w:p w14:paraId="68214655">
      <w:pPr>
        <w:rPr>
          <w:rFonts w:hint="eastAsia" w:ascii="宋体" w:hAnsi="宋体" w:cs="宋体"/>
          <w:sz w:val="28"/>
          <w:szCs w:val="28"/>
        </w:rPr>
      </w:pPr>
    </w:p>
    <w:p w14:paraId="057EFD07">
      <w:pPr>
        <w:rPr>
          <w:rFonts w:hint="eastAsia" w:ascii="宋体" w:hAnsi="宋体" w:cs="宋体"/>
          <w:sz w:val="28"/>
          <w:szCs w:val="28"/>
        </w:rPr>
      </w:pPr>
    </w:p>
    <w:p w14:paraId="533FB5DC">
      <w:pPr>
        <w:jc w:val="center"/>
        <w:rPr>
          <w:rFonts w:hint="eastAsia" w:ascii="宋体" w:hAnsi="宋体" w:cs="宋体"/>
          <w:sz w:val="52"/>
          <w:szCs w:val="52"/>
        </w:rPr>
      </w:pPr>
      <w:r>
        <w:rPr>
          <w:rFonts w:hint="eastAsia" w:ascii="宋体" w:hAnsi="宋体" w:cs="宋体"/>
          <w:sz w:val="52"/>
          <w:szCs w:val="52"/>
        </w:rPr>
        <w:t>报 价 文 件</w:t>
      </w:r>
    </w:p>
    <w:p w14:paraId="4913FFE8">
      <w:pPr>
        <w:spacing w:line="360" w:lineRule="auto"/>
        <w:rPr>
          <w:rFonts w:hint="eastAsia" w:ascii="宋体" w:hAnsi="宋体" w:cs="宋体"/>
          <w:szCs w:val="21"/>
        </w:rPr>
      </w:pPr>
    </w:p>
    <w:p w14:paraId="0F82EABC">
      <w:pPr>
        <w:spacing w:line="360" w:lineRule="auto"/>
        <w:rPr>
          <w:rFonts w:hint="eastAsia" w:ascii="宋体" w:hAnsi="宋体" w:cs="宋体"/>
          <w:szCs w:val="21"/>
        </w:rPr>
      </w:pPr>
    </w:p>
    <w:p w14:paraId="26CA6053">
      <w:pPr>
        <w:spacing w:line="360" w:lineRule="auto"/>
        <w:rPr>
          <w:rFonts w:hint="eastAsia" w:ascii="宋体" w:hAnsi="宋体" w:cs="宋体"/>
          <w:szCs w:val="21"/>
        </w:rPr>
      </w:pPr>
    </w:p>
    <w:p w14:paraId="5BE9136E">
      <w:pPr>
        <w:spacing w:line="360" w:lineRule="auto"/>
        <w:rPr>
          <w:rFonts w:hint="eastAsia" w:ascii="宋体" w:hAnsi="宋体" w:cs="宋体"/>
          <w:szCs w:val="21"/>
        </w:rPr>
      </w:pPr>
    </w:p>
    <w:p w14:paraId="2D3E8E02">
      <w:pPr>
        <w:spacing w:line="360" w:lineRule="auto"/>
        <w:rPr>
          <w:rFonts w:hint="eastAsia" w:ascii="宋体" w:hAnsi="宋体" w:cs="宋体"/>
          <w:szCs w:val="21"/>
        </w:rPr>
      </w:pPr>
    </w:p>
    <w:p w14:paraId="2B191EF6">
      <w:pPr>
        <w:jc w:val="center"/>
        <w:rPr>
          <w:rFonts w:hint="eastAsia" w:ascii="宋体" w:hAnsi="宋体" w:cs="宋体"/>
          <w:sz w:val="28"/>
          <w:szCs w:val="28"/>
        </w:rPr>
      </w:pPr>
      <w:r>
        <w:rPr>
          <w:rFonts w:hint="eastAsia" w:ascii="宋体" w:hAnsi="宋体" w:cs="宋体"/>
          <w:sz w:val="28"/>
          <w:szCs w:val="28"/>
          <w:lang w:val="en-US" w:eastAsia="zh-CN"/>
        </w:rPr>
        <w:t>投标人</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（盖单位章）</w:t>
      </w:r>
    </w:p>
    <w:p w14:paraId="4F3D356A">
      <w:pPr>
        <w:rPr>
          <w:rFonts w:hint="eastAsia" w:ascii="宋体" w:hAnsi="宋体" w:cs="宋体"/>
          <w:sz w:val="28"/>
          <w:szCs w:val="28"/>
          <w:u w:val="single"/>
        </w:rPr>
      </w:pPr>
    </w:p>
    <w:p w14:paraId="606C9369">
      <w:pPr>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D2186C4">
      <w:pPr>
        <w:rPr>
          <w:rFonts w:hint="eastAsia" w:ascii="宋体" w:hAnsi="宋体" w:cs="宋体"/>
          <w:sz w:val="28"/>
          <w:szCs w:val="28"/>
        </w:rPr>
      </w:pPr>
    </w:p>
    <w:p w14:paraId="0811CE9F">
      <w:pPr>
        <w:overflowPunct w:val="0"/>
        <w:spacing w:line="380" w:lineRule="exact"/>
        <w:ind w:firstLine="2738" w:firstLineChars="978"/>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362AF63">
      <w:pPr>
        <w:overflowPunct w:val="0"/>
        <w:spacing w:line="380" w:lineRule="exact"/>
        <w:rPr>
          <w:rFonts w:ascii="宋体" w:hAnsi="宋体" w:cs="宋体"/>
          <w:b/>
          <w:bCs/>
          <w:color w:val="auto"/>
          <w:sz w:val="22"/>
          <w:szCs w:val="22"/>
        </w:rPr>
      </w:pPr>
      <w:r>
        <w:rPr>
          <w:rFonts w:hint="eastAsia" w:ascii="宋体" w:hAnsi="宋体" w:cs="宋体"/>
          <w:color w:val="auto"/>
          <w:sz w:val="22"/>
          <w:szCs w:val="22"/>
        </w:rPr>
        <w:br w:type="page"/>
      </w:r>
      <w:r>
        <w:rPr>
          <w:rFonts w:hint="eastAsia" w:ascii="宋体" w:hAnsi="宋体" w:cs="宋体"/>
          <w:b/>
          <w:bCs/>
          <w:color w:val="auto"/>
          <w:sz w:val="22"/>
          <w:szCs w:val="22"/>
        </w:rPr>
        <w:t>附件一</w:t>
      </w:r>
    </w:p>
    <w:p w14:paraId="409E6C1C">
      <w:pPr>
        <w:autoSpaceDE w:val="0"/>
        <w:autoSpaceDN w:val="0"/>
        <w:adjustRightInd w:val="0"/>
        <w:spacing w:line="460" w:lineRule="atLeast"/>
        <w:jc w:val="center"/>
        <w:rPr>
          <w:rFonts w:ascii="宋体" w:hAnsi="宋体" w:cs="宋体"/>
          <w:b/>
          <w:bCs/>
          <w:color w:val="auto"/>
          <w:kern w:val="0"/>
          <w:sz w:val="28"/>
          <w:szCs w:val="28"/>
          <w:lang w:val="zh-CN"/>
        </w:rPr>
      </w:pPr>
    </w:p>
    <w:p w14:paraId="7A962247">
      <w:pPr>
        <w:jc w:val="center"/>
        <w:rPr>
          <w:rFonts w:ascii="宋体" w:hAnsi="宋体" w:cs="宋体"/>
          <w:b/>
          <w:color w:val="auto"/>
          <w:sz w:val="28"/>
        </w:rPr>
      </w:pPr>
      <w:r>
        <w:rPr>
          <w:rFonts w:hint="eastAsia" w:ascii="宋体" w:hAnsi="宋体" w:cs="宋体"/>
          <w:b/>
          <w:color w:val="auto"/>
          <w:sz w:val="28"/>
        </w:rPr>
        <w:t>开标一览表</w:t>
      </w:r>
    </w:p>
    <w:p w14:paraId="422C40A4">
      <w:pPr>
        <w:overflowPunct w:val="0"/>
        <w:spacing w:line="380" w:lineRule="exact"/>
        <w:jc w:val="center"/>
        <w:rPr>
          <w:rFonts w:ascii="宋体" w:hAnsi="宋体" w:cs="宋体"/>
          <w:b/>
          <w:bCs/>
          <w:color w:val="auto"/>
          <w:sz w:val="28"/>
        </w:rPr>
      </w:pPr>
    </w:p>
    <w:p w14:paraId="4F302EF5">
      <w:pPr>
        <w:overflowPunct w:val="0"/>
        <w:spacing w:line="380" w:lineRule="exact"/>
        <w:jc w:val="center"/>
        <w:rPr>
          <w:rFonts w:ascii="宋体" w:hAnsi="宋体" w:cs="宋体"/>
          <w:b/>
          <w:bCs/>
          <w:color w:val="auto"/>
          <w:sz w:val="28"/>
        </w:rPr>
      </w:pPr>
    </w:p>
    <w:p w14:paraId="6BBFAE82">
      <w:pPr>
        <w:overflowPunct w:val="0"/>
        <w:spacing w:line="380" w:lineRule="exact"/>
        <w:rPr>
          <w:rFonts w:ascii="宋体" w:hAnsi="宋体" w:cs="宋体"/>
          <w:bCs/>
          <w:color w:val="auto"/>
          <w:sz w:val="22"/>
          <w:szCs w:val="22"/>
        </w:rPr>
      </w:pPr>
      <w:r>
        <w:rPr>
          <w:rFonts w:hint="eastAsia" w:ascii="宋体" w:hAnsi="宋体" w:cs="宋体"/>
          <w:bCs/>
          <w:color w:val="auto"/>
          <w:sz w:val="22"/>
          <w:szCs w:val="22"/>
        </w:rPr>
        <w:t>项目名称：                                   项目编号：</w:t>
      </w:r>
    </w:p>
    <w:tbl>
      <w:tblPr>
        <w:tblStyle w:val="5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6D80B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ign w:val="center"/>
          </w:tcPr>
          <w:p w14:paraId="1C1F54D5">
            <w:pPr>
              <w:autoSpaceDE w:val="0"/>
              <w:autoSpaceDN w:val="0"/>
              <w:adjustRightInd w:val="0"/>
              <w:spacing w:line="380" w:lineRule="atLeast"/>
              <w:ind w:right="349" w:firstLine="331"/>
              <w:jc w:val="left"/>
              <w:rPr>
                <w:rFonts w:ascii="宋体" w:hAnsi="宋体" w:cs="宋体"/>
                <w:b/>
                <w:bCs/>
                <w:color w:val="auto"/>
                <w:kern w:val="0"/>
                <w:sz w:val="22"/>
                <w:szCs w:val="22"/>
              </w:rPr>
            </w:pPr>
            <w:r>
              <w:rPr>
                <w:rFonts w:hint="eastAsia" w:ascii="宋体" w:hAnsi="宋体" w:cs="宋体"/>
                <w:b/>
                <w:bCs/>
                <w:color w:val="auto"/>
                <w:kern w:val="0"/>
                <w:sz w:val="22"/>
                <w:szCs w:val="22"/>
              </w:rPr>
              <w:t>投标总价（大写）：</w:t>
            </w:r>
          </w:p>
          <w:p w14:paraId="15CF5A5F">
            <w:pPr>
              <w:autoSpaceDE w:val="0"/>
              <w:autoSpaceDN w:val="0"/>
              <w:adjustRightInd w:val="0"/>
              <w:spacing w:line="380" w:lineRule="atLeast"/>
              <w:ind w:right="349" w:firstLine="331"/>
              <w:jc w:val="left"/>
              <w:rPr>
                <w:rFonts w:ascii="宋体" w:hAnsi="宋体" w:cs="宋体"/>
                <w:b/>
                <w:bCs/>
                <w:color w:val="auto"/>
                <w:kern w:val="0"/>
                <w:sz w:val="22"/>
                <w:szCs w:val="22"/>
              </w:rPr>
            </w:pPr>
          </w:p>
          <w:p w14:paraId="4CCF9AEA">
            <w:pPr>
              <w:autoSpaceDE w:val="0"/>
              <w:autoSpaceDN w:val="0"/>
              <w:adjustRightInd w:val="0"/>
              <w:spacing w:line="380" w:lineRule="atLeast"/>
              <w:ind w:right="349" w:firstLine="331"/>
              <w:jc w:val="left"/>
              <w:rPr>
                <w:rFonts w:ascii="宋体" w:hAnsi="宋体" w:cs="宋体"/>
                <w:b/>
                <w:bCs/>
                <w:color w:val="auto"/>
                <w:kern w:val="0"/>
                <w:sz w:val="22"/>
                <w:szCs w:val="22"/>
              </w:rPr>
            </w:pPr>
            <w:r>
              <w:rPr>
                <w:rFonts w:hint="eastAsia" w:ascii="宋体" w:hAnsi="宋体" w:cs="宋体"/>
                <w:b/>
                <w:bCs/>
                <w:color w:val="auto"/>
                <w:kern w:val="0"/>
                <w:sz w:val="22"/>
                <w:szCs w:val="22"/>
              </w:rPr>
              <w:t>（小写）¥</w:t>
            </w:r>
          </w:p>
        </w:tc>
      </w:tr>
    </w:tbl>
    <w:p w14:paraId="68FC3E69">
      <w:pPr>
        <w:overflowPunct w:val="0"/>
        <w:spacing w:line="380" w:lineRule="exact"/>
        <w:rPr>
          <w:rFonts w:ascii="宋体" w:hAnsi="宋体" w:cs="宋体"/>
          <w:bCs/>
          <w:color w:val="auto"/>
          <w:sz w:val="22"/>
          <w:szCs w:val="22"/>
        </w:rPr>
      </w:pPr>
    </w:p>
    <w:p w14:paraId="0694B302">
      <w:pPr>
        <w:overflowPunct w:val="0"/>
        <w:spacing w:line="460" w:lineRule="exact"/>
        <w:rPr>
          <w:rFonts w:ascii="宋体" w:hAnsi="宋体" w:cs="宋体"/>
          <w:color w:val="auto"/>
          <w:sz w:val="22"/>
          <w:szCs w:val="22"/>
        </w:rPr>
      </w:pPr>
      <w:r>
        <w:rPr>
          <w:rFonts w:hint="eastAsia" w:ascii="宋体" w:hAnsi="宋体" w:cs="宋体"/>
          <w:color w:val="auto"/>
          <w:sz w:val="22"/>
          <w:szCs w:val="22"/>
        </w:rPr>
        <w:t>说明：</w:t>
      </w:r>
    </w:p>
    <w:p w14:paraId="1C85157D">
      <w:pPr>
        <w:spacing w:line="380" w:lineRule="exact"/>
        <w:ind w:left="11" w:hanging="11" w:hangingChars="5"/>
        <w:rPr>
          <w:rFonts w:ascii="宋体" w:hAnsi="宋体" w:cs="宋体"/>
          <w:b/>
          <w:color w:val="auto"/>
          <w:sz w:val="22"/>
        </w:rPr>
      </w:pPr>
      <w:r>
        <w:rPr>
          <w:rFonts w:hint="eastAsia" w:ascii="宋体" w:hAnsi="宋体" w:cs="宋体"/>
          <w:b/>
          <w:color w:val="auto"/>
          <w:sz w:val="22"/>
        </w:rPr>
        <w:t>此栏内投标总价应与“投标分项报价表”中</w:t>
      </w:r>
      <w:r>
        <w:rPr>
          <w:rFonts w:hint="eastAsia" w:ascii="宋体" w:hAnsi="宋体" w:cs="宋体"/>
          <w:b/>
          <w:color w:val="auto"/>
          <w:sz w:val="22"/>
          <w:lang w:val="en-US" w:eastAsia="zh-CN"/>
        </w:rPr>
        <w:t>合计</w:t>
      </w:r>
      <w:r>
        <w:rPr>
          <w:rFonts w:hint="eastAsia" w:ascii="宋体" w:hAnsi="宋体" w:cs="宋体"/>
          <w:b/>
          <w:color w:val="auto"/>
          <w:sz w:val="22"/>
        </w:rPr>
        <w:t>价相一致。</w:t>
      </w:r>
    </w:p>
    <w:p w14:paraId="09B5741C">
      <w:pPr>
        <w:overflowPunct w:val="0"/>
        <w:spacing w:line="460" w:lineRule="exact"/>
        <w:rPr>
          <w:rFonts w:ascii="宋体" w:hAnsi="宋体" w:cs="宋体"/>
          <w:b/>
          <w:color w:val="auto"/>
          <w:sz w:val="22"/>
          <w:szCs w:val="22"/>
        </w:rPr>
      </w:pPr>
    </w:p>
    <w:p w14:paraId="7F26423E">
      <w:pPr>
        <w:overflowPunct w:val="0"/>
        <w:spacing w:line="460" w:lineRule="exact"/>
        <w:rPr>
          <w:rFonts w:ascii="宋体" w:hAnsi="宋体" w:cs="宋体"/>
          <w:color w:val="auto"/>
          <w:sz w:val="22"/>
          <w:szCs w:val="22"/>
        </w:rPr>
      </w:pPr>
    </w:p>
    <w:p w14:paraId="5D109E45">
      <w:pPr>
        <w:spacing w:line="380" w:lineRule="exact"/>
        <w:ind w:firstLine="4400" w:firstLineChars="2000"/>
        <w:rPr>
          <w:rFonts w:eastAsia="新宋体"/>
          <w:color w:val="auto"/>
          <w:sz w:val="22"/>
          <w:szCs w:val="22"/>
        </w:rPr>
      </w:pPr>
      <w:r>
        <w:rPr>
          <w:rFonts w:hint="eastAsia" w:eastAsia="新宋体"/>
          <w:color w:val="auto"/>
          <w:sz w:val="22"/>
          <w:szCs w:val="22"/>
        </w:rPr>
        <w:t>投标人全称（盖章）：</w:t>
      </w:r>
    </w:p>
    <w:p w14:paraId="00BC3354">
      <w:pPr>
        <w:spacing w:line="380" w:lineRule="exact"/>
        <w:ind w:firstLine="4400" w:firstLineChars="2000"/>
        <w:rPr>
          <w:rFonts w:eastAsia="新宋体"/>
          <w:color w:val="auto"/>
          <w:sz w:val="22"/>
          <w:szCs w:val="22"/>
        </w:rPr>
      </w:pPr>
      <w:r>
        <w:rPr>
          <w:rFonts w:hint="eastAsia" w:eastAsia="新宋体"/>
          <w:color w:val="auto"/>
          <w:sz w:val="22"/>
          <w:szCs w:val="22"/>
        </w:rPr>
        <w:t>法定代表人或授权代表（签字）：</w:t>
      </w:r>
    </w:p>
    <w:p w14:paraId="18DD0B9D">
      <w:pPr>
        <w:spacing w:line="380" w:lineRule="exact"/>
        <w:ind w:firstLine="4400" w:firstLineChars="2000"/>
        <w:rPr>
          <w:rFonts w:eastAsia="新宋体"/>
          <w:color w:val="auto"/>
          <w:sz w:val="22"/>
          <w:szCs w:val="22"/>
        </w:rPr>
      </w:pPr>
      <w:r>
        <w:rPr>
          <w:rFonts w:hint="eastAsia" w:eastAsia="新宋体"/>
          <w:color w:val="auto"/>
          <w:sz w:val="22"/>
          <w:szCs w:val="22"/>
        </w:rPr>
        <w:t>日期：  年   月  日</w:t>
      </w:r>
    </w:p>
    <w:p w14:paraId="7DC5DC8B">
      <w:pPr>
        <w:overflowPunct w:val="0"/>
        <w:spacing w:line="460" w:lineRule="exact"/>
        <w:rPr>
          <w:rFonts w:ascii="宋体" w:hAnsi="宋体" w:cs="宋体"/>
          <w:color w:val="auto"/>
          <w:sz w:val="22"/>
          <w:szCs w:val="22"/>
        </w:rPr>
      </w:pPr>
    </w:p>
    <w:p w14:paraId="78A18065">
      <w:pPr>
        <w:overflowPunct w:val="0"/>
        <w:spacing w:line="380" w:lineRule="exact"/>
        <w:ind w:firstLine="9460" w:firstLineChars="4300"/>
        <w:rPr>
          <w:rFonts w:ascii="宋体" w:hAnsi="宋体" w:cs="宋体"/>
          <w:color w:val="auto"/>
          <w:sz w:val="22"/>
          <w:szCs w:val="22"/>
        </w:rPr>
      </w:pPr>
    </w:p>
    <w:p w14:paraId="5EA1B9EB">
      <w:pPr>
        <w:spacing w:line="380" w:lineRule="exact"/>
        <w:jc w:val="center"/>
        <w:rPr>
          <w:rFonts w:ascii="宋体" w:hAnsi="宋体" w:cs="宋体"/>
          <w:b/>
          <w:bCs/>
          <w:color w:val="auto"/>
          <w:sz w:val="28"/>
          <w:szCs w:val="28"/>
        </w:rPr>
      </w:pPr>
      <w:r>
        <w:rPr>
          <w:rFonts w:hint="eastAsia" w:ascii="宋体" w:hAnsi="宋体" w:cs="宋体"/>
          <w:b/>
          <w:bCs/>
          <w:color w:val="auto"/>
          <w:sz w:val="22"/>
          <w:szCs w:val="22"/>
        </w:rPr>
        <w:br w:type="page"/>
      </w:r>
      <w:r>
        <w:rPr>
          <w:rFonts w:hint="eastAsia" w:ascii="宋体" w:hAnsi="宋体" w:cs="宋体"/>
          <w:b/>
          <w:bCs/>
          <w:color w:val="auto"/>
          <w:sz w:val="28"/>
          <w:szCs w:val="28"/>
        </w:rPr>
        <w:t>投标分项报价表</w:t>
      </w:r>
    </w:p>
    <w:p w14:paraId="0A0014FE">
      <w:pPr>
        <w:spacing w:line="380" w:lineRule="exact"/>
        <w:rPr>
          <w:rFonts w:eastAsia="新宋体"/>
          <w:b/>
          <w:color w:val="auto"/>
          <w:sz w:val="22"/>
        </w:rPr>
      </w:pPr>
      <w:bookmarkStart w:id="205" w:name="_Toc15843"/>
      <w:bookmarkStart w:id="206" w:name="_Toc58406693"/>
      <w:r>
        <w:rPr>
          <w:rFonts w:hint="eastAsia" w:eastAsia="新宋体"/>
          <w:b/>
          <w:color w:val="auto"/>
          <w:sz w:val="22"/>
        </w:rPr>
        <w:t>项目名称：                              项目编号：       价格单位：元</w:t>
      </w:r>
    </w:p>
    <w:tbl>
      <w:tblPr>
        <w:tblStyle w:val="58"/>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32"/>
        <w:gridCol w:w="1867"/>
        <w:gridCol w:w="2813"/>
        <w:gridCol w:w="1927"/>
      </w:tblGrid>
      <w:tr w14:paraId="5180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869" w:type="dxa"/>
            <w:noWrap/>
            <w:vAlign w:val="center"/>
          </w:tcPr>
          <w:p w14:paraId="122DFBCD">
            <w:pPr>
              <w:jc w:val="center"/>
              <w:rPr>
                <w:rFonts w:ascii="宋体" w:hAnsi="宋体" w:cs="宋体"/>
                <w:color w:val="auto"/>
                <w:sz w:val="22"/>
              </w:rPr>
            </w:pPr>
            <w:r>
              <w:rPr>
                <w:rFonts w:hint="eastAsia" w:ascii="宋体" w:hAnsi="宋体" w:cs="宋体"/>
                <w:color w:val="auto"/>
                <w:sz w:val="22"/>
              </w:rPr>
              <w:t>序号</w:t>
            </w:r>
          </w:p>
        </w:tc>
        <w:tc>
          <w:tcPr>
            <w:tcW w:w="3999" w:type="dxa"/>
            <w:gridSpan w:val="2"/>
            <w:noWrap/>
            <w:vAlign w:val="center"/>
          </w:tcPr>
          <w:p w14:paraId="5C473C01">
            <w:pPr>
              <w:jc w:val="center"/>
              <w:rPr>
                <w:rFonts w:ascii="宋体" w:hAnsi="宋体" w:cs="宋体"/>
                <w:color w:val="auto"/>
                <w:sz w:val="22"/>
              </w:rPr>
            </w:pPr>
            <w:r>
              <w:rPr>
                <w:rFonts w:hint="eastAsia" w:ascii="宋体" w:hAnsi="宋体" w:cs="宋体"/>
                <w:color w:val="auto"/>
                <w:sz w:val="22"/>
              </w:rPr>
              <w:t>项 目 内 容</w:t>
            </w:r>
          </w:p>
        </w:tc>
        <w:tc>
          <w:tcPr>
            <w:tcW w:w="2813" w:type="dxa"/>
            <w:noWrap/>
            <w:vAlign w:val="center"/>
          </w:tcPr>
          <w:p w14:paraId="5AB203DB">
            <w:pPr>
              <w:jc w:val="center"/>
              <w:rPr>
                <w:rFonts w:ascii="宋体" w:hAnsi="宋体" w:cs="宋体"/>
                <w:color w:val="auto"/>
                <w:sz w:val="22"/>
              </w:rPr>
            </w:pPr>
            <w:r>
              <w:rPr>
                <w:rFonts w:hint="eastAsia" w:ascii="宋体" w:hAnsi="宋体" w:cs="宋体"/>
                <w:color w:val="auto"/>
                <w:sz w:val="22"/>
              </w:rPr>
              <w:t>报价（人民币元）</w:t>
            </w:r>
          </w:p>
        </w:tc>
        <w:tc>
          <w:tcPr>
            <w:tcW w:w="1927" w:type="dxa"/>
            <w:noWrap/>
            <w:vAlign w:val="center"/>
          </w:tcPr>
          <w:p w14:paraId="1D4BA5F0">
            <w:pPr>
              <w:jc w:val="center"/>
              <w:rPr>
                <w:rFonts w:ascii="宋体" w:hAnsi="宋体" w:cs="宋体"/>
                <w:color w:val="auto"/>
                <w:sz w:val="22"/>
              </w:rPr>
            </w:pPr>
            <w:r>
              <w:rPr>
                <w:rFonts w:hint="eastAsia" w:ascii="宋体" w:hAnsi="宋体" w:cs="宋体"/>
                <w:color w:val="auto"/>
                <w:sz w:val="22"/>
              </w:rPr>
              <w:t>备注</w:t>
            </w:r>
          </w:p>
        </w:tc>
      </w:tr>
      <w:tr w14:paraId="7687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69" w:type="dxa"/>
            <w:noWrap/>
            <w:vAlign w:val="center"/>
          </w:tcPr>
          <w:p w14:paraId="6CBBDA33">
            <w:pPr>
              <w:jc w:val="center"/>
              <w:rPr>
                <w:rFonts w:ascii="宋体" w:hAnsi="宋体" w:cs="宋体"/>
                <w:color w:val="auto"/>
                <w:sz w:val="22"/>
              </w:rPr>
            </w:pPr>
            <w:r>
              <w:rPr>
                <w:rFonts w:hint="eastAsia" w:ascii="宋体" w:hAnsi="宋体" w:cs="宋体"/>
                <w:color w:val="auto"/>
                <w:sz w:val="22"/>
              </w:rPr>
              <w:t>1</w:t>
            </w:r>
          </w:p>
        </w:tc>
        <w:tc>
          <w:tcPr>
            <w:tcW w:w="3999" w:type="dxa"/>
            <w:gridSpan w:val="2"/>
            <w:noWrap/>
            <w:vAlign w:val="center"/>
          </w:tcPr>
          <w:p w14:paraId="3FC57513">
            <w:pPr>
              <w:jc w:val="center"/>
              <w:rPr>
                <w:rFonts w:ascii="宋体" w:hAnsi="宋体" w:cs="宋体"/>
                <w:color w:val="auto"/>
                <w:sz w:val="22"/>
              </w:rPr>
            </w:pPr>
          </w:p>
        </w:tc>
        <w:tc>
          <w:tcPr>
            <w:tcW w:w="2813" w:type="dxa"/>
            <w:noWrap/>
            <w:vAlign w:val="center"/>
          </w:tcPr>
          <w:p w14:paraId="5BF77D2B">
            <w:pPr>
              <w:jc w:val="center"/>
              <w:rPr>
                <w:rFonts w:ascii="宋体" w:hAnsi="宋体" w:cs="宋体"/>
                <w:color w:val="auto"/>
                <w:sz w:val="22"/>
              </w:rPr>
            </w:pPr>
          </w:p>
        </w:tc>
        <w:tc>
          <w:tcPr>
            <w:tcW w:w="1927" w:type="dxa"/>
            <w:noWrap/>
            <w:vAlign w:val="center"/>
          </w:tcPr>
          <w:p w14:paraId="04FF5D55">
            <w:pPr>
              <w:jc w:val="center"/>
              <w:rPr>
                <w:rFonts w:ascii="宋体" w:hAnsi="宋体" w:cs="宋体"/>
                <w:color w:val="auto"/>
                <w:sz w:val="22"/>
              </w:rPr>
            </w:pPr>
          </w:p>
        </w:tc>
      </w:tr>
      <w:tr w14:paraId="539D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69" w:type="dxa"/>
            <w:noWrap/>
            <w:vAlign w:val="center"/>
          </w:tcPr>
          <w:p w14:paraId="2CE33AC6">
            <w:pPr>
              <w:jc w:val="center"/>
              <w:rPr>
                <w:rFonts w:ascii="宋体" w:hAnsi="宋体" w:cs="宋体"/>
                <w:color w:val="auto"/>
                <w:sz w:val="22"/>
              </w:rPr>
            </w:pPr>
            <w:r>
              <w:rPr>
                <w:rFonts w:hint="eastAsia" w:ascii="宋体" w:hAnsi="宋体" w:cs="宋体"/>
                <w:color w:val="auto"/>
                <w:sz w:val="22"/>
              </w:rPr>
              <w:t>2</w:t>
            </w:r>
          </w:p>
        </w:tc>
        <w:tc>
          <w:tcPr>
            <w:tcW w:w="3999" w:type="dxa"/>
            <w:gridSpan w:val="2"/>
            <w:noWrap/>
            <w:vAlign w:val="center"/>
          </w:tcPr>
          <w:p w14:paraId="32F1CB3D">
            <w:pPr>
              <w:jc w:val="center"/>
              <w:rPr>
                <w:rFonts w:ascii="宋体" w:hAnsi="宋体" w:cs="宋体"/>
                <w:color w:val="auto"/>
                <w:sz w:val="22"/>
              </w:rPr>
            </w:pPr>
          </w:p>
        </w:tc>
        <w:tc>
          <w:tcPr>
            <w:tcW w:w="2813" w:type="dxa"/>
            <w:noWrap/>
            <w:vAlign w:val="center"/>
          </w:tcPr>
          <w:p w14:paraId="00644D64">
            <w:pPr>
              <w:jc w:val="center"/>
              <w:rPr>
                <w:rFonts w:ascii="宋体" w:hAnsi="宋体" w:cs="宋体"/>
                <w:color w:val="auto"/>
                <w:sz w:val="22"/>
              </w:rPr>
            </w:pPr>
          </w:p>
        </w:tc>
        <w:tc>
          <w:tcPr>
            <w:tcW w:w="1927" w:type="dxa"/>
            <w:noWrap/>
            <w:vAlign w:val="center"/>
          </w:tcPr>
          <w:p w14:paraId="42DDFF6A">
            <w:pPr>
              <w:jc w:val="center"/>
              <w:rPr>
                <w:rFonts w:ascii="宋体" w:hAnsi="宋体" w:cs="宋体"/>
                <w:color w:val="auto"/>
                <w:sz w:val="22"/>
              </w:rPr>
            </w:pPr>
          </w:p>
        </w:tc>
      </w:tr>
      <w:tr w14:paraId="1C79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69" w:type="dxa"/>
            <w:noWrap/>
            <w:vAlign w:val="center"/>
          </w:tcPr>
          <w:p w14:paraId="639D667A">
            <w:pPr>
              <w:jc w:val="center"/>
              <w:rPr>
                <w:rFonts w:ascii="宋体" w:hAnsi="宋体" w:cs="宋体"/>
                <w:color w:val="auto"/>
                <w:sz w:val="22"/>
              </w:rPr>
            </w:pPr>
            <w:r>
              <w:rPr>
                <w:rFonts w:hint="eastAsia" w:ascii="宋体" w:hAnsi="宋体" w:cs="宋体"/>
                <w:color w:val="auto"/>
                <w:sz w:val="22"/>
              </w:rPr>
              <w:t>3</w:t>
            </w:r>
          </w:p>
        </w:tc>
        <w:tc>
          <w:tcPr>
            <w:tcW w:w="3999" w:type="dxa"/>
            <w:gridSpan w:val="2"/>
            <w:noWrap/>
            <w:vAlign w:val="center"/>
          </w:tcPr>
          <w:p w14:paraId="19DFDD53">
            <w:pPr>
              <w:jc w:val="center"/>
              <w:rPr>
                <w:rFonts w:ascii="宋体" w:hAnsi="宋体" w:cs="宋体"/>
                <w:color w:val="auto"/>
                <w:sz w:val="22"/>
              </w:rPr>
            </w:pPr>
          </w:p>
        </w:tc>
        <w:tc>
          <w:tcPr>
            <w:tcW w:w="2813" w:type="dxa"/>
            <w:noWrap/>
            <w:vAlign w:val="center"/>
          </w:tcPr>
          <w:p w14:paraId="2F725EA5">
            <w:pPr>
              <w:jc w:val="center"/>
              <w:rPr>
                <w:rFonts w:ascii="宋体" w:hAnsi="宋体" w:cs="宋体"/>
                <w:color w:val="auto"/>
                <w:sz w:val="22"/>
              </w:rPr>
            </w:pPr>
          </w:p>
        </w:tc>
        <w:tc>
          <w:tcPr>
            <w:tcW w:w="1927" w:type="dxa"/>
            <w:noWrap/>
            <w:vAlign w:val="center"/>
          </w:tcPr>
          <w:p w14:paraId="28EB4000">
            <w:pPr>
              <w:jc w:val="center"/>
              <w:rPr>
                <w:rFonts w:ascii="宋体" w:hAnsi="宋体" w:cs="宋体"/>
                <w:color w:val="auto"/>
                <w:sz w:val="22"/>
              </w:rPr>
            </w:pPr>
          </w:p>
        </w:tc>
      </w:tr>
      <w:tr w14:paraId="2FD8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69" w:type="dxa"/>
            <w:noWrap/>
            <w:vAlign w:val="center"/>
          </w:tcPr>
          <w:p w14:paraId="0B82C873">
            <w:pPr>
              <w:jc w:val="center"/>
              <w:rPr>
                <w:rFonts w:ascii="宋体" w:hAnsi="宋体" w:cs="宋体"/>
                <w:color w:val="auto"/>
                <w:sz w:val="22"/>
              </w:rPr>
            </w:pPr>
            <w:r>
              <w:rPr>
                <w:rFonts w:hint="eastAsia" w:ascii="宋体" w:hAnsi="宋体" w:cs="宋体"/>
                <w:color w:val="auto"/>
                <w:sz w:val="22"/>
              </w:rPr>
              <w:t>4</w:t>
            </w:r>
          </w:p>
        </w:tc>
        <w:tc>
          <w:tcPr>
            <w:tcW w:w="3999" w:type="dxa"/>
            <w:gridSpan w:val="2"/>
            <w:noWrap/>
            <w:vAlign w:val="center"/>
          </w:tcPr>
          <w:p w14:paraId="34BF9250">
            <w:pPr>
              <w:jc w:val="center"/>
              <w:rPr>
                <w:rFonts w:ascii="宋体" w:hAnsi="宋体" w:cs="宋体"/>
                <w:color w:val="auto"/>
                <w:sz w:val="22"/>
              </w:rPr>
            </w:pPr>
          </w:p>
        </w:tc>
        <w:tc>
          <w:tcPr>
            <w:tcW w:w="2813" w:type="dxa"/>
            <w:noWrap/>
            <w:vAlign w:val="center"/>
          </w:tcPr>
          <w:p w14:paraId="7ACC47E7">
            <w:pPr>
              <w:jc w:val="center"/>
              <w:rPr>
                <w:rFonts w:ascii="宋体" w:hAnsi="宋体" w:cs="宋体"/>
                <w:color w:val="auto"/>
                <w:sz w:val="22"/>
              </w:rPr>
            </w:pPr>
          </w:p>
        </w:tc>
        <w:tc>
          <w:tcPr>
            <w:tcW w:w="1927" w:type="dxa"/>
            <w:noWrap/>
            <w:vAlign w:val="center"/>
          </w:tcPr>
          <w:p w14:paraId="524C3584">
            <w:pPr>
              <w:jc w:val="center"/>
              <w:rPr>
                <w:rFonts w:ascii="宋体" w:hAnsi="宋体" w:cs="宋体"/>
                <w:color w:val="auto"/>
                <w:sz w:val="22"/>
              </w:rPr>
            </w:pPr>
          </w:p>
        </w:tc>
      </w:tr>
      <w:tr w14:paraId="71BC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69" w:type="dxa"/>
            <w:noWrap/>
            <w:vAlign w:val="center"/>
          </w:tcPr>
          <w:p w14:paraId="5C0ECF14">
            <w:pPr>
              <w:jc w:val="center"/>
              <w:rPr>
                <w:rFonts w:hint="eastAsia" w:ascii="宋体" w:hAnsi="宋体" w:cs="宋体"/>
                <w:color w:val="auto"/>
                <w:sz w:val="22"/>
              </w:rPr>
            </w:pPr>
          </w:p>
        </w:tc>
        <w:tc>
          <w:tcPr>
            <w:tcW w:w="3999" w:type="dxa"/>
            <w:gridSpan w:val="2"/>
            <w:noWrap/>
            <w:vAlign w:val="center"/>
          </w:tcPr>
          <w:p w14:paraId="3698F5E1">
            <w:pPr>
              <w:jc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w:t>
            </w:r>
          </w:p>
        </w:tc>
        <w:tc>
          <w:tcPr>
            <w:tcW w:w="2813" w:type="dxa"/>
            <w:noWrap/>
            <w:vAlign w:val="center"/>
          </w:tcPr>
          <w:p w14:paraId="48478F69">
            <w:pPr>
              <w:jc w:val="center"/>
              <w:rPr>
                <w:rFonts w:ascii="宋体" w:hAnsi="宋体" w:cs="宋体"/>
                <w:color w:val="auto"/>
                <w:sz w:val="22"/>
              </w:rPr>
            </w:pPr>
          </w:p>
        </w:tc>
        <w:tc>
          <w:tcPr>
            <w:tcW w:w="1927" w:type="dxa"/>
            <w:noWrap/>
            <w:vAlign w:val="center"/>
          </w:tcPr>
          <w:p w14:paraId="1C0A8817">
            <w:pPr>
              <w:jc w:val="center"/>
              <w:rPr>
                <w:rFonts w:ascii="宋体" w:hAnsi="宋体" w:cs="宋体"/>
                <w:color w:val="auto"/>
                <w:sz w:val="22"/>
              </w:rPr>
            </w:pPr>
          </w:p>
        </w:tc>
      </w:tr>
      <w:tr w14:paraId="77F1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noWrap/>
            <w:vAlign w:val="center"/>
          </w:tcPr>
          <w:p w14:paraId="28FC1C08">
            <w:pPr>
              <w:jc w:val="center"/>
              <w:rPr>
                <w:rFonts w:ascii="宋体" w:hAnsi="宋体" w:cs="宋体"/>
                <w:color w:val="auto"/>
                <w:sz w:val="22"/>
              </w:rPr>
            </w:pPr>
            <w:r>
              <w:rPr>
                <w:rFonts w:hint="eastAsia" w:ascii="宋体" w:hAnsi="宋体" w:cs="宋体"/>
                <w:color w:val="auto"/>
                <w:sz w:val="22"/>
              </w:rPr>
              <w:t>合计价（人民币元）</w:t>
            </w:r>
          </w:p>
        </w:tc>
        <w:tc>
          <w:tcPr>
            <w:tcW w:w="6607" w:type="dxa"/>
            <w:gridSpan w:val="3"/>
            <w:noWrap/>
            <w:vAlign w:val="center"/>
          </w:tcPr>
          <w:p w14:paraId="61505AE6">
            <w:pPr>
              <w:jc w:val="center"/>
              <w:rPr>
                <w:rFonts w:ascii="宋体" w:hAnsi="宋体" w:cs="宋体"/>
                <w:color w:val="auto"/>
                <w:sz w:val="22"/>
              </w:rPr>
            </w:pPr>
          </w:p>
        </w:tc>
      </w:tr>
    </w:tbl>
    <w:p w14:paraId="3A069DAA">
      <w:pPr>
        <w:autoSpaceDE w:val="0"/>
        <w:autoSpaceDN w:val="0"/>
        <w:adjustRightInd w:val="0"/>
        <w:spacing w:line="380" w:lineRule="atLeast"/>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说明：</w:t>
      </w:r>
    </w:p>
    <w:p w14:paraId="0FEB2B6A">
      <w:pPr>
        <w:autoSpaceDE w:val="0"/>
        <w:autoSpaceDN w:val="0"/>
        <w:adjustRightInd w:val="0"/>
        <w:spacing w:line="380" w:lineRule="atLeast"/>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 xml:space="preserve">1. </w:t>
      </w:r>
      <w:r>
        <w:rPr>
          <w:rFonts w:hint="eastAsia" w:ascii="新宋体" w:hAnsi="新宋体" w:eastAsia="新宋体" w:cs="新宋体"/>
          <w:b/>
          <w:bCs/>
          <w:color w:val="auto"/>
          <w:kern w:val="0"/>
          <w:sz w:val="22"/>
          <w:szCs w:val="22"/>
        </w:rPr>
        <w:t>总</w:t>
      </w:r>
      <w:r>
        <w:rPr>
          <w:rFonts w:hint="eastAsia" w:ascii="新宋体" w:hAnsi="新宋体" w:eastAsia="新宋体" w:cs="新宋体"/>
          <w:b/>
          <w:bCs/>
          <w:color w:val="auto"/>
          <w:kern w:val="0"/>
          <w:sz w:val="22"/>
          <w:szCs w:val="22"/>
          <w:lang w:val="zh-CN"/>
        </w:rPr>
        <w:t>计价应与附件一“开标一览表”中投标总价相一致。</w:t>
      </w:r>
    </w:p>
    <w:p w14:paraId="7CFD76A8">
      <w:pPr>
        <w:autoSpaceDE w:val="0"/>
        <w:autoSpaceDN w:val="0"/>
        <w:adjustRightInd w:val="0"/>
        <w:spacing w:line="380" w:lineRule="atLeast"/>
        <w:rPr>
          <w:rFonts w:ascii="新宋体" w:hAnsi="新宋体" w:eastAsia="新宋体" w:cs="新宋体"/>
          <w:b/>
          <w:bCs/>
          <w:color w:val="auto"/>
          <w:kern w:val="0"/>
          <w:sz w:val="22"/>
          <w:szCs w:val="22"/>
          <w:lang w:val="zh-CN"/>
        </w:rPr>
      </w:pPr>
      <w:r>
        <w:rPr>
          <w:rFonts w:hint="eastAsia" w:ascii="新宋体" w:hAnsi="新宋体" w:eastAsia="新宋体" w:cs="新宋体"/>
          <w:b/>
          <w:bCs/>
          <w:color w:val="auto"/>
          <w:kern w:val="0"/>
          <w:sz w:val="22"/>
          <w:szCs w:val="22"/>
          <w:lang w:val="zh-CN"/>
        </w:rPr>
        <w:t xml:space="preserve">2. 不提供投标分项报价表的投标文件将被视为未实质性响应采购文件。 </w:t>
      </w:r>
    </w:p>
    <w:p w14:paraId="7161298D">
      <w:pPr>
        <w:spacing w:line="380" w:lineRule="exact"/>
        <w:rPr>
          <w:rFonts w:ascii="新宋体" w:hAnsi="新宋体" w:eastAsia="新宋体" w:cs="新宋体"/>
          <w:color w:val="auto"/>
          <w:kern w:val="0"/>
          <w:sz w:val="22"/>
          <w:szCs w:val="22"/>
          <w:lang w:val="zh-CN"/>
        </w:rPr>
      </w:pPr>
      <w:r>
        <w:rPr>
          <w:rFonts w:hint="eastAsia" w:ascii="新宋体" w:hAnsi="新宋体" w:eastAsia="新宋体" w:cs="新宋体"/>
          <w:b/>
          <w:bCs/>
          <w:color w:val="auto"/>
          <w:kern w:val="0"/>
          <w:sz w:val="22"/>
          <w:szCs w:val="22"/>
          <w:lang w:val="zh-CN"/>
        </w:rPr>
        <w:t>3. 本表可在不改变格式的情况下根据具体需要自行增减。</w:t>
      </w:r>
    </w:p>
    <w:p w14:paraId="593E7C38">
      <w:pPr>
        <w:spacing w:line="380" w:lineRule="exact"/>
        <w:rPr>
          <w:rFonts w:eastAsia="新宋体"/>
          <w:color w:val="auto"/>
          <w:sz w:val="22"/>
          <w:szCs w:val="22"/>
        </w:rPr>
      </w:pPr>
    </w:p>
    <w:p w14:paraId="12FFDEB2">
      <w:pPr>
        <w:spacing w:line="380" w:lineRule="exact"/>
        <w:rPr>
          <w:rFonts w:eastAsia="新宋体"/>
          <w:color w:val="auto"/>
          <w:sz w:val="22"/>
          <w:szCs w:val="22"/>
        </w:rPr>
      </w:pPr>
    </w:p>
    <w:p w14:paraId="39EB37F5">
      <w:pPr>
        <w:spacing w:line="380" w:lineRule="exact"/>
        <w:ind w:firstLine="4400" w:firstLineChars="2000"/>
        <w:rPr>
          <w:rFonts w:eastAsia="新宋体"/>
          <w:color w:val="auto"/>
          <w:sz w:val="22"/>
          <w:szCs w:val="22"/>
        </w:rPr>
      </w:pPr>
      <w:r>
        <w:rPr>
          <w:rFonts w:hint="eastAsia" w:eastAsia="新宋体"/>
          <w:color w:val="auto"/>
          <w:sz w:val="22"/>
          <w:szCs w:val="22"/>
        </w:rPr>
        <w:t>投标人全称（盖章）：</w:t>
      </w:r>
    </w:p>
    <w:p w14:paraId="30002CB8">
      <w:pPr>
        <w:spacing w:line="380" w:lineRule="exact"/>
        <w:ind w:firstLine="4400" w:firstLineChars="2000"/>
        <w:rPr>
          <w:rFonts w:eastAsia="新宋体"/>
          <w:color w:val="auto"/>
          <w:sz w:val="22"/>
          <w:szCs w:val="22"/>
        </w:rPr>
      </w:pPr>
      <w:r>
        <w:rPr>
          <w:rFonts w:hint="eastAsia" w:eastAsia="新宋体"/>
          <w:color w:val="auto"/>
          <w:sz w:val="22"/>
          <w:szCs w:val="22"/>
        </w:rPr>
        <w:t>法定代表人或授权代表（签字）：</w:t>
      </w:r>
    </w:p>
    <w:p w14:paraId="7F8938CD">
      <w:pPr>
        <w:spacing w:line="380" w:lineRule="exact"/>
        <w:ind w:firstLine="4400" w:firstLineChars="2000"/>
        <w:rPr>
          <w:rFonts w:eastAsia="新宋体"/>
          <w:color w:val="auto"/>
          <w:sz w:val="22"/>
          <w:szCs w:val="22"/>
        </w:rPr>
      </w:pPr>
      <w:r>
        <w:rPr>
          <w:rFonts w:hint="eastAsia" w:eastAsia="新宋体"/>
          <w:color w:val="auto"/>
          <w:sz w:val="22"/>
          <w:szCs w:val="22"/>
        </w:rPr>
        <w:t>日期：  年   月  日</w:t>
      </w:r>
    </w:p>
    <w:p w14:paraId="2549B0C7">
      <w:pPr>
        <w:pStyle w:val="3"/>
        <w:rPr>
          <w:rFonts w:ascii="宋体" w:hAnsi="宋体" w:eastAsia="宋体" w:cs="宋体"/>
          <w:color w:val="auto"/>
          <w:sz w:val="36"/>
          <w:szCs w:val="36"/>
        </w:rPr>
      </w:pPr>
      <w:r>
        <w:rPr>
          <w:rFonts w:hint="eastAsia" w:ascii="宋体" w:hAnsi="宋体" w:eastAsia="宋体" w:cs="宋体"/>
          <w:color w:val="auto"/>
          <w:sz w:val="36"/>
          <w:szCs w:val="36"/>
        </w:rPr>
        <w:br w:type="page"/>
      </w:r>
      <w:r>
        <w:rPr>
          <w:rFonts w:hint="eastAsia" w:ascii="宋体" w:hAnsi="宋体" w:eastAsia="宋体" w:cs="宋体"/>
          <w:color w:val="auto"/>
          <w:sz w:val="36"/>
          <w:szCs w:val="36"/>
        </w:rPr>
        <w:t>第五部分   采购内容及要求</w:t>
      </w:r>
      <w:bookmarkEnd w:id="205"/>
      <w:bookmarkEnd w:id="206"/>
    </w:p>
    <w:p w14:paraId="0EB210F9">
      <w:pPr>
        <w:rPr>
          <w:color w:val="auto"/>
        </w:rPr>
      </w:pPr>
    </w:p>
    <w:p w14:paraId="1A0E9DC2">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lang w:val="en-US" w:eastAsia="zh-CN"/>
        </w:rPr>
      </w:pPr>
      <w:bookmarkStart w:id="207" w:name="_Toc262049425"/>
      <w:bookmarkStart w:id="208" w:name="_Toc249758721"/>
      <w:bookmarkStart w:id="209" w:name="_Toc249758871"/>
      <w:bookmarkStart w:id="210" w:name="_Toc422225262"/>
      <w:bookmarkStart w:id="211" w:name="_Toc262105510"/>
      <w:bookmarkStart w:id="212" w:name="_Toc7368"/>
      <w:bookmarkStart w:id="213" w:name="_Toc58406694"/>
      <w:r>
        <w:rPr>
          <w:rFonts w:hint="eastAsia" w:ascii="宋体" w:hAnsi="宋体" w:eastAsia="宋体" w:cs="宋体"/>
          <w:b/>
          <w:bCs/>
          <w:color w:val="auto"/>
          <w:sz w:val="22"/>
          <w:szCs w:val="22"/>
          <w:lang w:val="en-US" w:eastAsia="zh-CN"/>
        </w:rPr>
        <w:t>一、概述</w:t>
      </w:r>
    </w:p>
    <w:p w14:paraId="2C5CDC6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为提高龙湾区工伤认定调查率和时效性，有效减少工伤骗保案件，有力减少工伤案件差错率和诉讼率，保障工伤职工合法权益和工伤保险基金安全，龙湾区人力社保局拟通过第三方购买服务的方式，委托商业保险公司协办工伤事故辅助调查、信息采集业务等非行政职能事项。</w:t>
      </w:r>
    </w:p>
    <w:p w14:paraId="1A68B0FB">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二、项目内容</w:t>
      </w:r>
    </w:p>
    <w:p w14:paraId="3688A76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（一）项目采购内容及投标要求</w:t>
      </w:r>
    </w:p>
    <w:p w14:paraId="186D60A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1.基本情况及人员数量要求</w:t>
      </w:r>
    </w:p>
    <w:tbl>
      <w:tblPr>
        <w:tblStyle w:val="58"/>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2"/>
        <w:gridCol w:w="4168"/>
        <w:gridCol w:w="4562"/>
      </w:tblGrid>
      <w:tr w14:paraId="47E4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5" w:type="pct"/>
            <w:tcBorders>
              <w:right w:val="single" w:color="auto" w:sz="4" w:space="0"/>
            </w:tcBorders>
            <w:vAlign w:val="center"/>
          </w:tcPr>
          <w:p w14:paraId="2A55060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2117" w:type="pct"/>
            <w:tcBorders>
              <w:left w:val="single" w:color="auto" w:sz="4" w:space="0"/>
            </w:tcBorders>
            <w:vAlign w:val="center"/>
          </w:tcPr>
          <w:p w14:paraId="5E042F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名称</w:t>
            </w:r>
          </w:p>
        </w:tc>
        <w:tc>
          <w:tcPr>
            <w:tcW w:w="2317" w:type="pct"/>
            <w:vAlign w:val="center"/>
          </w:tcPr>
          <w:p w14:paraId="246EE4C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采购预算</w:t>
            </w:r>
          </w:p>
          <w:p w14:paraId="34FB11F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000000"/>
                <w:sz w:val="22"/>
                <w:szCs w:val="22"/>
              </w:rPr>
            </w:pPr>
            <w:r>
              <w:rPr>
                <w:rFonts w:hint="eastAsia" w:ascii="宋体" w:hAnsi="宋体" w:eastAsia="宋体" w:cs="宋体"/>
                <w:b/>
                <w:color w:val="000000"/>
                <w:sz w:val="22"/>
                <w:szCs w:val="22"/>
              </w:rPr>
              <w:t>（万元）</w:t>
            </w:r>
          </w:p>
        </w:tc>
      </w:tr>
      <w:tr w14:paraId="6482C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5" w:type="pct"/>
            <w:tcBorders>
              <w:right w:val="single" w:color="auto" w:sz="4" w:space="0"/>
            </w:tcBorders>
            <w:vAlign w:val="center"/>
          </w:tcPr>
          <w:p w14:paraId="37C997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2117" w:type="pct"/>
            <w:tcBorders>
              <w:left w:val="single" w:color="auto" w:sz="4" w:space="0"/>
            </w:tcBorders>
            <w:vAlign w:val="center"/>
          </w:tcPr>
          <w:p w14:paraId="0CD729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龙湾区工伤保险“政保合作”</w:t>
            </w:r>
            <w:r>
              <w:rPr>
                <w:rFonts w:hint="eastAsia" w:ascii="宋体" w:hAnsi="宋体" w:cs="宋体"/>
                <w:color w:val="000000"/>
                <w:sz w:val="22"/>
                <w:szCs w:val="22"/>
                <w:lang w:val="en-US" w:eastAsia="zh-CN"/>
              </w:rPr>
              <w:t>业务</w:t>
            </w:r>
            <w:r>
              <w:rPr>
                <w:rFonts w:hint="eastAsia" w:ascii="宋体" w:hAnsi="宋体" w:eastAsia="宋体" w:cs="宋体"/>
                <w:color w:val="000000"/>
                <w:sz w:val="22"/>
                <w:szCs w:val="22"/>
                <w:lang w:val="en-US" w:eastAsia="zh-CN"/>
              </w:rPr>
              <w:t>服务项目</w:t>
            </w:r>
          </w:p>
        </w:tc>
        <w:tc>
          <w:tcPr>
            <w:tcW w:w="2317" w:type="pct"/>
            <w:vAlign w:val="center"/>
          </w:tcPr>
          <w:p w14:paraId="2389C6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2"/>
                <w:szCs w:val="22"/>
                <w:highlight w:val="none"/>
                <w:shd w:val="clear" w:color="auto" w:fill="auto"/>
                <w:lang w:val="en-US" w:eastAsia="zh-CN"/>
              </w:rPr>
            </w:pPr>
            <w:r>
              <w:rPr>
                <w:rFonts w:hint="eastAsia" w:ascii="宋体" w:hAnsi="宋体" w:eastAsia="宋体" w:cs="宋体"/>
                <w:color w:val="000000"/>
                <w:sz w:val="22"/>
                <w:szCs w:val="22"/>
                <w:highlight w:val="none"/>
                <w:shd w:val="clear" w:color="auto" w:fill="auto"/>
                <w:lang w:val="en-US" w:eastAsia="zh-CN"/>
              </w:rPr>
              <w:t>80万（在年度内完成约3500-4000件工伤保险案件的系列工作）</w:t>
            </w:r>
          </w:p>
        </w:tc>
      </w:tr>
    </w:tbl>
    <w:p w14:paraId="4B3F99A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2.投标要求</w:t>
      </w:r>
    </w:p>
    <w:p w14:paraId="4B1EF95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（1）本项目与“保险”有关，涉及工伤信息采集、调查、核实，与保险公司勘察、调查紧密相关，直接为企业、群众服务，具有一定的公益性。</w:t>
      </w:r>
    </w:p>
    <w:p w14:paraId="605E6BD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（2）本项目要求供应商按照上表规定的工伤件数量要求组建相应的专业服务队伍，为龙湾区人力社保局提供“龙湾区工伤保险“政保合作”</w:t>
      </w:r>
      <w:r>
        <w:rPr>
          <w:rFonts w:hint="eastAsia" w:ascii="宋体" w:hAnsi="宋体" w:cs="宋体"/>
          <w:color w:val="auto"/>
          <w:sz w:val="22"/>
          <w:szCs w:val="22"/>
          <w:lang w:val="en-US" w:eastAsia="zh-CN"/>
        </w:rPr>
        <w:t>业务</w:t>
      </w:r>
      <w:r>
        <w:rPr>
          <w:rFonts w:hint="eastAsia" w:ascii="宋体" w:hAnsi="宋体" w:eastAsia="宋体" w:cs="宋体"/>
          <w:color w:val="auto"/>
          <w:sz w:val="22"/>
          <w:szCs w:val="22"/>
          <w:lang w:val="en-US" w:eastAsia="zh-CN"/>
        </w:rPr>
        <w:t>服务项目”外包服务，在保持工伤案件办理及时有效的情况下，龙湾区人力社保局可以根据实际需要适时调整岗位人员数。</w:t>
      </w:r>
    </w:p>
    <w:p w14:paraId="61C1761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color w:val="auto"/>
          <w:sz w:val="22"/>
          <w:szCs w:val="22"/>
          <w:lang w:val="en-US" w:eastAsia="zh-CN"/>
        </w:rPr>
        <w:t>（3）合同履行期内，未经龙湾区人力社保局同意，项目负责人及项目组主要成员不得擅自更换，否则按违约处理。</w:t>
      </w:r>
    </w:p>
    <w:p w14:paraId="1CF1DFD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（二）项目具体服务内容</w:t>
      </w:r>
    </w:p>
    <w:p w14:paraId="4B7032C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b w:val="0"/>
          <w:bCs w:val="0"/>
          <w:color w:val="auto"/>
          <w:sz w:val="22"/>
          <w:szCs w:val="22"/>
          <w:lang w:val="en-US" w:eastAsia="zh-CN"/>
        </w:rPr>
        <w:t>1.项目工作服务地点：</w:t>
      </w:r>
      <w:r>
        <w:rPr>
          <w:rFonts w:hint="eastAsia" w:ascii="宋体" w:hAnsi="宋体" w:eastAsia="宋体" w:cs="宋体"/>
          <w:color w:val="auto"/>
          <w:sz w:val="22"/>
          <w:szCs w:val="22"/>
          <w:lang w:val="en-US" w:eastAsia="zh-CN"/>
        </w:rPr>
        <w:t>龙湾区及相关涉及案件取证地点</w:t>
      </w:r>
    </w:p>
    <w:p w14:paraId="7C05234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b w:val="0"/>
          <w:bCs w:val="0"/>
          <w:color w:val="auto"/>
          <w:sz w:val="22"/>
          <w:szCs w:val="22"/>
          <w:lang w:val="en-US" w:eastAsia="zh-CN"/>
        </w:rPr>
        <w:t>2.具体工作如下（不仅限于此）：</w:t>
      </w:r>
    </w:p>
    <w:p w14:paraId="55D19F9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（1）配合做好工伤保险单位和职工有关信息录入；</w:t>
      </w:r>
    </w:p>
    <w:p w14:paraId="6674E66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（2）做好工伤案件信息采集、调查核实等工作；</w:t>
      </w:r>
    </w:p>
    <w:p w14:paraId="55F86B9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color w:val="auto"/>
          <w:sz w:val="22"/>
          <w:szCs w:val="22"/>
          <w:lang w:val="en-US" w:eastAsia="zh-CN"/>
        </w:rPr>
        <w:t>（3）做好工伤案件的待遇支付等工作；</w:t>
      </w:r>
    </w:p>
    <w:p w14:paraId="32186DC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（4）开展工伤保险相关业务的数据统计和分析，发现和汇总业务办理中遇到的问题及困难，并提出处理意见建议，促进工伤保险工作管理提升，年底要形成区域内工伤事故分析报告；</w:t>
      </w:r>
    </w:p>
    <w:p w14:paraId="60A81E5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（5）配合做好其他布置的工伤保险工作任务。</w:t>
      </w:r>
    </w:p>
    <w:p w14:paraId="642B4B6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详见《龙湾区工伤认定信息采集工作规程》</w:t>
      </w:r>
    </w:p>
    <w:p w14:paraId="12E9CF6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3.人员条件要求</w:t>
      </w:r>
    </w:p>
    <w:p w14:paraId="6B37BF9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（1）文化程度：应有大专毕业</w:t>
      </w:r>
      <w:r>
        <w:rPr>
          <w:rFonts w:hint="eastAsia" w:ascii="宋体" w:hAnsi="宋体" w:cs="宋体"/>
          <w:color w:val="auto"/>
          <w:sz w:val="22"/>
          <w:szCs w:val="22"/>
          <w:lang w:val="en-US" w:eastAsia="zh-CN"/>
        </w:rPr>
        <w:t>及</w:t>
      </w:r>
      <w:r>
        <w:rPr>
          <w:rFonts w:hint="eastAsia" w:ascii="宋体" w:hAnsi="宋体" w:eastAsia="宋体" w:cs="宋体"/>
          <w:color w:val="auto"/>
          <w:sz w:val="22"/>
          <w:szCs w:val="22"/>
          <w:lang w:val="en-US" w:eastAsia="zh-CN"/>
        </w:rPr>
        <w:t>以上文化程度，其中专业需求为法学、医学，复退军人、有相关从业经验者优先（特别优秀可适当放宽学历）；</w:t>
      </w:r>
    </w:p>
    <w:p w14:paraId="6BC9125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（2）身体健康，工作能力强，责任心强，爱岗敬业，有一定的文字功底和计算机操作能力；</w:t>
      </w:r>
    </w:p>
    <w:p w14:paraId="24EF247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（3）现有服务人员中经龙湾区人力社保局确认为优秀的人员优先聘用。</w:t>
      </w:r>
    </w:p>
    <w:p w14:paraId="397AF8A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4.设施设备要求</w:t>
      </w:r>
    </w:p>
    <w:p w14:paraId="1C25107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应配备车辆、信息收集器材、办公设施设备等，专门用于工伤案件辅助服务。</w:t>
      </w:r>
    </w:p>
    <w:p w14:paraId="6F576E1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5.工作时间</w:t>
      </w:r>
    </w:p>
    <w:p w14:paraId="18C7BB6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工作时间要求：夏令时每天8:30-18:00；冬令时每天8:30-17:30，节假日和双休日需要值班。龙湾区人力社保局有权根据实际工作需要，对作息时间作适当调整。</w:t>
      </w:r>
    </w:p>
    <w:p w14:paraId="61370D5A">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（三）项目服务期限</w:t>
      </w:r>
    </w:p>
    <w:p w14:paraId="02A703B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本项目承包服务期为一年，具体实施起止时间以合同签订为准。</w:t>
      </w:r>
    </w:p>
    <w:p w14:paraId="600E4DB7">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三、双方权利义务</w:t>
      </w:r>
    </w:p>
    <w:p w14:paraId="6795987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（一）龙湾区人力社保局的权利和义务</w:t>
      </w:r>
    </w:p>
    <w:p w14:paraId="5ED2BC0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1.龙湾区人力社保局负责向商业保险公司提供相关政策法规及具体工作规程，并提供业务指导和培训；</w:t>
      </w:r>
    </w:p>
    <w:p w14:paraId="1665927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2.龙湾区人力社保局负责组织对商业保险公司的日常监督；</w:t>
      </w:r>
    </w:p>
    <w:p w14:paraId="59C5992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3.龙湾区人力社保局根据商业保险公司业务完成情况进行年度考评。</w:t>
      </w:r>
    </w:p>
    <w:p w14:paraId="13DDE8A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（二）商业保险公司的权利和义务</w:t>
      </w:r>
    </w:p>
    <w:p w14:paraId="6B47033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1.商业保险公司可要求龙湾区人力社保局按协议约定拨付项目服务经费；</w:t>
      </w:r>
    </w:p>
    <w:p w14:paraId="01FF408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2.在协议履行过程中，商业保险公司不得将本保险协议业务转包给第三方；</w:t>
      </w:r>
    </w:p>
    <w:p w14:paraId="1F0C799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商业保险公司对龙湾区人力社保局交办的工伤案件相关资料、操作系统信息平台等负有保密义务，商业保险公司的项目指派人员需签署保密协议，承诺所有涉及相关内容不得用于其他领域，如违反保密义务，龙湾区人力社保局有权追究其刑事责任和附带民事赔偿。</w:t>
      </w:r>
    </w:p>
    <w:p w14:paraId="222077D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w:t>
      </w:r>
      <w:r>
        <w:rPr>
          <w:rFonts w:hint="eastAsia" w:ascii="宋体" w:hAnsi="宋体" w:eastAsia="宋体" w:cs="宋体"/>
          <w:color w:val="auto"/>
          <w:sz w:val="22"/>
          <w:szCs w:val="22"/>
          <w:lang w:val="en-US" w:eastAsia="zh-CN"/>
        </w:rPr>
        <w:t>商业保险公司根据委托管理内容，建立专门的协助经办管理部门，并保证服务相对稳定，严格执行龙湾人力社保局的业务操作规程。</w:t>
      </w:r>
      <w:r>
        <w:rPr>
          <w:rFonts w:hint="eastAsia" w:ascii="宋体" w:hAnsi="宋体" w:eastAsia="宋体" w:cs="宋体"/>
          <w:b w:val="0"/>
          <w:bCs w:val="0"/>
          <w:color w:val="auto"/>
          <w:sz w:val="22"/>
          <w:szCs w:val="22"/>
          <w:lang w:val="en-US" w:eastAsia="zh-CN"/>
        </w:rPr>
        <w:t>因商业保险公司管理或指派人员失职等原因出现重大纰漏，龙湾区人力社保局将追究有关人员责任，如造成工伤保险基金损失无法追回的，商业保险公司将承担经济损失。龙湾区人力社保局有权要求商业保险公司及时撤换其认为不适合从事工伤案件辅助服务的人员。</w:t>
      </w:r>
    </w:p>
    <w:p w14:paraId="390C247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5.商业保险公司在接到任务指令后应在7日内响应，并完成首次事故信息收集；</w:t>
      </w:r>
    </w:p>
    <w:p w14:paraId="25C7057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遇到一般程序工伤案件调查或者重大工伤事故紧急情况，龙湾区人力社保局开展工伤事故调查并下达紧急工伤案件信息采集指令时，商业保险公司工伤案件信息采集人员应立即响应，2小时内调度到位。</w:t>
      </w:r>
    </w:p>
    <w:p w14:paraId="324E945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6.商业保险公司协助龙湾区人力社保局做好工伤保险和工伤预防的政策宣传、教育和培训工作。年度内，应对事故发生率较高的用人单位，每年应组织开展定期不定期的工伤保险和工伤预防政策的宣传培训活动。对每次政策宣传培训工作要有照片、文档等记录，做好台账资料。</w:t>
      </w:r>
    </w:p>
    <w:p w14:paraId="5540CDE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7.商业保险公司应以提高用人单位和工伤参保人员服务满意度为标准，以确保基金安全运行为前提，建立较为健全的风险管控制度，加强服务队伍建设，发挥专业优势，建立服务质量考核机制，做好人员配备、专业培训、服务管理，严格执行各项规章制度和政策要求，保证社保信息安全；</w:t>
      </w:r>
    </w:p>
    <w:p w14:paraId="6A047A2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8.商业保险公司人员的人力成本相关费用由商业保险公司承担。为保证人员的稳定性和工作积极性，必须按照社保缴纳基数相关规定进行社保缴纳，做到合法用工，并制定有效的业务奖金激励和考核制度，以吸引优秀人才服务本项目。</w:t>
      </w:r>
    </w:p>
    <w:p w14:paraId="3A062BF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9.商业保险公司应将聘用人员的相关材料（包括体检证明、身份证明、从事岗位、个人履历）等报龙湾区人力社保局审查合格后方可录用。要优先聘用现有服务人员中经龙湾区人力社保局确认为优秀、合格的人员。应采取必要的措施保障服务人员的稳定性，人员年总流动率不得超过30%；服务提供期内，如员工出现工伤及意外伤害，相关责任及产生的费用由商业保险公司自行承担，龙湾区人力社保局不承担任何责任；不得以任何理由拖欠员工工资，若发生拖欠员工工资超过两个月的，龙湾区人力社保局有权单方终止合同。</w:t>
      </w:r>
    </w:p>
    <w:p w14:paraId="6F742E71">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四、考核要求</w:t>
      </w:r>
    </w:p>
    <w:p w14:paraId="02D0D2B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一）考核分值满分100分，年度考核得分在90分（含）-100分之间的，服务费全额发放；年度考核得分在80分（含）-90分（不含）之间的，以每分对应服务费的0.2%的标准进行扣减；年度考核得分在70分（含）-80分（不含）之间的，以每分对应服务费的0.25%的标准进行扣减；年度考核得分在60分（含）-70分（不含）之间的，以每分对应服务费的0.3%的标准进行扣减。年度服务内出现考核分小于60分的情况，龙湾区人力社保局可解除本合同。</w:t>
      </w:r>
    </w:p>
    <w:p w14:paraId="0B551F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（二）考核内容</w:t>
      </w:r>
    </w:p>
    <w:p w14:paraId="14140CF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商业保险公司日常应完成下列考核指标：</w:t>
      </w:r>
    </w:p>
    <w:p w14:paraId="7282877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1.未按规定对工伤事故案件进行信息采集的，每发现一次扣1分；</w:t>
      </w:r>
    </w:p>
    <w:p w14:paraId="0CA7B0C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2.在信息采集过程中，故意徇私舞弊，弄虚作假，伪造证据的，每发现一次扣5分；</w:t>
      </w:r>
    </w:p>
    <w:p w14:paraId="2681A2C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3.工伤事故信息收集事实不清、证据不足，因质量问题引起的决定撤回的，每次扣1分；因质量问题引起的复议诉讼的，每次扣2分；</w:t>
      </w:r>
    </w:p>
    <w:p w14:paraId="2B688A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4.在调查过程中，影像、文档等记录不规范，信息采集质量综合评价不合格的，每次扣1分；</w:t>
      </w:r>
    </w:p>
    <w:p w14:paraId="381DCDA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5.在接到任务指令后规定时间内未完成案件信息收集的，每次扣1分；</w:t>
      </w:r>
    </w:p>
    <w:p w14:paraId="0218CE59">
      <w:pPr>
        <w:keepNext w:val="0"/>
        <w:keepLines w:val="0"/>
        <w:pageBreakBefore w:val="0"/>
        <w:widowControl w:val="0"/>
        <w:shd w:val="clea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6.按照区人力社保局提供的业务经办系统办理业务时，因工作不负责、不仔细，导致数据信息错误的，每次扣1分；</w:t>
      </w:r>
    </w:p>
    <w:p w14:paraId="52C7AA2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7.每年度组织不少于1次工伤保险和工伤预防集中主题宣传活动，每减少1次扣1分；</w:t>
      </w:r>
    </w:p>
    <w:p w14:paraId="516D084C">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区人力社保局可通过实地检查、抽样调查、查看台账记录等方式，重点考核商业保险公司的工作绩效、办事群众满意度等，确保商业保险公司工伤保险业务协助经办的运行效率、服务水平和质量。</w:t>
      </w:r>
    </w:p>
    <w:p w14:paraId="461B365D">
      <w:pPr>
        <w:jc w:val="center"/>
        <w:rPr>
          <w:rFonts w:ascii="宋体" w:hAnsi="宋体" w:cs="宋体"/>
          <w:b/>
          <w:bCs/>
          <w:color w:val="auto"/>
          <w:sz w:val="36"/>
          <w:szCs w:val="36"/>
        </w:rPr>
      </w:pPr>
      <w:r>
        <w:rPr>
          <w:rFonts w:hint="eastAsia" w:ascii="宋体" w:hAnsi="宋体" w:cs="宋体"/>
          <w:b/>
          <w:bCs/>
          <w:color w:val="auto"/>
          <w:sz w:val="36"/>
          <w:szCs w:val="36"/>
        </w:rPr>
        <w:br w:type="page"/>
      </w:r>
      <w:r>
        <w:rPr>
          <w:rFonts w:hint="eastAsia" w:ascii="宋体" w:hAnsi="宋体" w:cs="宋体"/>
          <w:b/>
          <w:bCs/>
          <w:color w:val="auto"/>
          <w:sz w:val="36"/>
          <w:szCs w:val="36"/>
        </w:rPr>
        <w:t>第六部分</w:t>
      </w:r>
      <w:bookmarkEnd w:id="207"/>
      <w:bookmarkEnd w:id="208"/>
      <w:bookmarkEnd w:id="209"/>
      <w:bookmarkEnd w:id="210"/>
      <w:bookmarkEnd w:id="211"/>
      <w:r>
        <w:rPr>
          <w:rFonts w:hint="eastAsia" w:ascii="宋体" w:hAnsi="宋体" w:cs="宋体"/>
          <w:b/>
          <w:bCs/>
          <w:color w:val="auto"/>
          <w:sz w:val="36"/>
          <w:szCs w:val="36"/>
        </w:rPr>
        <w:t xml:space="preserve">   评标原则及方法</w:t>
      </w:r>
      <w:bookmarkEnd w:id="212"/>
      <w:bookmarkEnd w:id="213"/>
    </w:p>
    <w:bookmarkEnd w:id="1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56005436">
      <w:pPr>
        <w:pStyle w:val="22"/>
        <w:overflowPunct w:val="0"/>
        <w:spacing w:after="0" w:line="440" w:lineRule="exact"/>
        <w:rPr>
          <w:rFonts w:ascii="宋体" w:hAnsi="宋体" w:cs="宋体"/>
          <w:b/>
          <w:color w:val="auto"/>
        </w:rPr>
      </w:pPr>
      <w:bookmarkStart w:id="214" w:name="_Toc221356898"/>
      <w:bookmarkStart w:id="215" w:name="_Toc221356961"/>
      <w:r>
        <w:rPr>
          <w:rFonts w:hint="eastAsia" w:ascii="宋体" w:hAnsi="宋体" w:cs="宋体"/>
          <w:b/>
          <w:color w:val="auto"/>
        </w:rPr>
        <w:t>一. 总  则</w:t>
      </w:r>
      <w:bookmarkEnd w:id="214"/>
      <w:bookmarkEnd w:id="215"/>
    </w:p>
    <w:p w14:paraId="1866DD6B">
      <w:pPr>
        <w:overflowPunct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74C5D10C">
      <w:pPr>
        <w:pStyle w:val="22"/>
        <w:overflowPunct w:val="0"/>
        <w:spacing w:after="0" w:line="440" w:lineRule="exact"/>
        <w:rPr>
          <w:rFonts w:ascii="宋体" w:hAnsi="宋体" w:cs="宋体"/>
          <w:b/>
          <w:color w:val="auto"/>
        </w:rPr>
      </w:pPr>
      <w:bookmarkStart w:id="216" w:name="_Toc221356962"/>
      <w:bookmarkStart w:id="217" w:name="_Toc221356899"/>
      <w:r>
        <w:rPr>
          <w:rFonts w:hint="eastAsia" w:ascii="宋体" w:hAnsi="宋体" w:cs="宋体"/>
          <w:b/>
          <w:color w:val="auto"/>
        </w:rPr>
        <w:t>二、评标组织</w:t>
      </w:r>
      <w:bookmarkEnd w:id="216"/>
      <w:bookmarkEnd w:id="217"/>
    </w:p>
    <w:p w14:paraId="682AD0A5">
      <w:pPr>
        <w:overflowPunct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评标工作由采购人依法组建的评标委员会负责，评标全过程由有关部门指导监督。</w:t>
      </w:r>
    </w:p>
    <w:p w14:paraId="01A54CE6">
      <w:pPr>
        <w:autoSpaceDE w:val="0"/>
        <w:autoSpaceDN w:val="0"/>
        <w:adjustRightInd w:val="0"/>
        <w:spacing w:line="440" w:lineRule="exact"/>
        <w:rPr>
          <w:rFonts w:ascii="宋体" w:hAnsi="宋体" w:cs="宋体"/>
          <w:b/>
          <w:bCs/>
          <w:color w:val="auto"/>
          <w:kern w:val="0"/>
          <w:sz w:val="22"/>
          <w:szCs w:val="22"/>
          <w:lang w:val="zh-CN"/>
        </w:rPr>
      </w:pPr>
      <w:r>
        <w:rPr>
          <w:rFonts w:hint="eastAsia" w:ascii="宋体" w:hAnsi="宋体" w:cs="宋体"/>
          <w:b/>
          <w:bCs/>
          <w:color w:val="auto"/>
          <w:kern w:val="0"/>
          <w:sz w:val="22"/>
          <w:szCs w:val="22"/>
          <w:lang w:val="zh-CN"/>
        </w:rPr>
        <w:t>三、评标程序</w:t>
      </w:r>
    </w:p>
    <w:p w14:paraId="7CACD409">
      <w:pPr>
        <w:overflowPunct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14:paraId="4E9757FE">
      <w:pPr>
        <w:pStyle w:val="22"/>
        <w:adjustRightInd w:val="0"/>
        <w:snapToGrid w:val="0"/>
        <w:spacing w:after="0" w:line="440" w:lineRule="exact"/>
        <w:rPr>
          <w:rFonts w:ascii="宋体" w:hAnsi="宋体" w:cs="宋体"/>
          <w:b/>
          <w:color w:val="auto"/>
          <w:sz w:val="22"/>
          <w:szCs w:val="22"/>
        </w:rPr>
      </w:pPr>
      <w:r>
        <w:rPr>
          <w:rFonts w:hint="eastAsia" w:ascii="宋体" w:hAnsi="宋体" w:cs="宋体"/>
          <w:b/>
          <w:color w:val="auto"/>
          <w:sz w:val="22"/>
          <w:szCs w:val="22"/>
        </w:rPr>
        <w:t>四、 评标办法</w:t>
      </w:r>
    </w:p>
    <w:p w14:paraId="159041F9">
      <w:pPr>
        <w:pStyle w:val="24"/>
        <w:numPr>
          <w:ilvl w:val="0"/>
          <w:numId w:val="28"/>
        </w:numPr>
        <w:adjustRightInd/>
        <w:spacing w:line="440" w:lineRule="exact"/>
        <w:jc w:val="both"/>
        <w:rPr>
          <w:rFonts w:cs="宋体"/>
          <w:b/>
          <w:color w:val="auto"/>
          <w:sz w:val="22"/>
          <w:szCs w:val="22"/>
          <w:u w:val="single"/>
        </w:rPr>
      </w:pPr>
      <w:r>
        <w:rPr>
          <w:rFonts w:hint="eastAsia" w:cs="宋体"/>
          <w:b/>
          <w:color w:val="auto"/>
          <w:sz w:val="22"/>
        </w:rPr>
        <w:t>本项目评标办法采取百分制综合评分法</w:t>
      </w:r>
      <w:r>
        <w:rPr>
          <w:rFonts w:hint="eastAsia" w:cs="宋体"/>
          <w:color w:val="auto"/>
          <w:sz w:val="22"/>
        </w:rPr>
        <w:t>，</w:t>
      </w:r>
      <w:r>
        <w:rPr>
          <w:rFonts w:hint="eastAsia" w:cs="宋体"/>
          <w:b/>
          <w:color w:val="auto"/>
          <w:sz w:val="22"/>
        </w:rPr>
        <w:t>其中</w:t>
      </w:r>
      <w:r>
        <w:rPr>
          <w:rFonts w:hint="eastAsia" w:cs="宋体"/>
          <w:b/>
          <w:bCs/>
          <w:color w:val="auto"/>
          <w:sz w:val="22"/>
        </w:rPr>
        <w:t>商务技术</w:t>
      </w:r>
      <w:r>
        <w:rPr>
          <w:rFonts w:hint="eastAsia" w:cs="宋体"/>
          <w:b/>
          <w:bCs/>
          <w:color w:val="auto"/>
          <w:sz w:val="22"/>
          <w:lang w:val="en-US" w:eastAsia="zh-CN"/>
        </w:rPr>
        <w:t>9</w:t>
      </w:r>
      <w:r>
        <w:rPr>
          <w:rFonts w:hint="eastAsia" w:cs="宋体"/>
          <w:b/>
          <w:color w:val="auto"/>
          <w:sz w:val="22"/>
        </w:rPr>
        <w:t>0分（技术权值为</w:t>
      </w:r>
      <w:r>
        <w:rPr>
          <w:rFonts w:hint="eastAsia" w:cs="宋体"/>
          <w:b/>
          <w:color w:val="auto"/>
          <w:sz w:val="22"/>
          <w:lang w:val="en-US" w:eastAsia="zh-CN"/>
        </w:rPr>
        <w:t>9</w:t>
      </w:r>
      <w:r>
        <w:rPr>
          <w:rFonts w:hint="eastAsia" w:cs="宋体"/>
          <w:b/>
          <w:color w:val="auto"/>
          <w:sz w:val="22"/>
        </w:rPr>
        <w:t>0%），投标报价</w:t>
      </w:r>
      <w:r>
        <w:rPr>
          <w:rFonts w:hint="eastAsia" w:cs="宋体"/>
          <w:b/>
          <w:color w:val="auto"/>
          <w:sz w:val="22"/>
          <w:lang w:val="en-US" w:eastAsia="zh-CN"/>
        </w:rPr>
        <w:t>1</w:t>
      </w:r>
      <w:r>
        <w:rPr>
          <w:rFonts w:hint="eastAsia" w:cs="宋体"/>
          <w:b/>
          <w:color w:val="auto"/>
          <w:sz w:val="22"/>
        </w:rPr>
        <w:t>0分（价格权值为</w:t>
      </w:r>
      <w:r>
        <w:rPr>
          <w:rFonts w:hint="eastAsia" w:cs="宋体"/>
          <w:b/>
          <w:color w:val="auto"/>
          <w:sz w:val="22"/>
          <w:lang w:val="en-US" w:eastAsia="zh-CN"/>
        </w:rPr>
        <w:t>1</w:t>
      </w:r>
      <w:r>
        <w:rPr>
          <w:rFonts w:hint="eastAsia" w:cs="宋体"/>
          <w:b/>
          <w:color w:val="auto"/>
          <w:sz w:val="22"/>
        </w:rPr>
        <w:t>0%）。</w:t>
      </w:r>
      <w:r>
        <w:rPr>
          <w:rFonts w:hint="eastAsia" w:cs="宋体"/>
          <w:color w:val="auto"/>
          <w:sz w:val="22"/>
          <w:szCs w:val="22"/>
        </w:rPr>
        <w:t>即最大限度地满足采购文件实质性要求前提下，按照采购文件中规定的各项评分内容进行综合评审。以最终得分（即</w:t>
      </w:r>
      <w:r>
        <w:rPr>
          <w:rFonts w:hint="eastAsia" w:cs="宋体"/>
          <w:color w:val="auto"/>
          <w:sz w:val="22"/>
          <w:szCs w:val="22"/>
          <w:lang w:val="en-US" w:eastAsia="zh-CN"/>
        </w:rPr>
        <w:t>商务</w:t>
      </w:r>
      <w:r>
        <w:rPr>
          <w:rFonts w:hint="eastAsia" w:cs="宋体"/>
          <w:color w:val="auto"/>
          <w:sz w:val="22"/>
          <w:szCs w:val="22"/>
        </w:rPr>
        <w:t>技术分与</w:t>
      </w:r>
      <w:r>
        <w:rPr>
          <w:rFonts w:hint="eastAsia" w:cs="宋体"/>
          <w:color w:val="auto"/>
          <w:sz w:val="22"/>
          <w:szCs w:val="22"/>
          <w:lang w:val="en-US" w:eastAsia="zh-CN"/>
        </w:rPr>
        <w:t>报价</w:t>
      </w:r>
      <w:r>
        <w:rPr>
          <w:rFonts w:hint="eastAsia" w:cs="宋体"/>
          <w:color w:val="auto"/>
          <w:sz w:val="22"/>
          <w:szCs w:val="22"/>
        </w:rPr>
        <w:t>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14:paraId="18DBD3D5">
      <w:pPr>
        <w:spacing w:line="440" w:lineRule="exact"/>
        <w:ind w:firstLine="440" w:firstLineChars="200"/>
        <w:rPr>
          <w:rFonts w:ascii="宋体" w:hAnsi="宋体" w:cs="宋体"/>
          <w:color w:val="auto"/>
          <w:sz w:val="22"/>
          <w:szCs w:val="22"/>
        </w:rPr>
      </w:pPr>
      <w:r>
        <w:rPr>
          <w:rFonts w:hint="eastAsia" w:ascii="宋体" w:hAnsi="宋体" w:cs="宋体"/>
          <w:color w:val="auto"/>
          <w:sz w:val="22"/>
        </w:rPr>
        <w:t>评标过程中遇到特殊情况，由评标委员会遵循公平、公正原则，采取记名投票方式按照少数服从多数原则决定。</w:t>
      </w:r>
    </w:p>
    <w:p w14:paraId="2DDB73EB">
      <w:pPr>
        <w:pStyle w:val="22"/>
        <w:spacing w:after="0" w:line="440" w:lineRule="exact"/>
        <w:rPr>
          <w:rFonts w:ascii="宋体" w:hAnsi="宋体" w:cs="宋体"/>
          <w:b/>
          <w:color w:val="auto"/>
          <w:sz w:val="22"/>
          <w:szCs w:val="22"/>
        </w:rPr>
      </w:pPr>
      <w:r>
        <w:rPr>
          <w:rFonts w:hint="eastAsia" w:ascii="宋体" w:hAnsi="宋体" w:cs="宋体"/>
          <w:b/>
          <w:color w:val="auto"/>
          <w:sz w:val="22"/>
          <w:szCs w:val="22"/>
        </w:rPr>
        <w:t>五、评分细则</w:t>
      </w:r>
    </w:p>
    <w:p w14:paraId="0A7E0D6D">
      <w:pPr>
        <w:numPr>
          <w:ilvl w:val="0"/>
          <w:numId w:val="29"/>
        </w:numPr>
        <w:spacing w:line="440" w:lineRule="exact"/>
        <w:ind w:firstLine="0"/>
        <w:rPr>
          <w:rFonts w:ascii="宋体" w:hAnsi="宋体" w:cs="宋体"/>
          <w:b/>
          <w:color w:val="auto"/>
          <w:sz w:val="22"/>
          <w:szCs w:val="22"/>
        </w:rPr>
      </w:pPr>
      <w:r>
        <w:rPr>
          <w:rFonts w:hint="eastAsia" w:ascii="宋体" w:hAnsi="宋体" w:cs="宋体"/>
          <w:b/>
          <w:color w:val="auto"/>
          <w:sz w:val="22"/>
          <w:szCs w:val="22"/>
        </w:rPr>
        <w:t>商务技术文件的评定（</w:t>
      </w:r>
      <w:r>
        <w:rPr>
          <w:rFonts w:hint="eastAsia" w:ascii="宋体" w:hAnsi="宋体" w:cs="宋体"/>
          <w:b/>
          <w:color w:val="auto"/>
          <w:sz w:val="22"/>
          <w:szCs w:val="22"/>
          <w:lang w:val="en-US" w:eastAsia="zh-CN"/>
        </w:rPr>
        <w:t>9</w:t>
      </w:r>
      <w:r>
        <w:rPr>
          <w:rFonts w:hint="eastAsia" w:ascii="宋体" w:hAnsi="宋体" w:cs="宋体"/>
          <w:b/>
          <w:color w:val="auto"/>
          <w:sz w:val="22"/>
          <w:szCs w:val="22"/>
        </w:rPr>
        <w:t>0分）</w:t>
      </w:r>
    </w:p>
    <w:p w14:paraId="2DFDD973">
      <w:pPr>
        <w:spacing w:line="440" w:lineRule="exact"/>
        <w:ind w:firstLine="330" w:firstLineChars="150"/>
        <w:rPr>
          <w:rFonts w:ascii="宋体" w:hAnsi="宋体" w:cs="宋体"/>
          <w:color w:val="auto"/>
          <w:sz w:val="22"/>
          <w:szCs w:val="22"/>
        </w:rPr>
      </w:pPr>
      <w:r>
        <w:rPr>
          <w:rFonts w:hint="eastAsia" w:ascii="宋体" w:hAnsi="宋体" w:cs="宋体"/>
          <w:color w:val="auto"/>
          <w:sz w:val="22"/>
          <w:szCs w:val="22"/>
        </w:rPr>
        <w:t>各评委成员按下列评分项目进行评定，每人一张评分计算表，由评标委员会成员各自评定打分并记实名。</w:t>
      </w:r>
      <w:r>
        <w:rPr>
          <w:rFonts w:hint="eastAsia" w:ascii="宋体" w:hAnsi="宋体" w:cs="宋体"/>
          <w:b/>
          <w:color w:val="auto"/>
          <w:sz w:val="22"/>
          <w:szCs w:val="22"/>
        </w:rPr>
        <w:t>如任何一张表的一项评分内容分值超过规定的范围，则该张表无效。</w:t>
      </w:r>
      <w:r>
        <w:rPr>
          <w:rFonts w:hint="eastAsia" w:ascii="宋体" w:hAnsi="宋体" w:cs="宋体"/>
          <w:color w:val="auto"/>
          <w:sz w:val="22"/>
          <w:szCs w:val="22"/>
        </w:rPr>
        <w:t>评标委员会成员对各投标人的各项评分内容评分合计值的算术平均值为该投标人商务技术文件的最终得分（四舍五入，保留小数点后二位）。</w:t>
      </w:r>
    </w:p>
    <w:tbl>
      <w:tblPr>
        <w:tblStyle w:val="5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602"/>
        <w:gridCol w:w="5358"/>
        <w:gridCol w:w="1251"/>
        <w:gridCol w:w="910"/>
      </w:tblGrid>
      <w:tr w14:paraId="0A78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68" w:type="pct"/>
            <w:noWrap w:val="0"/>
            <w:vAlign w:val="center"/>
          </w:tcPr>
          <w:p w14:paraId="2CA5311E">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bCs w:val="0"/>
                <w:snapToGrid w:val="0"/>
                <w:color w:val="auto"/>
                <w:sz w:val="22"/>
                <w:szCs w:val="22"/>
                <w:highlight w:val="none"/>
              </w:rPr>
            </w:pPr>
            <w:r>
              <w:rPr>
                <w:rFonts w:hint="eastAsia" w:ascii="宋体" w:hAnsi="宋体" w:eastAsia="宋体" w:cs="宋体"/>
                <w:b/>
                <w:bCs w:val="0"/>
                <w:snapToGrid w:val="0"/>
                <w:color w:val="auto"/>
                <w:sz w:val="22"/>
                <w:szCs w:val="22"/>
                <w:highlight w:val="none"/>
              </w:rPr>
              <w:t>序号</w:t>
            </w:r>
          </w:p>
        </w:tc>
        <w:tc>
          <w:tcPr>
            <w:tcW w:w="813" w:type="pct"/>
            <w:shd w:val="clear" w:color="auto" w:fill="auto"/>
            <w:noWrap w:val="0"/>
            <w:vAlign w:val="center"/>
          </w:tcPr>
          <w:p w14:paraId="041F942B">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kern w:val="2"/>
                <w:sz w:val="22"/>
                <w:szCs w:val="22"/>
                <w:highlight w:val="none"/>
                <w:lang w:val="en-US" w:eastAsia="zh-CN" w:bidi="ar-SA"/>
              </w:rPr>
            </w:pPr>
            <w:r>
              <w:rPr>
                <w:rFonts w:hint="eastAsia" w:ascii="宋体" w:hAnsi="宋体" w:eastAsia="宋体" w:cs="宋体"/>
                <w:b/>
                <w:snapToGrid w:val="0"/>
                <w:color w:val="auto"/>
                <w:sz w:val="22"/>
                <w:szCs w:val="22"/>
                <w:highlight w:val="none"/>
                <w:lang w:val="en-US" w:eastAsia="zh-CN"/>
              </w:rPr>
              <w:t>评分项</w:t>
            </w:r>
          </w:p>
        </w:tc>
        <w:tc>
          <w:tcPr>
            <w:tcW w:w="2720" w:type="pct"/>
            <w:noWrap w:val="0"/>
            <w:vAlign w:val="center"/>
          </w:tcPr>
          <w:p w14:paraId="7512B736">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sz w:val="22"/>
                <w:szCs w:val="22"/>
                <w:highlight w:val="none"/>
                <w:lang w:eastAsia="zh-CN"/>
              </w:rPr>
            </w:pPr>
            <w:r>
              <w:rPr>
                <w:rFonts w:hint="eastAsia" w:ascii="宋体" w:hAnsi="宋体" w:eastAsia="宋体" w:cs="宋体"/>
                <w:b/>
                <w:snapToGrid w:val="0"/>
                <w:color w:val="auto"/>
                <w:sz w:val="22"/>
                <w:szCs w:val="22"/>
                <w:highlight w:val="none"/>
              </w:rPr>
              <w:t>评分</w:t>
            </w:r>
            <w:r>
              <w:rPr>
                <w:rFonts w:hint="eastAsia" w:ascii="宋体" w:hAnsi="宋体" w:eastAsia="宋体" w:cs="宋体"/>
                <w:b/>
                <w:snapToGrid w:val="0"/>
                <w:color w:val="auto"/>
                <w:sz w:val="22"/>
                <w:szCs w:val="22"/>
                <w:highlight w:val="none"/>
                <w:lang w:val="en-US" w:eastAsia="zh-CN"/>
              </w:rPr>
              <w:t>细则</w:t>
            </w:r>
          </w:p>
        </w:tc>
        <w:tc>
          <w:tcPr>
            <w:tcW w:w="635" w:type="pct"/>
            <w:noWrap w:val="0"/>
            <w:vAlign w:val="center"/>
          </w:tcPr>
          <w:p w14:paraId="6F72440F">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权重（分）</w:t>
            </w:r>
          </w:p>
        </w:tc>
        <w:tc>
          <w:tcPr>
            <w:tcW w:w="462" w:type="pct"/>
            <w:noWrap w:val="0"/>
            <w:vAlign w:val="center"/>
          </w:tcPr>
          <w:p w14:paraId="65BF7743">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lang w:val="en-US" w:eastAsia="zh-CN"/>
              </w:rPr>
              <w:t>备注</w:t>
            </w:r>
          </w:p>
        </w:tc>
      </w:tr>
      <w:tr w14:paraId="6FEE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21AE176E">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1</w:t>
            </w:r>
          </w:p>
        </w:tc>
        <w:tc>
          <w:tcPr>
            <w:tcW w:w="813" w:type="pct"/>
            <w:shd w:val="clear" w:color="auto" w:fill="auto"/>
            <w:noWrap w:val="0"/>
            <w:vAlign w:val="center"/>
          </w:tcPr>
          <w:p w14:paraId="0EFF80FD">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color w:val="auto"/>
                <w:kern w:val="2"/>
                <w:sz w:val="22"/>
                <w:szCs w:val="22"/>
                <w:highlight w:val="none"/>
                <w:lang w:val="en-US" w:eastAsia="zh-CN" w:bidi="ar-SA"/>
              </w:rPr>
            </w:pPr>
            <w:r>
              <w:rPr>
                <w:rFonts w:hint="eastAsia" w:ascii="宋体" w:hAnsi="宋体" w:cs="宋体"/>
                <w:b/>
                <w:color w:val="auto"/>
                <w:sz w:val="22"/>
                <w:szCs w:val="22"/>
                <w:highlight w:val="none"/>
                <w:lang w:val="en-US" w:eastAsia="zh-CN"/>
              </w:rPr>
              <w:t>类似</w:t>
            </w:r>
            <w:r>
              <w:rPr>
                <w:rFonts w:hint="eastAsia" w:ascii="宋体" w:hAnsi="宋体" w:eastAsia="宋体" w:cs="宋体"/>
                <w:b/>
                <w:color w:val="auto"/>
                <w:sz w:val="22"/>
                <w:szCs w:val="22"/>
                <w:highlight w:val="none"/>
                <w:lang w:eastAsia="zh-CN"/>
              </w:rPr>
              <w:t>业绩</w:t>
            </w:r>
          </w:p>
        </w:tc>
        <w:tc>
          <w:tcPr>
            <w:tcW w:w="2720" w:type="pct"/>
            <w:noWrap w:val="0"/>
            <w:vAlign w:val="center"/>
          </w:tcPr>
          <w:p w14:paraId="2352FE69">
            <w:pPr>
              <w:keepNext w:val="0"/>
              <w:keepLines w:val="0"/>
              <w:pageBreakBefore w:val="0"/>
              <w:kinsoku/>
              <w:wordWrap/>
              <w:overflowPunct/>
              <w:topLinePunct w:val="0"/>
              <w:autoSpaceDE/>
              <w:autoSpaceDN/>
              <w:bidi w:val="0"/>
              <w:snapToGrid/>
              <w:spacing w:line="240" w:lineRule="auto"/>
              <w:rPr>
                <w:rFonts w:hint="eastAsia" w:ascii="宋体" w:hAnsi="宋体" w:eastAsia="宋体" w:cs="宋体"/>
                <w:bCs/>
                <w:snapToGrid w:val="0"/>
                <w:color w:val="auto"/>
                <w:sz w:val="22"/>
                <w:szCs w:val="22"/>
                <w:highlight w:val="none"/>
                <w:lang w:eastAsia="zh-CN"/>
              </w:rPr>
            </w:pPr>
            <w:r>
              <w:rPr>
                <w:rFonts w:hint="eastAsia" w:ascii="宋体" w:hAnsi="宋体" w:eastAsia="宋体" w:cs="宋体"/>
                <w:bCs/>
                <w:snapToGrid w:val="0"/>
                <w:color w:val="auto"/>
                <w:sz w:val="22"/>
                <w:szCs w:val="22"/>
                <w:highlight w:val="none"/>
              </w:rPr>
              <w:t>供应商及其所属省公司辖内自202</w:t>
            </w:r>
            <w:r>
              <w:rPr>
                <w:rFonts w:hint="eastAsia" w:ascii="宋体" w:hAnsi="宋体" w:eastAsia="宋体" w:cs="宋体"/>
                <w:bCs/>
                <w:snapToGrid w:val="0"/>
                <w:color w:val="auto"/>
                <w:sz w:val="22"/>
                <w:szCs w:val="22"/>
                <w:highlight w:val="none"/>
                <w:lang w:val="en-US" w:eastAsia="zh-CN"/>
              </w:rPr>
              <w:t>1</w:t>
            </w:r>
            <w:r>
              <w:rPr>
                <w:rFonts w:hint="eastAsia" w:ascii="宋体" w:hAnsi="宋体" w:eastAsia="宋体" w:cs="宋体"/>
                <w:bCs/>
                <w:snapToGrid w:val="0"/>
                <w:color w:val="auto"/>
                <w:sz w:val="22"/>
                <w:szCs w:val="22"/>
                <w:highlight w:val="none"/>
              </w:rPr>
              <w:t>年1月1日起至今具有同类业务服务业绩的，每有1项得1分，最高得2分。</w:t>
            </w:r>
            <w:r>
              <w:rPr>
                <w:rFonts w:hint="eastAsia" w:ascii="宋体" w:hAnsi="宋体" w:eastAsia="宋体" w:cs="宋体"/>
                <w:bCs/>
                <w:snapToGrid w:val="0"/>
                <w:color w:val="auto"/>
                <w:sz w:val="22"/>
                <w:szCs w:val="22"/>
                <w:highlight w:val="none"/>
                <w:lang w:eastAsia="zh-CN"/>
              </w:rPr>
              <w:t>注：提供合同扫描件等证明材料。</w:t>
            </w:r>
          </w:p>
        </w:tc>
        <w:tc>
          <w:tcPr>
            <w:tcW w:w="635" w:type="pct"/>
            <w:noWrap w:val="0"/>
            <w:vAlign w:val="center"/>
          </w:tcPr>
          <w:p w14:paraId="7E83F699">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2</w:t>
            </w:r>
          </w:p>
        </w:tc>
        <w:tc>
          <w:tcPr>
            <w:tcW w:w="462" w:type="pct"/>
            <w:noWrap w:val="0"/>
            <w:vAlign w:val="center"/>
          </w:tcPr>
          <w:p w14:paraId="13FAE15E">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客观分</w:t>
            </w:r>
          </w:p>
        </w:tc>
      </w:tr>
      <w:tr w14:paraId="5109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166BB3CE">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sz w:val="22"/>
                <w:szCs w:val="22"/>
                <w:highlight w:val="none"/>
                <w:lang w:val="en-US" w:eastAsia="zh-CN"/>
              </w:rPr>
              <w:t>2</w:t>
            </w:r>
          </w:p>
        </w:tc>
        <w:tc>
          <w:tcPr>
            <w:tcW w:w="813" w:type="pct"/>
            <w:shd w:val="clear" w:color="auto" w:fill="auto"/>
            <w:noWrap w:val="0"/>
            <w:vAlign w:val="center"/>
          </w:tcPr>
          <w:p w14:paraId="38CEBDF5">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color w:val="auto"/>
                <w:kern w:val="2"/>
                <w:sz w:val="22"/>
                <w:szCs w:val="22"/>
                <w:highlight w:val="none"/>
                <w:u w:val="none"/>
                <w:lang w:val="en-US" w:eastAsia="zh-CN" w:bidi="ar-SA"/>
              </w:rPr>
            </w:pPr>
            <w:r>
              <w:rPr>
                <w:rFonts w:hint="eastAsia" w:ascii="宋体" w:hAnsi="宋体" w:eastAsia="宋体" w:cs="宋体"/>
                <w:b/>
                <w:color w:val="auto"/>
                <w:sz w:val="22"/>
                <w:szCs w:val="22"/>
                <w:highlight w:val="none"/>
              </w:rPr>
              <w:t>风险评级</w:t>
            </w:r>
          </w:p>
        </w:tc>
        <w:tc>
          <w:tcPr>
            <w:tcW w:w="2720" w:type="pct"/>
            <w:noWrap w:val="0"/>
            <w:vAlign w:val="center"/>
          </w:tcPr>
          <w:p w14:paraId="7AEB885F">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lang w:val="en-US" w:eastAsia="zh-CN"/>
              </w:rPr>
            </w:pPr>
            <w:r>
              <w:rPr>
                <w:rFonts w:hint="eastAsia" w:ascii="宋体" w:hAnsi="宋体" w:eastAsia="宋体" w:cs="宋体"/>
                <w:bCs/>
                <w:snapToGrid w:val="0"/>
                <w:color w:val="auto"/>
                <w:sz w:val="22"/>
                <w:szCs w:val="22"/>
                <w:highlight w:val="none"/>
              </w:rPr>
              <w:t>供应商202</w:t>
            </w:r>
            <w:r>
              <w:rPr>
                <w:rFonts w:hint="eastAsia" w:ascii="宋体" w:hAnsi="宋体" w:cs="宋体"/>
                <w:bCs/>
                <w:snapToGrid w:val="0"/>
                <w:color w:val="auto"/>
                <w:sz w:val="22"/>
                <w:szCs w:val="22"/>
                <w:highlight w:val="none"/>
                <w:lang w:val="en-US" w:eastAsia="zh-CN"/>
              </w:rPr>
              <w:t>3</w:t>
            </w:r>
            <w:r>
              <w:rPr>
                <w:rFonts w:hint="eastAsia" w:ascii="宋体" w:hAnsi="宋体" w:eastAsia="宋体" w:cs="宋体"/>
                <w:bCs/>
                <w:snapToGrid w:val="0"/>
                <w:color w:val="auto"/>
                <w:sz w:val="22"/>
                <w:szCs w:val="22"/>
                <w:highlight w:val="none"/>
              </w:rPr>
              <w:t>年度总公司按季度风险综合评级进行评分：各季度每获得AAA一次的得2.5分，各季度每获得AA一次的得</w:t>
            </w:r>
            <w:r>
              <w:rPr>
                <w:rFonts w:hint="eastAsia" w:ascii="宋体" w:hAnsi="宋体" w:cs="宋体"/>
                <w:bCs/>
                <w:snapToGrid w:val="0"/>
                <w:color w:val="auto"/>
                <w:sz w:val="22"/>
                <w:szCs w:val="22"/>
                <w:highlight w:val="none"/>
                <w:lang w:val="en-US" w:eastAsia="zh-CN"/>
              </w:rPr>
              <w:t>2</w:t>
            </w:r>
            <w:r>
              <w:rPr>
                <w:rFonts w:hint="eastAsia" w:ascii="宋体" w:hAnsi="宋体" w:eastAsia="宋体" w:cs="宋体"/>
                <w:bCs/>
                <w:snapToGrid w:val="0"/>
                <w:color w:val="auto"/>
                <w:sz w:val="22"/>
                <w:szCs w:val="22"/>
                <w:highlight w:val="none"/>
              </w:rPr>
              <w:t>分，各季度每获得A一次的得1</w:t>
            </w:r>
            <w:r>
              <w:rPr>
                <w:rFonts w:hint="eastAsia" w:ascii="宋体" w:hAnsi="宋体" w:cs="宋体"/>
                <w:bCs/>
                <w:snapToGrid w:val="0"/>
                <w:color w:val="auto"/>
                <w:sz w:val="22"/>
                <w:szCs w:val="22"/>
                <w:highlight w:val="none"/>
                <w:lang w:val="en-US" w:eastAsia="zh-CN"/>
              </w:rPr>
              <w:t>.5</w:t>
            </w:r>
            <w:r>
              <w:rPr>
                <w:rFonts w:hint="eastAsia" w:ascii="宋体" w:hAnsi="宋体" w:eastAsia="宋体" w:cs="宋体"/>
                <w:bCs/>
                <w:snapToGrid w:val="0"/>
                <w:color w:val="auto"/>
                <w:sz w:val="22"/>
                <w:szCs w:val="22"/>
                <w:highlight w:val="none"/>
              </w:rPr>
              <w:t>分，各季度每获得A级以下</w:t>
            </w:r>
            <w:r>
              <w:rPr>
                <w:rFonts w:hint="eastAsia" w:ascii="宋体" w:hAnsi="宋体" w:cs="宋体"/>
                <w:bCs/>
                <w:snapToGrid w:val="0"/>
                <w:color w:val="auto"/>
                <w:sz w:val="22"/>
                <w:szCs w:val="22"/>
                <w:highlight w:val="none"/>
                <w:lang w:val="en-US" w:eastAsia="zh-CN"/>
              </w:rPr>
              <w:t>B级以上</w:t>
            </w:r>
            <w:r>
              <w:rPr>
                <w:rFonts w:hint="eastAsia" w:ascii="宋体" w:hAnsi="宋体" w:eastAsia="宋体" w:cs="宋体"/>
                <w:bCs/>
                <w:snapToGrid w:val="0"/>
                <w:color w:val="auto"/>
                <w:sz w:val="22"/>
                <w:szCs w:val="22"/>
                <w:highlight w:val="none"/>
              </w:rPr>
              <w:t>的得</w:t>
            </w:r>
            <w:r>
              <w:rPr>
                <w:rFonts w:hint="eastAsia" w:ascii="宋体" w:hAnsi="宋体" w:cs="宋体"/>
                <w:bCs/>
                <w:snapToGrid w:val="0"/>
                <w:color w:val="auto"/>
                <w:sz w:val="22"/>
                <w:szCs w:val="22"/>
                <w:highlight w:val="none"/>
                <w:lang w:val="en-US" w:eastAsia="zh-CN"/>
              </w:rPr>
              <w:t>1</w:t>
            </w:r>
            <w:r>
              <w:rPr>
                <w:rFonts w:hint="eastAsia" w:ascii="宋体" w:hAnsi="宋体" w:eastAsia="宋体" w:cs="宋体"/>
                <w:bCs/>
                <w:snapToGrid w:val="0"/>
                <w:color w:val="auto"/>
                <w:sz w:val="22"/>
                <w:szCs w:val="22"/>
                <w:highlight w:val="none"/>
              </w:rPr>
              <w:t>分</w:t>
            </w:r>
            <w:r>
              <w:rPr>
                <w:rFonts w:hint="eastAsia" w:ascii="宋体" w:hAnsi="宋体" w:cs="宋体"/>
                <w:bCs/>
                <w:snapToGrid w:val="0"/>
                <w:color w:val="auto"/>
                <w:sz w:val="22"/>
                <w:szCs w:val="22"/>
                <w:highlight w:val="none"/>
                <w:lang w:eastAsia="zh-CN"/>
              </w:rPr>
              <w:t>，</w:t>
            </w:r>
            <w:r>
              <w:rPr>
                <w:rFonts w:hint="eastAsia" w:ascii="宋体" w:hAnsi="宋体" w:cs="宋体"/>
                <w:bCs/>
                <w:snapToGrid w:val="0"/>
                <w:color w:val="auto"/>
                <w:sz w:val="22"/>
                <w:szCs w:val="22"/>
                <w:highlight w:val="none"/>
                <w:lang w:val="en-US" w:eastAsia="zh-CN"/>
              </w:rPr>
              <w:t>B</w:t>
            </w:r>
            <w:r>
              <w:rPr>
                <w:rFonts w:hint="eastAsia" w:ascii="宋体" w:hAnsi="宋体" w:eastAsia="宋体" w:cs="宋体"/>
                <w:bCs/>
                <w:snapToGrid w:val="0"/>
                <w:color w:val="auto"/>
                <w:sz w:val="22"/>
                <w:szCs w:val="22"/>
                <w:highlight w:val="none"/>
              </w:rPr>
              <w:t>级以下的</w:t>
            </w:r>
            <w:r>
              <w:rPr>
                <w:rFonts w:hint="eastAsia" w:ascii="宋体" w:hAnsi="宋体" w:cs="宋体"/>
                <w:bCs/>
                <w:snapToGrid w:val="0"/>
                <w:color w:val="auto"/>
                <w:sz w:val="22"/>
                <w:szCs w:val="22"/>
                <w:highlight w:val="none"/>
                <w:lang w:val="en-US" w:eastAsia="zh-CN"/>
              </w:rPr>
              <w:t>不</w:t>
            </w:r>
            <w:r>
              <w:rPr>
                <w:rFonts w:hint="eastAsia" w:ascii="宋体" w:hAnsi="宋体" w:eastAsia="宋体" w:cs="宋体"/>
                <w:bCs/>
                <w:snapToGrid w:val="0"/>
                <w:color w:val="auto"/>
                <w:sz w:val="22"/>
                <w:szCs w:val="22"/>
                <w:highlight w:val="none"/>
              </w:rPr>
              <w:t>得分。最高得10分。</w:t>
            </w:r>
          </w:p>
        </w:tc>
        <w:tc>
          <w:tcPr>
            <w:tcW w:w="635" w:type="pct"/>
            <w:noWrap w:val="0"/>
            <w:vAlign w:val="center"/>
          </w:tcPr>
          <w:p w14:paraId="76E85DFE">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10</w:t>
            </w:r>
          </w:p>
        </w:tc>
        <w:tc>
          <w:tcPr>
            <w:tcW w:w="462" w:type="pct"/>
            <w:noWrap w:val="0"/>
            <w:vAlign w:val="center"/>
          </w:tcPr>
          <w:p w14:paraId="1C92A9F8">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客观分</w:t>
            </w:r>
          </w:p>
        </w:tc>
      </w:tr>
      <w:tr w14:paraId="4F15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5247F497">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bCs w:val="0"/>
                <w:snapToGrid w:val="0"/>
                <w:color w:val="auto"/>
                <w:sz w:val="22"/>
                <w:szCs w:val="22"/>
                <w:highlight w:val="none"/>
              </w:rPr>
            </w:pPr>
            <w:r>
              <w:rPr>
                <w:rFonts w:hint="eastAsia" w:ascii="宋体" w:hAnsi="宋体" w:eastAsia="宋体" w:cs="宋体"/>
                <w:b/>
                <w:bCs w:val="0"/>
                <w:color w:val="auto"/>
                <w:sz w:val="22"/>
                <w:szCs w:val="22"/>
                <w:highlight w:val="none"/>
                <w:lang w:val="en-US" w:eastAsia="zh-CN"/>
              </w:rPr>
              <w:t>3</w:t>
            </w:r>
          </w:p>
        </w:tc>
        <w:tc>
          <w:tcPr>
            <w:tcW w:w="813" w:type="pct"/>
            <w:shd w:val="clear" w:color="auto" w:fill="auto"/>
            <w:noWrap w:val="0"/>
            <w:vAlign w:val="center"/>
          </w:tcPr>
          <w:p w14:paraId="17BF41D9">
            <w:pPr>
              <w:keepNext w:val="0"/>
              <w:keepLines w:val="0"/>
              <w:pageBreakBefore w:val="0"/>
              <w:kinsoku/>
              <w:wordWrap/>
              <w:overflowPunct/>
              <w:topLinePunct w:val="0"/>
              <w:autoSpaceDE/>
              <w:autoSpaceDN/>
              <w:bidi w:val="0"/>
              <w:adjustRightInd w:val="0"/>
              <w:snapToGrid/>
              <w:spacing w:line="240" w:lineRule="auto"/>
              <w:jc w:val="center"/>
              <w:rPr>
                <w:rFonts w:hint="eastAsia" w:ascii="宋体" w:hAnsi="宋体" w:eastAsia="宋体" w:cs="宋体"/>
                <w:b/>
                <w:snapToGrid w:val="0"/>
                <w:color w:val="auto"/>
                <w:kern w:val="2"/>
                <w:sz w:val="22"/>
                <w:szCs w:val="22"/>
                <w:highlight w:val="none"/>
                <w:u w:val="single"/>
                <w:lang w:val="en-US" w:eastAsia="zh-CN" w:bidi="ar-SA"/>
              </w:rPr>
            </w:pPr>
            <w:r>
              <w:rPr>
                <w:rFonts w:hint="eastAsia" w:ascii="宋体" w:hAnsi="宋体" w:eastAsia="宋体" w:cs="宋体"/>
                <w:b/>
                <w:color w:val="auto"/>
                <w:sz w:val="22"/>
                <w:szCs w:val="22"/>
                <w:highlight w:val="none"/>
              </w:rPr>
              <w:t>偿付能力</w:t>
            </w:r>
          </w:p>
        </w:tc>
        <w:tc>
          <w:tcPr>
            <w:tcW w:w="2720" w:type="pct"/>
            <w:noWrap w:val="0"/>
            <w:vAlign w:val="center"/>
          </w:tcPr>
          <w:p w14:paraId="0D0570FE">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（1）供应商总公司综合偿付能力（202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年1-4季度）平均2</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rPr>
              <w:t>0%以上，得</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5DA94409">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（2）供应商总公司综合偿付能力（202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年1-4季度）平均180%-200%之间，得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761EBD6B">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（3）供应商总公司综合偿付能力（202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年1-4季度）平均1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18</w:t>
            </w:r>
            <w:r>
              <w:rPr>
                <w:rFonts w:hint="eastAsia" w:ascii="宋体" w:hAnsi="宋体" w:eastAsia="宋体" w:cs="宋体"/>
                <w:color w:val="auto"/>
                <w:sz w:val="22"/>
                <w:szCs w:val="22"/>
                <w:highlight w:val="none"/>
              </w:rPr>
              <w:t>0%之间，得</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6DF2AADB">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（4）供应商总公司综合偿付能力（202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年1-4季度）平均</w:t>
            </w:r>
            <w:r>
              <w:rPr>
                <w:rFonts w:hint="eastAsia" w:ascii="宋体" w:hAnsi="宋体" w:cs="宋体"/>
                <w:color w:val="auto"/>
                <w:sz w:val="22"/>
                <w:szCs w:val="22"/>
                <w:highlight w:val="none"/>
                <w:lang w:val="en-US" w:eastAsia="zh-CN"/>
              </w:rPr>
              <w:t>100-</w:t>
            </w: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之间</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rPr>
              <w:t>。</w:t>
            </w:r>
          </w:p>
          <w:p w14:paraId="40DB8F2C">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val="0"/>
                <w:bCs w:val="0"/>
                <w:color w:val="auto"/>
                <w:highlight w:val="none"/>
              </w:rPr>
            </w:pP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）供应商总公司综合偿付能力（202</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年1-4季度）平均</w:t>
            </w:r>
            <w:r>
              <w:rPr>
                <w:rFonts w:hint="eastAsia" w:ascii="宋体" w:hAnsi="宋体" w:cs="宋体"/>
                <w:b w:val="0"/>
                <w:bCs w:val="0"/>
                <w:color w:val="auto"/>
                <w:sz w:val="22"/>
                <w:szCs w:val="22"/>
                <w:highlight w:val="none"/>
                <w:lang w:val="en-US" w:eastAsia="zh-CN"/>
              </w:rPr>
              <w:t>100</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以下</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不</w:t>
            </w:r>
            <w:r>
              <w:rPr>
                <w:rFonts w:hint="eastAsia" w:ascii="宋体" w:hAnsi="宋体" w:eastAsia="宋体" w:cs="宋体"/>
                <w:b w:val="0"/>
                <w:bCs w:val="0"/>
                <w:color w:val="auto"/>
                <w:sz w:val="22"/>
                <w:szCs w:val="22"/>
                <w:highlight w:val="none"/>
                <w:lang w:eastAsia="zh-CN"/>
              </w:rPr>
              <w:t>得</w:t>
            </w:r>
            <w:r>
              <w:rPr>
                <w:rFonts w:hint="eastAsia" w:ascii="宋体" w:hAnsi="宋体" w:eastAsia="宋体" w:cs="宋体"/>
                <w:b w:val="0"/>
                <w:bCs w:val="0"/>
                <w:color w:val="auto"/>
                <w:sz w:val="22"/>
                <w:szCs w:val="22"/>
                <w:highlight w:val="none"/>
                <w:lang w:val="en-US" w:eastAsia="zh-CN"/>
              </w:rPr>
              <w:t>分</w:t>
            </w:r>
            <w:r>
              <w:rPr>
                <w:rFonts w:hint="eastAsia" w:ascii="宋体" w:hAnsi="宋体" w:eastAsia="宋体" w:cs="宋体"/>
                <w:b w:val="0"/>
                <w:bCs w:val="0"/>
                <w:color w:val="auto"/>
                <w:sz w:val="22"/>
                <w:szCs w:val="22"/>
                <w:highlight w:val="none"/>
              </w:rPr>
              <w:t>。</w:t>
            </w:r>
          </w:p>
          <w:p w14:paraId="69FF5A0E">
            <w:pPr>
              <w:keepNext w:val="0"/>
              <w:keepLines w:val="0"/>
              <w:pageBreakBefore w:val="0"/>
              <w:kinsoku/>
              <w:wordWrap/>
              <w:overflowPunct/>
              <w:topLinePunct w:val="0"/>
              <w:autoSpaceDE/>
              <w:autoSpaceDN/>
              <w:bidi w:val="0"/>
              <w:snapToGrid/>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注：须提供202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年度保险公司总公司官网公布的报告</w:t>
            </w:r>
            <w:r>
              <w:rPr>
                <w:rFonts w:hint="eastAsia" w:ascii="宋体" w:hAnsi="宋体" w:eastAsia="宋体" w:cs="宋体"/>
                <w:color w:val="auto"/>
                <w:sz w:val="22"/>
                <w:szCs w:val="22"/>
                <w:highlight w:val="none"/>
                <w:lang w:eastAsia="zh-CN"/>
              </w:rPr>
              <w:t>。</w:t>
            </w:r>
          </w:p>
        </w:tc>
        <w:tc>
          <w:tcPr>
            <w:tcW w:w="635" w:type="pct"/>
            <w:noWrap w:val="0"/>
            <w:vAlign w:val="center"/>
          </w:tcPr>
          <w:p w14:paraId="60BFFB3A">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lang w:val="en-US" w:eastAsia="zh-CN"/>
              </w:rPr>
            </w:pPr>
            <w:r>
              <w:rPr>
                <w:rFonts w:hint="eastAsia" w:ascii="宋体" w:hAnsi="宋体" w:cs="宋体"/>
                <w:snapToGrid w:val="0"/>
                <w:color w:val="auto"/>
                <w:sz w:val="22"/>
                <w:szCs w:val="22"/>
                <w:highlight w:val="none"/>
                <w:lang w:val="en-US" w:eastAsia="zh-CN"/>
              </w:rPr>
              <w:t>5</w:t>
            </w:r>
          </w:p>
        </w:tc>
        <w:tc>
          <w:tcPr>
            <w:tcW w:w="462" w:type="pct"/>
            <w:noWrap w:val="0"/>
            <w:vAlign w:val="center"/>
          </w:tcPr>
          <w:p w14:paraId="0E5B3DF9">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客观分</w:t>
            </w:r>
          </w:p>
        </w:tc>
      </w:tr>
      <w:tr w14:paraId="49E3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58E9BD1E">
            <w:pPr>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4</w:t>
            </w:r>
          </w:p>
        </w:tc>
        <w:tc>
          <w:tcPr>
            <w:tcW w:w="813" w:type="pct"/>
            <w:shd w:val="clear" w:color="auto" w:fill="auto"/>
            <w:noWrap w:val="0"/>
            <w:vAlign w:val="center"/>
          </w:tcPr>
          <w:p w14:paraId="1038770F">
            <w:pPr>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法人机构经营评价结果</w:t>
            </w:r>
          </w:p>
        </w:tc>
        <w:tc>
          <w:tcPr>
            <w:tcW w:w="2720" w:type="pct"/>
            <w:noWrap w:val="0"/>
            <w:vAlign w:val="center"/>
          </w:tcPr>
          <w:p w14:paraId="57473783">
            <w:pPr>
              <w:keepNext w:val="0"/>
              <w:keepLines w:val="0"/>
              <w:pageBreakBefore w:val="0"/>
              <w:kinsoku/>
              <w:wordWrap/>
              <w:overflowPunct/>
              <w:topLinePunct w:val="0"/>
              <w:autoSpaceDE/>
              <w:autoSpaceDN/>
              <w:bidi w:val="0"/>
              <w:snapToGrid/>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rPr>
              <w:t>供应商总公司</w:t>
            </w:r>
            <w:r>
              <w:rPr>
                <w:rFonts w:hint="eastAsia" w:ascii="宋体" w:hAnsi="宋体" w:cs="宋体"/>
                <w:b w:val="0"/>
                <w:bCs w:val="0"/>
                <w:color w:val="auto"/>
                <w:sz w:val="22"/>
                <w:szCs w:val="22"/>
                <w:highlight w:val="none"/>
                <w:lang w:val="en-US" w:eastAsia="zh-CN"/>
              </w:rPr>
              <w:t>2022年（或最新年度）法人机构经营评价结果A级</w:t>
            </w:r>
            <w:r>
              <w:rPr>
                <w:rFonts w:hint="eastAsia" w:ascii="宋体" w:hAnsi="宋体" w:eastAsia="宋体" w:cs="宋体"/>
                <w:b w:val="0"/>
                <w:bCs w:val="0"/>
                <w:color w:val="auto"/>
                <w:sz w:val="22"/>
                <w:szCs w:val="22"/>
                <w:highlight w:val="none"/>
              </w:rPr>
              <w:t>，得</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p w14:paraId="49527468">
            <w:pPr>
              <w:keepNext w:val="0"/>
              <w:keepLines w:val="0"/>
              <w:pageBreakBefore w:val="0"/>
              <w:kinsoku/>
              <w:wordWrap/>
              <w:overflowPunct/>
              <w:topLinePunct w:val="0"/>
              <w:autoSpaceDE/>
              <w:autoSpaceDN/>
              <w:bidi w:val="0"/>
              <w:snapToGrid/>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rPr>
              <w:t>供应商总公司</w:t>
            </w:r>
            <w:r>
              <w:rPr>
                <w:rFonts w:hint="eastAsia" w:ascii="宋体" w:hAnsi="宋体" w:cs="宋体"/>
                <w:b w:val="0"/>
                <w:bCs w:val="0"/>
                <w:color w:val="auto"/>
                <w:sz w:val="22"/>
                <w:szCs w:val="22"/>
                <w:highlight w:val="none"/>
                <w:lang w:val="en-US" w:eastAsia="zh-CN"/>
              </w:rPr>
              <w:t>2022年（或最新年度）法人机构经营评价结果B级</w:t>
            </w:r>
            <w:r>
              <w:rPr>
                <w:rFonts w:hint="eastAsia" w:ascii="宋体" w:hAnsi="宋体" w:eastAsia="宋体" w:cs="宋体"/>
                <w:b w:val="0"/>
                <w:bCs w:val="0"/>
                <w:color w:val="auto"/>
                <w:sz w:val="22"/>
                <w:szCs w:val="22"/>
                <w:highlight w:val="none"/>
              </w:rPr>
              <w:t>，得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分；</w:t>
            </w:r>
          </w:p>
          <w:p w14:paraId="3D63EE07">
            <w:pPr>
              <w:keepNext w:val="0"/>
              <w:keepLines w:val="0"/>
              <w:pageBreakBefore w:val="0"/>
              <w:kinsoku/>
              <w:wordWrap/>
              <w:overflowPunct/>
              <w:topLinePunct w:val="0"/>
              <w:autoSpaceDE/>
              <w:autoSpaceDN/>
              <w:bidi w:val="0"/>
              <w:snapToGrid/>
              <w:spacing w:line="240" w:lineRule="auto"/>
              <w:rPr>
                <w:rFonts w:hint="eastAsia" w:ascii="宋体" w:hAnsi="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rPr>
              <w:t>供应商总公司</w:t>
            </w:r>
            <w:r>
              <w:rPr>
                <w:rFonts w:hint="eastAsia" w:ascii="宋体" w:hAnsi="宋体" w:cs="宋体"/>
                <w:b w:val="0"/>
                <w:bCs w:val="0"/>
                <w:color w:val="auto"/>
                <w:sz w:val="22"/>
                <w:szCs w:val="22"/>
                <w:highlight w:val="none"/>
                <w:lang w:val="en-US" w:eastAsia="zh-CN"/>
              </w:rPr>
              <w:t>2022年（或最新年度）法人机构经营评价结果C级</w:t>
            </w:r>
            <w:r>
              <w:rPr>
                <w:rFonts w:hint="eastAsia" w:ascii="宋体" w:hAnsi="宋体" w:eastAsia="宋体" w:cs="宋体"/>
                <w:b w:val="0"/>
                <w:bCs w:val="0"/>
                <w:color w:val="auto"/>
                <w:sz w:val="22"/>
                <w:szCs w:val="22"/>
                <w:highlight w:val="none"/>
              </w:rPr>
              <w:t>，得</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分</w:t>
            </w:r>
            <w:r>
              <w:rPr>
                <w:rFonts w:hint="eastAsia" w:ascii="宋体" w:hAnsi="宋体" w:cs="宋体"/>
                <w:b w:val="0"/>
                <w:bCs w:val="0"/>
                <w:color w:val="auto"/>
                <w:sz w:val="22"/>
                <w:szCs w:val="22"/>
                <w:highlight w:val="none"/>
                <w:lang w:eastAsia="zh-CN"/>
              </w:rPr>
              <w:t>。</w:t>
            </w:r>
          </w:p>
          <w:p w14:paraId="6273368E">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eastAsia="宋体"/>
                <w:color w:val="auto"/>
                <w:highlight w:val="none"/>
                <w:lang w:val="en-US" w:eastAsia="zh-CN"/>
              </w:rPr>
            </w:pPr>
            <w:r>
              <w:rPr>
                <w:rFonts w:hint="eastAsia" w:ascii="宋体" w:hAnsi="宋体" w:eastAsia="宋体" w:cs="宋体"/>
                <w:b w:val="0"/>
                <w:bCs w:val="0"/>
                <w:color w:val="auto"/>
                <w:sz w:val="22"/>
                <w:szCs w:val="22"/>
                <w:highlight w:val="none"/>
              </w:rPr>
              <w:t>注：须提供</w:t>
            </w:r>
            <w:r>
              <w:rPr>
                <w:rFonts w:hint="eastAsia" w:ascii="宋体" w:hAnsi="宋体" w:cs="宋体"/>
                <w:b w:val="0"/>
                <w:bCs w:val="0"/>
                <w:color w:val="auto"/>
                <w:sz w:val="22"/>
                <w:szCs w:val="22"/>
                <w:highlight w:val="none"/>
                <w:lang w:val="en-US" w:eastAsia="zh-CN"/>
              </w:rPr>
              <w:t>相关证明材料。</w:t>
            </w:r>
          </w:p>
        </w:tc>
        <w:tc>
          <w:tcPr>
            <w:tcW w:w="635" w:type="pct"/>
            <w:noWrap w:val="0"/>
            <w:vAlign w:val="center"/>
          </w:tcPr>
          <w:p w14:paraId="3D9D0418">
            <w:pPr>
              <w:keepNext w:val="0"/>
              <w:keepLines w:val="0"/>
              <w:pageBreakBefore w:val="0"/>
              <w:kinsoku/>
              <w:wordWrap/>
              <w:overflowPunct/>
              <w:topLinePunct w:val="0"/>
              <w:autoSpaceDE/>
              <w:autoSpaceDN/>
              <w:bidi w:val="0"/>
              <w:adjustRightInd w:val="0"/>
              <w:snapToGrid/>
              <w:spacing w:after="120" w:line="240" w:lineRule="auto"/>
              <w:jc w:val="center"/>
              <w:rPr>
                <w:rFonts w:hint="default" w:ascii="宋体" w:hAnsi="宋体" w:cs="宋体"/>
                <w:snapToGrid w:val="0"/>
                <w:color w:val="auto"/>
                <w:sz w:val="22"/>
                <w:szCs w:val="22"/>
                <w:highlight w:val="none"/>
                <w:lang w:val="en-US" w:eastAsia="zh-CN"/>
              </w:rPr>
            </w:pPr>
            <w:r>
              <w:rPr>
                <w:rFonts w:hint="eastAsia" w:ascii="宋体" w:hAnsi="宋体" w:cs="宋体"/>
                <w:snapToGrid w:val="0"/>
                <w:color w:val="auto"/>
                <w:sz w:val="22"/>
                <w:szCs w:val="22"/>
                <w:highlight w:val="none"/>
                <w:lang w:val="en-US" w:eastAsia="zh-CN"/>
              </w:rPr>
              <w:t>5</w:t>
            </w:r>
          </w:p>
        </w:tc>
        <w:tc>
          <w:tcPr>
            <w:tcW w:w="462" w:type="pct"/>
            <w:noWrap w:val="0"/>
            <w:vAlign w:val="center"/>
          </w:tcPr>
          <w:p w14:paraId="1CD32B7F">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客观分</w:t>
            </w:r>
          </w:p>
        </w:tc>
      </w:tr>
      <w:tr w14:paraId="1427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7CAEF588">
            <w:pPr>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cs="宋体"/>
                <w:b/>
                <w:bCs w:val="0"/>
                <w:color w:val="auto"/>
                <w:sz w:val="22"/>
                <w:szCs w:val="22"/>
                <w:highlight w:val="none"/>
                <w:lang w:val="en-US" w:eastAsia="zh-CN"/>
              </w:rPr>
            </w:pPr>
            <w:r>
              <w:rPr>
                <w:rFonts w:hint="eastAsia" w:ascii="宋体" w:hAnsi="宋体" w:cs="宋体"/>
                <w:b/>
                <w:bCs w:val="0"/>
                <w:color w:val="auto"/>
                <w:sz w:val="22"/>
                <w:szCs w:val="22"/>
                <w:highlight w:val="none"/>
                <w:lang w:val="en-US" w:eastAsia="zh-CN"/>
              </w:rPr>
              <w:t>5</w:t>
            </w:r>
          </w:p>
        </w:tc>
        <w:tc>
          <w:tcPr>
            <w:tcW w:w="813" w:type="pct"/>
            <w:shd w:val="clear" w:color="auto" w:fill="auto"/>
            <w:noWrap w:val="0"/>
            <w:vAlign w:val="center"/>
          </w:tcPr>
          <w:p w14:paraId="4218BEF8">
            <w:pPr>
              <w:keepNext w:val="0"/>
              <w:keepLines w:val="0"/>
              <w:pageBreakBefore w:val="0"/>
              <w:kinsoku/>
              <w:wordWrap/>
              <w:overflowPunct/>
              <w:topLinePunct w:val="0"/>
              <w:autoSpaceDE/>
              <w:autoSpaceDN/>
              <w:bidi w:val="0"/>
              <w:adjustRightInd w:val="0"/>
              <w:snapToGrid/>
              <w:spacing w:line="240" w:lineRule="auto"/>
              <w:jc w:val="center"/>
              <w:rPr>
                <w:rFonts w:hint="default"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经办能力</w:t>
            </w:r>
          </w:p>
        </w:tc>
        <w:tc>
          <w:tcPr>
            <w:tcW w:w="2720" w:type="pct"/>
            <w:noWrap w:val="0"/>
            <w:vAlign w:val="center"/>
          </w:tcPr>
          <w:p w14:paraId="393FF735">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根据</w:t>
            </w:r>
            <w:r>
              <w:rPr>
                <w:rFonts w:hint="eastAsia" w:ascii="宋体" w:hAnsi="宋体" w:eastAsia="宋体" w:cs="宋体"/>
                <w:b w:val="0"/>
                <w:bCs w:val="0"/>
                <w:color w:val="auto"/>
                <w:sz w:val="22"/>
                <w:szCs w:val="22"/>
                <w:highlight w:val="none"/>
              </w:rPr>
              <w:t>供应商</w:t>
            </w:r>
            <w:r>
              <w:rPr>
                <w:rFonts w:hint="eastAsia" w:ascii="宋体" w:hAnsi="宋体" w:cs="宋体"/>
                <w:b w:val="0"/>
                <w:bCs w:val="0"/>
                <w:color w:val="auto"/>
                <w:sz w:val="22"/>
                <w:szCs w:val="22"/>
                <w:highlight w:val="none"/>
                <w:lang w:val="en-US" w:eastAsia="zh-CN"/>
              </w:rPr>
              <w:t>2023年人身意外险业务量</w:t>
            </w:r>
            <w:r>
              <w:rPr>
                <w:rFonts w:hint="eastAsia" w:ascii="宋体" w:hAnsi="宋体" w:eastAsia="宋体" w:cs="宋体"/>
                <w:b w:val="0"/>
                <w:bCs w:val="0"/>
                <w:color w:val="auto"/>
                <w:sz w:val="22"/>
                <w:szCs w:val="22"/>
                <w:highlight w:val="none"/>
              </w:rPr>
              <w:t>进行</w:t>
            </w:r>
            <w:r>
              <w:rPr>
                <w:rFonts w:hint="eastAsia" w:ascii="宋体" w:hAnsi="宋体" w:cs="宋体"/>
                <w:b w:val="0"/>
                <w:bCs w:val="0"/>
                <w:color w:val="auto"/>
                <w:sz w:val="22"/>
                <w:szCs w:val="22"/>
                <w:highlight w:val="none"/>
                <w:lang w:val="en-US" w:eastAsia="zh-CN"/>
              </w:rPr>
              <w:t>排名</w:t>
            </w:r>
            <w:r>
              <w:rPr>
                <w:rFonts w:hint="eastAsia" w:ascii="宋体" w:hAnsi="宋体" w:eastAsia="宋体" w:cs="宋体"/>
                <w:b w:val="0"/>
                <w:bCs w:val="0"/>
                <w:color w:val="auto"/>
                <w:sz w:val="22"/>
                <w:szCs w:val="22"/>
                <w:highlight w:val="none"/>
              </w:rPr>
              <w:t>评分</w:t>
            </w:r>
            <w:r>
              <w:rPr>
                <w:rFonts w:hint="eastAsia" w:ascii="宋体" w:hAnsi="宋体" w:cs="宋体"/>
                <w:b w:val="0"/>
                <w:bCs w:val="0"/>
                <w:color w:val="auto"/>
                <w:sz w:val="22"/>
                <w:szCs w:val="22"/>
                <w:highlight w:val="none"/>
                <w:lang w:eastAsia="zh-CN"/>
              </w:rPr>
              <w:t>，</w:t>
            </w:r>
            <w:r>
              <w:rPr>
                <w:rFonts w:hint="eastAsia" w:ascii="宋体" w:hAnsi="宋体" w:cs="宋体"/>
                <w:b w:val="0"/>
                <w:bCs w:val="0"/>
                <w:color w:val="auto"/>
                <w:sz w:val="22"/>
                <w:szCs w:val="22"/>
                <w:highlight w:val="none"/>
                <w:lang w:val="en-US" w:eastAsia="zh-CN"/>
              </w:rPr>
              <w:t>第一名得10分，第二名得8分，第三名得6分，第三名得4分，第五名及以下得2分。</w:t>
            </w:r>
          </w:p>
          <w:p w14:paraId="2D6F9F9C">
            <w:pPr>
              <w:spacing w:line="240" w:lineRule="auto"/>
              <w:rPr>
                <w:rFonts w:hint="default"/>
                <w:color w:val="auto"/>
                <w:highlight w:val="none"/>
                <w:lang w:val="en-US" w:eastAsia="zh-CN"/>
              </w:rPr>
            </w:pPr>
            <w:r>
              <w:rPr>
                <w:rFonts w:hint="eastAsia" w:ascii="宋体" w:hAnsi="宋体" w:cs="宋体"/>
                <w:color w:val="auto"/>
                <w:sz w:val="22"/>
                <w:szCs w:val="22"/>
                <w:highlight w:val="none"/>
                <w:lang w:val="en-US" w:eastAsia="zh-CN"/>
              </w:rPr>
              <w:t>以温州市保险行业协会证明为准。</w:t>
            </w:r>
          </w:p>
        </w:tc>
        <w:tc>
          <w:tcPr>
            <w:tcW w:w="635" w:type="pct"/>
            <w:noWrap w:val="0"/>
            <w:vAlign w:val="center"/>
          </w:tcPr>
          <w:p w14:paraId="31A06B49">
            <w:pPr>
              <w:keepNext w:val="0"/>
              <w:keepLines w:val="0"/>
              <w:pageBreakBefore w:val="0"/>
              <w:kinsoku/>
              <w:wordWrap/>
              <w:overflowPunct/>
              <w:topLinePunct w:val="0"/>
              <w:autoSpaceDE/>
              <w:autoSpaceDN/>
              <w:bidi w:val="0"/>
              <w:adjustRightInd w:val="0"/>
              <w:snapToGrid/>
              <w:spacing w:after="120" w:line="240" w:lineRule="auto"/>
              <w:jc w:val="center"/>
              <w:rPr>
                <w:rFonts w:hint="default" w:ascii="宋体" w:hAnsi="宋体" w:cs="宋体"/>
                <w:snapToGrid w:val="0"/>
                <w:color w:val="auto"/>
                <w:sz w:val="22"/>
                <w:szCs w:val="22"/>
                <w:highlight w:val="none"/>
                <w:lang w:val="en-US" w:eastAsia="zh-CN"/>
              </w:rPr>
            </w:pPr>
            <w:r>
              <w:rPr>
                <w:rFonts w:hint="eastAsia" w:ascii="宋体" w:hAnsi="宋体" w:cs="宋体"/>
                <w:snapToGrid w:val="0"/>
                <w:color w:val="auto"/>
                <w:sz w:val="22"/>
                <w:szCs w:val="22"/>
                <w:highlight w:val="none"/>
                <w:lang w:val="en-US" w:eastAsia="zh-CN"/>
              </w:rPr>
              <w:t>10</w:t>
            </w:r>
          </w:p>
        </w:tc>
        <w:tc>
          <w:tcPr>
            <w:tcW w:w="462" w:type="pct"/>
            <w:noWrap w:val="0"/>
            <w:vAlign w:val="center"/>
          </w:tcPr>
          <w:p w14:paraId="22859168">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客观分</w:t>
            </w:r>
          </w:p>
        </w:tc>
      </w:tr>
      <w:tr w14:paraId="1FC2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6D2C7A22">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bCs w:val="0"/>
                <w:snapToGrid w:val="0"/>
                <w:color w:val="auto"/>
                <w:sz w:val="22"/>
                <w:szCs w:val="22"/>
                <w:highlight w:val="none"/>
                <w:lang w:val="en-US" w:eastAsia="zh-CN"/>
              </w:rPr>
            </w:pPr>
            <w:r>
              <w:rPr>
                <w:rFonts w:hint="eastAsia" w:ascii="宋体" w:hAnsi="宋体" w:cs="宋体"/>
                <w:b/>
                <w:bCs w:val="0"/>
                <w:snapToGrid w:val="0"/>
                <w:color w:val="auto"/>
                <w:sz w:val="22"/>
                <w:szCs w:val="22"/>
                <w:highlight w:val="none"/>
                <w:lang w:val="en-US" w:eastAsia="zh-CN"/>
              </w:rPr>
              <w:t>6</w:t>
            </w:r>
          </w:p>
        </w:tc>
        <w:tc>
          <w:tcPr>
            <w:tcW w:w="813" w:type="pct"/>
            <w:shd w:val="clear" w:color="auto" w:fill="auto"/>
            <w:noWrap w:val="0"/>
            <w:vAlign w:val="center"/>
          </w:tcPr>
          <w:p w14:paraId="16F31818">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kern w:val="2"/>
                <w:sz w:val="22"/>
                <w:szCs w:val="22"/>
                <w:highlight w:val="none"/>
                <w:u w:val="none"/>
                <w:lang w:val="en-US" w:eastAsia="zh-CN" w:bidi="ar-SA"/>
              </w:rPr>
            </w:pPr>
            <w:r>
              <w:rPr>
                <w:rFonts w:hint="eastAsia" w:ascii="宋体" w:hAnsi="宋体" w:eastAsia="宋体" w:cs="宋体"/>
                <w:b/>
                <w:snapToGrid w:val="0"/>
                <w:color w:val="auto"/>
                <w:sz w:val="22"/>
                <w:szCs w:val="22"/>
                <w:highlight w:val="none"/>
                <w:u w:val="none"/>
                <w:lang w:eastAsia="zh-CN"/>
              </w:rPr>
              <w:t>服务情况</w:t>
            </w:r>
          </w:p>
        </w:tc>
        <w:tc>
          <w:tcPr>
            <w:tcW w:w="2720" w:type="pct"/>
            <w:noWrap w:val="0"/>
            <w:vAlign w:val="center"/>
          </w:tcPr>
          <w:p w14:paraId="0FAB188C">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根据银保监局公布的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所属</w:t>
            </w:r>
            <w:r>
              <w:rPr>
                <w:rFonts w:hint="eastAsia" w:ascii="宋体" w:hAnsi="宋体" w:cs="宋体"/>
                <w:color w:val="auto"/>
                <w:sz w:val="22"/>
                <w:szCs w:val="22"/>
                <w:highlight w:val="none"/>
                <w:lang w:val="en-US" w:eastAsia="zh-CN"/>
              </w:rPr>
              <w:t>市</w:t>
            </w:r>
            <w:r>
              <w:rPr>
                <w:rFonts w:hint="eastAsia" w:ascii="宋体" w:hAnsi="宋体" w:eastAsia="宋体" w:cs="宋体"/>
                <w:color w:val="auto"/>
                <w:sz w:val="22"/>
                <w:szCs w:val="22"/>
                <w:highlight w:val="none"/>
              </w:rPr>
              <w:t>公司</w:t>
            </w:r>
            <w:r>
              <w:rPr>
                <w:rFonts w:hint="eastAsia" w:ascii="宋体" w:hAnsi="宋体" w:cs="宋体"/>
                <w:color w:val="auto"/>
                <w:sz w:val="22"/>
                <w:szCs w:val="22"/>
                <w:highlight w:val="none"/>
                <w:lang w:val="en-US" w:eastAsia="zh-CN"/>
              </w:rPr>
              <w:t>在温州地区</w:t>
            </w:r>
            <w:r>
              <w:rPr>
                <w:rFonts w:hint="eastAsia" w:ascii="宋体" w:hAnsi="宋体" w:eastAsia="宋体" w:cs="宋体"/>
                <w:color w:val="auto"/>
                <w:sz w:val="22"/>
                <w:szCs w:val="22"/>
                <w:highlight w:val="none"/>
              </w:rPr>
              <w:t>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年度“亿元保费投诉率”进行评分，</w:t>
            </w:r>
            <w:r>
              <w:rPr>
                <w:rFonts w:hint="eastAsia" w:ascii="宋体" w:hAnsi="宋体" w:cs="宋体"/>
                <w:color w:val="auto"/>
                <w:sz w:val="22"/>
                <w:szCs w:val="22"/>
                <w:highlight w:val="none"/>
                <w:lang w:val="en-US" w:eastAsia="zh-CN"/>
              </w:rPr>
              <w:t>0.2</w:t>
            </w:r>
            <w:r>
              <w:rPr>
                <w:rFonts w:hint="eastAsia" w:ascii="宋体" w:hAnsi="宋体" w:eastAsia="宋体" w:cs="宋体"/>
                <w:color w:val="auto"/>
                <w:sz w:val="22"/>
                <w:szCs w:val="22"/>
                <w:highlight w:val="none"/>
              </w:rPr>
              <w:t>（含）件以下的得</w:t>
            </w:r>
            <w:r>
              <w:rPr>
                <w:rFonts w:hint="eastAsia" w:ascii="宋体" w:hAnsi="宋体" w:eastAsia="宋体" w:cs="宋体"/>
                <w:color w:val="auto"/>
                <w:sz w:val="22"/>
                <w:szCs w:val="22"/>
                <w:highlight w:val="none"/>
                <w:lang w:eastAsia="zh-CN"/>
              </w:rPr>
              <w:t>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0.2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（含）件的得</w:t>
            </w:r>
            <w:r>
              <w:rPr>
                <w:rFonts w:hint="eastAsia" w:ascii="宋体" w:hAnsi="宋体" w:eastAsia="宋体" w:cs="宋体"/>
                <w:color w:val="auto"/>
                <w:sz w:val="22"/>
                <w:szCs w:val="22"/>
                <w:highlight w:val="none"/>
                <w:lang w:eastAsia="zh-CN"/>
              </w:rPr>
              <w:t>8</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0.5</w:t>
            </w:r>
            <w:r>
              <w:rPr>
                <w:rFonts w:hint="eastAsia" w:ascii="宋体" w:hAnsi="宋体" w:eastAsia="宋体" w:cs="宋体"/>
                <w:color w:val="auto"/>
                <w:sz w:val="22"/>
                <w:szCs w:val="22"/>
                <w:highlight w:val="none"/>
              </w:rPr>
              <w:t>-1（含）件的得</w:t>
            </w:r>
            <w:r>
              <w:rPr>
                <w:rFonts w:hint="eastAsia" w:ascii="宋体" w:hAnsi="宋体" w:eastAsia="宋体" w:cs="宋体"/>
                <w:color w:val="auto"/>
                <w:sz w:val="22"/>
                <w:szCs w:val="22"/>
                <w:highlight w:val="none"/>
                <w:lang w:eastAsia="zh-CN"/>
              </w:rPr>
              <w:t>6</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（含）件的得</w:t>
            </w:r>
            <w:r>
              <w:rPr>
                <w:rFonts w:hint="eastAsia" w:ascii="宋体" w:hAnsi="宋体" w:eastAsia="宋体" w:cs="宋体"/>
                <w:color w:val="auto"/>
                <w:sz w:val="22"/>
                <w:szCs w:val="22"/>
                <w:highlight w:val="none"/>
                <w:lang w:eastAsia="zh-CN"/>
              </w:rPr>
              <w:t>4</w:t>
            </w:r>
            <w:r>
              <w:rPr>
                <w:rFonts w:hint="eastAsia" w:ascii="宋体" w:hAnsi="宋体" w:eastAsia="宋体" w:cs="宋体"/>
                <w:color w:val="auto"/>
                <w:sz w:val="22"/>
                <w:szCs w:val="22"/>
                <w:highlight w:val="none"/>
              </w:rPr>
              <w:t>分，1.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-2（含）件的得</w:t>
            </w:r>
            <w:r>
              <w:rPr>
                <w:rFonts w:hint="eastAsia" w:ascii="宋体" w:hAnsi="宋体" w:eastAsia="宋体" w:cs="宋体"/>
                <w:color w:val="auto"/>
                <w:sz w:val="22"/>
                <w:szCs w:val="22"/>
                <w:highlight w:val="none"/>
                <w:lang w:eastAsia="zh-CN"/>
              </w:rPr>
              <w:t>2</w:t>
            </w:r>
            <w:r>
              <w:rPr>
                <w:rFonts w:hint="eastAsia" w:ascii="宋体" w:hAnsi="宋体" w:eastAsia="宋体" w:cs="宋体"/>
                <w:color w:val="auto"/>
                <w:sz w:val="22"/>
                <w:szCs w:val="22"/>
                <w:highlight w:val="none"/>
              </w:rPr>
              <w:t>分，2件以上的不得分。</w:t>
            </w:r>
            <w:r>
              <w:rPr>
                <w:rFonts w:hint="eastAsia" w:ascii="宋体" w:hAnsi="宋体" w:eastAsia="宋体" w:cs="宋体"/>
                <w:color w:val="auto"/>
                <w:sz w:val="22"/>
                <w:szCs w:val="22"/>
                <w:highlight w:val="none"/>
                <w:lang w:eastAsia="zh-CN"/>
              </w:rPr>
              <w:t>注：提供</w:t>
            </w:r>
            <w:r>
              <w:rPr>
                <w:rFonts w:hint="eastAsia" w:ascii="宋体" w:hAnsi="宋体" w:eastAsia="宋体" w:cs="宋体"/>
                <w:color w:val="auto"/>
                <w:sz w:val="22"/>
                <w:szCs w:val="22"/>
                <w:highlight w:val="none"/>
              </w:rPr>
              <w:t>银保监局正式通报文件</w:t>
            </w:r>
            <w:r>
              <w:rPr>
                <w:rFonts w:hint="eastAsia" w:ascii="宋体" w:hAnsi="宋体" w:eastAsia="宋体" w:cs="宋体"/>
                <w:color w:val="auto"/>
                <w:sz w:val="22"/>
                <w:szCs w:val="22"/>
                <w:highlight w:val="none"/>
                <w:lang w:eastAsia="zh-CN"/>
              </w:rPr>
              <w:t>。</w:t>
            </w:r>
          </w:p>
        </w:tc>
        <w:tc>
          <w:tcPr>
            <w:tcW w:w="635" w:type="pct"/>
            <w:noWrap w:val="0"/>
            <w:vAlign w:val="center"/>
          </w:tcPr>
          <w:p w14:paraId="36ACADFA">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10</w:t>
            </w:r>
          </w:p>
        </w:tc>
        <w:tc>
          <w:tcPr>
            <w:tcW w:w="462" w:type="pct"/>
            <w:noWrap w:val="0"/>
            <w:vAlign w:val="center"/>
          </w:tcPr>
          <w:p w14:paraId="1DCBE966">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客观分</w:t>
            </w:r>
          </w:p>
        </w:tc>
      </w:tr>
      <w:tr w14:paraId="2AEF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14EBA98E">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bCs w:val="0"/>
                <w:snapToGrid w:val="0"/>
                <w:color w:val="auto"/>
                <w:sz w:val="22"/>
                <w:szCs w:val="22"/>
                <w:highlight w:val="none"/>
                <w:lang w:val="en-US" w:eastAsia="zh-CN"/>
              </w:rPr>
            </w:pPr>
            <w:r>
              <w:rPr>
                <w:rFonts w:hint="eastAsia" w:ascii="宋体" w:hAnsi="宋体" w:cs="宋体"/>
                <w:b/>
                <w:bCs w:val="0"/>
                <w:snapToGrid w:val="0"/>
                <w:color w:val="auto"/>
                <w:sz w:val="22"/>
                <w:szCs w:val="22"/>
                <w:highlight w:val="none"/>
                <w:lang w:val="en-US" w:eastAsia="zh-CN"/>
              </w:rPr>
              <w:t>7</w:t>
            </w:r>
          </w:p>
        </w:tc>
        <w:tc>
          <w:tcPr>
            <w:tcW w:w="813" w:type="pct"/>
            <w:shd w:val="clear" w:color="auto" w:fill="auto"/>
            <w:noWrap w:val="0"/>
            <w:vAlign w:val="center"/>
          </w:tcPr>
          <w:p w14:paraId="66B37B9E">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kern w:val="2"/>
                <w:sz w:val="22"/>
                <w:szCs w:val="22"/>
                <w:highlight w:val="none"/>
                <w:u w:val="none"/>
                <w:lang w:val="en-US" w:eastAsia="zh-CN" w:bidi="ar-SA"/>
              </w:rPr>
            </w:pPr>
            <w:r>
              <w:rPr>
                <w:rFonts w:hint="eastAsia" w:ascii="宋体" w:hAnsi="宋体" w:eastAsia="宋体" w:cs="宋体"/>
                <w:b/>
                <w:snapToGrid w:val="0"/>
                <w:color w:val="auto"/>
                <w:sz w:val="22"/>
                <w:szCs w:val="22"/>
                <w:highlight w:val="none"/>
              </w:rPr>
              <w:t>合规经营</w:t>
            </w:r>
          </w:p>
        </w:tc>
        <w:tc>
          <w:tcPr>
            <w:tcW w:w="2720" w:type="pct"/>
            <w:noWrap w:val="0"/>
            <w:vAlign w:val="center"/>
          </w:tcPr>
          <w:p w14:paraId="51B82D9A">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cs="宋体"/>
                <w:color w:val="auto"/>
                <w:sz w:val="22"/>
                <w:szCs w:val="22"/>
                <w:highlight w:val="none"/>
                <w:lang w:val="en-US" w:eastAsia="zh-CN"/>
              </w:rPr>
              <w:t>温州市级</w:t>
            </w:r>
            <w:r>
              <w:rPr>
                <w:rFonts w:hint="eastAsia" w:ascii="宋体" w:hAnsi="宋体" w:eastAsia="宋体" w:cs="宋体"/>
                <w:color w:val="auto"/>
                <w:sz w:val="22"/>
                <w:szCs w:val="22"/>
                <w:highlight w:val="none"/>
              </w:rPr>
              <w:t>公司及</w:t>
            </w:r>
            <w:r>
              <w:rPr>
                <w:rFonts w:hint="eastAsia" w:ascii="宋体" w:hAnsi="宋体" w:cs="宋体"/>
                <w:color w:val="auto"/>
                <w:sz w:val="22"/>
                <w:szCs w:val="22"/>
                <w:highlight w:val="none"/>
                <w:lang w:val="en-US" w:eastAsia="zh-CN"/>
              </w:rPr>
              <w:t>市</w:t>
            </w:r>
            <w:r>
              <w:rPr>
                <w:rFonts w:hint="eastAsia" w:ascii="宋体" w:hAnsi="宋体" w:eastAsia="宋体" w:cs="宋体"/>
                <w:color w:val="auto"/>
                <w:sz w:val="22"/>
                <w:szCs w:val="22"/>
                <w:highlight w:val="none"/>
              </w:rPr>
              <w:t>内下辖机构自2021年1月1日</w:t>
            </w:r>
            <w:r>
              <w:rPr>
                <w:rFonts w:hint="eastAsia" w:ascii="宋体" w:hAnsi="宋体" w:cs="宋体"/>
                <w:color w:val="auto"/>
                <w:sz w:val="22"/>
                <w:szCs w:val="22"/>
                <w:highlight w:val="none"/>
                <w:lang w:val="en-US" w:eastAsia="zh-CN"/>
              </w:rPr>
              <w:t>-2023年12月31日</w:t>
            </w:r>
            <w:r>
              <w:rPr>
                <w:rFonts w:hint="eastAsia" w:ascii="宋体" w:hAnsi="宋体" w:eastAsia="宋体" w:cs="宋体"/>
                <w:color w:val="auto"/>
                <w:sz w:val="22"/>
                <w:szCs w:val="22"/>
                <w:highlight w:val="none"/>
              </w:rPr>
              <w:t>起是否受到对应银保监局及银保监分局的行政处罚，</w:t>
            </w:r>
            <w:r>
              <w:rPr>
                <w:rFonts w:hint="eastAsia" w:ascii="宋体" w:hAnsi="宋体" w:eastAsia="宋体" w:cs="宋体"/>
                <w:color w:val="auto"/>
                <w:sz w:val="22"/>
                <w:szCs w:val="22"/>
                <w:highlight w:val="none"/>
                <w:lang w:eastAsia="zh-CN"/>
              </w:rPr>
              <w:t>无处罚得</w:t>
            </w:r>
            <w:r>
              <w:rPr>
                <w:rFonts w:hint="eastAsia" w:ascii="宋体" w:hAnsi="宋体" w:eastAsia="宋体" w:cs="宋体"/>
                <w:color w:val="auto"/>
                <w:sz w:val="22"/>
                <w:szCs w:val="22"/>
                <w:highlight w:val="none"/>
                <w:lang w:val="en-US" w:eastAsia="zh-CN"/>
              </w:rPr>
              <w:t>6分，</w:t>
            </w:r>
            <w:r>
              <w:rPr>
                <w:rFonts w:hint="eastAsia" w:ascii="宋体" w:hAnsi="宋体" w:eastAsia="宋体" w:cs="宋体"/>
                <w:color w:val="auto"/>
                <w:sz w:val="22"/>
                <w:szCs w:val="22"/>
                <w:highlight w:val="none"/>
              </w:rPr>
              <w:t>处罚一次扣1分，扣完为止。</w:t>
            </w:r>
          </w:p>
          <w:p w14:paraId="5FB08B15">
            <w:pPr>
              <w:keepNext w:val="0"/>
              <w:keepLines w:val="0"/>
              <w:pageBreakBefore w:val="0"/>
              <w:kinsoku/>
              <w:wordWrap/>
              <w:overflowPunct/>
              <w:topLinePunct w:val="0"/>
              <w:autoSpaceDE/>
              <w:autoSpaceDN/>
              <w:bidi w:val="0"/>
              <w:adjustRightInd w:val="0"/>
              <w:snapToGrid/>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（以国家金融监督管理总局查询的信息为准，须提供相关证明信息截图，查询网址http://www.cbirc.gov.cn/）</w:t>
            </w:r>
          </w:p>
        </w:tc>
        <w:tc>
          <w:tcPr>
            <w:tcW w:w="635" w:type="pct"/>
            <w:noWrap w:val="0"/>
            <w:vAlign w:val="center"/>
          </w:tcPr>
          <w:p w14:paraId="32170DD2">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lang w:val="en-US" w:eastAsia="zh-CN"/>
              </w:rPr>
              <w:t>6</w:t>
            </w:r>
          </w:p>
        </w:tc>
        <w:tc>
          <w:tcPr>
            <w:tcW w:w="462" w:type="pct"/>
            <w:noWrap w:val="0"/>
            <w:vAlign w:val="center"/>
          </w:tcPr>
          <w:p w14:paraId="66210734">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客观分</w:t>
            </w:r>
          </w:p>
        </w:tc>
      </w:tr>
      <w:tr w14:paraId="027C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tcBorders>
              <w:bottom w:val="single" w:color="auto" w:sz="4" w:space="0"/>
            </w:tcBorders>
            <w:noWrap w:val="0"/>
            <w:vAlign w:val="center"/>
          </w:tcPr>
          <w:p w14:paraId="148E7823">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bCs w:val="0"/>
                <w:snapToGrid w:val="0"/>
                <w:color w:val="auto"/>
                <w:sz w:val="22"/>
                <w:szCs w:val="22"/>
                <w:highlight w:val="none"/>
                <w:lang w:val="en-US" w:eastAsia="zh-CN"/>
              </w:rPr>
            </w:pPr>
            <w:r>
              <w:rPr>
                <w:rFonts w:hint="eastAsia" w:ascii="宋体" w:hAnsi="宋体" w:cs="宋体"/>
                <w:b/>
                <w:bCs w:val="0"/>
                <w:snapToGrid w:val="0"/>
                <w:color w:val="auto"/>
                <w:sz w:val="22"/>
                <w:szCs w:val="22"/>
                <w:highlight w:val="none"/>
                <w:lang w:val="en-US" w:eastAsia="zh-CN"/>
              </w:rPr>
              <w:t>8</w:t>
            </w:r>
          </w:p>
        </w:tc>
        <w:tc>
          <w:tcPr>
            <w:tcW w:w="813" w:type="pct"/>
            <w:tcBorders>
              <w:bottom w:val="single" w:color="auto" w:sz="4" w:space="0"/>
            </w:tcBorders>
            <w:shd w:val="clear" w:color="auto" w:fill="auto"/>
            <w:noWrap w:val="0"/>
            <w:vAlign w:val="center"/>
          </w:tcPr>
          <w:p w14:paraId="0006C224">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kern w:val="2"/>
                <w:sz w:val="22"/>
                <w:szCs w:val="22"/>
                <w:highlight w:val="none"/>
                <w:u w:val="none"/>
                <w:lang w:val="en-US" w:eastAsia="zh-CN" w:bidi="ar-SA"/>
              </w:rPr>
            </w:pPr>
            <w:r>
              <w:rPr>
                <w:rFonts w:hint="eastAsia" w:ascii="宋体" w:hAnsi="宋体" w:eastAsia="宋体" w:cs="宋体"/>
                <w:b/>
                <w:snapToGrid w:val="0"/>
                <w:color w:val="auto"/>
                <w:sz w:val="22"/>
                <w:szCs w:val="22"/>
                <w:highlight w:val="none"/>
                <w:u w:val="none"/>
                <w:lang w:eastAsia="zh-CN"/>
              </w:rPr>
              <w:t>人员投入</w:t>
            </w:r>
          </w:p>
        </w:tc>
        <w:tc>
          <w:tcPr>
            <w:tcW w:w="2720" w:type="pct"/>
            <w:tcBorders>
              <w:bottom w:val="single" w:color="auto" w:sz="4" w:space="0"/>
            </w:tcBorders>
            <w:noWrap w:val="0"/>
            <w:vAlign w:val="center"/>
          </w:tcPr>
          <w:p w14:paraId="0CC435A6">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根据</w:t>
            </w:r>
            <w:r>
              <w:rPr>
                <w:rFonts w:hint="eastAsia" w:ascii="宋体" w:hAnsi="宋体" w:eastAsia="宋体" w:cs="宋体"/>
                <w:color w:val="auto"/>
                <w:sz w:val="22"/>
                <w:szCs w:val="22"/>
                <w:highlight w:val="none"/>
              </w:rPr>
              <w:t>拟投入</w:t>
            </w:r>
            <w:r>
              <w:rPr>
                <w:rFonts w:hint="eastAsia" w:ascii="宋体" w:hAnsi="宋体" w:eastAsia="宋体" w:cs="宋体"/>
                <w:color w:val="auto"/>
                <w:sz w:val="22"/>
                <w:szCs w:val="22"/>
                <w:highlight w:val="none"/>
                <w:lang w:eastAsia="zh-CN"/>
              </w:rPr>
              <w:t>派驻人员</w:t>
            </w:r>
            <w:r>
              <w:rPr>
                <w:rFonts w:hint="eastAsia" w:ascii="宋体" w:hAnsi="宋体" w:cs="宋体"/>
                <w:color w:val="auto"/>
                <w:sz w:val="22"/>
                <w:szCs w:val="22"/>
                <w:highlight w:val="none"/>
                <w:lang w:val="en-US" w:eastAsia="zh-CN"/>
              </w:rPr>
              <w:t>是否具备</w:t>
            </w:r>
            <w:r>
              <w:rPr>
                <w:rFonts w:hint="eastAsia" w:ascii="宋体" w:hAnsi="宋体" w:eastAsia="宋体" w:cs="宋体"/>
                <w:color w:val="auto"/>
                <w:sz w:val="22"/>
                <w:szCs w:val="22"/>
                <w:highlight w:val="none"/>
                <w:lang w:val="en-US" w:eastAsia="zh-CN"/>
              </w:rPr>
              <w:t>大专毕业</w:t>
            </w:r>
            <w:r>
              <w:rPr>
                <w:rFonts w:hint="eastAsia" w:ascii="宋体" w:hAnsi="宋体" w:cs="宋体"/>
                <w:color w:val="auto"/>
                <w:sz w:val="22"/>
                <w:szCs w:val="22"/>
                <w:highlight w:val="none"/>
                <w:lang w:val="en-US" w:eastAsia="zh-CN"/>
              </w:rPr>
              <w:t>及</w:t>
            </w:r>
            <w:r>
              <w:rPr>
                <w:rFonts w:hint="eastAsia" w:ascii="宋体" w:hAnsi="宋体" w:eastAsia="宋体" w:cs="宋体"/>
                <w:color w:val="auto"/>
                <w:sz w:val="22"/>
                <w:szCs w:val="22"/>
                <w:highlight w:val="none"/>
                <w:lang w:val="en-US" w:eastAsia="zh-CN"/>
              </w:rPr>
              <w:t>以上文化程度，其中专业需求为法学、医学，复退军人、有相关从业经验者</w:t>
            </w:r>
            <w:r>
              <w:rPr>
                <w:rFonts w:hint="eastAsia" w:ascii="宋体" w:hAnsi="宋体" w:cs="宋体"/>
                <w:color w:val="auto"/>
                <w:sz w:val="22"/>
                <w:szCs w:val="22"/>
                <w:highlight w:val="none"/>
                <w:lang w:val="en-US" w:eastAsia="zh-CN"/>
              </w:rPr>
              <w:t>等方面综合打分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（8，6，4，2，0分）</w:t>
            </w:r>
            <w:r>
              <w:rPr>
                <w:rFonts w:hint="eastAsia" w:ascii="宋体" w:hAnsi="宋体" w:eastAsia="宋体" w:cs="宋体"/>
                <w:color w:val="auto"/>
                <w:sz w:val="22"/>
                <w:szCs w:val="22"/>
                <w:highlight w:val="none"/>
                <w:lang w:eastAsia="zh-CN"/>
              </w:rPr>
              <w:t>注：</w:t>
            </w:r>
            <w:r>
              <w:rPr>
                <w:rFonts w:hint="eastAsia" w:ascii="宋体" w:hAnsi="宋体" w:eastAsia="宋体" w:cs="宋体"/>
                <w:color w:val="auto"/>
                <w:sz w:val="22"/>
                <w:szCs w:val="22"/>
                <w:highlight w:val="none"/>
              </w:rPr>
              <w:t>提供人员清单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学历证书等相关证明材料</w:t>
            </w:r>
            <w:r>
              <w:rPr>
                <w:rFonts w:hint="eastAsia" w:ascii="宋体" w:hAnsi="宋体" w:eastAsia="宋体" w:cs="宋体"/>
                <w:color w:val="auto"/>
                <w:sz w:val="22"/>
                <w:szCs w:val="22"/>
                <w:highlight w:val="none"/>
                <w:lang w:eastAsia="zh-CN"/>
              </w:rPr>
              <w:t>。</w:t>
            </w:r>
          </w:p>
        </w:tc>
        <w:tc>
          <w:tcPr>
            <w:tcW w:w="635" w:type="pct"/>
            <w:tcBorders>
              <w:bottom w:val="single" w:color="auto" w:sz="4" w:space="0"/>
            </w:tcBorders>
            <w:noWrap w:val="0"/>
            <w:vAlign w:val="center"/>
          </w:tcPr>
          <w:p w14:paraId="0D73E7BB">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p>
        </w:tc>
        <w:tc>
          <w:tcPr>
            <w:tcW w:w="462" w:type="pct"/>
            <w:tcBorders>
              <w:bottom w:val="single" w:color="auto" w:sz="4" w:space="0"/>
            </w:tcBorders>
            <w:noWrap w:val="0"/>
            <w:vAlign w:val="center"/>
          </w:tcPr>
          <w:p w14:paraId="6700E24D">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主观分</w:t>
            </w:r>
          </w:p>
        </w:tc>
      </w:tr>
      <w:tr w14:paraId="1DD2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noWrap w:val="0"/>
            <w:vAlign w:val="center"/>
          </w:tcPr>
          <w:p w14:paraId="07C76C11">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bCs w:val="0"/>
                <w:snapToGrid w:val="0"/>
                <w:color w:val="auto"/>
                <w:sz w:val="22"/>
                <w:szCs w:val="22"/>
                <w:highlight w:val="none"/>
                <w:lang w:val="en-US" w:eastAsia="zh-CN"/>
              </w:rPr>
            </w:pPr>
            <w:r>
              <w:rPr>
                <w:rFonts w:hint="eastAsia" w:ascii="宋体" w:hAnsi="宋体" w:cs="宋体"/>
                <w:b/>
                <w:bCs w:val="0"/>
                <w:snapToGrid w:val="0"/>
                <w:color w:val="auto"/>
                <w:sz w:val="22"/>
                <w:szCs w:val="22"/>
                <w:highlight w:val="none"/>
                <w:lang w:val="en-US" w:eastAsia="zh-CN"/>
              </w:rPr>
              <w:t>9</w:t>
            </w:r>
          </w:p>
        </w:tc>
        <w:tc>
          <w:tcPr>
            <w:tcW w:w="8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3E59D4">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kern w:val="2"/>
                <w:sz w:val="22"/>
                <w:szCs w:val="22"/>
                <w:highlight w:val="none"/>
                <w:u w:val="none"/>
                <w:lang w:val="en-US" w:eastAsia="zh-CN" w:bidi="ar-SA"/>
              </w:rPr>
            </w:pPr>
            <w:r>
              <w:rPr>
                <w:rFonts w:hint="eastAsia" w:ascii="宋体" w:hAnsi="宋体" w:eastAsia="宋体" w:cs="宋体"/>
                <w:b/>
                <w:snapToGrid w:val="0"/>
                <w:color w:val="auto"/>
                <w:sz w:val="22"/>
                <w:szCs w:val="22"/>
                <w:highlight w:val="none"/>
                <w:u w:val="none"/>
                <w:lang w:eastAsia="zh-CN"/>
              </w:rPr>
              <w:t>车辆</w:t>
            </w:r>
            <w:r>
              <w:rPr>
                <w:rFonts w:hint="eastAsia" w:ascii="宋体" w:hAnsi="宋体" w:cs="宋体"/>
                <w:b/>
                <w:snapToGrid w:val="0"/>
                <w:color w:val="auto"/>
                <w:sz w:val="22"/>
                <w:szCs w:val="22"/>
                <w:highlight w:val="none"/>
                <w:u w:val="none"/>
                <w:lang w:val="en-US" w:eastAsia="zh-CN"/>
              </w:rPr>
              <w:t>及相关设备</w:t>
            </w:r>
            <w:r>
              <w:rPr>
                <w:rFonts w:hint="eastAsia" w:ascii="宋体" w:hAnsi="宋体" w:eastAsia="宋体" w:cs="宋体"/>
                <w:b/>
                <w:snapToGrid w:val="0"/>
                <w:color w:val="auto"/>
                <w:sz w:val="22"/>
                <w:szCs w:val="22"/>
                <w:highlight w:val="none"/>
                <w:u w:val="none"/>
                <w:lang w:eastAsia="zh-CN"/>
              </w:rPr>
              <w:t>投入</w:t>
            </w:r>
          </w:p>
        </w:tc>
        <w:tc>
          <w:tcPr>
            <w:tcW w:w="2720" w:type="pct"/>
            <w:tcBorders>
              <w:top w:val="single" w:color="auto" w:sz="4" w:space="0"/>
              <w:left w:val="single" w:color="auto" w:sz="4" w:space="0"/>
              <w:bottom w:val="single" w:color="auto" w:sz="4" w:space="0"/>
              <w:right w:val="single" w:color="auto" w:sz="4" w:space="0"/>
            </w:tcBorders>
            <w:noWrap w:val="0"/>
            <w:vAlign w:val="center"/>
          </w:tcPr>
          <w:p w14:paraId="1D24A5C0">
            <w:pPr>
              <w:keepNext w:val="0"/>
              <w:keepLines w:val="0"/>
              <w:pageBreakBefore w:val="0"/>
              <w:widowControl/>
              <w:kinsoku/>
              <w:wordWrap/>
              <w:overflowPunct/>
              <w:topLinePunct w:val="0"/>
              <w:autoSpaceDE/>
              <w:autoSpaceDN/>
              <w:bidi w:val="0"/>
              <w:adjustRightInd w:val="0"/>
              <w:snapToGrid/>
              <w:spacing w:line="240" w:lineRule="auto"/>
              <w:jc w:val="left"/>
              <w:textAlignment w:val="baseline"/>
              <w:rPr>
                <w:rFonts w:hint="eastAsia" w:ascii="宋体" w:hAnsi="宋体" w:eastAsia="宋体" w:cs="宋体"/>
                <w:color w:val="auto"/>
                <w:sz w:val="22"/>
                <w:szCs w:val="22"/>
                <w:highlight w:val="none"/>
                <w:lang w:val="en-US"/>
              </w:rPr>
            </w:pPr>
            <w:r>
              <w:rPr>
                <w:rFonts w:hint="eastAsia" w:ascii="宋体" w:hAnsi="宋体" w:cs="宋体"/>
                <w:bCs/>
                <w:color w:val="auto"/>
                <w:sz w:val="22"/>
                <w:szCs w:val="22"/>
                <w:highlight w:val="none"/>
                <w:lang w:val="en-US" w:eastAsia="zh-CN"/>
              </w:rPr>
              <w:t>根据</w:t>
            </w:r>
            <w:r>
              <w:rPr>
                <w:rFonts w:hint="eastAsia" w:ascii="宋体" w:hAnsi="宋体" w:eastAsia="宋体" w:cs="宋体"/>
                <w:bCs/>
                <w:color w:val="auto"/>
                <w:sz w:val="22"/>
                <w:szCs w:val="22"/>
                <w:highlight w:val="none"/>
                <w:lang w:eastAsia="zh-CN"/>
              </w:rPr>
              <w:t>拟投入</w:t>
            </w:r>
            <w:r>
              <w:rPr>
                <w:rFonts w:hint="eastAsia" w:ascii="宋体" w:hAnsi="宋体" w:eastAsia="宋体" w:cs="宋体"/>
                <w:bCs/>
                <w:color w:val="auto"/>
                <w:sz w:val="22"/>
                <w:szCs w:val="22"/>
                <w:highlight w:val="none"/>
              </w:rPr>
              <w:t>专用事故调查车辆</w:t>
            </w:r>
            <w:r>
              <w:rPr>
                <w:rFonts w:hint="eastAsia" w:ascii="宋体" w:hAnsi="宋体" w:cs="宋体"/>
                <w:bCs/>
                <w:color w:val="auto"/>
                <w:sz w:val="22"/>
                <w:szCs w:val="22"/>
                <w:highlight w:val="none"/>
                <w:lang w:val="en-US" w:eastAsia="zh-CN"/>
              </w:rPr>
              <w:t>情况</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信息收集器材、办公设施设备等</w:t>
            </w:r>
            <w:r>
              <w:rPr>
                <w:rFonts w:hint="eastAsia" w:ascii="宋体" w:hAnsi="宋体" w:cs="宋体"/>
                <w:bCs/>
                <w:color w:val="auto"/>
                <w:sz w:val="22"/>
                <w:szCs w:val="22"/>
                <w:highlight w:val="none"/>
                <w:lang w:val="en-US" w:eastAsia="zh-CN"/>
              </w:rPr>
              <w:t>方面</w:t>
            </w:r>
            <w:r>
              <w:rPr>
                <w:rFonts w:hint="eastAsia" w:ascii="宋体" w:hAnsi="宋体" w:eastAsia="宋体" w:cs="宋体"/>
                <w:bCs/>
                <w:color w:val="auto"/>
                <w:sz w:val="22"/>
                <w:szCs w:val="22"/>
                <w:highlight w:val="none"/>
                <w:lang w:val="en-US" w:eastAsia="zh-CN"/>
              </w:rPr>
              <w:t>，专门用于工伤案件辅助服务</w:t>
            </w:r>
            <w:r>
              <w:rPr>
                <w:rFonts w:hint="eastAsia" w:ascii="宋体" w:hAnsi="宋体" w:cs="宋体"/>
                <w:bCs/>
                <w:color w:val="auto"/>
                <w:sz w:val="22"/>
                <w:szCs w:val="22"/>
                <w:highlight w:val="none"/>
                <w:lang w:val="en-US" w:eastAsia="zh-CN"/>
              </w:rPr>
              <w:t>进行综合打分</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（4，3，2，1，0分）</w:t>
            </w:r>
            <w:r>
              <w:rPr>
                <w:rFonts w:hint="eastAsia" w:ascii="宋体" w:hAnsi="宋体" w:eastAsia="宋体" w:cs="宋体"/>
                <w:bCs/>
                <w:color w:val="auto"/>
                <w:sz w:val="22"/>
                <w:szCs w:val="22"/>
                <w:highlight w:val="none"/>
                <w:lang w:eastAsia="zh-CN"/>
              </w:rPr>
              <w:t>注：提供</w:t>
            </w:r>
            <w:r>
              <w:rPr>
                <w:rFonts w:hint="eastAsia" w:ascii="宋体" w:hAnsi="宋体" w:eastAsia="宋体" w:cs="宋体"/>
                <w:bCs/>
                <w:color w:val="auto"/>
                <w:sz w:val="22"/>
                <w:szCs w:val="22"/>
                <w:highlight w:val="none"/>
              </w:rPr>
              <w:t>购车发票或</w:t>
            </w:r>
            <w:r>
              <w:rPr>
                <w:rFonts w:hint="eastAsia" w:ascii="宋体" w:hAnsi="宋体" w:eastAsia="宋体" w:cs="宋体"/>
                <w:bCs/>
                <w:color w:val="auto"/>
                <w:sz w:val="22"/>
                <w:szCs w:val="22"/>
                <w:highlight w:val="none"/>
                <w:lang w:eastAsia="zh-CN"/>
              </w:rPr>
              <w:t>车辆</w:t>
            </w:r>
            <w:r>
              <w:rPr>
                <w:rFonts w:hint="eastAsia" w:ascii="宋体" w:hAnsi="宋体" w:eastAsia="宋体" w:cs="宋体"/>
                <w:bCs/>
                <w:color w:val="auto"/>
                <w:sz w:val="22"/>
                <w:szCs w:val="22"/>
                <w:highlight w:val="none"/>
              </w:rPr>
              <w:t>租赁合同，车辆照片，车辆行驶证</w:t>
            </w:r>
            <w:r>
              <w:rPr>
                <w:rFonts w:hint="eastAsia" w:ascii="宋体" w:hAnsi="宋体" w:cs="宋体"/>
                <w:bCs/>
                <w:color w:val="auto"/>
                <w:sz w:val="22"/>
                <w:szCs w:val="22"/>
                <w:highlight w:val="none"/>
                <w:lang w:val="en-US" w:eastAsia="zh-CN"/>
              </w:rPr>
              <w:t>及设备器材照片等相关证明材料</w:t>
            </w:r>
            <w:r>
              <w:rPr>
                <w:rFonts w:hint="eastAsia" w:ascii="宋体" w:hAnsi="宋体" w:eastAsia="宋体" w:cs="宋体"/>
                <w:bCs/>
                <w:color w:val="auto"/>
                <w:sz w:val="22"/>
                <w:szCs w:val="22"/>
                <w:highlight w:val="none"/>
                <w:lang w:eastAsia="zh-CN"/>
              </w:rPr>
              <w:t>。</w:t>
            </w:r>
          </w:p>
        </w:tc>
        <w:tc>
          <w:tcPr>
            <w:tcW w:w="635" w:type="pct"/>
            <w:tcBorders>
              <w:top w:val="single" w:color="auto" w:sz="4" w:space="0"/>
              <w:left w:val="single" w:color="auto" w:sz="4" w:space="0"/>
              <w:bottom w:val="single" w:color="auto" w:sz="4" w:space="0"/>
              <w:right w:val="single" w:color="auto" w:sz="4" w:space="0"/>
            </w:tcBorders>
            <w:noWrap w:val="0"/>
            <w:vAlign w:val="center"/>
          </w:tcPr>
          <w:p w14:paraId="2552AE17">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62" w:type="pct"/>
            <w:tcBorders>
              <w:top w:val="single" w:color="auto" w:sz="4" w:space="0"/>
              <w:left w:val="single" w:color="auto" w:sz="4" w:space="0"/>
              <w:bottom w:val="single" w:color="auto" w:sz="4" w:space="0"/>
              <w:right w:val="single" w:color="auto" w:sz="4" w:space="0"/>
            </w:tcBorders>
            <w:noWrap w:val="0"/>
            <w:vAlign w:val="center"/>
          </w:tcPr>
          <w:p w14:paraId="527B0638">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主观分</w:t>
            </w:r>
          </w:p>
        </w:tc>
      </w:tr>
      <w:tr w14:paraId="57AB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57A29F55">
            <w:pPr>
              <w:keepNext w:val="0"/>
              <w:keepLines w:val="0"/>
              <w:pageBreakBefore w:val="0"/>
              <w:kinsoku/>
              <w:wordWrap/>
              <w:overflowPunct/>
              <w:topLinePunct w:val="0"/>
              <w:autoSpaceDE/>
              <w:autoSpaceDN/>
              <w:bidi w:val="0"/>
              <w:snapToGrid/>
              <w:spacing w:line="240" w:lineRule="auto"/>
              <w:jc w:val="center"/>
              <w:rPr>
                <w:rFonts w:hint="default" w:ascii="宋体" w:hAnsi="宋体" w:eastAsia="宋体" w:cs="宋体"/>
                <w:b/>
                <w:bCs w:val="0"/>
                <w:color w:val="auto"/>
                <w:kern w:val="0"/>
                <w:sz w:val="22"/>
                <w:szCs w:val="22"/>
                <w:highlight w:val="none"/>
                <w:lang w:val="en-US" w:eastAsia="zh-CN"/>
              </w:rPr>
            </w:pPr>
            <w:r>
              <w:rPr>
                <w:rFonts w:hint="eastAsia" w:ascii="宋体" w:hAnsi="宋体" w:cs="宋体"/>
                <w:b/>
                <w:bCs w:val="0"/>
                <w:color w:val="auto"/>
                <w:kern w:val="0"/>
                <w:sz w:val="22"/>
                <w:szCs w:val="22"/>
                <w:highlight w:val="none"/>
                <w:lang w:val="en-US" w:eastAsia="zh-CN"/>
              </w:rPr>
              <w:t>10</w:t>
            </w:r>
          </w:p>
        </w:tc>
        <w:tc>
          <w:tcPr>
            <w:tcW w:w="813" w:type="pct"/>
            <w:shd w:val="clear" w:color="auto" w:fill="auto"/>
            <w:noWrap w:val="0"/>
            <w:vAlign w:val="center"/>
          </w:tcPr>
          <w:p w14:paraId="02699B5D">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bCs w:val="0"/>
                <w:snapToGrid w:val="0"/>
                <w:color w:val="auto"/>
                <w:kern w:val="2"/>
                <w:sz w:val="22"/>
                <w:szCs w:val="22"/>
                <w:highlight w:val="none"/>
                <w:u w:val="none"/>
                <w:lang w:val="en-US" w:eastAsia="zh-CN" w:bidi="ar-SA"/>
              </w:rPr>
            </w:pPr>
            <w:r>
              <w:rPr>
                <w:rFonts w:hint="eastAsia" w:ascii="宋体" w:hAnsi="宋体" w:eastAsia="宋体" w:cs="宋体"/>
                <w:b/>
                <w:snapToGrid w:val="0"/>
                <w:color w:val="auto"/>
                <w:sz w:val="22"/>
                <w:szCs w:val="22"/>
                <w:highlight w:val="none"/>
                <w:u w:val="none"/>
                <w:lang w:eastAsia="zh-CN"/>
              </w:rPr>
              <w:t>项目重点、难点分析及应对措施</w:t>
            </w:r>
          </w:p>
        </w:tc>
        <w:tc>
          <w:tcPr>
            <w:tcW w:w="2720" w:type="pct"/>
            <w:noWrap w:val="0"/>
            <w:vAlign w:val="center"/>
          </w:tcPr>
          <w:p w14:paraId="0A22C7EE">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color w:val="auto"/>
                <w:spacing w:val="14"/>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针对本</w:t>
            </w:r>
            <w:r>
              <w:rPr>
                <w:rFonts w:hint="eastAsia" w:ascii="宋体" w:hAnsi="宋体" w:eastAsia="宋体" w:cs="宋体"/>
                <w:color w:val="auto"/>
                <w:sz w:val="22"/>
                <w:szCs w:val="22"/>
                <w:highlight w:val="none"/>
                <w:lang w:eastAsia="zh-Hans"/>
              </w:rPr>
              <w:t>项目重点、难点分析</w:t>
            </w:r>
            <w:r>
              <w:rPr>
                <w:rFonts w:hint="eastAsia" w:ascii="宋体" w:hAnsi="宋体" w:eastAsia="宋体" w:cs="宋体"/>
                <w:color w:val="auto"/>
                <w:sz w:val="22"/>
                <w:szCs w:val="22"/>
                <w:highlight w:val="none"/>
                <w:lang w:val="en-US" w:eastAsia="zh-CN"/>
              </w:rPr>
              <w:t>是否合理准确，</w:t>
            </w:r>
            <w:r>
              <w:rPr>
                <w:rFonts w:hint="eastAsia" w:ascii="宋体" w:hAnsi="宋体" w:eastAsia="宋体" w:cs="宋体"/>
                <w:color w:val="auto"/>
                <w:sz w:val="22"/>
                <w:szCs w:val="22"/>
                <w:highlight w:val="none"/>
                <w:lang w:eastAsia="zh-Hans"/>
              </w:rPr>
              <w:t>提出的</w:t>
            </w:r>
            <w:r>
              <w:rPr>
                <w:rFonts w:hint="eastAsia" w:ascii="宋体" w:hAnsi="宋体" w:eastAsia="宋体" w:cs="宋体"/>
                <w:color w:val="auto"/>
                <w:sz w:val="22"/>
                <w:szCs w:val="22"/>
                <w:highlight w:val="none"/>
              </w:rPr>
              <w:t>应对措施</w:t>
            </w:r>
            <w:r>
              <w:rPr>
                <w:rFonts w:hint="eastAsia" w:ascii="宋体" w:hAnsi="宋体" w:eastAsia="宋体" w:cs="宋体"/>
                <w:color w:val="auto"/>
                <w:sz w:val="22"/>
                <w:szCs w:val="22"/>
                <w:highlight w:val="none"/>
                <w:lang w:val="en-US" w:eastAsia="zh-CN"/>
              </w:rPr>
              <w:t>是否科学合理且可行综合打分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6，5，4，2，0分）</w:t>
            </w:r>
          </w:p>
        </w:tc>
        <w:tc>
          <w:tcPr>
            <w:tcW w:w="635" w:type="pct"/>
            <w:noWrap w:val="0"/>
            <w:vAlign w:val="center"/>
          </w:tcPr>
          <w:p w14:paraId="6D086E2C">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62" w:type="pct"/>
            <w:noWrap w:val="0"/>
            <w:vAlign w:val="center"/>
          </w:tcPr>
          <w:p w14:paraId="1534F683">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主观分</w:t>
            </w:r>
          </w:p>
        </w:tc>
      </w:tr>
      <w:tr w14:paraId="582E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211049C8">
            <w:pPr>
              <w:keepNext w:val="0"/>
              <w:keepLines w:val="0"/>
              <w:pageBreakBefore w:val="0"/>
              <w:kinsoku/>
              <w:wordWrap/>
              <w:overflowPunct/>
              <w:topLinePunct w:val="0"/>
              <w:autoSpaceDE/>
              <w:autoSpaceDN/>
              <w:bidi w:val="0"/>
              <w:snapToGrid/>
              <w:spacing w:line="240" w:lineRule="auto"/>
              <w:jc w:val="center"/>
              <w:rPr>
                <w:rFonts w:hint="default" w:ascii="宋体" w:hAnsi="宋体" w:eastAsia="宋体" w:cs="宋体"/>
                <w:b/>
                <w:bCs w:val="0"/>
                <w:color w:val="auto"/>
                <w:kern w:val="0"/>
                <w:sz w:val="22"/>
                <w:szCs w:val="22"/>
                <w:highlight w:val="none"/>
                <w:lang w:val="en-US" w:eastAsia="zh-CN"/>
              </w:rPr>
            </w:pPr>
            <w:r>
              <w:rPr>
                <w:rFonts w:hint="eastAsia" w:ascii="宋体" w:hAnsi="宋体" w:cs="宋体"/>
                <w:b/>
                <w:bCs w:val="0"/>
                <w:color w:val="auto"/>
                <w:kern w:val="0"/>
                <w:sz w:val="22"/>
                <w:szCs w:val="22"/>
                <w:highlight w:val="none"/>
                <w:lang w:val="en-US" w:eastAsia="zh-CN"/>
              </w:rPr>
              <w:t>11</w:t>
            </w:r>
          </w:p>
        </w:tc>
        <w:tc>
          <w:tcPr>
            <w:tcW w:w="813" w:type="pct"/>
            <w:shd w:val="clear" w:color="auto" w:fill="auto"/>
            <w:noWrap w:val="0"/>
            <w:vAlign w:val="center"/>
          </w:tcPr>
          <w:p w14:paraId="1FB843A0">
            <w:pPr>
              <w:keepNext w:val="0"/>
              <w:keepLines w:val="0"/>
              <w:pageBreakBefore w:val="0"/>
              <w:kinsoku/>
              <w:wordWrap/>
              <w:overflowPunct/>
              <w:topLinePunct w:val="0"/>
              <w:autoSpaceDE/>
              <w:autoSpaceDN/>
              <w:bidi w:val="0"/>
              <w:adjustRightInd w:val="0"/>
              <w:snapToGrid/>
              <w:spacing w:after="120" w:line="240" w:lineRule="auto"/>
              <w:jc w:val="center"/>
              <w:rPr>
                <w:rFonts w:hint="eastAsia" w:ascii="宋体" w:hAnsi="宋体" w:eastAsia="宋体" w:cs="宋体"/>
                <w:b/>
                <w:snapToGrid w:val="0"/>
                <w:color w:val="auto"/>
                <w:kern w:val="2"/>
                <w:sz w:val="22"/>
                <w:szCs w:val="22"/>
                <w:highlight w:val="none"/>
                <w:lang w:val="en-US" w:eastAsia="zh-CN" w:bidi="ar-SA"/>
              </w:rPr>
            </w:pPr>
            <w:r>
              <w:rPr>
                <w:rFonts w:hint="eastAsia" w:ascii="宋体" w:hAnsi="宋体" w:eastAsia="宋体" w:cs="宋体"/>
                <w:b/>
                <w:snapToGrid w:val="0"/>
                <w:color w:val="auto"/>
                <w:sz w:val="22"/>
                <w:szCs w:val="22"/>
                <w:highlight w:val="none"/>
              </w:rPr>
              <w:t>人员管理</w:t>
            </w:r>
          </w:p>
        </w:tc>
        <w:tc>
          <w:tcPr>
            <w:tcW w:w="2720" w:type="pct"/>
            <w:noWrap w:val="0"/>
            <w:vAlign w:val="center"/>
          </w:tcPr>
          <w:p w14:paraId="089133A0">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Hans"/>
              </w:rPr>
              <w:t>针对本项目的人员管理制度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eastAsia="zh-Hans"/>
              </w:rPr>
              <w:t>包括薪酬管理、绩效评价、培训管理</w:t>
            </w:r>
            <w:r>
              <w:rPr>
                <w:rFonts w:hint="eastAsia" w:ascii="宋体" w:hAnsi="宋体" w:eastAsia="宋体" w:cs="宋体"/>
                <w:color w:val="auto"/>
                <w:sz w:val="22"/>
                <w:szCs w:val="22"/>
                <w:highlight w:val="none"/>
                <w:lang w:eastAsia="zh-CN"/>
              </w:rPr>
              <w:t>等</w:t>
            </w:r>
            <w:r>
              <w:rPr>
                <w:rFonts w:hint="eastAsia" w:ascii="宋体" w:hAnsi="宋体" w:eastAsia="宋体" w:cs="宋体"/>
                <w:color w:val="auto"/>
                <w:sz w:val="22"/>
                <w:szCs w:val="22"/>
                <w:highlight w:val="none"/>
                <w:lang w:eastAsia="zh-Hans"/>
              </w:rPr>
              <w:t>管理制度</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lang w:eastAsia="zh-CN"/>
              </w:rPr>
              <w:t>完善可行、</w:t>
            </w:r>
            <w:r>
              <w:rPr>
                <w:rFonts w:hint="eastAsia" w:ascii="宋体" w:hAnsi="宋体" w:eastAsia="宋体" w:cs="宋体"/>
                <w:color w:val="auto"/>
                <w:sz w:val="22"/>
                <w:szCs w:val="22"/>
                <w:highlight w:val="none"/>
                <w:lang w:val="en-US" w:eastAsia="zh-CN"/>
              </w:rPr>
              <w:t>合理科学综合打分。（6，5，4，2，0分）</w:t>
            </w:r>
          </w:p>
        </w:tc>
        <w:tc>
          <w:tcPr>
            <w:tcW w:w="635" w:type="pct"/>
            <w:noWrap w:val="0"/>
            <w:vAlign w:val="center"/>
          </w:tcPr>
          <w:p w14:paraId="7963EE12">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62" w:type="pct"/>
            <w:noWrap w:val="0"/>
            <w:vAlign w:val="center"/>
          </w:tcPr>
          <w:p w14:paraId="0F9964D0">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主观分</w:t>
            </w:r>
          </w:p>
        </w:tc>
      </w:tr>
      <w:tr w14:paraId="12A5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6C2D97AB">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b/>
                <w:bCs w:val="0"/>
                <w:color w:val="auto"/>
                <w:kern w:val="0"/>
                <w:sz w:val="22"/>
                <w:szCs w:val="22"/>
                <w:highlight w:val="none"/>
                <w:lang w:val="en-US" w:eastAsia="zh-CN"/>
              </w:rPr>
            </w:pPr>
            <w:r>
              <w:rPr>
                <w:rFonts w:hint="eastAsia" w:ascii="宋体" w:hAnsi="宋体" w:eastAsia="宋体" w:cs="宋体"/>
                <w:b/>
                <w:bCs w:val="0"/>
                <w:color w:val="auto"/>
                <w:kern w:val="0"/>
                <w:sz w:val="22"/>
                <w:szCs w:val="22"/>
                <w:highlight w:val="none"/>
                <w:lang w:val="en-US" w:eastAsia="zh-CN"/>
              </w:rPr>
              <w:t>1</w:t>
            </w:r>
            <w:r>
              <w:rPr>
                <w:rFonts w:hint="eastAsia" w:ascii="宋体" w:hAnsi="宋体" w:cs="宋体"/>
                <w:b/>
                <w:bCs w:val="0"/>
                <w:color w:val="auto"/>
                <w:kern w:val="0"/>
                <w:sz w:val="22"/>
                <w:szCs w:val="22"/>
                <w:highlight w:val="none"/>
                <w:lang w:val="en-US" w:eastAsia="zh-CN"/>
              </w:rPr>
              <w:t>2</w:t>
            </w:r>
          </w:p>
        </w:tc>
        <w:tc>
          <w:tcPr>
            <w:tcW w:w="813" w:type="pct"/>
            <w:shd w:val="clear" w:color="auto" w:fill="auto"/>
            <w:noWrap w:val="0"/>
            <w:vAlign w:val="center"/>
          </w:tcPr>
          <w:p w14:paraId="26A86A24">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b/>
                <w:bCs/>
                <w:color w:val="auto"/>
                <w:kern w:val="0"/>
                <w:sz w:val="22"/>
                <w:szCs w:val="22"/>
                <w:highlight w:val="none"/>
                <w:u w:val="none"/>
                <w:lang w:val="en-US" w:eastAsia="zh-CN" w:bidi="ar-SA"/>
              </w:rPr>
            </w:pPr>
            <w:r>
              <w:rPr>
                <w:rFonts w:hint="eastAsia" w:ascii="宋体" w:hAnsi="宋体" w:eastAsia="宋体" w:cs="宋体"/>
                <w:b/>
                <w:bCs/>
                <w:color w:val="auto"/>
                <w:kern w:val="0"/>
                <w:sz w:val="22"/>
                <w:szCs w:val="22"/>
                <w:highlight w:val="none"/>
              </w:rPr>
              <w:t>工伤事故核查方案</w:t>
            </w:r>
          </w:p>
        </w:tc>
        <w:tc>
          <w:tcPr>
            <w:tcW w:w="2720" w:type="pct"/>
            <w:noWrap w:val="0"/>
            <w:vAlign w:val="center"/>
          </w:tcPr>
          <w:p w14:paraId="3649AB61">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出具详细的工伤事故核查方案，</w:t>
            </w:r>
            <w:r>
              <w:rPr>
                <w:rFonts w:hint="eastAsia" w:ascii="宋体" w:hAnsi="宋体" w:eastAsia="宋体" w:cs="宋体"/>
                <w:color w:val="auto"/>
                <w:sz w:val="22"/>
                <w:szCs w:val="22"/>
                <w:highlight w:val="none"/>
                <w:lang w:val="en-US" w:eastAsia="zh-CN"/>
              </w:rPr>
              <w:t>包括但不限于</w:t>
            </w:r>
            <w:r>
              <w:rPr>
                <w:rFonts w:hint="eastAsia" w:ascii="宋体" w:hAnsi="宋体" w:eastAsia="宋体" w:cs="宋体"/>
                <w:color w:val="auto"/>
                <w:sz w:val="22"/>
                <w:szCs w:val="22"/>
                <w:highlight w:val="none"/>
                <w:lang w:eastAsia="zh-CN"/>
              </w:rPr>
              <w:t>受理、核查流程，核查手段</w:t>
            </w:r>
            <w:r>
              <w:rPr>
                <w:rFonts w:hint="eastAsia" w:ascii="宋体" w:hAnsi="宋体" w:eastAsia="宋体" w:cs="宋体"/>
                <w:color w:val="auto"/>
                <w:sz w:val="22"/>
                <w:szCs w:val="22"/>
                <w:highlight w:val="none"/>
              </w:rPr>
              <w:t>，控制查处骗保行为</w:t>
            </w:r>
            <w:r>
              <w:rPr>
                <w:rFonts w:hint="eastAsia" w:ascii="宋体" w:hAnsi="宋体" w:eastAsia="宋体" w:cs="宋体"/>
                <w:color w:val="auto"/>
                <w:sz w:val="22"/>
                <w:szCs w:val="22"/>
                <w:highlight w:val="none"/>
                <w:lang w:eastAsia="zh-CN"/>
              </w:rPr>
              <w:t>的措施等，能</w:t>
            </w:r>
            <w:r>
              <w:rPr>
                <w:rFonts w:hint="eastAsia" w:ascii="宋体" w:hAnsi="宋体" w:eastAsia="宋体" w:cs="宋体"/>
                <w:color w:val="auto"/>
                <w:sz w:val="22"/>
                <w:szCs w:val="22"/>
                <w:highlight w:val="none"/>
              </w:rPr>
              <w:t>做到及时、准确核查工伤事故，</w:t>
            </w:r>
            <w:r>
              <w:rPr>
                <w:rFonts w:hint="eastAsia" w:ascii="宋体" w:hAnsi="宋体" w:eastAsia="宋体" w:cs="宋体"/>
                <w:color w:val="auto"/>
                <w:sz w:val="22"/>
                <w:szCs w:val="22"/>
                <w:highlight w:val="none"/>
                <w:lang w:eastAsia="zh-CN"/>
              </w:rPr>
              <w:t>能</w:t>
            </w:r>
            <w:r>
              <w:rPr>
                <w:rFonts w:hint="eastAsia" w:ascii="宋体" w:hAnsi="宋体" w:eastAsia="宋体" w:cs="宋体"/>
                <w:color w:val="auto"/>
                <w:sz w:val="22"/>
                <w:szCs w:val="22"/>
                <w:highlight w:val="none"/>
              </w:rPr>
              <w:t>控制查处骗保行为</w:t>
            </w:r>
            <w:r>
              <w:rPr>
                <w:rFonts w:hint="eastAsia" w:ascii="宋体" w:hAnsi="宋体" w:eastAsia="宋体" w:cs="宋体"/>
                <w:color w:val="auto"/>
                <w:sz w:val="22"/>
                <w:szCs w:val="22"/>
                <w:highlight w:val="none"/>
                <w:lang w:val="en-US" w:eastAsia="zh-CN"/>
              </w:rPr>
              <w:t>综合打分。（8，6，4，2，0分）</w:t>
            </w:r>
          </w:p>
        </w:tc>
        <w:tc>
          <w:tcPr>
            <w:tcW w:w="635" w:type="pct"/>
            <w:noWrap w:val="0"/>
            <w:vAlign w:val="center"/>
          </w:tcPr>
          <w:p w14:paraId="5ACBA971">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462" w:type="pct"/>
            <w:noWrap w:val="0"/>
            <w:vAlign w:val="center"/>
          </w:tcPr>
          <w:p w14:paraId="00FEDBBC">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主观分</w:t>
            </w:r>
          </w:p>
        </w:tc>
      </w:tr>
      <w:tr w14:paraId="4174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56154DC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b/>
                <w:bCs w:val="0"/>
                <w:color w:val="auto"/>
                <w:kern w:val="0"/>
                <w:sz w:val="22"/>
                <w:szCs w:val="22"/>
                <w:highlight w:val="none"/>
                <w:lang w:val="en-US" w:eastAsia="zh-CN"/>
              </w:rPr>
            </w:pPr>
            <w:r>
              <w:rPr>
                <w:rFonts w:hint="eastAsia" w:ascii="宋体" w:hAnsi="宋体" w:eastAsia="宋体" w:cs="宋体"/>
                <w:b/>
                <w:bCs w:val="0"/>
                <w:color w:val="auto"/>
                <w:kern w:val="0"/>
                <w:sz w:val="22"/>
                <w:szCs w:val="22"/>
                <w:highlight w:val="none"/>
                <w:lang w:val="en-US" w:eastAsia="zh-CN"/>
              </w:rPr>
              <w:t>1</w:t>
            </w:r>
            <w:r>
              <w:rPr>
                <w:rFonts w:hint="eastAsia" w:ascii="宋体" w:hAnsi="宋体" w:cs="宋体"/>
                <w:b/>
                <w:bCs w:val="0"/>
                <w:color w:val="auto"/>
                <w:kern w:val="0"/>
                <w:sz w:val="22"/>
                <w:szCs w:val="22"/>
                <w:highlight w:val="none"/>
                <w:lang w:val="en-US" w:eastAsia="zh-CN"/>
              </w:rPr>
              <w:t>3</w:t>
            </w:r>
          </w:p>
        </w:tc>
        <w:tc>
          <w:tcPr>
            <w:tcW w:w="813" w:type="pct"/>
            <w:shd w:val="clear" w:color="auto" w:fill="auto"/>
            <w:noWrap w:val="0"/>
            <w:vAlign w:val="center"/>
          </w:tcPr>
          <w:p w14:paraId="16A00431">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b/>
                <w:bCs/>
                <w:color w:val="auto"/>
                <w:kern w:val="0"/>
                <w:sz w:val="22"/>
                <w:szCs w:val="22"/>
                <w:highlight w:val="none"/>
                <w:u w:val="none"/>
                <w:lang w:val="en-US" w:eastAsia="zh-CN" w:bidi="ar-SA"/>
              </w:rPr>
            </w:pPr>
            <w:r>
              <w:rPr>
                <w:rFonts w:hint="eastAsia" w:ascii="宋体" w:hAnsi="宋体" w:eastAsia="宋体" w:cs="宋体"/>
                <w:b/>
                <w:bCs/>
                <w:color w:val="auto"/>
                <w:kern w:val="0"/>
                <w:sz w:val="22"/>
                <w:szCs w:val="22"/>
                <w:highlight w:val="none"/>
                <w:lang w:eastAsia="en-US"/>
              </w:rPr>
              <w:t>纠纷调解</w:t>
            </w:r>
            <w:r>
              <w:rPr>
                <w:rFonts w:hint="eastAsia" w:ascii="宋体" w:hAnsi="宋体" w:eastAsia="宋体" w:cs="宋体"/>
                <w:b/>
                <w:bCs/>
                <w:color w:val="auto"/>
                <w:kern w:val="0"/>
                <w:sz w:val="22"/>
                <w:szCs w:val="22"/>
                <w:highlight w:val="none"/>
                <w:lang w:eastAsia="zh-CN"/>
              </w:rPr>
              <w:t>方案</w:t>
            </w:r>
          </w:p>
        </w:tc>
        <w:tc>
          <w:tcPr>
            <w:tcW w:w="2720" w:type="pct"/>
            <w:noWrap w:val="0"/>
            <w:vAlign w:val="center"/>
          </w:tcPr>
          <w:p w14:paraId="316ED470">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制定的事故调查规范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纠纷调解机制</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lang w:eastAsia="zh-CN"/>
              </w:rPr>
              <w:t>规范科学，能</w:t>
            </w:r>
            <w:r>
              <w:rPr>
                <w:rFonts w:hint="eastAsia" w:ascii="宋体" w:hAnsi="宋体" w:eastAsia="宋体" w:cs="宋体"/>
                <w:color w:val="auto"/>
                <w:sz w:val="22"/>
                <w:szCs w:val="22"/>
                <w:highlight w:val="none"/>
                <w:lang w:val="en-US" w:eastAsia="zh-CN"/>
              </w:rPr>
              <w:t>否</w:t>
            </w:r>
            <w:r>
              <w:rPr>
                <w:rFonts w:hint="eastAsia" w:ascii="宋体" w:hAnsi="宋体" w:eastAsia="宋体" w:cs="宋体"/>
                <w:color w:val="auto"/>
                <w:sz w:val="22"/>
                <w:szCs w:val="22"/>
                <w:highlight w:val="none"/>
              </w:rPr>
              <w:t>有效控制服务投诉率</w:t>
            </w:r>
            <w:r>
              <w:rPr>
                <w:rFonts w:hint="eastAsia" w:ascii="宋体" w:hAnsi="宋体" w:eastAsia="宋体" w:cs="宋体"/>
                <w:color w:val="auto"/>
                <w:sz w:val="22"/>
                <w:szCs w:val="22"/>
                <w:highlight w:val="none"/>
                <w:lang w:eastAsia="zh-CN"/>
              </w:rPr>
              <w:t>且</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eastAsia="zh-CN"/>
              </w:rPr>
              <w:t>可行</w:t>
            </w:r>
            <w:r>
              <w:rPr>
                <w:rFonts w:hint="eastAsia" w:ascii="宋体" w:hAnsi="宋体" w:eastAsia="宋体" w:cs="宋体"/>
                <w:color w:val="auto"/>
                <w:sz w:val="22"/>
                <w:szCs w:val="22"/>
                <w:highlight w:val="none"/>
                <w:lang w:val="en-US" w:eastAsia="zh-CN"/>
              </w:rPr>
              <w:t>综合打分。（6，5，4，2，0分）</w:t>
            </w:r>
          </w:p>
        </w:tc>
        <w:tc>
          <w:tcPr>
            <w:tcW w:w="635" w:type="pct"/>
            <w:noWrap w:val="0"/>
            <w:vAlign w:val="center"/>
          </w:tcPr>
          <w:p w14:paraId="5EA7EB58">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62" w:type="pct"/>
            <w:noWrap w:val="0"/>
            <w:vAlign w:val="center"/>
          </w:tcPr>
          <w:p w14:paraId="61BF7E72">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主观分</w:t>
            </w:r>
          </w:p>
        </w:tc>
      </w:tr>
      <w:tr w14:paraId="0179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noWrap w:val="0"/>
            <w:vAlign w:val="center"/>
          </w:tcPr>
          <w:p w14:paraId="1D8D0F2F">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b/>
                <w:bCs w:val="0"/>
                <w:color w:val="auto"/>
                <w:kern w:val="0"/>
                <w:sz w:val="22"/>
                <w:szCs w:val="22"/>
                <w:highlight w:val="none"/>
                <w:lang w:val="en-US" w:eastAsia="zh-CN"/>
              </w:rPr>
            </w:pPr>
            <w:r>
              <w:rPr>
                <w:rFonts w:hint="eastAsia" w:ascii="宋体" w:hAnsi="宋体" w:eastAsia="宋体" w:cs="宋体"/>
                <w:b/>
                <w:bCs w:val="0"/>
                <w:color w:val="auto"/>
                <w:kern w:val="0"/>
                <w:sz w:val="22"/>
                <w:szCs w:val="22"/>
                <w:highlight w:val="none"/>
                <w:lang w:val="en-US" w:eastAsia="zh-CN"/>
              </w:rPr>
              <w:t>1</w:t>
            </w:r>
            <w:r>
              <w:rPr>
                <w:rFonts w:hint="eastAsia" w:ascii="宋体" w:hAnsi="宋体" w:cs="宋体"/>
                <w:b/>
                <w:bCs w:val="0"/>
                <w:color w:val="auto"/>
                <w:kern w:val="0"/>
                <w:sz w:val="22"/>
                <w:szCs w:val="22"/>
                <w:highlight w:val="none"/>
                <w:lang w:val="en-US" w:eastAsia="zh-CN"/>
              </w:rPr>
              <w:t>4</w:t>
            </w:r>
          </w:p>
        </w:tc>
        <w:tc>
          <w:tcPr>
            <w:tcW w:w="813" w:type="pct"/>
            <w:shd w:val="clear" w:color="auto" w:fill="auto"/>
            <w:noWrap w:val="0"/>
            <w:vAlign w:val="center"/>
          </w:tcPr>
          <w:p w14:paraId="0BC70F10">
            <w:pPr>
              <w:keepNext w:val="0"/>
              <w:keepLines w:val="0"/>
              <w:pageBreakBefore w:val="0"/>
              <w:kinsoku/>
              <w:wordWrap/>
              <w:overflowPunct/>
              <w:topLinePunct w:val="0"/>
              <w:autoSpaceDE/>
              <w:autoSpaceDN/>
              <w:bidi w:val="0"/>
              <w:snapToGrid/>
              <w:spacing w:line="240" w:lineRule="auto"/>
              <w:jc w:val="center"/>
              <w:rPr>
                <w:rFonts w:hint="eastAsia" w:ascii="宋体" w:hAnsi="宋体" w:eastAsia="宋体" w:cs="宋体"/>
                <w:b/>
                <w:bCs/>
                <w:color w:val="auto"/>
                <w:kern w:val="0"/>
                <w:sz w:val="22"/>
                <w:szCs w:val="22"/>
                <w:highlight w:val="none"/>
                <w:u w:val="none"/>
                <w:lang w:val="en-US" w:eastAsia="zh-CN" w:bidi="ar-SA"/>
              </w:rPr>
            </w:pPr>
            <w:r>
              <w:rPr>
                <w:rFonts w:hint="eastAsia" w:ascii="宋体" w:hAnsi="宋体" w:eastAsia="宋体" w:cs="宋体"/>
                <w:b/>
                <w:bCs/>
                <w:color w:val="auto"/>
                <w:kern w:val="0"/>
                <w:sz w:val="22"/>
                <w:szCs w:val="22"/>
                <w:highlight w:val="none"/>
                <w:lang w:eastAsia="en-US"/>
              </w:rPr>
              <w:t>应急预案</w:t>
            </w:r>
          </w:p>
        </w:tc>
        <w:tc>
          <w:tcPr>
            <w:tcW w:w="2720" w:type="pct"/>
            <w:noWrap w:val="0"/>
            <w:vAlign w:val="center"/>
          </w:tcPr>
          <w:p w14:paraId="05B0F84F">
            <w:pPr>
              <w:keepNext w:val="0"/>
              <w:keepLines w:val="0"/>
              <w:pageBreakBefore w:val="0"/>
              <w:kinsoku/>
              <w:wordWrap/>
              <w:overflowPunct/>
              <w:topLinePunct w:val="0"/>
              <w:autoSpaceDE/>
              <w:autoSpaceDN/>
              <w:bidi w:val="0"/>
              <w:adjustRightInd w:val="0"/>
              <w:snapToGrid/>
              <w:spacing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针对突发情况应急处理预案</w:t>
            </w:r>
            <w:r>
              <w:rPr>
                <w:rFonts w:hint="eastAsia" w:ascii="宋体" w:hAnsi="宋体" w:eastAsia="宋体" w:cs="宋体"/>
                <w:color w:val="auto"/>
                <w:sz w:val="22"/>
                <w:szCs w:val="22"/>
                <w:highlight w:val="none"/>
                <w:lang w:val="en-US" w:eastAsia="zh-CN"/>
              </w:rPr>
              <w:t>是否</w:t>
            </w:r>
            <w:r>
              <w:rPr>
                <w:rFonts w:hint="eastAsia" w:ascii="宋体" w:hAnsi="宋体" w:eastAsia="宋体" w:cs="宋体"/>
                <w:color w:val="auto"/>
                <w:sz w:val="22"/>
                <w:szCs w:val="22"/>
                <w:highlight w:val="none"/>
                <w:lang w:eastAsia="zh-CN"/>
              </w:rPr>
              <w:t>完善合理可行</w:t>
            </w:r>
            <w:r>
              <w:rPr>
                <w:rFonts w:hint="eastAsia" w:ascii="宋体" w:hAnsi="宋体" w:eastAsia="宋体" w:cs="宋体"/>
                <w:color w:val="auto"/>
                <w:sz w:val="22"/>
                <w:szCs w:val="22"/>
                <w:highlight w:val="none"/>
                <w:lang w:val="en-US" w:eastAsia="zh-CN"/>
              </w:rPr>
              <w:t>综合打分。（4，3，2，1，0分）</w:t>
            </w:r>
          </w:p>
        </w:tc>
        <w:tc>
          <w:tcPr>
            <w:tcW w:w="635" w:type="pct"/>
            <w:noWrap w:val="0"/>
            <w:vAlign w:val="center"/>
          </w:tcPr>
          <w:p w14:paraId="29A18A94">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62" w:type="pct"/>
            <w:noWrap w:val="0"/>
            <w:vAlign w:val="center"/>
          </w:tcPr>
          <w:p w14:paraId="600C28BD">
            <w:pPr>
              <w:keepNext w:val="0"/>
              <w:keepLines w:val="0"/>
              <w:pageBreakBefore w:val="0"/>
              <w:widowControl/>
              <w:kinsoku/>
              <w:wordWrap/>
              <w:overflowPunct/>
              <w:topLinePunct w:val="0"/>
              <w:autoSpaceDE/>
              <w:autoSpaceDN/>
              <w:bidi w:val="0"/>
              <w:adjustRightInd w:val="0"/>
              <w:snapToGrid/>
              <w:spacing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主观分</w:t>
            </w:r>
          </w:p>
        </w:tc>
      </w:tr>
    </w:tbl>
    <w:p w14:paraId="1157FF07">
      <w:pPr>
        <w:spacing w:line="440" w:lineRule="exact"/>
        <w:rPr>
          <w:rFonts w:ascii="新宋体" w:hAnsi="新宋体" w:eastAsia="新宋体"/>
          <w:color w:val="auto"/>
          <w:sz w:val="22"/>
          <w:szCs w:val="22"/>
        </w:rPr>
      </w:pPr>
      <w:r>
        <w:rPr>
          <w:rFonts w:hint="eastAsia" w:ascii="新宋体" w:hAnsi="新宋体" w:eastAsia="新宋体"/>
          <w:color w:val="auto"/>
          <w:sz w:val="22"/>
          <w:szCs w:val="22"/>
        </w:rPr>
        <w:t>注：</w:t>
      </w:r>
    </w:p>
    <w:p w14:paraId="1C875DC1">
      <w:pPr>
        <w:spacing w:line="440" w:lineRule="exact"/>
        <w:ind w:firstLine="440" w:firstLineChars="200"/>
        <w:rPr>
          <w:rFonts w:ascii="新宋体" w:hAnsi="新宋体" w:eastAsia="新宋体"/>
          <w:color w:val="auto"/>
          <w:sz w:val="22"/>
          <w:szCs w:val="22"/>
        </w:rPr>
      </w:pPr>
      <w:r>
        <w:rPr>
          <w:rFonts w:hint="eastAsia" w:ascii="新宋体" w:hAnsi="新宋体" w:eastAsia="新宋体"/>
          <w:color w:val="auto"/>
          <w:sz w:val="22"/>
          <w:szCs w:val="22"/>
        </w:rPr>
        <w:t>资信及业绩评分项中，若投标供应商为联合体形式，则联合体各方的业绩、资信证书等内容均认定为投标供应商主体资信业绩内容。</w:t>
      </w:r>
    </w:p>
    <w:p w14:paraId="279A918A">
      <w:pPr>
        <w:numPr>
          <w:ilvl w:val="0"/>
          <w:numId w:val="29"/>
        </w:numPr>
        <w:spacing w:line="440" w:lineRule="exact"/>
        <w:ind w:firstLine="0"/>
        <w:rPr>
          <w:rFonts w:ascii="宋体" w:hAnsi="宋体" w:cs="宋体"/>
          <w:b/>
          <w:bCs/>
          <w:color w:val="auto"/>
          <w:sz w:val="22"/>
          <w:szCs w:val="22"/>
        </w:rPr>
      </w:pPr>
      <w:r>
        <w:rPr>
          <w:rFonts w:hint="eastAsia" w:ascii="宋体" w:hAnsi="宋体" w:cs="宋体"/>
          <w:b/>
          <w:color w:val="auto"/>
          <w:sz w:val="22"/>
          <w:szCs w:val="22"/>
        </w:rPr>
        <w:t>投标报价评分</w:t>
      </w:r>
      <w:r>
        <w:rPr>
          <w:rFonts w:hint="eastAsia" w:ascii="宋体" w:hAnsi="宋体" w:cs="宋体"/>
          <w:b/>
          <w:bCs/>
          <w:color w:val="auto"/>
          <w:sz w:val="22"/>
          <w:szCs w:val="22"/>
        </w:rPr>
        <w:t>（</w:t>
      </w:r>
      <w:r>
        <w:rPr>
          <w:rFonts w:hint="eastAsia" w:ascii="宋体" w:hAnsi="宋体" w:cs="宋体"/>
          <w:b/>
          <w:bCs/>
          <w:color w:val="auto"/>
          <w:sz w:val="22"/>
          <w:szCs w:val="22"/>
          <w:lang w:val="en-US" w:eastAsia="zh-CN"/>
        </w:rPr>
        <w:t>1</w:t>
      </w:r>
      <w:r>
        <w:rPr>
          <w:rFonts w:hint="eastAsia" w:ascii="宋体" w:hAnsi="宋体" w:cs="宋体"/>
          <w:b/>
          <w:bCs/>
          <w:color w:val="auto"/>
          <w:sz w:val="22"/>
          <w:szCs w:val="22"/>
        </w:rPr>
        <w:t>0分）：</w:t>
      </w:r>
    </w:p>
    <w:p w14:paraId="6A486254">
      <w:pPr>
        <w:spacing w:line="440" w:lineRule="exact"/>
        <w:rPr>
          <w:rFonts w:ascii="宋体" w:hAnsi="宋体" w:cs="宋体"/>
          <w:color w:val="auto"/>
          <w:kern w:val="0"/>
          <w:sz w:val="22"/>
          <w:szCs w:val="22"/>
        </w:rPr>
      </w:pPr>
      <w:r>
        <w:rPr>
          <w:rFonts w:hint="eastAsia" w:ascii="宋体" w:hAnsi="宋体" w:cs="宋体"/>
          <w:color w:val="auto"/>
          <w:kern w:val="0"/>
          <w:sz w:val="22"/>
          <w:szCs w:val="22"/>
        </w:rPr>
        <w:t>2.1满足采购文件要求且投标价格最低的投标报价为评标基准价；</w:t>
      </w:r>
    </w:p>
    <w:p w14:paraId="1D03441D">
      <w:pPr>
        <w:spacing w:line="440" w:lineRule="exact"/>
        <w:ind w:left="330"/>
        <w:rPr>
          <w:rFonts w:ascii="宋体" w:hAnsi="宋体" w:cs="宋体"/>
          <w:color w:val="auto"/>
          <w:kern w:val="0"/>
          <w:sz w:val="22"/>
          <w:szCs w:val="22"/>
        </w:rPr>
      </w:pPr>
      <w:r>
        <w:rPr>
          <w:rFonts w:hint="eastAsia" w:ascii="宋体" w:hAnsi="宋体" w:cs="宋体"/>
          <w:color w:val="auto"/>
          <w:kern w:val="0"/>
          <w:sz w:val="22"/>
          <w:szCs w:val="22"/>
        </w:rPr>
        <w:t>1）有效投标人的投标价等于评标基准价时，其投标报价评分值为满分；</w:t>
      </w:r>
    </w:p>
    <w:p w14:paraId="3BF87BF8">
      <w:pPr>
        <w:spacing w:line="440" w:lineRule="exact"/>
        <w:ind w:left="330"/>
        <w:rPr>
          <w:rFonts w:ascii="宋体" w:hAnsi="宋体" w:cs="宋体"/>
          <w:color w:val="auto"/>
          <w:kern w:val="0"/>
          <w:sz w:val="22"/>
          <w:szCs w:val="22"/>
        </w:rPr>
      </w:pPr>
      <w:r>
        <w:rPr>
          <w:rFonts w:hint="eastAsia" w:ascii="宋体" w:hAnsi="宋体" w:cs="宋体"/>
          <w:color w:val="auto"/>
          <w:kern w:val="0"/>
          <w:sz w:val="22"/>
          <w:szCs w:val="22"/>
        </w:rPr>
        <w:t>2）</w:t>
      </w:r>
      <w:r>
        <w:rPr>
          <w:rFonts w:hint="eastAsia" w:ascii="宋体" w:hAnsi="宋体" w:cs="宋体"/>
          <w:color w:val="auto"/>
          <w:sz w:val="22"/>
        </w:rPr>
        <w:t>报价得分</w:t>
      </w:r>
      <w:r>
        <w:rPr>
          <w:rFonts w:hint="eastAsia" w:ascii="宋体" w:hAnsi="宋体" w:cs="宋体"/>
          <w:color w:val="auto"/>
          <w:kern w:val="0"/>
          <w:sz w:val="22"/>
          <w:szCs w:val="22"/>
        </w:rPr>
        <w:t>=（评标基准价/投标人投标报价）×</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rPr>
        <w:t>0</w:t>
      </w:r>
      <w:r>
        <w:rPr>
          <w:rFonts w:hint="eastAsia" w:ascii="宋体" w:hAnsi="宋体" w:cs="宋体"/>
          <w:color w:val="auto"/>
          <w:sz w:val="22"/>
          <w:szCs w:val="22"/>
        </w:rPr>
        <w:t>（四舍五入，保留小数点后2位）</w:t>
      </w:r>
    </w:p>
    <w:p w14:paraId="2958D7A8">
      <w:pPr>
        <w:spacing w:line="440" w:lineRule="exact"/>
        <w:ind w:left="330"/>
        <w:rPr>
          <w:rFonts w:ascii="宋体" w:hAnsi="宋体" w:cs="宋体"/>
          <w:color w:val="auto"/>
          <w:kern w:val="0"/>
          <w:sz w:val="22"/>
          <w:szCs w:val="22"/>
        </w:rPr>
      </w:pPr>
      <w:r>
        <w:rPr>
          <w:rFonts w:ascii="宋体" w:hAnsi="宋体" w:cs="宋体"/>
          <w:color w:val="auto"/>
          <w:kern w:val="0"/>
          <w:sz w:val="22"/>
          <w:szCs w:val="22"/>
        </w:rPr>
        <w:t>3</w:t>
      </w:r>
      <w:r>
        <w:rPr>
          <w:rFonts w:hint="eastAsia" w:ascii="宋体" w:hAnsi="宋体" w:cs="宋体"/>
          <w:color w:val="auto"/>
          <w:kern w:val="0"/>
          <w:sz w:val="22"/>
          <w:szCs w:val="22"/>
        </w:rPr>
        <w:t>）本项目采购预算为人民币</w:t>
      </w:r>
      <w:r>
        <w:rPr>
          <w:rFonts w:hint="eastAsia" w:ascii="宋体" w:hAnsi="宋体" w:cs="宋体"/>
          <w:color w:val="auto"/>
          <w:kern w:val="0"/>
          <w:sz w:val="22"/>
          <w:szCs w:val="22"/>
          <w:u w:val="single"/>
          <w:lang w:eastAsia="zh-CN"/>
        </w:rPr>
        <w:t>80</w:t>
      </w:r>
      <w:r>
        <w:rPr>
          <w:rFonts w:hint="eastAsia" w:ascii="宋体" w:hAnsi="宋体" w:cs="宋体"/>
          <w:color w:val="auto"/>
          <w:kern w:val="0"/>
          <w:sz w:val="22"/>
          <w:szCs w:val="22"/>
          <w:u w:val="single"/>
        </w:rPr>
        <w:t>万</w:t>
      </w:r>
      <w:r>
        <w:rPr>
          <w:rFonts w:hint="eastAsia" w:ascii="宋体" w:hAnsi="宋体" w:cs="宋体"/>
          <w:color w:val="auto"/>
          <w:kern w:val="0"/>
          <w:sz w:val="22"/>
          <w:szCs w:val="22"/>
        </w:rPr>
        <w:t>元整，如投标人报价超过采购预算，其投标文件作无效标处理。</w:t>
      </w:r>
    </w:p>
    <w:p w14:paraId="4FAD548F">
      <w:pPr>
        <w:spacing w:line="440" w:lineRule="exact"/>
        <w:ind w:left="330"/>
        <w:rPr>
          <w:rFonts w:ascii="宋体" w:hAnsi="宋体" w:cs="宋体"/>
          <w:color w:val="auto"/>
          <w:kern w:val="0"/>
          <w:sz w:val="22"/>
          <w:szCs w:val="22"/>
        </w:rPr>
      </w:pPr>
      <w:r>
        <w:rPr>
          <w:rFonts w:ascii="宋体" w:hAnsi="宋体" w:cs="宋体"/>
          <w:color w:val="auto"/>
          <w:kern w:val="0"/>
          <w:sz w:val="22"/>
          <w:szCs w:val="22"/>
        </w:rPr>
        <w:t>4</w:t>
      </w:r>
      <w:r>
        <w:rPr>
          <w:rFonts w:hint="eastAsia" w:ascii="宋体" w:hAnsi="宋体" w:cs="宋体"/>
          <w:color w:val="auto"/>
          <w:kern w:val="0"/>
          <w:sz w:val="22"/>
          <w:szCs w:val="22"/>
        </w:rPr>
        <w:t>）所有投标人商务报价均超采购预算，重新组织招标。</w:t>
      </w:r>
    </w:p>
    <w:p w14:paraId="3014A835">
      <w:pPr>
        <w:spacing w:line="440" w:lineRule="exact"/>
        <w:rPr>
          <w:rFonts w:ascii="新宋体" w:hAnsi="新宋体" w:eastAsia="新宋体" w:cs="宋体"/>
          <w:color w:val="auto"/>
          <w:sz w:val="22"/>
          <w:szCs w:val="22"/>
        </w:rPr>
      </w:pPr>
      <w:r>
        <w:rPr>
          <w:rFonts w:hint="eastAsia" w:ascii="新宋体" w:hAnsi="新宋体" w:eastAsia="新宋体" w:cs="宋体"/>
          <w:color w:val="auto"/>
          <w:sz w:val="22"/>
          <w:szCs w:val="22"/>
        </w:rPr>
        <w:t>2.2政府采购政策说明</w:t>
      </w:r>
    </w:p>
    <w:p w14:paraId="28F62CF6">
      <w:pPr>
        <w:spacing w:line="440" w:lineRule="exact"/>
        <w:ind w:firstLine="440" w:firstLineChars="200"/>
        <w:rPr>
          <w:rFonts w:ascii="宋体" w:hAnsi="宋体" w:cs="宋体"/>
          <w:bCs/>
          <w:color w:val="auto"/>
          <w:sz w:val="22"/>
        </w:rPr>
      </w:pPr>
      <w:r>
        <w:rPr>
          <w:rFonts w:hint="eastAsia" w:ascii="宋体" w:hAnsi="宋体" w:cs="宋体"/>
          <w:bCs/>
          <w:color w:val="auto"/>
          <w:sz w:val="22"/>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投标报价扣除</w:t>
      </w:r>
      <w:r>
        <w:rPr>
          <w:rFonts w:hint="eastAsia" w:ascii="宋体" w:hAnsi="宋体" w:cs="宋体"/>
          <w:bCs/>
          <w:color w:val="auto"/>
          <w:sz w:val="22"/>
          <w:lang w:val="en-US" w:eastAsia="zh-CN"/>
        </w:rPr>
        <w:t>2</w:t>
      </w:r>
      <w:r>
        <w:rPr>
          <w:rFonts w:hint="eastAsia" w:ascii="宋体" w:hAnsi="宋体" w:cs="宋体"/>
          <w:bCs/>
          <w:color w:val="auto"/>
          <w:sz w:val="22"/>
        </w:rPr>
        <w:t>0%后参与评审。</w:t>
      </w:r>
    </w:p>
    <w:p w14:paraId="211CD1EF">
      <w:pPr>
        <w:spacing w:line="440" w:lineRule="exact"/>
        <w:ind w:firstLine="440" w:firstLineChars="200"/>
        <w:rPr>
          <w:rFonts w:ascii="宋体" w:hAnsi="宋体" w:cs="宋体"/>
          <w:bCs/>
          <w:color w:val="auto"/>
          <w:sz w:val="22"/>
        </w:rPr>
      </w:pPr>
      <w:r>
        <w:rPr>
          <w:rFonts w:hint="eastAsia" w:ascii="宋体" w:hAnsi="宋体" w:cs="宋体"/>
          <w:bCs/>
          <w:color w:val="auto"/>
          <w:sz w:val="22"/>
        </w:rPr>
        <w:t>②根据《关于政府采购支持监狱企业发展有关问题的通知》（财库[2014]68号）的规定，投标人如为监狱企业并提交相关证明材料，在政府采购活动中，监狱企业视同小型、微型企业，其小型或微型企业部分投标报价扣除</w:t>
      </w:r>
      <w:r>
        <w:rPr>
          <w:rFonts w:hint="eastAsia" w:ascii="宋体" w:hAnsi="宋体" w:cs="宋体"/>
          <w:bCs/>
          <w:color w:val="auto"/>
          <w:sz w:val="22"/>
          <w:lang w:val="en-US" w:eastAsia="zh-CN"/>
        </w:rPr>
        <w:t>2</w:t>
      </w:r>
      <w:r>
        <w:rPr>
          <w:rFonts w:hint="eastAsia" w:ascii="宋体" w:hAnsi="宋体" w:cs="宋体"/>
          <w:bCs/>
          <w:color w:val="auto"/>
          <w:sz w:val="22"/>
        </w:rPr>
        <w:t>0%后参与评审。</w:t>
      </w:r>
    </w:p>
    <w:p w14:paraId="0F296E1D">
      <w:pPr>
        <w:spacing w:line="440" w:lineRule="exact"/>
        <w:ind w:firstLine="440" w:firstLineChars="200"/>
        <w:rPr>
          <w:rFonts w:ascii="宋体" w:hAnsi="宋体" w:cs="宋体"/>
          <w:bCs/>
          <w:color w:val="auto"/>
          <w:sz w:val="22"/>
        </w:rPr>
      </w:pPr>
      <w:r>
        <w:rPr>
          <w:rFonts w:hint="eastAsia" w:ascii="宋体" w:hAnsi="宋体" w:cs="宋体"/>
          <w:bCs/>
          <w:color w:val="auto"/>
          <w:sz w:val="22"/>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投标报价扣除</w:t>
      </w:r>
      <w:r>
        <w:rPr>
          <w:rFonts w:hint="eastAsia" w:ascii="宋体" w:hAnsi="宋体" w:cs="宋体"/>
          <w:bCs/>
          <w:color w:val="auto"/>
          <w:sz w:val="22"/>
          <w:lang w:val="en-US" w:eastAsia="zh-CN"/>
        </w:rPr>
        <w:t>2</w:t>
      </w:r>
      <w:r>
        <w:rPr>
          <w:rFonts w:hint="eastAsia" w:ascii="宋体" w:hAnsi="宋体" w:cs="宋体"/>
          <w:bCs/>
          <w:color w:val="auto"/>
          <w:sz w:val="22"/>
        </w:rPr>
        <w:t>0%后参与评审。</w:t>
      </w:r>
    </w:p>
    <w:p w14:paraId="58BAAAD9">
      <w:pPr>
        <w:spacing w:line="440" w:lineRule="exact"/>
        <w:ind w:firstLine="440" w:firstLineChars="200"/>
        <w:rPr>
          <w:rFonts w:ascii="宋体" w:hAnsi="宋体" w:cs="宋体"/>
          <w:bCs/>
          <w:color w:val="auto"/>
          <w:sz w:val="22"/>
        </w:rPr>
      </w:pPr>
      <w:r>
        <w:rPr>
          <w:rFonts w:hint="eastAsia" w:ascii="宋体" w:hAnsi="宋体" w:cs="宋体"/>
          <w:bCs/>
          <w:color w:val="auto"/>
          <w:sz w:val="22"/>
        </w:rPr>
        <w:t>④以上小型、微型企业的，不重复享受政策。未提供完整证明材料的，投标报价不予扣减。对于联合体协议或者分包意向协议约定小微企业合同份额占到合同总金额30%以上的，对其投标报价给予</w:t>
      </w:r>
      <w:r>
        <w:rPr>
          <w:rFonts w:hint="eastAsia" w:ascii="宋体" w:hAnsi="宋体" w:cs="宋体"/>
          <w:bCs/>
          <w:color w:val="auto"/>
          <w:sz w:val="22"/>
          <w:lang w:val="en-US" w:eastAsia="zh-CN"/>
        </w:rPr>
        <w:t>6</w:t>
      </w:r>
      <w:r>
        <w:rPr>
          <w:rFonts w:hint="eastAsia" w:ascii="宋体" w:hAnsi="宋体" w:cs="宋体"/>
          <w:bCs/>
          <w:color w:val="auto"/>
          <w:sz w:val="22"/>
        </w:rPr>
        <w:t>%的扣除，用扣除后的价格参与评审。证明材料详见采购文件第二部分。</w:t>
      </w:r>
    </w:p>
    <w:p w14:paraId="1C258657">
      <w:pPr>
        <w:spacing w:line="440" w:lineRule="exact"/>
        <w:ind w:firstLine="440" w:firstLineChars="200"/>
        <w:rPr>
          <w:rFonts w:ascii="新宋体" w:hAnsi="新宋体" w:eastAsia="新宋体" w:cs="宋体"/>
          <w:bCs/>
          <w:color w:val="auto"/>
          <w:sz w:val="22"/>
        </w:rPr>
      </w:pPr>
      <w:r>
        <w:rPr>
          <w:rFonts w:hint="eastAsia" w:ascii="宋体" w:hAnsi="宋体" w:cs="宋体"/>
          <w:bCs/>
          <w:color w:val="auto"/>
          <w:sz w:val="22"/>
        </w:rPr>
        <w:t>⑤投标如缺少须提供的一种功能或配置或服务，评标价将在其投标价的基础上加上其他投标人相应分项价格的最高价。如若中标，该缺漏项费用将由中标人自行承担。</w:t>
      </w:r>
    </w:p>
    <w:p w14:paraId="4EC3A5DE">
      <w:pPr>
        <w:numPr>
          <w:ilvl w:val="0"/>
          <w:numId w:val="29"/>
        </w:numPr>
        <w:spacing w:line="440" w:lineRule="exact"/>
        <w:ind w:firstLine="0"/>
        <w:rPr>
          <w:rFonts w:ascii="宋体" w:hAnsi="宋体" w:cs="宋体"/>
          <w:b/>
          <w:color w:val="auto"/>
          <w:sz w:val="22"/>
          <w:szCs w:val="22"/>
        </w:rPr>
      </w:pPr>
      <w:r>
        <w:rPr>
          <w:rFonts w:hint="eastAsia" w:ascii="新宋体" w:hAnsi="新宋体" w:eastAsia="新宋体" w:cs="宋体"/>
          <w:b/>
          <w:color w:val="auto"/>
          <w:sz w:val="22"/>
          <w:szCs w:val="22"/>
        </w:rPr>
        <w:t>有效投标人的综合得分为商务技术文件得分和投标报价得分的总和。</w:t>
      </w:r>
    </w:p>
    <w:sectPr>
      <w:footerReference r:id="rId10" w:type="first"/>
      <w:headerReference r:id="rId8" w:type="default"/>
      <w:footerReference r:id="rId9" w:type="default"/>
      <w:type w:val="nextColumn"/>
      <w:pgSz w:w="11906" w:h="16838"/>
      <w:pgMar w:top="1134" w:right="1134" w:bottom="1134" w:left="1134"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iti SC Light">
    <w:altName w:val="黑体"/>
    <w:panose1 w:val="00000000000000000000"/>
    <w:charset w:val="00"/>
    <w:family w:val="auto"/>
    <w:pitch w:val="default"/>
    <w:sig w:usb0="00000000" w:usb1="00000000" w:usb2="00000010" w:usb3="00000000" w:csb0="003E0000" w:csb1="00000000"/>
  </w:font>
  <w:font w:name="Arial Unicode MS">
    <w:altName w:val="宋体"/>
    <w:panose1 w:val="020B0604020202020204"/>
    <w:charset w:val="86"/>
    <w:family w:val="roman"/>
    <w:pitch w:val="default"/>
    <w:sig w:usb0="00000000" w:usb1="00000000"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00"/>
    <w:family w:val="auto"/>
    <w:pitch w:val="default"/>
    <w:sig w:usb0="00000000" w:usb1="00000000" w:usb2="00000010" w:usb3="00000000" w:csb0="00040001" w:csb1="00000000"/>
  </w:font>
  <w:font w:name="Helvetica Neue">
    <w:altName w:val="Malgun Gothic"/>
    <w:panose1 w:val="00000000000000000000"/>
    <w:charset w:val="00"/>
    <w:family w:val="auto"/>
    <w:pitch w:val="default"/>
    <w:sig w:usb0="00000000" w:usb1="00000000" w:usb2="00000010" w:usb3="00000000" w:csb0="00000001" w:csb1="00000000"/>
  </w:font>
  <w:font w:name="Univers LT Std 47 Cn L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Univers LT Std 57 Cn">
    <w:altName w:val="Arial"/>
    <w:panose1 w:val="00000000000000000000"/>
    <w:charset w:val="00"/>
    <w:family w:val="swiss"/>
    <w:pitch w:val="default"/>
    <w:sig w:usb0="00000000" w:usb1="00000000" w:usb2="0000000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1154">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BD4A1">
    <w:pPr>
      <w:pStyle w:val="37"/>
      <w:framePr w:wrap="around" w:vAnchor="text" w:hAnchor="margin" w:xAlign="center" w:y="1"/>
      <w:rPr>
        <w:rStyle w:val="62"/>
      </w:rPr>
    </w:pPr>
    <w:r>
      <w:fldChar w:fldCharType="begin"/>
    </w:r>
    <w:r>
      <w:rPr>
        <w:rStyle w:val="62"/>
      </w:rPr>
      <w:instrText xml:space="preserve">PAGE  </w:instrText>
    </w:r>
    <w:r>
      <w:fldChar w:fldCharType="end"/>
    </w:r>
  </w:p>
  <w:p w14:paraId="28046A58">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F0DA">
    <w:pPr>
      <w:pStyle w:val="3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14:paraId="4FB42FC5">
                          <w:pPr>
                            <w:pStyle w:val="3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7eqt9IAAAAEAQAADwAAAAAAAAABACAAAAAiAAAAZHJzL2Rv&#10;d25yZXYueG1sUEsBAhQAFAAAAAgAh07iQHtK0hjOAQAAlwMAAA4AAAAAAAAAAQAgAAAAIQEAAGRy&#10;cy9lMm9Eb2MueG1sUEsFBgAAAAAGAAYAWQEAAGEFAAAAAA==&#10;">
              <v:fill on="f" focussize="0,0"/>
              <v:stroke on="f"/>
              <v:imagedata o:title=""/>
              <o:lock v:ext="edit" aspectratio="f"/>
              <v:textbox inset="0mm,0mm,0mm,0mm" style="mso-fit-shape-to-text:t;">
                <w:txbxContent>
                  <w:p w14:paraId="4FB42FC5">
                    <w:pPr>
                      <w:pStyle w:val="37"/>
                    </w:pPr>
                    <w:r>
                      <w:fldChar w:fldCharType="begin"/>
                    </w:r>
                    <w:r>
                      <w:instrText xml:space="preserve"> PAGE  \* MERGEFORMAT </w:instrText>
                    </w:r>
                    <w:r>
                      <w:fldChar w:fldCharType="separate"/>
                    </w:r>
                    <w:r>
                      <w:t>1</w:t>
                    </w:r>
                    <w:r>
                      <w:fldChar w:fldCharType="end"/>
                    </w:r>
                  </w:p>
                </w:txbxContent>
              </v:textbox>
            </v:shape>
          </w:pict>
        </mc:Fallback>
      </mc:AlternateContent>
    </w:r>
  </w:p>
  <w:p w14:paraId="13EFF432">
    <w:pPr>
      <w:pStyle w:val="3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21B8">
    <w:pPr>
      <w:pStyle w:val="37"/>
      <w:pBdr>
        <w:top w:val="single" w:color="auto" w:sz="4" w:space="1"/>
      </w:pBdr>
      <w:ind w:right="-21" w:rightChars="-10" w:firstLine="4410" w:firstLineChars="2450"/>
      <w:jc w:val="right"/>
      <w:rPr>
        <w:rFonts w:hint="eastAsia" w:ascii="宋体" w:hAnsi="宋体" w:eastAsia="宋体" w:cs="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14:paraId="73D1199F">
                          <w:pPr>
                            <w:pStyle w:val="37"/>
                            <w:rPr>
                              <w:rStyle w:val="62"/>
                              <w:rFonts w:ascii="新宋体" w:hAnsi="新宋体" w:eastAsia="新宋体" w:cs="新宋体"/>
                              <w:b/>
                              <w:sz w:val="16"/>
                              <w:szCs w:val="16"/>
                            </w:rPr>
                          </w:pPr>
                          <w:r>
                            <w:rPr>
                              <w:rStyle w:val="62"/>
                              <w:rFonts w:ascii="新宋体" w:hAnsi="新宋体" w:eastAsia="新宋体" w:cs="新宋体"/>
                              <w:b/>
                              <w:sz w:val="16"/>
                              <w:szCs w:val="16"/>
                            </w:rPr>
                            <w:fldChar w:fldCharType="begin"/>
                          </w:r>
                          <w:r>
                            <w:rPr>
                              <w:rStyle w:val="62"/>
                              <w:rFonts w:ascii="新宋体" w:hAnsi="新宋体" w:eastAsia="新宋体" w:cs="新宋体"/>
                              <w:b/>
                              <w:sz w:val="16"/>
                              <w:szCs w:val="16"/>
                            </w:rPr>
                            <w:instrText xml:space="preserve"> PAGE  \* MERGEFORMAT </w:instrText>
                          </w:r>
                          <w:r>
                            <w:rPr>
                              <w:rStyle w:val="62"/>
                              <w:rFonts w:ascii="新宋体" w:hAnsi="新宋体" w:eastAsia="新宋体" w:cs="新宋体"/>
                              <w:b/>
                              <w:sz w:val="16"/>
                              <w:szCs w:val="16"/>
                            </w:rPr>
                            <w:fldChar w:fldCharType="separate"/>
                          </w:r>
                          <w:r>
                            <w:rPr>
                              <w:rStyle w:val="62"/>
                              <w:rFonts w:ascii="新宋体" w:hAnsi="新宋体" w:eastAsia="新宋体" w:cs="新宋体"/>
                              <w:b/>
                              <w:sz w:val="16"/>
                              <w:szCs w:val="16"/>
                            </w:rPr>
                            <w:t>28</w:t>
                          </w:r>
                          <w:r>
                            <w:rPr>
                              <w:rStyle w:val="62"/>
                              <w:rFonts w:ascii="新宋体" w:hAnsi="新宋体" w:eastAsia="新宋体" w:cs="新宋体"/>
                              <w:b/>
                              <w:sz w:val="16"/>
                              <w:szCs w:val="16"/>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60288;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uTFWtQAAAADAQAADwAAAAAAAAABACAA&#10;AAAiAAAAZHJzL2Rvd25yZXYueG1sUEsBAhQAFAAAAAgAh07iQIndUY/YAQAApAMAAA4AAAAAAAAA&#10;AQAgAAAAIwEAAGRycy9lMm9Eb2MueG1sUEsFBgAAAAAGAAYAWQEAAG0FAAAAAA==&#10;">
              <v:fill on="f" focussize="0,0"/>
              <v:stroke on="f"/>
              <v:imagedata o:title=""/>
              <o:lock v:ext="edit" aspectratio="f"/>
              <v:textbox inset="0mm,0mm,0mm,0mm">
                <w:txbxContent>
                  <w:p w14:paraId="73D1199F">
                    <w:pPr>
                      <w:pStyle w:val="37"/>
                      <w:rPr>
                        <w:rStyle w:val="62"/>
                        <w:rFonts w:ascii="新宋体" w:hAnsi="新宋体" w:eastAsia="新宋体" w:cs="新宋体"/>
                        <w:b/>
                        <w:sz w:val="16"/>
                        <w:szCs w:val="16"/>
                      </w:rPr>
                    </w:pPr>
                    <w:r>
                      <w:rPr>
                        <w:rStyle w:val="62"/>
                        <w:rFonts w:ascii="新宋体" w:hAnsi="新宋体" w:eastAsia="新宋体" w:cs="新宋体"/>
                        <w:b/>
                        <w:sz w:val="16"/>
                        <w:szCs w:val="16"/>
                      </w:rPr>
                      <w:fldChar w:fldCharType="begin"/>
                    </w:r>
                    <w:r>
                      <w:rPr>
                        <w:rStyle w:val="62"/>
                        <w:rFonts w:ascii="新宋体" w:hAnsi="新宋体" w:eastAsia="新宋体" w:cs="新宋体"/>
                        <w:b/>
                        <w:sz w:val="16"/>
                        <w:szCs w:val="16"/>
                      </w:rPr>
                      <w:instrText xml:space="preserve"> PAGE  \* MERGEFORMAT </w:instrText>
                    </w:r>
                    <w:r>
                      <w:rPr>
                        <w:rStyle w:val="62"/>
                        <w:rFonts w:ascii="新宋体" w:hAnsi="新宋体" w:eastAsia="新宋体" w:cs="新宋体"/>
                        <w:b/>
                        <w:sz w:val="16"/>
                        <w:szCs w:val="16"/>
                      </w:rPr>
                      <w:fldChar w:fldCharType="separate"/>
                    </w:r>
                    <w:r>
                      <w:rPr>
                        <w:rStyle w:val="62"/>
                        <w:rFonts w:ascii="新宋体" w:hAnsi="新宋体" w:eastAsia="新宋体" w:cs="新宋体"/>
                        <w:b/>
                        <w:sz w:val="16"/>
                        <w:szCs w:val="16"/>
                      </w:rPr>
                      <w:t>28</w:t>
                    </w:r>
                    <w:r>
                      <w:rPr>
                        <w:rStyle w:val="62"/>
                        <w:rFonts w:ascii="新宋体" w:hAnsi="新宋体" w:eastAsia="新宋体" w:cs="新宋体"/>
                        <w:b/>
                        <w:sz w:val="16"/>
                        <w:szCs w:val="16"/>
                      </w:rPr>
                      <w:fldChar w:fldCharType="end"/>
                    </w:r>
                  </w:p>
                </w:txbxContent>
              </v:textbox>
            </v:shape>
          </w:pict>
        </mc:Fallback>
      </mc:AlternateContent>
    </w:r>
    <w:r>
      <w:rPr>
        <w:rFonts w:hint="eastAsia" w:ascii="宋体" w:hAnsi="宋体" w:cs="宋体"/>
        <w:lang w:eastAsia="zh-CN"/>
      </w:rPr>
      <w:t>温州众珩工程咨询有限公司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230A">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FF4B7CB">
                          <w:pPr>
                            <w:snapToGrid w:val="0"/>
                            <w:rPr>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AfD9nK4wEAALsDAAAO&#10;AAAAAAAAAAEAIAAAAB8BAABkcnMvZTJvRG9jLnhtbFBLBQYAAAAABgAGAFkBAAB0BQAAAAA=&#10;">
              <v:fill on="f" focussize="0,0"/>
              <v:stroke on="f"/>
              <v:imagedata o:title=""/>
              <o:lock v:ext="edit" aspectratio="f"/>
              <v:textbox inset="0mm,0mm,0mm,0mm" style="mso-fit-shape-to-text:t;">
                <w:txbxContent>
                  <w:p w14:paraId="3FF4B7CB">
                    <w:pPr>
                      <w:snapToGrid w:val="0"/>
                      <w:rPr>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D1BFB">
    <w:pPr>
      <w:pStyle w:val="38"/>
      <w:pBdr>
        <w:bottom w:val="none" w:color="auto" w:sz="0" w:space="1"/>
      </w:pBdr>
      <w:jc w:val="left"/>
    </w:pPr>
    <w:r>
      <w:rPr>
        <w:rFonts w:hint="eastAsia"/>
      </w:rPr>
      <w:t xml:space="preserve">温州市政府采购采购文件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56EA3">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EED2">
    <w:pPr>
      <w:pStyle w:val="38"/>
      <w:jc w:val="both"/>
      <w:rPr>
        <w:rFonts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2B1F45F"/>
    <w:multiLevelType w:val="singleLevel"/>
    <w:tmpl w:val="B2B1F45F"/>
    <w:lvl w:ilvl="0" w:tentative="0">
      <w:start w:val="1"/>
      <w:numFmt w:val="decimal"/>
      <w:suff w:val="space"/>
      <w:lvlText w:val="%1)"/>
      <w:lvlJc w:val="left"/>
    </w:lvl>
  </w:abstractNum>
  <w:abstractNum w:abstractNumId="3">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4">
    <w:nsid w:val="00000005"/>
    <w:multiLevelType w:val="multilevel"/>
    <w:tmpl w:val="00000005"/>
    <w:lvl w:ilvl="0" w:tentative="0">
      <w:start w:val="1"/>
      <w:numFmt w:val="bullet"/>
      <w:pStyle w:val="281"/>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5">
    <w:nsid w:val="00000006"/>
    <w:multiLevelType w:val="multilevel"/>
    <w:tmpl w:val="00000006"/>
    <w:lvl w:ilvl="0" w:tentative="0">
      <w:start w:val="1"/>
      <w:numFmt w:val="decimal"/>
      <w:pStyle w:val="17"/>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5"/>
      <w:numFmt w:val="decimal"/>
      <w:pStyle w:val="528"/>
      <w:lvlText w:val="%1."/>
      <w:lvlJc w:val="left"/>
      <w:pPr>
        <w:tabs>
          <w:tab w:val="left" w:pos="360"/>
        </w:tabs>
        <w:ind w:left="360" w:hanging="360"/>
      </w:pPr>
      <w:rPr>
        <w:rFonts w:hint="default"/>
      </w:rPr>
    </w:lvl>
    <w:lvl w:ilvl="1" w:tentative="0">
      <w:start w:val="0"/>
      <w:numFmt w:val="none"/>
      <w:pStyle w:val="496"/>
      <w:lvlText w:val=""/>
      <w:lvlJc w:val="left"/>
      <w:pPr>
        <w:tabs>
          <w:tab w:val="left" w:pos="360"/>
        </w:tabs>
      </w:pPr>
    </w:lvl>
    <w:lvl w:ilvl="2" w:tentative="0">
      <w:start w:val="0"/>
      <w:numFmt w:val="none"/>
      <w:pStyle w:val="474"/>
      <w:lvlText w:val=""/>
      <w:lvlJc w:val="left"/>
      <w:pPr>
        <w:tabs>
          <w:tab w:val="left" w:pos="360"/>
        </w:tabs>
      </w:pPr>
    </w:lvl>
    <w:lvl w:ilvl="3" w:tentative="0">
      <w:start w:val="0"/>
      <w:numFmt w:val="none"/>
      <w:pStyle w:val="473"/>
      <w:lvlText w:val=""/>
      <w:lvlJc w:val="left"/>
      <w:pPr>
        <w:tabs>
          <w:tab w:val="left" w:pos="360"/>
        </w:tabs>
      </w:pPr>
    </w:lvl>
    <w:lvl w:ilvl="4" w:tentative="0">
      <w:start w:val="0"/>
      <w:numFmt w:val="none"/>
      <w:pStyle w:val="504"/>
      <w:lvlText w:val=""/>
      <w:lvlJc w:val="left"/>
      <w:pPr>
        <w:tabs>
          <w:tab w:val="left" w:pos="360"/>
        </w:tabs>
      </w:pPr>
    </w:lvl>
    <w:lvl w:ilvl="5" w:tentative="0">
      <w:start w:val="0"/>
      <w:numFmt w:val="none"/>
      <w:pStyle w:val="631"/>
      <w:lvlText w:val=""/>
      <w:lvlJc w:val="left"/>
      <w:pPr>
        <w:tabs>
          <w:tab w:val="left" w:pos="360"/>
        </w:tabs>
      </w:pPr>
    </w:lvl>
    <w:lvl w:ilvl="6" w:tentative="0">
      <w:start w:val="0"/>
      <w:numFmt w:val="none"/>
      <w:pStyle w:val="630"/>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6"/>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11">
    <w:nsid w:val="2D723055"/>
    <w:multiLevelType w:val="multilevel"/>
    <w:tmpl w:val="2D723055"/>
    <w:lvl w:ilvl="0" w:tentative="0">
      <w:start w:val="1"/>
      <w:numFmt w:val="bullet"/>
      <w:pStyle w:val="602"/>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
    <w:nsid w:val="2DD62459"/>
    <w:multiLevelType w:val="singleLevel"/>
    <w:tmpl w:val="2DD62459"/>
    <w:lvl w:ilvl="0" w:tentative="0">
      <w:start w:val="1"/>
      <w:numFmt w:val="bullet"/>
      <w:pStyle w:val="662"/>
      <w:lvlText w:val=""/>
      <w:lvlJc w:val="left"/>
      <w:pPr>
        <w:tabs>
          <w:tab w:val="left" w:pos="425"/>
        </w:tabs>
        <w:ind w:left="425" w:hanging="425"/>
      </w:pPr>
      <w:rPr>
        <w:rFonts w:hint="default" w:ascii="Wingdings" w:hAnsi="Wingdings"/>
      </w:rPr>
    </w:lvl>
  </w:abstractNum>
  <w:abstractNum w:abstractNumId="13">
    <w:nsid w:val="335030C5"/>
    <w:multiLevelType w:val="multilevel"/>
    <w:tmpl w:val="335030C5"/>
    <w:lvl w:ilvl="0" w:tentative="0">
      <w:start w:val="1"/>
      <w:numFmt w:val="decimal"/>
      <w:pStyle w:val="522"/>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35B05358"/>
    <w:multiLevelType w:val="multilevel"/>
    <w:tmpl w:val="35B05358"/>
    <w:lvl w:ilvl="0" w:tentative="0">
      <w:start w:val="1"/>
      <w:numFmt w:val="bullet"/>
      <w:pStyle w:val="54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9622E4B"/>
    <w:multiLevelType w:val="multilevel"/>
    <w:tmpl w:val="39622E4B"/>
    <w:lvl w:ilvl="0" w:tentative="0">
      <w:start w:val="1"/>
      <w:numFmt w:val="decimal"/>
      <w:pStyle w:val="355"/>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6">
    <w:nsid w:val="496D15BE"/>
    <w:multiLevelType w:val="multilevel"/>
    <w:tmpl w:val="496D15BE"/>
    <w:lvl w:ilvl="0" w:tentative="0">
      <w:start w:val="1"/>
      <w:numFmt w:val="decimal"/>
      <w:pStyle w:val="295"/>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CA75A52"/>
    <w:multiLevelType w:val="multilevel"/>
    <w:tmpl w:val="4CA75A52"/>
    <w:lvl w:ilvl="0" w:tentative="0">
      <w:start w:val="1"/>
      <w:numFmt w:val="decimal"/>
      <w:pStyle w:val="572"/>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8">
    <w:nsid w:val="54F403B5"/>
    <w:multiLevelType w:val="singleLevel"/>
    <w:tmpl w:val="54F403B5"/>
    <w:lvl w:ilvl="0" w:tentative="0">
      <w:start w:val="1"/>
      <w:numFmt w:val="chineseCounting"/>
      <w:suff w:val="nothing"/>
      <w:lvlText w:val="%1、"/>
      <w:lvlJc w:val="left"/>
      <w:pPr>
        <w:ind w:left="0" w:firstLine="0"/>
      </w:pPr>
    </w:lvl>
  </w:abstractNum>
  <w:abstractNum w:abstractNumId="19">
    <w:nsid w:val="550F68AE"/>
    <w:multiLevelType w:val="multilevel"/>
    <w:tmpl w:val="550F68AE"/>
    <w:lvl w:ilvl="0" w:tentative="0">
      <w:start w:val="1"/>
      <w:numFmt w:val="decimal"/>
      <w:pStyle w:val="604"/>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7FD3DA"/>
    <w:multiLevelType w:val="singleLevel"/>
    <w:tmpl w:val="557FD3DA"/>
    <w:lvl w:ilvl="0" w:tentative="0">
      <w:start w:val="3"/>
      <w:numFmt w:val="chineseCounting"/>
      <w:suff w:val="nothing"/>
      <w:lvlText w:val="%1、"/>
      <w:lvlJc w:val="left"/>
      <w:pPr>
        <w:ind w:left="0" w:firstLine="0"/>
      </w:pPr>
    </w:lvl>
  </w:abstractNum>
  <w:abstractNum w:abstractNumId="21">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61F27CA"/>
    <w:multiLevelType w:val="singleLevel"/>
    <w:tmpl w:val="661F27CA"/>
    <w:lvl w:ilvl="0" w:tentative="0">
      <w:start w:val="1"/>
      <w:numFmt w:val="decimal"/>
      <w:suff w:val="nothing"/>
      <w:lvlText w:val="（%1）"/>
      <w:lvlJc w:val="left"/>
    </w:lvl>
  </w:abstractNum>
  <w:abstractNum w:abstractNumId="23">
    <w:nsid w:val="6B864C8B"/>
    <w:multiLevelType w:val="multilevel"/>
    <w:tmpl w:val="6B864C8B"/>
    <w:lvl w:ilvl="0" w:tentative="0">
      <w:start w:val="1"/>
      <w:numFmt w:val="decimal"/>
      <w:pStyle w:val="538"/>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5"/>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4">
    <w:nsid w:val="70391D9F"/>
    <w:multiLevelType w:val="multilevel"/>
    <w:tmpl w:val="70391D9F"/>
    <w:lvl w:ilvl="0" w:tentative="0">
      <w:start w:val="1"/>
      <w:numFmt w:val="bullet"/>
      <w:pStyle w:val="422"/>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5">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26">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8"/>
      <w:lvlText w:val=""/>
      <w:lvlJc w:val="left"/>
      <w:pPr>
        <w:ind w:left="840" w:hanging="420"/>
      </w:pPr>
      <w:rPr>
        <w:rFonts w:hint="default" w:ascii="Wingdings" w:hAnsi="Wingdings"/>
      </w:rPr>
    </w:lvl>
    <w:lvl w:ilvl="2" w:tentative="0">
      <w:start w:val="1"/>
      <w:numFmt w:val="bullet"/>
      <w:pStyle w:val="64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9213472"/>
    <w:multiLevelType w:val="multilevel"/>
    <w:tmpl w:val="79213472"/>
    <w:lvl w:ilvl="0" w:tentative="0">
      <w:start w:val="1"/>
      <w:numFmt w:val="decimal"/>
      <w:pStyle w:val="266"/>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28">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23"/>
  </w:num>
  <w:num w:numId="3">
    <w:abstractNumId w:val="27"/>
  </w:num>
  <w:num w:numId="4">
    <w:abstractNumId w:val="4"/>
  </w:num>
  <w:num w:numId="5">
    <w:abstractNumId w:val="16"/>
  </w:num>
  <w:num w:numId="6">
    <w:abstractNumId w:val="15"/>
  </w:num>
  <w:num w:numId="7">
    <w:abstractNumId w:val="24"/>
  </w:num>
  <w:num w:numId="8">
    <w:abstractNumId w:val="26"/>
  </w:num>
  <w:num w:numId="9">
    <w:abstractNumId w:val="6"/>
  </w:num>
  <w:num w:numId="10">
    <w:abstractNumId w:val="13"/>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9"/>
    <w:lvlOverride w:ilvl="0">
      <w:startOverride w:val="1"/>
    </w:lvlOverride>
  </w:num>
  <w:num w:numId="15">
    <w:abstractNumId w:val="12"/>
  </w:num>
  <w:num w:numId="16">
    <w:abstractNumId w:val="7"/>
  </w:num>
  <w:num w:numId="17">
    <w:abstractNumId w:val="22"/>
  </w:num>
  <w:num w:numId="18">
    <w:abstractNumId w:val="28"/>
  </w:num>
  <w:num w:numId="19">
    <w:abstractNumId w:val="3"/>
  </w:num>
  <w:num w:numId="20">
    <w:abstractNumId w:val="8"/>
  </w:num>
  <w:num w:numId="21">
    <w:abstractNumId w:val="2"/>
  </w:num>
  <w:num w:numId="22">
    <w:abstractNumId w:val="9"/>
  </w:num>
  <w:num w:numId="23">
    <w:abstractNumId w:val="18"/>
    <w:lvlOverride w:ilvl="0">
      <w:startOverride w:val="1"/>
    </w:lvlOverride>
  </w:num>
  <w:num w:numId="24">
    <w:abstractNumId w:val="20"/>
    <w:lvlOverride w:ilvl="0">
      <w:startOverride w:val="3"/>
    </w:lvlOverride>
  </w:num>
  <w:num w:numId="25">
    <w:abstractNumId w:val="21"/>
  </w:num>
  <w:num w:numId="26">
    <w:abstractNumId w:val="1"/>
  </w:num>
  <w:num w:numId="27">
    <w:abstractNumId w:val="0"/>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4Y2FiM2Y2MWU2MDVmMTUxYjFkMDg4YjU4NmRhYmEifQ=="/>
  </w:docVars>
  <w:rsids>
    <w:rsidRoot w:val="00172A27"/>
    <w:rsid w:val="000020D1"/>
    <w:rsid w:val="0001503C"/>
    <w:rsid w:val="0001521F"/>
    <w:rsid w:val="00016CCB"/>
    <w:rsid w:val="00017492"/>
    <w:rsid w:val="000174C3"/>
    <w:rsid w:val="0002135E"/>
    <w:rsid w:val="00023A68"/>
    <w:rsid w:val="0002424F"/>
    <w:rsid w:val="00025364"/>
    <w:rsid w:val="00034534"/>
    <w:rsid w:val="0003480C"/>
    <w:rsid w:val="00034C4D"/>
    <w:rsid w:val="0003586B"/>
    <w:rsid w:val="000404E1"/>
    <w:rsid w:val="00041F17"/>
    <w:rsid w:val="000423D5"/>
    <w:rsid w:val="00051759"/>
    <w:rsid w:val="00052516"/>
    <w:rsid w:val="000526A1"/>
    <w:rsid w:val="000528C6"/>
    <w:rsid w:val="000546C0"/>
    <w:rsid w:val="000609AA"/>
    <w:rsid w:val="000627DC"/>
    <w:rsid w:val="00063852"/>
    <w:rsid w:val="00071105"/>
    <w:rsid w:val="00072217"/>
    <w:rsid w:val="00072D0A"/>
    <w:rsid w:val="00074270"/>
    <w:rsid w:val="00074BEF"/>
    <w:rsid w:val="0007567B"/>
    <w:rsid w:val="00075CA7"/>
    <w:rsid w:val="000765F2"/>
    <w:rsid w:val="000766F3"/>
    <w:rsid w:val="000772F6"/>
    <w:rsid w:val="0009250A"/>
    <w:rsid w:val="00096156"/>
    <w:rsid w:val="00096BB9"/>
    <w:rsid w:val="000A0F1B"/>
    <w:rsid w:val="000A10A2"/>
    <w:rsid w:val="000A134A"/>
    <w:rsid w:val="000A1A6B"/>
    <w:rsid w:val="000A2103"/>
    <w:rsid w:val="000A481C"/>
    <w:rsid w:val="000A4837"/>
    <w:rsid w:val="000A5391"/>
    <w:rsid w:val="000A5C27"/>
    <w:rsid w:val="000A5CE7"/>
    <w:rsid w:val="000B4764"/>
    <w:rsid w:val="000B4E1F"/>
    <w:rsid w:val="000B6A9E"/>
    <w:rsid w:val="000B7348"/>
    <w:rsid w:val="000B75CB"/>
    <w:rsid w:val="000B7D87"/>
    <w:rsid w:val="000C034C"/>
    <w:rsid w:val="000C0DAD"/>
    <w:rsid w:val="000C1512"/>
    <w:rsid w:val="000C1E25"/>
    <w:rsid w:val="000C1FCD"/>
    <w:rsid w:val="000C2444"/>
    <w:rsid w:val="000C33CF"/>
    <w:rsid w:val="000C36B8"/>
    <w:rsid w:val="000C58F2"/>
    <w:rsid w:val="000C76E1"/>
    <w:rsid w:val="000D0679"/>
    <w:rsid w:val="000D3765"/>
    <w:rsid w:val="000D3B14"/>
    <w:rsid w:val="000D4ACC"/>
    <w:rsid w:val="000D548C"/>
    <w:rsid w:val="000E0F78"/>
    <w:rsid w:val="000E1986"/>
    <w:rsid w:val="000E37E0"/>
    <w:rsid w:val="000E3DDC"/>
    <w:rsid w:val="000E44B1"/>
    <w:rsid w:val="000E56A0"/>
    <w:rsid w:val="000E74F4"/>
    <w:rsid w:val="000E77C2"/>
    <w:rsid w:val="000E7F08"/>
    <w:rsid w:val="000F31F1"/>
    <w:rsid w:val="000F65DE"/>
    <w:rsid w:val="00100804"/>
    <w:rsid w:val="00102504"/>
    <w:rsid w:val="00102794"/>
    <w:rsid w:val="00105AFE"/>
    <w:rsid w:val="0010755B"/>
    <w:rsid w:val="00113898"/>
    <w:rsid w:val="001147D0"/>
    <w:rsid w:val="00115140"/>
    <w:rsid w:val="0011601B"/>
    <w:rsid w:val="001203C5"/>
    <w:rsid w:val="00120AE6"/>
    <w:rsid w:val="00120C4F"/>
    <w:rsid w:val="00125E3E"/>
    <w:rsid w:val="00132584"/>
    <w:rsid w:val="00134C12"/>
    <w:rsid w:val="001373E0"/>
    <w:rsid w:val="00137AC1"/>
    <w:rsid w:val="00146621"/>
    <w:rsid w:val="00147402"/>
    <w:rsid w:val="001504E5"/>
    <w:rsid w:val="00153389"/>
    <w:rsid w:val="00154344"/>
    <w:rsid w:val="00157A56"/>
    <w:rsid w:val="00157D81"/>
    <w:rsid w:val="00162E03"/>
    <w:rsid w:val="001648AA"/>
    <w:rsid w:val="00165AEE"/>
    <w:rsid w:val="00166956"/>
    <w:rsid w:val="00171C49"/>
    <w:rsid w:val="00172A27"/>
    <w:rsid w:val="00173998"/>
    <w:rsid w:val="001752CD"/>
    <w:rsid w:val="00177023"/>
    <w:rsid w:val="001818DB"/>
    <w:rsid w:val="00182E5C"/>
    <w:rsid w:val="0018413B"/>
    <w:rsid w:val="00184AAB"/>
    <w:rsid w:val="00187F28"/>
    <w:rsid w:val="001907CE"/>
    <w:rsid w:val="001917D3"/>
    <w:rsid w:val="001942DC"/>
    <w:rsid w:val="001952CC"/>
    <w:rsid w:val="00197D94"/>
    <w:rsid w:val="001A0025"/>
    <w:rsid w:val="001A06A2"/>
    <w:rsid w:val="001A0A65"/>
    <w:rsid w:val="001A25D3"/>
    <w:rsid w:val="001A57C3"/>
    <w:rsid w:val="001A5957"/>
    <w:rsid w:val="001B192B"/>
    <w:rsid w:val="001B281E"/>
    <w:rsid w:val="001B2834"/>
    <w:rsid w:val="001B5B5D"/>
    <w:rsid w:val="001B767A"/>
    <w:rsid w:val="001C18E4"/>
    <w:rsid w:val="001C1C0A"/>
    <w:rsid w:val="001C1CEE"/>
    <w:rsid w:val="001C3C94"/>
    <w:rsid w:val="001C6714"/>
    <w:rsid w:val="001C7ED9"/>
    <w:rsid w:val="001D000C"/>
    <w:rsid w:val="001D010E"/>
    <w:rsid w:val="001D1BF1"/>
    <w:rsid w:val="001D30A0"/>
    <w:rsid w:val="001D32C3"/>
    <w:rsid w:val="001D7349"/>
    <w:rsid w:val="001E3203"/>
    <w:rsid w:val="001E6123"/>
    <w:rsid w:val="001F04E0"/>
    <w:rsid w:val="001F10CC"/>
    <w:rsid w:val="001F13BC"/>
    <w:rsid w:val="001F3B5D"/>
    <w:rsid w:val="001F5185"/>
    <w:rsid w:val="001F55A7"/>
    <w:rsid w:val="001F55D4"/>
    <w:rsid w:val="001F597A"/>
    <w:rsid w:val="002000CE"/>
    <w:rsid w:val="002016D5"/>
    <w:rsid w:val="0020200F"/>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080E"/>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264D"/>
    <w:rsid w:val="00252D92"/>
    <w:rsid w:val="0025717C"/>
    <w:rsid w:val="002612C9"/>
    <w:rsid w:val="00261AE6"/>
    <w:rsid w:val="00261C54"/>
    <w:rsid w:val="00262836"/>
    <w:rsid w:val="00264C67"/>
    <w:rsid w:val="00275AE0"/>
    <w:rsid w:val="00277AE9"/>
    <w:rsid w:val="00280665"/>
    <w:rsid w:val="002808A3"/>
    <w:rsid w:val="0028097B"/>
    <w:rsid w:val="00281371"/>
    <w:rsid w:val="0028173C"/>
    <w:rsid w:val="00281DDD"/>
    <w:rsid w:val="00283764"/>
    <w:rsid w:val="002851A6"/>
    <w:rsid w:val="002857A5"/>
    <w:rsid w:val="0028639F"/>
    <w:rsid w:val="00287AD3"/>
    <w:rsid w:val="00290D89"/>
    <w:rsid w:val="00293952"/>
    <w:rsid w:val="002A2185"/>
    <w:rsid w:val="002A3701"/>
    <w:rsid w:val="002A425D"/>
    <w:rsid w:val="002A4CFC"/>
    <w:rsid w:val="002A4FBF"/>
    <w:rsid w:val="002B0EFA"/>
    <w:rsid w:val="002B1DDF"/>
    <w:rsid w:val="002B20CC"/>
    <w:rsid w:val="002B2B0D"/>
    <w:rsid w:val="002B5B79"/>
    <w:rsid w:val="002B60D6"/>
    <w:rsid w:val="002B7EA6"/>
    <w:rsid w:val="002C0713"/>
    <w:rsid w:val="002C07CB"/>
    <w:rsid w:val="002C133A"/>
    <w:rsid w:val="002C1B9D"/>
    <w:rsid w:val="002C1F7A"/>
    <w:rsid w:val="002C6213"/>
    <w:rsid w:val="002C68D8"/>
    <w:rsid w:val="002C7FDE"/>
    <w:rsid w:val="002D0B59"/>
    <w:rsid w:val="002D2049"/>
    <w:rsid w:val="002D36F0"/>
    <w:rsid w:val="002D3A02"/>
    <w:rsid w:val="002D79D3"/>
    <w:rsid w:val="002E072B"/>
    <w:rsid w:val="002E0FA1"/>
    <w:rsid w:val="002E3ED6"/>
    <w:rsid w:val="002E44AF"/>
    <w:rsid w:val="002E4E17"/>
    <w:rsid w:val="002E55A5"/>
    <w:rsid w:val="002F5652"/>
    <w:rsid w:val="002F5E0B"/>
    <w:rsid w:val="002F7683"/>
    <w:rsid w:val="00305B41"/>
    <w:rsid w:val="003065FB"/>
    <w:rsid w:val="003109E5"/>
    <w:rsid w:val="00310E51"/>
    <w:rsid w:val="0031653A"/>
    <w:rsid w:val="00317168"/>
    <w:rsid w:val="00317549"/>
    <w:rsid w:val="00320364"/>
    <w:rsid w:val="00321DA0"/>
    <w:rsid w:val="00322559"/>
    <w:rsid w:val="00324F57"/>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A8C"/>
    <w:rsid w:val="00370B04"/>
    <w:rsid w:val="00371D81"/>
    <w:rsid w:val="00373FD6"/>
    <w:rsid w:val="00374BBC"/>
    <w:rsid w:val="00374C7D"/>
    <w:rsid w:val="003751D2"/>
    <w:rsid w:val="003762D2"/>
    <w:rsid w:val="003777B7"/>
    <w:rsid w:val="003802E6"/>
    <w:rsid w:val="00382609"/>
    <w:rsid w:val="00382FA1"/>
    <w:rsid w:val="00384072"/>
    <w:rsid w:val="003857DC"/>
    <w:rsid w:val="00386C09"/>
    <w:rsid w:val="00391DD0"/>
    <w:rsid w:val="00395D79"/>
    <w:rsid w:val="003A1A9C"/>
    <w:rsid w:val="003A23FC"/>
    <w:rsid w:val="003A38AD"/>
    <w:rsid w:val="003A51E4"/>
    <w:rsid w:val="003A5340"/>
    <w:rsid w:val="003B226B"/>
    <w:rsid w:val="003B31DD"/>
    <w:rsid w:val="003B4250"/>
    <w:rsid w:val="003B4C14"/>
    <w:rsid w:val="003B6D7D"/>
    <w:rsid w:val="003C00A0"/>
    <w:rsid w:val="003C38C6"/>
    <w:rsid w:val="003C415B"/>
    <w:rsid w:val="003C4C5B"/>
    <w:rsid w:val="003C5F18"/>
    <w:rsid w:val="003C650A"/>
    <w:rsid w:val="003D0862"/>
    <w:rsid w:val="003D08E3"/>
    <w:rsid w:val="003D1274"/>
    <w:rsid w:val="003D28C5"/>
    <w:rsid w:val="003D43D9"/>
    <w:rsid w:val="003D5E4D"/>
    <w:rsid w:val="003E1A9C"/>
    <w:rsid w:val="003E29FF"/>
    <w:rsid w:val="003F1255"/>
    <w:rsid w:val="003F3E8B"/>
    <w:rsid w:val="003F4B65"/>
    <w:rsid w:val="003F5510"/>
    <w:rsid w:val="003F5773"/>
    <w:rsid w:val="003F633D"/>
    <w:rsid w:val="003F6B05"/>
    <w:rsid w:val="003F6E3F"/>
    <w:rsid w:val="0040337C"/>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4B76"/>
    <w:rsid w:val="00436CD3"/>
    <w:rsid w:val="00437AC9"/>
    <w:rsid w:val="00440660"/>
    <w:rsid w:val="00440A4E"/>
    <w:rsid w:val="004412DE"/>
    <w:rsid w:val="004418B9"/>
    <w:rsid w:val="00442CCB"/>
    <w:rsid w:val="00444318"/>
    <w:rsid w:val="004463BF"/>
    <w:rsid w:val="00447401"/>
    <w:rsid w:val="0045083A"/>
    <w:rsid w:val="00450E4F"/>
    <w:rsid w:val="004551E9"/>
    <w:rsid w:val="004574C5"/>
    <w:rsid w:val="00463EF4"/>
    <w:rsid w:val="004643B6"/>
    <w:rsid w:val="004652A3"/>
    <w:rsid w:val="0047158F"/>
    <w:rsid w:val="00471C40"/>
    <w:rsid w:val="00471C4F"/>
    <w:rsid w:val="004755A8"/>
    <w:rsid w:val="0048110A"/>
    <w:rsid w:val="00481F74"/>
    <w:rsid w:val="004821A8"/>
    <w:rsid w:val="004842E1"/>
    <w:rsid w:val="00485DA9"/>
    <w:rsid w:val="00492571"/>
    <w:rsid w:val="004956DF"/>
    <w:rsid w:val="0049766C"/>
    <w:rsid w:val="004A0FEC"/>
    <w:rsid w:val="004A1225"/>
    <w:rsid w:val="004A3332"/>
    <w:rsid w:val="004A6DF9"/>
    <w:rsid w:val="004A7385"/>
    <w:rsid w:val="004A7A17"/>
    <w:rsid w:val="004B1399"/>
    <w:rsid w:val="004B3275"/>
    <w:rsid w:val="004B3428"/>
    <w:rsid w:val="004B617F"/>
    <w:rsid w:val="004B7F58"/>
    <w:rsid w:val="004C1B49"/>
    <w:rsid w:val="004C255B"/>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1B93"/>
    <w:rsid w:val="00514650"/>
    <w:rsid w:val="0052285A"/>
    <w:rsid w:val="00522E7A"/>
    <w:rsid w:val="00526521"/>
    <w:rsid w:val="00526F98"/>
    <w:rsid w:val="00543D9A"/>
    <w:rsid w:val="00543E8A"/>
    <w:rsid w:val="00543F07"/>
    <w:rsid w:val="00543FBA"/>
    <w:rsid w:val="00547714"/>
    <w:rsid w:val="00547B6D"/>
    <w:rsid w:val="005510CD"/>
    <w:rsid w:val="00551F4A"/>
    <w:rsid w:val="00556412"/>
    <w:rsid w:val="00560C80"/>
    <w:rsid w:val="00560F44"/>
    <w:rsid w:val="005620B3"/>
    <w:rsid w:val="00564B33"/>
    <w:rsid w:val="00564D29"/>
    <w:rsid w:val="005657AE"/>
    <w:rsid w:val="00567CB7"/>
    <w:rsid w:val="00572BE1"/>
    <w:rsid w:val="0057398E"/>
    <w:rsid w:val="00573CEF"/>
    <w:rsid w:val="0057515B"/>
    <w:rsid w:val="005754DB"/>
    <w:rsid w:val="005756AB"/>
    <w:rsid w:val="005830B3"/>
    <w:rsid w:val="00584716"/>
    <w:rsid w:val="00584782"/>
    <w:rsid w:val="00590BED"/>
    <w:rsid w:val="00590DE4"/>
    <w:rsid w:val="005935A2"/>
    <w:rsid w:val="005A15E7"/>
    <w:rsid w:val="005A23D2"/>
    <w:rsid w:val="005A2468"/>
    <w:rsid w:val="005A43B4"/>
    <w:rsid w:val="005A4A96"/>
    <w:rsid w:val="005A6404"/>
    <w:rsid w:val="005A6500"/>
    <w:rsid w:val="005B28B6"/>
    <w:rsid w:val="005B5756"/>
    <w:rsid w:val="005B7403"/>
    <w:rsid w:val="005B7F32"/>
    <w:rsid w:val="005C139E"/>
    <w:rsid w:val="005C2F6F"/>
    <w:rsid w:val="005C39EB"/>
    <w:rsid w:val="005C4918"/>
    <w:rsid w:val="005D0C26"/>
    <w:rsid w:val="005D0F95"/>
    <w:rsid w:val="005D225B"/>
    <w:rsid w:val="005D5C43"/>
    <w:rsid w:val="005E1C05"/>
    <w:rsid w:val="005E46C6"/>
    <w:rsid w:val="005F178D"/>
    <w:rsid w:val="005F2119"/>
    <w:rsid w:val="005F255D"/>
    <w:rsid w:val="005F5EAF"/>
    <w:rsid w:val="005F71EE"/>
    <w:rsid w:val="006015D9"/>
    <w:rsid w:val="0060182B"/>
    <w:rsid w:val="00603FC8"/>
    <w:rsid w:val="0060488B"/>
    <w:rsid w:val="006069DE"/>
    <w:rsid w:val="0061145C"/>
    <w:rsid w:val="00611E6C"/>
    <w:rsid w:val="00617067"/>
    <w:rsid w:val="00621082"/>
    <w:rsid w:val="006255A7"/>
    <w:rsid w:val="00625E53"/>
    <w:rsid w:val="00627A30"/>
    <w:rsid w:val="0063428C"/>
    <w:rsid w:val="006347A2"/>
    <w:rsid w:val="00635361"/>
    <w:rsid w:val="00637353"/>
    <w:rsid w:val="00637756"/>
    <w:rsid w:val="006413C8"/>
    <w:rsid w:val="00642748"/>
    <w:rsid w:val="00642A86"/>
    <w:rsid w:val="00643947"/>
    <w:rsid w:val="00643D21"/>
    <w:rsid w:val="006459F0"/>
    <w:rsid w:val="006464D5"/>
    <w:rsid w:val="00646DE9"/>
    <w:rsid w:val="00651809"/>
    <w:rsid w:val="00653BB6"/>
    <w:rsid w:val="0065478D"/>
    <w:rsid w:val="00655A70"/>
    <w:rsid w:val="00655E4C"/>
    <w:rsid w:val="00660862"/>
    <w:rsid w:val="0066201B"/>
    <w:rsid w:val="00662A63"/>
    <w:rsid w:val="00663E83"/>
    <w:rsid w:val="00664DF9"/>
    <w:rsid w:val="00665183"/>
    <w:rsid w:val="00667386"/>
    <w:rsid w:val="006673DB"/>
    <w:rsid w:val="00667927"/>
    <w:rsid w:val="00667BC4"/>
    <w:rsid w:val="00667BEB"/>
    <w:rsid w:val="00670D62"/>
    <w:rsid w:val="00671CED"/>
    <w:rsid w:val="006750C4"/>
    <w:rsid w:val="0068035C"/>
    <w:rsid w:val="00680E92"/>
    <w:rsid w:val="00682CF5"/>
    <w:rsid w:val="0068353C"/>
    <w:rsid w:val="00683600"/>
    <w:rsid w:val="00690FC4"/>
    <w:rsid w:val="00692C33"/>
    <w:rsid w:val="00693969"/>
    <w:rsid w:val="0069593E"/>
    <w:rsid w:val="00696324"/>
    <w:rsid w:val="006A166D"/>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24F"/>
    <w:rsid w:val="006C7D81"/>
    <w:rsid w:val="006C7F73"/>
    <w:rsid w:val="006D16A6"/>
    <w:rsid w:val="006D356C"/>
    <w:rsid w:val="006D46D6"/>
    <w:rsid w:val="006D480D"/>
    <w:rsid w:val="006D4D7F"/>
    <w:rsid w:val="006D55EA"/>
    <w:rsid w:val="006D612A"/>
    <w:rsid w:val="006E5898"/>
    <w:rsid w:val="006F000D"/>
    <w:rsid w:val="006F2310"/>
    <w:rsid w:val="006F49BD"/>
    <w:rsid w:val="006F4AD3"/>
    <w:rsid w:val="006F526F"/>
    <w:rsid w:val="006F63E1"/>
    <w:rsid w:val="006F719F"/>
    <w:rsid w:val="007003CB"/>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159A"/>
    <w:rsid w:val="007435B9"/>
    <w:rsid w:val="00744010"/>
    <w:rsid w:val="00747DF4"/>
    <w:rsid w:val="00750FB7"/>
    <w:rsid w:val="007512D7"/>
    <w:rsid w:val="00752013"/>
    <w:rsid w:val="007526D6"/>
    <w:rsid w:val="007527BF"/>
    <w:rsid w:val="007531E2"/>
    <w:rsid w:val="00753717"/>
    <w:rsid w:val="00753F3F"/>
    <w:rsid w:val="00756A9E"/>
    <w:rsid w:val="0075741F"/>
    <w:rsid w:val="00760716"/>
    <w:rsid w:val="0076216B"/>
    <w:rsid w:val="00762454"/>
    <w:rsid w:val="00764DB2"/>
    <w:rsid w:val="007671C1"/>
    <w:rsid w:val="00770926"/>
    <w:rsid w:val="00771069"/>
    <w:rsid w:val="00774309"/>
    <w:rsid w:val="00774BAD"/>
    <w:rsid w:val="0077511C"/>
    <w:rsid w:val="0078020F"/>
    <w:rsid w:val="00782E66"/>
    <w:rsid w:val="00784419"/>
    <w:rsid w:val="00784FF3"/>
    <w:rsid w:val="00785AD4"/>
    <w:rsid w:val="00786F98"/>
    <w:rsid w:val="00787046"/>
    <w:rsid w:val="00787344"/>
    <w:rsid w:val="00787494"/>
    <w:rsid w:val="00790A06"/>
    <w:rsid w:val="007912C8"/>
    <w:rsid w:val="00791336"/>
    <w:rsid w:val="00792CDE"/>
    <w:rsid w:val="0079558D"/>
    <w:rsid w:val="007956CA"/>
    <w:rsid w:val="0079655D"/>
    <w:rsid w:val="007A214E"/>
    <w:rsid w:val="007A5A35"/>
    <w:rsid w:val="007A7D47"/>
    <w:rsid w:val="007B1683"/>
    <w:rsid w:val="007B3865"/>
    <w:rsid w:val="007B3B83"/>
    <w:rsid w:val="007B5423"/>
    <w:rsid w:val="007B7552"/>
    <w:rsid w:val="007C1AC7"/>
    <w:rsid w:val="007C2199"/>
    <w:rsid w:val="007C26F8"/>
    <w:rsid w:val="007C614D"/>
    <w:rsid w:val="007D0799"/>
    <w:rsid w:val="007D10AB"/>
    <w:rsid w:val="007D2B68"/>
    <w:rsid w:val="007D3DCD"/>
    <w:rsid w:val="007D4692"/>
    <w:rsid w:val="007D5D99"/>
    <w:rsid w:val="007D6026"/>
    <w:rsid w:val="007D7DC2"/>
    <w:rsid w:val="007E3587"/>
    <w:rsid w:val="007E7DEB"/>
    <w:rsid w:val="007F01B0"/>
    <w:rsid w:val="007F2B38"/>
    <w:rsid w:val="00803D04"/>
    <w:rsid w:val="008061FD"/>
    <w:rsid w:val="00806933"/>
    <w:rsid w:val="00807618"/>
    <w:rsid w:val="00807DB0"/>
    <w:rsid w:val="00811C8B"/>
    <w:rsid w:val="00814119"/>
    <w:rsid w:val="008145D9"/>
    <w:rsid w:val="00814AB4"/>
    <w:rsid w:val="00815C09"/>
    <w:rsid w:val="00817369"/>
    <w:rsid w:val="00820E50"/>
    <w:rsid w:val="00823CA8"/>
    <w:rsid w:val="0082536B"/>
    <w:rsid w:val="0083027F"/>
    <w:rsid w:val="00833C4E"/>
    <w:rsid w:val="00835804"/>
    <w:rsid w:val="008372CE"/>
    <w:rsid w:val="0084150C"/>
    <w:rsid w:val="00843CA7"/>
    <w:rsid w:val="008442F6"/>
    <w:rsid w:val="00851BB6"/>
    <w:rsid w:val="0085451A"/>
    <w:rsid w:val="00855D7A"/>
    <w:rsid w:val="00857B94"/>
    <w:rsid w:val="00864169"/>
    <w:rsid w:val="00864B02"/>
    <w:rsid w:val="008653D9"/>
    <w:rsid w:val="00870E49"/>
    <w:rsid w:val="008717EC"/>
    <w:rsid w:val="00872BA5"/>
    <w:rsid w:val="00873A39"/>
    <w:rsid w:val="008764B9"/>
    <w:rsid w:val="00876E97"/>
    <w:rsid w:val="00877E73"/>
    <w:rsid w:val="00880083"/>
    <w:rsid w:val="008822EF"/>
    <w:rsid w:val="008826BD"/>
    <w:rsid w:val="008837BD"/>
    <w:rsid w:val="0088633C"/>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4090"/>
    <w:rsid w:val="008F4CD0"/>
    <w:rsid w:val="0090021D"/>
    <w:rsid w:val="00900D62"/>
    <w:rsid w:val="009017C5"/>
    <w:rsid w:val="009031EA"/>
    <w:rsid w:val="00905CEF"/>
    <w:rsid w:val="00907C70"/>
    <w:rsid w:val="00911309"/>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2E7D"/>
    <w:rsid w:val="00933655"/>
    <w:rsid w:val="00933740"/>
    <w:rsid w:val="0093435A"/>
    <w:rsid w:val="009351A5"/>
    <w:rsid w:val="009354E7"/>
    <w:rsid w:val="00935803"/>
    <w:rsid w:val="0093637C"/>
    <w:rsid w:val="00937D7D"/>
    <w:rsid w:val="00940BEB"/>
    <w:rsid w:val="00940F7F"/>
    <w:rsid w:val="0094100E"/>
    <w:rsid w:val="009415F2"/>
    <w:rsid w:val="00942007"/>
    <w:rsid w:val="0094329C"/>
    <w:rsid w:val="00944630"/>
    <w:rsid w:val="00944B94"/>
    <w:rsid w:val="0094534C"/>
    <w:rsid w:val="00945FFC"/>
    <w:rsid w:val="00946899"/>
    <w:rsid w:val="0094770C"/>
    <w:rsid w:val="00947995"/>
    <w:rsid w:val="00947ED2"/>
    <w:rsid w:val="00950009"/>
    <w:rsid w:val="00954060"/>
    <w:rsid w:val="00956846"/>
    <w:rsid w:val="00962BAA"/>
    <w:rsid w:val="0096437E"/>
    <w:rsid w:val="00964734"/>
    <w:rsid w:val="00964C6C"/>
    <w:rsid w:val="00967DE1"/>
    <w:rsid w:val="009719FF"/>
    <w:rsid w:val="00973512"/>
    <w:rsid w:val="009763BE"/>
    <w:rsid w:val="00977F88"/>
    <w:rsid w:val="00980498"/>
    <w:rsid w:val="00980701"/>
    <w:rsid w:val="00980B19"/>
    <w:rsid w:val="00982853"/>
    <w:rsid w:val="00983DB1"/>
    <w:rsid w:val="00984EF6"/>
    <w:rsid w:val="0098645F"/>
    <w:rsid w:val="0098782C"/>
    <w:rsid w:val="009913F0"/>
    <w:rsid w:val="009924CB"/>
    <w:rsid w:val="009934FC"/>
    <w:rsid w:val="009937D6"/>
    <w:rsid w:val="00993B92"/>
    <w:rsid w:val="00993DD0"/>
    <w:rsid w:val="00993EF3"/>
    <w:rsid w:val="00996A02"/>
    <w:rsid w:val="00997A79"/>
    <w:rsid w:val="00997FCD"/>
    <w:rsid w:val="009A0264"/>
    <w:rsid w:val="009A24AD"/>
    <w:rsid w:val="009A3813"/>
    <w:rsid w:val="009A45B9"/>
    <w:rsid w:val="009A5AD0"/>
    <w:rsid w:val="009A6441"/>
    <w:rsid w:val="009A6AB6"/>
    <w:rsid w:val="009A7D93"/>
    <w:rsid w:val="009B0C1A"/>
    <w:rsid w:val="009B22E7"/>
    <w:rsid w:val="009B45BE"/>
    <w:rsid w:val="009B6ABF"/>
    <w:rsid w:val="009B6F7A"/>
    <w:rsid w:val="009B7AC2"/>
    <w:rsid w:val="009C21CC"/>
    <w:rsid w:val="009C26D3"/>
    <w:rsid w:val="009C2DDA"/>
    <w:rsid w:val="009C445C"/>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5557"/>
    <w:rsid w:val="00A15831"/>
    <w:rsid w:val="00A1733F"/>
    <w:rsid w:val="00A2301E"/>
    <w:rsid w:val="00A24BF8"/>
    <w:rsid w:val="00A27ECE"/>
    <w:rsid w:val="00A32C97"/>
    <w:rsid w:val="00A34412"/>
    <w:rsid w:val="00A3490B"/>
    <w:rsid w:val="00A35069"/>
    <w:rsid w:val="00A40263"/>
    <w:rsid w:val="00A40E62"/>
    <w:rsid w:val="00A45B2C"/>
    <w:rsid w:val="00A4686F"/>
    <w:rsid w:val="00A46A66"/>
    <w:rsid w:val="00A46D37"/>
    <w:rsid w:val="00A470F3"/>
    <w:rsid w:val="00A50867"/>
    <w:rsid w:val="00A53F23"/>
    <w:rsid w:val="00A5465C"/>
    <w:rsid w:val="00A553DC"/>
    <w:rsid w:val="00A57B31"/>
    <w:rsid w:val="00A60B98"/>
    <w:rsid w:val="00A60D98"/>
    <w:rsid w:val="00A61F6C"/>
    <w:rsid w:val="00A62F4C"/>
    <w:rsid w:val="00A6444E"/>
    <w:rsid w:val="00A6485D"/>
    <w:rsid w:val="00A700B6"/>
    <w:rsid w:val="00A702D9"/>
    <w:rsid w:val="00A7049C"/>
    <w:rsid w:val="00A73305"/>
    <w:rsid w:val="00A758FC"/>
    <w:rsid w:val="00A75945"/>
    <w:rsid w:val="00A76BBB"/>
    <w:rsid w:val="00A821F0"/>
    <w:rsid w:val="00A84268"/>
    <w:rsid w:val="00A8595C"/>
    <w:rsid w:val="00A85E04"/>
    <w:rsid w:val="00A86EC5"/>
    <w:rsid w:val="00A90224"/>
    <w:rsid w:val="00A92608"/>
    <w:rsid w:val="00A92AFD"/>
    <w:rsid w:val="00A94C0F"/>
    <w:rsid w:val="00A957E3"/>
    <w:rsid w:val="00A97848"/>
    <w:rsid w:val="00AA0A4B"/>
    <w:rsid w:val="00AA54A8"/>
    <w:rsid w:val="00AB0A9F"/>
    <w:rsid w:val="00AB2D72"/>
    <w:rsid w:val="00AB39EA"/>
    <w:rsid w:val="00AB5391"/>
    <w:rsid w:val="00AC0197"/>
    <w:rsid w:val="00AC242D"/>
    <w:rsid w:val="00AC368D"/>
    <w:rsid w:val="00AC3F3E"/>
    <w:rsid w:val="00AC4072"/>
    <w:rsid w:val="00AC5687"/>
    <w:rsid w:val="00AC608B"/>
    <w:rsid w:val="00AC7993"/>
    <w:rsid w:val="00AD3036"/>
    <w:rsid w:val="00AD3C2E"/>
    <w:rsid w:val="00AD5BB4"/>
    <w:rsid w:val="00AE2EDF"/>
    <w:rsid w:val="00AE395F"/>
    <w:rsid w:val="00AE4A56"/>
    <w:rsid w:val="00AE4B5A"/>
    <w:rsid w:val="00AF3B73"/>
    <w:rsid w:val="00AF50C7"/>
    <w:rsid w:val="00B0030C"/>
    <w:rsid w:val="00B003AF"/>
    <w:rsid w:val="00B009E3"/>
    <w:rsid w:val="00B035C0"/>
    <w:rsid w:val="00B04E09"/>
    <w:rsid w:val="00B04FA7"/>
    <w:rsid w:val="00B1331A"/>
    <w:rsid w:val="00B154FB"/>
    <w:rsid w:val="00B159A8"/>
    <w:rsid w:val="00B21D03"/>
    <w:rsid w:val="00B21EED"/>
    <w:rsid w:val="00B22981"/>
    <w:rsid w:val="00B22E12"/>
    <w:rsid w:val="00B23A3B"/>
    <w:rsid w:val="00B258F6"/>
    <w:rsid w:val="00B2635D"/>
    <w:rsid w:val="00B278A4"/>
    <w:rsid w:val="00B27CA4"/>
    <w:rsid w:val="00B30887"/>
    <w:rsid w:val="00B30C48"/>
    <w:rsid w:val="00B33ED8"/>
    <w:rsid w:val="00B404BA"/>
    <w:rsid w:val="00B41F38"/>
    <w:rsid w:val="00B43FFB"/>
    <w:rsid w:val="00B45565"/>
    <w:rsid w:val="00B46BFD"/>
    <w:rsid w:val="00B46C49"/>
    <w:rsid w:val="00B50F60"/>
    <w:rsid w:val="00B5194A"/>
    <w:rsid w:val="00B540C9"/>
    <w:rsid w:val="00B5707A"/>
    <w:rsid w:val="00B5793D"/>
    <w:rsid w:val="00B61068"/>
    <w:rsid w:val="00B63701"/>
    <w:rsid w:val="00B657B0"/>
    <w:rsid w:val="00B65D90"/>
    <w:rsid w:val="00B67782"/>
    <w:rsid w:val="00B735BE"/>
    <w:rsid w:val="00B74664"/>
    <w:rsid w:val="00B801CB"/>
    <w:rsid w:val="00B838B6"/>
    <w:rsid w:val="00B84B79"/>
    <w:rsid w:val="00B863D2"/>
    <w:rsid w:val="00B86D05"/>
    <w:rsid w:val="00B90E78"/>
    <w:rsid w:val="00B90E88"/>
    <w:rsid w:val="00B92273"/>
    <w:rsid w:val="00B92A7D"/>
    <w:rsid w:val="00B94A1D"/>
    <w:rsid w:val="00B9507C"/>
    <w:rsid w:val="00B95ECF"/>
    <w:rsid w:val="00B9747D"/>
    <w:rsid w:val="00B97C3A"/>
    <w:rsid w:val="00BA16C6"/>
    <w:rsid w:val="00BA4F27"/>
    <w:rsid w:val="00BA52B0"/>
    <w:rsid w:val="00BA7061"/>
    <w:rsid w:val="00BB0CB2"/>
    <w:rsid w:val="00BB1A96"/>
    <w:rsid w:val="00BB3F57"/>
    <w:rsid w:val="00BB64C1"/>
    <w:rsid w:val="00BB73C4"/>
    <w:rsid w:val="00BC0D8B"/>
    <w:rsid w:val="00BC12BC"/>
    <w:rsid w:val="00BC2938"/>
    <w:rsid w:val="00BC543D"/>
    <w:rsid w:val="00BC65A3"/>
    <w:rsid w:val="00BC6892"/>
    <w:rsid w:val="00BC7008"/>
    <w:rsid w:val="00BD1A54"/>
    <w:rsid w:val="00BD21F7"/>
    <w:rsid w:val="00BD4342"/>
    <w:rsid w:val="00BD51C8"/>
    <w:rsid w:val="00BD5B6B"/>
    <w:rsid w:val="00BD6BA5"/>
    <w:rsid w:val="00BD6FC9"/>
    <w:rsid w:val="00BD755E"/>
    <w:rsid w:val="00BE1CFF"/>
    <w:rsid w:val="00BE3849"/>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1A3A"/>
    <w:rsid w:val="00C12586"/>
    <w:rsid w:val="00C13916"/>
    <w:rsid w:val="00C14240"/>
    <w:rsid w:val="00C1467F"/>
    <w:rsid w:val="00C1508F"/>
    <w:rsid w:val="00C20A25"/>
    <w:rsid w:val="00C22710"/>
    <w:rsid w:val="00C24AA2"/>
    <w:rsid w:val="00C30881"/>
    <w:rsid w:val="00C309B0"/>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C18"/>
    <w:rsid w:val="00C66358"/>
    <w:rsid w:val="00C66891"/>
    <w:rsid w:val="00C7207C"/>
    <w:rsid w:val="00C72D05"/>
    <w:rsid w:val="00C731D8"/>
    <w:rsid w:val="00C76593"/>
    <w:rsid w:val="00C81F62"/>
    <w:rsid w:val="00C850BE"/>
    <w:rsid w:val="00C85CAA"/>
    <w:rsid w:val="00C862F3"/>
    <w:rsid w:val="00C87300"/>
    <w:rsid w:val="00C90266"/>
    <w:rsid w:val="00C92631"/>
    <w:rsid w:val="00C936D8"/>
    <w:rsid w:val="00C965A5"/>
    <w:rsid w:val="00CA010E"/>
    <w:rsid w:val="00CA37F7"/>
    <w:rsid w:val="00CA4352"/>
    <w:rsid w:val="00CA6FD1"/>
    <w:rsid w:val="00CB2459"/>
    <w:rsid w:val="00CB27BD"/>
    <w:rsid w:val="00CB3536"/>
    <w:rsid w:val="00CB4265"/>
    <w:rsid w:val="00CB4312"/>
    <w:rsid w:val="00CB4992"/>
    <w:rsid w:val="00CB4A53"/>
    <w:rsid w:val="00CB5772"/>
    <w:rsid w:val="00CC1BC9"/>
    <w:rsid w:val="00CC2550"/>
    <w:rsid w:val="00CC5E14"/>
    <w:rsid w:val="00CC6C3D"/>
    <w:rsid w:val="00CC6D06"/>
    <w:rsid w:val="00CC7034"/>
    <w:rsid w:val="00CC7CFE"/>
    <w:rsid w:val="00CD15BF"/>
    <w:rsid w:val="00CD463C"/>
    <w:rsid w:val="00CD4742"/>
    <w:rsid w:val="00CD5B44"/>
    <w:rsid w:val="00CD68F8"/>
    <w:rsid w:val="00CE15EB"/>
    <w:rsid w:val="00CE1900"/>
    <w:rsid w:val="00CE2EE3"/>
    <w:rsid w:val="00CE3202"/>
    <w:rsid w:val="00CF060E"/>
    <w:rsid w:val="00CF375E"/>
    <w:rsid w:val="00CF463C"/>
    <w:rsid w:val="00CF786D"/>
    <w:rsid w:val="00D014C4"/>
    <w:rsid w:val="00D066E6"/>
    <w:rsid w:val="00D106DC"/>
    <w:rsid w:val="00D10E31"/>
    <w:rsid w:val="00D152F0"/>
    <w:rsid w:val="00D20055"/>
    <w:rsid w:val="00D20AE1"/>
    <w:rsid w:val="00D22819"/>
    <w:rsid w:val="00D23BC3"/>
    <w:rsid w:val="00D249CE"/>
    <w:rsid w:val="00D24F26"/>
    <w:rsid w:val="00D25873"/>
    <w:rsid w:val="00D25F58"/>
    <w:rsid w:val="00D30297"/>
    <w:rsid w:val="00D32B36"/>
    <w:rsid w:val="00D33026"/>
    <w:rsid w:val="00D34CE3"/>
    <w:rsid w:val="00D35CC6"/>
    <w:rsid w:val="00D35E50"/>
    <w:rsid w:val="00D378CD"/>
    <w:rsid w:val="00D41307"/>
    <w:rsid w:val="00D446AA"/>
    <w:rsid w:val="00D5206C"/>
    <w:rsid w:val="00D5448B"/>
    <w:rsid w:val="00D55822"/>
    <w:rsid w:val="00D56550"/>
    <w:rsid w:val="00D56A2E"/>
    <w:rsid w:val="00D615CA"/>
    <w:rsid w:val="00D6169B"/>
    <w:rsid w:val="00D6713E"/>
    <w:rsid w:val="00D671AC"/>
    <w:rsid w:val="00D70D21"/>
    <w:rsid w:val="00D7139C"/>
    <w:rsid w:val="00D73C21"/>
    <w:rsid w:val="00D74FA8"/>
    <w:rsid w:val="00D8570D"/>
    <w:rsid w:val="00D91FBD"/>
    <w:rsid w:val="00D93D88"/>
    <w:rsid w:val="00D9478C"/>
    <w:rsid w:val="00D96DE7"/>
    <w:rsid w:val="00D976FD"/>
    <w:rsid w:val="00DA06AE"/>
    <w:rsid w:val="00DA0DE9"/>
    <w:rsid w:val="00DA5C5B"/>
    <w:rsid w:val="00DA67DF"/>
    <w:rsid w:val="00DB09D1"/>
    <w:rsid w:val="00DB19F2"/>
    <w:rsid w:val="00DB1C0A"/>
    <w:rsid w:val="00DB4B89"/>
    <w:rsid w:val="00DB5ACB"/>
    <w:rsid w:val="00DB6AE3"/>
    <w:rsid w:val="00DC1211"/>
    <w:rsid w:val="00DC2FD7"/>
    <w:rsid w:val="00DC37CC"/>
    <w:rsid w:val="00DC3F6F"/>
    <w:rsid w:val="00DC644D"/>
    <w:rsid w:val="00DC76C5"/>
    <w:rsid w:val="00DD14D9"/>
    <w:rsid w:val="00DD1CE5"/>
    <w:rsid w:val="00DD5048"/>
    <w:rsid w:val="00DD7811"/>
    <w:rsid w:val="00DE0D73"/>
    <w:rsid w:val="00DE11D4"/>
    <w:rsid w:val="00DE2E56"/>
    <w:rsid w:val="00DE49D7"/>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1F7F"/>
    <w:rsid w:val="00E25CB9"/>
    <w:rsid w:val="00E2609F"/>
    <w:rsid w:val="00E26299"/>
    <w:rsid w:val="00E26DBA"/>
    <w:rsid w:val="00E33246"/>
    <w:rsid w:val="00E33E12"/>
    <w:rsid w:val="00E34CF2"/>
    <w:rsid w:val="00E34E3C"/>
    <w:rsid w:val="00E37F50"/>
    <w:rsid w:val="00E4108C"/>
    <w:rsid w:val="00E41227"/>
    <w:rsid w:val="00E4143B"/>
    <w:rsid w:val="00E414B4"/>
    <w:rsid w:val="00E42F32"/>
    <w:rsid w:val="00E45AFA"/>
    <w:rsid w:val="00E46540"/>
    <w:rsid w:val="00E46E63"/>
    <w:rsid w:val="00E46F65"/>
    <w:rsid w:val="00E47762"/>
    <w:rsid w:val="00E537BD"/>
    <w:rsid w:val="00E550A3"/>
    <w:rsid w:val="00E5527F"/>
    <w:rsid w:val="00E6394D"/>
    <w:rsid w:val="00E6517A"/>
    <w:rsid w:val="00E65234"/>
    <w:rsid w:val="00E66F77"/>
    <w:rsid w:val="00E7133D"/>
    <w:rsid w:val="00E720C9"/>
    <w:rsid w:val="00E74B2D"/>
    <w:rsid w:val="00E81561"/>
    <w:rsid w:val="00E81685"/>
    <w:rsid w:val="00E82810"/>
    <w:rsid w:val="00E8358F"/>
    <w:rsid w:val="00E842F5"/>
    <w:rsid w:val="00E87B9D"/>
    <w:rsid w:val="00E92E6A"/>
    <w:rsid w:val="00EA032B"/>
    <w:rsid w:val="00EA06C5"/>
    <w:rsid w:val="00EA3A08"/>
    <w:rsid w:val="00EA5BF2"/>
    <w:rsid w:val="00EB35A4"/>
    <w:rsid w:val="00EB689E"/>
    <w:rsid w:val="00EB746E"/>
    <w:rsid w:val="00EB7FC5"/>
    <w:rsid w:val="00EC1014"/>
    <w:rsid w:val="00EC41A1"/>
    <w:rsid w:val="00EC61A3"/>
    <w:rsid w:val="00EC6AA6"/>
    <w:rsid w:val="00EC70BA"/>
    <w:rsid w:val="00ED59D5"/>
    <w:rsid w:val="00EE0FD4"/>
    <w:rsid w:val="00EE17BE"/>
    <w:rsid w:val="00EE5E1C"/>
    <w:rsid w:val="00EE74AE"/>
    <w:rsid w:val="00EF4325"/>
    <w:rsid w:val="00EF4B6C"/>
    <w:rsid w:val="00EF4CE7"/>
    <w:rsid w:val="00EF5946"/>
    <w:rsid w:val="00EF594C"/>
    <w:rsid w:val="00EF78B8"/>
    <w:rsid w:val="00F01A97"/>
    <w:rsid w:val="00F032A0"/>
    <w:rsid w:val="00F054C4"/>
    <w:rsid w:val="00F06DE3"/>
    <w:rsid w:val="00F0786C"/>
    <w:rsid w:val="00F0791C"/>
    <w:rsid w:val="00F121B8"/>
    <w:rsid w:val="00F127F0"/>
    <w:rsid w:val="00F157A1"/>
    <w:rsid w:val="00F1680D"/>
    <w:rsid w:val="00F17807"/>
    <w:rsid w:val="00F17ECE"/>
    <w:rsid w:val="00F2202D"/>
    <w:rsid w:val="00F26035"/>
    <w:rsid w:val="00F27561"/>
    <w:rsid w:val="00F275DE"/>
    <w:rsid w:val="00F27AF4"/>
    <w:rsid w:val="00F329FB"/>
    <w:rsid w:val="00F32C9D"/>
    <w:rsid w:val="00F340DB"/>
    <w:rsid w:val="00F35F89"/>
    <w:rsid w:val="00F366DD"/>
    <w:rsid w:val="00F366E4"/>
    <w:rsid w:val="00F37F56"/>
    <w:rsid w:val="00F40DAE"/>
    <w:rsid w:val="00F433AF"/>
    <w:rsid w:val="00F44290"/>
    <w:rsid w:val="00F473A8"/>
    <w:rsid w:val="00F52C7D"/>
    <w:rsid w:val="00F564FB"/>
    <w:rsid w:val="00F576C1"/>
    <w:rsid w:val="00F57EE3"/>
    <w:rsid w:val="00F6057C"/>
    <w:rsid w:val="00F60644"/>
    <w:rsid w:val="00F63A4B"/>
    <w:rsid w:val="00F64356"/>
    <w:rsid w:val="00F66991"/>
    <w:rsid w:val="00F701AF"/>
    <w:rsid w:val="00F701ED"/>
    <w:rsid w:val="00F70657"/>
    <w:rsid w:val="00F726E3"/>
    <w:rsid w:val="00F72D91"/>
    <w:rsid w:val="00F7396B"/>
    <w:rsid w:val="00F75B38"/>
    <w:rsid w:val="00F76E40"/>
    <w:rsid w:val="00F77884"/>
    <w:rsid w:val="00F80DF3"/>
    <w:rsid w:val="00F815A1"/>
    <w:rsid w:val="00F81B12"/>
    <w:rsid w:val="00F824FE"/>
    <w:rsid w:val="00F84E83"/>
    <w:rsid w:val="00F85C36"/>
    <w:rsid w:val="00F878E0"/>
    <w:rsid w:val="00F9119F"/>
    <w:rsid w:val="00F930E3"/>
    <w:rsid w:val="00F94FBD"/>
    <w:rsid w:val="00F95033"/>
    <w:rsid w:val="00F9636E"/>
    <w:rsid w:val="00F9721A"/>
    <w:rsid w:val="00FA2EAD"/>
    <w:rsid w:val="00FA3E8E"/>
    <w:rsid w:val="00FA4733"/>
    <w:rsid w:val="00FA52BA"/>
    <w:rsid w:val="00FA74B5"/>
    <w:rsid w:val="00FA7FE1"/>
    <w:rsid w:val="00FB01E9"/>
    <w:rsid w:val="00FB0F30"/>
    <w:rsid w:val="00FB0FAB"/>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35C"/>
    <w:rsid w:val="00FD2AEE"/>
    <w:rsid w:val="00FD37D9"/>
    <w:rsid w:val="00FD4C7B"/>
    <w:rsid w:val="00FD5CCD"/>
    <w:rsid w:val="00FE0AF8"/>
    <w:rsid w:val="00FE19F6"/>
    <w:rsid w:val="00FE5343"/>
    <w:rsid w:val="00FE6290"/>
    <w:rsid w:val="00FE6593"/>
    <w:rsid w:val="00FF0768"/>
    <w:rsid w:val="00FF315D"/>
    <w:rsid w:val="00FF3311"/>
    <w:rsid w:val="0175527C"/>
    <w:rsid w:val="01B47E04"/>
    <w:rsid w:val="01C24651"/>
    <w:rsid w:val="01C915FA"/>
    <w:rsid w:val="021E018C"/>
    <w:rsid w:val="02B15D77"/>
    <w:rsid w:val="02F034FC"/>
    <w:rsid w:val="03096EC1"/>
    <w:rsid w:val="03240425"/>
    <w:rsid w:val="03417CB0"/>
    <w:rsid w:val="037B3BA0"/>
    <w:rsid w:val="037C6ACA"/>
    <w:rsid w:val="03A84145"/>
    <w:rsid w:val="03FC095B"/>
    <w:rsid w:val="03FD6D49"/>
    <w:rsid w:val="042F5D1F"/>
    <w:rsid w:val="04637138"/>
    <w:rsid w:val="049F3B72"/>
    <w:rsid w:val="04A24A7D"/>
    <w:rsid w:val="04B12457"/>
    <w:rsid w:val="04DF6A75"/>
    <w:rsid w:val="04EA21CE"/>
    <w:rsid w:val="04EB042F"/>
    <w:rsid w:val="0501077F"/>
    <w:rsid w:val="0514323F"/>
    <w:rsid w:val="054F35A7"/>
    <w:rsid w:val="05530F98"/>
    <w:rsid w:val="05534A8E"/>
    <w:rsid w:val="05626F0B"/>
    <w:rsid w:val="056801AD"/>
    <w:rsid w:val="05AF5852"/>
    <w:rsid w:val="05CF5E57"/>
    <w:rsid w:val="05D35773"/>
    <w:rsid w:val="05ED6D79"/>
    <w:rsid w:val="05EE2C8F"/>
    <w:rsid w:val="05F80C2C"/>
    <w:rsid w:val="06072F00"/>
    <w:rsid w:val="060F03CA"/>
    <w:rsid w:val="060F080D"/>
    <w:rsid w:val="061D6AF3"/>
    <w:rsid w:val="061F7618"/>
    <w:rsid w:val="06616FE7"/>
    <w:rsid w:val="06812940"/>
    <w:rsid w:val="06A2646F"/>
    <w:rsid w:val="06C453DB"/>
    <w:rsid w:val="0727403C"/>
    <w:rsid w:val="074346A6"/>
    <w:rsid w:val="0764081E"/>
    <w:rsid w:val="07863CDD"/>
    <w:rsid w:val="07990E67"/>
    <w:rsid w:val="07C168A8"/>
    <w:rsid w:val="080768F7"/>
    <w:rsid w:val="08820352"/>
    <w:rsid w:val="08C7561E"/>
    <w:rsid w:val="08F32743"/>
    <w:rsid w:val="090303BC"/>
    <w:rsid w:val="092F724F"/>
    <w:rsid w:val="09300F3B"/>
    <w:rsid w:val="094B32DC"/>
    <w:rsid w:val="094E0278"/>
    <w:rsid w:val="09A759CB"/>
    <w:rsid w:val="0A507644"/>
    <w:rsid w:val="0A9432FA"/>
    <w:rsid w:val="0B106908"/>
    <w:rsid w:val="0B1E58F0"/>
    <w:rsid w:val="0B2E69D9"/>
    <w:rsid w:val="0B4E0497"/>
    <w:rsid w:val="0B5C0D9E"/>
    <w:rsid w:val="0B641FE7"/>
    <w:rsid w:val="0B71239E"/>
    <w:rsid w:val="0B9F7869"/>
    <w:rsid w:val="0BA01101"/>
    <w:rsid w:val="0BBB1364"/>
    <w:rsid w:val="0BC9539F"/>
    <w:rsid w:val="0BCD6D9E"/>
    <w:rsid w:val="0BE12B86"/>
    <w:rsid w:val="0BFD6957"/>
    <w:rsid w:val="0C6816CE"/>
    <w:rsid w:val="0C7E5F6D"/>
    <w:rsid w:val="0CA879D8"/>
    <w:rsid w:val="0CE1625F"/>
    <w:rsid w:val="0CF524DC"/>
    <w:rsid w:val="0D0B3FF1"/>
    <w:rsid w:val="0D1C41F6"/>
    <w:rsid w:val="0D1D6955"/>
    <w:rsid w:val="0D326E78"/>
    <w:rsid w:val="0D5A4DF7"/>
    <w:rsid w:val="0D915AFC"/>
    <w:rsid w:val="0D974242"/>
    <w:rsid w:val="0DB57E54"/>
    <w:rsid w:val="0DC25E9A"/>
    <w:rsid w:val="0DC6188C"/>
    <w:rsid w:val="0DFFE16A"/>
    <w:rsid w:val="0E2A1C4C"/>
    <w:rsid w:val="0E3C2EFC"/>
    <w:rsid w:val="0E660B65"/>
    <w:rsid w:val="0E66372D"/>
    <w:rsid w:val="0E6A2F43"/>
    <w:rsid w:val="0ECF145E"/>
    <w:rsid w:val="0EEB6487"/>
    <w:rsid w:val="0EF9590C"/>
    <w:rsid w:val="0F5238B6"/>
    <w:rsid w:val="0F646B88"/>
    <w:rsid w:val="0F874D5A"/>
    <w:rsid w:val="0FB41D99"/>
    <w:rsid w:val="0FE47865"/>
    <w:rsid w:val="100B6747"/>
    <w:rsid w:val="1025656E"/>
    <w:rsid w:val="103313EA"/>
    <w:rsid w:val="107E588B"/>
    <w:rsid w:val="10811C7A"/>
    <w:rsid w:val="10886CF4"/>
    <w:rsid w:val="10B30383"/>
    <w:rsid w:val="10C20E5F"/>
    <w:rsid w:val="10CF2AC0"/>
    <w:rsid w:val="10CF355A"/>
    <w:rsid w:val="10DB1A50"/>
    <w:rsid w:val="10F638F3"/>
    <w:rsid w:val="11014335"/>
    <w:rsid w:val="116F3DB0"/>
    <w:rsid w:val="11754949"/>
    <w:rsid w:val="11851C0B"/>
    <w:rsid w:val="11CB1184"/>
    <w:rsid w:val="11E37825"/>
    <w:rsid w:val="11F34D41"/>
    <w:rsid w:val="124F74EF"/>
    <w:rsid w:val="12742AC7"/>
    <w:rsid w:val="13077F85"/>
    <w:rsid w:val="130A757E"/>
    <w:rsid w:val="1331710B"/>
    <w:rsid w:val="133F2D14"/>
    <w:rsid w:val="138F6C27"/>
    <w:rsid w:val="139E45C8"/>
    <w:rsid w:val="13C06743"/>
    <w:rsid w:val="1473700D"/>
    <w:rsid w:val="14965AB1"/>
    <w:rsid w:val="14967CC8"/>
    <w:rsid w:val="14C33A7B"/>
    <w:rsid w:val="14F01823"/>
    <w:rsid w:val="14F81E38"/>
    <w:rsid w:val="150C6473"/>
    <w:rsid w:val="15877190"/>
    <w:rsid w:val="15992432"/>
    <w:rsid w:val="15A90DA7"/>
    <w:rsid w:val="160C42D6"/>
    <w:rsid w:val="16430E10"/>
    <w:rsid w:val="16651463"/>
    <w:rsid w:val="167F6DA8"/>
    <w:rsid w:val="16892499"/>
    <w:rsid w:val="16E9298A"/>
    <w:rsid w:val="16F55FB8"/>
    <w:rsid w:val="16FB6B41"/>
    <w:rsid w:val="17281577"/>
    <w:rsid w:val="17314E57"/>
    <w:rsid w:val="17372BA0"/>
    <w:rsid w:val="174731A7"/>
    <w:rsid w:val="17C8687A"/>
    <w:rsid w:val="180309BC"/>
    <w:rsid w:val="185B0049"/>
    <w:rsid w:val="187D1ABE"/>
    <w:rsid w:val="1889564E"/>
    <w:rsid w:val="18B02EF0"/>
    <w:rsid w:val="18F56002"/>
    <w:rsid w:val="19004393"/>
    <w:rsid w:val="19736BB2"/>
    <w:rsid w:val="19E415C3"/>
    <w:rsid w:val="19ED659F"/>
    <w:rsid w:val="1A2E4D24"/>
    <w:rsid w:val="1A3D616C"/>
    <w:rsid w:val="1A686FD2"/>
    <w:rsid w:val="1A914029"/>
    <w:rsid w:val="1AB36E09"/>
    <w:rsid w:val="1AB80937"/>
    <w:rsid w:val="1B0672C6"/>
    <w:rsid w:val="1B0B4124"/>
    <w:rsid w:val="1B196BD3"/>
    <w:rsid w:val="1B3D3423"/>
    <w:rsid w:val="1BB2199A"/>
    <w:rsid w:val="1BBA200E"/>
    <w:rsid w:val="1C1D3E69"/>
    <w:rsid w:val="1C3B7A96"/>
    <w:rsid w:val="1C4050AC"/>
    <w:rsid w:val="1CE14D21"/>
    <w:rsid w:val="1CE33BE2"/>
    <w:rsid w:val="1CFB0475"/>
    <w:rsid w:val="1D272397"/>
    <w:rsid w:val="1D4B1E31"/>
    <w:rsid w:val="1D747847"/>
    <w:rsid w:val="1D7B23E4"/>
    <w:rsid w:val="1D8125BE"/>
    <w:rsid w:val="1DE56590"/>
    <w:rsid w:val="1E8E2DB0"/>
    <w:rsid w:val="1E9F000F"/>
    <w:rsid w:val="1EB525EF"/>
    <w:rsid w:val="1EB6109D"/>
    <w:rsid w:val="1ECA3722"/>
    <w:rsid w:val="1EF2736B"/>
    <w:rsid w:val="1EF82B19"/>
    <w:rsid w:val="1F16470F"/>
    <w:rsid w:val="1F4F0922"/>
    <w:rsid w:val="1F6B0692"/>
    <w:rsid w:val="1F934CC0"/>
    <w:rsid w:val="1FAD0904"/>
    <w:rsid w:val="1FD15D74"/>
    <w:rsid w:val="1FDD44EC"/>
    <w:rsid w:val="203A044D"/>
    <w:rsid w:val="204B180E"/>
    <w:rsid w:val="20533588"/>
    <w:rsid w:val="2066258A"/>
    <w:rsid w:val="20821300"/>
    <w:rsid w:val="209634ED"/>
    <w:rsid w:val="20AC6CCD"/>
    <w:rsid w:val="20B67DB3"/>
    <w:rsid w:val="20DC6201"/>
    <w:rsid w:val="20E51B52"/>
    <w:rsid w:val="211975F1"/>
    <w:rsid w:val="21584AE0"/>
    <w:rsid w:val="215F06A9"/>
    <w:rsid w:val="219B2BCD"/>
    <w:rsid w:val="22051F98"/>
    <w:rsid w:val="220B200C"/>
    <w:rsid w:val="221D1F0E"/>
    <w:rsid w:val="22430565"/>
    <w:rsid w:val="2261739B"/>
    <w:rsid w:val="22660C40"/>
    <w:rsid w:val="227E44E6"/>
    <w:rsid w:val="22C44C41"/>
    <w:rsid w:val="22DB181A"/>
    <w:rsid w:val="22F11B81"/>
    <w:rsid w:val="233141F6"/>
    <w:rsid w:val="23392C99"/>
    <w:rsid w:val="23427BF9"/>
    <w:rsid w:val="236A69D7"/>
    <w:rsid w:val="238133A8"/>
    <w:rsid w:val="239B4ABA"/>
    <w:rsid w:val="23AA48AE"/>
    <w:rsid w:val="23C17FCB"/>
    <w:rsid w:val="240B1774"/>
    <w:rsid w:val="247054DD"/>
    <w:rsid w:val="24776664"/>
    <w:rsid w:val="24E045FA"/>
    <w:rsid w:val="250C613C"/>
    <w:rsid w:val="25291F40"/>
    <w:rsid w:val="25355745"/>
    <w:rsid w:val="25394E23"/>
    <w:rsid w:val="253D2474"/>
    <w:rsid w:val="25457FB6"/>
    <w:rsid w:val="25747A43"/>
    <w:rsid w:val="25870A1F"/>
    <w:rsid w:val="25A939E8"/>
    <w:rsid w:val="25AE615B"/>
    <w:rsid w:val="25B44F23"/>
    <w:rsid w:val="25CD5C03"/>
    <w:rsid w:val="25E47EA3"/>
    <w:rsid w:val="25EF7AF6"/>
    <w:rsid w:val="26181240"/>
    <w:rsid w:val="262F2132"/>
    <w:rsid w:val="26303FAF"/>
    <w:rsid w:val="263445B9"/>
    <w:rsid w:val="26B36C9D"/>
    <w:rsid w:val="26C22C66"/>
    <w:rsid w:val="26CB0992"/>
    <w:rsid w:val="26D011FB"/>
    <w:rsid w:val="274F1635"/>
    <w:rsid w:val="28AA1A78"/>
    <w:rsid w:val="28CF54AB"/>
    <w:rsid w:val="291C39BD"/>
    <w:rsid w:val="29223789"/>
    <w:rsid w:val="292C14BA"/>
    <w:rsid w:val="293917F2"/>
    <w:rsid w:val="29500600"/>
    <w:rsid w:val="29581C87"/>
    <w:rsid w:val="299452ED"/>
    <w:rsid w:val="29E24B7A"/>
    <w:rsid w:val="29F50F47"/>
    <w:rsid w:val="2A0B606E"/>
    <w:rsid w:val="2A244F98"/>
    <w:rsid w:val="2A4944AA"/>
    <w:rsid w:val="2A5F7A43"/>
    <w:rsid w:val="2AB51687"/>
    <w:rsid w:val="2AC667BC"/>
    <w:rsid w:val="2ACB79F4"/>
    <w:rsid w:val="2ACE5A58"/>
    <w:rsid w:val="2AD21F0D"/>
    <w:rsid w:val="2AD406FB"/>
    <w:rsid w:val="2BA75114"/>
    <w:rsid w:val="2BD64CE6"/>
    <w:rsid w:val="2BDB3A0A"/>
    <w:rsid w:val="2C503A00"/>
    <w:rsid w:val="2C5E32CE"/>
    <w:rsid w:val="2C6879B6"/>
    <w:rsid w:val="2C7359A9"/>
    <w:rsid w:val="2CA90E20"/>
    <w:rsid w:val="2CB52F4D"/>
    <w:rsid w:val="2CCE079A"/>
    <w:rsid w:val="2D175CF0"/>
    <w:rsid w:val="2D3C3DC5"/>
    <w:rsid w:val="2D632D02"/>
    <w:rsid w:val="2D7527D3"/>
    <w:rsid w:val="2D81205D"/>
    <w:rsid w:val="2DA86846"/>
    <w:rsid w:val="2DC660EE"/>
    <w:rsid w:val="2DCA355C"/>
    <w:rsid w:val="2DE15A2A"/>
    <w:rsid w:val="2DEE76C2"/>
    <w:rsid w:val="2DF41502"/>
    <w:rsid w:val="2E704C40"/>
    <w:rsid w:val="2E7D6578"/>
    <w:rsid w:val="2E823302"/>
    <w:rsid w:val="2EA96AE1"/>
    <w:rsid w:val="2EAE2F99"/>
    <w:rsid w:val="2EB201EE"/>
    <w:rsid w:val="2EFF34CE"/>
    <w:rsid w:val="2F0517E9"/>
    <w:rsid w:val="2F052AFE"/>
    <w:rsid w:val="2F09187F"/>
    <w:rsid w:val="2F6516EE"/>
    <w:rsid w:val="2F8C4B5A"/>
    <w:rsid w:val="2F9D27EF"/>
    <w:rsid w:val="2FBC7BBE"/>
    <w:rsid w:val="2FEC276B"/>
    <w:rsid w:val="30021413"/>
    <w:rsid w:val="30117E7F"/>
    <w:rsid w:val="303375CD"/>
    <w:rsid w:val="30417E57"/>
    <w:rsid w:val="304B1457"/>
    <w:rsid w:val="305631D2"/>
    <w:rsid w:val="30750065"/>
    <w:rsid w:val="309C337C"/>
    <w:rsid w:val="30CB0233"/>
    <w:rsid w:val="30D5114E"/>
    <w:rsid w:val="3103135B"/>
    <w:rsid w:val="310E17FD"/>
    <w:rsid w:val="31104D9E"/>
    <w:rsid w:val="31361F63"/>
    <w:rsid w:val="31560621"/>
    <w:rsid w:val="31587608"/>
    <w:rsid w:val="31E94182"/>
    <w:rsid w:val="32462DCA"/>
    <w:rsid w:val="3252168B"/>
    <w:rsid w:val="32614B36"/>
    <w:rsid w:val="328874D7"/>
    <w:rsid w:val="32943604"/>
    <w:rsid w:val="32B465D6"/>
    <w:rsid w:val="32DC7485"/>
    <w:rsid w:val="32F7454B"/>
    <w:rsid w:val="33114A89"/>
    <w:rsid w:val="3338457A"/>
    <w:rsid w:val="333C4C1C"/>
    <w:rsid w:val="33436A97"/>
    <w:rsid w:val="33461627"/>
    <w:rsid w:val="33841118"/>
    <w:rsid w:val="338A38E1"/>
    <w:rsid w:val="339B7340"/>
    <w:rsid w:val="33B15CD8"/>
    <w:rsid w:val="33B71E0E"/>
    <w:rsid w:val="33D33712"/>
    <w:rsid w:val="33EE2BD0"/>
    <w:rsid w:val="340D6E32"/>
    <w:rsid w:val="34271C06"/>
    <w:rsid w:val="342A2EDE"/>
    <w:rsid w:val="34735E7F"/>
    <w:rsid w:val="34772642"/>
    <w:rsid w:val="347F2FC4"/>
    <w:rsid w:val="35114DCF"/>
    <w:rsid w:val="35635188"/>
    <w:rsid w:val="35825271"/>
    <w:rsid w:val="359A6072"/>
    <w:rsid w:val="35E8116D"/>
    <w:rsid w:val="35F56C5B"/>
    <w:rsid w:val="36650D65"/>
    <w:rsid w:val="366B11D8"/>
    <w:rsid w:val="36760A6F"/>
    <w:rsid w:val="36FD63F6"/>
    <w:rsid w:val="371A057C"/>
    <w:rsid w:val="37424F12"/>
    <w:rsid w:val="375F35F1"/>
    <w:rsid w:val="37675342"/>
    <w:rsid w:val="379D4CDE"/>
    <w:rsid w:val="37E142B1"/>
    <w:rsid w:val="37EC177B"/>
    <w:rsid w:val="38092F9F"/>
    <w:rsid w:val="38461A94"/>
    <w:rsid w:val="385D382D"/>
    <w:rsid w:val="387206F0"/>
    <w:rsid w:val="3888607F"/>
    <w:rsid w:val="39B55902"/>
    <w:rsid w:val="39CE2279"/>
    <w:rsid w:val="39E64AA3"/>
    <w:rsid w:val="39E82A28"/>
    <w:rsid w:val="39EF23AF"/>
    <w:rsid w:val="3A5D47D6"/>
    <w:rsid w:val="3A7E0D23"/>
    <w:rsid w:val="3A816F5E"/>
    <w:rsid w:val="3A910CD2"/>
    <w:rsid w:val="3AA2196D"/>
    <w:rsid w:val="3AC240CF"/>
    <w:rsid w:val="3ACD436A"/>
    <w:rsid w:val="3AF70BD4"/>
    <w:rsid w:val="3B1139DC"/>
    <w:rsid w:val="3B346891"/>
    <w:rsid w:val="3B3C3764"/>
    <w:rsid w:val="3B4E2A1B"/>
    <w:rsid w:val="3B693ABE"/>
    <w:rsid w:val="3B695CE9"/>
    <w:rsid w:val="3B930F30"/>
    <w:rsid w:val="3BAA3A8C"/>
    <w:rsid w:val="3BCC6D26"/>
    <w:rsid w:val="3BCD6DCC"/>
    <w:rsid w:val="3BFF1AFF"/>
    <w:rsid w:val="3C05794C"/>
    <w:rsid w:val="3C8637E7"/>
    <w:rsid w:val="3C93694A"/>
    <w:rsid w:val="3C9C0EE0"/>
    <w:rsid w:val="3CAA50D7"/>
    <w:rsid w:val="3CC23CE7"/>
    <w:rsid w:val="3D685D41"/>
    <w:rsid w:val="3D734BA5"/>
    <w:rsid w:val="3D7627E6"/>
    <w:rsid w:val="3D7913E8"/>
    <w:rsid w:val="3DD95F68"/>
    <w:rsid w:val="3DDD2815"/>
    <w:rsid w:val="3DEB73A9"/>
    <w:rsid w:val="3DF51398"/>
    <w:rsid w:val="3DF93EE2"/>
    <w:rsid w:val="3DFA0550"/>
    <w:rsid w:val="3E49637E"/>
    <w:rsid w:val="3E5762FA"/>
    <w:rsid w:val="3EAC1F9C"/>
    <w:rsid w:val="3EBA7D64"/>
    <w:rsid w:val="3F160824"/>
    <w:rsid w:val="3F357959"/>
    <w:rsid w:val="3F621BC8"/>
    <w:rsid w:val="3F7A1395"/>
    <w:rsid w:val="3F9A5F9A"/>
    <w:rsid w:val="4040304E"/>
    <w:rsid w:val="40585914"/>
    <w:rsid w:val="409A7B8F"/>
    <w:rsid w:val="40EF0D87"/>
    <w:rsid w:val="40EF2F2A"/>
    <w:rsid w:val="41230A69"/>
    <w:rsid w:val="412A6933"/>
    <w:rsid w:val="413546D5"/>
    <w:rsid w:val="4184424B"/>
    <w:rsid w:val="41A22929"/>
    <w:rsid w:val="41A50A27"/>
    <w:rsid w:val="41FB4403"/>
    <w:rsid w:val="420B3F64"/>
    <w:rsid w:val="421832A7"/>
    <w:rsid w:val="422A509B"/>
    <w:rsid w:val="422B2257"/>
    <w:rsid w:val="42476297"/>
    <w:rsid w:val="424B3B49"/>
    <w:rsid w:val="42613D77"/>
    <w:rsid w:val="426432F3"/>
    <w:rsid w:val="4267663F"/>
    <w:rsid w:val="42756196"/>
    <w:rsid w:val="427F607F"/>
    <w:rsid w:val="429C5AC6"/>
    <w:rsid w:val="42ED3256"/>
    <w:rsid w:val="4300495F"/>
    <w:rsid w:val="437370B7"/>
    <w:rsid w:val="43897891"/>
    <w:rsid w:val="440042B5"/>
    <w:rsid w:val="4426495C"/>
    <w:rsid w:val="44296D06"/>
    <w:rsid w:val="44344C0C"/>
    <w:rsid w:val="445B3043"/>
    <w:rsid w:val="44DD3E91"/>
    <w:rsid w:val="44FE6A97"/>
    <w:rsid w:val="45280009"/>
    <w:rsid w:val="46045CCA"/>
    <w:rsid w:val="46163B17"/>
    <w:rsid w:val="46830356"/>
    <w:rsid w:val="468B12A0"/>
    <w:rsid w:val="46945465"/>
    <w:rsid w:val="46946CC7"/>
    <w:rsid w:val="46E416BF"/>
    <w:rsid w:val="46F91E7C"/>
    <w:rsid w:val="47020093"/>
    <w:rsid w:val="47601966"/>
    <w:rsid w:val="47A21B7E"/>
    <w:rsid w:val="47B85DA2"/>
    <w:rsid w:val="47FA7693"/>
    <w:rsid w:val="47FC1AAA"/>
    <w:rsid w:val="48312A56"/>
    <w:rsid w:val="4831507B"/>
    <w:rsid w:val="488C4279"/>
    <w:rsid w:val="48975150"/>
    <w:rsid w:val="48D94840"/>
    <w:rsid w:val="48F873C3"/>
    <w:rsid w:val="4908499A"/>
    <w:rsid w:val="491202EB"/>
    <w:rsid w:val="49625A84"/>
    <w:rsid w:val="49653F45"/>
    <w:rsid w:val="49BE34F2"/>
    <w:rsid w:val="49CD5922"/>
    <w:rsid w:val="4A4C39AD"/>
    <w:rsid w:val="4A7D3C0E"/>
    <w:rsid w:val="4A8B2D97"/>
    <w:rsid w:val="4A9E78BB"/>
    <w:rsid w:val="4AE22767"/>
    <w:rsid w:val="4B524331"/>
    <w:rsid w:val="4B8507BD"/>
    <w:rsid w:val="4BB47AC2"/>
    <w:rsid w:val="4BC02BD8"/>
    <w:rsid w:val="4BD66AD1"/>
    <w:rsid w:val="4C5E0D5A"/>
    <w:rsid w:val="4C796071"/>
    <w:rsid w:val="4C7C7209"/>
    <w:rsid w:val="4C7D2CF7"/>
    <w:rsid w:val="4CAA3CF8"/>
    <w:rsid w:val="4CBF4276"/>
    <w:rsid w:val="4CD541BE"/>
    <w:rsid w:val="4CE2382F"/>
    <w:rsid w:val="4D3E6D99"/>
    <w:rsid w:val="4D584B20"/>
    <w:rsid w:val="4D8C6C0C"/>
    <w:rsid w:val="4DB72D0B"/>
    <w:rsid w:val="4DDE1A53"/>
    <w:rsid w:val="4E1622A9"/>
    <w:rsid w:val="4E1E138D"/>
    <w:rsid w:val="4E2E279D"/>
    <w:rsid w:val="4E47495A"/>
    <w:rsid w:val="4E5C77A4"/>
    <w:rsid w:val="4E693FAA"/>
    <w:rsid w:val="4E796078"/>
    <w:rsid w:val="4EDC01C5"/>
    <w:rsid w:val="4F3B09F2"/>
    <w:rsid w:val="4F4A3AE3"/>
    <w:rsid w:val="4FAB421F"/>
    <w:rsid w:val="4FC60261"/>
    <w:rsid w:val="5028016B"/>
    <w:rsid w:val="50873996"/>
    <w:rsid w:val="50C55F5A"/>
    <w:rsid w:val="50F2034F"/>
    <w:rsid w:val="51611A3C"/>
    <w:rsid w:val="51767DCA"/>
    <w:rsid w:val="51A66B21"/>
    <w:rsid w:val="51B122AB"/>
    <w:rsid w:val="51EC339B"/>
    <w:rsid w:val="52380824"/>
    <w:rsid w:val="52582329"/>
    <w:rsid w:val="52CD27D2"/>
    <w:rsid w:val="52D32FAE"/>
    <w:rsid w:val="52F13372"/>
    <w:rsid w:val="53013A3B"/>
    <w:rsid w:val="534D60B9"/>
    <w:rsid w:val="535A067F"/>
    <w:rsid w:val="53696550"/>
    <w:rsid w:val="539C13A0"/>
    <w:rsid w:val="53B72340"/>
    <w:rsid w:val="53E2646E"/>
    <w:rsid w:val="54213D40"/>
    <w:rsid w:val="54446CA9"/>
    <w:rsid w:val="54461AD3"/>
    <w:rsid w:val="54581E64"/>
    <w:rsid w:val="5497640C"/>
    <w:rsid w:val="54B566C2"/>
    <w:rsid w:val="54B85F76"/>
    <w:rsid w:val="54E96DC8"/>
    <w:rsid w:val="54FF2231"/>
    <w:rsid w:val="5509049F"/>
    <w:rsid w:val="55104FA0"/>
    <w:rsid w:val="5568105C"/>
    <w:rsid w:val="557C08CC"/>
    <w:rsid w:val="557C6727"/>
    <w:rsid w:val="55ED6EE0"/>
    <w:rsid w:val="56172DB1"/>
    <w:rsid w:val="5633291A"/>
    <w:rsid w:val="565B3F47"/>
    <w:rsid w:val="567F71BD"/>
    <w:rsid w:val="56A21C1F"/>
    <w:rsid w:val="56B70A2E"/>
    <w:rsid w:val="56C105B6"/>
    <w:rsid w:val="57396B1E"/>
    <w:rsid w:val="57440089"/>
    <w:rsid w:val="57495993"/>
    <w:rsid w:val="576A0140"/>
    <w:rsid w:val="57B454EE"/>
    <w:rsid w:val="57CF0AFC"/>
    <w:rsid w:val="58067904"/>
    <w:rsid w:val="5858380C"/>
    <w:rsid w:val="58613506"/>
    <w:rsid w:val="58845D9B"/>
    <w:rsid w:val="58884175"/>
    <w:rsid w:val="58C1556E"/>
    <w:rsid w:val="58ED7447"/>
    <w:rsid w:val="58EF76ED"/>
    <w:rsid w:val="591B58C0"/>
    <w:rsid w:val="59204F48"/>
    <w:rsid w:val="59234ECA"/>
    <w:rsid w:val="595D3DAB"/>
    <w:rsid w:val="59840B1E"/>
    <w:rsid w:val="59ED2A83"/>
    <w:rsid w:val="5A1C6270"/>
    <w:rsid w:val="5A245A88"/>
    <w:rsid w:val="5A2B7908"/>
    <w:rsid w:val="5A6D3BE8"/>
    <w:rsid w:val="5A822399"/>
    <w:rsid w:val="5AB729DC"/>
    <w:rsid w:val="5AB77B5E"/>
    <w:rsid w:val="5AEA5EB0"/>
    <w:rsid w:val="5B3369D1"/>
    <w:rsid w:val="5BE307B4"/>
    <w:rsid w:val="5C166E4F"/>
    <w:rsid w:val="5C276E7C"/>
    <w:rsid w:val="5C306DDF"/>
    <w:rsid w:val="5C49575C"/>
    <w:rsid w:val="5C9108EC"/>
    <w:rsid w:val="5C9E4255"/>
    <w:rsid w:val="5C9E4B22"/>
    <w:rsid w:val="5CD42E3E"/>
    <w:rsid w:val="5CF41B55"/>
    <w:rsid w:val="5D0F5894"/>
    <w:rsid w:val="5D215608"/>
    <w:rsid w:val="5D316B4B"/>
    <w:rsid w:val="5D7C032C"/>
    <w:rsid w:val="5D7E6CC5"/>
    <w:rsid w:val="5D8178C4"/>
    <w:rsid w:val="5D89316A"/>
    <w:rsid w:val="5D916F3A"/>
    <w:rsid w:val="5DA628A5"/>
    <w:rsid w:val="5DAE0909"/>
    <w:rsid w:val="5DCE5468"/>
    <w:rsid w:val="5DE24E13"/>
    <w:rsid w:val="5DE93F98"/>
    <w:rsid w:val="5E132EFB"/>
    <w:rsid w:val="5E1C02C1"/>
    <w:rsid w:val="5E245A60"/>
    <w:rsid w:val="5E37325F"/>
    <w:rsid w:val="5E531B9F"/>
    <w:rsid w:val="5E5F1019"/>
    <w:rsid w:val="5E790599"/>
    <w:rsid w:val="5EA77881"/>
    <w:rsid w:val="5ED42E29"/>
    <w:rsid w:val="5ED87541"/>
    <w:rsid w:val="5F0D61FF"/>
    <w:rsid w:val="5F1B0F35"/>
    <w:rsid w:val="5F1F31CB"/>
    <w:rsid w:val="5F2E1BCB"/>
    <w:rsid w:val="5F424F1B"/>
    <w:rsid w:val="5F682CF2"/>
    <w:rsid w:val="5F7C32D2"/>
    <w:rsid w:val="5F857143"/>
    <w:rsid w:val="5FD11D7D"/>
    <w:rsid w:val="5FDB7D9D"/>
    <w:rsid w:val="5FFE4272"/>
    <w:rsid w:val="60101288"/>
    <w:rsid w:val="60510E15"/>
    <w:rsid w:val="605C2ABC"/>
    <w:rsid w:val="607D68CB"/>
    <w:rsid w:val="60A77BF0"/>
    <w:rsid w:val="60AB793D"/>
    <w:rsid w:val="60EB3387"/>
    <w:rsid w:val="61354C2B"/>
    <w:rsid w:val="615006E0"/>
    <w:rsid w:val="6161292D"/>
    <w:rsid w:val="6167161A"/>
    <w:rsid w:val="61DC6DB3"/>
    <w:rsid w:val="61E34130"/>
    <w:rsid w:val="62532DD8"/>
    <w:rsid w:val="629F5C38"/>
    <w:rsid w:val="62D95D35"/>
    <w:rsid w:val="62E14DA4"/>
    <w:rsid w:val="62E55EDB"/>
    <w:rsid w:val="62E919AE"/>
    <w:rsid w:val="632417E0"/>
    <w:rsid w:val="63614E88"/>
    <w:rsid w:val="63A23566"/>
    <w:rsid w:val="63AE7C71"/>
    <w:rsid w:val="63B17F1C"/>
    <w:rsid w:val="63E776F7"/>
    <w:rsid w:val="6477079C"/>
    <w:rsid w:val="64884ABB"/>
    <w:rsid w:val="64BF74D6"/>
    <w:rsid w:val="64CA25E2"/>
    <w:rsid w:val="64CC5C0C"/>
    <w:rsid w:val="651D7774"/>
    <w:rsid w:val="6537227D"/>
    <w:rsid w:val="65687B32"/>
    <w:rsid w:val="65C32F83"/>
    <w:rsid w:val="65FD5241"/>
    <w:rsid w:val="66145AE8"/>
    <w:rsid w:val="66266612"/>
    <w:rsid w:val="66531324"/>
    <w:rsid w:val="668974B7"/>
    <w:rsid w:val="66BD4D07"/>
    <w:rsid w:val="66DB1A39"/>
    <w:rsid w:val="67120167"/>
    <w:rsid w:val="67425856"/>
    <w:rsid w:val="676D5535"/>
    <w:rsid w:val="679A064C"/>
    <w:rsid w:val="67EE6E63"/>
    <w:rsid w:val="6807487D"/>
    <w:rsid w:val="6815760F"/>
    <w:rsid w:val="681E541D"/>
    <w:rsid w:val="68546EEF"/>
    <w:rsid w:val="6876296E"/>
    <w:rsid w:val="68906D27"/>
    <w:rsid w:val="689D1AB8"/>
    <w:rsid w:val="68A80483"/>
    <w:rsid w:val="68DD3D86"/>
    <w:rsid w:val="6900157B"/>
    <w:rsid w:val="69320929"/>
    <w:rsid w:val="69660C8B"/>
    <w:rsid w:val="696F212F"/>
    <w:rsid w:val="69752D81"/>
    <w:rsid w:val="69791C0D"/>
    <w:rsid w:val="69A433E0"/>
    <w:rsid w:val="69DA2876"/>
    <w:rsid w:val="69E057C4"/>
    <w:rsid w:val="69E76C61"/>
    <w:rsid w:val="69EE5696"/>
    <w:rsid w:val="6A332318"/>
    <w:rsid w:val="6A3C4ED7"/>
    <w:rsid w:val="6AAB60E7"/>
    <w:rsid w:val="6AFC23DC"/>
    <w:rsid w:val="6B171F35"/>
    <w:rsid w:val="6B8D7B94"/>
    <w:rsid w:val="6BAB6F14"/>
    <w:rsid w:val="6BAD1EE5"/>
    <w:rsid w:val="6BB9504A"/>
    <w:rsid w:val="6BBE353D"/>
    <w:rsid w:val="6BD55170"/>
    <w:rsid w:val="6BEB4F4D"/>
    <w:rsid w:val="6C474471"/>
    <w:rsid w:val="6C4C4C1E"/>
    <w:rsid w:val="6C8769E4"/>
    <w:rsid w:val="6D012796"/>
    <w:rsid w:val="6D3A3329"/>
    <w:rsid w:val="6D5341EA"/>
    <w:rsid w:val="6D9E6246"/>
    <w:rsid w:val="6DF3512C"/>
    <w:rsid w:val="6E9C74A7"/>
    <w:rsid w:val="6EB16B19"/>
    <w:rsid w:val="6EB26CBB"/>
    <w:rsid w:val="6EBF262E"/>
    <w:rsid w:val="6EC10BF5"/>
    <w:rsid w:val="6EC13C6B"/>
    <w:rsid w:val="6EC66036"/>
    <w:rsid w:val="6EC92841"/>
    <w:rsid w:val="6ED84BE7"/>
    <w:rsid w:val="6F94255E"/>
    <w:rsid w:val="6FA86872"/>
    <w:rsid w:val="6FFE28A4"/>
    <w:rsid w:val="700B1DBC"/>
    <w:rsid w:val="700F5C96"/>
    <w:rsid w:val="7034059F"/>
    <w:rsid w:val="70485252"/>
    <w:rsid w:val="704F2C5F"/>
    <w:rsid w:val="707E2B59"/>
    <w:rsid w:val="70A82C64"/>
    <w:rsid w:val="70D0194C"/>
    <w:rsid w:val="70D8212E"/>
    <w:rsid w:val="70DE752F"/>
    <w:rsid w:val="70DF68B2"/>
    <w:rsid w:val="70E4170B"/>
    <w:rsid w:val="71335A9B"/>
    <w:rsid w:val="7146408D"/>
    <w:rsid w:val="71844742"/>
    <w:rsid w:val="719B701F"/>
    <w:rsid w:val="71B21C56"/>
    <w:rsid w:val="71D927C2"/>
    <w:rsid w:val="7219323C"/>
    <w:rsid w:val="723150D9"/>
    <w:rsid w:val="7290103C"/>
    <w:rsid w:val="72A66CA0"/>
    <w:rsid w:val="732228BC"/>
    <w:rsid w:val="733B028F"/>
    <w:rsid w:val="73547CB3"/>
    <w:rsid w:val="73694025"/>
    <w:rsid w:val="73702BE2"/>
    <w:rsid w:val="739A7DBC"/>
    <w:rsid w:val="73AC7712"/>
    <w:rsid w:val="73C37B3A"/>
    <w:rsid w:val="73E5397F"/>
    <w:rsid w:val="73EA70F6"/>
    <w:rsid w:val="740021F6"/>
    <w:rsid w:val="740A4FCB"/>
    <w:rsid w:val="74332397"/>
    <w:rsid w:val="74410973"/>
    <w:rsid w:val="74477C79"/>
    <w:rsid w:val="748E3C4A"/>
    <w:rsid w:val="749F7D37"/>
    <w:rsid w:val="74A57097"/>
    <w:rsid w:val="751838B1"/>
    <w:rsid w:val="757229F9"/>
    <w:rsid w:val="75787FC9"/>
    <w:rsid w:val="757E4AF9"/>
    <w:rsid w:val="759304D8"/>
    <w:rsid w:val="75A17E72"/>
    <w:rsid w:val="75A27EB4"/>
    <w:rsid w:val="75D133D0"/>
    <w:rsid w:val="763E0C8B"/>
    <w:rsid w:val="76786F2E"/>
    <w:rsid w:val="776930BE"/>
    <w:rsid w:val="77B06CF3"/>
    <w:rsid w:val="77B45926"/>
    <w:rsid w:val="77B5591A"/>
    <w:rsid w:val="77C6308A"/>
    <w:rsid w:val="77C94015"/>
    <w:rsid w:val="78546CA6"/>
    <w:rsid w:val="78E818E5"/>
    <w:rsid w:val="78F9378E"/>
    <w:rsid w:val="797F60D5"/>
    <w:rsid w:val="79DC55F4"/>
    <w:rsid w:val="79E3533A"/>
    <w:rsid w:val="79FF16A0"/>
    <w:rsid w:val="7A434E36"/>
    <w:rsid w:val="7A71383E"/>
    <w:rsid w:val="7A7747DA"/>
    <w:rsid w:val="7A877999"/>
    <w:rsid w:val="7AFF2D6F"/>
    <w:rsid w:val="7B396895"/>
    <w:rsid w:val="7B816CCE"/>
    <w:rsid w:val="7BD24E35"/>
    <w:rsid w:val="7BE23A26"/>
    <w:rsid w:val="7BE93382"/>
    <w:rsid w:val="7C082B3B"/>
    <w:rsid w:val="7C190EA3"/>
    <w:rsid w:val="7C2D09C7"/>
    <w:rsid w:val="7C4A7907"/>
    <w:rsid w:val="7CA52ABC"/>
    <w:rsid w:val="7D332259"/>
    <w:rsid w:val="7D3846C5"/>
    <w:rsid w:val="7D4C3AED"/>
    <w:rsid w:val="7D50212B"/>
    <w:rsid w:val="7D502D5B"/>
    <w:rsid w:val="7D5928AF"/>
    <w:rsid w:val="7D5E2298"/>
    <w:rsid w:val="7D6B16D3"/>
    <w:rsid w:val="7D784C4C"/>
    <w:rsid w:val="7D790677"/>
    <w:rsid w:val="7DC04C9F"/>
    <w:rsid w:val="7DCF07E9"/>
    <w:rsid w:val="7E053626"/>
    <w:rsid w:val="7E247594"/>
    <w:rsid w:val="7E262414"/>
    <w:rsid w:val="7E375C98"/>
    <w:rsid w:val="7E3A54DF"/>
    <w:rsid w:val="7E7437A1"/>
    <w:rsid w:val="7E843559"/>
    <w:rsid w:val="7EE22AA9"/>
    <w:rsid w:val="7FC60E9B"/>
    <w:rsid w:val="7FCFF568"/>
    <w:rsid w:val="7FEA5DAD"/>
    <w:rsid w:val="7FFF2F8A"/>
    <w:rsid w:val="96FF4145"/>
    <w:rsid w:val="97AF3377"/>
    <w:rsid w:val="D73FD318"/>
    <w:rsid w:val="DEFF14BE"/>
    <w:rsid w:val="F6F32FA4"/>
    <w:rsid w:val="F9FD1B0F"/>
    <w:rsid w:val="FF4A63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autoRedefine/>
    <w:qFormat/>
    <w:uiPriority w:val="0"/>
    <w:pPr>
      <w:keepNext/>
      <w:jc w:val="center"/>
      <w:outlineLvl w:val="0"/>
    </w:pPr>
    <w:rPr>
      <w:rFonts w:ascii="楷体_GB2312" w:hAnsi="Tahoma" w:eastAsia="楷体_GB2312"/>
      <w:b/>
      <w:bCs/>
    </w:rPr>
  </w:style>
  <w:style w:type="paragraph" w:styleId="4">
    <w:name w:val="heading 2"/>
    <w:basedOn w:val="1"/>
    <w:next w:val="1"/>
    <w:link w:val="82"/>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3"/>
    <w:qFormat/>
    <w:uiPriority w:val="0"/>
    <w:pPr>
      <w:keepNext/>
      <w:keepLines/>
      <w:spacing w:before="260" w:after="260" w:line="415" w:lineRule="auto"/>
      <w:outlineLvl w:val="2"/>
    </w:pPr>
    <w:rPr>
      <w:b/>
      <w:bCs/>
      <w:sz w:val="32"/>
      <w:szCs w:val="32"/>
    </w:rPr>
  </w:style>
  <w:style w:type="paragraph" w:styleId="6">
    <w:name w:val="heading 4"/>
    <w:basedOn w:val="1"/>
    <w:next w:val="1"/>
    <w:link w:val="84"/>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5"/>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86"/>
    <w:autoRedefine/>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7"/>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88"/>
    <w:autoRedefine/>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89"/>
    <w:autoRedefine/>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8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autoRedefine/>
    <w:qFormat/>
    <w:uiPriority w:val="39"/>
    <w:pPr>
      <w:autoSpaceDE w:val="0"/>
      <w:autoSpaceDN w:val="0"/>
      <w:adjustRightInd w:val="0"/>
      <w:ind w:left="2520" w:leftChars="1200"/>
      <w:jc w:val="left"/>
    </w:pPr>
    <w:rPr>
      <w:kern w:val="0"/>
      <w:sz w:val="20"/>
      <w:szCs w:val="20"/>
    </w:rPr>
  </w:style>
  <w:style w:type="paragraph" w:styleId="13">
    <w:name w:val="Note Heading"/>
    <w:basedOn w:val="1"/>
    <w:next w:val="1"/>
    <w:link w:val="90"/>
    <w:qFormat/>
    <w:uiPriority w:val="0"/>
    <w:pPr>
      <w:jc w:val="left"/>
    </w:pPr>
    <w:rPr>
      <w:rFonts w:eastAsia="黑体"/>
      <w:sz w:val="28"/>
      <w:szCs w:val="20"/>
    </w:rPr>
  </w:style>
  <w:style w:type="paragraph" w:styleId="14">
    <w:name w:val="List Number"/>
    <w:basedOn w:val="1"/>
    <w:autoRedefine/>
    <w:qFormat/>
    <w:uiPriority w:val="0"/>
    <w:pPr>
      <w:tabs>
        <w:tab w:val="left" w:pos="360"/>
      </w:tabs>
      <w:ind w:left="360" w:hanging="360" w:hangingChars="200"/>
    </w:pPr>
  </w:style>
  <w:style w:type="paragraph" w:styleId="15">
    <w:name w:val="Normal Indent"/>
    <w:basedOn w:val="1"/>
    <w:next w:val="1"/>
    <w:link w:val="91"/>
    <w:autoRedefine/>
    <w:qFormat/>
    <w:uiPriority w:val="0"/>
    <w:pPr>
      <w:adjustRightInd w:val="0"/>
      <w:spacing w:line="312" w:lineRule="atLeast"/>
      <w:ind w:firstLine="420"/>
      <w:textAlignment w:val="baseline"/>
    </w:pPr>
    <w:rPr>
      <w:kern w:val="0"/>
      <w:szCs w:val="20"/>
    </w:rPr>
  </w:style>
  <w:style w:type="paragraph" w:styleId="16">
    <w:name w:val="caption"/>
    <w:basedOn w:val="1"/>
    <w:next w:val="1"/>
    <w:link w:val="92"/>
    <w:autoRedefine/>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autoRedefine/>
    <w:qFormat/>
    <w:uiPriority w:val="0"/>
    <w:pPr>
      <w:numPr>
        <w:ilvl w:val="0"/>
        <w:numId w:val="1"/>
      </w:numPr>
      <w:tabs>
        <w:tab w:val="left" w:pos="360"/>
        <w:tab w:val="clear" w:pos="1080"/>
      </w:tabs>
    </w:pPr>
    <w:rPr>
      <w:rFonts w:ascii="Calibri" w:hAnsi="Calibri"/>
      <w:szCs w:val="22"/>
    </w:rPr>
  </w:style>
  <w:style w:type="paragraph" w:styleId="18">
    <w:name w:val="Document Map"/>
    <w:basedOn w:val="1"/>
    <w:link w:val="93"/>
    <w:autoRedefine/>
    <w:qFormat/>
    <w:uiPriority w:val="0"/>
    <w:pPr>
      <w:shd w:val="clear" w:color="auto" w:fill="000080"/>
    </w:pPr>
  </w:style>
  <w:style w:type="paragraph" w:styleId="19">
    <w:name w:val="annotation text"/>
    <w:basedOn w:val="1"/>
    <w:link w:val="94"/>
    <w:autoRedefine/>
    <w:qFormat/>
    <w:uiPriority w:val="0"/>
    <w:pPr>
      <w:jc w:val="left"/>
    </w:pPr>
  </w:style>
  <w:style w:type="paragraph" w:styleId="20">
    <w:name w:val="Salutation"/>
    <w:basedOn w:val="1"/>
    <w:next w:val="1"/>
    <w:link w:val="95"/>
    <w:autoRedefine/>
    <w:qFormat/>
    <w:uiPriority w:val="0"/>
    <w:pPr>
      <w:tabs>
        <w:tab w:val="left" w:pos="840"/>
      </w:tabs>
      <w:autoSpaceDE w:val="0"/>
      <w:autoSpaceDN w:val="0"/>
      <w:adjustRightInd w:val="0"/>
      <w:jc w:val="left"/>
    </w:pPr>
    <w:rPr>
      <w:kern w:val="0"/>
      <w:sz w:val="20"/>
      <w:szCs w:val="20"/>
    </w:rPr>
  </w:style>
  <w:style w:type="paragraph" w:styleId="21">
    <w:name w:val="Body Text 3"/>
    <w:basedOn w:val="1"/>
    <w:link w:val="96"/>
    <w:autoRedefine/>
    <w:qFormat/>
    <w:uiPriority w:val="0"/>
    <w:pPr>
      <w:autoSpaceDE w:val="0"/>
      <w:autoSpaceDN w:val="0"/>
      <w:adjustRightInd w:val="0"/>
      <w:jc w:val="center"/>
    </w:pPr>
    <w:rPr>
      <w:kern w:val="0"/>
      <w:sz w:val="20"/>
      <w:szCs w:val="20"/>
    </w:rPr>
  </w:style>
  <w:style w:type="paragraph" w:styleId="22">
    <w:name w:val="Body Text"/>
    <w:basedOn w:val="1"/>
    <w:next w:val="23"/>
    <w:link w:val="97"/>
    <w:autoRedefine/>
    <w:qFormat/>
    <w:uiPriority w:val="0"/>
    <w:pPr>
      <w:spacing w:after="120"/>
    </w:pPr>
    <w:rPr>
      <w:rFonts w:ascii="Tahoma" w:hAnsi="Tahoma"/>
    </w:rPr>
  </w:style>
  <w:style w:type="paragraph" w:customStyle="1" w:styleId="23">
    <w:name w:val="_Style 2"/>
    <w:qFormat/>
    <w:uiPriority w:val="0"/>
    <w:pPr>
      <w:adjustRightInd w:val="0"/>
      <w:snapToGrid w:val="0"/>
    </w:pPr>
    <w:rPr>
      <w:rFonts w:ascii="Tahoma" w:hAnsi="Tahoma" w:eastAsia="微软雅黑" w:cs="Tahoma"/>
      <w:sz w:val="22"/>
      <w:szCs w:val="22"/>
      <w:lang w:val="en-US" w:eastAsia="zh-CN" w:bidi="ar-SA"/>
    </w:rPr>
  </w:style>
  <w:style w:type="paragraph" w:styleId="24">
    <w:name w:val="Body Text Indent"/>
    <w:basedOn w:val="1"/>
    <w:link w:val="99"/>
    <w:autoRedefine/>
    <w:qFormat/>
    <w:uiPriority w:val="0"/>
    <w:pPr>
      <w:adjustRightInd w:val="0"/>
      <w:spacing w:line="360" w:lineRule="auto"/>
      <w:ind w:firstLine="490"/>
      <w:jc w:val="left"/>
    </w:pPr>
    <w:rPr>
      <w:rFonts w:ascii="宋体" w:hAnsi="宋体"/>
      <w:sz w:val="24"/>
      <w:szCs w:val="20"/>
    </w:rPr>
  </w:style>
  <w:style w:type="paragraph" w:styleId="25">
    <w:name w:val="List Number 3"/>
    <w:basedOn w:val="1"/>
    <w:autoRedefine/>
    <w:qFormat/>
    <w:uiPriority w:val="0"/>
    <w:pPr>
      <w:tabs>
        <w:tab w:val="left" w:pos="1200"/>
      </w:tabs>
      <w:ind w:left="1200" w:leftChars="400" w:hanging="360" w:hangingChars="200"/>
    </w:pPr>
  </w:style>
  <w:style w:type="paragraph" w:styleId="26">
    <w:name w:val="Block Text"/>
    <w:basedOn w:val="1"/>
    <w:autoRedefine/>
    <w:qFormat/>
    <w:uiPriority w:val="99"/>
    <w:pPr>
      <w:spacing w:after="120"/>
      <w:ind w:left="1440" w:leftChars="700" w:right="1440" w:rightChars="700"/>
    </w:pPr>
    <w:rPr>
      <w:szCs w:val="22"/>
    </w:rPr>
  </w:style>
  <w:style w:type="paragraph" w:styleId="27">
    <w:name w:val="List Bullet 2"/>
    <w:basedOn w:val="1"/>
    <w:autoRedefine/>
    <w:qFormat/>
    <w:uiPriority w:val="0"/>
    <w:pPr>
      <w:tabs>
        <w:tab w:val="left" w:pos="780"/>
      </w:tabs>
      <w:spacing w:line="360" w:lineRule="auto"/>
      <w:ind w:left="780" w:leftChars="200" w:hanging="360" w:hangingChars="200"/>
    </w:pPr>
  </w:style>
  <w:style w:type="paragraph" w:styleId="28">
    <w:name w:val="toc 5"/>
    <w:basedOn w:val="1"/>
    <w:next w:val="1"/>
    <w:autoRedefine/>
    <w:qFormat/>
    <w:uiPriority w:val="39"/>
    <w:pPr>
      <w:autoSpaceDE w:val="0"/>
      <w:autoSpaceDN w:val="0"/>
      <w:adjustRightInd w:val="0"/>
      <w:ind w:left="1680" w:leftChars="800"/>
      <w:jc w:val="left"/>
    </w:pPr>
    <w:rPr>
      <w:kern w:val="0"/>
      <w:sz w:val="20"/>
      <w:szCs w:val="20"/>
    </w:rPr>
  </w:style>
  <w:style w:type="paragraph" w:styleId="29">
    <w:name w:val="toc 3"/>
    <w:basedOn w:val="1"/>
    <w:next w:val="1"/>
    <w:autoRedefine/>
    <w:qFormat/>
    <w:uiPriority w:val="39"/>
    <w:pPr>
      <w:ind w:left="840" w:leftChars="400"/>
    </w:pPr>
  </w:style>
  <w:style w:type="paragraph" w:styleId="30">
    <w:name w:val="Plain Text"/>
    <w:basedOn w:val="1"/>
    <w:next w:val="1"/>
    <w:link w:val="100"/>
    <w:autoRedefine/>
    <w:qFormat/>
    <w:uiPriority w:val="0"/>
    <w:rPr>
      <w:rFonts w:ascii="宋体" w:hAnsi="Courier New"/>
      <w:szCs w:val="20"/>
    </w:rPr>
  </w:style>
  <w:style w:type="paragraph" w:styleId="31">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autoRedefine/>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101"/>
    <w:autoRedefine/>
    <w:qFormat/>
    <w:uiPriority w:val="99"/>
    <w:pPr>
      <w:spacing w:line="440" w:lineRule="exact"/>
    </w:pPr>
    <w:rPr>
      <w:spacing w:val="12"/>
      <w:sz w:val="24"/>
      <w:szCs w:val="20"/>
    </w:rPr>
  </w:style>
  <w:style w:type="paragraph" w:styleId="34">
    <w:name w:val="Body Text Indent 2"/>
    <w:basedOn w:val="1"/>
    <w:link w:val="102"/>
    <w:autoRedefine/>
    <w:qFormat/>
    <w:uiPriority w:val="0"/>
    <w:pPr>
      <w:spacing w:after="120" w:line="480" w:lineRule="auto"/>
      <w:ind w:left="420" w:leftChars="200"/>
    </w:pPr>
  </w:style>
  <w:style w:type="paragraph" w:styleId="35">
    <w:name w:val="endnote text"/>
    <w:basedOn w:val="1"/>
    <w:link w:val="103"/>
    <w:autoRedefine/>
    <w:qFormat/>
    <w:uiPriority w:val="0"/>
    <w:pPr>
      <w:spacing w:line="360" w:lineRule="auto"/>
      <w:ind w:firstLine="720" w:firstLineChars="200"/>
    </w:pPr>
    <w:rPr>
      <w:sz w:val="24"/>
    </w:rPr>
  </w:style>
  <w:style w:type="paragraph" w:styleId="36">
    <w:name w:val="Balloon Text"/>
    <w:basedOn w:val="1"/>
    <w:link w:val="104"/>
    <w:autoRedefine/>
    <w:qFormat/>
    <w:uiPriority w:val="99"/>
    <w:rPr>
      <w:sz w:val="18"/>
      <w:szCs w:val="18"/>
    </w:rPr>
  </w:style>
  <w:style w:type="paragraph" w:styleId="37">
    <w:name w:val="footer"/>
    <w:basedOn w:val="1"/>
    <w:link w:val="105"/>
    <w:autoRedefine/>
    <w:qFormat/>
    <w:uiPriority w:val="0"/>
    <w:pPr>
      <w:tabs>
        <w:tab w:val="center" w:pos="4153"/>
        <w:tab w:val="right" w:pos="8306"/>
      </w:tabs>
      <w:snapToGrid w:val="0"/>
      <w:jc w:val="left"/>
    </w:pPr>
    <w:rPr>
      <w:sz w:val="18"/>
      <w:szCs w:val="18"/>
    </w:rPr>
  </w:style>
  <w:style w:type="paragraph" w:styleId="38">
    <w:name w:val="header"/>
    <w:basedOn w:val="1"/>
    <w:link w:val="106"/>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07"/>
    <w:autoRedefine/>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autoRedefine/>
    <w:qFormat/>
    <w:uiPriority w:val="39"/>
    <w:pPr>
      <w:spacing w:line="360" w:lineRule="exact"/>
      <w:ind w:left="718" w:hanging="718" w:hangingChars="342"/>
    </w:pPr>
    <w:rPr>
      <w:rFonts w:ascii="Arial" w:hAnsi="Arial" w:eastAsia="楷体_GB2312" w:cs="Arial"/>
    </w:rPr>
  </w:style>
  <w:style w:type="paragraph" w:styleId="41">
    <w:name w:val="toc 4"/>
    <w:basedOn w:val="1"/>
    <w:next w:val="1"/>
    <w:autoRedefine/>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108"/>
    <w:autoRedefine/>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autoRedefine/>
    <w:qFormat/>
    <w:uiPriority w:val="0"/>
    <w:pPr>
      <w:ind w:left="200" w:hanging="200" w:hangingChars="200"/>
    </w:pPr>
    <w:rPr>
      <w:sz w:val="28"/>
    </w:rPr>
  </w:style>
  <w:style w:type="paragraph" w:styleId="45">
    <w:name w:val="footnote text"/>
    <w:basedOn w:val="1"/>
    <w:link w:val="109"/>
    <w:autoRedefine/>
    <w:unhideWhenUsed/>
    <w:qFormat/>
    <w:uiPriority w:val="99"/>
    <w:pPr>
      <w:snapToGrid w:val="0"/>
      <w:spacing w:line="360" w:lineRule="auto"/>
      <w:jc w:val="left"/>
    </w:pPr>
    <w:rPr>
      <w:sz w:val="18"/>
      <w:szCs w:val="18"/>
    </w:rPr>
  </w:style>
  <w:style w:type="paragraph" w:styleId="46">
    <w:name w:val="toc 6"/>
    <w:basedOn w:val="1"/>
    <w:next w:val="1"/>
    <w:autoRedefine/>
    <w:qFormat/>
    <w:uiPriority w:val="39"/>
    <w:pPr>
      <w:autoSpaceDE w:val="0"/>
      <w:autoSpaceDN w:val="0"/>
      <w:adjustRightInd w:val="0"/>
      <w:ind w:left="2100" w:leftChars="1000"/>
      <w:jc w:val="left"/>
    </w:pPr>
    <w:rPr>
      <w:kern w:val="0"/>
      <w:sz w:val="20"/>
      <w:szCs w:val="20"/>
    </w:rPr>
  </w:style>
  <w:style w:type="paragraph" w:styleId="47">
    <w:name w:val="Body Text Indent 3"/>
    <w:basedOn w:val="1"/>
    <w:link w:val="110"/>
    <w:autoRedefine/>
    <w:qFormat/>
    <w:uiPriority w:val="99"/>
    <w:pPr>
      <w:spacing w:after="120"/>
      <w:ind w:left="420" w:leftChars="200"/>
    </w:pPr>
    <w:rPr>
      <w:sz w:val="16"/>
      <w:szCs w:val="16"/>
    </w:rPr>
  </w:style>
  <w:style w:type="paragraph" w:styleId="48">
    <w:name w:val="toc 2"/>
    <w:basedOn w:val="1"/>
    <w:next w:val="1"/>
    <w:autoRedefine/>
    <w:qFormat/>
    <w:uiPriority w:val="39"/>
    <w:pPr>
      <w:ind w:left="420" w:leftChars="200"/>
    </w:pPr>
  </w:style>
  <w:style w:type="paragraph" w:styleId="49">
    <w:name w:val="toc 9"/>
    <w:basedOn w:val="1"/>
    <w:next w:val="1"/>
    <w:autoRedefine/>
    <w:qFormat/>
    <w:uiPriority w:val="39"/>
    <w:pPr>
      <w:autoSpaceDE w:val="0"/>
      <w:autoSpaceDN w:val="0"/>
      <w:adjustRightInd w:val="0"/>
      <w:ind w:left="3360" w:leftChars="1600"/>
      <w:jc w:val="left"/>
    </w:pPr>
    <w:rPr>
      <w:kern w:val="0"/>
      <w:sz w:val="20"/>
      <w:szCs w:val="20"/>
    </w:rPr>
  </w:style>
  <w:style w:type="paragraph" w:styleId="50">
    <w:name w:val="Body Text 2"/>
    <w:basedOn w:val="1"/>
    <w:link w:val="111"/>
    <w:autoRedefine/>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12"/>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113"/>
    <w:autoRedefine/>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autoRedefine/>
    <w:qFormat/>
    <w:uiPriority w:val="0"/>
    <w:pPr>
      <w:spacing w:line="220" w:lineRule="exact"/>
      <w:jc w:val="center"/>
    </w:pPr>
    <w:rPr>
      <w:rFonts w:ascii="仿宋_GB2312" w:eastAsia="仿宋_GB2312"/>
      <w:szCs w:val="21"/>
    </w:rPr>
  </w:style>
  <w:style w:type="paragraph" w:styleId="54">
    <w:name w:val="Title"/>
    <w:basedOn w:val="1"/>
    <w:next w:val="1"/>
    <w:link w:val="114"/>
    <w:autoRedefine/>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19"/>
    <w:next w:val="19"/>
    <w:link w:val="115"/>
    <w:autoRedefine/>
    <w:qFormat/>
    <w:uiPriority w:val="0"/>
    <w:rPr>
      <w:b/>
      <w:bCs/>
    </w:rPr>
  </w:style>
  <w:style w:type="paragraph" w:styleId="56">
    <w:name w:val="Body Text First Indent"/>
    <w:basedOn w:val="22"/>
    <w:next w:val="1"/>
    <w:link w:val="98"/>
    <w:autoRedefine/>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57">
    <w:name w:val="Body Text First Indent 2"/>
    <w:basedOn w:val="24"/>
    <w:link w:val="116"/>
    <w:autoRedefine/>
    <w:unhideWhenUsed/>
    <w:qFormat/>
    <w:uiPriority w:val="0"/>
    <w:pPr>
      <w:adjustRightInd/>
      <w:spacing w:after="120"/>
      <w:ind w:left="420" w:leftChars="200" w:firstLine="420" w:firstLineChars="200"/>
      <w:jc w:val="both"/>
    </w:pPr>
    <w:rPr>
      <w:szCs w:val="24"/>
    </w:rPr>
  </w:style>
  <w:style w:type="table" w:styleId="59">
    <w:name w:val="Table Grid"/>
    <w:basedOn w:val="5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rFonts w:ascii="仿宋_GB2312" w:eastAsia="仿宋_GB2312"/>
      <w:bCs/>
      <w:sz w:val="32"/>
      <w:szCs w:val="32"/>
    </w:rPr>
  </w:style>
  <w:style w:type="character" w:styleId="62">
    <w:name w:val="page number"/>
    <w:autoRedefine/>
    <w:qFormat/>
    <w:uiPriority w:val="0"/>
    <w:rPr>
      <w:szCs w:val="20"/>
    </w:rPr>
  </w:style>
  <w:style w:type="character" w:styleId="63">
    <w:name w:val="FollowedHyperlink"/>
    <w:autoRedefine/>
    <w:qFormat/>
    <w:uiPriority w:val="99"/>
    <w:rPr>
      <w:rFonts w:ascii="仿宋_GB2312" w:eastAsia="仿宋_GB2312"/>
      <w:b/>
      <w:color w:val="800080"/>
      <w:sz w:val="32"/>
      <w:szCs w:val="32"/>
      <w:u w:val="single"/>
    </w:rPr>
  </w:style>
  <w:style w:type="character" w:styleId="64">
    <w:name w:val="Emphasis"/>
    <w:autoRedefine/>
    <w:qFormat/>
    <w:uiPriority w:val="20"/>
    <w:rPr>
      <w:i/>
      <w:iCs/>
    </w:rPr>
  </w:style>
  <w:style w:type="character" w:styleId="65">
    <w:name w:val="line number"/>
    <w:autoRedefine/>
    <w:qFormat/>
    <w:uiPriority w:val="0"/>
    <w:rPr>
      <w:rFonts w:ascii="仿宋_GB2312" w:hAnsi="Tahoma" w:eastAsia="仿宋_GB2312"/>
      <w:b/>
      <w:sz w:val="32"/>
      <w:szCs w:val="32"/>
    </w:rPr>
  </w:style>
  <w:style w:type="character" w:styleId="66">
    <w:name w:val="HTML Definition"/>
    <w:autoRedefine/>
    <w:unhideWhenUsed/>
    <w:qFormat/>
    <w:uiPriority w:val="99"/>
    <w:rPr>
      <w:szCs w:val="20"/>
    </w:rPr>
  </w:style>
  <w:style w:type="character" w:styleId="67">
    <w:name w:val="HTML Typewriter"/>
    <w:autoRedefine/>
    <w:qFormat/>
    <w:uiPriority w:val="0"/>
    <w:rPr>
      <w:rFonts w:ascii="宋体" w:hAnsi="宋体" w:eastAsia="宋体" w:cs="宋体"/>
      <w:sz w:val="24"/>
      <w:szCs w:val="24"/>
    </w:rPr>
  </w:style>
  <w:style w:type="character" w:styleId="68">
    <w:name w:val="HTML Acronym"/>
    <w:autoRedefine/>
    <w:unhideWhenUsed/>
    <w:qFormat/>
    <w:uiPriority w:val="99"/>
    <w:rPr>
      <w:szCs w:val="20"/>
    </w:rPr>
  </w:style>
  <w:style w:type="character" w:styleId="69">
    <w:name w:val="HTML Variable"/>
    <w:autoRedefine/>
    <w:unhideWhenUsed/>
    <w:qFormat/>
    <w:uiPriority w:val="99"/>
    <w:rPr>
      <w:szCs w:val="20"/>
    </w:rPr>
  </w:style>
  <w:style w:type="character" w:styleId="70">
    <w:name w:val="Hyperlink"/>
    <w:autoRedefine/>
    <w:qFormat/>
    <w:uiPriority w:val="99"/>
    <w:rPr>
      <w:rFonts w:ascii="仿宋_GB2312" w:eastAsia="仿宋_GB2312"/>
      <w:color w:val="000000"/>
      <w:sz w:val="20"/>
      <w:szCs w:val="20"/>
      <w:u w:val="none"/>
    </w:rPr>
  </w:style>
  <w:style w:type="character" w:styleId="71">
    <w:name w:val="HTML Code"/>
    <w:autoRedefine/>
    <w:unhideWhenUsed/>
    <w:qFormat/>
    <w:uiPriority w:val="99"/>
    <w:rPr>
      <w:rFonts w:hint="eastAsia" w:ascii="微软雅黑" w:hAnsi="微软雅黑" w:eastAsia="微软雅黑" w:cs="微软雅黑"/>
      <w:sz w:val="20"/>
      <w:szCs w:val="20"/>
    </w:rPr>
  </w:style>
  <w:style w:type="character" w:styleId="72">
    <w:name w:val="annotation reference"/>
    <w:autoRedefine/>
    <w:qFormat/>
    <w:uiPriority w:val="0"/>
    <w:rPr>
      <w:sz w:val="21"/>
      <w:szCs w:val="21"/>
    </w:rPr>
  </w:style>
  <w:style w:type="character" w:styleId="73">
    <w:name w:val="HTML Cite"/>
    <w:autoRedefine/>
    <w:qFormat/>
    <w:uiPriority w:val="0"/>
    <w:rPr>
      <w:color w:val="008000"/>
    </w:rPr>
  </w:style>
  <w:style w:type="character" w:styleId="74">
    <w:name w:val="footnote reference"/>
    <w:autoRedefine/>
    <w:qFormat/>
    <w:uiPriority w:val="99"/>
    <w:rPr>
      <w:vertAlign w:val="superscript"/>
    </w:rPr>
  </w:style>
  <w:style w:type="character" w:styleId="75">
    <w:name w:val="HTML Keyboard"/>
    <w:autoRedefine/>
    <w:unhideWhenUsed/>
    <w:qFormat/>
    <w:uiPriority w:val="99"/>
    <w:rPr>
      <w:rFonts w:hint="eastAsia" w:ascii="微软雅黑" w:hAnsi="微软雅黑" w:eastAsia="微软雅黑" w:cs="微软雅黑"/>
      <w:sz w:val="20"/>
      <w:szCs w:val="20"/>
    </w:rPr>
  </w:style>
  <w:style w:type="character" w:styleId="76">
    <w:name w:val="HTML Sample"/>
    <w:autoRedefine/>
    <w:unhideWhenUsed/>
    <w:qFormat/>
    <w:uiPriority w:val="0"/>
    <w:rPr>
      <w:rFonts w:hint="eastAsia" w:ascii="微软雅黑" w:hAnsi="微软雅黑" w:eastAsia="微软雅黑" w:cs="微软雅黑"/>
      <w:szCs w:val="20"/>
    </w:rPr>
  </w:style>
  <w:style w:type="paragraph" w:customStyle="1" w:styleId="77">
    <w:name w:val="[Normal]"/>
    <w:autoRedefine/>
    <w:qFormat/>
    <w:uiPriority w:val="0"/>
    <w:rPr>
      <w:rFonts w:ascii="宋体" w:hAnsi="宋体" w:eastAsia="宋体" w:cs="Times New Roman"/>
      <w:sz w:val="24"/>
      <w:szCs w:val="22"/>
      <w:lang w:val="zh-CN" w:eastAsia="zh-CN" w:bidi="ar-SA"/>
    </w:rPr>
  </w:style>
  <w:style w:type="paragraph" w:customStyle="1" w:styleId="78">
    <w:name w:val="Body Text First Indent1"/>
    <w:basedOn w:val="22"/>
    <w:next w:val="46"/>
    <w:autoRedefine/>
    <w:qFormat/>
    <w:uiPriority w:val="0"/>
    <w:pPr>
      <w:ind w:firstLine="420" w:firstLineChars="100"/>
    </w:pPr>
    <w:rPr>
      <w:rFonts w:ascii="Calibri" w:hAnsi="Calibri" w:cs="Calibri"/>
      <w:szCs w:val="21"/>
    </w:rPr>
  </w:style>
  <w:style w:type="paragraph" w:customStyle="1" w:styleId="79">
    <w:name w:val="Fließtext"/>
    <w:basedOn w:val="1"/>
    <w:autoRedefine/>
    <w:qFormat/>
    <w:uiPriority w:val="0"/>
    <w:pPr>
      <w:overflowPunct w:val="0"/>
      <w:autoSpaceDE w:val="0"/>
      <w:autoSpaceDN w:val="0"/>
      <w:textAlignment w:val="baseline"/>
    </w:pPr>
    <w:rPr>
      <w:rFonts w:cs="宋体"/>
      <w:kern w:val="28"/>
      <w:szCs w:val="20"/>
    </w:rPr>
  </w:style>
  <w:style w:type="character" w:customStyle="1" w:styleId="80">
    <w:name w:val="宏文本 字符"/>
    <w:link w:val="2"/>
    <w:autoRedefine/>
    <w:qFormat/>
    <w:uiPriority w:val="0"/>
    <w:rPr>
      <w:rFonts w:ascii="Courier New" w:hAnsi="Courier New"/>
      <w:kern w:val="2"/>
      <w:sz w:val="24"/>
      <w:szCs w:val="24"/>
      <w:lang w:val="en-US" w:eastAsia="zh-CN" w:bidi="ar-SA"/>
    </w:rPr>
  </w:style>
  <w:style w:type="character" w:customStyle="1" w:styleId="81">
    <w:name w:val="标题 1 字符"/>
    <w:link w:val="3"/>
    <w:autoRedefine/>
    <w:qFormat/>
    <w:uiPriority w:val="0"/>
    <w:rPr>
      <w:rFonts w:ascii="楷体_GB2312" w:hAnsi="Tahoma" w:eastAsia="楷体_GB2312"/>
      <w:b/>
      <w:bCs/>
      <w:kern w:val="2"/>
      <w:sz w:val="21"/>
      <w:szCs w:val="24"/>
    </w:rPr>
  </w:style>
  <w:style w:type="character" w:customStyle="1" w:styleId="82">
    <w:name w:val="标题 2 字符"/>
    <w:link w:val="4"/>
    <w:autoRedefine/>
    <w:qFormat/>
    <w:uiPriority w:val="0"/>
    <w:rPr>
      <w:rFonts w:ascii="Arial" w:hAnsi="Arial" w:eastAsia="黑体"/>
      <w:b/>
      <w:bCs/>
      <w:kern w:val="2"/>
      <w:sz w:val="32"/>
      <w:szCs w:val="32"/>
    </w:rPr>
  </w:style>
  <w:style w:type="character" w:customStyle="1" w:styleId="83">
    <w:name w:val="标题 3 字符"/>
    <w:link w:val="5"/>
    <w:autoRedefine/>
    <w:qFormat/>
    <w:uiPriority w:val="0"/>
    <w:rPr>
      <w:b/>
      <w:bCs/>
      <w:kern w:val="2"/>
      <w:sz w:val="32"/>
      <w:szCs w:val="32"/>
    </w:rPr>
  </w:style>
  <w:style w:type="character" w:customStyle="1" w:styleId="84">
    <w:name w:val="标题 4 字符"/>
    <w:link w:val="6"/>
    <w:autoRedefine/>
    <w:qFormat/>
    <w:uiPriority w:val="0"/>
    <w:rPr>
      <w:rFonts w:ascii="Cambria" w:hAnsi="Cambria"/>
      <w:b/>
      <w:bCs/>
      <w:kern w:val="2"/>
      <w:sz w:val="28"/>
      <w:szCs w:val="28"/>
    </w:rPr>
  </w:style>
  <w:style w:type="character" w:customStyle="1" w:styleId="85">
    <w:name w:val="标题 5 字符"/>
    <w:link w:val="7"/>
    <w:autoRedefine/>
    <w:qFormat/>
    <w:uiPriority w:val="0"/>
    <w:rPr>
      <w:rFonts w:ascii="仿宋_GB2312" w:hAnsi="Tahoma"/>
      <w:b/>
      <w:bCs/>
      <w:kern w:val="2"/>
      <w:sz w:val="28"/>
      <w:szCs w:val="28"/>
    </w:rPr>
  </w:style>
  <w:style w:type="character" w:customStyle="1" w:styleId="86">
    <w:name w:val="标题 6 字符1"/>
    <w:link w:val="8"/>
    <w:autoRedefine/>
    <w:qFormat/>
    <w:uiPriority w:val="0"/>
    <w:rPr>
      <w:rFonts w:ascii="Arial" w:hAnsi="Arial" w:eastAsia="黑体"/>
      <w:b/>
      <w:bCs/>
      <w:kern w:val="2"/>
      <w:sz w:val="24"/>
      <w:szCs w:val="24"/>
    </w:rPr>
  </w:style>
  <w:style w:type="character" w:customStyle="1" w:styleId="87">
    <w:name w:val="标题 7 字符"/>
    <w:link w:val="9"/>
    <w:autoRedefine/>
    <w:qFormat/>
    <w:uiPriority w:val="0"/>
    <w:rPr>
      <w:rFonts w:ascii="Arial" w:hAnsi="Arial" w:eastAsia="黑体"/>
      <w:b/>
      <w:sz w:val="21"/>
      <w:szCs w:val="21"/>
    </w:rPr>
  </w:style>
  <w:style w:type="character" w:customStyle="1" w:styleId="88">
    <w:name w:val="标题 8 字符"/>
    <w:link w:val="10"/>
    <w:autoRedefine/>
    <w:qFormat/>
    <w:uiPriority w:val="0"/>
    <w:rPr>
      <w:rFonts w:ascii="Arial" w:hAnsi="Arial" w:eastAsia="黑体"/>
      <w:b/>
      <w:sz w:val="24"/>
      <w:szCs w:val="32"/>
    </w:rPr>
  </w:style>
  <w:style w:type="character" w:customStyle="1" w:styleId="89">
    <w:name w:val="标题 9 字符"/>
    <w:link w:val="11"/>
    <w:autoRedefine/>
    <w:qFormat/>
    <w:uiPriority w:val="0"/>
    <w:rPr>
      <w:rFonts w:ascii="Arial" w:hAnsi="Arial" w:eastAsia="黑体"/>
      <w:b/>
      <w:sz w:val="21"/>
      <w:szCs w:val="32"/>
    </w:rPr>
  </w:style>
  <w:style w:type="character" w:customStyle="1" w:styleId="90">
    <w:name w:val="注释标题 字符"/>
    <w:link w:val="13"/>
    <w:autoRedefine/>
    <w:qFormat/>
    <w:uiPriority w:val="0"/>
    <w:rPr>
      <w:rFonts w:eastAsia="黑体"/>
      <w:kern w:val="2"/>
      <w:sz w:val="28"/>
    </w:rPr>
  </w:style>
  <w:style w:type="character" w:customStyle="1" w:styleId="91">
    <w:name w:val="正文缩进 字符1"/>
    <w:link w:val="15"/>
    <w:autoRedefine/>
    <w:qFormat/>
    <w:uiPriority w:val="0"/>
    <w:rPr>
      <w:rFonts w:eastAsia="宋体"/>
      <w:sz w:val="21"/>
      <w:lang w:val="en-US" w:eastAsia="zh-CN" w:bidi="ar-SA"/>
    </w:rPr>
  </w:style>
  <w:style w:type="character" w:customStyle="1" w:styleId="92">
    <w:name w:val="题注 字符"/>
    <w:link w:val="16"/>
    <w:autoRedefine/>
    <w:qFormat/>
    <w:uiPriority w:val="0"/>
    <w:rPr>
      <w:rFonts w:ascii="Arial" w:hAnsi="Arial" w:eastAsia="黑体" w:cs="Arial"/>
    </w:rPr>
  </w:style>
  <w:style w:type="character" w:customStyle="1" w:styleId="93">
    <w:name w:val="文档结构图 字符"/>
    <w:link w:val="18"/>
    <w:autoRedefine/>
    <w:qFormat/>
    <w:uiPriority w:val="0"/>
    <w:rPr>
      <w:kern w:val="2"/>
      <w:sz w:val="21"/>
      <w:szCs w:val="24"/>
      <w:shd w:val="clear" w:color="auto" w:fill="000080"/>
    </w:rPr>
  </w:style>
  <w:style w:type="character" w:customStyle="1" w:styleId="94">
    <w:name w:val="批注文字 字符1"/>
    <w:link w:val="19"/>
    <w:autoRedefine/>
    <w:qFormat/>
    <w:uiPriority w:val="0"/>
    <w:rPr>
      <w:kern w:val="2"/>
      <w:sz w:val="21"/>
      <w:szCs w:val="24"/>
    </w:rPr>
  </w:style>
  <w:style w:type="character" w:customStyle="1" w:styleId="95">
    <w:name w:val="称呼 字符"/>
    <w:link w:val="20"/>
    <w:autoRedefine/>
    <w:qFormat/>
    <w:uiPriority w:val="0"/>
    <w:rPr>
      <w:szCs w:val="20"/>
    </w:rPr>
  </w:style>
  <w:style w:type="character" w:customStyle="1" w:styleId="96">
    <w:name w:val="正文文本 3 字符"/>
    <w:link w:val="21"/>
    <w:autoRedefine/>
    <w:qFormat/>
    <w:uiPriority w:val="0"/>
    <w:rPr>
      <w:szCs w:val="20"/>
    </w:rPr>
  </w:style>
  <w:style w:type="character" w:customStyle="1" w:styleId="97">
    <w:name w:val="正文文本 字符1"/>
    <w:link w:val="22"/>
    <w:autoRedefine/>
    <w:qFormat/>
    <w:uiPriority w:val="0"/>
    <w:rPr>
      <w:rFonts w:ascii="Tahoma" w:hAnsi="Tahoma"/>
      <w:kern w:val="2"/>
      <w:sz w:val="21"/>
      <w:szCs w:val="24"/>
    </w:rPr>
  </w:style>
  <w:style w:type="character" w:customStyle="1" w:styleId="98">
    <w:name w:val="正文文本首行缩进 字符"/>
    <w:link w:val="56"/>
    <w:autoRedefine/>
    <w:qFormat/>
    <w:uiPriority w:val="0"/>
    <w:rPr>
      <w:rFonts w:ascii="仿宋_GB2312"/>
      <w:b/>
      <w:sz w:val="32"/>
      <w:szCs w:val="32"/>
    </w:rPr>
  </w:style>
  <w:style w:type="character" w:customStyle="1" w:styleId="99">
    <w:name w:val="正文文本缩进 字符"/>
    <w:link w:val="24"/>
    <w:autoRedefine/>
    <w:qFormat/>
    <w:uiPriority w:val="0"/>
    <w:rPr>
      <w:rFonts w:ascii="宋体" w:hAnsi="宋体"/>
      <w:kern w:val="2"/>
      <w:sz w:val="24"/>
    </w:rPr>
  </w:style>
  <w:style w:type="character" w:customStyle="1" w:styleId="100">
    <w:name w:val="纯文本 字符"/>
    <w:link w:val="30"/>
    <w:autoRedefine/>
    <w:qFormat/>
    <w:uiPriority w:val="0"/>
    <w:rPr>
      <w:rFonts w:ascii="宋体" w:hAnsi="Courier New" w:eastAsia="宋体"/>
      <w:kern w:val="2"/>
      <w:sz w:val="21"/>
      <w:lang w:val="en-US" w:eastAsia="zh-CN" w:bidi="ar-SA"/>
    </w:rPr>
  </w:style>
  <w:style w:type="character" w:customStyle="1" w:styleId="101">
    <w:name w:val="日期 字符"/>
    <w:link w:val="33"/>
    <w:autoRedefine/>
    <w:qFormat/>
    <w:uiPriority w:val="99"/>
    <w:rPr>
      <w:spacing w:val="12"/>
      <w:kern w:val="2"/>
      <w:sz w:val="24"/>
    </w:rPr>
  </w:style>
  <w:style w:type="character" w:customStyle="1" w:styleId="102">
    <w:name w:val="正文文本缩进 2 字符"/>
    <w:link w:val="34"/>
    <w:autoRedefine/>
    <w:qFormat/>
    <w:uiPriority w:val="0"/>
    <w:rPr>
      <w:kern w:val="2"/>
      <w:sz w:val="21"/>
      <w:szCs w:val="24"/>
    </w:rPr>
  </w:style>
  <w:style w:type="character" w:customStyle="1" w:styleId="103">
    <w:name w:val="尾注文本 字符"/>
    <w:link w:val="35"/>
    <w:autoRedefine/>
    <w:qFormat/>
    <w:uiPriority w:val="0"/>
    <w:rPr>
      <w:kern w:val="2"/>
      <w:sz w:val="24"/>
      <w:szCs w:val="24"/>
    </w:rPr>
  </w:style>
  <w:style w:type="character" w:customStyle="1" w:styleId="104">
    <w:name w:val="批注框文本 字符"/>
    <w:link w:val="36"/>
    <w:autoRedefine/>
    <w:qFormat/>
    <w:uiPriority w:val="99"/>
    <w:rPr>
      <w:kern w:val="2"/>
      <w:sz w:val="18"/>
      <w:szCs w:val="18"/>
    </w:rPr>
  </w:style>
  <w:style w:type="character" w:customStyle="1" w:styleId="105">
    <w:name w:val="页脚 字符"/>
    <w:link w:val="37"/>
    <w:autoRedefine/>
    <w:qFormat/>
    <w:uiPriority w:val="0"/>
    <w:rPr>
      <w:kern w:val="2"/>
      <w:sz w:val="18"/>
      <w:szCs w:val="18"/>
    </w:rPr>
  </w:style>
  <w:style w:type="character" w:customStyle="1" w:styleId="106">
    <w:name w:val="页眉 字符"/>
    <w:link w:val="38"/>
    <w:autoRedefine/>
    <w:qFormat/>
    <w:uiPriority w:val="0"/>
    <w:rPr>
      <w:kern w:val="2"/>
      <w:sz w:val="18"/>
      <w:szCs w:val="18"/>
    </w:rPr>
  </w:style>
  <w:style w:type="character" w:customStyle="1" w:styleId="107">
    <w:name w:val="签名 字符"/>
    <w:link w:val="39"/>
    <w:autoRedefine/>
    <w:qFormat/>
    <w:uiPriority w:val="0"/>
    <w:rPr>
      <w:rFonts w:ascii="Tahoma" w:hAnsi="Tahoma" w:eastAsia="仿宋_GB2312"/>
      <w:sz w:val="24"/>
      <w:szCs w:val="20"/>
    </w:rPr>
  </w:style>
  <w:style w:type="character" w:customStyle="1" w:styleId="108">
    <w:name w:val="副标题 字符"/>
    <w:link w:val="42"/>
    <w:autoRedefine/>
    <w:qFormat/>
    <w:uiPriority w:val="0"/>
    <w:rPr>
      <w:rFonts w:ascii="Cambria" w:hAnsi="Cambria"/>
      <w:b/>
      <w:bCs/>
      <w:kern w:val="28"/>
      <w:sz w:val="32"/>
      <w:szCs w:val="32"/>
    </w:rPr>
  </w:style>
  <w:style w:type="character" w:customStyle="1" w:styleId="109">
    <w:name w:val="脚注文本 字符"/>
    <w:link w:val="45"/>
    <w:autoRedefine/>
    <w:qFormat/>
    <w:uiPriority w:val="99"/>
    <w:rPr>
      <w:kern w:val="2"/>
      <w:sz w:val="18"/>
      <w:szCs w:val="18"/>
    </w:rPr>
  </w:style>
  <w:style w:type="character" w:customStyle="1" w:styleId="110">
    <w:name w:val="正文文本缩进 3 字符"/>
    <w:link w:val="47"/>
    <w:autoRedefine/>
    <w:qFormat/>
    <w:uiPriority w:val="99"/>
    <w:rPr>
      <w:kern w:val="2"/>
      <w:sz w:val="16"/>
      <w:szCs w:val="16"/>
    </w:rPr>
  </w:style>
  <w:style w:type="character" w:customStyle="1" w:styleId="111">
    <w:name w:val="正文文本 2 字符"/>
    <w:link w:val="50"/>
    <w:autoRedefine/>
    <w:qFormat/>
    <w:uiPriority w:val="0"/>
    <w:rPr>
      <w:szCs w:val="20"/>
    </w:rPr>
  </w:style>
  <w:style w:type="character" w:customStyle="1" w:styleId="112">
    <w:name w:val="HTML 预设格式 字符"/>
    <w:link w:val="51"/>
    <w:autoRedefine/>
    <w:qFormat/>
    <w:uiPriority w:val="0"/>
    <w:rPr>
      <w:rFonts w:ascii="微软雅黑" w:hAnsi="微软雅黑" w:eastAsia="微软雅黑"/>
      <w:sz w:val="24"/>
      <w:szCs w:val="24"/>
    </w:rPr>
  </w:style>
  <w:style w:type="character" w:customStyle="1" w:styleId="113">
    <w:name w:val="普通(网站) 字符"/>
    <w:link w:val="52"/>
    <w:autoRedefine/>
    <w:qFormat/>
    <w:uiPriority w:val="99"/>
    <w:rPr>
      <w:rFonts w:ascii="宋体" w:hAnsi="宋体"/>
      <w:color w:val="000000"/>
      <w:sz w:val="24"/>
      <w:szCs w:val="24"/>
    </w:rPr>
  </w:style>
  <w:style w:type="character" w:customStyle="1" w:styleId="114">
    <w:name w:val="标题 字符"/>
    <w:link w:val="54"/>
    <w:autoRedefine/>
    <w:qFormat/>
    <w:uiPriority w:val="0"/>
    <w:rPr>
      <w:rFonts w:ascii="Cambria" w:hAnsi="Cambria"/>
      <w:b/>
      <w:bCs/>
      <w:sz w:val="32"/>
      <w:szCs w:val="32"/>
    </w:rPr>
  </w:style>
  <w:style w:type="character" w:customStyle="1" w:styleId="115">
    <w:name w:val="批注主题 字符"/>
    <w:link w:val="55"/>
    <w:autoRedefine/>
    <w:qFormat/>
    <w:uiPriority w:val="0"/>
    <w:rPr>
      <w:b/>
      <w:bCs/>
      <w:kern w:val="2"/>
      <w:sz w:val="21"/>
      <w:szCs w:val="24"/>
    </w:rPr>
  </w:style>
  <w:style w:type="character" w:customStyle="1" w:styleId="116">
    <w:name w:val="正文文本首行缩进 2 字符"/>
    <w:link w:val="57"/>
    <w:autoRedefine/>
    <w:qFormat/>
    <w:uiPriority w:val="0"/>
    <w:rPr>
      <w:rFonts w:ascii="宋体" w:hAnsi="宋体"/>
      <w:kern w:val="2"/>
      <w:sz w:val="24"/>
      <w:szCs w:val="24"/>
    </w:rPr>
  </w:style>
  <w:style w:type="character" w:customStyle="1" w:styleId="117">
    <w:name w:val="标题 Char"/>
    <w:autoRedefine/>
    <w:qFormat/>
    <w:uiPriority w:val="0"/>
    <w:rPr>
      <w:rFonts w:ascii="宋体,Verdana,Arial" w:hAnsi="宋体,Verdana,Arial" w:eastAsia="Cambria"/>
      <w:b/>
      <w:bCs/>
      <w:sz w:val="32"/>
      <w:szCs w:val="32"/>
    </w:rPr>
  </w:style>
  <w:style w:type="character" w:customStyle="1" w:styleId="118">
    <w:name w:val="正文居中 Char Char"/>
    <w:autoRedefine/>
    <w:qFormat/>
    <w:uiPriority w:val="0"/>
    <w:rPr>
      <w:kern w:val="2"/>
      <w:sz w:val="21"/>
      <w:szCs w:val="24"/>
    </w:rPr>
  </w:style>
  <w:style w:type="character" w:customStyle="1" w:styleId="119">
    <w:name w:val="样式1 Char"/>
    <w:link w:val="120"/>
    <w:autoRedefine/>
    <w:qFormat/>
    <w:uiPriority w:val="0"/>
    <w:rPr>
      <w:rFonts w:ascii="宋体" w:hAnsi="宋体"/>
      <w:kern w:val="2"/>
      <w:sz w:val="21"/>
      <w:szCs w:val="21"/>
    </w:rPr>
  </w:style>
  <w:style w:type="paragraph" w:customStyle="1" w:styleId="120">
    <w:name w:val="样式1"/>
    <w:basedOn w:val="1"/>
    <w:next w:val="6"/>
    <w:link w:val="119"/>
    <w:autoRedefine/>
    <w:qFormat/>
    <w:uiPriority w:val="0"/>
    <w:pPr>
      <w:spacing w:line="360" w:lineRule="auto"/>
      <w:ind w:firstLine="420" w:firstLineChars="200"/>
    </w:pPr>
    <w:rPr>
      <w:rFonts w:ascii="宋体" w:hAnsi="宋体"/>
      <w:szCs w:val="21"/>
    </w:rPr>
  </w:style>
  <w:style w:type="character" w:customStyle="1" w:styleId="121">
    <w:name w:val="font21"/>
    <w:autoRedefine/>
    <w:qFormat/>
    <w:uiPriority w:val="0"/>
    <w:rPr>
      <w:rFonts w:hint="default" w:ascii="Times New Roman" w:hAnsi="Times New Roman" w:cs="Times New Roman"/>
      <w:color w:val="000000"/>
      <w:sz w:val="20"/>
      <w:szCs w:val="20"/>
      <w:u w:val="none"/>
    </w:rPr>
  </w:style>
  <w:style w:type="character" w:customStyle="1" w:styleId="122">
    <w:name w:val="正文首行缩进 2 Char3"/>
    <w:autoRedefine/>
    <w:semiHidden/>
    <w:qFormat/>
    <w:uiPriority w:val="99"/>
  </w:style>
  <w:style w:type="character" w:customStyle="1" w:styleId="123">
    <w:name w:val="正文文本缩进 Char1"/>
    <w:autoRedefine/>
    <w:semiHidden/>
    <w:qFormat/>
    <w:uiPriority w:val="99"/>
    <w:rPr>
      <w:kern w:val="2"/>
      <w:sz w:val="21"/>
      <w:szCs w:val="24"/>
    </w:rPr>
  </w:style>
  <w:style w:type="character" w:customStyle="1" w:styleId="124">
    <w:name w:val="正文缩进 字符"/>
    <w:autoRedefine/>
    <w:qFormat/>
    <w:uiPriority w:val="0"/>
    <w:rPr>
      <w:rFonts w:eastAsia="宋体"/>
      <w:sz w:val="21"/>
      <w:lang w:val="en-US" w:eastAsia="zh-CN" w:bidi="ar-SA"/>
    </w:rPr>
  </w:style>
  <w:style w:type="character" w:customStyle="1" w:styleId="125">
    <w:name w:val="Char Char Char Char Char Char Char Char Char"/>
    <w:autoRedefine/>
    <w:qFormat/>
    <w:uiPriority w:val="0"/>
    <w:rPr>
      <w:rFonts w:ascii="宋体" w:hAnsi="Courier New" w:eastAsia="宋体"/>
      <w:b/>
      <w:sz w:val="21"/>
      <w:szCs w:val="21"/>
      <w:lang w:val="en-US" w:eastAsia="zh-CN" w:bidi="ar-SA"/>
    </w:rPr>
  </w:style>
  <w:style w:type="character" w:customStyle="1" w:styleId="126">
    <w:name w:val="pages"/>
    <w:qFormat/>
    <w:uiPriority w:val="0"/>
    <w:rPr>
      <w:color w:val="999999"/>
      <w:szCs w:val="20"/>
    </w:rPr>
  </w:style>
  <w:style w:type="character" w:customStyle="1" w:styleId="127">
    <w:name w:val="update"/>
    <w:autoRedefine/>
    <w:qFormat/>
    <w:uiPriority w:val="0"/>
    <w:rPr>
      <w:szCs w:val="20"/>
    </w:rPr>
  </w:style>
  <w:style w:type="character" w:customStyle="1" w:styleId="128">
    <w:name w:val="Char Char19"/>
    <w:autoRedefine/>
    <w:qFormat/>
    <w:uiPriority w:val="0"/>
    <w:rPr>
      <w:rFonts w:ascii="Cambria" w:hAnsi="Cambria" w:eastAsia="仿宋_GB2312"/>
      <w:b/>
      <w:bCs/>
      <w:kern w:val="2"/>
      <w:sz w:val="32"/>
      <w:szCs w:val="32"/>
    </w:rPr>
  </w:style>
  <w:style w:type="character" w:customStyle="1" w:styleId="129">
    <w:name w:val="批注文字 字符"/>
    <w:qFormat/>
    <w:uiPriority w:val="0"/>
    <w:rPr>
      <w:rFonts w:eastAsia="宋体"/>
      <w:kern w:val="2"/>
      <w:sz w:val="36"/>
      <w:szCs w:val="24"/>
      <w:lang w:val="en-US" w:eastAsia="zh-CN" w:bidi="ar-SA"/>
    </w:rPr>
  </w:style>
  <w:style w:type="character" w:customStyle="1" w:styleId="130">
    <w:name w:val="Footer-Even Char"/>
    <w:autoRedefine/>
    <w:qFormat/>
    <w:uiPriority w:val="0"/>
    <w:rPr>
      <w:rFonts w:ascii="仿宋_GB2312" w:eastAsia="仿宋_GB2312"/>
      <w:b/>
      <w:sz w:val="18"/>
      <w:szCs w:val="18"/>
    </w:rPr>
  </w:style>
  <w:style w:type="character" w:customStyle="1" w:styleId="131">
    <w:name w:val="fr"/>
    <w:autoRedefine/>
    <w:qFormat/>
    <w:uiPriority w:val="0"/>
    <w:rPr>
      <w:szCs w:val="20"/>
    </w:rPr>
  </w:style>
  <w:style w:type="character" w:customStyle="1" w:styleId="132">
    <w:name w:val="style21"/>
    <w:autoRedefine/>
    <w:qFormat/>
    <w:uiPriority w:val="0"/>
    <w:rPr>
      <w:rFonts w:ascii="仿宋_GB2312" w:eastAsia="仿宋_GB2312"/>
      <w:b/>
      <w:sz w:val="15"/>
      <w:szCs w:val="15"/>
    </w:rPr>
  </w:style>
  <w:style w:type="character" w:customStyle="1" w:styleId="133">
    <w:name w:val="正文2 Char"/>
    <w:link w:val="134"/>
    <w:autoRedefine/>
    <w:qFormat/>
    <w:uiPriority w:val="0"/>
    <w:rPr>
      <w:sz w:val="24"/>
    </w:rPr>
  </w:style>
  <w:style w:type="paragraph" w:customStyle="1" w:styleId="134">
    <w:name w:val="正文2"/>
    <w:basedOn w:val="1"/>
    <w:link w:val="133"/>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5">
    <w:name w:val="doc1"/>
    <w:autoRedefine/>
    <w:qFormat/>
    <w:uiPriority w:val="0"/>
    <w:rPr>
      <w:szCs w:val="20"/>
    </w:rPr>
  </w:style>
  <w:style w:type="character" w:customStyle="1" w:styleId="136">
    <w:name w:val="heading 5 Char2"/>
    <w:autoRedefine/>
    <w:qFormat/>
    <w:uiPriority w:val="0"/>
    <w:rPr>
      <w:rFonts w:ascii="仿宋_GB2312" w:eastAsia="仿宋_GB2312"/>
      <w:b/>
      <w:bCs/>
      <w:kern w:val="2"/>
      <w:sz w:val="28"/>
      <w:szCs w:val="28"/>
    </w:rPr>
  </w:style>
  <w:style w:type="character" w:customStyle="1" w:styleId="137">
    <w:name w:val="标题 4 Char1"/>
    <w:autoRedefine/>
    <w:qFormat/>
    <w:uiPriority w:val="0"/>
    <w:rPr>
      <w:rFonts w:ascii="Cambria" w:hAnsi="Cambria"/>
      <w:b/>
      <w:bCs/>
      <w:kern w:val="2"/>
      <w:sz w:val="28"/>
      <w:szCs w:val="28"/>
    </w:rPr>
  </w:style>
  <w:style w:type="character" w:customStyle="1" w:styleId="138">
    <w:name w:val="pt141"/>
    <w:qFormat/>
    <w:uiPriority w:val="0"/>
    <w:rPr>
      <w:rFonts w:ascii="仿宋_GB2312" w:eastAsia="仿宋_GB2312"/>
      <w:b/>
      <w:color w:val="330066"/>
      <w:spacing w:val="450"/>
      <w:sz w:val="22"/>
      <w:szCs w:val="22"/>
    </w:rPr>
  </w:style>
  <w:style w:type="character" w:customStyle="1" w:styleId="139">
    <w:name w:val="authcode"/>
    <w:qFormat/>
    <w:uiPriority w:val="0"/>
    <w:rPr>
      <w:szCs w:val="20"/>
    </w:rPr>
  </w:style>
  <w:style w:type="character" w:customStyle="1" w:styleId="140">
    <w:name w:val="样式2 Char"/>
    <w:autoRedefine/>
    <w:qFormat/>
    <w:uiPriority w:val="0"/>
    <w:rPr>
      <w:rFonts w:ascii="Arial" w:hAnsi="Arial" w:eastAsia="黑体"/>
      <w:b/>
      <w:bCs/>
      <w:sz w:val="36"/>
      <w:szCs w:val="32"/>
    </w:rPr>
  </w:style>
  <w:style w:type="character" w:customStyle="1" w:styleId="141">
    <w:name w:val="题注 Char"/>
    <w:qFormat/>
    <w:uiPriority w:val="0"/>
    <w:rPr>
      <w:rFonts w:ascii="Arial" w:hAnsi="Arial" w:eastAsia="黑体" w:cs="Arial"/>
    </w:rPr>
  </w:style>
  <w:style w:type="character" w:customStyle="1" w:styleId="142">
    <w:name w:val="heading 4 Char1"/>
    <w:qFormat/>
    <w:uiPriority w:val="0"/>
    <w:rPr>
      <w:rFonts w:ascii="Cambria" w:hAnsi="Cambria" w:eastAsia="宋体"/>
      <w:b/>
      <w:bCs/>
      <w:kern w:val="2"/>
      <w:sz w:val="28"/>
      <w:szCs w:val="28"/>
      <w:lang w:val="en-US" w:eastAsia="zh-CN" w:bidi="ar-SA"/>
    </w:rPr>
  </w:style>
  <w:style w:type="character" w:customStyle="1" w:styleId="143">
    <w:name w:val="Heading 2 Hidden Char1 Char"/>
    <w:qFormat/>
    <w:uiPriority w:val="0"/>
    <w:rPr>
      <w:rFonts w:ascii="宋体" w:hAnsi="Times New Roman" w:eastAsia="宋体" w:cs="Times New Roman"/>
      <w:kern w:val="0"/>
      <w:sz w:val="24"/>
      <w:szCs w:val="24"/>
    </w:rPr>
  </w:style>
  <w:style w:type="character" w:customStyle="1" w:styleId="144">
    <w:name w:val="编号正文缩进 Char Char"/>
    <w:autoRedefine/>
    <w:qFormat/>
    <w:uiPriority w:val="0"/>
    <w:rPr>
      <w:sz w:val="24"/>
    </w:rPr>
  </w:style>
  <w:style w:type="character" w:customStyle="1" w:styleId="145">
    <w:name w:val="heading 5 Char1"/>
    <w:qFormat/>
    <w:uiPriority w:val="0"/>
    <w:rPr>
      <w:rFonts w:ascii="仿宋_GB2312" w:eastAsia="宋体"/>
      <w:b/>
      <w:bCs/>
      <w:kern w:val="2"/>
      <w:sz w:val="28"/>
      <w:szCs w:val="28"/>
      <w:lang w:val="en-US" w:eastAsia="zh-CN" w:bidi="ar-SA"/>
    </w:rPr>
  </w:style>
  <w:style w:type="character" w:customStyle="1" w:styleId="146">
    <w:name w:val="正文文本 Char Char"/>
    <w:autoRedefine/>
    <w:qFormat/>
    <w:uiPriority w:val="0"/>
    <w:rPr>
      <w:rFonts w:ascii="Times New Roman" w:hAnsi="Times New Roman"/>
      <w:kern w:val="2"/>
      <w:sz w:val="21"/>
      <w:szCs w:val="24"/>
    </w:rPr>
  </w:style>
  <w:style w:type="character" w:customStyle="1" w:styleId="147">
    <w:name w:val="Char Char20"/>
    <w:autoRedefine/>
    <w:qFormat/>
    <w:uiPriority w:val="0"/>
    <w:rPr>
      <w:rFonts w:ascii="仿宋_GB2312" w:eastAsia="仿宋_GB2312"/>
      <w:b/>
      <w:bCs/>
      <w:kern w:val="44"/>
      <w:sz w:val="44"/>
      <w:szCs w:val="44"/>
    </w:rPr>
  </w:style>
  <w:style w:type="character" w:customStyle="1" w:styleId="148">
    <w:name w:val="段落 Char"/>
    <w:link w:val="149"/>
    <w:qFormat/>
    <w:uiPriority w:val="0"/>
    <w:rPr>
      <w:kern w:val="2"/>
    </w:rPr>
  </w:style>
  <w:style w:type="paragraph" w:customStyle="1" w:styleId="149">
    <w:name w:val="段落"/>
    <w:basedOn w:val="1"/>
    <w:link w:val="148"/>
    <w:qFormat/>
    <w:uiPriority w:val="0"/>
    <w:pPr>
      <w:spacing w:line="360" w:lineRule="auto"/>
      <w:ind w:firstLine="200" w:firstLineChars="200"/>
    </w:pPr>
    <w:rPr>
      <w:sz w:val="20"/>
      <w:szCs w:val="20"/>
    </w:rPr>
  </w:style>
  <w:style w:type="character" w:customStyle="1" w:styleId="150">
    <w:name w:val="批注主题 Char"/>
    <w:autoRedefine/>
    <w:qFormat/>
    <w:uiPriority w:val="99"/>
    <w:rPr>
      <w:rFonts w:eastAsia="宋体"/>
      <w:b/>
      <w:bCs/>
      <w:kern w:val="2"/>
      <w:sz w:val="21"/>
      <w:szCs w:val="24"/>
      <w:lang w:val="en-US" w:eastAsia="zh-CN" w:bidi="ar-SA"/>
    </w:rPr>
  </w:style>
  <w:style w:type="character" w:customStyle="1" w:styleId="151">
    <w:name w:val="正文文本 3 Char"/>
    <w:qFormat/>
    <w:uiPriority w:val="0"/>
  </w:style>
  <w:style w:type="character" w:customStyle="1" w:styleId="152">
    <w:name w:val="样式 样式 正文首行缩进 + 首行缩进:  2 字符 + 首行缩进:  2 字符 Char"/>
    <w:link w:val="153"/>
    <w:autoRedefine/>
    <w:qFormat/>
    <w:uiPriority w:val="0"/>
    <w:rPr>
      <w:rFonts w:cs="宋体"/>
      <w:kern w:val="2"/>
      <w:sz w:val="24"/>
    </w:rPr>
  </w:style>
  <w:style w:type="paragraph" w:customStyle="1" w:styleId="153">
    <w:name w:val="样式 样式 正文首行缩进 + 首行缩进:  2 字符 + 首行缩进:  2 字符"/>
    <w:basedOn w:val="1"/>
    <w:link w:val="152"/>
    <w:qFormat/>
    <w:uiPriority w:val="0"/>
    <w:pPr>
      <w:spacing w:line="440" w:lineRule="exact"/>
      <w:ind w:firstLine="200" w:firstLineChars="200"/>
    </w:pPr>
    <w:rPr>
      <w:sz w:val="24"/>
      <w:szCs w:val="20"/>
    </w:rPr>
  </w:style>
  <w:style w:type="character" w:customStyle="1" w:styleId="154">
    <w:name w:val="页脚 Char"/>
    <w:autoRedefine/>
    <w:qFormat/>
    <w:uiPriority w:val="99"/>
    <w:rPr>
      <w:rFonts w:eastAsia="仿宋_GB2312"/>
      <w:kern w:val="2"/>
      <w:sz w:val="18"/>
      <w:szCs w:val="18"/>
      <w:lang w:val="en-US" w:eastAsia="zh-CN" w:bidi="ar-SA"/>
    </w:rPr>
  </w:style>
  <w:style w:type="character" w:customStyle="1" w:styleId="155">
    <w:name w:val="标题 Char1"/>
    <w:autoRedefine/>
    <w:qFormat/>
    <w:uiPriority w:val="0"/>
    <w:rPr>
      <w:rFonts w:ascii="Cambria" w:hAnsi="Cambria" w:cs="Times New Roman"/>
      <w:b/>
      <w:bCs/>
      <w:kern w:val="2"/>
      <w:sz w:val="32"/>
      <w:szCs w:val="32"/>
    </w:rPr>
  </w:style>
  <w:style w:type="character" w:customStyle="1" w:styleId="156">
    <w:name w:val="Char Char18"/>
    <w:autoRedefine/>
    <w:qFormat/>
    <w:uiPriority w:val="0"/>
    <w:rPr>
      <w:rFonts w:ascii="仿宋_GB2312" w:eastAsia="仿宋_GB2312"/>
      <w:b/>
      <w:bCs/>
      <w:kern w:val="2"/>
      <w:sz w:val="32"/>
      <w:szCs w:val="32"/>
    </w:rPr>
  </w:style>
  <w:style w:type="character" w:customStyle="1" w:styleId="157">
    <w:name w:val="表格 Char"/>
    <w:autoRedefine/>
    <w:qFormat/>
    <w:uiPriority w:val="0"/>
    <w:rPr>
      <w:rFonts w:ascii="Calibri" w:hAnsi="Calibri" w:cs="黑体"/>
      <w:kern w:val="2"/>
      <w:sz w:val="21"/>
      <w:szCs w:val="21"/>
    </w:rPr>
  </w:style>
  <w:style w:type="character" w:customStyle="1" w:styleId="158">
    <w:name w:val="样式 宋体1"/>
    <w:autoRedefine/>
    <w:qFormat/>
    <w:uiPriority w:val="0"/>
    <w:rPr>
      <w:rFonts w:ascii="宋体" w:hAnsi="宋体" w:eastAsia="宋体"/>
      <w:sz w:val="24"/>
    </w:rPr>
  </w:style>
  <w:style w:type="character" w:customStyle="1" w:styleId="159">
    <w:name w:val="引用 Char1"/>
    <w:autoRedefine/>
    <w:qFormat/>
    <w:uiPriority w:val="99"/>
    <w:rPr>
      <w:rFonts w:ascii="Tahoma" w:hAnsi="Tahoma"/>
      <w:i/>
      <w:iCs/>
      <w:color w:val="000000"/>
      <w:kern w:val="2"/>
      <w:sz w:val="21"/>
      <w:szCs w:val="24"/>
    </w:rPr>
  </w:style>
  <w:style w:type="character" w:customStyle="1" w:styleId="160">
    <w:name w:val="正文缩进 Char1"/>
    <w:autoRedefine/>
    <w:qFormat/>
    <w:uiPriority w:val="0"/>
    <w:rPr>
      <w:sz w:val="21"/>
    </w:rPr>
  </w:style>
  <w:style w:type="character" w:customStyle="1" w:styleId="161">
    <w:name w:val="普通(网站) Char"/>
    <w:autoRedefine/>
    <w:qFormat/>
    <w:uiPriority w:val="99"/>
    <w:rPr>
      <w:rFonts w:ascii="宋体" w:hAnsi="宋体"/>
      <w:color w:val="000000"/>
      <w:sz w:val="24"/>
      <w:szCs w:val="24"/>
    </w:rPr>
  </w:style>
  <w:style w:type="character" w:customStyle="1" w:styleId="162">
    <w:name w:val="Char Char17"/>
    <w:autoRedefine/>
    <w:qFormat/>
    <w:uiPriority w:val="0"/>
    <w:rPr>
      <w:rFonts w:ascii="Cambria" w:hAnsi="Cambria" w:eastAsia="仿宋_GB2312"/>
      <w:b/>
      <w:bCs/>
      <w:kern w:val="2"/>
      <w:sz w:val="28"/>
      <w:szCs w:val="28"/>
    </w:rPr>
  </w:style>
  <w:style w:type="character" w:customStyle="1" w:styleId="163">
    <w:name w:val="文档结构图 Char"/>
    <w:autoRedefine/>
    <w:qFormat/>
    <w:uiPriority w:val="99"/>
    <w:rPr>
      <w:rFonts w:eastAsia="宋体"/>
      <w:kern w:val="2"/>
      <w:sz w:val="21"/>
      <w:szCs w:val="24"/>
      <w:lang w:val="en-US" w:eastAsia="zh-CN" w:bidi="ar-SA"/>
    </w:rPr>
  </w:style>
  <w:style w:type="character" w:customStyle="1" w:styleId="164">
    <w:name w:val="表格标题 Char Char"/>
    <w:autoRedefine/>
    <w:qFormat/>
    <w:uiPriority w:val="0"/>
    <w:rPr>
      <w:rFonts w:ascii="黑体" w:hAnsi="黑体" w:eastAsia="黑体"/>
      <w:b/>
      <w:color w:val="FFFFFF"/>
      <w:kern w:val="2"/>
      <w:sz w:val="21"/>
      <w:szCs w:val="24"/>
    </w:rPr>
  </w:style>
  <w:style w:type="character" w:customStyle="1" w:styleId="165">
    <w:name w:val="heading 6 Char1"/>
    <w:qFormat/>
    <w:uiPriority w:val="0"/>
    <w:rPr>
      <w:rFonts w:ascii="Arial" w:hAnsi="Arial" w:eastAsia="黑体"/>
      <w:b/>
      <w:kern w:val="2"/>
      <w:sz w:val="24"/>
      <w:szCs w:val="24"/>
      <w:lang w:val="en-US" w:eastAsia="zh-CN" w:bidi="ar-SA"/>
    </w:rPr>
  </w:style>
  <w:style w:type="character" w:customStyle="1" w:styleId="166">
    <w:name w:val="样式2 Char Char"/>
    <w:link w:val="167"/>
    <w:autoRedefine/>
    <w:qFormat/>
    <w:uiPriority w:val="0"/>
    <w:rPr>
      <w:rFonts w:ascii="宋体" w:hAnsi="宋体"/>
      <w:b/>
      <w:bCs/>
      <w:kern w:val="2"/>
      <w:sz w:val="28"/>
      <w:szCs w:val="28"/>
    </w:rPr>
  </w:style>
  <w:style w:type="paragraph" w:customStyle="1" w:styleId="167">
    <w:name w:val="样式2"/>
    <w:basedOn w:val="4"/>
    <w:link w:val="166"/>
    <w:autoRedefine/>
    <w:qFormat/>
    <w:uiPriority w:val="0"/>
    <w:pPr>
      <w:snapToGrid w:val="0"/>
      <w:spacing w:afterLines="50" w:line="480" w:lineRule="exact"/>
      <w:ind w:firstLine="556"/>
    </w:pPr>
    <w:rPr>
      <w:rFonts w:ascii="宋体" w:hAnsi="宋体" w:eastAsia="宋体"/>
      <w:sz w:val="28"/>
      <w:szCs w:val="28"/>
    </w:rPr>
  </w:style>
  <w:style w:type="character" w:customStyle="1" w:styleId="168">
    <w:name w:val="3级 Char"/>
    <w:link w:val="169"/>
    <w:qFormat/>
    <w:uiPriority w:val="0"/>
    <w:rPr>
      <w:rFonts w:ascii="Calibri" w:hAnsi="Calibri"/>
      <w:b/>
      <w:bCs/>
      <w:sz w:val="28"/>
      <w:szCs w:val="32"/>
    </w:rPr>
  </w:style>
  <w:style w:type="paragraph" w:customStyle="1" w:styleId="169">
    <w:name w:val="3级"/>
    <w:basedOn w:val="5"/>
    <w:next w:val="56"/>
    <w:link w:val="168"/>
    <w:qFormat/>
    <w:uiPriority w:val="0"/>
    <w:pPr>
      <w:spacing w:line="416" w:lineRule="auto"/>
      <w:ind w:right="100" w:rightChars="100"/>
    </w:pPr>
    <w:rPr>
      <w:rFonts w:ascii="Calibri" w:hAnsi="Calibri"/>
      <w:kern w:val="0"/>
      <w:sz w:val="28"/>
    </w:rPr>
  </w:style>
  <w:style w:type="character" w:customStyle="1" w:styleId="170">
    <w:name w:val="正文文本缩进 3 Char"/>
    <w:qFormat/>
    <w:uiPriority w:val="99"/>
    <w:rPr>
      <w:kern w:val="2"/>
      <w:sz w:val="16"/>
      <w:szCs w:val="16"/>
    </w:rPr>
  </w:style>
  <w:style w:type="character" w:customStyle="1" w:styleId="171">
    <w:name w:val="标题 6 字符"/>
    <w:autoRedefine/>
    <w:qFormat/>
    <w:uiPriority w:val="0"/>
    <w:rPr>
      <w:rFonts w:ascii="黑体" w:hAnsi="黑体" w:eastAsia="黑体" w:cs="黑体"/>
      <w:b/>
      <w:bCs/>
      <w:kern w:val="2"/>
      <w:sz w:val="24"/>
      <w:szCs w:val="28"/>
    </w:rPr>
  </w:style>
  <w:style w:type="character" w:customStyle="1" w:styleId="172">
    <w:name w:val="Plain Text Char"/>
    <w:autoRedefine/>
    <w:qFormat/>
    <w:uiPriority w:val="0"/>
    <w:rPr>
      <w:rFonts w:ascii="宋体" w:hAnsi="Courier New" w:eastAsia="宋体" w:cs="Times New Roman"/>
      <w:sz w:val="21"/>
      <w:szCs w:val="21"/>
    </w:rPr>
  </w:style>
  <w:style w:type="character" w:customStyle="1" w:styleId="173">
    <w:name w:val="日期 Char2"/>
    <w:semiHidden/>
    <w:qFormat/>
    <w:uiPriority w:val="99"/>
    <w:rPr>
      <w:kern w:val="2"/>
      <w:sz w:val="21"/>
      <w:szCs w:val="24"/>
    </w:rPr>
  </w:style>
  <w:style w:type="character" w:customStyle="1" w:styleId="174">
    <w:name w:val="box-header-con"/>
    <w:autoRedefine/>
    <w:qFormat/>
    <w:uiPriority w:val="0"/>
  </w:style>
  <w:style w:type="character" w:customStyle="1" w:styleId="175">
    <w:name w:val="批注文字 Char1"/>
    <w:autoRedefine/>
    <w:qFormat/>
    <w:uiPriority w:val="0"/>
    <w:rPr>
      <w:kern w:val="2"/>
      <w:sz w:val="21"/>
      <w:szCs w:val="24"/>
    </w:rPr>
  </w:style>
  <w:style w:type="character" w:customStyle="1" w:styleId="176">
    <w:name w:val="Char Char6"/>
    <w:qFormat/>
    <w:uiPriority w:val="0"/>
    <w:rPr>
      <w:rFonts w:ascii="Times New Roman" w:hAnsi="Times New Roman" w:eastAsia="宋体" w:cs="Times New Roman"/>
      <w:szCs w:val="24"/>
    </w:rPr>
  </w:style>
  <w:style w:type="character" w:customStyle="1" w:styleId="177">
    <w:name w:val="样式 样式 四号 首行缩进:  0.74 厘米 行距: 1.5 倍行距 + 宋体 四号 行距: 1.5 倍行距 Char"/>
    <w:link w:val="178"/>
    <w:autoRedefine/>
    <w:qFormat/>
    <w:uiPriority w:val="0"/>
    <w:rPr>
      <w:rFonts w:ascii="宋体" w:hAnsi="宋体" w:cs="宋体"/>
      <w:kern w:val="2"/>
      <w:sz w:val="28"/>
    </w:rPr>
  </w:style>
  <w:style w:type="paragraph" w:customStyle="1" w:styleId="178">
    <w:name w:val="样式 样式 四号 首行缩进:  0.74 厘米 行距: 1.5 倍行距 + 宋体 四号 行距: 1.5 倍行距"/>
    <w:basedOn w:val="1"/>
    <w:link w:val="177"/>
    <w:autoRedefine/>
    <w:qFormat/>
    <w:uiPriority w:val="0"/>
    <w:pPr>
      <w:spacing w:line="360" w:lineRule="auto"/>
      <w:ind w:firstLine="560" w:firstLineChars="200"/>
    </w:pPr>
    <w:rPr>
      <w:rFonts w:ascii="宋体" w:hAnsi="宋体"/>
      <w:sz w:val="28"/>
      <w:szCs w:val="20"/>
    </w:rPr>
  </w:style>
  <w:style w:type="character" w:customStyle="1" w:styleId="179">
    <w:name w:val="日期 Char1"/>
    <w:autoRedefine/>
    <w:qFormat/>
    <w:uiPriority w:val="0"/>
    <w:rPr>
      <w:rFonts w:ascii="Calibri" w:hAnsi="Calibri" w:cs="黑体"/>
      <w:kern w:val="2"/>
      <w:sz w:val="24"/>
      <w:szCs w:val="22"/>
    </w:rPr>
  </w:style>
  <w:style w:type="character" w:customStyle="1" w:styleId="180">
    <w:name w:val="dandyren_title1"/>
    <w:autoRedefine/>
    <w:qFormat/>
    <w:uiPriority w:val="0"/>
    <w:rPr>
      <w:rFonts w:ascii="仿宋_GB2312" w:eastAsia="仿宋_GB2312"/>
      <w:b/>
      <w:bCs/>
      <w:color w:val="FF6633"/>
      <w:sz w:val="18"/>
      <w:szCs w:val="18"/>
    </w:rPr>
  </w:style>
  <w:style w:type="character" w:customStyle="1" w:styleId="181">
    <w:name w:val="普通文字1 Char"/>
    <w:qFormat/>
    <w:uiPriority w:val="0"/>
    <w:rPr>
      <w:rFonts w:ascii="宋体" w:hAnsi="Courier New" w:eastAsia="宋体" w:cs="Courier New"/>
      <w:kern w:val="2"/>
      <w:sz w:val="21"/>
      <w:szCs w:val="21"/>
      <w:lang w:val="en-US" w:eastAsia="zh-CN" w:bidi="ar-SA"/>
    </w:rPr>
  </w:style>
  <w:style w:type="character" w:customStyle="1" w:styleId="182">
    <w:name w:val="param_td1"/>
    <w:autoRedefine/>
    <w:qFormat/>
    <w:uiPriority w:val="0"/>
    <w:rPr>
      <w:rFonts w:ascii="仿宋_GB2312" w:hAnsi="Tahoma" w:eastAsia="仿宋_GB2312"/>
      <w:b/>
      <w:sz w:val="32"/>
      <w:szCs w:val="32"/>
    </w:rPr>
  </w:style>
  <w:style w:type="character" w:customStyle="1" w:styleId="183">
    <w:name w:val="样式4 Char"/>
    <w:link w:val="184"/>
    <w:qFormat/>
    <w:uiPriority w:val="0"/>
    <w:rPr>
      <w:rFonts w:ascii="Arial" w:hAnsi="Arial" w:eastAsia="黑体"/>
      <w:b/>
      <w:bCs/>
      <w:kern w:val="2"/>
      <w:sz w:val="24"/>
      <w:szCs w:val="28"/>
    </w:rPr>
  </w:style>
  <w:style w:type="paragraph" w:customStyle="1" w:styleId="184">
    <w:name w:val="样式4"/>
    <w:basedOn w:val="185"/>
    <w:next w:val="1"/>
    <w:link w:val="183"/>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5">
    <w:name w:val="4级"/>
    <w:basedOn w:val="6"/>
    <w:next w:val="57"/>
    <w:autoRedefine/>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6">
    <w:name w:val="heading 1 Char1"/>
    <w:autoRedefine/>
    <w:qFormat/>
    <w:uiPriority w:val="0"/>
    <w:rPr>
      <w:rFonts w:ascii="仿宋_GB2312" w:eastAsia="宋体"/>
      <w:b/>
      <w:bCs/>
      <w:kern w:val="44"/>
      <w:sz w:val="44"/>
      <w:szCs w:val="44"/>
      <w:lang w:val="en-US" w:eastAsia="zh-CN" w:bidi="ar-SA"/>
    </w:rPr>
  </w:style>
  <w:style w:type="character" w:customStyle="1" w:styleId="187">
    <w:name w:val="正文文本缩进 3 Char1"/>
    <w:qFormat/>
    <w:uiPriority w:val="0"/>
    <w:rPr>
      <w:rFonts w:ascii="Calibri" w:hAnsi="Calibri" w:cs="黑体"/>
      <w:kern w:val="2"/>
      <w:sz w:val="16"/>
      <w:szCs w:val="16"/>
    </w:rPr>
  </w:style>
  <w:style w:type="character" w:customStyle="1" w:styleId="188">
    <w:name w:val="宏文本 Char"/>
    <w:autoRedefine/>
    <w:qFormat/>
    <w:uiPriority w:val="0"/>
    <w:rPr>
      <w:rFonts w:ascii="Courier New" w:hAnsi="Courier New"/>
      <w:kern w:val="2"/>
      <w:sz w:val="24"/>
      <w:szCs w:val="24"/>
    </w:rPr>
  </w:style>
  <w:style w:type="character" w:customStyle="1" w:styleId="189">
    <w:name w:val="*正文 Char"/>
    <w:link w:val="190"/>
    <w:qFormat/>
    <w:uiPriority w:val="0"/>
    <w:rPr>
      <w:rFonts w:ascii="仿宋_GB2312" w:eastAsia="仿宋_GB2312"/>
      <w:kern w:val="2"/>
      <w:sz w:val="24"/>
      <w:szCs w:val="28"/>
      <w:lang w:val="zh-CN"/>
    </w:rPr>
  </w:style>
  <w:style w:type="paragraph" w:customStyle="1" w:styleId="190">
    <w:name w:val="*正文"/>
    <w:basedOn w:val="1"/>
    <w:link w:val="189"/>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91">
    <w:name w:val="栏目标题 Char Char"/>
    <w:qFormat/>
    <w:uiPriority w:val="0"/>
    <w:rPr>
      <w:rFonts w:ascii="黑体" w:hAnsi="黑体" w:eastAsia="黑体"/>
      <w:b/>
      <w:kern w:val="2"/>
      <w:sz w:val="21"/>
      <w:szCs w:val="24"/>
    </w:rPr>
  </w:style>
  <w:style w:type="character" w:customStyle="1" w:styleId="192">
    <w:name w:val="批注框文本 Char2"/>
    <w:semiHidden/>
    <w:qFormat/>
    <w:uiPriority w:val="99"/>
    <w:rPr>
      <w:kern w:val="2"/>
      <w:sz w:val="18"/>
      <w:szCs w:val="18"/>
    </w:rPr>
  </w:style>
  <w:style w:type="character" w:customStyle="1" w:styleId="193">
    <w:name w:val="heading 5 Char"/>
    <w:qFormat/>
    <w:uiPriority w:val="0"/>
    <w:rPr>
      <w:rFonts w:ascii="Arial" w:hAnsi="Arial" w:eastAsia="黑体"/>
      <w:b/>
      <w:sz w:val="21"/>
      <w:szCs w:val="21"/>
    </w:rPr>
  </w:style>
  <w:style w:type="character" w:customStyle="1" w:styleId="194">
    <w:name w:val="符号正文缩进 Char Char"/>
    <w:qFormat/>
    <w:uiPriority w:val="0"/>
    <w:rPr>
      <w:sz w:val="24"/>
    </w:rPr>
  </w:style>
  <w:style w:type="character" w:customStyle="1" w:styleId="195">
    <w:name w:val="引用 Char"/>
    <w:link w:val="196"/>
    <w:qFormat/>
    <w:uiPriority w:val="29"/>
    <w:rPr>
      <w:rFonts w:ascii="Calibri" w:hAnsi="Calibri"/>
      <w:b/>
      <w:i/>
      <w:iCs/>
      <w:color w:val="000000"/>
      <w:sz w:val="32"/>
      <w:szCs w:val="32"/>
    </w:rPr>
  </w:style>
  <w:style w:type="paragraph" w:customStyle="1" w:styleId="196">
    <w:name w:val="引用1"/>
    <w:basedOn w:val="1"/>
    <w:next w:val="1"/>
    <w:link w:val="195"/>
    <w:qFormat/>
    <w:uiPriority w:val="29"/>
    <w:rPr>
      <w:rFonts w:ascii="Calibri" w:hAnsi="Calibri"/>
      <w:b/>
      <w:i/>
      <w:iCs/>
      <w:color w:val="000000"/>
      <w:kern w:val="0"/>
      <w:sz w:val="32"/>
      <w:szCs w:val="32"/>
    </w:rPr>
  </w:style>
  <w:style w:type="character" w:customStyle="1" w:styleId="197">
    <w:name w:val="Char Char61"/>
    <w:qFormat/>
    <w:uiPriority w:val="0"/>
    <w:rPr>
      <w:rFonts w:ascii="Times New Roman" w:hAnsi="Times New Roman" w:eastAsia="宋体" w:cs="Times New Roman"/>
      <w:szCs w:val="24"/>
    </w:rPr>
  </w:style>
  <w:style w:type="character" w:customStyle="1" w:styleId="198">
    <w:name w:val="正文首行缩进 2 Char1"/>
    <w:qFormat/>
    <w:uiPriority w:val="0"/>
  </w:style>
  <w:style w:type="character" w:customStyle="1" w:styleId="199">
    <w:name w:val="font01"/>
    <w:qFormat/>
    <w:uiPriority w:val="0"/>
    <w:rPr>
      <w:rFonts w:hint="eastAsia" w:ascii="宋体" w:hAnsi="宋体" w:eastAsia="宋体" w:cs="宋体"/>
      <w:color w:val="000000"/>
      <w:sz w:val="22"/>
      <w:szCs w:val="22"/>
      <w:u w:val="none"/>
    </w:rPr>
  </w:style>
  <w:style w:type="character" w:customStyle="1" w:styleId="200">
    <w:name w:val="正文首行缩进 2 Char2"/>
    <w:qFormat/>
    <w:uiPriority w:val="0"/>
    <w:rPr>
      <w:rFonts w:ascii="Calibri" w:hAnsi="Calibri" w:cs="黑体"/>
      <w:kern w:val="2"/>
      <w:sz w:val="21"/>
      <w:szCs w:val="24"/>
    </w:rPr>
  </w:style>
  <w:style w:type="character" w:customStyle="1" w:styleId="201">
    <w:name w:val="样式 正文文本 Char Char Char"/>
    <w:qFormat/>
    <w:uiPriority w:val="0"/>
    <w:rPr>
      <w:rFonts w:ascii="Arial" w:hAnsi="Arial" w:eastAsia="宋体"/>
      <w:color w:val="000000"/>
      <w:kern w:val="2"/>
      <w:sz w:val="21"/>
      <w:lang w:val="en-US" w:eastAsia="zh-CN" w:bidi="ar-SA"/>
    </w:rPr>
  </w:style>
  <w:style w:type="character" w:customStyle="1" w:styleId="202">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3">
    <w:name w:val="HTML 预设格式 Char"/>
    <w:qFormat/>
    <w:uiPriority w:val="0"/>
    <w:rPr>
      <w:rFonts w:ascii="微软雅黑" w:hAnsi="微软雅黑" w:eastAsia="微软雅黑"/>
      <w:sz w:val="24"/>
      <w:szCs w:val="24"/>
    </w:rPr>
  </w:style>
  <w:style w:type="character" w:customStyle="1" w:styleId="204">
    <w:name w:val="投标正文 Char"/>
    <w:link w:val="205"/>
    <w:qFormat/>
    <w:uiPriority w:val="0"/>
    <w:rPr>
      <w:rFonts w:ascii="Calibri" w:hAnsi="Calibri"/>
      <w:sz w:val="24"/>
      <w:szCs w:val="24"/>
    </w:rPr>
  </w:style>
  <w:style w:type="paragraph" w:customStyle="1" w:styleId="205">
    <w:name w:val="投标正文"/>
    <w:basedOn w:val="1"/>
    <w:link w:val="204"/>
    <w:qFormat/>
    <w:uiPriority w:val="0"/>
    <w:pPr>
      <w:spacing w:line="360" w:lineRule="auto"/>
      <w:ind w:left="100" w:firstLine="480" w:firstLineChars="200"/>
    </w:pPr>
    <w:rPr>
      <w:rFonts w:ascii="Calibri" w:hAnsi="Calibri"/>
      <w:kern w:val="0"/>
      <w:sz w:val="24"/>
    </w:rPr>
  </w:style>
  <w:style w:type="character" w:customStyle="1" w:styleId="206">
    <w:name w:val="hover15"/>
    <w:qFormat/>
    <w:uiPriority w:val="0"/>
    <w:rPr>
      <w:szCs w:val="20"/>
      <w:u w:val="single"/>
    </w:rPr>
  </w:style>
  <w:style w:type="character" w:customStyle="1" w:styleId="207">
    <w:name w:val="正文文本 Char"/>
    <w:qFormat/>
    <w:uiPriority w:val="99"/>
    <w:rPr>
      <w:rFonts w:ascii="仿宋_GB2312" w:eastAsia="宋体"/>
      <w:b/>
      <w:kern w:val="2"/>
      <w:sz w:val="21"/>
      <w:szCs w:val="24"/>
      <w:lang w:val="en-US" w:eastAsia="zh-CN" w:bidi="ar-SA"/>
    </w:rPr>
  </w:style>
  <w:style w:type="character" w:customStyle="1" w:styleId="208">
    <w:name w:val="标题 1 Char1"/>
    <w:qFormat/>
    <w:uiPriority w:val="0"/>
    <w:rPr>
      <w:rFonts w:ascii="楷体_GB2312" w:hAnsi="Tahoma" w:eastAsia="楷体_GB2312"/>
      <w:b/>
      <w:bCs/>
      <w:kern w:val="2"/>
      <w:sz w:val="21"/>
      <w:szCs w:val="24"/>
    </w:rPr>
  </w:style>
  <w:style w:type="character" w:customStyle="1" w:styleId="209">
    <w:name w:val="批注文字 Char2"/>
    <w:semiHidden/>
    <w:qFormat/>
    <w:uiPriority w:val="99"/>
    <w:rPr>
      <w:kern w:val="2"/>
      <w:sz w:val="21"/>
      <w:szCs w:val="24"/>
    </w:rPr>
  </w:style>
  <w:style w:type="character" w:customStyle="1" w:styleId="210">
    <w:name w:val="font11"/>
    <w:qFormat/>
    <w:uiPriority w:val="0"/>
    <w:rPr>
      <w:rFonts w:hint="eastAsia" w:ascii="宋体" w:hAnsi="宋体" w:eastAsia="宋体" w:cs="宋体"/>
      <w:color w:val="000000"/>
      <w:sz w:val="20"/>
      <w:szCs w:val="20"/>
      <w:u w:val="none"/>
      <w:vertAlign w:val="superscript"/>
    </w:rPr>
  </w:style>
  <w:style w:type="character" w:customStyle="1" w:styleId="211">
    <w:name w:val="Style2"/>
    <w:qFormat/>
    <w:uiPriority w:val="0"/>
    <w:rPr>
      <w:rFonts w:ascii="Calibri" w:hAnsi="宋体" w:eastAsia="宋体" w:cs="Times New Roman"/>
      <w:sz w:val="22"/>
      <w:szCs w:val="22"/>
      <w:lang w:eastAsia="zh-CN"/>
    </w:rPr>
  </w:style>
  <w:style w:type="character" w:customStyle="1" w:styleId="212">
    <w:name w:val="正文1 Char Char"/>
    <w:link w:val="213"/>
    <w:qFormat/>
    <w:uiPriority w:val="0"/>
    <w:rPr>
      <w:rFonts w:ascii="宋体" w:hAnsi="宋体" w:cs="宋体"/>
      <w:b/>
      <w:sz w:val="21"/>
      <w:szCs w:val="32"/>
    </w:rPr>
  </w:style>
  <w:style w:type="paragraph" w:customStyle="1" w:styleId="213">
    <w:name w:val="正文1"/>
    <w:basedOn w:val="1"/>
    <w:link w:val="212"/>
    <w:qFormat/>
    <w:uiPriority w:val="0"/>
    <w:pPr>
      <w:widowControl/>
      <w:spacing w:line="360" w:lineRule="auto"/>
      <w:ind w:left="360" w:firstLine="420"/>
      <w:jc w:val="left"/>
    </w:pPr>
    <w:rPr>
      <w:rFonts w:ascii="宋体" w:hAnsi="宋体"/>
      <w:b/>
      <w:kern w:val="0"/>
      <w:szCs w:val="32"/>
    </w:rPr>
  </w:style>
  <w:style w:type="character" w:customStyle="1" w:styleId="214">
    <w:name w:val="Style4"/>
    <w:qFormat/>
    <w:uiPriority w:val="0"/>
    <w:rPr>
      <w:rFonts w:ascii="Calibri" w:hAnsi="宋体" w:eastAsia="宋体" w:cs="Times New Roman"/>
      <w:szCs w:val="22"/>
      <w:lang w:eastAsia="zh-CN"/>
    </w:rPr>
  </w:style>
  <w:style w:type="character" w:customStyle="1" w:styleId="215">
    <w:name w:val="正文文本缩进 3 Char2"/>
    <w:semiHidden/>
    <w:qFormat/>
    <w:uiPriority w:val="99"/>
    <w:rPr>
      <w:kern w:val="2"/>
      <w:sz w:val="16"/>
      <w:szCs w:val="16"/>
    </w:rPr>
  </w:style>
  <w:style w:type="character" w:customStyle="1" w:styleId="216">
    <w:name w:val="heading 4 Char"/>
    <w:qFormat/>
    <w:uiPriority w:val="0"/>
    <w:rPr>
      <w:rFonts w:ascii="Arial" w:hAnsi="Arial" w:eastAsia="黑体" w:cs="Times New Roman"/>
      <w:b/>
      <w:sz w:val="21"/>
      <w:szCs w:val="21"/>
    </w:rPr>
  </w:style>
  <w:style w:type="character" w:customStyle="1" w:styleId="217">
    <w:name w:val="heading 2 Char"/>
    <w:qFormat/>
    <w:uiPriority w:val="0"/>
    <w:rPr>
      <w:rFonts w:ascii="Arial" w:hAnsi="Arial" w:eastAsia="黑体" w:cs="Times New Roman"/>
      <w:b/>
      <w:sz w:val="30"/>
      <w:szCs w:val="24"/>
    </w:rPr>
  </w:style>
  <w:style w:type="character" w:customStyle="1" w:styleId="218">
    <w:name w:val="HTML 预设格式 Char2"/>
    <w:semiHidden/>
    <w:qFormat/>
    <w:uiPriority w:val="99"/>
    <w:rPr>
      <w:rFonts w:ascii="Courier New" w:hAnsi="Courier New" w:cs="Courier New"/>
      <w:kern w:val="2"/>
    </w:rPr>
  </w:style>
  <w:style w:type="character" w:customStyle="1" w:styleId="219">
    <w:name w:val="标题样式 Char"/>
    <w:link w:val="220"/>
    <w:qFormat/>
    <w:uiPriority w:val="0"/>
    <w:rPr>
      <w:b/>
    </w:rPr>
  </w:style>
  <w:style w:type="paragraph" w:customStyle="1" w:styleId="220">
    <w:name w:val="标题样式"/>
    <w:basedOn w:val="1"/>
    <w:link w:val="219"/>
    <w:qFormat/>
    <w:uiPriority w:val="0"/>
    <w:pPr>
      <w:spacing w:beforeLines="50" w:afterLines="50"/>
    </w:pPr>
    <w:rPr>
      <w:b/>
      <w:kern w:val="0"/>
      <w:sz w:val="20"/>
      <w:szCs w:val="20"/>
    </w:rPr>
  </w:style>
  <w:style w:type="character" w:customStyle="1" w:styleId="221">
    <w:name w:val="Ò³Ã¼ Char Char1"/>
    <w:qFormat/>
    <w:uiPriority w:val="0"/>
    <w:rPr>
      <w:rFonts w:ascii="仿宋_GB2312" w:eastAsia="宋体"/>
      <w:b/>
      <w:kern w:val="2"/>
      <w:sz w:val="18"/>
      <w:szCs w:val="18"/>
      <w:lang w:val="en-US" w:eastAsia="zh-CN" w:bidi="ar-SA"/>
    </w:rPr>
  </w:style>
  <w:style w:type="character" w:customStyle="1" w:styleId="222">
    <w:name w:val="apple-converted-space"/>
    <w:qFormat/>
    <w:uiPriority w:val="0"/>
  </w:style>
  <w:style w:type="character" w:customStyle="1" w:styleId="223">
    <w:name w:val="表格用 Char Char"/>
    <w:link w:val="224"/>
    <w:qFormat/>
    <w:locked/>
    <w:uiPriority w:val="0"/>
    <w:rPr>
      <w:sz w:val="21"/>
      <w:szCs w:val="24"/>
    </w:rPr>
  </w:style>
  <w:style w:type="paragraph" w:customStyle="1" w:styleId="224">
    <w:name w:val="表格用"/>
    <w:basedOn w:val="1"/>
    <w:link w:val="223"/>
    <w:qFormat/>
    <w:uiPriority w:val="0"/>
    <w:rPr>
      <w:kern w:val="0"/>
    </w:rPr>
  </w:style>
  <w:style w:type="character" w:customStyle="1" w:styleId="225">
    <w:name w:val="标题 2 Char1"/>
    <w:qFormat/>
    <w:uiPriority w:val="0"/>
    <w:rPr>
      <w:rFonts w:ascii="Arial" w:hAnsi="Arial" w:eastAsia="黑体"/>
      <w:b/>
      <w:bCs/>
      <w:kern w:val="2"/>
      <w:sz w:val="32"/>
      <w:szCs w:val="32"/>
    </w:rPr>
  </w:style>
  <w:style w:type="character" w:customStyle="1" w:styleId="226">
    <w:name w:val="count"/>
    <w:qFormat/>
    <w:uiPriority w:val="0"/>
  </w:style>
  <w:style w:type="character" w:customStyle="1" w:styleId="227">
    <w:name w:val="标题1"/>
    <w:qFormat/>
    <w:uiPriority w:val="0"/>
  </w:style>
  <w:style w:type="character" w:customStyle="1" w:styleId="228">
    <w:name w:val="标题 6 Char"/>
    <w:qFormat/>
    <w:uiPriority w:val="0"/>
    <w:rPr>
      <w:rFonts w:ascii="Arial" w:hAnsi="Arial" w:eastAsia="黑体"/>
      <w:b/>
      <w:bCs/>
      <w:kern w:val="2"/>
      <w:sz w:val="24"/>
      <w:szCs w:val="24"/>
    </w:rPr>
  </w:style>
  <w:style w:type="character" w:customStyle="1" w:styleId="229">
    <w:name w:val="heading 1 Char"/>
    <w:qFormat/>
    <w:uiPriority w:val="0"/>
    <w:rPr>
      <w:rFonts w:ascii="Arial" w:hAnsi="Arial" w:eastAsia="黑体"/>
      <w:b/>
      <w:sz w:val="36"/>
      <w:szCs w:val="36"/>
    </w:rPr>
  </w:style>
  <w:style w:type="character" w:customStyle="1" w:styleId="230">
    <w:name w:val="style41"/>
    <w:qFormat/>
    <w:uiPriority w:val="0"/>
    <w:rPr>
      <w:rFonts w:ascii="仿宋_GB2312" w:eastAsia="仿宋_GB2312"/>
      <w:b/>
      <w:color w:val="auto"/>
      <w:sz w:val="32"/>
      <w:szCs w:val="32"/>
    </w:rPr>
  </w:style>
  <w:style w:type="character" w:customStyle="1" w:styleId="231">
    <w:name w:val="正文00 Char"/>
    <w:link w:val="232"/>
    <w:qFormat/>
    <w:uiPriority w:val="0"/>
    <w:rPr>
      <w:rFonts w:ascii="宋体" w:hAnsi="宋体"/>
      <w:kern w:val="2"/>
      <w:sz w:val="24"/>
      <w:szCs w:val="24"/>
    </w:rPr>
  </w:style>
  <w:style w:type="paragraph" w:customStyle="1" w:styleId="232">
    <w:name w:val="正文00"/>
    <w:basedOn w:val="1"/>
    <w:link w:val="231"/>
    <w:qFormat/>
    <w:uiPriority w:val="0"/>
    <w:pPr>
      <w:spacing w:line="360" w:lineRule="auto"/>
      <w:ind w:firstLine="480" w:firstLineChars="200"/>
    </w:pPr>
    <w:rPr>
      <w:rFonts w:ascii="宋体" w:hAnsi="宋体"/>
      <w:sz w:val="24"/>
    </w:rPr>
  </w:style>
  <w:style w:type="character" w:customStyle="1" w:styleId="233">
    <w:name w:val="_正文段落 Char"/>
    <w:link w:val="234"/>
    <w:qFormat/>
    <w:uiPriority w:val="0"/>
    <w:rPr>
      <w:kern w:val="2"/>
      <w:sz w:val="21"/>
      <w:szCs w:val="24"/>
    </w:rPr>
  </w:style>
  <w:style w:type="paragraph" w:customStyle="1" w:styleId="234">
    <w:name w:val="_正文段落"/>
    <w:basedOn w:val="1"/>
    <w:link w:val="233"/>
    <w:qFormat/>
    <w:uiPriority w:val="0"/>
    <w:pPr>
      <w:spacing w:beforeLines="15" w:afterLines="15" w:line="360" w:lineRule="auto"/>
      <w:ind w:firstLine="200" w:firstLineChars="200"/>
    </w:pPr>
  </w:style>
  <w:style w:type="character" w:customStyle="1" w:styleId="235">
    <w:name w:val="图片题注 Char"/>
    <w:link w:val="236"/>
    <w:qFormat/>
    <w:uiPriority w:val="0"/>
    <w:rPr>
      <w:rFonts w:ascii="Calibri Light" w:hAnsi="Calibri Light" w:eastAsia="黑体" w:cs="黑体"/>
      <w:bCs/>
      <w:kern w:val="2"/>
    </w:rPr>
  </w:style>
  <w:style w:type="paragraph" w:customStyle="1" w:styleId="236">
    <w:name w:val="图片题注"/>
    <w:basedOn w:val="16"/>
    <w:link w:val="235"/>
    <w:qFormat/>
    <w:uiPriority w:val="0"/>
    <w:pPr>
      <w:autoSpaceDE/>
      <w:autoSpaceDN/>
      <w:adjustRightInd/>
      <w:spacing w:line="360" w:lineRule="auto"/>
      <w:jc w:val="center"/>
    </w:pPr>
    <w:rPr>
      <w:rFonts w:ascii="Calibri Light" w:hAnsi="Calibri Light"/>
      <w:bCs/>
      <w:kern w:val="2"/>
    </w:rPr>
  </w:style>
  <w:style w:type="character" w:customStyle="1" w:styleId="237">
    <w:name w:val="heading 1 Char2"/>
    <w:qFormat/>
    <w:uiPriority w:val="0"/>
    <w:rPr>
      <w:rFonts w:ascii="仿宋_GB2312" w:eastAsia="仿宋_GB2312"/>
      <w:b/>
      <w:bCs/>
      <w:kern w:val="44"/>
      <w:sz w:val="44"/>
      <w:szCs w:val="44"/>
    </w:rPr>
  </w:style>
  <w:style w:type="character" w:customStyle="1" w:styleId="238">
    <w:name w:val="标题 4 Char"/>
    <w:qFormat/>
    <w:uiPriority w:val="9"/>
    <w:rPr>
      <w:rFonts w:ascii="Arial" w:hAnsi="Arial" w:eastAsia="黑体"/>
      <w:b/>
      <w:bCs/>
      <w:kern w:val="2"/>
      <w:sz w:val="28"/>
      <w:szCs w:val="28"/>
      <w:lang w:val="en-US" w:eastAsia="zh-CN" w:bidi="ar-SA"/>
    </w:rPr>
  </w:style>
  <w:style w:type="character" w:customStyle="1" w:styleId="239">
    <w:name w:val="Title1"/>
    <w:qFormat/>
    <w:uiPriority w:val="0"/>
  </w:style>
  <w:style w:type="character" w:customStyle="1" w:styleId="240">
    <w:name w:val="font31"/>
    <w:autoRedefine/>
    <w:qFormat/>
    <w:uiPriority w:val="0"/>
    <w:rPr>
      <w:rFonts w:hint="eastAsia" w:ascii="宋体" w:hAnsi="宋体" w:eastAsia="宋体" w:cs="宋体"/>
      <w:color w:val="000000"/>
      <w:sz w:val="20"/>
      <w:szCs w:val="20"/>
      <w:u w:val="none"/>
    </w:rPr>
  </w:style>
  <w:style w:type="character" w:customStyle="1" w:styleId="241">
    <w:name w:val="正文靠右 Char Char"/>
    <w:qFormat/>
    <w:uiPriority w:val="0"/>
    <w:rPr>
      <w:kern w:val="2"/>
      <w:sz w:val="21"/>
      <w:szCs w:val="24"/>
    </w:rPr>
  </w:style>
  <w:style w:type="character" w:customStyle="1" w:styleId="242">
    <w:name w:val="Footer-Even Char2"/>
    <w:qFormat/>
    <w:uiPriority w:val="0"/>
    <w:rPr>
      <w:rFonts w:ascii="仿宋_GB2312" w:eastAsia="仿宋_GB2312"/>
      <w:b/>
      <w:kern w:val="2"/>
      <w:sz w:val="18"/>
      <w:szCs w:val="18"/>
    </w:rPr>
  </w:style>
  <w:style w:type="character" w:customStyle="1" w:styleId="243">
    <w:name w:val="upload"/>
    <w:qFormat/>
    <w:uiPriority w:val="0"/>
    <w:rPr>
      <w:szCs w:val="20"/>
    </w:rPr>
  </w:style>
  <w:style w:type="character" w:customStyle="1" w:styleId="244">
    <w:name w:val="注释正文"/>
    <w:qFormat/>
    <w:uiPriority w:val="0"/>
    <w:rPr>
      <w:rFonts w:eastAsia="宋体"/>
      <w:sz w:val="28"/>
      <w:u w:val="single"/>
    </w:rPr>
  </w:style>
  <w:style w:type="character" w:customStyle="1" w:styleId="245">
    <w:name w:val="不明显强调1"/>
    <w:qFormat/>
    <w:uiPriority w:val="0"/>
    <w:rPr>
      <w:i/>
      <w:iCs/>
      <w:color w:val="808080"/>
    </w:rPr>
  </w:style>
  <w:style w:type="character" w:customStyle="1" w:styleId="246">
    <w:name w:val="注释正文＋下划线 Char"/>
    <w:link w:val="247"/>
    <w:autoRedefine/>
    <w:qFormat/>
    <w:uiPriority w:val="0"/>
    <w:rPr>
      <w:rFonts w:ascii="宋体" w:hAnsi="宋体"/>
      <w:kern w:val="2"/>
      <w:sz w:val="28"/>
      <w:szCs w:val="28"/>
      <w:u w:val="single"/>
    </w:rPr>
  </w:style>
  <w:style w:type="paragraph" w:customStyle="1" w:styleId="247">
    <w:name w:val="注释正文＋下划线"/>
    <w:basedOn w:val="1"/>
    <w:link w:val="246"/>
    <w:qFormat/>
    <w:uiPriority w:val="0"/>
    <w:rPr>
      <w:rFonts w:ascii="宋体" w:hAnsi="宋体"/>
      <w:sz w:val="28"/>
      <w:szCs w:val="28"/>
      <w:u w:val="single"/>
    </w:rPr>
  </w:style>
  <w:style w:type="character" w:customStyle="1" w:styleId="248">
    <w:name w:val="gray6"/>
    <w:qFormat/>
    <w:uiPriority w:val="0"/>
    <w:rPr>
      <w:rFonts w:ascii="仿宋_GB2312" w:hAnsi="Tahoma" w:eastAsia="仿宋_GB2312"/>
      <w:b/>
      <w:sz w:val="32"/>
      <w:szCs w:val="32"/>
    </w:rPr>
  </w:style>
  <w:style w:type="character" w:customStyle="1" w:styleId="249">
    <w:name w:val="font12"/>
    <w:qFormat/>
    <w:uiPriority w:val="0"/>
    <w:rPr>
      <w:rFonts w:hint="eastAsia" w:ascii="宋体" w:hAnsi="宋体" w:eastAsia="宋体" w:cs="宋体"/>
      <w:color w:val="000000"/>
      <w:sz w:val="20"/>
      <w:szCs w:val="20"/>
      <w:u w:val="none"/>
    </w:rPr>
  </w:style>
  <w:style w:type="character" w:customStyle="1" w:styleId="250">
    <w:name w:val="正文缩进 Char"/>
    <w:qFormat/>
    <w:uiPriority w:val="99"/>
    <w:rPr>
      <w:rFonts w:eastAsia="仿宋_GB2312"/>
      <w:sz w:val="21"/>
      <w:lang w:val="en-US" w:eastAsia="zh-CN" w:bidi="ar-SA"/>
    </w:rPr>
  </w:style>
  <w:style w:type="character" w:customStyle="1" w:styleId="251">
    <w:name w:val="ändrad Char"/>
    <w:qFormat/>
    <w:uiPriority w:val="0"/>
    <w:rPr>
      <w:rFonts w:ascii="仿宋_GB2312" w:eastAsia="宋体"/>
      <w:b/>
      <w:kern w:val="2"/>
      <w:sz w:val="21"/>
      <w:szCs w:val="24"/>
      <w:lang w:val="en-US" w:eastAsia="zh-CN" w:bidi="ar-SA"/>
    </w:rPr>
  </w:style>
  <w:style w:type="character" w:customStyle="1" w:styleId="252">
    <w:name w:val="列出段落 Char"/>
    <w:link w:val="253"/>
    <w:qFormat/>
    <w:uiPriority w:val="0"/>
    <w:rPr>
      <w:kern w:val="2"/>
      <w:sz w:val="21"/>
      <w:szCs w:val="24"/>
    </w:rPr>
  </w:style>
  <w:style w:type="paragraph" w:customStyle="1" w:styleId="253">
    <w:name w:val="List Paragraph2"/>
    <w:basedOn w:val="1"/>
    <w:link w:val="252"/>
    <w:qFormat/>
    <w:uiPriority w:val="0"/>
    <w:pPr>
      <w:ind w:firstLine="420" w:firstLineChars="200"/>
    </w:pPr>
  </w:style>
  <w:style w:type="character" w:customStyle="1" w:styleId="254">
    <w:name w:val="legend"/>
    <w:qFormat/>
    <w:uiPriority w:val="0"/>
    <w:rPr>
      <w:rFonts w:ascii="Arial" w:hAnsi="Arial" w:cs="Arial"/>
      <w:b/>
      <w:color w:val="73B304"/>
      <w:sz w:val="16"/>
      <w:szCs w:val="16"/>
      <w:shd w:val="clear" w:color="auto" w:fill="FFFFFF"/>
    </w:rPr>
  </w:style>
  <w:style w:type="character" w:customStyle="1" w:styleId="255">
    <w:name w:val="正文文本 Char1"/>
    <w:qFormat/>
    <w:uiPriority w:val="0"/>
    <w:rPr>
      <w:rFonts w:ascii="Tahoma" w:hAnsi="Tahoma"/>
      <w:kern w:val="2"/>
      <w:sz w:val="21"/>
      <w:szCs w:val="24"/>
    </w:rPr>
  </w:style>
  <w:style w:type="character" w:customStyle="1" w:styleId="256">
    <w:name w:val="标题 8 Char"/>
    <w:qFormat/>
    <w:uiPriority w:val="0"/>
    <w:rPr>
      <w:rFonts w:ascii="Arial" w:hAnsi="Arial" w:eastAsia="黑体"/>
      <w:b/>
      <w:sz w:val="24"/>
      <w:szCs w:val="32"/>
    </w:rPr>
  </w:style>
  <w:style w:type="character" w:customStyle="1" w:styleId="257">
    <w:name w:val="页眉 Char2"/>
    <w:semiHidden/>
    <w:qFormat/>
    <w:uiPriority w:val="99"/>
    <w:rPr>
      <w:kern w:val="2"/>
      <w:sz w:val="18"/>
      <w:szCs w:val="18"/>
    </w:rPr>
  </w:style>
  <w:style w:type="character" w:customStyle="1" w:styleId="258">
    <w:name w:val="签名 Char"/>
    <w:qFormat/>
    <w:uiPriority w:val="0"/>
    <w:rPr>
      <w:rFonts w:ascii="Tahoma" w:hAnsi="Tahoma" w:eastAsia="仿宋_GB2312"/>
      <w:sz w:val="24"/>
    </w:rPr>
  </w:style>
  <w:style w:type="character" w:customStyle="1" w:styleId="259">
    <w:name w:val="样式 正文文本 Char Char"/>
    <w:link w:val="260"/>
    <w:qFormat/>
    <w:uiPriority w:val="0"/>
    <w:rPr>
      <w:rFonts w:ascii="Arial" w:hAnsi="Arial" w:cs="宋体"/>
      <w:color w:val="000000"/>
      <w:kern w:val="2"/>
      <w:sz w:val="21"/>
    </w:rPr>
  </w:style>
  <w:style w:type="paragraph" w:customStyle="1" w:styleId="260">
    <w:name w:val="样式 正文文本"/>
    <w:basedOn w:val="1"/>
    <w:link w:val="259"/>
    <w:qFormat/>
    <w:uiPriority w:val="0"/>
    <w:pPr>
      <w:adjustRightInd w:val="0"/>
      <w:snapToGrid w:val="0"/>
      <w:spacing w:line="400" w:lineRule="exact"/>
      <w:ind w:firstLine="200" w:firstLineChars="200"/>
    </w:pPr>
    <w:rPr>
      <w:rFonts w:ascii="Arial" w:hAnsi="Arial"/>
      <w:color w:val="000000"/>
      <w:szCs w:val="20"/>
    </w:rPr>
  </w:style>
  <w:style w:type="character" w:customStyle="1" w:styleId="261">
    <w:name w:val="style111"/>
    <w:qFormat/>
    <w:uiPriority w:val="0"/>
    <w:rPr>
      <w:sz w:val="27"/>
      <w:szCs w:val="27"/>
    </w:rPr>
  </w:style>
  <w:style w:type="character" w:customStyle="1" w:styleId="262">
    <w:name w:val="明显强调1"/>
    <w:qFormat/>
    <w:uiPriority w:val="0"/>
    <w:rPr>
      <w:b/>
      <w:bCs/>
      <w:i/>
      <w:iCs/>
      <w:color w:val="4F81BD"/>
    </w:rPr>
  </w:style>
  <w:style w:type="character" w:customStyle="1" w:styleId="263">
    <w:name w:val="NormalCharacter"/>
    <w:qFormat/>
    <w:uiPriority w:val="0"/>
  </w:style>
  <w:style w:type="character" w:customStyle="1" w:styleId="264">
    <w:name w:val="页脚 Char2"/>
    <w:semiHidden/>
    <w:qFormat/>
    <w:uiPriority w:val="99"/>
    <w:rPr>
      <w:kern w:val="2"/>
      <w:sz w:val="18"/>
      <w:szCs w:val="18"/>
    </w:rPr>
  </w:style>
  <w:style w:type="character" w:customStyle="1" w:styleId="265">
    <w:name w:val="1.1.1.1.1 Char"/>
    <w:link w:val="266"/>
    <w:qFormat/>
    <w:uiPriority w:val="0"/>
    <w:rPr>
      <w:rFonts w:ascii="Arial" w:hAnsi="Arial" w:eastAsia="黑体"/>
      <w:b/>
      <w:bCs/>
      <w:kern w:val="2"/>
      <w:sz w:val="24"/>
      <w:szCs w:val="28"/>
    </w:rPr>
  </w:style>
  <w:style w:type="paragraph" w:customStyle="1" w:styleId="266">
    <w:name w:val="1.1.1.1.1"/>
    <w:basedOn w:val="267"/>
    <w:next w:val="15"/>
    <w:link w:val="265"/>
    <w:autoRedefine/>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67">
    <w:name w:val="样式5"/>
    <w:basedOn w:val="15"/>
    <w:link w:val="268"/>
    <w:qFormat/>
    <w:uiPriority w:val="0"/>
    <w:pPr>
      <w:adjustRightInd/>
      <w:spacing w:line="360" w:lineRule="auto"/>
      <w:ind w:firstLine="200" w:firstLineChars="200"/>
      <w:textAlignment w:val="auto"/>
    </w:pPr>
    <w:rPr>
      <w:rFonts w:ascii="仿宋_GB2312"/>
      <w:b/>
      <w:kern w:val="2"/>
      <w:sz w:val="28"/>
      <w:szCs w:val="21"/>
    </w:rPr>
  </w:style>
  <w:style w:type="character" w:customStyle="1" w:styleId="268">
    <w:name w:val="样式5 Char"/>
    <w:link w:val="267"/>
    <w:qFormat/>
    <w:uiPriority w:val="0"/>
    <w:rPr>
      <w:rFonts w:ascii="仿宋_GB2312"/>
      <w:b/>
      <w:kern w:val="2"/>
      <w:sz w:val="28"/>
      <w:szCs w:val="21"/>
    </w:rPr>
  </w:style>
  <w:style w:type="character" w:customStyle="1" w:styleId="269">
    <w:name w:val="表格标题 Char"/>
    <w:link w:val="270"/>
    <w:qFormat/>
    <w:uiPriority w:val="0"/>
    <w:rPr>
      <w:rFonts w:ascii="黑体" w:hAnsi="黑体" w:eastAsia="黑体"/>
      <w:b/>
      <w:color w:val="FFFFFF"/>
      <w:kern w:val="2"/>
      <w:sz w:val="21"/>
      <w:szCs w:val="24"/>
    </w:rPr>
  </w:style>
  <w:style w:type="paragraph" w:customStyle="1" w:styleId="270">
    <w:name w:val="表格标题"/>
    <w:basedOn w:val="1"/>
    <w:link w:val="269"/>
    <w:qFormat/>
    <w:uiPriority w:val="0"/>
    <w:rPr>
      <w:rFonts w:ascii="黑体" w:hAnsi="黑体" w:eastAsia="黑体"/>
      <w:b/>
      <w:color w:val="FFFFFF"/>
    </w:rPr>
  </w:style>
  <w:style w:type="character" w:customStyle="1" w:styleId="271">
    <w:name w:val="标题 9 Char"/>
    <w:qFormat/>
    <w:uiPriority w:val="0"/>
    <w:rPr>
      <w:rFonts w:ascii="Arial" w:hAnsi="Arial" w:eastAsia="黑体"/>
      <w:b/>
      <w:sz w:val="21"/>
      <w:szCs w:val="32"/>
    </w:rPr>
  </w:style>
  <w:style w:type="character" w:customStyle="1" w:styleId="272">
    <w:name w:val="PI Char"/>
    <w:qFormat/>
    <w:uiPriority w:val="0"/>
    <w:rPr>
      <w:rFonts w:ascii="宋体" w:hAnsi="宋体" w:eastAsia="仿宋_GB2312"/>
      <w:b/>
      <w:sz w:val="24"/>
      <w:szCs w:val="32"/>
    </w:rPr>
  </w:style>
  <w:style w:type="character" w:customStyle="1" w:styleId="273">
    <w:name w:val="Char Char22"/>
    <w:qFormat/>
    <w:uiPriority w:val="0"/>
    <w:rPr>
      <w:rFonts w:ascii="Arial" w:hAnsi="Arial" w:eastAsia="黑体"/>
      <w:b/>
      <w:bCs/>
      <w:kern w:val="44"/>
      <w:sz w:val="30"/>
      <w:szCs w:val="44"/>
      <w:lang w:val="en-US" w:eastAsia="zh-CN" w:bidi="ar-SA"/>
    </w:rPr>
  </w:style>
  <w:style w:type="character" w:customStyle="1" w:styleId="274">
    <w:name w:val="heading 3 Char"/>
    <w:qFormat/>
    <w:uiPriority w:val="0"/>
    <w:rPr>
      <w:rFonts w:ascii="Arial" w:hAnsi="Arial" w:eastAsia="黑体"/>
      <w:b/>
      <w:sz w:val="28"/>
      <w:szCs w:val="24"/>
    </w:rPr>
  </w:style>
  <w:style w:type="character" w:customStyle="1" w:styleId="275">
    <w:name w:val="标题 Char2"/>
    <w:qFormat/>
    <w:uiPriority w:val="10"/>
    <w:rPr>
      <w:rFonts w:ascii="Cambria" w:hAnsi="Cambria" w:cs="Times New Roman"/>
      <w:b/>
      <w:bCs/>
      <w:kern w:val="2"/>
      <w:sz w:val="32"/>
      <w:szCs w:val="32"/>
    </w:rPr>
  </w:style>
  <w:style w:type="character" w:customStyle="1" w:styleId="276">
    <w:name w:val="文档结构图 Char1"/>
    <w:qFormat/>
    <w:uiPriority w:val="0"/>
    <w:rPr>
      <w:kern w:val="2"/>
      <w:sz w:val="21"/>
      <w:szCs w:val="24"/>
      <w:shd w:val="clear" w:color="auto" w:fill="000080"/>
    </w:rPr>
  </w:style>
  <w:style w:type="character" w:customStyle="1" w:styleId="277">
    <w:name w:val="heading 4 Char2"/>
    <w:qFormat/>
    <w:uiPriority w:val="0"/>
    <w:rPr>
      <w:rFonts w:ascii="Cambria" w:hAnsi="Cambria" w:eastAsia="仿宋_GB2312"/>
      <w:b/>
      <w:bCs/>
      <w:kern w:val="2"/>
      <w:sz w:val="28"/>
      <w:szCs w:val="28"/>
    </w:rPr>
  </w:style>
  <w:style w:type="character" w:customStyle="1" w:styleId="278">
    <w:name w:val="Char Char Char"/>
    <w:qFormat/>
    <w:uiPriority w:val="0"/>
    <w:rPr>
      <w:rFonts w:ascii="宋体" w:hAnsi="宋体" w:eastAsia="宋体"/>
      <w:kern w:val="2"/>
      <w:sz w:val="18"/>
      <w:szCs w:val="18"/>
      <w:lang w:val="en-US" w:eastAsia="zh-CN" w:bidi="ar-SA"/>
    </w:rPr>
  </w:style>
  <w:style w:type="character" w:customStyle="1" w:styleId="279">
    <w:name w:val="小标题 Char Char"/>
    <w:qFormat/>
    <w:uiPriority w:val="0"/>
    <w:rPr>
      <w:rFonts w:ascii="黑体" w:hAnsi="黑体" w:eastAsia="黑体"/>
      <w:b/>
      <w:bCs/>
      <w:kern w:val="2"/>
      <w:sz w:val="48"/>
      <w:szCs w:val="48"/>
    </w:rPr>
  </w:style>
  <w:style w:type="character" w:customStyle="1" w:styleId="280">
    <w:name w:val="正文4 Char Char"/>
    <w:link w:val="281"/>
    <w:qFormat/>
    <w:uiPriority w:val="0"/>
    <w:rPr>
      <w:kern w:val="2"/>
    </w:rPr>
  </w:style>
  <w:style w:type="paragraph" w:customStyle="1" w:styleId="281">
    <w:name w:val="正文4"/>
    <w:basedOn w:val="1"/>
    <w:link w:val="280"/>
    <w:qFormat/>
    <w:uiPriority w:val="0"/>
    <w:pPr>
      <w:numPr>
        <w:ilvl w:val="0"/>
        <w:numId w:val="4"/>
      </w:numPr>
      <w:spacing w:before="60" w:after="60" w:line="360" w:lineRule="auto"/>
      <w:ind w:firstLine="0"/>
    </w:pPr>
    <w:rPr>
      <w:sz w:val="20"/>
      <w:szCs w:val="20"/>
    </w:rPr>
  </w:style>
  <w:style w:type="character" w:customStyle="1" w:styleId="282">
    <w:name w:val="Char1"/>
    <w:qFormat/>
    <w:uiPriority w:val="0"/>
    <w:rPr>
      <w:rFonts w:ascii="宋体" w:hAnsi="宋体" w:eastAsia="宋体"/>
      <w:b/>
      <w:kern w:val="2"/>
      <w:sz w:val="24"/>
      <w:szCs w:val="24"/>
      <w:lang w:val="en-US" w:eastAsia="zh-CN" w:bidi="ar-SA"/>
    </w:rPr>
  </w:style>
  <w:style w:type="character" w:customStyle="1" w:styleId="283">
    <w:name w:val="Char Char2"/>
    <w:qFormat/>
    <w:uiPriority w:val="0"/>
    <w:rPr>
      <w:rFonts w:ascii="Arial" w:hAnsi="Arial" w:eastAsia="黑体"/>
      <w:b/>
      <w:bCs/>
      <w:kern w:val="44"/>
      <w:sz w:val="30"/>
      <w:szCs w:val="44"/>
      <w:lang w:val="en-US" w:eastAsia="zh-CN" w:bidi="ar-SA"/>
    </w:rPr>
  </w:style>
  <w:style w:type="character" w:customStyle="1" w:styleId="284">
    <w:name w:val="不明显参考1"/>
    <w:qFormat/>
    <w:uiPriority w:val="0"/>
    <w:rPr>
      <w:smallCaps/>
      <w:color w:val="C0504D"/>
      <w:u w:val="single"/>
    </w:rPr>
  </w:style>
  <w:style w:type="character" w:customStyle="1" w:styleId="285">
    <w:name w:val="password"/>
    <w:qFormat/>
    <w:uiPriority w:val="0"/>
    <w:rPr>
      <w:szCs w:val="20"/>
    </w:rPr>
  </w:style>
  <w:style w:type="character" w:customStyle="1" w:styleId="286">
    <w:name w:val="题注 Char1"/>
    <w:qFormat/>
    <w:uiPriority w:val="0"/>
    <w:rPr>
      <w:rFonts w:ascii="Arial" w:hAnsi="Arial" w:eastAsia="黑体" w:cs="Arial"/>
      <w:kern w:val="2"/>
    </w:rPr>
  </w:style>
  <w:style w:type="character" w:customStyle="1" w:styleId="287">
    <w:name w:val="标题 7 Char"/>
    <w:qFormat/>
    <w:uiPriority w:val="0"/>
    <w:rPr>
      <w:rFonts w:ascii="Arial" w:hAnsi="Arial" w:eastAsia="黑体"/>
      <w:b/>
      <w:sz w:val="21"/>
      <w:szCs w:val="21"/>
    </w:rPr>
  </w:style>
  <w:style w:type="character" w:customStyle="1" w:styleId="288">
    <w:name w:val="强调划线"/>
    <w:qFormat/>
    <w:uiPriority w:val="0"/>
    <w:rPr>
      <w:u w:val="single"/>
    </w:rPr>
  </w:style>
  <w:style w:type="character" w:customStyle="1" w:styleId="289">
    <w:name w:val="正文文本缩进 2 Char1"/>
    <w:qFormat/>
    <w:uiPriority w:val="0"/>
    <w:rPr>
      <w:kern w:val="2"/>
      <w:sz w:val="21"/>
      <w:szCs w:val="24"/>
    </w:rPr>
  </w:style>
  <w:style w:type="character" w:customStyle="1" w:styleId="290">
    <w:name w:val="HTML 预设格式 Char1"/>
    <w:qFormat/>
    <w:uiPriority w:val="99"/>
    <w:rPr>
      <w:rFonts w:ascii="Courier New" w:hAnsi="Courier New" w:cs="Courier New"/>
      <w:kern w:val="2"/>
    </w:rPr>
  </w:style>
  <w:style w:type="character" w:customStyle="1" w:styleId="291">
    <w:name w:val="red"/>
    <w:qFormat/>
    <w:uiPriority w:val="0"/>
    <w:rPr>
      <w:color w:val="FF0000"/>
      <w:szCs w:val="20"/>
    </w:rPr>
  </w:style>
  <w:style w:type="character" w:customStyle="1" w:styleId="292">
    <w:name w:val="签名 Char1"/>
    <w:semiHidden/>
    <w:qFormat/>
    <w:uiPriority w:val="99"/>
    <w:rPr>
      <w:kern w:val="2"/>
      <w:sz w:val="21"/>
      <w:szCs w:val="24"/>
    </w:rPr>
  </w:style>
  <w:style w:type="character" w:customStyle="1" w:styleId="293">
    <w:name w:val="文档结构图 Char2"/>
    <w:semiHidden/>
    <w:qFormat/>
    <w:uiPriority w:val="0"/>
    <w:rPr>
      <w:rFonts w:ascii="Microsoft YaHei UI" w:eastAsia="Microsoft YaHei UI"/>
      <w:sz w:val="18"/>
      <w:szCs w:val="18"/>
    </w:rPr>
  </w:style>
  <w:style w:type="character" w:customStyle="1" w:styleId="294">
    <w:name w:val="111 Char"/>
    <w:link w:val="295"/>
    <w:qFormat/>
    <w:uiPriority w:val="0"/>
    <w:rPr>
      <w:kern w:val="2"/>
    </w:rPr>
  </w:style>
  <w:style w:type="paragraph" w:customStyle="1" w:styleId="295">
    <w:name w:val="111"/>
    <w:basedOn w:val="149"/>
    <w:link w:val="294"/>
    <w:qFormat/>
    <w:uiPriority w:val="0"/>
    <w:pPr>
      <w:numPr>
        <w:ilvl w:val="0"/>
        <w:numId w:val="5"/>
      </w:numPr>
      <w:ind w:firstLine="0" w:firstLineChars="0"/>
    </w:pPr>
  </w:style>
  <w:style w:type="character" w:customStyle="1" w:styleId="296">
    <w:name w:val="页眉 Char1"/>
    <w:qFormat/>
    <w:uiPriority w:val="0"/>
    <w:rPr>
      <w:kern w:val="2"/>
      <w:sz w:val="18"/>
      <w:szCs w:val="18"/>
    </w:rPr>
  </w:style>
  <w:style w:type="character" w:customStyle="1" w:styleId="297">
    <w:name w:val="aaaaaaaaaaaaaa Char Char"/>
    <w:link w:val="298"/>
    <w:qFormat/>
    <w:uiPriority w:val="0"/>
    <w:rPr>
      <w:kern w:val="2"/>
    </w:rPr>
  </w:style>
  <w:style w:type="paragraph" w:customStyle="1" w:styleId="298">
    <w:name w:val="aaaaaaaaaaaaaa"/>
    <w:basedOn w:val="1"/>
    <w:link w:val="297"/>
    <w:qFormat/>
    <w:uiPriority w:val="0"/>
    <w:pPr>
      <w:spacing w:line="360" w:lineRule="auto"/>
      <w:ind w:firstLine="485" w:firstLineChars="202"/>
    </w:pPr>
    <w:rPr>
      <w:sz w:val="20"/>
      <w:szCs w:val="20"/>
    </w:rPr>
  </w:style>
  <w:style w:type="character" w:customStyle="1" w:styleId="299">
    <w:name w:val="页眉注释 Char Char"/>
    <w:qFormat/>
    <w:uiPriority w:val="0"/>
    <w:rPr>
      <w:rFonts w:ascii="华文细黑" w:hAnsi="华文细黑" w:eastAsia="华文细黑"/>
      <w:b/>
      <w:color w:val="FFFFFF"/>
      <w:kern w:val="2"/>
      <w:sz w:val="18"/>
      <w:szCs w:val="18"/>
    </w:rPr>
  </w:style>
  <w:style w:type="character" w:customStyle="1" w:styleId="300">
    <w:name w:val="大标题 Char"/>
    <w:link w:val="301"/>
    <w:qFormat/>
    <w:uiPriority w:val="0"/>
    <w:rPr>
      <w:rFonts w:ascii="黑体" w:hAnsi="黑体" w:eastAsia="黑体"/>
      <w:b/>
      <w:bCs/>
      <w:kern w:val="2"/>
      <w:sz w:val="72"/>
      <w:szCs w:val="72"/>
    </w:rPr>
  </w:style>
  <w:style w:type="paragraph" w:customStyle="1" w:styleId="301">
    <w:name w:val="大标题"/>
    <w:basedOn w:val="1"/>
    <w:link w:val="300"/>
    <w:qFormat/>
    <w:uiPriority w:val="0"/>
    <w:pPr>
      <w:spacing w:line="40" w:lineRule="atLeast"/>
    </w:pPr>
    <w:rPr>
      <w:rFonts w:ascii="黑体" w:hAnsi="黑体" w:eastAsia="黑体"/>
      <w:b/>
      <w:bCs/>
      <w:sz w:val="72"/>
      <w:szCs w:val="72"/>
    </w:rPr>
  </w:style>
  <w:style w:type="character" w:customStyle="1" w:styleId="302">
    <w:name w:val="正文文本 2 Char"/>
    <w:autoRedefine/>
    <w:qFormat/>
    <w:uiPriority w:val="0"/>
  </w:style>
  <w:style w:type="character" w:customStyle="1" w:styleId="303">
    <w:name w:val="Ò³Ã¼ Char Char2"/>
    <w:qFormat/>
    <w:uiPriority w:val="0"/>
    <w:rPr>
      <w:rFonts w:ascii="仿宋_GB2312" w:eastAsia="仿宋_GB2312"/>
      <w:b/>
      <w:kern w:val="2"/>
      <w:sz w:val="18"/>
      <w:szCs w:val="18"/>
    </w:rPr>
  </w:style>
  <w:style w:type="character" w:customStyle="1" w:styleId="304">
    <w:name w:val="脚注文本 Char1"/>
    <w:semiHidden/>
    <w:qFormat/>
    <w:uiPriority w:val="99"/>
    <w:rPr>
      <w:kern w:val="2"/>
      <w:sz w:val="18"/>
      <w:szCs w:val="18"/>
    </w:rPr>
  </w:style>
  <w:style w:type="character" w:customStyle="1" w:styleId="305">
    <w:name w:val="标题 2 Char"/>
    <w:autoRedefine/>
    <w:qFormat/>
    <w:uiPriority w:val="0"/>
    <w:rPr>
      <w:rFonts w:ascii="Arial" w:hAnsi="Arial" w:eastAsia="黑体"/>
      <w:b/>
      <w:bCs/>
      <w:kern w:val="2"/>
      <w:sz w:val="32"/>
      <w:szCs w:val="32"/>
      <w:lang w:val="en-US" w:eastAsia="zh-CN" w:bidi="ar-SA"/>
    </w:rPr>
  </w:style>
  <w:style w:type="character" w:customStyle="1" w:styleId="306">
    <w:name w:val="样式 标题 3 + 黑体 小四 Char Char"/>
    <w:link w:val="307"/>
    <w:qFormat/>
    <w:uiPriority w:val="0"/>
    <w:rPr>
      <w:rFonts w:ascii="黑体" w:hAnsi="Arial" w:eastAsia="黑体"/>
      <w:bCs/>
      <w:sz w:val="24"/>
      <w:szCs w:val="24"/>
    </w:rPr>
  </w:style>
  <w:style w:type="paragraph" w:customStyle="1" w:styleId="307">
    <w:name w:val="样式 标题 3 + 黑体 小四"/>
    <w:basedOn w:val="5"/>
    <w:link w:val="306"/>
    <w:qFormat/>
    <w:uiPriority w:val="0"/>
    <w:pPr>
      <w:spacing w:line="413" w:lineRule="auto"/>
    </w:pPr>
    <w:rPr>
      <w:rFonts w:ascii="黑体" w:hAnsi="Arial" w:eastAsia="黑体"/>
      <w:b w:val="0"/>
      <w:kern w:val="0"/>
      <w:sz w:val="24"/>
      <w:szCs w:val="24"/>
    </w:rPr>
  </w:style>
  <w:style w:type="character" w:customStyle="1" w:styleId="308">
    <w:name w:val="文档正文 Char"/>
    <w:link w:val="309"/>
    <w:qFormat/>
    <w:locked/>
    <w:uiPriority w:val="0"/>
    <w:rPr>
      <w:sz w:val="24"/>
    </w:rPr>
  </w:style>
  <w:style w:type="paragraph" w:customStyle="1" w:styleId="309">
    <w:name w:val="文档正文"/>
    <w:basedOn w:val="1"/>
    <w:link w:val="308"/>
    <w:qFormat/>
    <w:uiPriority w:val="0"/>
    <w:pPr>
      <w:adjustRightInd w:val="0"/>
      <w:spacing w:line="300" w:lineRule="auto"/>
      <w:ind w:firstLine="567"/>
      <w:textAlignment w:val="baseline"/>
    </w:pPr>
    <w:rPr>
      <w:kern w:val="0"/>
      <w:sz w:val="24"/>
      <w:szCs w:val="20"/>
    </w:rPr>
  </w:style>
  <w:style w:type="character" w:customStyle="1" w:styleId="310">
    <w:name w:val="批注框文本 Char1"/>
    <w:semiHidden/>
    <w:qFormat/>
    <w:locked/>
    <w:uiPriority w:val="99"/>
    <w:rPr>
      <w:rFonts w:hint="eastAsia" w:ascii="Heiti SC Light" w:hAnsi="宋体" w:eastAsia="Heiti SC Light" w:cs="Times New Roman"/>
      <w:sz w:val="18"/>
      <w:szCs w:val="18"/>
    </w:rPr>
  </w:style>
  <w:style w:type="character" w:customStyle="1" w:styleId="311">
    <w:name w:val="PI Char1"/>
    <w:qFormat/>
    <w:uiPriority w:val="0"/>
    <w:rPr>
      <w:rFonts w:ascii="仿宋_GB2312" w:eastAsia="宋体"/>
      <w:b/>
      <w:kern w:val="2"/>
      <w:sz w:val="24"/>
      <w:szCs w:val="24"/>
      <w:lang w:val="en-US" w:eastAsia="zh-CN" w:bidi="ar-SA"/>
    </w:rPr>
  </w:style>
  <w:style w:type="character" w:customStyle="1" w:styleId="312">
    <w:name w:val="正文居中 Char"/>
    <w:link w:val="313"/>
    <w:qFormat/>
    <w:uiPriority w:val="0"/>
    <w:rPr>
      <w:kern w:val="2"/>
      <w:sz w:val="21"/>
      <w:szCs w:val="24"/>
    </w:rPr>
  </w:style>
  <w:style w:type="paragraph" w:customStyle="1" w:styleId="313">
    <w:name w:val="正文居中"/>
    <w:basedOn w:val="1"/>
    <w:link w:val="312"/>
    <w:autoRedefine/>
    <w:qFormat/>
    <w:uiPriority w:val="0"/>
    <w:pPr>
      <w:jc w:val="center"/>
    </w:pPr>
  </w:style>
  <w:style w:type="character" w:customStyle="1" w:styleId="314">
    <w:name w:val="Char Char"/>
    <w:autoRedefine/>
    <w:qFormat/>
    <w:uiPriority w:val="0"/>
    <w:rPr>
      <w:rFonts w:ascii="宋体" w:hAnsi="Courier New" w:eastAsia="宋体"/>
      <w:kern w:val="2"/>
      <w:sz w:val="21"/>
      <w:lang w:val="en-US" w:eastAsia="zh-CN" w:bidi="ar-SA"/>
    </w:rPr>
  </w:style>
  <w:style w:type="character" w:customStyle="1" w:styleId="315">
    <w:name w:val="正文文本缩进 Char"/>
    <w:autoRedefine/>
    <w:qFormat/>
    <w:uiPriority w:val="0"/>
    <w:rPr>
      <w:rFonts w:ascii="宋体" w:hAnsi="宋体"/>
      <w:kern w:val="2"/>
      <w:sz w:val="24"/>
    </w:rPr>
  </w:style>
  <w:style w:type="character" w:customStyle="1" w:styleId="316">
    <w:name w:val="Style1"/>
    <w:autoRedefine/>
    <w:qFormat/>
    <w:uiPriority w:val="0"/>
    <w:rPr>
      <w:rFonts w:ascii="Calibri" w:hAnsi="宋体" w:eastAsia="宋体" w:cs="Times New Roman"/>
      <w:sz w:val="22"/>
      <w:szCs w:val="22"/>
      <w:lang w:eastAsia="zh-CN"/>
    </w:rPr>
  </w:style>
  <w:style w:type="character" w:customStyle="1" w:styleId="317">
    <w:name w:val="题注(图注) Char"/>
    <w:qFormat/>
    <w:uiPriority w:val="0"/>
    <w:rPr>
      <w:rFonts w:ascii="Arial Unicode MS" w:hAnsi="Arial Unicode MS" w:eastAsia="宋体" w:cs="宋体"/>
      <w:szCs w:val="20"/>
      <w:lang w:val="en-US" w:eastAsia="zh-CN"/>
    </w:rPr>
  </w:style>
  <w:style w:type="character" w:customStyle="1" w:styleId="318">
    <w:name w:val="注释题目"/>
    <w:qFormat/>
    <w:uiPriority w:val="0"/>
    <w:rPr>
      <w:rFonts w:eastAsia="黑体"/>
      <w:sz w:val="28"/>
      <w:u w:val="none"/>
    </w:rPr>
  </w:style>
  <w:style w:type="character" w:customStyle="1" w:styleId="319">
    <w:name w:val="宏文本 Char2"/>
    <w:semiHidden/>
    <w:qFormat/>
    <w:uiPriority w:val="99"/>
    <w:rPr>
      <w:rFonts w:ascii="Courier New" w:hAnsi="Courier New" w:cs="Courier New"/>
      <w:kern w:val="2"/>
      <w:sz w:val="24"/>
      <w:szCs w:val="24"/>
    </w:rPr>
  </w:style>
  <w:style w:type="character" w:customStyle="1" w:styleId="320">
    <w:name w:val="副标题 Char2"/>
    <w:qFormat/>
    <w:uiPriority w:val="11"/>
    <w:rPr>
      <w:rFonts w:ascii="Cambria" w:hAnsi="Cambria" w:cs="Times New Roman"/>
      <w:b/>
      <w:bCs/>
      <w:kern w:val="28"/>
      <w:sz w:val="32"/>
      <w:szCs w:val="32"/>
    </w:rPr>
  </w:style>
  <w:style w:type="character" w:customStyle="1" w:styleId="321">
    <w:name w:val="zbggmain style9"/>
    <w:autoRedefine/>
    <w:qFormat/>
    <w:uiPriority w:val="0"/>
    <w:rPr>
      <w:szCs w:val="20"/>
    </w:rPr>
  </w:style>
  <w:style w:type="character" w:customStyle="1" w:styleId="322">
    <w:name w:val="正文首行缩进 2 Char"/>
    <w:qFormat/>
    <w:uiPriority w:val="0"/>
    <w:rPr>
      <w:rFonts w:ascii="宋体" w:hAnsi="宋体"/>
      <w:kern w:val="2"/>
      <w:sz w:val="24"/>
      <w:szCs w:val="24"/>
    </w:rPr>
  </w:style>
  <w:style w:type="character" w:customStyle="1" w:styleId="323">
    <w:name w:val="批注主题 Char2"/>
    <w:semiHidden/>
    <w:qFormat/>
    <w:uiPriority w:val="99"/>
    <w:rPr>
      <w:b/>
      <w:bCs/>
      <w:kern w:val="2"/>
      <w:sz w:val="21"/>
      <w:szCs w:val="24"/>
    </w:rPr>
  </w:style>
  <w:style w:type="character" w:customStyle="1" w:styleId="324">
    <w:name w:val="纯文本 Char"/>
    <w:qFormat/>
    <w:uiPriority w:val="0"/>
    <w:rPr>
      <w:rFonts w:ascii="仿宋_GB2312" w:hAnsi="Wingdings" w:eastAsia="仿宋_GB2312"/>
      <w:sz w:val="21"/>
      <w:szCs w:val="21"/>
      <w:lang w:val="en-US" w:eastAsia="zh-CN" w:bidi="ar-SA"/>
    </w:rPr>
  </w:style>
  <w:style w:type="character" w:customStyle="1" w:styleId="325">
    <w:name w:val="表正文 Char2"/>
    <w:qFormat/>
    <w:uiPriority w:val="0"/>
    <w:rPr>
      <w:rFonts w:ascii="Times New Roman" w:hAnsi="Times New Roman" w:eastAsia="宋体" w:cs="Times New Roman"/>
      <w:szCs w:val="24"/>
    </w:rPr>
  </w:style>
  <w:style w:type="character" w:customStyle="1" w:styleId="326">
    <w:name w:val="正文首行缩进 Char3"/>
    <w:semiHidden/>
    <w:qFormat/>
    <w:uiPriority w:val="99"/>
    <w:rPr>
      <w:lang w:val="en-US" w:eastAsia="zh-CN" w:bidi="ar-SA"/>
    </w:rPr>
  </w:style>
  <w:style w:type="character" w:customStyle="1" w:styleId="327">
    <w:name w:val="标题 1 Char"/>
    <w:qFormat/>
    <w:uiPriority w:val="0"/>
    <w:rPr>
      <w:rFonts w:eastAsia="宋体"/>
      <w:b/>
      <w:bCs/>
      <w:kern w:val="44"/>
      <w:sz w:val="44"/>
      <w:szCs w:val="44"/>
      <w:lang w:val="en-US" w:eastAsia="zh-CN" w:bidi="ar-SA"/>
    </w:rPr>
  </w:style>
  <w:style w:type="character" w:customStyle="1" w:styleId="328">
    <w:name w:val="纯文本 Char2"/>
    <w:semiHidden/>
    <w:qFormat/>
    <w:uiPriority w:val="99"/>
    <w:rPr>
      <w:rFonts w:ascii="宋体" w:hAnsi="Courier New" w:cs="Courier New"/>
      <w:kern w:val="2"/>
      <w:sz w:val="21"/>
      <w:szCs w:val="21"/>
    </w:rPr>
  </w:style>
  <w:style w:type="character" w:customStyle="1" w:styleId="329">
    <w:name w:val="文档结构图 Char3"/>
    <w:semiHidden/>
    <w:qFormat/>
    <w:uiPriority w:val="99"/>
    <w:rPr>
      <w:rFonts w:ascii="宋体"/>
      <w:kern w:val="2"/>
      <w:sz w:val="18"/>
      <w:szCs w:val="18"/>
    </w:rPr>
  </w:style>
  <w:style w:type="character" w:customStyle="1" w:styleId="330">
    <w:name w:val="日期 Char"/>
    <w:qFormat/>
    <w:uiPriority w:val="99"/>
    <w:rPr>
      <w:spacing w:val="12"/>
      <w:kern w:val="2"/>
      <w:sz w:val="24"/>
    </w:rPr>
  </w:style>
  <w:style w:type="character" w:customStyle="1" w:styleId="331">
    <w:name w:val="正文缩进 Char2"/>
    <w:qFormat/>
    <w:uiPriority w:val="0"/>
    <w:rPr>
      <w:rFonts w:ascii="Tahoma" w:hAnsi="Tahoma" w:eastAsia="宋体"/>
      <w:b/>
      <w:bCs/>
      <w:kern w:val="2"/>
      <w:sz w:val="24"/>
      <w:szCs w:val="24"/>
      <w:lang w:val="en-US" w:eastAsia="zh-CN" w:bidi="ar-SA"/>
    </w:rPr>
  </w:style>
  <w:style w:type="character" w:customStyle="1" w:styleId="332">
    <w:name w:val="副标题 Char"/>
    <w:qFormat/>
    <w:uiPriority w:val="0"/>
    <w:rPr>
      <w:rFonts w:ascii="Cambria" w:hAnsi="Cambria"/>
      <w:b/>
      <w:bCs/>
      <w:kern w:val="28"/>
      <w:sz w:val="32"/>
      <w:szCs w:val="32"/>
    </w:rPr>
  </w:style>
  <w:style w:type="character" w:customStyle="1" w:styleId="333">
    <w:name w:val="正文靠右 Char"/>
    <w:link w:val="334"/>
    <w:qFormat/>
    <w:uiPriority w:val="0"/>
    <w:rPr>
      <w:kern w:val="2"/>
      <w:sz w:val="21"/>
      <w:szCs w:val="24"/>
    </w:rPr>
  </w:style>
  <w:style w:type="paragraph" w:customStyle="1" w:styleId="334">
    <w:name w:val="正文靠右"/>
    <w:basedOn w:val="1"/>
    <w:link w:val="333"/>
    <w:qFormat/>
    <w:uiPriority w:val="0"/>
    <w:pPr>
      <w:jc w:val="right"/>
    </w:pPr>
  </w:style>
  <w:style w:type="character" w:customStyle="1" w:styleId="335">
    <w:name w:val="p91"/>
    <w:qFormat/>
    <w:uiPriority w:val="0"/>
    <w:rPr>
      <w:rFonts w:hint="eastAsia" w:ascii="宋体" w:hAnsi="宋体" w:eastAsia="宋体"/>
      <w:spacing w:val="360"/>
      <w:sz w:val="18"/>
      <w:szCs w:val="18"/>
    </w:rPr>
  </w:style>
  <w:style w:type="character" w:customStyle="1" w:styleId="336">
    <w:name w:val="size31"/>
    <w:qFormat/>
    <w:uiPriority w:val="0"/>
    <w:rPr>
      <w:rFonts w:hint="default" w:ascii="Arial" w:hAnsi="Arial" w:cs="Arial"/>
      <w:color w:val="2D2D2D"/>
      <w:spacing w:val="285"/>
      <w:sz w:val="18"/>
      <w:szCs w:val="18"/>
    </w:rPr>
  </w:style>
  <w:style w:type="character" w:customStyle="1" w:styleId="337">
    <w:name w:val="2级 Char"/>
    <w:link w:val="338"/>
    <w:qFormat/>
    <w:uiPriority w:val="0"/>
    <w:rPr>
      <w:rFonts w:ascii="Cambria" w:hAnsi="Cambria"/>
      <w:b/>
      <w:bCs/>
      <w:sz w:val="28"/>
      <w:szCs w:val="32"/>
    </w:rPr>
  </w:style>
  <w:style w:type="paragraph" w:customStyle="1" w:styleId="338">
    <w:name w:val="2级"/>
    <w:basedOn w:val="4"/>
    <w:next w:val="57"/>
    <w:link w:val="337"/>
    <w:autoRedefine/>
    <w:qFormat/>
    <w:uiPriority w:val="0"/>
    <w:pPr>
      <w:spacing w:line="416" w:lineRule="auto"/>
    </w:pPr>
    <w:rPr>
      <w:rFonts w:ascii="Cambria" w:hAnsi="Cambria" w:eastAsia="宋体"/>
      <w:kern w:val="0"/>
      <w:sz w:val="28"/>
    </w:rPr>
  </w:style>
  <w:style w:type="character" w:customStyle="1" w:styleId="339">
    <w:name w:val="页眉注释 Char"/>
    <w:link w:val="340"/>
    <w:autoRedefine/>
    <w:qFormat/>
    <w:uiPriority w:val="0"/>
    <w:rPr>
      <w:rFonts w:ascii="华文细黑" w:hAnsi="华文细黑" w:eastAsia="华文细黑"/>
      <w:b/>
      <w:color w:val="FFFFFF"/>
      <w:kern w:val="2"/>
      <w:sz w:val="18"/>
      <w:szCs w:val="18"/>
    </w:rPr>
  </w:style>
  <w:style w:type="paragraph" w:customStyle="1" w:styleId="340">
    <w:name w:val="页眉注释"/>
    <w:basedOn w:val="1"/>
    <w:link w:val="339"/>
    <w:qFormat/>
    <w:uiPriority w:val="0"/>
    <w:pPr>
      <w:spacing w:line="0" w:lineRule="atLeast"/>
      <w:jc w:val="center"/>
    </w:pPr>
    <w:rPr>
      <w:rFonts w:ascii="华文细黑" w:hAnsi="华文细黑" w:eastAsia="华文细黑"/>
      <w:b/>
      <w:color w:val="FFFFFF"/>
      <w:sz w:val="18"/>
      <w:szCs w:val="18"/>
    </w:rPr>
  </w:style>
  <w:style w:type="character" w:customStyle="1" w:styleId="341">
    <w:name w:val="正文（首行缩进2字符） Char"/>
    <w:link w:val="342"/>
    <w:autoRedefine/>
    <w:qFormat/>
    <w:uiPriority w:val="0"/>
    <w:rPr>
      <w:kern w:val="2"/>
      <w:sz w:val="22"/>
      <w:szCs w:val="24"/>
    </w:rPr>
  </w:style>
  <w:style w:type="paragraph" w:customStyle="1" w:styleId="342">
    <w:name w:val="正文（首行缩进2字符）"/>
    <w:basedOn w:val="1"/>
    <w:link w:val="341"/>
    <w:qFormat/>
    <w:uiPriority w:val="0"/>
    <w:pPr>
      <w:jc w:val="center"/>
    </w:pPr>
    <w:rPr>
      <w:sz w:val="22"/>
    </w:rPr>
  </w:style>
  <w:style w:type="character" w:customStyle="1" w:styleId="343">
    <w:name w:val="正文文本 2 Char1"/>
    <w:qFormat/>
    <w:uiPriority w:val="0"/>
    <w:rPr>
      <w:rFonts w:ascii="Calibri" w:hAnsi="Calibri" w:cs="黑体"/>
      <w:kern w:val="2"/>
      <w:sz w:val="24"/>
      <w:szCs w:val="22"/>
    </w:rPr>
  </w:style>
  <w:style w:type="character" w:customStyle="1" w:styleId="344">
    <w:name w:val="脚注文本 Char"/>
    <w:qFormat/>
    <w:uiPriority w:val="99"/>
    <w:rPr>
      <w:kern w:val="2"/>
      <w:sz w:val="18"/>
      <w:szCs w:val="18"/>
    </w:rPr>
  </w:style>
  <w:style w:type="character" w:customStyle="1" w:styleId="345">
    <w:name w:val="宏文本 Char1"/>
    <w:semiHidden/>
    <w:qFormat/>
    <w:uiPriority w:val="99"/>
    <w:rPr>
      <w:rFonts w:ascii="Courier New" w:hAnsi="Courier New" w:cs="Courier New"/>
      <w:kern w:val="2"/>
      <w:sz w:val="24"/>
      <w:szCs w:val="24"/>
    </w:rPr>
  </w:style>
  <w:style w:type="character" w:customStyle="1" w:styleId="346">
    <w:name w:val="标书标题 3 Char Char Char"/>
    <w:link w:val="347"/>
    <w:qFormat/>
    <w:uiPriority w:val="0"/>
    <w:rPr>
      <w:rFonts w:ascii="Arial" w:hAnsi="Arial" w:eastAsia="仿宋_GB2312" w:cs="Times New Roman"/>
      <w:b/>
      <w:kern w:val="2"/>
      <w:sz w:val="24"/>
      <w:szCs w:val="32"/>
    </w:rPr>
  </w:style>
  <w:style w:type="paragraph" w:customStyle="1" w:styleId="347">
    <w:name w:val="标书标题 3 Char"/>
    <w:basedOn w:val="1"/>
    <w:link w:val="346"/>
    <w:qFormat/>
    <w:uiPriority w:val="0"/>
    <w:pPr>
      <w:tabs>
        <w:tab w:val="left" w:pos="720"/>
      </w:tabs>
      <w:spacing w:line="360" w:lineRule="auto"/>
      <w:outlineLvl w:val="2"/>
    </w:pPr>
    <w:rPr>
      <w:rFonts w:ascii="Arial" w:hAnsi="Arial" w:eastAsia="仿宋_GB2312"/>
      <w:b/>
      <w:sz w:val="24"/>
      <w:szCs w:val="32"/>
    </w:rPr>
  </w:style>
  <w:style w:type="character" w:customStyle="1" w:styleId="348">
    <w:name w:val="heading 2 Char2"/>
    <w:autoRedefine/>
    <w:qFormat/>
    <w:uiPriority w:val="0"/>
    <w:rPr>
      <w:rFonts w:ascii="Cambria" w:hAnsi="Cambria" w:eastAsia="仿宋_GB2312"/>
      <w:b/>
      <w:bCs/>
      <w:kern w:val="2"/>
      <w:sz w:val="32"/>
      <w:szCs w:val="32"/>
    </w:rPr>
  </w:style>
  <w:style w:type="character" w:customStyle="1" w:styleId="349">
    <w:name w:val="me04"/>
    <w:autoRedefine/>
    <w:qFormat/>
    <w:uiPriority w:val="0"/>
    <w:rPr>
      <w:rFonts w:ascii="仿宋_GB2312" w:hAnsi="Tahoma" w:eastAsia="仿宋_GB2312"/>
      <w:b/>
      <w:sz w:val="32"/>
      <w:szCs w:val="32"/>
    </w:rPr>
  </w:style>
  <w:style w:type="character" w:customStyle="1" w:styleId="350">
    <w:name w:val="注释标题 Char2"/>
    <w:semiHidden/>
    <w:qFormat/>
    <w:uiPriority w:val="99"/>
    <w:rPr>
      <w:kern w:val="2"/>
      <w:sz w:val="21"/>
      <w:szCs w:val="24"/>
    </w:rPr>
  </w:style>
  <w:style w:type="character" w:customStyle="1" w:styleId="351">
    <w:name w:val="正文文本缩进 2 Char"/>
    <w:qFormat/>
    <w:uiPriority w:val="0"/>
    <w:rPr>
      <w:kern w:val="2"/>
      <w:sz w:val="21"/>
      <w:szCs w:val="24"/>
    </w:rPr>
  </w:style>
  <w:style w:type="character" w:customStyle="1" w:styleId="352">
    <w:name w:val="font161"/>
    <w:qFormat/>
    <w:uiPriority w:val="0"/>
    <w:rPr>
      <w:b/>
      <w:bCs/>
      <w:sz w:val="32"/>
      <w:szCs w:val="32"/>
    </w:rPr>
  </w:style>
  <w:style w:type="character" w:customStyle="1" w:styleId="353">
    <w:name w:val="Char Char16"/>
    <w:qFormat/>
    <w:uiPriority w:val="0"/>
    <w:rPr>
      <w:rFonts w:ascii="仿宋_GB2312" w:eastAsia="仿宋_GB2312"/>
      <w:b/>
      <w:bCs/>
      <w:kern w:val="2"/>
      <w:sz w:val="28"/>
      <w:szCs w:val="28"/>
    </w:rPr>
  </w:style>
  <w:style w:type="character" w:customStyle="1" w:styleId="354">
    <w:name w:val="编号正文缩进 Char"/>
    <w:link w:val="355"/>
    <w:autoRedefine/>
    <w:qFormat/>
    <w:uiPriority w:val="0"/>
    <w:rPr>
      <w:sz w:val="24"/>
    </w:rPr>
  </w:style>
  <w:style w:type="paragraph" w:customStyle="1" w:styleId="355">
    <w:name w:val="编号正文缩进"/>
    <w:basedOn w:val="15"/>
    <w:link w:val="354"/>
    <w:qFormat/>
    <w:uiPriority w:val="0"/>
    <w:pPr>
      <w:numPr>
        <w:ilvl w:val="0"/>
        <w:numId w:val="6"/>
      </w:numPr>
      <w:spacing w:line="400" w:lineRule="atLeast"/>
    </w:pPr>
    <w:rPr>
      <w:sz w:val="24"/>
    </w:rPr>
  </w:style>
  <w:style w:type="character" w:customStyle="1" w:styleId="356">
    <w:name w:val="smalltxt1"/>
    <w:qFormat/>
    <w:uiPriority w:val="0"/>
    <w:rPr>
      <w:rFonts w:hint="default" w:ascii="ˎ̥" w:hAnsi="ˎ̥" w:eastAsia="仿宋_GB2312"/>
      <w:b/>
      <w:sz w:val="24"/>
      <w:szCs w:val="24"/>
    </w:rPr>
  </w:style>
  <w:style w:type="character" w:customStyle="1" w:styleId="357">
    <w:name w:val="注释标题 Char"/>
    <w:qFormat/>
    <w:uiPriority w:val="0"/>
    <w:rPr>
      <w:rFonts w:eastAsia="黑体"/>
      <w:kern w:val="2"/>
      <w:sz w:val="28"/>
    </w:rPr>
  </w:style>
  <w:style w:type="character" w:customStyle="1" w:styleId="358">
    <w:name w:val="批注文字 Char"/>
    <w:qFormat/>
    <w:uiPriority w:val="0"/>
    <w:rPr>
      <w:rFonts w:eastAsia="宋体"/>
      <w:kern w:val="2"/>
      <w:sz w:val="21"/>
      <w:szCs w:val="24"/>
      <w:lang w:val="en-US" w:eastAsia="zh-CN" w:bidi="ar-SA"/>
    </w:rPr>
  </w:style>
  <w:style w:type="character" w:customStyle="1" w:styleId="359">
    <w:name w:val="正文文本 3 Char1"/>
    <w:semiHidden/>
    <w:qFormat/>
    <w:uiPriority w:val="99"/>
    <w:rPr>
      <w:kern w:val="2"/>
      <w:sz w:val="16"/>
      <w:szCs w:val="16"/>
    </w:rPr>
  </w:style>
  <w:style w:type="character" w:customStyle="1" w:styleId="360">
    <w:name w:val="headline-content"/>
    <w:qFormat/>
    <w:uiPriority w:val="0"/>
  </w:style>
  <w:style w:type="character" w:customStyle="1" w:styleId="361">
    <w:name w:val="op-map-singlepoint-info-right1"/>
    <w:qFormat/>
    <w:uiPriority w:val="0"/>
    <w:rPr>
      <w:szCs w:val="20"/>
    </w:rPr>
  </w:style>
  <w:style w:type="character" w:customStyle="1" w:styleId="362">
    <w:name w:val="正文首行缩进 Char1"/>
    <w:autoRedefine/>
    <w:qFormat/>
    <w:uiPriority w:val="0"/>
    <w:rPr>
      <w:rFonts w:ascii="Tahoma" w:hAnsi="Tahoma"/>
      <w:kern w:val="2"/>
      <w:sz w:val="21"/>
      <w:szCs w:val="24"/>
    </w:rPr>
  </w:style>
  <w:style w:type="character" w:customStyle="1" w:styleId="363">
    <w:name w:val="med1"/>
    <w:qFormat/>
    <w:uiPriority w:val="0"/>
  </w:style>
  <w:style w:type="character" w:customStyle="1" w:styleId="364">
    <w:name w:val="样式 宋体"/>
    <w:qFormat/>
    <w:uiPriority w:val="0"/>
    <w:rPr>
      <w:rFonts w:ascii="宋体" w:hAnsi="宋体" w:eastAsia="宋体"/>
      <w:b/>
      <w:sz w:val="24"/>
      <w:szCs w:val="24"/>
    </w:rPr>
  </w:style>
  <w:style w:type="character" w:customStyle="1" w:styleId="365">
    <w:name w:val="目录标题 Char Char"/>
    <w:qFormat/>
    <w:uiPriority w:val="0"/>
    <w:rPr>
      <w:rFonts w:eastAsia="黑体"/>
      <w:b/>
      <w:bCs/>
      <w:kern w:val="2"/>
      <w:sz w:val="44"/>
      <w:szCs w:val="44"/>
    </w:rPr>
  </w:style>
  <w:style w:type="character" w:customStyle="1" w:styleId="366">
    <w:name w:val="标题 3 Char"/>
    <w:qFormat/>
    <w:uiPriority w:val="0"/>
    <w:rPr>
      <w:rFonts w:ascii="黑体" w:hAnsi="宋体" w:eastAsia="黑体"/>
      <w:bCs/>
      <w:kern w:val="2"/>
      <w:sz w:val="28"/>
      <w:szCs w:val="28"/>
      <w:lang w:val="en-US" w:eastAsia="zh-CN" w:bidi="ar-SA"/>
    </w:rPr>
  </w:style>
  <w:style w:type="character" w:customStyle="1" w:styleId="367">
    <w:name w:val="apple-style-span"/>
    <w:qFormat/>
    <w:uiPriority w:val="0"/>
  </w:style>
  <w:style w:type="character" w:styleId="368">
    <w:name w:val="Placeholder Text"/>
    <w:semiHidden/>
    <w:qFormat/>
    <w:uiPriority w:val="99"/>
    <w:rPr>
      <w:color w:val="808080"/>
    </w:rPr>
  </w:style>
  <w:style w:type="character" w:customStyle="1" w:styleId="369">
    <w:name w:val="Char Char201"/>
    <w:qFormat/>
    <w:uiPriority w:val="0"/>
    <w:rPr>
      <w:rFonts w:ascii="Cambria" w:hAnsi="Cambria" w:eastAsia="宋体" w:cs="Times New Roman"/>
      <w:b/>
      <w:bCs/>
      <w:sz w:val="32"/>
      <w:szCs w:val="32"/>
    </w:rPr>
  </w:style>
  <w:style w:type="character" w:customStyle="1" w:styleId="370">
    <w:name w:val="Char Char111"/>
    <w:qFormat/>
    <w:uiPriority w:val="0"/>
    <w:rPr>
      <w:rFonts w:ascii="Times New Roman" w:hAnsi="Times New Roman" w:eastAsia="宋体" w:cs="Times New Roman"/>
      <w:sz w:val="18"/>
      <w:szCs w:val="18"/>
    </w:rPr>
  </w:style>
  <w:style w:type="character" w:customStyle="1" w:styleId="371">
    <w:name w:val="称呼 Char1"/>
    <w:semiHidden/>
    <w:qFormat/>
    <w:uiPriority w:val="99"/>
    <w:rPr>
      <w:kern w:val="2"/>
      <w:sz w:val="21"/>
      <w:szCs w:val="24"/>
    </w:rPr>
  </w:style>
  <w:style w:type="character" w:customStyle="1" w:styleId="372">
    <w:name w:val="heading 3 Char1"/>
    <w:qFormat/>
    <w:uiPriority w:val="0"/>
    <w:rPr>
      <w:rFonts w:ascii="仿宋_GB2312" w:eastAsia="宋体"/>
      <w:b/>
      <w:bCs/>
      <w:kern w:val="2"/>
      <w:sz w:val="32"/>
      <w:szCs w:val="32"/>
      <w:lang w:val="en-US" w:eastAsia="zh-CN" w:bidi="ar-SA"/>
    </w:rPr>
  </w:style>
  <w:style w:type="character" w:customStyle="1" w:styleId="373">
    <w:name w:val="页脚 Char1"/>
    <w:qFormat/>
    <w:uiPriority w:val="0"/>
    <w:rPr>
      <w:kern w:val="2"/>
      <w:sz w:val="18"/>
      <w:szCs w:val="18"/>
    </w:rPr>
  </w:style>
  <w:style w:type="character" w:customStyle="1" w:styleId="374">
    <w:name w:val="PI Char2"/>
    <w:qFormat/>
    <w:uiPriority w:val="0"/>
    <w:rPr>
      <w:rFonts w:ascii="仿宋_GB2312" w:eastAsia="仿宋_GB2312"/>
      <w:b/>
      <w:kern w:val="2"/>
      <w:sz w:val="24"/>
      <w:szCs w:val="24"/>
    </w:rPr>
  </w:style>
  <w:style w:type="character" w:customStyle="1" w:styleId="375">
    <w:name w:val="heading 2 Char1"/>
    <w:qFormat/>
    <w:uiPriority w:val="0"/>
    <w:rPr>
      <w:rFonts w:ascii="Cambria" w:hAnsi="Cambria" w:eastAsia="宋体"/>
      <w:b/>
      <w:bCs/>
      <w:kern w:val="2"/>
      <w:sz w:val="32"/>
      <w:szCs w:val="32"/>
      <w:lang w:val="en-US" w:eastAsia="zh-CN" w:bidi="ar-SA"/>
    </w:rPr>
  </w:style>
  <w:style w:type="character" w:customStyle="1" w:styleId="376">
    <w:name w:val="标题 3 Char1"/>
    <w:qFormat/>
    <w:uiPriority w:val="0"/>
    <w:rPr>
      <w:b/>
      <w:bCs/>
      <w:kern w:val="2"/>
      <w:sz w:val="32"/>
      <w:szCs w:val="32"/>
    </w:rPr>
  </w:style>
  <w:style w:type="character" w:customStyle="1" w:styleId="377">
    <w:name w:val="heading 9 Char1"/>
    <w:qFormat/>
    <w:uiPriority w:val="0"/>
    <w:rPr>
      <w:rFonts w:ascii="Arial" w:hAnsi="Arial" w:eastAsia="黑体"/>
      <w:b/>
      <w:sz w:val="21"/>
      <w:szCs w:val="32"/>
      <w:lang w:val="en-US" w:eastAsia="zh-CN" w:bidi="ar-SA"/>
    </w:rPr>
  </w:style>
  <w:style w:type="character" w:customStyle="1" w:styleId="378">
    <w:name w:val="doc"/>
    <w:qFormat/>
    <w:uiPriority w:val="0"/>
    <w:rPr>
      <w:szCs w:val="20"/>
    </w:rPr>
  </w:style>
  <w:style w:type="character" w:customStyle="1" w:styleId="379">
    <w:name w:val="heading 7 Char1"/>
    <w:qFormat/>
    <w:uiPriority w:val="0"/>
    <w:rPr>
      <w:rFonts w:ascii="Arial" w:hAnsi="Arial" w:eastAsia="黑体"/>
      <w:b/>
      <w:sz w:val="21"/>
      <w:szCs w:val="21"/>
      <w:lang w:val="en-US" w:eastAsia="zh-CN" w:bidi="ar-SA"/>
    </w:rPr>
  </w:style>
  <w:style w:type="character" w:customStyle="1" w:styleId="380">
    <w:name w:val="批注主题 Char1"/>
    <w:qFormat/>
    <w:uiPriority w:val="0"/>
    <w:rPr>
      <w:b/>
      <w:bCs/>
      <w:kern w:val="2"/>
      <w:sz w:val="21"/>
      <w:szCs w:val="24"/>
    </w:rPr>
  </w:style>
  <w:style w:type="character" w:customStyle="1" w:styleId="381">
    <w:name w:val="明显引用 Char1"/>
    <w:qFormat/>
    <w:uiPriority w:val="99"/>
    <w:rPr>
      <w:rFonts w:ascii="Tahoma" w:hAnsi="Tahoma"/>
      <w:b/>
      <w:bCs/>
      <w:i/>
      <w:iCs/>
      <w:color w:val="4F81BD"/>
      <w:kern w:val="2"/>
      <w:sz w:val="21"/>
      <w:szCs w:val="24"/>
    </w:rPr>
  </w:style>
  <w:style w:type="character" w:customStyle="1" w:styleId="382">
    <w:name w:val="正文文本 字符"/>
    <w:qFormat/>
    <w:uiPriority w:val="0"/>
    <w:rPr>
      <w:rFonts w:eastAsia="Cambria"/>
      <w:kern w:val="2"/>
      <w:sz w:val="21"/>
      <w:szCs w:val="24"/>
      <w:lang w:val="en-US" w:eastAsia="zh-CN" w:bidi="ar-SA"/>
    </w:rPr>
  </w:style>
  <w:style w:type="character" w:customStyle="1" w:styleId="383">
    <w:name w:val="Char Char1"/>
    <w:qFormat/>
    <w:uiPriority w:val="0"/>
    <w:rPr>
      <w:rFonts w:ascii="宋体" w:hAnsi="Courier New" w:eastAsia="宋体"/>
      <w:kern w:val="2"/>
      <w:sz w:val="21"/>
      <w:lang w:val="en-US" w:eastAsia="zh-CN" w:bidi="ar-SA"/>
    </w:rPr>
  </w:style>
  <w:style w:type="character" w:customStyle="1" w:styleId="384">
    <w:name w:val="Char Char Char1"/>
    <w:qFormat/>
    <w:uiPriority w:val="0"/>
    <w:rPr>
      <w:rFonts w:ascii="宋体" w:hAnsi="Courier New" w:eastAsia="仿宋_GB2312"/>
      <w:b/>
      <w:sz w:val="21"/>
      <w:szCs w:val="21"/>
    </w:rPr>
  </w:style>
  <w:style w:type="character" w:customStyle="1" w:styleId="385">
    <w:name w:val="正文文本 2 Char2"/>
    <w:semiHidden/>
    <w:qFormat/>
    <w:uiPriority w:val="99"/>
    <w:rPr>
      <w:kern w:val="2"/>
      <w:sz w:val="21"/>
      <w:szCs w:val="24"/>
    </w:rPr>
  </w:style>
  <w:style w:type="character" w:customStyle="1" w:styleId="386">
    <w:name w:val="正文文本缩进 2 Char2"/>
    <w:semiHidden/>
    <w:qFormat/>
    <w:uiPriority w:val="99"/>
    <w:rPr>
      <w:kern w:val="2"/>
      <w:sz w:val="21"/>
      <w:szCs w:val="24"/>
    </w:rPr>
  </w:style>
  <w:style w:type="character" w:customStyle="1" w:styleId="387">
    <w:name w:val="Texte Char Char"/>
    <w:qFormat/>
    <w:uiPriority w:val="0"/>
    <w:rPr>
      <w:rFonts w:ascii="宋体" w:hAnsi="Courier New" w:eastAsia="宋体"/>
      <w:b/>
      <w:sz w:val="21"/>
      <w:szCs w:val="21"/>
      <w:lang w:val="en-US" w:eastAsia="zh-CN" w:bidi="ar-SA"/>
    </w:rPr>
  </w:style>
  <w:style w:type="character" w:customStyle="1" w:styleId="388">
    <w:name w:val="无间隔 Char"/>
    <w:link w:val="389"/>
    <w:qFormat/>
    <w:uiPriority w:val="0"/>
    <w:rPr>
      <w:sz w:val="22"/>
      <w:szCs w:val="22"/>
      <w:lang w:val="en-US" w:eastAsia="zh-CN" w:bidi="ar-SA"/>
    </w:rPr>
  </w:style>
  <w:style w:type="paragraph" w:customStyle="1" w:styleId="389">
    <w:name w:val="无间隔1"/>
    <w:link w:val="388"/>
    <w:qFormat/>
    <w:uiPriority w:val="0"/>
    <w:rPr>
      <w:rFonts w:ascii="Times New Roman" w:hAnsi="Times New Roman" w:eastAsia="宋体" w:cs="Times New Roman"/>
      <w:sz w:val="22"/>
      <w:szCs w:val="22"/>
      <w:lang w:val="en-US" w:eastAsia="zh-CN" w:bidi="ar-SA"/>
    </w:rPr>
  </w:style>
  <w:style w:type="character" w:customStyle="1" w:styleId="390">
    <w:name w:val="明显引用 Char"/>
    <w:link w:val="391"/>
    <w:qFormat/>
    <w:uiPriority w:val="0"/>
    <w:rPr>
      <w:rFonts w:ascii="Calibri" w:hAnsi="Calibri"/>
      <w:b/>
      <w:bCs/>
      <w:i/>
      <w:iCs/>
      <w:color w:val="4F81BD"/>
      <w:sz w:val="32"/>
      <w:szCs w:val="32"/>
    </w:rPr>
  </w:style>
  <w:style w:type="paragraph" w:customStyle="1" w:styleId="391">
    <w:name w:val="明显引用1"/>
    <w:basedOn w:val="1"/>
    <w:next w:val="1"/>
    <w:link w:val="390"/>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92">
    <w:name w:val="小标题 Char"/>
    <w:link w:val="393"/>
    <w:qFormat/>
    <w:uiPriority w:val="0"/>
    <w:rPr>
      <w:rFonts w:eastAsia="黑体"/>
    </w:rPr>
  </w:style>
  <w:style w:type="paragraph" w:customStyle="1" w:styleId="393">
    <w:name w:val="小标题"/>
    <w:basedOn w:val="1"/>
    <w:link w:val="392"/>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4">
    <w:name w:val="Style5"/>
    <w:qFormat/>
    <w:uiPriority w:val="0"/>
    <w:rPr>
      <w:rFonts w:ascii="Calibri" w:hAnsi="宋体" w:eastAsia="宋体" w:cs="Times New Roman"/>
      <w:sz w:val="22"/>
      <w:szCs w:val="22"/>
      <w:lang w:eastAsia="zh-CN"/>
    </w:rPr>
  </w:style>
  <w:style w:type="character" w:customStyle="1" w:styleId="395">
    <w:name w:val="Style3"/>
    <w:qFormat/>
    <w:uiPriority w:val="0"/>
    <w:rPr>
      <w:rFonts w:ascii="Calibri" w:hAnsi="宋体" w:eastAsia="宋体" w:cs="Times New Roman"/>
      <w:szCs w:val="22"/>
      <w:lang w:eastAsia="zh-CN"/>
    </w:rPr>
  </w:style>
  <w:style w:type="character" w:customStyle="1" w:styleId="396">
    <w:name w:val="页眉 Char"/>
    <w:qFormat/>
    <w:uiPriority w:val="99"/>
    <w:rPr>
      <w:rFonts w:eastAsia="仿宋_GB2312"/>
      <w:kern w:val="2"/>
      <w:sz w:val="18"/>
      <w:szCs w:val="18"/>
      <w:lang w:val="en-US" w:eastAsia="zh-CN" w:bidi="ar-SA"/>
    </w:rPr>
  </w:style>
  <w:style w:type="character" w:customStyle="1" w:styleId="397">
    <w:name w:val="栏目标题 Char"/>
    <w:link w:val="398"/>
    <w:qFormat/>
    <w:uiPriority w:val="0"/>
    <w:rPr>
      <w:rFonts w:ascii="黑体" w:hAnsi="黑体" w:eastAsia="黑体"/>
      <w:b/>
      <w:kern w:val="2"/>
      <w:sz w:val="21"/>
      <w:szCs w:val="24"/>
    </w:rPr>
  </w:style>
  <w:style w:type="paragraph" w:customStyle="1" w:styleId="398">
    <w:name w:val="栏目标题"/>
    <w:basedOn w:val="1"/>
    <w:link w:val="397"/>
    <w:qFormat/>
    <w:uiPriority w:val="0"/>
    <w:pPr>
      <w:jc w:val="center"/>
    </w:pPr>
    <w:rPr>
      <w:rFonts w:ascii="黑体" w:hAnsi="黑体" w:eastAsia="黑体"/>
      <w:b/>
    </w:rPr>
  </w:style>
  <w:style w:type="character" w:customStyle="1" w:styleId="399">
    <w:name w:val="Ò³Ã¼ Char Char"/>
    <w:qFormat/>
    <w:uiPriority w:val="0"/>
    <w:rPr>
      <w:rFonts w:ascii="仿宋_GB2312" w:eastAsia="仿宋_GB2312"/>
      <w:b/>
      <w:sz w:val="18"/>
      <w:szCs w:val="18"/>
    </w:rPr>
  </w:style>
  <w:style w:type="character" w:customStyle="1" w:styleId="400">
    <w:name w:val="input"/>
    <w:qFormat/>
    <w:uiPriority w:val="0"/>
    <w:rPr>
      <w:szCs w:val="20"/>
    </w:rPr>
  </w:style>
  <w:style w:type="character" w:customStyle="1" w:styleId="401">
    <w:name w:val="red1"/>
    <w:qFormat/>
    <w:uiPriority w:val="0"/>
    <w:rPr>
      <w:color w:val="FF0000"/>
      <w:szCs w:val="20"/>
    </w:rPr>
  </w:style>
  <w:style w:type="character" w:customStyle="1" w:styleId="402">
    <w:name w:val="目录标题 Char"/>
    <w:link w:val="403"/>
    <w:qFormat/>
    <w:uiPriority w:val="0"/>
    <w:rPr>
      <w:rFonts w:eastAsia="黑体"/>
      <w:b/>
      <w:bCs/>
      <w:kern w:val="2"/>
      <w:sz w:val="44"/>
      <w:szCs w:val="44"/>
    </w:rPr>
  </w:style>
  <w:style w:type="paragraph" w:customStyle="1" w:styleId="403">
    <w:name w:val="目录标题1"/>
    <w:basedOn w:val="1"/>
    <w:link w:val="402"/>
    <w:qFormat/>
    <w:uiPriority w:val="0"/>
    <w:pPr>
      <w:jc w:val="center"/>
    </w:pPr>
    <w:rPr>
      <w:rFonts w:eastAsia="黑体"/>
      <w:b/>
      <w:bCs/>
      <w:sz w:val="44"/>
      <w:szCs w:val="44"/>
    </w:rPr>
  </w:style>
  <w:style w:type="character" w:customStyle="1" w:styleId="404">
    <w:name w:val="正文缩进 Char1 Char"/>
    <w:qFormat/>
    <w:uiPriority w:val="0"/>
    <w:rPr>
      <w:rFonts w:ascii="仿宋_GB2312" w:eastAsia="宋体"/>
      <w:b/>
      <w:sz w:val="21"/>
      <w:szCs w:val="32"/>
      <w:lang w:val="en-US" w:eastAsia="zh-CN" w:bidi="ar-SA"/>
    </w:rPr>
  </w:style>
  <w:style w:type="character" w:customStyle="1" w:styleId="405">
    <w:name w:val="内容文本 Char"/>
    <w:link w:val="406"/>
    <w:qFormat/>
    <w:uiPriority w:val="0"/>
    <w:rPr>
      <w:rFonts w:ascii="宋体" w:hAnsi="宋体"/>
      <w:sz w:val="24"/>
      <w:szCs w:val="24"/>
      <w:lang w:eastAsia="en-US" w:bidi="en-US"/>
    </w:rPr>
  </w:style>
  <w:style w:type="paragraph" w:customStyle="1" w:styleId="406">
    <w:name w:val="内容文本"/>
    <w:basedOn w:val="253"/>
    <w:link w:val="405"/>
    <w:qFormat/>
    <w:uiPriority w:val="0"/>
    <w:pPr>
      <w:spacing w:line="360" w:lineRule="auto"/>
      <w:ind w:firstLine="200"/>
      <w:contextualSpacing/>
      <w:jc w:val="left"/>
    </w:pPr>
    <w:rPr>
      <w:rFonts w:ascii="宋体" w:hAnsi="宋体"/>
      <w:kern w:val="0"/>
      <w:sz w:val="24"/>
      <w:lang w:eastAsia="en-US" w:bidi="en-US"/>
    </w:rPr>
  </w:style>
  <w:style w:type="character" w:customStyle="1" w:styleId="407">
    <w:name w:val="哈哈正文 Char"/>
    <w:link w:val="408"/>
    <w:qFormat/>
    <w:uiPriority w:val="0"/>
    <w:rPr>
      <w:rFonts w:ascii="宋体" w:hAnsi="宋体" w:cs="宋体"/>
      <w:kern w:val="2"/>
      <w:sz w:val="24"/>
    </w:rPr>
  </w:style>
  <w:style w:type="paragraph" w:customStyle="1" w:styleId="408">
    <w:name w:val="哈哈正文"/>
    <w:basedOn w:val="1"/>
    <w:link w:val="407"/>
    <w:qFormat/>
    <w:uiPriority w:val="0"/>
    <w:pPr>
      <w:spacing w:line="360" w:lineRule="auto"/>
      <w:ind w:firstLine="200" w:firstLineChars="200"/>
    </w:pPr>
    <w:rPr>
      <w:rFonts w:ascii="宋体" w:hAnsi="宋体"/>
      <w:sz w:val="24"/>
      <w:szCs w:val="20"/>
    </w:rPr>
  </w:style>
  <w:style w:type="character" w:customStyle="1" w:styleId="409">
    <w:name w:val="书籍标题1"/>
    <w:qFormat/>
    <w:uiPriority w:val="0"/>
    <w:rPr>
      <w:b/>
      <w:bCs/>
      <w:smallCaps/>
      <w:spacing w:val="5"/>
    </w:rPr>
  </w:style>
  <w:style w:type="character" w:customStyle="1" w:styleId="410">
    <w:name w:val="Char Char21"/>
    <w:qFormat/>
    <w:uiPriority w:val="0"/>
    <w:rPr>
      <w:rFonts w:ascii="Times New Roman" w:hAnsi="Times New Roman" w:eastAsia="宋体" w:cs="Times New Roman"/>
      <w:b/>
      <w:bCs/>
      <w:kern w:val="44"/>
      <w:sz w:val="44"/>
      <w:szCs w:val="44"/>
    </w:rPr>
  </w:style>
  <w:style w:type="character" w:customStyle="1" w:styleId="411">
    <w:name w:val="大标题 Char Char"/>
    <w:qFormat/>
    <w:uiPriority w:val="0"/>
    <w:rPr>
      <w:rFonts w:ascii="黑体" w:hAnsi="黑体" w:eastAsia="黑体"/>
      <w:b/>
      <w:bCs/>
      <w:kern w:val="2"/>
      <w:sz w:val="72"/>
      <w:szCs w:val="72"/>
    </w:rPr>
  </w:style>
  <w:style w:type="character" w:customStyle="1" w:styleId="412">
    <w:name w:val="正文首行缩进 Char2"/>
    <w:qFormat/>
    <w:uiPriority w:val="0"/>
    <w:rPr>
      <w:rFonts w:ascii="仿宋_GB2312"/>
      <w:b/>
      <w:sz w:val="32"/>
      <w:szCs w:val="32"/>
    </w:rPr>
  </w:style>
  <w:style w:type="character" w:customStyle="1" w:styleId="413">
    <w:name w:val="blue1"/>
    <w:qFormat/>
    <w:uiPriority w:val="0"/>
    <w:rPr>
      <w:rFonts w:ascii="仿宋_GB2312" w:hAnsi="Tahoma" w:eastAsia="仿宋_GB2312"/>
      <w:b/>
      <w:sz w:val="32"/>
      <w:szCs w:val="32"/>
    </w:rPr>
  </w:style>
  <w:style w:type="character" w:customStyle="1" w:styleId="414">
    <w:name w:val="注释正文＋下划线 Char Char"/>
    <w:qFormat/>
    <w:uiPriority w:val="0"/>
    <w:rPr>
      <w:rFonts w:ascii="宋体" w:hAnsi="宋体"/>
      <w:kern w:val="2"/>
      <w:sz w:val="28"/>
      <w:szCs w:val="28"/>
      <w:u w:val="single"/>
    </w:rPr>
  </w:style>
  <w:style w:type="character" w:customStyle="1" w:styleId="415">
    <w:name w:val="Footer-Even Char1"/>
    <w:qFormat/>
    <w:uiPriority w:val="0"/>
    <w:rPr>
      <w:rFonts w:ascii="仿宋_GB2312" w:eastAsia="宋体"/>
      <w:b/>
      <w:kern w:val="2"/>
      <w:sz w:val="18"/>
      <w:szCs w:val="18"/>
      <w:lang w:val="en-US" w:eastAsia="zh-CN" w:bidi="ar-SA"/>
    </w:rPr>
  </w:style>
  <w:style w:type="character" w:customStyle="1" w:styleId="416">
    <w:name w:val="Char Char15"/>
    <w:qFormat/>
    <w:uiPriority w:val="0"/>
    <w:rPr>
      <w:rFonts w:ascii="Arial" w:hAnsi="Arial" w:eastAsia="黑体"/>
      <w:b/>
      <w:sz w:val="24"/>
      <w:szCs w:val="24"/>
    </w:rPr>
  </w:style>
  <w:style w:type="character" w:customStyle="1" w:styleId="417">
    <w:name w:val="heading 3 Char2"/>
    <w:qFormat/>
    <w:uiPriority w:val="0"/>
    <w:rPr>
      <w:rFonts w:ascii="仿宋_GB2312" w:eastAsia="仿宋_GB2312"/>
      <w:b/>
      <w:bCs/>
      <w:kern w:val="2"/>
      <w:sz w:val="32"/>
      <w:szCs w:val="32"/>
    </w:rPr>
  </w:style>
  <w:style w:type="character" w:customStyle="1" w:styleId="418">
    <w:name w:val="hui"/>
    <w:qFormat/>
    <w:uiPriority w:val="0"/>
    <w:rPr>
      <w:rFonts w:ascii="仿宋_GB2312" w:hAnsi="Tahoma" w:eastAsia="仿宋_GB2312"/>
      <w:b/>
      <w:sz w:val="32"/>
      <w:szCs w:val="32"/>
    </w:rPr>
  </w:style>
  <w:style w:type="character" w:customStyle="1" w:styleId="419">
    <w:name w:val="A3"/>
    <w:qFormat/>
    <w:uiPriority w:val="0"/>
    <w:rPr>
      <w:rFonts w:ascii="ZapfDingbatsNr2EFOP-Regular" w:eastAsia="ZapfDingbatsNr2EFOP-Regular" w:cs="ZapfDingbatsNr2EFOP-Regular"/>
      <w:color w:val="211D1E"/>
      <w:sz w:val="14"/>
      <w:szCs w:val="14"/>
    </w:rPr>
  </w:style>
  <w:style w:type="character" w:customStyle="1" w:styleId="420">
    <w:name w:val="hover30"/>
    <w:qFormat/>
    <w:uiPriority w:val="0"/>
    <w:rPr>
      <w:szCs w:val="20"/>
    </w:rPr>
  </w:style>
  <w:style w:type="character" w:customStyle="1" w:styleId="421">
    <w:name w:val="符号正文缩进 Char"/>
    <w:link w:val="422"/>
    <w:qFormat/>
    <w:uiPriority w:val="0"/>
    <w:rPr>
      <w:sz w:val="24"/>
    </w:rPr>
  </w:style>
  <w:style w:type="paragraph" w:customStyle="1" w:styleId="422">
    <w:name w:val="符号正文缩进"/>
    <w:basedOn w:val="15"/>
    <w:link w:val="421"/>
    <w:qFormat/>
    <w:uiPriority w:val="0"/>
    <w:pPr>
      <w:numPr>
        <w:ilvl w:val="0"/>
        <w:numId w:val="7"/>
      </w:numPr>
      <w:spacing w:line="400" w:lineRule="atLeast"/>
    </w:pPr>
    <w:rPr>
      <w:sz w:val="24"/>
    </w:rPr>
  </w:style>
  <w:style w:type="character" w:customStyle="1" w:styleId="423">
    <w:name w:val="num"/>
    <w:qFormat/>
    <w:uiPriority w:val="0"/>
    <w:rPr>
      <w:b/>
      <w:color w:val="FF7800"/>
      <w:szCs w:val="20"/>
    </w:rPr>
  </w:style>
  <w:style w:type="character" w:customStyle="1" w:styleId="424">
    <w:name w:val="正文首行缩进 Char"/>
    <w:qFormat/>
    <w:uiPriority w:val="0"/>
    <w:rPr>
      <w:rFonts w:ascii="仿宋_GB2312" w:eastAsia="宋体"/>
      <w:b/>
      <w:kern w:val="2"/>
      <w:sz w:val="21"/>
      <w:szCs w:val="24"/>
      <w:lang w:val="en-US" w:eastAsia="zh-CN" w:bidi="ar-SA"/>
    </w:rPr>
  </w:style>
  <w:style w:type="character" w:customStyle="1" w:styleId="425">
    <w:name w:val="Table Text Char Char"/>
    <w:link w:val="426"/>
    <w:qFormat/>
    <w:uiPriority w:val="0"/>
    <w:rPr>
      <w:sz w:val="24"/>
    </w:rPr>
  </w:style>
  <w:style w:type="paragraph" w:customStyle="1" w:styleId="426">
    <w:name w:val="Table Text"/>
    <w:basedOn w:val="1"/>
    <w:link w:val="425"/>
    <w:qFormat/>
    <w:uiPriority w:val="0"/>
    <w:pPr>
      <w:widowControl/>
      <w:autoSpaceDE w:val="0"/>
      <w:autoSpaceDN w:val="0"/>
      <w:adjustRightInd w:val="0"/>
      <w:spacing w:before="60" w:after="60"/>
      <w:jc w:val="left"/>
    </w:pPr>
    <w:rPr>
      <w:kern w:val="0"/>
      <w:sz w:val="24"/>
      <w:szCs w:val="20"/>
    </w:rPr>
  </w:style>
  <w:style w:type="character" w:customStyle="1" w:styleId="427">
    <w:name w:val="Char Char211"/>
    <w:qFormat/>
    <w:uiPriority w:val="0"/>
    <w:rPr>
      <w:rFonts w:ascii="Times New Roman" w:hAnsi="Times New Roman" w:eastAsia="宋体" w:cs="Times New Roman"/>
      <w:b/>
      <w:bCs/>
      <w:kern w:val="44"/>
      <w:sz w:val="44"/>
      <w:szCs w:val="44"/>
    </w:rPr>
  </w:style>
  <w:style w:type="character" w:customStyle="1" w:styleId="428">
    <w:name w:val="Char Char11"/>
    <w:qFormat/>
    <w:uiPriority w:val="0"/>
    <w:rPr>
      <w:rFonts w:ascii="Times New Roman" w:hAnsi="Times New Roman" w:eastAsia="宋体" w:cs="Times New Roman"/>
      <w:sz w:val="18"/>
      <w:szCs w:val="18"/>
    </w:rPr>
  </w:style>
  <w:style w:type="character" w:customStyle="1" w:styleId="429">
    <w:name w:val="表格题注 Char"/>
    <w:link w:val="430"/>
    <w:qFormat/>
    <w:uiPriority w:val="0"/>
    <w:rPr>
      <w:rFonts w:ascii="Calibri Light" w:hAnsi="Calibri Light" w:eastAsia="黑体" w:cs="黑体"/>
      <w:bCs/>
      <w:kern w:val="2"/>
      <w:sz w:val="21"/>
      <w:szCs w:val="21"/>
    </w:rPr>
  </w:style>
  <w:style w:type="paragraph" w:customStyle="1" w:styleId="430">
    <w:name w:val="表格题注"/>
    <w:basedOn w:val="16"/>
    <w:link w:val="429"/>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31">
    <w:name w:val="明显参考1"/>
    <w:qFormat/>
    <w:uiPriority w:val="0"/>
    <w:rPr>
      <w:b/>
      <w:bCs/>
      <w:smallCaps/>
      <w:color w:val="C0504D"/>
      <w:spacing w:val="5"/>
      <w:u w:val="single"/>
    </w:rPr>
  </w:style>
  <w:style w:type="character" w:customStyle="1" w:styleId="432">
    <w:name w:val="副标题 Char1"/>
    <w:qFormat/>
    <w:uiPriority w:val="11"/>
    <w:rPr>
      <w:rFonts w:ascii="Cambria" w:hAnsi="Cambria" w:cs="Times New Roman"/>
      <w:b/>
      <w:bCs/>
      <w:kern w:val="28"/>
      <w:sz w:val="32"/>
      <w:szCs w:val="32"/>
    </w:rPr>
  </w:style>
  <w:style w:type="character" w:customStyle="1" w:styleId="433">
    <w:name w:val="称呼 Char"/>
    <w:qFormat/>
    <w:uiPriority w:val="0"/>
  </w:style>
  <w:style w:type="character" w:customStyle="1" w:styleId="434">
    <w:name w:val="heading 8 Char1"/>
    <w:qFormat/>
    <w:uiPriority w:val="0"/>
    <w:rPr>
      <w:rFonts w:ascii="Arial" w:hAnsi="Arial" w:eastAsia="黑体"/>
      <w:b/>
      <w:sz w:val="24"/>
      <w:szCs w:val="32"/>
      <w:lang w:val="en-US" w:eastAsia="zh-CN" w:bidi="ar-SA"/>
    </w:rPr>
  </w:style>
  <w:style w:type="character" w:customStyle="1" w:styleId="435">
    <w:name w:val="release-day"/>
    <w:qFormat/>
    <w:uiPriority w:val="0"/>
    <w:rPr>
      <w:szCs w:val="20"/>
      <w:bdr w:val="single" w:color="BDEBB0" w:sz="4" w:space="0"/>
      <w:shd w:val="clear" w:color="auto" w:fill="F5FFF1"/>
    </w:rPr>
  </w:style>
  <w:style w:type="character" w:customStyle="1" w:styleId="436">
    <w:name w:val="纯文本 Char1"/>
    <w:qFormat/>
    <w:uiPriority w:val="0"/>
    <w:rPr>
      <w:rFonts w:ascii="宋体" w:hAnsi="Courier New"/>
      <w:kern w:val="2"/>
      <w:sz w:val="21"/>
    </w:rPr>
  </w:style>
  <w:style w:type="character" w:customStyle="1" w:styleId="437">
    <w:name w:val="批注框文本 Char"/>
    <w:qFormat/>
    <w:uiPriority w:val="99"/>
    <w:rPr>
      <w:kern w:val="2"/>
      <w:sz w:val="18"/>
      <w:szCs w:val="18"/>
    </w:rPr>
  </w:style>
  <w:style w:type="character" w:customStyle="1" w:styleId="438">
    <w:name w:val="表格 Char Char"/>
    <w:link w:val="439"/>
    <w:qFormat/>
    <w:uiPriority w:val="0"/>
    <w:rPr>
      <w:rFonts w:ascii="宋体" w:hAnsi="宋体"/>
      <w:b/>
      <w:sz w:val="32"/>
      <w:szCs w:val="32"/>
    </w:rPr>
  </w:style>
  <w:style w:type="paragraph" w:customStyle="1" w:styleId="439">
    <w:name w:val="表格"/>
    <w:basedOn w:val="1"/>
    <w:link w:val="438"/>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40">
    <w:name w:val="列出段落 Char1"/>
    <w:qFormat/>
    <w:uiPriority w:val="0"/>
    <w:rPr>
      <w:kern w:val="2"/>
      <w:sz w:val="21"/>
    </w:rPr>
  </w:style>
  <w:style w:type="character" w:customStyle="1" w:styleId="441">
    <w:name w:val="标题 5 Char"/>
    <w:qFormat/>
    <w:uiPriority w:val="0"/>
    <w:rPr>
      <w:rFonts w:ascii="仿宋_GB2312" w:hAnsi="Tahoma"/>
      <w:b/>
      <w:bCs/>
      <w:kern w:val="2"/>
      <w:sz w:val="28"/>
      <w:szCs w:val="28"/>
    </w:rPr>
  </w:style>
  <w:style w:type="character" w:customStyle="1" w:styleId="442">
    <w:name w:val="A6"/>
    <w:qFormat/>
    <w:uiPriority w:val="0"/>
    <w:rPr>
      <w:rFonts w:cs="Helvetica Neue"/>
      <w:color w:val="3E667A"/>
      <w:sz w:val="14"/>
      <w:szCs w:val="14"/>
    </w:rPr>
  </w:style>
  <w:style w:type="character" w:customStyle="1" w:styleId="443">
    <w:name w:val="注释标题 Char1"/>
    <w:qFormat/>
    <w:uiPriority w:val="0"/>
    <w:rPr>
      <w:kern w:val="2"/>
      <w:sz w:val="21"/>
      <w:szCs w:val="24"/>
    </w:rPr>
  </w:style>
  <w:style w:type="paragraph" w:customStyle="1" w:styleId="444">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5">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6">
    <w:name w:val="样式 标题 4正文四级标题 + 宋体 小五 行距: 固定值 12 磅1"/>
    <w:basedOn w:val="1"/>
    <w:autoRedefine/>
    <w:qFormat/>
    <w:uiPriority w:val="0"/>
    <w:pPr>
      <w:tabs>
        <w:tab w:val="left" w:pos="2580"/>
      </w:tabs>
      <w:ind w:left="2580" w:hanging="420"/>
    </w:pPr>
    <w:rPr>
      <w:sz w:val="20"/>
    </w:rPr>
  </w:style>
  <w:style w:type="paragraph" w:customStyle="1" w:styleId="447">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4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9">
    <w:name w:val="Char12"/>
    <w:basedOn w:val="1"/>
    <w:qFormat/>
    <w:uiPriority w:val="0"/>
    <w:rPr>
      <w:rFonts w:ascii="Tahoma" w:hAnsi="Tahoma"/>
      <w:sz w:val="24"/>
      <w:szCs w:val="20"/>
    </w:rPr>
  </w:style>
  <w:style w:type="paragraph" w:customStyle="1" w:styleId="450">
    <w:name w:val="Revision1"/>
    <w:qFormat/>
    <w:uiPriority w:val="99"/>
    <w:rPr>
      <w:rFonts w:ascii="Times New Roman" w:hAnsi="Times New Roman" w:eastAsia="宋体" w:cs="Times New Roman"/>
      <w:kern w:val="2"/>
      <w:sz w:val="21"/>
      <w:szCs w:val="24"/>
      <w:lang w:val="en-US" w:eastAsia="zh-CN" w:bidi="ar-SA"/>
    </w:rPr>
  </w:style>
  <w:style w:type="paragraph" w:customStyle="1" w:styleId="451">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52">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4">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5">
    <w:name w:val="Char Char Char2"/>
    <w:basedOn w:val="1"/>
    <w:next w:val="1"/>
    <w:qFormat/>
    <w:uiPriority w:val="0"/>
    <w:pPr>
      <w:shd w:val="clear" w:color="auto" w:fill="000080"/>
    </w:pPr>
    <w:rPr>
      <w:rFonts w:ascii="Tahoma" w:hAnsi="Tahoma"/>
      <w:sz w:val="24"/>
    </w:rPr>
  </w:style>
  <w:style w:type="paragraph" w:customStyle="1" w:styleId="456">
    <w:name w:val="表格正文"/>
    <w:basedOn w:val="15"/>
    <w:qFormat/>
    <w:uiPriority w:val="0"/>
    <w:pPr>
      <w:adjustRightInd/>
      <w:spacing w:beforeLines="30" w:afterLines="20" w:line="360" w:lineRule="auto"/>
      <w:ind w:firstLine="0"/>
      <w:textAlignment w:val="auto"/>
    </w:pPr>
    <w:rPr>
      <w:rFonts w:ascii="Arial" w:hAnsi="Arial"/>
      <w:kern w:val="2"/>
      <w:szCs w:val="21"/>
    </w:rPr>
  </w:style>
  <w:style w:type="paragraph" w:customStyle="1" w:styleId="457">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458">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9">
    <w:name w:val="标题 2P"/>
    <w:basedOn w:val="4"/>
    <w:next w:val="15"/>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60">
    <w:name w:val="样式_5"/>
    <w:basedOn w:val="7"/>
    <w:qFormat/>
    <w:uiPriority w:val="0"/>
    <w:pPr>
      <w:keepNext w:val="0"/>
      <w:adjustRightInd w:val="0"/>
      <w:spacing w:line="376" w:lineRule="auto"/>
      <w:textAlignment w:val="baseline"/>
    </w:pPr>
    <w:rPr>
      <w:rFonts w:ascii="宋体" w:hAnsi="宋体"/>
      <w:kern w:val="0"/>
      <w:sz w:val="18"/>
      <w:szCs w:val="18"/>
    </w:rPr>
  </w:style>
  <w:style w:type="paragraph" w:customStyle="1" w:styleId="461">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62">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46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4">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5">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6">
    <w:name w:val="1"/>
    <w:basedOn w:val="1"/>
    <w:qFormat/>
    <w:uiPriority w:val="0"/>
  </w:style>
  <w:style w:type="paragraph" w:customStyle="1" w:styleId="467">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8">
    <w:name w:val="标题2"/>
    <w:basedOn w:val="4"/>
    <w:qFormat/>
    <w:uiPriority w:val="0"/>
    <w:pPr>
      <w:numPr>
        <w:ilvl w:val="1"/>
        <w:numId w:val="8"/>
      </w:numPr>
      <w:spacing w:before="240" w:after="240" w:line="360" w:lineRule="auto"/>
    </w:pPr>
    <w:rPr>
      <w:rFonts w:ascii="Times New Roman" w:hAnsi="Times New Roman"/>
      <w:sz w:val="36"/>
    </w:rPr>
  </w:style>
  <w:style w:type="paragraph" w:customStyle="1" w:styleId="469">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70">
    <w:name w:val="TOC 标题1"/>
    <w:basedOn w:val="3"/>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72">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3">
    <w:name w:val="二级条标题"/>
    <w:basedOn w:val="474"/>
    <w:next w:val="1"/>
    <w:qFormat/>
    <w:uiPriority w:val="0"/>
    <w:pPr>
      <w:numPr>
        <w:ilvl w:val="3"/>
      </w:numPr>
      <w:tabs>
        <w:tab w:val="left" w:pos="360"/>
      </w:tabs>
      <w:outlineLvl w:val="3"/>
    </w:pPr>
  </w:style>
  <w:style w:type="paragraph" w:customStyle="1" w:styleId="474">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5">
    <w:name w:val="subtitle 2"/>
    <w:basedOn w:val="1"/>
    <w:qFormat/>
    <w:uiPriority w:val="0"/>
    <w:pPr>
      <w:spacing w:before="240" w:after="240" w:line="312" w:lineRule="atLeast"/>
    </w:pPr>
    <w:rPr>
      <w:rFonts w:eastAsia="黑体"/>
      <w:snapToGrid w:val="0"/>
      <w:kern w:val="0"/>
      <w:sz w:val="24"/>
      <w:szCs w:val="20"/>
    </w:rPr>
  </w:style>
  <w:style w:type="paragraph" w:customStyle="1" w:styleId="476">
    <w:name w:val="Char Char1 Char"/>
    <w:basedOn w:val="1"/>
    <w:qFormat/>
    <w:uiPriority w:val="0"/>
    <w:pPr>
      <w:spacing w:line="360" w:lineRule="auto"/>
    </w:pPr>
    <w:rPr>
      <w:sz w:val="24"/>
    </w:rPr>
  </w:style>
  <w:style w:type="paragraph" w:customStyle="1" w:styleId="477">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8">
    <w:name w:val="Blockquote"/>
    <w:basedOn w:val="1"/>
    <w:qFormat/>
    <w:uiPriority w:val="0"/>
    <w:pPr>
      <w:autoSpaceDE w:val="0"/>
      <w:autoSpaceDN w:val="0"/>
      <w:spacing w:before="100" w:after="100"/>
      <w:ind w:left="360" w:right="360"/>
      <w:jc w:val="left"/>
    </w:pPr>
    <w:rPr>
      <w:szCs w:val="20"/>
    </w:rPr>
  </w:style>
  <w:style w:type="paragraph" w:customStyle="1" w:styleId="479">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80">
    <w:name w:val="Char Char Char Char Char Char Char Char Char Char Char Char Char"/>
    <w:basedOn w:val="1"/>
    <w:qFormat/>
    <w:uiPriority w:val="0"/>
  </w:style>
  <w:style w:type="paragraph" w:customStyle="1" w:styleId="481">
    <w:name w:val="列出段落3"/>
    <w:basedOn w:val="1"/>
    <w:qFormat/>
    <w:uiPriority w:val="0"/>
    <w:pPr>
      <w:spacing w:line="360" w:lineRule="auto"/>
      <w:ind w:firstLine="420" w:firstLineChars="200"/>
    </w:pPr>
    <w:rPr>
      <w:rFonts w:ascii="Calibri" w:hAnsi="Calibri"/>
      <w:sz w:val="24"/>
      <w:szCs w:val="22"/>
    </w:rPr>
  </w:style>
  <w:style w:type="paragraph" w:customStyle="1" w:styleId="482">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3">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4">
    <w:name w:val="表格文字"/>
    <w:basedOn w:val="1"/>
    <w:qFormat/>
    <w:uiPriority w:val="0"/>
    <w:pPr>
      <w:spacing w:line="420" w:lineRule="atLeast"/>
      <w:jc w:val="left"/>
    </w:pPr>
    <w:rPr>
      <w:szCs w:val="20"/>
    </w:rPr>
  </w:style>
  <w:style w:type="paragraph" w:customStyle="1" w:styleId="485">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8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9">
    <w:name w:val="样式 标题 4正文四级标题 + 宋体 小五 行距: 固定值 12 磅"/>
    <w:basedOn w:val="6"/>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9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91">
    <w:name w:val="Char Char Char Char3"/>
    <w:basedOn w:val="18"/>
    <w:qFormat/>
    <w:uiPriority w:val="0"/>
    <w:rPr>
      <w:rFonts w:ascii="Cambria" w:hAnsi="Cambria" w:eastAsia="仿宋_GB2312" w:cs="新宋体"/>
      <w:sz w:val="24"/>
    </w:rPr>
  </w:style>
  <w:style w:type="paragraph" w:customStyle="1" w:styleId="492">
    <w:name w:val="默认段落字体 Para Char Char Char Char Char Char Char Char Char1 Char Char Char Char Char Char Char"/>
    <w:basedOn w:val="18"/>
    <w:qFormat/>
    <w:uiPriority w:val="0"/>
    <w:rPr>
      <w:rFonts w:ascii="Tahoma" w:hAnsi="Tahoma"/>
      <w:sz w:val="24"/>
    </w:rPr>
  </w:style>
  <w:style w:type="paragraph" w:customStyle="1" w:styleId="493">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49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6">
    <w:name w:val="章标题"/>
    <w:next w:val="1"/>
    <w:qFormat/>
    <w:uiPriority w:val="0"/>
    <w:pPr>
      <w:numPr>
        <w:ilvl w:val="1"/>
        <w:numId w:val="9"/>
      </w:numPr>
      <w:spacing w:beforeLines="50" w:afterLines="50"/>
      <w:jc w:val="both"/>
      <w:outlineLvl w:val="1"/>
    </w:pPr>
    <w:rPr>
      <w:rFonts w:ascii="黑体" w:hAnsi="Times New Roman" w:eastAsia="黑体" w:cs="Times New Roman"/>
      <w:sz w:val="21"/>
      <w:lang w:val="en-US" w:eastAsia="zh-CN" w:bidi="ar-SA"/>
    </w:rPr>
  </w:style>
  <w:style w:type="paragraph" w:customStyle="1" w:styleId="49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9">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00">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01">
    <w:name w:val="编号1"/>
    <w:basedOn w:val="1"/>
    <w:qFormat/>
    <w:uiPriority w:val="0"/>
    <w:pPr>
      <w:spacing w:line="360" w:lineRule="auto"/>
      <w:jc w:val="left"/>
    </w:pPr>
    <w:rPr>
      <w:sz w:val="24"/>
    </w:rPr>
  </w:style>
  <w:style w:type="paragraph" w:customStyle="1" w:styleId="502">
    <w:name w:val="列表段落1"/>
    <w:basedOn w:val="1"/>
    <w:qFormat/>
    <w:uiPriority w:val="99"/>
    <w:pPr>
      <w:spacing w:before="120" w:after="120"/>
      <w:ind w:firstLine="420"/>
    </w:pPr>
    <w:rPr>
      <w:rFonts w:ascii="宋体" w:hAnsi="宋体" w:eastAsia="仿宋"/>
      <w:sz w:val="24"/>
    </w:rPr>
  </w:style>
  <w:style w:type="paragraph" w:customStyle="1" w:styleId="503">
    <w:name w:val="Char Char Char Char11"/>
    <w:basedOn w:val="18"/>
    <w:qFormat/>
    <w:uiPriority w:val="0"/>
    <w:rPr>
      <w:rFonts w:ascii="Tahoma" w:hAnsi="Tahoma"/>
      <w:sz w:val="24"/>
    </w:rPr>
  </w:style>
  <w:style w:type="paragraph" w:customStyle="1" w:styleId="504">
    <w:name w:val="三级条标题"/>
    <w:basedOn w:val="473"/>
    <w:next w:val="1"/>
    <w:qFormat/>
    <w:uiPriority w:val="0"/>
    <w:pPr>
      <w:numPr>
        <w:ilvl w:val="4"/>
      </w:numPr>
      <w:outlineLvl w:val="4"/>
    </w:pPr>
  </w:style>
  <w:style w:type="paragraph" w:customStyle="1" w:styleId="505">
    <w:name w:val="_Style 11"/>
    <w:basedOn w:val="1"/>
    <w:qFormat/>
    <w:uiPriority w:val="0"/>
    <w:pPr>
      <w:tabs>
        <w:tab w:val="left" w:pos="360"/>
      </w:tabs>
    </w:pPr>
    <w:rPr>
      <w:szCs w:val="22"/>
    </w:rPr>
  </w:style>
  <w:style w:type="paragraph" w:customStyle="1" w:styleId="50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7">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9">
    <w:name w:val="样式 首行缩进:  2 字符1"/>
    <w:basedOn w:val="1"/>
    <w:qFormat/>
    <w:uiPriority w:val="0"/>
    <w:pPr>
      <w:spacing w:line="360" w:lineRule="auto"/>
      <w:ind w:firstLine="540" w:firstLineChars="225"/>
    </w:pPr>
    <w:rPr>
      <w:sz w:val="24"/>
      <w:szCs w:val="20"/>
    </w:rPr>
  </w:style>
  <w:style w:type="paragraph" w:customStyle="1" w:styleId="510">
    <w:name w:val="样式 四号 行距: 1.5 倍行距"/>
    <w:basedOn w:val="1"/>
    <w:qFormat/>
    <w:uiPriority w:val="0"/>
    <w:pPr>
      <w:spacing w:line="312" w:lineRule="auto"/>
      <w:ind w:firstLine="202" w:firstLineChars="202"/>
    </w:pPr>
    <w:rPr>
      <w:rFonts w:cs="宋体"/>
      <w:sz w:val="24"/>
      <w:szCs w:val="20"/>
    </w:rPr>
  </w:style>
  <w:style w:type="paragraph" w:customStyle="1" w:styleId="511">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1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3">
    <w:name w:val="Char Char Char Char Char Char"/>
    <w:basedOn w:val="1"/>
    <w:qFormat/>
    <w:uiPriority w:val="0"/>
    <w:rPr>
      <w:rFonts w:ascii="Tahoma" w:hAnsi="Tahoma"/>
      <w:sz w:val="24"/>
      <w:szCs w:val="20"/>
    </w:rPr>
  </w:style>
  <w:style w:type="paragraph" w:customStyle="1" w:styleId="514">
    <w:name w:val="Normal Indent1"/>
    <w:basedOn w:val="1"/>
    <w:qFormat/>
    <w:uiPriority w:val="0"/>
    <w:pPr>
      <w:ind w:firstLine="420" w:firstLineChars="200"/>
    </w:pPr>
  </w:style>
  <w:style w:type="paragraph" w:customStyle="1" w:styleId="515">
    <w:name w:val="Char11"/>
    <w:basedOn w:val="1"/>
    <w:qFormat/>
    <w:uiPriority w:val="0"/>
    <w:rPr>
      <w:rFonts w:ascii="Tahoma" w:hAnsi="Tahoma"/>
      <w:sz w:val="24"/>
      <w:szCs w:val="20"/>
    </w:rPr>
  </w:style>
  <w:style w:type="paragraph" w:customStyle="1" w:styleId="516">
    <w:name w:val="Char"/>
    <w:basedOn w:val="1"/>
    <w:qFormat/>
    <w:uiPriority w:val="0"/>
    <w:pPr>
      <w:widowControl/>
      <w:spacing w:line="400" w:lineRule="exact"/>
      <w:jc w:val="center"/>
    </w:pPr>
    <w:rPr>
      <w:rFonts w:ascii="Verdana" w:hAnsi="Verdana"/>
      <w:kern w:val="0"/>
      <w:szCs w:val="20"/>
      <w:lang w:eastAsia="en-US"/>
    </w:rPr>
  </w:style>
  <w:style w:type="paragraph" w:customStyle="1" w:styleId="517">
    <w:name w:val="正文－恩普"/>
    <w:basedOn w:val="15"/>
    <w:qFormat/>
    <w:uiPriority w:val="0"/>
    <w:pPr>
      <w:adjustRightInd/>
      <w:spacing w:line="360" w:lineRule="auto"/>
      <w:ind w:firstLine="200" w:firstLineChars="200"/>
      <w:textAlignment w:val="auto"/>
    </w:pPr>
    <w:rPr>
      <w:rFonts w:ascii="仿宋_GB2312"/>
      <w:b/>
      <w:kern w:val="2"/>
      <w:sz w:val="24"/>
      <w:szCs w:val="24"/>
    </w:rPr>
  </w:style>
  <w:style w:type="paragraph" w:customStyle="1" w:styleId="518">
    <w:name w:val="正文 首行缩进:  2 字符 Char"/>
    <w:basedOn w:val="1"/>
    <w:qFormat/>
    <w:uiPriority w:val="0"/>
    <w:pPr>
      <w:spacing w:line="360" w:lineRule="auto"/>
      <w:ind w:firstLine="480"/>
    </w:pPr>
    <w:rPr>
      <w:rFonts w:cs="宋体"/>
      <w:sz w:val="24"/>
      <w:szCs w:val="20"/>
    </w:rPr>
  </w:style>
  <w:style w:type="paragraph" w:customStyle="1" w:styleId="51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20">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21">
    <w:name w:val="纯文本1"/>
    <w:basedOn w:val="1"/>
    <w:qFormat/>
    <w:uiPriority w:val="0"/>
    <w:pPr>
      <w:adjustRightInd w:val="0"/>
      <w:textAlignment w:val="baseline"/>
    </w:pPr>
    <w:rPr>
      <w:rFonts w:ascii="宋体" w:hAnsi="Courier New" w:eastAsia="楷体_GB2312"/>
      <w:sz w:val="26"/>
      <w:szCs w:val="20"/>
    </w:rPr>
  </w:style>
  <w:style w:type="paragraph" w:customStyle="1" w:styleId="522">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3">
    <w:name w:val="Char Char Char Char1"/>
    <w:basedOn w:val="1"/>
    <w:qFormat/>
    <w:uiPriority w:val="0"/>
    <w:rPr>
      <w:szCs w:val="20"/>
    </w:rPr>
  </w:style>
  <w:style w:type="paragraph" w:customStyle="1" w:styleId="524">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6">
    <w:name w:val="Pa5"/>
    <w:basedOn w:val="527"/>
    <w:next w:val="527"/>
    <w:qFormat/>
    <w:uiPriority w:val="0"/>
    <w:pPr>
      <w:spacing w:after="60" w:line="161" w:lineRule="atLeast"/>
    </w:pPr>
    <w:rPr>
      <w:rFonts w:ascii="Univers LT Std 57 Cn" w:hAnsi="Univers LT Std 57 Cn" w:cs="Times New Roman"/>
      <w:color w:val="auto"/>
    </w:rPr>
  </w:style>
  <w:style w:type="paragraph" w:customStyle="1" w:styleId="5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8">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9">
    <w:name w:val="正文字缩2字"/>
    <w:basedOn w:val="1"/>
    <w:qFormat/>
    <w:uiPriority w:val="0"/>
    <w:pPr>
      <w:spacing w:before="60" w:after="60" w:line="360" w:lineRule="auto"/>
      <w:ind w:left="200" w:leftChars="200" w:firstLine="200" w:firstLineChars="200"/>
    </w:pPr>
    <w:rPr>
      <w:sz w:val="24"/>
    </w:rPr>
  </w:style>
  <w:style w:type="paragraph" w:customStyle="1" w:styleId="5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31">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3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3">
    <w:name w:val="图表脚注"/>
    <w:next w:val="534"/>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36">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537">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538">
    <w:name w:val="1级"/>
    <w:basedOn w:val="3"/>
    <w:next w:val="57"/>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9">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40">
    <w:name w:val="H 4"/>
    <w:basedOn w:val="6"/>
    <w:next w:val="1"/>
    <w:qFormat/>
    <w:uiPriority w:val="0"/>
    <w:pPr>
      <w:spacing w:before="120" w:after="120" w:line="240" w:lineRule="auto"/>
    </w:pPr>
    <w:rPr>
      <w:rFonts w:ascii="宋体" w:hAnsi="宋体"/>
      <w:szCs w:val="24"/>
      <w:lang w:val="zh-CN"/>
    </w:rPr>
  </w:style>
  <w:style w:type="paragraph" w:customStyle="1" w:styleId="541">
    <w:name w:val="列出段落5"/>
    <w:basedOn w:val="1"/>
    <w:qFormat/>
    <w:uiPriority w:val="0"/>
    <w:pPr>
      <w:ind w:firstLine="420" w:firstLineChars="200"/>
    </w:pPr>
  </w:style>
  <w:style w:type="paragraph" w:customStyle="1" w:styleId="542">
    <w:name w:val="样式 标题 3正文三级标题 + 小五 左 行距: 固定值 12 磅"/>
    <w:basedOn w:val="5"/>
    <w:qFormat/>
    <w:uiPriority w:val="0"/>
    <w:pPr>
      <w:spacing w:line="240" w:lineRule="exact"/>
      <w:jc w:val="left"/>
    </w:pPr>
    <w:rPr>
      <w:rFonts w:cs="宋体"/>
      <w:sz w:val="18"/>
      <w:szCs w:val="20"/>
    </w:rPr>
  </w:style>
  <w:style w:type="paragraph" w:customStyle="1" w:styleId="543">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5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5">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7">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8">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9">
    <w:name w:val="默认段落字体 Para Char Char Char Char"/>
    <w:basedOn w:val="1"/>
    <w:qFormat/>
    <w:uiPriority w:val="0"/>
    <w:rPr>
      <w:sz w:val="20"/>
    </w:rPr>
  </w:style>
  <w:style w:type="paragraph" w:customStyle="1" w:styleId="550">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51">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552">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4">
    <w:name w:val="表格文字加粗"/>
    <w:basedOn w:val="484"/>
    <w:qFormat/>
    <w:uiPriority w:val="0"/>
    <w:pPr>
      <w:spacing w:line="240" w:lineRule="auto"/>
    </w:pPr>
    <w:rPr>
      <w:rFonts w:ascii="宋体" w:hAnsi="宋体" w:cs="宋体"/>
      <w:b/>
      <w:bCs/>
      <w:sz w:val="18"/>
      <w:szCs w:val="18"/>
    </w:rPr>
  </w:style>
  <w:style w:type="paragraph" w:customStyle="1" w:styleId="5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6">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8">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9">
    <w:name w:val="样式 标题 4 + 非加粗"/>
    <w:basedOn w:val="6"/>
    <w:qFormat/>
    <w:uiPriority w:val="0"/>
    <w:pPr>
      <w:keepNext w:val="0"/>
      <w:tabs>
        <w:tab w:val="left" w:pos="0"/>
      </w:tabs>
      <w:adjustRightInd w:val="0"/>
      <w:textAlignment w:val="baseline"/>
    </w:pPr>
    <w:rPr>
      <w:rFonts w:ascii="Arial" w:hAnsi="Arial" w:eastAsia="黑体"/>
      <w:sz w:val="24"/>
      <w:szCs w:val="20"/>
    </w:rPr>
  </w:style>
  <w:style w:type="paragraph" w:customStyle="1" w:styleId="560">
    <w:name w:val="blockquote"/>
    <w:basedOn w:val="1"/>
    <w:qFormat/>
    <w:uiPriority w:val="0"/>
    <w:pPr>
      <w:widowControl/>
      <w:spacing w:before="100" w:beforeAutospacing="1" w:after="100" w:afterAutospacing="1"/>
      <w:jc w:val="left"/>
    </w:pPr>
    <w:rPr>
      <w:rFonts w:ascii="宋体" w:hAnsi="宋体"/>
    </w:rPr>
  </w:style>
  <w:style w:type="paragraph" w:customStyle="1" w:styleId="561">
    <w:name w:val="Char1 Char Char Char Char1"/>
    <w:basedOn w:val="18"/>
    <w:qFormat/>
    <w:uiPriority w:val="0"/>
    <w:rPr>
      <w:rFonts w:ascii="Tahoma" w:hAnsi="Tahoma" w:cs="Tahoma"/>
      <w:kern w:val="0"/>
      <w:sz w:val="18"/>
    </w:rPr>
  </w:style>
  <w:style w:type="paragraph" w:customStyle="1" w:styleId="562">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63">
    <w:name w:val="缩正文"/>
    <w:basedOn w:val="57"/>
    <w:qFormat/>
    <w:uiPriority w:val="0"/>
    <w:pPr>
      <w:spacing w:line="240" w:lineRule="auto"/>
      <w:ind w:left="2268" w:leftChars="0" w:firstLine="0" w:firstLineChars="0"/>
    </w:pPr>
    <w:rPr>
      <w:rFonts w:ascii="Times New Roman" w:hAnsi="Times New Roman"/>
      <w:sz w:val="21"/>
      <w:szCs w:val="20"/>
    </w:rPr>
  </w:style>
  <w:style w:type="paragraph" w:customStyle="1" w:styleId="564">
    <w:name w:val="Table Paragraph"/>
    <w:basedOn w:val="1"/>
    <w:qFormat/>
    <w:uiPriority w:val="1"/>
    <w:pPr>
      <w:autoSpaceDE w:val="0"/>
      <w:autoSpaceDN w:val="0"/>
      <w:adjustRightInd w:val="0"/>
      <w:jc w:val="left"/>
    </w:pPr>
    <w:rPr>
      <w:kern w:val="0"/>
      <w:sz w:val="24"/>
    </w:rPr>
  </w:style>
  <w:style w:type="paragraph" w:customStyle="1" w:styleId="56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6">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7">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568">
    <w:name w:val="Char Char Char Char12"/>
    <w:basedOn w:val="1"/>
    <w:qFormat/>
    <w:uiPriority w:val="0"/>
    <w:rPr>
      <w:rFonts w:ascii="Tahoma" w:hAnsi="Tahoma"/>
      <w:sz w:val="24"/>
      <w:szCs w:val="20"/>
    </w:rPr>
  </w:style>
  <w:style w:type="paragraph" w:customStyle="1" w:styleId="569">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0">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1">
    <w:name w:val="纯文本11"/>
    <w:basedOn w:val="1"/>
    <w:qFormat/>
    <w:uiPriority w:val="0"/>
    <w:pPr>
      <w:adjustRightInd w:val="0"/>
      <w:textAlignment w:val="baseline"/>
    </w:pPr>
    <w:rPr>
      <w:rFonts w:ascii="宋体" w:hAnsi="Courier New" w:eastAsia="楷体_GB2312"/>
      <w:sz w:val="26"/>
      <w:szCs w:val="20"/>
    </w:rPr>
  </w:style>
  <w:style w:type="paragraph" w:customStyle="1" w:styleId="572">
    <w:name w:val="编号，小四"/>
    <w:basedOn w:val="1"/>
    <w:qFormat/>
    <w:uiPriority w:val="0"/>
    <w:pPr>
      <w:numPr>
        <w:ilvl w:val="0"/>
        <w:numId w:val="12"/>
      </w:numPr>
      <w:spacing w:line="360" w:lineRule="auto"/>
    </w:pPr>
    <w:rPr>
      <w:rFonts w:ascii="Arial" w:hAnsi="Arial" w:cs="宋体"/>
      <w:sz w:val="24"/>
      <w:szCs w:val="20"/>
    </w:rPr>
  </w:style>
  <w:style w:type="paragraph" w:customStyle="1" w:styleId="5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4">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5">
    <w:name w:val="单位"/>
    <w:basedOn w:val="1"/>
    <w:qFormat/>
    <w:uiPriority w:val="0"/>
    <w:pPr>
      <w:adjustRightInd w:val="0"/>
      <w:jc w:val="center"/>
      <w:textAlignment w:val="baseline"/>
    </w:pPr>
    <w:rPr>
      <w:rFonts w:ascii="宋体"/>
      <w:b/>
      <w:kern w:val="0"/>
      <w:sz w:val="32"/>
      <w:szCs w:val="20"/>
    </w:rPr>
  </w:style>
  <w:style w:type="paragraph" w:customStyle="1" w:styleId="576">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9">
    <w:name w:val="样式3"/>
    <w:basedOn w:val="6"/>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8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81">
    <w:name w:val="标题 4P"/>
    <w:basedOn w:val="6"/>
    <w:next w:val="15"/>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82">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83">
    <w:name w:val="1Text"/>
    <w:basedOn w:val="1"/>
    <w:autoRedefine/>
    <w:qFormat/>
    <w:uiPriority w:val="0"/>
    <w:pPr>
      <w:spacing w:beforeLines="50" w:afterLines="50" w:line="360" w:lineRule="auto"/>
      <w:ind w:firstLine="480" w:firstLineChars="200"/>
      <w:jc w:val="left"/>
    </w:pPr>
    <w:rPr>
      <w:rFonts w:ascii="Calibri" w:hAnsi="Calibri"/>
      <w:kern w:val="0"/>
      <w:sz w:val="24"/>
    </w:rPr>
  </w:style>
  <w:style w:type="paragraph" w:customStyle="1" w:styleId="584">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6">
    <w:name w:val="_Style 33"/>
    <w:basedOn w:val="1"/>
    <w:qFormat/>
    <w:uiPriority w:val="0"/>
  </w:style>
  <w:style w:type="paragraph" w:customStyle="1" w:styleId="587">
    <w:name w:val="方案"/>
    <w:basedOn w:val="1"/>
    <w:qFormat/>
    <w:uiPriority w:val="0"/>
    <w:pPr>
      <w:jc w:val="right"/>
    </w:pPr>
    <w:rPr>
      <w:rFonts w:eastAsia="黑体"/>
      <w:b/>
      <w:sz w:val="52"/>
    </w:rPr>
  </w:style>
  <w:style w:type="paragraph" w:customStyle="1" w:styleId="588">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9">
    <w:name w:val="样式 标题 5正文四级标题 + 宋体 小五 行距: 固定值 12 磅1"/>
    <w:basedOn w:val="7"/>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90">
    <w:name w:val="列出段落1"/>
    <w:basedOn w:val="1"/>
    <w:qFormat/>
    <w:uiPriority w:val="0"/>
    <w:pPr>
      <w:ind w:firstLine="420" w:firstLineChars="200"/>
    </w:pPr>
    <w:rPr>
      <w:szCs w:val="20"/>
    </w:rPr>
  </w:style>
  <w:style w:type="paragraph" w:customStyle="1" w:styleId="591">
    <w:name w:val="招标文件－标准正文"/>
    <w:basedOn w:val="30"/>
    <w:qFormat/>
    <w:uiPriority w:val="0"/>
    <w:pPr>
      <w:spacing w:line="360" w:lineRule="auto"/>
    </w:pPr>
    <w:rPr>
      <w:rFonts w:ascii="Times New Roman" w:hAnsi="Times New Roman" w:cs="宋体"/>
      <w:color w:val="000000"/>
      <w:sz w:val="24"/>
    </w:rPr>
  </w:style>
  <w:style w:type="paragraph" w:customStyle="1" w:styleId="59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3">
    <w:name w:val="图表1"/>
    <w:basedOn w:val="1"/>
    <w:qFormat/>
    <w:uiPriority w:val="0"/>
    <w:pPr>
      <w:jc w:val="center"/>
    </w:pPr>
    <w:rPr>
      <w:sz w:val="20"/>
    </w:rPr>
  </w:style>
  <w:style w:type="paragraph" w:customStyle="1" w:styleId="594">
    <w:name w:val="CM106"/>
    <w:basedOn w:val="527"/>
    <w:next w:val="527"/>
    <w:qFormat/>
    <w:uiPriority w:val="0"/>
    <w:rPr>
      <w:rFonts w:cs="Times New Roman"/>
      <w:color w:val="auto"/>
    </w:rPr>
  </w:style>
  <w:style w:type="paragraph" w:customStyle="1" w:styleId="595">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6">
    <w:name w:val="Char Char3"/>
    <w:basedOn w:val="1"/>
    <w:qFormat/>
    <w:uiPriority w:val="0"/>
    <w:rPr>
      <w:rFonts w:ascii="仿宋_GB2312" w:eastAsia="仿宋_GB2312"/>
      <w:b/>
      <w:sz w:val="32"/>
      <w:szCs w:val="32"/>
    </w:rPr>
  </w:style>
  <w:style w:type="paragraph" w:customStyle="1" w:styleId="597">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8">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9">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600">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60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2">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603">
    <w:name w:val="Char3"/>
    <w:basedOn w:val="1"/>
    <w:qFormat/>
    <w:uiPriority w:val="0"/>
    <w:rPr>
      <w:rFonts w:ascii="Tahoma" w:hAnsi="Tahoma"/>
      <w:sz w:val="24"/>
      <w:szCs w:val="20"/>
    </w:rPr>
  </w:style>
  <w:style w:type="paragraph" w:customStyle="1" w:styleId="604">
    <w:name w:val="编号正文"/>
    <w:basedOn w:val="22"/>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5">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6">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7">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10">
    <w:name w:val="列出段落4"/>
    <w:basedOn w:val="1"/>
    <w:qFormat/>
    <w:uiPriority w:val="0"/>
    <w:pPr>
      <w:ind w:firstLine="420" w:firstLineChars="200"/>
    </w:pPr>
  </w:style>
  <w:style w:type="paragraph" w:customStyle="1" w:styleId="6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2">
    <w:name w:val="修订1"/>
    <w:qFormat/>
    <w:uiPriority w:val="0"/>
    <w:rPr>
      <w:rFonts w:ascii="Times New Roman" w:hAnsi="Times New Roman" w:eastAsia="宋体" w:cs="Times New Roman"/>
      <w:kern w:val="2"/>
      <w:sz w:val="21"/>
      <w:szCs w:val="24"/>
      <w:lang w:val="en-US" w:eastAsia="zh-CN" w:bidi="ar-SA"/>
    </w:rPr>
  </w:style>
  <w:style w:type="paragraph" w:customStyle="1" w:styleId="613">
    <w:name w:val="文字"/>
    <w:basedOn w:val="1"/>
    <w:qFormat/>
    <w:uiPriority w:val="0"/>
    <w:pPr>
      <w:tabs>
        <w:tab w:val="left" w:pos="8520"/>
      </w:tabs>
      <w:spacing w:line="312" w:lineRule="auto"/>
      <w:ind w:right="-210" w:firstLine="556"/>
    </w:pPr>
    <w:rPr>
      <w:rFonts w:ascii="宋体"/>
      <w:sz w:val="28"/>
      <w:szCs w:val="20"/>
    </w:rPr>
  </w:style>
  <w:style w:type="paragraph" w:customStyle="1" w:styleId="614">
    <w:name w:val="注释"/>
    <w:basedOn w:val="1"/>
    <w:autoRedefine/>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5">
    <w:name w:val="默认段落字体 Para Char Char Char Char Char Char Char Char Char1 Char Char Char Char"/>
    <w:basedOn w:val="1"/>
    <w:qFormat/>
    <w:uiPriority w:val="0"/>
    <w:rPr>
      <w:rFonts w:ascii="Tahoma" w:hAnsi="Tahoma"/>
      <w:sz w:val="24"/>
      <w:szCs w:val="20"/>
    </w:rPr>
  </w:style>
  <w:style w:type="paragraph" w:customStyle="1" w:styleId="616">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7">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18">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9">
    <w:name w:val="List Paragraph1"/>
    <w:basedOn w:val="1"/>
    <w:qFormat/>
    <w:uiPriority w:val="0"/>
    <w:pPr>
      <w:spacing w:line="360" w:lineRule="auto"/>
      <w:ind w:firstLine="420" w:firstLineChars="200"/>
    </w:pPr>
    <w:rPr>
      <w:rFonts w:ascii="Calibri" w:hAnsi="Calibri"/>
      <w:sz w:val="24"/>
      <w:szCs w:val="22"/>
    </w:rPr>
  </w:style>
  <w:style w:type="paragraph" w:customStyle="1" w:styleId="620">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2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22">
    <w:name w:val="百姓X"/>
    <w:basedOn w:val="1"/>
    <w:qFormat/>
    <w:uiPriority w:val="0"/>
    <w:pPr>
      <w:spacing w:before="120" w:after="120" w:line="360" w:lineRule="auto"/>
      <w:ind w:firstLine="540"/>
    </w:pPr>
    <w:rPr>
      <w:rFonts w:ascii="宋体" w:hAnsi="宋体"/>
      <w:sz w:val="24"/>
      <w:szCs w:val="28"/>
    </w:rPr>
  </w:style>
  <w:style w:type="paragraph" w:customStyle="1" w:styleId="623">
    <w:name w:val="【注意】"/>
    <w:basedOn w:val="1"/>
    <w:next w:val="1"/>
    <w:qFormat/>
    <w:uiPriority w:val="0"/>
    <w:pPr>
      <w:spacing w:before="120" w:after="120"/>
      <w:jc w:val="left"/>
    </w:pPr>
    <w:rPr>
      <w:rFonts w:ascii="宋体" w:hAnsi="Arial"/>
      <w:szCs w:val="20"/>
    </w:rPr>
  </w:style>
  <w:style w:type="paragraph" w:customStyle="1" w:styleId="624">
    <w:name w:val="_Style 25"/>
    <w:basedOn w:val="1"/>
    <w:qFormat/>
    <w:uiPriority w:val="0"/>
  </w:style>
  <w:style w:type="paragraph" w:customStyle="1" w:styleId="625">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6">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7">
    <w:name w:val="标题 3H"/>
    <w:basedOn w:val="5"/>
    <w:next w:val="15"/>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28">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9">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30">
    <w:name w:val="五级条标题"/>
    <w:basedOn w:val="631"/>
    <w:next w:val="1"/>
    <w:qFormat/>
    <w:uiPriority w:val="0"/>
    <w:pPr>
      <w:numPr>
        <w:ilvl w:val="6"/>
      </w:numPr>
      <w:tabs>
        <w:tab w:val="left" w:pos="360"/>
      </w:tabs>
      <w:outlineLvl w:val="6"/>
    </w:pPr>
  </w:style>
  <w:style w:type="paragraph" w:customStyle="1" w:styleId="631">
    <w:name w:val="四级条标题"/>
    <w:basedOn w:val="504"/>
    <w:next w:val="1"/>
    <w:qFormat/>
    <w:uiPriority w:val="0"/>
    <w:pPr>
      <w:numPr>
        <w:ilvl w:val="5"/>
      </w:numPr>
      <w:outlineLvl w:val="5"/>
    </w:pPr>
  </w:style>
  <w:style w:type="paragraph" w:customStyle="1" w:styleId="632">
    <w:name w:val="Char Char Char Char Char Char Char Char Char Char Char Char Char1"/>
    <w:basedOn w:val="1"/>
    <w:qFormat/>
    <w:uiPriority w:val="0"/>
    <w:rPr>
      <w:rFonts w:ascii="Tahoma" w:hAnsi="Tahoma"/>
      <w:sz w:val="24"/>
      <w:szCs w:val="20"/>
    </w:rPr>
  </w:style>
  <w:style w:type="paragraph" w:customStyle="1" w:styleId="633">
    <w:name w:val="目录"/>
    <w:basedOn w:val="40"/>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6">
    <w:name w:val="样式 四号 首行缩进:  1 厘米"/>
    <w:basedOn w:val="1"/>
    <w:qFormat/>
    <w:uiPriority w:val="0"/>
    <w:pPr>
      <w:spacing w:line="440" w:lineRule="exact"/>
      <w:ind w:firstLine="567"/>
    </w:pPr>
    <w:rPr>
      <w:rFonts w:cs="宋体"/>
      <w:sz w:val="28"/>
      <w:szCs w:val="20"/>
    </w:rPr>
  </w:style>
  <w:style w:type="paragraph" w:customStyle="1" w:styleId="637">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8">
    <w:name w:val="保留正文"/>
    <w:basedOn w:val="22"/>
    <w:qFormat/>
    <w:uiPriority w:val="0"/>
    <w:pPr>
      <w:keepNext/>
      <w:spacing w:after="160"/>
    </w:pPr>
    <w:rPr>
      <w:rFonts w:ascii="仿宋_GB2312"/>
      <w:b/>
    </w:rPr>
  </w:style>
  <w:style w:type="paragraph" w:customStyle="1" w:styleId="639">
    <w:name w:val="列出段落6"/>
    <w:basedOn w:val="1"/>
    <w:qFormat/>
    <w:uiPriority w:val="0"/>
    <w:pPr>
      <w:ind w:firstLine="420" w:firstLineChars="200"/>
    </w:pPr>
  </w:style>
  <w:style w:type="paragraph" w:customStyle="1" w:styleId="640">
    <w:name w:val="正文缩进2"/>
    <w:basedOn w:val="1"/>
    <w:qFormat/>
    <w:uiPriority w:val="0"/>
    <w:pPr>
      <w:ind w:firstLine="420"/>
    </w:pPr>
    <w:rPr>
      <w:szCs w:val="20"/>
    </w:rPr>
  </w:style>
  <w:style w:type="paragraph" w:customStyle="1" w:styleId="641">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2">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3">
    <w:name w:val="简单回函地址"/>
    <w:basedOn w:val="1"/>
    <w:qFormat/>
    <w:uiPriority w:val="0"/>
  </w:style>
  <w:style w:type="paragraph" w:customStyle="1" w:styleId="64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5">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6">
    <w:name w:val="Char1 Char Char Char Char"/>
    <w:basedOn w:val="18"/>
    <w:qFormat/>
    <w:uiPriority w:val="0"/>
    <w:rPr>
      <w:rFonts w:ascii="Tahoma" w:hAnsi="Tahoma" w:cs="Tahoma"/>
      <w:kern w:val="0"/>
      <w:sz w:val="18"/>
    </w:rPr>
  </w:style>
  <w:style w:type="paragraph" w:customStyle="1" w:styleId="6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8">
    <w:name w:val="标题3"/>
    <w:basedOn w:val="5"/>
    <w:qFormat/>
    <w:uiPriority w:val="0"/>
    <w:pPr>
      <w:numPr>
        <w:ilvl w:val="2"/>
        <w:numId w:val="8"/>
      </w:numPr>
      <w:spacing w:line="416" w:lineRule="auto"/>
      <w:jc w:val="left"/>
    </w:pPr>
    <w:rPr>
      <w:rFonts w:eastAsia="黑体" w:cs="Arial"/>
    </w:rPr>
  </w:style>
  <w:style w:type="paragraph" w:customStyle="1" w:styleId="649">
    <w:name w:val="Char Char Char Char Char Char Char1"/>
    <w:basedOn w:val="1"/>
    <w:qFormat/>
    <w:uiPriority w:val="0"/>
    <w:pPr>
      <w:widowControl/>
      <w:spacing w:after="160" w:line="240" w:lineRule="exact"/>
      <w:jc w:val="left"/>
    </w:pPr>
    <w:rPr>
      <w:szCs w:val="20"/>
    </w:rPr>
  </w:style>
  <w:style w:type="paragraph" w:customStyle="1" w:styleId="650">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51">
    <w:name w:val="Char Char Char Char Char Char Char Char Char1 Char"/>
    <w:basedOn w:val="1"/>
    <w:qFormat/>
    <w:uiPriority w:val="0"/>
  </w:style>
  <w:style w:type="paragraph" w:customStyle="1" w:styleId="652">
    <w:name w:val="正文内容"/>
    <w:basedOn w:val="1"/>
    <w:qFormat/>
    <w:uiPriority w:val="0"/>
    <w:pPr>
      <w:spacing w:line="360" w:lineRule="auto"/>
      <w:ind w:firstLine="480"/>
    </w:pPr>
    <w:rPr>
      <w:rFonts w:ascii="宋体" w:hAnsi="宋体"/>
      <w:sz w:val="24"/>
      <w:szCs w:val="20"/>
    </w:rPr>
  </w:style>
  <w:style w:type="paragraph" w:customStyle="1" w:styleId="65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54">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6">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7">
    <w:name w:val="正文常用"/>
    <w:basedOn w:val="1"/>
    <w:qFormat/>
    <w:uiPriority w:val="0"/>
    <w:pPr>
      <w:spacing w:line="360" w:lineRule="auto"/>
      <w:ind w:firstLine="420"/>
    </w:pPr>
    <w:rPr>
      <w:rFonts w:ascii="宋体" w:hAnsi="宋体"/>
      <w:color w:val="000000"/>
      <w:sz w:val="24"/>
      <w:szCs w:val="21"/>
    </w:rPr>
  </w:style>
  <w:style w:type="paragraph" w:customStyle="1" w:styleId="658">
    <w:name w:val="默认段落字体 Para Char"/>
    <w:basedOn w:val="1"/>
    <w:qFormat/>
    <w:uiPriority w:val="0"/>
    <w:pPr>
      <w:spacing w:beforeLines="50" w:afterLines="50"/>
    </w:pPr>
    <w:rPr>
      <w:rFonts w:ascii="Tahoma" w:hAnsi="Tahoma"/>
      <w:sz w:val="24"/>
      <w:szCs w:val="20"/>
    </w:rPr>
  </w:style>
  <w:style w:type="paragraph" w:customStyle="1" w:styleId="659">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60">
    <w:name w:val="样式 标题 3 + 黑色 段前: 5 磅 段后: 5 磅 行距: 1.5 倍行距"/>
    <w:basedOn w:val="1"/>
    <w:autoRedefine/>
    <w:qFormat/>
    <w:uiPriority w:val="0"/>
    <w:pPr>
      <w:ind w:left="855" w:hanging="855"/>
    </w:pPr>
    <w:rPr>
      <w:sz w:val="24"/>
      <w:szCs w:val="20"/>
    </w:rPr>
  </w:style>
  <w:style w:type="paragraph" w:customStyle="1" w:styleId="66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2">
    <w:name w:val="项目符1"/>
    <w:basedOn w:val="1"/>
    <w:next w:val="1"/>
    <w:autoRedefine/>
    <w:qFormat/>
    <w:uiPriority w:val="0"/>
    <w:pPr>
      <w:numPr>
        <w:ilvl w:val="0"/>
        <w:numId w:val="15"/>
      </w:numPr>
      <w:spacing w:before="60" w:line="360" w:lineRule="auto"/>
    </w:pPr>
    <w:rPr>
      <w:spacing w:val="6"/>
      <w:szCs w:val="20"/>
    </w:rPr>
  </w:style>
  <w:style w:type="paragraph" w:customStyle="1" w:styleId="66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4">
    <w:name w:val="xl6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5">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6">
    <w:name w:val="样式_4"/>
    <w:basedOn w:val="6"/>
    <w:next w:val="6"/>
    <w:autoRedefine/>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7">
    <w:name w:val="Heading #2|1"/>
    <w:basedOn w:val="1"/>
    <w:autoRedefine/>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668">
    <w:name w:val="button"/>
    <w:basedOn w:val="1"/>
    <w:autoRedefine/>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9">
    <w:name w:val="列出段落2"/>
    <w:basedOn w:val="1"/>
    <w:autoRedefine/>
    <w:qFormat/>
    <w:uiPriority w:val="0"/>
    <w:pPr>
      <w:spacing w:line="360" w:lineRule="auto"/>
      <w:ind w:firstLine="420" w:firstLineChars="200"/>
    </w:pPr>
    <w:rPr>
      <w:rFonts w:ascii="Calibri" w:hAnsi="Calibri"/>
      <w:sz w:val="24"/>
      <w:szCs w:val="22"/>
    </w:rPr>
  </w:style>
  <w:style w:type="paragraph" w:customStyle="1" w:styleId="670">
    <w:name w:val="xl109"/>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7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2">
    <w:name w:val="样式 标题 2 +"/>
    <w:basedOn w:val="4"/>
    <w:autoRedefine/>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3">
    <w:name w:val="pic-info"/>
    <w:basedOn w:val="1"/>
    <w:autoRedefine/>
    <w:qFormat/>
    <w:uiPriority w:val="0"/>
    <w:pPr>
      <w:widowControl/>
      <w:spacing w:before="100" w:beforeAutospacing="1" w:after="100" w:afterAutospacing="1"/>
      <w:jc w:val="left"/>
    </w:pPr>
    <w:rPr>
      <w:rFonts w:ascii="宋体" w:hAnsi="宋体" w:cs="宋体"/>
      <w:kern w:val="0"/>
      <w:sz w:val="24"/>
    </w:rPr>
  </w:style>
  <w:style w:type="paragraph" w:styleId="674">
    <w:name w:val="List Paragraph"/>
    <w:basedOn w:val="1"/>
    <w:autoRedefine/>
    <w:qFormat/>
    <w:uiPriority w:val="0"/>
    <w:pPr>
      <w:ind w:firstLine="420" w:firstLineChars="200"/>
    </w:pPr>
    <w:rPr>
      <w:rFonts w:ascii="Calibri" w:hAnsi="Calibri"/>
      <w:szCs w:val="22"/>
    </w:rPr>
  </w:style>
  <w:style w:type="paragraph" w:customStyle="1" w:styleId="675">
    <w:name w:val="1 Char"/>
    <w:basedOn w:val="15"/>
    <w:autoRedefine/>
    <w:qFormat/>
    <w:uiPriority w:val="0"/>
    <w:pPr>
      <w:adjustRightInd/>
      <w:spacing w:line="360" w:lineRule="auto"/>
      <w:ind w:firstLine="200" w:firstLineChars="200"/>
      <w:textAlignment w:val="auto"/>
    </w:pPr>
    <w:rPr>
      <w:rFonts w:ascii="仿宋_GB2312"/>
      <w:b/>
      <w:kern w:val="2"/>
      <w:szCs w:val="32"/>
    </w:rPr>
  </w:style>
  <w:style w:type="paragraph" w:customStyle="1" w:styleId="676">
    <w:name w:val="xl8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7">
    <w:name w:val="Char2"/>
    <w:basedOn w:val="1"/>
    <w:autoRedefine/>
    <w:qFormat/>
    <w:uiPriority w:val="0"/>
    <w:pPr>
      <w:autoSpaceDE w:val="0"/>
      <w:autoSpaceDN w:val="0"/>
      <w:adjustRightInd w:val="0"/>
      <w:jc w:val="left"/>
    </w:pPr>
    <w:rPr>
      <w:rFonts w:ascii="仿宋_GB2312" w:eastAsia="仿宋_GB2312"/>
      <w:b/>
      <w:kern w:val="0"/>
      <w:sz w:val="32"/>
      <w:szCs w:val="32"/>
    </w:rPr>
  </w:style>
  <w:style w:type="paragraph" w:customStyle="1" w:styleId="678">
    <w:name w:val="T4"/>
    <w:basedOn w:val="1"/>
    <w:autoRedefine/>
    <w:qFormat/>
    <w:uiPriority w:val="0"/>
    <w:pPr>
      <w:adjustRightInd w:val="0"/>
      <w:spacing w:line="360" w:lineRule="atLeast"/>
    </w:pPr>
    <w:rPr>
      <w:rFonts w:ascii="宋体"/>
      <w:kern w:val="0"/>
      <w:sz w:val="22"/>
      <w:szCs w:val="20"/>
    </w:rPr>
  </w:style>
  <w:style w:type="paragraph" w:customStyle="1" w:styleId="679">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80">
    <w:name w:val="xl97"/>
    <w:basedOn w:val="1"/>
    <w:autoRedefine/>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8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2">
    <w:name w:val="Char1 Char Char Char"/>
    <w:basedOn w:val="1"/>
    <w:autoRedefine/>
    <w:qFormat/>
    <w:uiPriority w:val="0"/>
    <w:rPr>
      <w:szCs w:val="20"/>
    </w:rPr>
  </w:style>
  <w:style w:type="paragraph" w:customStyle="1" w:styleId="683">
    <w:name w:val="样式 标题 1 + 黑体 三号 非加粗 居中 段前: 6 磅 段后: 6 磅 行距: 固定值 20 磅"/>
    <w:basedOn w:val="3"/>
    <w:autoRedefine/>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5">
    <w:name w:val="样式 标题 1Level 1Level 11h1II+IHeading1H1-Heading 1Header 1..."/>
    <w:basedOn w:val="3"/>
    <w:autoRedefine/>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6">
    <w:name w:val="Char Char2 Char"/>
    <w:basedOn w:val="1"/>
    <w:autoRedefine/>
    <w:qFormat/>
    <w:uiPriority w:val="0"/>
    <w:pPr>
      <w:keepNext/>
      <w:keepLines/>
      <w:pageBreakBefore/>
      <w:tabs>
        <w:tab w:val="left" w:pos="390"/>
      </w:tabs>
      <w:ind w:left="390" w:hanging="390"/>
    </w:pPr>
    <w:rPr>
      <w:rFonts w:ascii="Tahoma" w:hAnsi="Tahoma"/>
      <w:sz w:val="24"/>
      <w:szCs w:val="20"/>
    </w:rPr>
  </w:style>
  <w:style w:type="paragraph" w:customStyle="1" w:styleId="687">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8">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9">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90">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2">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3">
    <w:name w:val="样式6"/>
    <w:basedOn w:val="16"/>
    <w:qFormat/>
    <w:uiPriority w:val="0"/>
    <w:pPr>
      <w:keepNext/>
      <w:autoSpaceDE/>
      <w:autoSpaceDN/>
      <w:adjustRightInd/>
      <w:jc w:val="center"/>
    </w:pPr>
    <w:rPr>
      <w:rFonts w:ascii="宋体" w:hAnsi="宋体" w:eastAsia="宋体"/>
      <w:kern w:val="2"/>
    </w:rPr>
  </w:style>
  <w:style w:type="paragraph" w:customStyle="1" w:styleId="694">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5">
    <w:name w:val="Char Char Char Char Char Char Char Char Char Char Char Char Char Char"/>
    <w:basedOn w:val="1"/>
    <w:qFormat/>
    <w:uiPriority w:val="0"/>
    <w:pPr>
      <w:widowControl/>
      <w:spacing w:after="160" w:line="240" w:lineRule="exact"/>
      <w:jc w:val="left"/>
    </w:pPr>
    <w:rPr>
      <w:bCs/>
    </w:rPr>
  </w:style>
  <w:style w:type="paragraph" w:customStyle="1" w:styleId="696">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7">
    <w:name w:val="样式 正文缩进 + 首行缩进:  2 字符"/>
    <w:basedOn w:val="15"/>
    <w:qFormat/>
    <w:uiPriority w:val="0"/>
    <w:pPr>
      <w:adjustRightInd/>
      <w:spacing w:line="360" w:lineRule="auto"/>
      <w:ind w:firstLine="200" w:firstLineChars="200"/>
      <w:textAlignment w:val="auto"/>
    </w:pPr>
    <w:rPr>
      <w:rFonts w:cs="宋体"/>
      <w:kern w:val="2"/>
      <w:sz w:val="24"/>
    </w:rPr>
  </w:style>
  <w:style w:type="paragraph" w:customStyle="1" w:styleId="698">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9">
    <w:name w:val="Char Char Char Char2"/>
    <w:basedOn w:val="18"/>
    <w:qFormat/>
    <w:uiPriority w:val="0"/>
    <w:pPr>
      <w:spacing w:line="360" w:lineRule="auto"/>
    </w:pPr>
    <w:rPr>
      <w:rFonts w:ascii="Tahoma" w:hAnsi="Tahoma"/>
      <w:sz w:val="24"/>
    </w:rPr>
  </w:style>
  <w:style w:type="paragraph" w:customStyle="1" w:styleId="70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701">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3">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4">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5">
    <w:name w:val="正文段"/>
    <w:basedOn w:val="1"/>
    <w:qFormat/>
    <w:uiPriority w:val="0"/>
    <w:pPr>
      <w:widowControl/>
      <w:snapToGrid w:val="0"/>
      <w:spacing w:afterLines="50"/>
      <w:ind w:firstLine="200" w:firstLineChars="200"/>
    </w:pPr>
    <w:rPr>
      <w:kern w:val="0"/>
      <w:sz w:val="24"/>
      <w:szCs w:val="20"/>
    </w:rPr>
  </w:style>
  <w:style w:type="paragraph" w:customStyle="1" w:styleId="706">
    <w:name w:val="Bulleted List"/>
    <w:basedOn w:val="1"/>
    <w:qFormat/>
    <w:uiPriority w:val="0"/>
    <w:pPr>
      <w:numPr>
        <w:ilvl w:val="1"/>
        <w:numId w:val="16"/>
      </w:numPr>
      <w:tabs>
        <w:tab w:val="left" w:pos="420"/>
      </w:tabs>
    </w:pPr>
  </w:style>
  <w:style w:type="paragraph" w:customStyle="1" w:styleId="70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8">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11">
    <w:name w:val="样式 标题 3h33rd level3Heading 3 - old + 居中 左侧:  9.8 毫米 首行缩进: ...1"/>
    <w:basedOn w:val="5"/>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712">
    <w:name w:val="哈哈表格"/>
    <w:basedOn w:val="1"/>
    <w:qFormat/>
    <w:uiPriority w:val="0"/>
    <w:pPr>
      <w:spacing w:line="360" w:lineRule="auto"/>
    </w:pPr>
    <w:rPr>
      <w:rFonts w:ascii="宋体" w:hAnsi="宋体" w:cs="宋体"/>
      <w:sz w:val="24"/>
      <w:szCs w:val="20"/>
    </w:rPr>
  </w:style>
  <w:style w:type="paragraph" w:customStyle="1" w:styleId="71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4">
    <w:name w:val="普通 (Web)"/>
    <w:basedOn w:val="1"/>
    <w:qFormat/>
    <w:uiPriority w:val="0"/>
    <w:pPr>
      <w:widowControl/>
      <w:spacing w:before="100" w:after="100"/>
      <w:jc w:val="left"/>
    </w:pPr>
    <w:rPr>
      <w:rFonts w:ascii="宋体" w:hAnsi="宋体"/>
      <w:kern w:val="0"/>
      <w:sz w:val="24"/>
    </w:rPr>
  </w:style>
  <w:style w:type="table" w:customStyle="1" w:styleId="715">
    <w:name w:val="网格表 5 深色 - 着色 21"/>
    <w:basedOn w:val="5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6">
    <w:name w:val="清单表 4 - 着色 11"/>
    <w:basedOn w:val="58"/>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7">
    <w:name w:val="网格表 4 - 着色 51"/>
    <w:basedOn w:val="58"/>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8">
    <w:name w:val="网格型浅色2"/>
    <w:basedOn w:val="58"/>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9">
    <w:name w:val="网格型浅色1"/>
    <w:basedOn w:val="58"/>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0">
    <w:name w:val="浅色网格 - 强调文字颜色 11"/>
    <w:basedOn w:val="58"/>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21">
    <w:name w:val="清单表 3 - 着色 11"/>
    <w:basedOn w:val="58"/>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22">
    <w:name w:val="网格表 4 - 着色 31"/>
    <w:basedOn w:val="58"/>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3">
    <w:name w:val="中等深浅底纹 2 - 强调文字颜色 11"/>
    <w:basedOn w:val="58"/>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4">
    <w:name w:val="网格表 4 - 着色 11"/>
    <w:basedOn w:val="58"/>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5">
    <w:name w:val="清单表 3 - 着色 31"/>
    <w:basedOn w:val="58"/>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6">
    <w:name w:val="浅色列表 - 强调文字颜色 51"/>
    <w:basedOn w:val="58"/>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7">
    <w:name w:val="浅色列表 - 强调文字颜色 11"/>
    <w:basedOn w:val="58"/>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8">
    <w:name w:val="浅色底纹1"/>
    <w:basedOn w:val="58"/>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9">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30">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31">
    <w:name w:val="列出段落7"/>
    <w:basedOn w:val="1"/>
    <w:qFormat/>
    <w:uiPriority w:val="99"/>
    <w:pPr>
      <w:ind w:firstLine="420" w:firstLineChars="200"/>
    </w:pPr>
  </w:style>
  <w:style w:type="character" w:customStyle="1" w:styleId="732">
    <w:name w:val="fontstyle01"/>
    <w:qFormat/>
    <w:uiPriority w:val="0"/>
    <w:rPr>
      <w:rFonts w:hint="eastAsia" w:ascii="宋体" w:hAnsi="宋体" w:eastAsia="宋体"/>
      <w:color w:val="000000"/>
      <w:sz w:val="22"/>
      <w:szCs w:val="22"/>
    </w:rPr>
  </w:style>
  <w:style w:type="character" w:customStyle="1" w:styleId="733">
    <w:name w:val="font81"/>
    <w:qFormat/>
    <w:uiPriority w:val="0"/>
    <w:rPr>
      <w:rFonts w:hint="default" w:ascii="Times New Roman" w:hAnsi="Times New Roman" w:cs="Times New Roman"/>
      <w:b/>
      <w:bCs/>
      <w:color w:val="000000"/>
      <w:sz w:val="24"/>
      <w:szCs w:val="24"/>
      <w:u w:val="none"/>
    </w:rPr>
  </w:style>
  <w:style w:type="character" w:customStyle="1" w:styleId="734">
    <w:name w:val="font91"/>
    <w:qFormat/>
    <w:uiPriority w:val="0"/>
    <w:rPr>
      <w:rFonts w:hint="default" w:ascii="Times New Roman" w:hAnsi="Times New Roman" w:cs="Times New Roman"/>
      <w:color w:val="000000"/>
      <w:sz w:val="24"/>
      <w:szCs w:val="24"/>
      <w:u w:val="none"/>
    </w:rPr>
  </w:style>
  <w:style w:type="character" w:customStyle="1" w:styleId="735">
    <w:name w:val="font101"/>
    <w:qFormat/>
    <w:uiPriority w:val="0"/>
    <w:rPr>
      <w:rFonts w:hint="default" w:ascii="仿宋_GB2312" w:eastAsia="仿宋_GB2312" w:cs="仿宋_GB2312"/>
      <w:color w:val="000000"/>
      <w:sz w:val="24"/>
      <w:szCs w:val="24"/>
      <w:u w:val="none"/>
    </w:rPr>
  </w:style>
  <w:style w:type="paragraph" w:customStyle="1" w:styleId="736">
    <w:name w:val="Body text|1"/>
    <w:basedOn w:val="1"/>
    <w:qFormat/>
    <w:uiPriority w:val="0"/>
    <w:pPr>
      <w:spacing w:line="466" w:lineRule="auto"/>
      <w:ind w:firstLine="400"/>
    </w:pPr>
    <w:rPr>
      <w:rFonts w:ascii="宋体" w:hAnsi="宋体" w:cs="宋体"/>
      <w:sz w:val="20"/>
      <w:szCs w:val="20"/>
      <w:lang w:val="zh-TW" w:eastAsia="zh-TW" w:bidi="zh-TW"/>
    </w:rPr>
  </w:style>
  <w:style w:type="character" w:customStyle="1" w:styleId="737">
    <w:name w:val="font61"/>
    <w:qFormat/>
    <w:uiPriority w:val="0"/>
    <w:rPr>
      <w:rFonts w:hint="eastAsia" w:ascii="宋体" w:hAnsi="宋体" w:eastAsia="宋体" w:cs="宋体"/>
      <w:color w:val="000000"/>
      <w:sz w:val="22"/>
      <w:szCs w:val="22"/>
      <w:u w:val="none"/>
    </w:rPr>
  </w:style>
  <w:style w:type="paragraph" w:customStyle="1" w:styleId="73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739">
    <w:name w:val="索引 11"/>
    <w:basedOn w:val="1"/>
    <w:next w:val="1"/>
    <w:qFormat/>
    <w:uiPriority w:val="0"/>
    <w:pPr>
      <w:adjustRightInd/>
      <w:spacing w:line="360" w:lineRule="auto"/>
    </w:pPr>
    <w:rPr>
      <w:rFonts w:ascii="仿宋_GB2312" w:eastAsia="仿宋_GB2312"/>
      <w:sz w:val="24"/>
      <w:szCs w:val="20"/>
    </w:rPr>
  </w:style>
  <w:style w:type="paragraph" w:customStyle="1" w:styleId="74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50703-03D3-4582-9E07-908EF60CECE8}">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62</Pages>
  <Words>14141</Words>
  <Characters>14895</Characters>
  <Lines>518</Lines>
  <Paragraphs>146</Paragraphs>
  <TotalTime>140</TotalTime>
  <ScaleCrop>false</ScaleCrop>
  <LinksUpToDate>false</LinksUpToDate>
  <CharactersWithSpaces>14943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2024-02-21T07:32:00Z</dcterms:created>
  <dc:creator>can</dc:creator>
  <cp:lastModifiedBy>w®</cp:lastModifiedBy>
  <cp:lastPrinted>2019-08-02T08:39:00Z</cp:lastPrinted>
  <dcterms:modified xsi:type="dcterms:W3CDTF">2024-11-08T04:03:07Z</dcterms:modified>
  <dc:title>温州市政府集中采购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FC53A3E33A504DBC9FE15979998E0953_13</vt:lpwstr>
  </property>
</Properties>
</file>