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543978">
      <w:pPr>
        <w:spacing w:line="360" w:lineRule="auto"/>
        <w:jc w:val="center"/>
        <w:rPr>
          <w:rFonts w:ascii="宋体" w:hAnsi="宋体" w:cs="宋体"/>
          <w:b/>
          <w:color w:val="auto"/>
          <w:sz w:val="24"/>
          <w:highlight w:val="none"/>
        </w:rPr>
      </w:pPr>
    </w:p>
    <w:p w14:paraId="7DDBE45A">
      <w:pPr>
        <w:spacing w:line="360" w:lineRule="auto"/>
        <w:jc w:val="center"/>
        <w:rPr>
          <w:rFonts w:ascii="宋体" w:hAnsi="宋体" w:cs="宋体"/>
          <w:b/>
          <w:color w:val="auto"/>
          <w:sz w:val="24"/>
          <w:highlight w:val="none"/>
        </w:rPr>
      </w:pPr>
    </w:p>
    <w:p w14:paraId="03B5A0ED">
      <w:pPr>
        <w:adjustRightInd/>
        <w:spacing w:line="360" w:lineRule="auto"/>
        <w:jc w:val="center"/>
        <w:rPr>
          <w:rFonts w:ascii="宋体" w:hAnsi="宋体" w:cs="宋体"/>
          <w:b/>
          <w:color w:val="auto"/>
          <w:sz w:val="44"/>
          <w:szCs w:val="44"/>
          <w:highlight w:val="none"/>
        </w:rPr>
      </w:pPr>
    </w:p>
    <w:p w14:paraId="69046BD5">
      <w:pPr>
        <w:spacing w:line="360" w:lineRule="auto"/>
        <w:jc w:val="center"/>
        <w:rPr>
          <w:rFonts w:ascii="宋体" w:hAnsi="宋体" w:cs="宋体"/>
          <w:b/>
          <w:color w:val="auto"/>
          <w:sz w:val="44"/>
          <w:szCs w:val="44"/>
          <w:highlight w:val="none"/>
        </w:rPr>
      </w:pPr>
    </w:p>
    <w:p w14:paraId="29A59C9F">
      <w:pPr>
        <w:adjustRightInd/>
        <w:spacing w:line="360" w:lineRule="auto"/>
        <w:jc w:val="center"/>
        <w:rPr>
          <w:rFonts w:ascii="宋体" w:hAnsi="宋体" w:cs="宋体"/>
          <w:b/>
          <w:color w:val="auto"/>
          <w:sz w:val="48"/>
          <w:szCs w:val="48"/>
          <w:highlight w:val="none"/>
        </w:rPr>
      </w:pPr>
    </w:p>
    <w:p w14:paraId="5CF03818">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lang w:val="en-US" w:eastAsia="zh-CN"/>
        </w:rPr>
        <w:t>温州市龙湾区第一人民医院</w:t>
      </w:r>
      <w:r>
        <w:rPr>
          <w:rFonts w:hint="eastAsia" w:ascii="宋体" w:hAnsi="宋体" w:cs="宋体"/>
          <w:color w:val="auto"/>
          <w:sz w:val="48"/>
          <w:szCs w:val="48"/>
          <w:highlight w:val="none"/>
          <w:lang w:val="en-US" w:eastAsia="zh-CN"/>
        </w:rPr>
        <w:br w:type="textWrapping"/>
      </w:r>
      <w:r>
        <w:rPr>
          <w:rFonts w:hint="eastAsia" w:ascii="宋体" w:hAnsi="宋体" w:cs="宋体"/>
          <w:color w:val="auto"/>
          <w:sz w:val="48"/>
          <w:szCs w:val="48"/>
          <w:highlight w:val="none"/>
          <w:lang w:val="en-US" w:eastAsia="zh-CN"/>
        </w:rPr>
        <w:t>（区公共卫生医疗中心）</w:t>
      </w:r>
      <w:r>
        <w:rPr>
          <w:rFonts w:hint="eastAsia" w:ascii="宋体" w:hAnsi="宋体" w:cs="宋体"/>
          <w:color w:val="auto"/>
          <w:sz w:val="48"/>
          <w:szCs w:val="48"/>
          <w:highlight w:val="none"/>
          <w:lang w:val="en-US" w:eastAsia="zh-CN"/>
        </w:rPr>
        <w:br w:type="textWrapping"/>
      </w:r>
      <w:r>
        <w:rPr>
          <w:rFonts w:hint="eastAsia" w:ascii="宋体" w:hAnsi="宋体" w:cs="宋体"/>
          <w:color w:val="auto"/>
          <w:sz w:val="48"/>
          <w:szCs w:val="48"/>
          <w:highlight w:val="none"/>
          <w:lang w:val="en-US" w:eastAsia="zh-CN"/>
        </w:rPr>
        <w:t>2025年建设工程办公家具采购项目</w:t>
      </w:r>
      <w:r>
        <w:rPr>
          <w:rFonts w:hint="eastAsia" w:ascii="宋体" w:hAnsi="宋体" w:cs="宋体"/>
          <w:color w:val="auto"/>
          <w:sz w:val="48"/>
          <w:szCs w:val="48"/>
          <w:highlight w:val="none"/>
          <w:lang w:val="en-US" w:eastAsia="zh-CN"/>
        </w:rPr>
        <w:br w:type="textWrapping"/>
      </w:r>
      <w:r>
        <w:rPr>
          <w:rFonts w:hint="eastAsia" w:ascii="宋体" w:hAnsi="宋体" w:cs="宋体"/>
          <w:color w:val="auto"/>
          <w:sz w:val="48"/>
          <w:szCs w:val="48"/>
          <w:highlight w:val="none"/>
        </w:rPr>
        <w:t xml:space="preserve">招标文件 </w:t>
      </w:r>
    </w:p>
    <w:p w14:paraId="7CFC24E6">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14:paraId="3E3AA93C">
      <w:pPr>
        <w:snapToGrid w:val="0"/>
        <w:spacing w:line="360" w:lineRule="auto"/>
        <w:jc w:val="center"/>
        <w:rPr>
          <w:rFonts w:ascii="宋体" w:hAnsi="宋体" w:cs="宋体"/>
          <w:color w:val="auto"/>
          <w:sz w:val="30"/>
          <w:szCs w:val="30"/>
          <w:highlight w:val="none"/>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val="en-US" w:eastAsia="zh-CN"/>
        </w:rPr>
        <w:t>LWJC20250213SY</w:t>
      </w:r>
    </w:p>
    <w:p w14:paraId="1A7E516E">
      <w:pPr>
        <w:adjustRightInd/>
        <w:spacing w:line="360" w:lineRule="auto"/>
        <w:rPr>
          <w:rFonts w:ascii="宋体" w:hAnsi="宋体" w:cs="宋体"/>
          <w:color w:val="auto"/>
          <w:sz w:val="28"/>
          <w:szCs w:val="20"/>
          <w:highlight w:val="none"/>
        </w:rPr>
      </w:pPr>
    </w:p>
    <w:p w14:paraId="5EF23B61">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666343FD">
      <w:pPr>
        <w:spacing w:line="360" w:lineRule="auto"/>
        <w:jc w:val="center"/>
        <w:rPr>
          <w:rFonts w:ascii="宋体" w:hAnsi="宋体" w:cs="宋体"/>
          <w:b/>
          <w:color w:val="auto"/>
          <w:sz w:val="44"/>
          <w:szCs w:val="44"/>
          <w:highlight w:val="none"/>
        </w:rPr>
      </w:pPr>
    </w:p>
    <w:p w14:paraId="2FC23826">
      <w:pPr>
        <w:spacing w:line="360" w:lineRule="auto"/>
        <w:jc w:val="center"/>
        <w:rPr>
          <w:rFonts w:ascii="宋体" w:hAnsi="宋体" w:cs="宋体"/>
          <w:color w:val="auto"/>
          <w:sz w:val="24"/>
          <w:highlight w:val="none"/>
        </w:rPr>
      </w:pPr>
    </w:p>
    <w:p w14:paraId="1D5EA563">
      <w:pPr>
        <w:spacing w:line="360" w:lineRule="auto"/>
        <w:jc w:val="center"/>
        <w:rPr>
          <w:rFonts w:ascii="宋体" w:hAnsi="宋体" w:cs="宋体"/>
          <w:color w:val="auto"/>
          <w:sz w:val="24"/>
          <w:highlight w:val="none"/>
        </w:rPr>
      </w:pPr>
    </w:p>
    <w:p w14:paraId="4C3D7C71">
      <w:pPr>
        <w:spacing w:line="360" w:lineRule="auto"/>
        <w:rPr>
          <w:rFonts w:ascii="宋体" w:hAnsi="宋体" w:cs="宋体"/>
          <w:color w:val="auto"/>
          <w:sz w:val="32"/>
          <w:szCs w:val="32"/>
          <w:highlight w:val="none"/>
        </w:rPr>
      </w:pPr>
    </w:p>
    <w:p w14:paraId="361EBFC4">
      <w:pPr>
        <w:snapToGrid w:val="0"/>
        <w:spacing w:line="360" w:lineRule="auto"/>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温州市龙湾城市中心区开发建设管理委员会</w:t>
      </w:r>
    </w:p>
    <w:p w14:paraId="1FB74B8E">
      <w:pPr>
        <w:snapToGrid w:val="0"/>
        <w:spacing w:line="360" w:lineRule="auto"/>
        <w:jc w:val="center"/>
        <w:rPr>
          <w:rFonts w:hint="eastAsia" w:ascii="宋体" w:hAnsi="宋体" w:cs="宋体"/>
          <w:bCs/>
          <w:color w:val="auto"/>
          <w:sz w:val="32"/>
          <w:szCs w:val="32"/>
          <w:highlight w:val="none"/>
          <w:lang w:eastAsia="zh-CN"/>
        </w:rPr>
      </w:pPr>
      <w:r>
        <w:rPr>
          <w:rFonts w:hint="eastAsia" w:ascii="宋体" w:hAnsi="宋体" w:cs="宋体"/>
          <w:bCs/>
          <w:color w:val="auto"/>
          <w:sz w:val="32"/>
          <w:szCs w:val="32"/>
          <w:highlight w:val="none"/>
          <w:lang w:eastAsia="zh-CN"/>
        </w:rPr>
        <w:t>温州市公共资源交易中心龙湾分中心</w:t>
      </w:r>
    </w:p>
    <w:p w14:paraId="1BA6137D">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五</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二</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十三</w:t>
      </w:r>
      <w:r>
        <w:rPr>
          <w:rFonts w:hint="eastAsia" w:ascii="宋体" w:hAnsi="宋体" w:cs="宋体"/>
          <w:bCs/>
          <w:color w:val="auto"/>
          <w:sz w:val="32"/>
          <w:szCs w:val="32"/>
          <w:highlight w:val="none"/>
        </w:rPr>
        <w:t>日</w:t>
      </w:r>
    </w:p>
    <w:p w14:paraId="76D61622">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13985EF8">
      <w:pPr>
        <w:pStyle w:val="635"/>
        <w:rPr>
          <w:color w:val="auto"/>
          <w:highlight w:val="none"/>
        </w:rPr>
      </w:pPr>
    </w:p>
    <w:p w14:paraId="4FA5C0AA">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0F9E7585">
      <w:pPr>
        <w:spacing w:line="360" w:lineRule="auto"/>
        <w:rPr>
          <w:rFonts w:ascii="宋体" w:hAnsi="宋体" w:cs="宋体"/>
          <w:color w:val="auto"/>
          <w:sz w:val="32"/>
          <w:szCs w:val="32"/>
          <w:highlight w:val="none"/>
        </w:rPr>
      </w:pPr>
    </w:p>
    <w:p w14:paraId="6C1CCDAE">
      <w:pPr>
        <w:spacing w:line="360" w:lineRule="auto"/>
        <w:rPr>
          <w:rFonts w:ascii="宋体" w:hAnsi="宋体" w:cs="宋体"/>
          <w:color w:val="auto"/>
          <w:sz w:val="32"/>
          <w:szCs w:val="32"/>
          <w:highlight w:val="none"/>
        </w:rPr>
      </w:pPr>
    </w:p>
    <w:p w14:paraId="62A06DE4">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0E7A6C5B">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394703D8">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621909EE">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0E3E4EC1">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38DA93EC">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4DB6F0E9">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66F59077">
      <w:pPr>
        <w:spacing w:line="360" w:lineRule="auto"/>
        <w:ind w:firstLine="549" w:firstLineChars="229"/>
        <w:rPr>
          <w:rFonts w:ascii="宋体" w:hAnsi="宋体" w:cs="宋体"/>
          <w:color w:val="auto"/>
          <w:sz w:val="24"/>
          <w:highlight w:val="none"/>
        </w:rPr>
      </w:pPr>
    </w:p>
    <w:p w14:paraId="62634701">
      <w:pPr>
        <w:spacing w:line="360" w:lineRule="auto"/>
        <w:ind w:firstLine="549" w:firstLineChars="229"/>
        <w:rPr>
          <w:rFonts w:ascii="宋体" w:hAnsi="宋体" w:cs="宋体"/>
          <w:color w:val="auto"/>
          <w:sz w:val="24"/>
          <w:highlight w:val="none"/>
        </w:rPr>
      </w:pPr>
    </w:p>
    <w:p w14:paraId="7C9FAAEB">
      <w:pPr>
        <w:spacing w:line="360" w:lineRule="auto"/>
        <w:ind w:firstLine="549" w:firstLineChars="229"/>
        <w:rPr>
          <w:rFonts w:ascii="宋体" w:hAnsi="宋体" w:cs="宋体"/>
          <w:color w:val="auto"/>
          <w:sz w:val="24"/>
          <w:highlight w:val="none"/>
        </w:rPr>
      </w:pPr>
    </w:p>
    <w:p w14:paraId="35BA134A">
      <w:pPr>
        <w:spacing w:line="360" w:lineRule="auto"/>
        <w:ind w:firstLine="549" w:firstLineChars="229"/>
        <w:rPr>
          <w:rFonts w:ascii="宋体" w:hAnsi="宋体" w:cs="宋体"/>
          <w:color w:val="auto"/>
          <w:sz w:val="24"/>
          <w:highlight w:val="none"/>
        </w:rPr>
      </w:pPr>
    </w:p>
    <w:p w14:paraId="1EE06125">
      <w:pPr>
        <w:spacing w:line="360" w:lineRule="auto"/>
        <w:ind w:firstLine="549" w:firstLineChars="229"/>
        <w:rPr>
          <w:rFonts w:ascii="宋体" w:hAnsi="宋体" w:cs="宋体"/>
          <w:color w:val="auto"/>
          <w:sz w:val="24"/>
          <w:highlight w:val="none"/>
        </w:rPr>
      </w:pPr>
    </w:p>
    <w:p w14:paraId="38C0CD30">
      <w:pPr>
        <w:spacing w:line="360" w:lineRule="auto"/>
        <w:ind w:firstLine="549" w:firstLineChars="229"/>
        <w:rPr>
          <w:rFonts w:ascii="宋体" w:hAnsi="宋体" w:cs="宋体"/>
          <w:color w:val="auto"/>
          <w:sz w:val="24"/>
          <w:highlight w:val="none"/>
        </w:rPr>
      </w:pPr>
    </w:p>
    <w:p w14:paraId="63450D24">
      <w:pPr>
        <w:spacing w:line="360" w:lineRule="auto"/>
        <w:ind w:firstLine="549" w:firstLineChars="229"/>
        <w:rPr>
          <w:rFonts w:ascii="宋体" w:hAnsi="宋体" w:cs="宋体"/>
          <w:color w:val="auto"/>
          <w:sz w:val="24"/>
          <w:highlight w:val="none"/>
        </w:rPr>
      </w:pPr>
    </w:p>
    <w:p w14:paraId="241F6D80">
      <w:pPr>
        <w:spacing w:line="360" w:lineRule="auto"/>
        <w:ind w:firstLine="549" w:firstLineChars="229"/>
        <w:rPr>
          <w:rFonts w:ascii="宋体" w:hAnsi="宋体" w:cs="宋体"/>
          <w:color w:val="auto"/>
          <w:sz w:val="24"/>
          <w:highlight w:val="none"/>
        </w:rPr>
      </w:pPr>
    </w:p>
    <w:p w14:paraId="4F1E7BE2">
      <w:pPr>
        <w:spacing w:line="360" w:lineRule="auto"/>
        <w:ind w:firstLine="549" w:firstLineChars="229"/>
        <w:rPr>
          <w:rFonts w:ascii="宋体" w:hAnsi="宋体" w:cs="宋体"/>
          <w:color w:val="auto"/>
          <w:sz w:val="24"/>
          <w:highlight w:val="none"/>
        </w:rPr>
      </w:pPr>
    </w:p>
    <w:p w14:paraId="15049B27">
      <w:pPr>
        <w:spacing w:line="360" w:lineRule="auto"/>
        <w:ind w:firstLine="549" w:firstLineChars="229"/>
        <w:rPr>
          <w:rFonts w:ascii="宋体" w:hAnsi="宋体" w:cs="宋体"/>
          <w:color w:val="auto"/>
          <w:sz w:val="24"/>
          <w:highlight w:val="none"/>
        </w:rPr>
      </w:pPr>
    </w:p>
    <w:p w14:paraId="4C6742B1">
      <w:pPr>
        <w:spacing w:line="360" w:lineRule="auto"/>
        <w:ind w:firstLine="549" w:firstLineChars="229"/>
        <w:rPr>
          <w:rFonts w:ascii="宋体" w:hAnsi="宋体" w:cs="宋体"/>
          <w:color w:val="auto"/>
          <w:sz w:val="24"/>
          <w:highlight w:val="none"/>
        </w:rPr>
      </w:pPr>
    </w:p>
    <w:p w14:paraId="0430C75B">
      <w:pPr>
        <w:spacing w:line="360" w:lineRule="auto"/>
        <w:ind w:firstLine="549" w:firstLineChars="229"/>
        <w:rPr>
          <w:rFonts w:ascii="宋体" w:hAnsi="宋体" w:cs="宋体"/>
          <w:color w:val="auto"/>
          <w:sz w:val="24"/>
          <w:highlight w:val="none"/>
        </w:rPr>
      </w:pPr>
    </w:p>
    <w:p w14:paraId="24309838">
      <w:pPr>
        <w:spacing w:line="360" w:lineRule="auto"/>
        <w:rPr>
          <w:rFonts w:ascii="宋体" w:hAnsi="宋体" w:cs="宋体"/>
          <w:color w:val="auto"/>
          <w:sz w:val="24"/>
          <w:highlight w:val="none"/>
        </w:rPr>
      </w:pPr>
    </w:p>
    <w:p w14:paraId="53CC6DC2">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29822"/>
      <w:bookmarkEnd w:id="4"/>
      <w:bookmarkStart w:id="5" w:name="_Hlt74649545"/>
      <w:bookmarkEnd w:id="5"/>
      <w:bookmarkStart w:id="6" w:name="_Hlt74707423"/>
      <w:bookmarkEnd w:id="6"/>
      <w:bookmarkStart w:id="7" w:name="_Hlt74728647"/>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14:paraId="257B4758">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14:paraId="43814DF5">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lang w:eastAsia="zh-CN"/>
        </w:rPr>
        <w:t>温州市龙湾区第一人民医院（区公共卫生医疗中心）2025年建设工程办公家具采购项目</w:t>
      </w:r>
      <w:r>
        <w:rPr>
          <w:rFonts w:hint="eastAsia" w:ascii="宋体" w:hAnsi="宋体" w:cs="宋体"/>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3"/>
          <w:rFonts w:hint="eastAsia" w:ascii="宋体" w:hAnsi="宋体" w:eastAsia="宋体" w:cs="宋体"/>
          <w:snapToGrid/>
          <w:color w:val="auto"/>
          <w:kern w:val="2"/>
          <w:sz w:val="24"/>
          <w:szCs w:val="24"/>
          <w:highlight w:val="none"/>
        </w:rPr>
        <w:t>https://www.zcygov.cn/）获取（下载）招标文件，并于202</w:t>
      </w:r>
      <w:r>
        <w:rPr>
          <w:rStyle w:val="73"/>
          <w:rFonts w:hint="eastAsia" w:ascii="宋体" w:hAnsi="宋体" w:cs="宋体"/>
          <w:snapToGrid/>
          <w:color w:val="auto"/>
          <w:kern w:val="2"/>
          <w:sz w:val="24"/>
          <w:szCs w:val="24"/>
          <w:highlight w:val="none"/>
          <w:lang w:val="en-US" w:eastAsia="zh-CN"/>
        </w:rPr>
        <w:t>5</w:t>
      </w:r>
      <w:r>
        <w:rPr>
          <w:rStyle w:val="73"/>
          <w:rFonts w:hint="eastAsia" w:ascii="宋体" w:hAnsi="宋体" w:eastAsia="宋体" w:cs="宋体"/>
          <w:snapToGrid/>
          <w:color w:val="auto"/>
          <w:kern w:val="2"/>
          <w:sz w:val="24"/>
          <w:szCs w:val="24"/>
          <w:highlight w:val="none"/>
        </w:rPr>
        <w:t>年</w:t>
      </w:r>
      <w:r>
        <w:rPr>
          <w:rStyle w:val="73"/>
          <w:rFonts w:hint="eastAsia" w:ascii="宋体" w:hAnsi="宋体" w:cs="宋体"/>
          <w:snapToGrid/>
          <w:color w:val="auto"/>
          <w:kern w:val="2"/>
          <w:sz w:val="24"/>
          <w:szCs w:val="24"/>
          <w:highlight w:val="none"/>
          <w:lang w:val="en-US" w:eastAsia="zh-CN"/>
        </w:rPr>
        <w:t>3</w:t>
      </w:r>
      <w:r>
        <w:rPr>
          <w:rStyle w:val="73"/>
          <w:rFonts w:hint="eastAsia" w:ascii="宋体" w:hAnsi="宋体" w:eastAsia="宋体" w:cs="宋体"/>
          <w:snapToGrid/>
          <w:color w:val="auto"/>
          <w:kern w:val="2"/>
          <w:sz w:val="24"/>
          <w:szCs w:val="24"/>
          <w:highlight w:val="none"/>
        </w:rPr>
        <w:t>月</w:t>
      </w:r>
      <w:r>
        <w:rPr>
          <w:rStyle w:val="73"/>
          <w:rFonts w:hint="eastAsia" w:ascii="宋体" w:hAnsi="宋体" w:cs="宋体"/>
          <w:snapToGrid/>
          <w:color w:val="auto"/>
          <w:kern w:val="2"/>
          <w:sz w:val="24"/>
          <w:szCs w:val="24"/>
          <w:highlight w:val="none"/>
          <w:lang w:val="en-US" w:eastAsia="zh-CN"/>
        </w:rPr>
        <w:t>28</w:t>
      </w:r>
      <w:r>
        <w:rPr>
          <w:rStyle w:val="73"/>
          <w:rFonts w:hint="eastAsia" w:ascii="宋体" w:hAnsi="宋体" w:eastAsia="宋体" w:cs="宋体"/>
          <w:snapToGrid/>
          <w:color w:val="auto"/>
          <w:kern w:val="2"/>
          <w:sz w:val="24"/>
          <w:szCs w:val="24"/>
          <w:highlight w:val="none"/>
        </w:rPr>
        <w:t>日</w:t>
      </w:r>
      <w:r>
        <w:rPr>
          <w:rStyle w:val="73"/>
          <w:rFonts w:hint="eastAsia" w:ascii="宋体" w:hAnsi="宋体" w:cs="宋体"/>
          <w:snapToGrid/>
          <w:color w:val="auto"/>
          <w:kern w:val="2"/>
          <w:sz w:val="24"/>
          <w:szCs w:val="24"/>
          <w:highlight w:val="none"/>
          <w:lang w:val="en-US" w:eastAsia="zh-CN"/>
        </w:rPr>
        <w:t>9</w:t>
      </w:r>
      <w:r>
        <w:rPr>
          <w:rStyle w:val="73"/>
          <w:rFonts w:hint="eastAsia" w:ascii="宋体" w:hAnsi="宋体" w:eastAsia="宋体" w:cs="宋体"/>
          <w:snapToGrid/>
          <w:color w:val="auto"/>
          <w:kern w:val="2"/>
          <w:sz w:val="24"/>
          <w:szCs w:val="24"/>
          <w:highlight w:val="none"/>
        </w:rPr>
        <w:t xml:space="preserve">点 </w:t>
      </w:r>
      <w:r>
        <w:rPr>
          <w:rStyle w:val="73"/>
          <w:rFonts w:hint="eastAsia" w:ascii="宋体" w:hAnsi="宋体" w:eastAsia="宋体" w:cs="宋体"/>
          <w:bCs/>
          <w:snapToGrid/>
          <w:color w:val="auto"/>
          <w:kern w:val="2"/>
          <w:sz w:val="24"/>
          <w:szCs w:val="24"/>
          <w:highlight w:val="none"/>
        </w:rPr>
        <w:t>00</w:t>
      </w:r>
      <w:r>
        <w:rPr>
          <w:rStyle w:val="73"/>
          <w:rFonts w:hint="eastAsia" w:ascii="宋体" w:hAnsi="宋体" w:eastAsia="宋体" w:cs="宋体"/>
          <w:snapToGrid/>
          <w:color w:val="auto"/>
          <w:kern w:val="2"/>
          <w:sz w:val="24"/>
          <w:szCs w:val="24"/>
          <w:highlight w:val="none"/>
        </w:rPr>
        <w:t>分</w:t>
      </w:r>
      <w:r>
        <w:rPr>
          <w:rStyle w:val="73"/>
          <w:rFonts w:hint="eastAsia" w:ascii="宋体" w:hAnsi="宋体" w:eastAsia="宋体" w:cs="宋体"/>
          <w:bCs/>
          <w:snapToGrid/>
          <w:color w:val="auto"/>
          <w:kern w:val="2"/>
          <w:sz w:val="24"/>
          <w:szCs w:val="24"/>
          <w:highlight w:val="none"/>
        </w:rPr>
        <w:t>00秒</w:t>
      </w:r>
      <w:r>
        <w:rPr>
          <w:rStyle w:val="76"/>
          <w:rFonts w:hint="eastAsia" w:ascii="宋体" w:hAnsi="宋体" w:eastAsia="宋体" w:cs="宋体"/>
          <w:bCs/>
          <w:snapToGrid/>
          <w:color w:val="auto"/>
          <w:kern w:val="2"/>
          <w:sz w:val="24"/>
          <w:szCs w:val="24"/>
          <w:highlight w:val="none"/>
        </w:rPr>
        <w:fldChar w:fldCharType="end"/>
      </w:r>
      <w:r>
        <w:rPr>
          <w:rFonts w:hint="eastAsia" w:ascii="宋体" w:hAnsi="宋体" w:cs="宋体"/>
          <w:bCs/>
          <w:color w:val="auto"/>
          <w:sz w:val="24"/>
          <w:highlight w:val="none"/>
        </w:rPr>
        <w:t>（北京时间）前</w:t>
      </w:r>
      <w:r>
        <w:rPr>
          <w:rFonts w:hint="eastAsia" w:ascii="宋体" w:hAnsi="宋体" w:cs="宋体"/>
          <w:color w:val="auto"/>
          <w:sz w:val="24"/>
          <w:highlight w:val="none"/>
        </w:rPr>
        <w:t>递交（上传）投标文件。</w:t>
      </w:r>
    </w:p>
    <w:p w14:paraId="2A519F9D">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4E96ACAD">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LWJC20250213SY</w:t>
      </w:r>
    </w:p>
    <w:p w14:paraId="1FDCDECC">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lang w:eastAsia="zh-CN"/>
        </w:rPr>
        <w:t>温州市龙湾区第一人民医院（区公共卫生医疗中心）2025年建设工程办公家具采购项目</w:t>
      </w:r>
    </w:p>
    <w:p w14:paraId="1B9C50C6">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3633007</w:t>
      </w:r>
    </w:p>
    <w:p w14:paraId="03235973">
      <w:pPr>
        <w:spacing w:line="360" w:lineRule="auto"/>
        <w:ind w:firstLine="480"/>
        <w:rPr>
          <w:rFonts w:ascii="宋体" w:hAnsi="宋体" w:cs="宋体"/>
          <w:color w:val="auto"/>
          <w:sz w:val="24"/>
          <w:highlight w:val="none"/>
        </w:rPr>
      </w:pPr>
      <w:r>
        <w:rPr>
          <w:rFonts w:hint="eastAsia" w:ascii="宋体" w:hAnsi="宋体" w:cs="宋体"/>
          <w:b/>
          <w:color w:val="auto"/>
          <w:sz w:val="24"/>
          <w:highlight w:val="none"/>
        </w:rPr>
        <w:t>最高限价（元）：</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3633007</w:t>
      </w:r>
    </w:p>
    <w:p w14:paraId="137A8FB3">
      <w:pPr>
        <w:pStyle w:val="15"/>
        <w:spacing w:line="360" w:lineRule="auto"/>
        <w:ind w:firstLine="480"/>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hAnsi="宋体" w:cs="宋体"/>
          <w:bCs/>
          <w:snapToGrid/>
          <w:color w:val="auto"/>
          <w:kern w:val="2"/>
          <w:sz w:val="24"/>
          <w:szCs w:val="24"/>
          <w:highlight w:val="none"/>
          <w:lang w:eastAsia="zh-CN"/>
        </w:rPr>
        <w:t>温州市龙湾区第一人民医院（区公共卫生医疗中心）2025年建设工程办公家具采购项目，</w:t>
      </w:r>
      <w:r>
        <w:rPr>
          <w:rFonts w:hint="eastAsia" w:hAnsi="宋体" w:cs="宋体"/>
          <w:bCs/>
          <w:snapToGrid/>
          <w:color w:val="auto"/>
          <w:kern w:val="2"/>
          <w:sz w:val="24"/>
          <w:szCs w:val="24"/>
          <w:highlight w:val="none"/>
        </w:rPr>
        <w:t>主要内容：</w:t>
      </w:r>
      <w:r>
        <w:rPr>
          <w:rFonts w:hint="eastAsia" w:hAnsi="宋体" w:cs="宋体"/>
          <w:bCs/>
          <w:snapToGrid/>
          <w:color w:val="auto"/>
          <w:kern w:val="2"/>
          <w:sz w:val="24"/>
          <w:szCs w:val="24"/>
          <w:highlight w:val="none"/>
          <w:lang w:eastAsia="zh-CN"/>
        </w:rPr>
        <w:t>办公家具</w:t>
      </w:r>
      <w:r>
        <w:rPr>
          <w:rFonts w:hint="eastAsia" w:hAnsi="宋体" w:cs="宋体"/>
          <w:bCs/>
          <w:snapToGrid/>
          <w:color w:val="auto"/>
          <w:kern w:val="2"/>
          <w:sz w:val="24"/>
          <w:szCs w:val="24"/>
          <w:highlight w:val="none"/>
        </w:rPr>
        <w:t>采购及安装，具体见采购文件。</w:t>
      </w:r>
      <w:r>
        <w:rPr>
          <w:rFonts w:hint="eastAsia" w:asciiTheme="minorEastAsia" w:hAnsiTheme="minorEastAsia" w:eastAsiaTheme="minorEastAsia"/>
          <w:snapToGrid/>
          <w:color w:val="auto"/>
          <w:kern w:val="2"/>
          <w:sz w:val="24"/>
          <w:szCs w:val="24"/>
          <w:highlight w:val="none"/>
        </w:rPr>
        <w:t>具体以招标文件第三部分采购需求为准，供应商可点击本公告下方“浏览采购文件”查看采购需求。</w:t>
      </w:r>
    </w:p>
    <w:p w14:paraId="309074C0">
      <w:pPr>
        <w:pStyle w:val="129"/>
        <w:ind w:firstLine="482"/>
        <w:outlineLvl w:val="2"/>
        <w:rPr>
          <w:rFonts w:hint="default" w:ascii="宋体" w:hAnsi="宋体" w:eastAsia="宋体" w:cs="宋体"/>
          <w:color w:val="auto"/>
          <w:highlight w:val="none"/>
          <w:lang w:val="en-US" w:eastAsia="zh-CN"/>
        </w:rPr>
      </w:pPr>
      <w:r>
        <w:rPr>
          <w:rFonts w:hint="eastAsia" w:ascii="宋体" w:hAnsi="宋体" w:cs="宋体"/>
          <w:b/>
          <w:color w:val="auto"/>
          <w:highlight w:val="none"/>
        </w:rPr>
        <w:t>合同履约期限：</w:t>
      </w:r>
      <w:r>
        <w:rPr>
          <w:rFonts w:ascii="宋体" w:hAnsi="宋体" w:cs="宋体"/>
          <w:color w:val="auto"/>
          <w:highlight w:val="none"/>
        </w:rPr>
        <w:t xml:space="preserve"> </w:t>
      </w:r>
      <w:r>
        <w:rPr>
          <w:rFonts w:hint="eastAsia" w:ascii="宋体" w:hAnsi="宋体" w:cs="宋体"/>
          <w:color w:val="auto"/>
          <w:highlight w:val="none"/>
          <w:lang w:val="en-US" w:eastAsia="zh-CN"/>
        </w:rPr>
        <w:t>30日历天</w:t>
      </w:r>
    </w:p>
    <w:p w14:paraId="07D9F9D6">
      <w:pPr>
        <w:pStyle w:val="15"/>
        <w:spacing w:line="360" w:lineRule="auto"/>
        <w:ind w:firstLine="480"/>
        <w:rPr>
          <w:rFonts w:hAnsi="宋体" w:cs="宋体"/>
          <w:b/>
          <w:color w:val="auto"/>
          <w:highlight w:val="none"/>
        </w:rPr>
      </w:pPr>
      <w:r>
        <w:rPr>
          <w:rFonts w:hint="eastAsia" w:hAnsi="宋体" w:cs="宋体"/>
          <w:b/>
          <w:color w:val="auto"/>
          <w:sz w:val="24"/>
          <w:highlight w:val="none"/>
        </w:rPr>
        <w:t>本项目接受联合体投标：</w:t>
      </w:r>
      <w:r>
        <w:rPr>
          <w:rFonts w:hAnsi="宋体" w:cs="宋体"/>
          <w:color w:val="auto"/>
          <w:kern w:val="0"/>
          <w:sz w:val="24"/>
          <w:highlight w:val="none"/>
        </w:rPr>
        <w:t xml:space="preserve"> </w:t>
      </w:r>
      <w:sdt>
        <w:sdtPr>
          <w:rPr>
            <w:rFonts w:hAnsi="宋体" w:cs="宋体"/>
            <w:color w:val="auto"/>
            <w:kern w:val="0"/>
            <w:sz w:val="24"/>
            <w:highlight w:val="none"/>
          </w:rPr>
          <w:id w:val="-441836950"/>
          <w14:checkbox>
            <w14:checked w14:val="0"/>
            <w14:checkedState w14:val="00FE" w14:font="Wingdings"/>
            <w14:uncheckedState w14:val="2610" w14:font="MS Gothic"/>
          </w14:checkbox>
        </w:sdtPr>
        <w:sdtEndPr>
          <w:rPr>
            <w:rFonts w:hAnsi="宋体" w:cs="宋体"/>
            <w:color w:val="auto"/>
            <w:kern w:val="0"/>
            <w:sz w:val="24"/>
            <w:highlight w:val="none"/>
          </w:rPr>
        </w:sdtEndPr>
        <w:sdtContent>
          <w:r>
            <w:rPr>
              <w:rFonts w:ascii="MS Gothic" w:hAnsi="MS Gothic" w:eastAsia="宋体" w:cs="宋体"/>
              <w:snapToGrid w:val="0"/>
              <w:color w:val="auto"/>
              <w:kern w:val="0"/>
              <w:sz w:val="24"/>
              <w:szCs w:val="20"/>
              <w:highlight w:val="none"/>
              <w:lang w:val="en-US" w:eastAsia="zh-CN" w:bidi="ar-SA"/>
            </w:rPr>
            <w:t>☐</w:t>
          </w:r>
        </w:sdtContent>
      </w:sdt>
      <w:r>
        <w:rPr>
          <w:rFonts w:hint="eastAsia" w:hAnsi="宋体" w:cs="宋体"/>
          <w:b/>
          <w:color w:val="auto"/>
          <w:sz w:val="24"/>
          <w:highlight w:val="none"/>
        </w:rPr>
        <w:t>是；</w:t>
      </w:r>
      <w:sdt>
        <w:sdtPr>
          <w:rPr>
            <w:rFonts w:hAnsi="宋体" w:cs="宋体"/>
            <w:color w:val="auto"/>
            <w:kern w:val="0"/>
            <w:sz w:val="24"/>
            <w:highlight w:val="none"/>
          </w:rPr>
          <w:id w:val="-1591624199"/>
          <w14:checkbox>
            <w14:checked w14:val="1"/>
            <w14:checkedState w14:val="00FE" w14:font="Wingdings"/>
            <w14:uncheckedState w14:val="2610" w14:font="MS Gothic"/>
          </w14:checkbox>
        </w:sdtPr>
        <w:sdtEndPr>
          <w:rPr>
            <w:rFonts w:hAnsi="宋体" w:cs="宋体"/>
            <w:color w:val="auto"/>
            <w:kern w:val="0"/>
            <w:sz w:val="24"/>
            <w:highlight w:val="none"/>
          </w:rPr>
        </w:sdtEndPr>
        <w:sdtContent>
          <w:r>
            <w:rPr>
              <w:rFonts w:ascii="Wingdings" w:hAnsi="Wingdings" w:eastAsia="宋体" w:cs="Segoe UI Symbol"/>
              <w:snapToGrid w:val="0"/>
              <w:color w:val="auto"/>
              <w:kern w:val="0"/>
              <w:sz w:val="24"/>
              <w:szCs w:val="20"/>
              <w:highlight w:val="none"/>
              <w:lang w:val="en-US" w:eastAsia="zh-CN" w:bidi="ar-SA"/>
            </w:rPr>
            <w:t>þ</w:t>
          </w:r>
        </w:sdtContent>
      </w:sdt>
      <w:r>
        <w:rPr>
          <w:rFonts w:hint="eastAsia" w:hAnsi="宋体" w:cs="宋体"/>
          <w:b/>
          <w:color w:val="auto"/>
          <w:sz w:val="24"/>
          <w:highlight w:val="none"/>
        </w:rPr>
        <w:t>否</w:t>
      </w:r>
      <w:r>
        <w:rPr>
          <w:rFonts w:hint="eastAsia" w:hAnsi="宋体" w:cs="宋体"/>
          <w:color w:val="auto"/>
          <w:kern w:val="0"/>
          <w:sz w:val="24"/>
          <w:highlight w:val="none"/>
        </w:rPr>
        <w:t>。</w:t>
      </w:r>
    </w:p>
    <w:p w14:paraId="6DAC01B2">
      <w:pPr>
        <w:spacing w:line="360" w:lineRule="auto"/>
        <w:rPr>
          <w:rFonts w:ascii="宋体" w:hAnsi="宋体" w:cs="宋体"/>
          <w:b/>
          <w:color w:val="auto"/>
          <w:sz w:val="24"/>
          <w:highlight w:val="none"/>
        </w:rPr>
      </w:pPr>
      <w:r>
        <w:rPr>
          <w:rFonts w:hint="eastAsia" w:ascii="宋体" w:hAnsi="宋体" w:cs="宋体"/>
          <w:b/>
          <w:color w:val="auto"/>
          <w:sz w:val="24"/>
          <w:highlight w:val="none"/>
        </w:rPr>
        <w:t>二、申请人的资格要求：</w:t>
      </w:r>
    </w:p>
    <w:p w14:paraId="00F63CCC">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09CE0235">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14:paraId="445D1274">
      <w:pPr>
        <w:spacing w:line="360" w:lineRule="auto"/>
        <w:ind w:firstLine="480" w:firstLineChars="200"/>
        <w:jc w:val="left"/>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152271E0">
      <w:pPr>
        <w:spacing w:line="360" w:lineRule="auto"/>
        <w:jc w:val="left"/>
        <w:rPr>
          <w:rFonts w:hint="eastAsia" w:ascii="宋体" w:hAnsi="宋体" w:cs="宋体"/>
          <w:snapToGrid w:val="0"/>
          <w:color w:val="auto"/>
          <w:kern w:val="28"/>
          <w:sz w:val="24"/>
          <w:szCs w:val="20"/>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snapToGrid w:val="0"/>
            <w:color w:val="auto"/>
            <w:kern w:val="28"/>
            <w:sz w:val="24"/>
            <w:szCs w:val="20"/>
            <w:highlight w:val="none"/>
          </w:rPr>
        </w:sdtEndPr>
        <w:sdtContent>
          <w:r>
            <w:rPr>
              <w:rFonts w:hint="eastAsia" w:ascii="MS Gothic" w:hAnsi="MS Gothic" w:eastAsia="宋体" w:cs="宋体"/>
              <w:snapToGrid w:val="0"/>
              <w:color w:val="auto"/>
              <w:kern w:val="28"/>
              <w:sz w:val="24"/>
              <w:szCs w:val="20"/>
              <w:highlight w:val="none"/>
              <w:lang w:val="en-US" w:eastAsia="zh-CN" w:bidi="ar-SA"/>
            </w:rPr>
            <w:t>☐</w:t>
          </w:r>
        </w:sdtContent>
      </w:sdt>
      <w:r>
        <w:rPr>
          <w:rFonts w:hint="eastAsia" w:ascii="宋体" w:hAnsi="宋体" w:cs="宋体"/>
          <w:snapToGrid w:val="0"/>
          <w:color w:val="auto"/>
          <w:kern w:val="28"/>
          <w:sz w:val="24"/>
          <w:szCs w:val="20"/>
          <w:highlight w:val="none"/>
        </w:rPr>
        <w:t>无（注：不得限制大中型企业与小微企业组成联合体参与投标）；</w:t>
      </w:r>
    </w:p>
    <w:p w14:paraId="2004FDE6">
      <w:pPr>
        <w:spacing w:line="360" w:lineRule="auto"/>
        <w:jc w:val="left"/>
        <w:rPr>
          <w:rFonts w:hint="eastAsia" w:ascii="宋体" w:hAnsi="宋体" w:cs="宋体"/>
          <w:snapToGrid w:val="0"/>
          <w:color w:val="auto"/>
          <w:kern w:val="28"/>
          <w:sz w:val="24"/>
          <w:szCs w:val="20"/>
          <w:highlight w:val="none"/>
        </w:rPr>
      </w:pPr>
      <w:sdt>
        <w:sdtPr>
          <w:rPr>
            <w:rFonts w:hint="eastAsia" w:ascii="宋体" w:hAnsi="宋体" w:cs="宋体"/>
            <w:snapToGrid w:val="0"/>
            <w:color w:val="auto"/>
            <w:kern w:val="28"/>
            <w:sz w:val="24"/>
            <w:szCs w:val="20"/>
            <w:highlight w:val="none"/>
          </w:rPr>
          <w:id w:val="-1024704304"/>
          <w14:checkbox>
            <w14:checked w14:val="1"/>
            <w14:checkedState w14:val="00FE" w14:font="Wingdings"/>
            <w14:uncheckedState w14:val="2610" w14:font="MS Gothic"/>
          </w14:checkbox>
        </w:sdtPr>
        <w:sdtEndPr>
          <w:rPr>
            <w:rFonts w:hint="eastAsia" w:ascii="宋体" w:hAnsi="宋体" w:cs="宋体"/>
            <w:snapToGrid w:val="0"/>
            <w:color w:val="auto"/>
            <w:kern w:val="28"/>
            <w:sz w:val="24"/>
            <w:szCs w:val="20"/>
            <w:highlight w:val="none"/>
          </w:rPr>
        </w:sdtEndPr>
        <w:sdtContent>
          <w:r>
            <w:rPr>
              <w:rFonts w:hint="eastAsia" w:ascii="Wingdings" w:hAnsi="Wingdings" w:eastAsia="宋体" w:cs="宋体"/>
              <w:snapToGrid w:val="0"/>
              <w:color w:val="auto"/>
              <w:kern w:val="28"/>
              <w:sz w:val="24"/>
              <w:szCs w:val="20"/>
              <w:highlight w:val="none"/>
              <w:lang w:val="en-US" w:eastAsia="zh-CN" w:bidi="ar-SA"/>
            </w:rPr>
            <w:t>þ</w:t>
          </w:r>
        </w:sdtContent>
      </w:sdt>
      <w:r>
        <w:rPr>
          <w:rFonts w:hint="eastAsia" w:ascii="宋体" w:hAnsi="宋体" w:cs="宋体"/>
          <w:snapToGrid w:val="0"/>
          <w:color w:val="auto"/>
          <w:kern w:val="28"/>
          <w:sz w:val="24"/>
          <w:szCs w:val="20"/>
          <w:highlight w:val="none"/>
        </w:rPr>
        <w:t>专门面向中小企业</w:t>
      </w:r>
    </w:p>
    <w:p w14:paraId="3E802FC4">
      <w:pPr>
        <w:spacing w:line="360" w:lineRule="auto"/>
        <w:ind w:firstLine="420" w:firstLineChars="0"/>
        <w:jc w:val="left"/>
        <w:rPr>
          <w:rFonts w:hint="eastAsia" w:ascii="宋体" w:hAnsi="宋体" w:cs="宋体"/>
          <w:snapToGrid w:val="0"/>
          <w:color w:val="auto"/>
          <w:kern w:val="28"/>
          <w:sz w:val="24"/>
          <w:szCs w:val="20"/>
          <w:highlight w:val="none"/>
        </w:rPr>
      </w:pPr>
      <w:sdt>
        <w:sdtPr>
          <w:rPr>
            <w:rFonts w:hint="eastAsia" w:ascii="宋体" w:hAnsi="宋体" w:cs="宋体"/>
            <w:snapToGrid w:val="0"/>
            <w:color w:val="auto"/>
            <w:kern w:val="28"/>
            <w:sz w:val="24"/>
            <w:szCs w:val="20"/>
            <w:highlight w:val="none"/>
          </w:rPr>
          <w:id w:val="-333685401"/>
          <w14:checkbox>
            <w14:checked w14:val="1"/>
            <w14:checkedState w14:val="00FE" w14:font="Wingdings"/>
            <w14:uncheckedState w14:val="2610" w14:font="MS Gothic"/>
          </w14:checkbox>
        </w:sdtPr>
        <w:sdtEndPr>
          <w:rPr>
            <w:rFonts w:hint="eastAsia" w:ascii="宋体" w:hAnsi="宋体" w:cs="宋体"/>
            <w:snapToGrid w:val="0"/>
            <w:color w:val="auto"/>
            <w:kern w:val="28"/>
            <w:sz w:val="24"/>
            <w:szCs w:val="20"/>
            <w:highlight w:val="none"/>
          </w:rPr>
        </w:sdtEndPr>
        <w:sdtContent>
          <w:r>
            <w:rPr>
              <w:rFonts w:hint="eastAsia" w:ascii="Wingdings" w:hAnsi="Wingdings" w:eastAsia="宋体" w:cs="宋体"/>
              <w:snapToGrid w:val="0"/>
              <w:color w:val="auto"/>
              <w:kern w:val="28"/>
              <w:sz w:val="24"/>
              <w:szCs w:val="20"/>
              <w:highlight w:val="none"/>
              <w:lang w:val="en-US" w:eastAsia="zh-CN" w:bidi="ar-SA"/>
            </w:rPr>
            <w:t>þ</w:t>
          </w:r>
        </w:sdtContent>
      </w:sdt>
      <w:r>
        <w:rPr>
          <w:rFonts w:hint="eastAsia" w:ascii="宋体" w:hAnsi="宋体" w:cs="宋体"/>
          <w:snapToGrid w:val="0"/>
          <w:color w:val="auto"/>
          <w:kern w:val="28"/>
          <w:sz w:val="24"/>
          <w:szCs w:val="20"/>
          <w:highlight w:val="none"/>
        </w:rPr>
        <w:t>服务全部由符合政策要求的中小企业承接，提供中小企业声明函；</w:t>
      </w:r>
    </w:p>
    <w:p w14:paraId="59CDF798">
      <w:pPr>
        <w:spacing w:line="360" w:lineRule="auto"/>
        <w:ind w:firstLine="420" w:firstLineChars="0"/>
        <w:jc w:val="left"/>
        <w:rPr>
          <w:rFonts w:hint="eastAsia" w:ascii="宋体" w:hAnsi="宋体" w:cs="宋体"/>
          <w:snapToGrid w:val="0"/>
          <w:color w:val="auto"/>
          <w:kern w:val="28"/>
          <w:sz w:val="24"/>
          <w:szCs w:val="20"/>
          <w:highlight w:val="none"/>
        </w:rPr>
      </w:pPr>
      <w:sdt>
        <w:sdtPr>
          <w:rPr>
            <w:rFonts w:hint="eastAsia" w:ascii="宋体" w:hAnsi="宋体" w:cs="宋体"/>
            <w:snapToGrid w:val="0"/>
            <w:color w:val="auto"/>
            <w:kern w:val="28"/>
            <w:sz w:val="24"/>
            <w:szCs w:val="20"/>
            <w:highlight w:val="none"/>
          </w:rPr>
          <w:id w:val="-2141025358"/>
          <w14:checkbox>
            <w14:checked w14:val="0"/>
            <w14:checkedState w14:val="00FE" w14:font="Wingdings"/>
            <w14:uncheckedState w14:val="2610" w14:font="MS Gothic"/>
          </w14:checkbox>
        </w:sdtPr>
        <w:sdtEndPr>
          <w:rPr>
            <w:rFonts w:hint="eastAsia" w:ascii="宋体" w:hAnsi="宋体" w:cs="宋体"/>
            <w:snapToGrid w:val="0"/>
            <w:color w:val="auto"/>
            <w:kern w:val="28"/>
            <w:sz w:val="24"/>
            <w:szCs w:val="20"/>
            <w:highlight w:val="none"/>
          </w:rPr>
        </w:sdtEndPr>
        <w:sdtContent>
          <w:r>
            <w:rPr>
              <w:rFonts w:hint="eastAsia" w:ascii="MS Gothic" w:hAnsi="MS Gothic" w:eastAsia="宋体" w:cs="宋体"/>
              <w:snapToGrid w:val="0"/>
              <w:color w:val="auto"/>
              <w:kern w:val="28"/>
              <w:sz w:val="24"/>
              <w:szCs w:val="20"/>
              <w:highlight w:val="none"/>
              <w:lang w:val="en-US" w:eastAsia="zh-CN" w:bidi="ar-SA"/>
            </w:rPr>
            <w:t>☐</w:t>
          </w:r>
        </w:sdtContent>
      </w:sdt>
      <w:r>
        <w:rPr>
          <w:rFonts w:hint="eastAsia" w:ascii="宋体" w:hAnsi="宋体" w:cs="宋体"/>
          <w:snapToGrid w:val="0"/>
          <w:color w:val="auto"/>
          <w:kern w:val="28"/>
          <w:sz w:val="24"/>
          <w:szCs w:val="20"/>
          <w:highlight w:val="none"/>
        </w:rPr>
        <w:t>服务全部由符合政策要求的小微企业承接，提供中小企业声明函；</w:t>
      </w:r>
    </w:p>
    <w:p w14:paraId="2697C640">
      <w:pPr>
        <w:spacing w:line="360" w:lineRule="auto"/>
        <w:jc w:val="left"/>
        <w:rPr>
          <w:rFonts w:hint="eastAsia" w:ascii="宋体" w:hAnsi="宋体" w:cs="宋体"/>
          <w:snapToGrid w:val="0"/>
          <w:color w:val="auto"/>
          <w:kern w:val="28"/>
          <w:sz w:val="24"/>
          <w:szCs w:val="20"/>
          <w:highlight w:val="none"/>
        </w:rPr>
      </w:pPr>
    </w:p>
    <w:p w14:paraId="36487257">
      <w:pPr>
        <w:spacing w:line="360" w:lineRule="auto"/>
        <w:jc w:val="left"/>
        <w:rPr>
          <w:rFonts w:hint="eastAsia" w:ascii="宋体" w:hAnsi="宋体" w:cs="宋体"/>
          <w:snapToGrid w:val="0"/>
          <w:color w:val="auto"/>
          <w:kern w:val="28"/>
          <w:sz w:val="24"/>
          <w:szCs w:val="20"/>
          <w:highlight w:val="none"/>
        </w:rPr>
      </w:pPr>
      <w:sdt>
        <w:sdtPr>
          <w:rPr>
            <w:rFonts w:hint="eastAsia" w:ascii="宋体" w:hAnsi="宋体" w:cs="宋体"/>
            <w:snapToGrid w:val="0"/>
            <w:color w:val="auto"/>
            <w:kern w:val="28"/>
            <w:sz w:val="24"/>
            <w:szCs w:val="20"/>
            <w:highlight w:val="none"/>
          </w:rPr>
          <w:id w:val="-1985607795"/>
          <w14:checkbox>
            <w14:checked w14:val="0"/>
            <w14:checkedState w14:val="00FE" w14:font="Wingdings"/>
            <w14:uncheckedState w14:val="2610" w14:font="MS Gothic"/>
          </w14:checkbox>
        </w:sdtPr>
        <w:sdtEndPr>
          <w:rPr>
            <w:rFonts w:hint="eastAsia" w:ascii="宋体" w:hAnsi="宋体" w:cs="宋体"/>
            <w:snapToGrid w:val="0"/>
            <w:color w:val="auto"/>
            <w:kern w:val="28"/>
            <w:sz w:val="24"/>
            <w:szCs w:val="20"/>
            <w:highlight w:val="none"/>
          </w:rPr>
        </w:sdtEndPr>
        <w:sdtContent>
          <w:r>
            <w:rPr>
              <w:rFonts w:hint="eastAsia" w:ascii="宋体" w:hAnsi="宋体" w:cs="宋体"/>
              <w:snapToGrid w:val="0"/>
              <w:color w:val="auto"/>
              <w:kern w:val="28"/>
              <w:sz w:val="24"/>
              <w:szCs w:val="20"/>
              <w:highlight w:val="none"/>
            </w:rPr>
            <w:t>☐</w:t>
          </w:r>
        </w:sdtContent>
      </w:sdt>
      <w:r>
        <w:rPr>
          <w:rFonts w:hint="eastAsia" w:ascii="宋体" w:hAnsi="宋体" w:cs="宋体"/>
          <w:snapToGrid w:val="0"/>
          <w:color w:val="auto"/>
          <w:kern w:val="28"/>
          <w:sz w:val="24"/>
          <w:szCs w:val="20"/>
          <w:highlight w:val="none"/>
        </w:rPr>
        <w:t>要求以联合体形式参加，提供联合协议和中小企业声明函，联合协议中中小企业合同金额应当达到</w:t>
      </w:r>
      <w:r>
        <w:rPr>
          <w:rFonts w:hint="eastAsia" w:ascii="宋体" w:hAnsi="宋体" w:cs="宋体"/>
          <w:snapToGrid w:val="0"/>
          <w:color w:val="auto"/>
          <w:kern w:val="28"/>
          <w:sz w:val="24"/>
          <w:szCs w:val="20"/>
          <w:highlight w:val="none"/>
          <w:lang w:val="en-US" w:eastAsia="zh-CN"/>
        </w:rPr>
        <w:t>30</w:t>
      </w:r>
      <w:r>
        <w:rPr>
          <w:rFonts w:hint="eastAsia" w:ascii="宋体" w:hAnsi="宋体" w:cs="宋体"/>
          <w:snapToGrid w:val="0"/>
          <w:color w:val="auto"/>
          <w:kern w:val="28"/>
          <w:sz w:val="24"/>
          <w:szCs w:val="20"/>
          <w:highlight w:val="none"/>
        </w:rPr>
        <w:t>%，其中小微企业合同金额应当达到</w:t>
      </w:r>
      <w:r>
        <w:rPr>
          <w:rFonts w:hint="eastAsia" w:ascii="宋体" w:hAnsi="宋体" w:cs="宋体"/>
          <w:snapToGrid w:val="0"/>
          <w:color w:val="auto"/>
          <w:kern w:val="28"/>
          <w:sz w:val="24"/>
          <w:szCs w:val="20"/>
          <w:highlight w:val="none"/>
          <w:lang w:val="en-US" w:eastAsia="zh-CN"/>
        </w:rPr>
        <w:t>40</w:t>
      </w:r>
      <w:r>
        <w:rPr>
          <w:rFonts w:hint="eastAsia" w:ascii="宋体" w:hAnsi="宋体" w:cs="宋体"/>
          <w:snapToGrid w:val="0"/>
          <w:color w:val="auto"/>
          <w:kern w:val="28"/>
          <w:sz w:val="24"/>
          <w:szCs w:val="20"/>
          <w:highlight w:val="none"/>
        </w:rPr>
        <w:t xml:space="preserve"> %;如果供应商本身提供所有标的均由中小企业制造、承建或承接，并相应达到了前述比例要求，视同符合了资格条件，无需再与其他中小企业组成联合体参加政府采购活动，无需提供联合协议；</w:t>
      </w:r>
    </w:p>
    <w:p w14:paraId="4679B90C">
      <w:pPr>
        <w:spacing w:line="360" w:lineRule="auto"/>
        <w:jc w:val="left"/>
        <w:rPr>
          <w:rFonts w:hint="eastAsia" w:ascii="宋体" w:hAnsi="宋体" w:cs="宋体"/>
          <w:snapToGrid w:val="0"/>
          <w:color w:val="auto"/>
          <w:kern w:val="28"/>
          <w:sz w:val="24"/>
          <w:szCs w:val="20"/>
          <w:highlight w:val="none"/>
        </w:rPr>
      </w:pPr>
      <w:sdt>
        <w:sdtPr>
          <w:rPr>
            <w:rFonts w:hint="eastAsia" w:ascii="宋体" w:hAnsi="宋体" w:cs="宋体"/>
            <w:snapToGrid w:val="0"/>
            <w:color w:val="auto"/>
            <w:kern w:val="28"/>
            <w:sz w:val="24"/>
            <w:szCs w:val="20"/>
            <w:highlight w:val="none"/>
          </w:rPr>
          <w:id w:val="34630645"/>
          <w14:checkbox>
            <w14:checked w14:val="0"/>
            <w14:checkedState w14:val="00FE" w14:font="Wingdings"/>
            <w14:uncheckedState w14:val="2610" w14:font="MS Gothic"/>
          </w14:checkbox>
        </w:sdtPr>
        <w:sdtEndPr>
          <w:rPr>
            <w:rFonts w:hint="eastAsia" w:ascii="宋体" w:hAnsi="宋体" w:cs="宋体"/>
            <w:snapToGrid w:val="0"/>
            <w:color w:val="auto"/>
            <w:kern w:val="28"/>
            <w:sz w:val="24"/>
            <w:szCs w:val="20"/>
            <w:highlight w:val="none"/>
          </w:rPr>
        </w:sdtEndPr>
        <w:sdtContent>
          <w:r>
            <w:rPr>
              <w:rFonts w:hint="eastAsia" w:ascii="宋体" w:hAnsi="宋体" w:cs="宋体"/>
              <w:snapToGrid w:val="0"/>
              <w:color w:val="auto"/>
              <w:kern w:val="28"/>
              <w:sz w:val="24"/>
              <w:szCs w:val="20"/>
              <w:highlight w:val="none"/>
            </w:rPr>
            <w:t>☐</w:t>
          </w:r>
        </w:sdtContent>
      </w:sdt>
      <w:r>
        <w:rPr>
          <w:rFonts w:hint="eastAsia" w:ascii="宋体" w:hAnsi="宋体" w:cs="宋体"/>
          <w:snapToGrid w:val="0"/>
          <w:color w:val="auto"/>
          <w:kern w:val="28"/>
          <w:sz w:val="24"/>
          <w:szCs w:val="20"/>
          <w:highlight w:val="none"/>
        </w:rPr>
        <w:t>要求合同分包，提供分包意向协议和中小企业声明函，分包意向协议中中小企业合同金额应当达到达到  % ，其中小微企业合同金额应当达到 % ;如果供应商本身提供所有标的均由中小企业制造、承建或承接，并相应达到了前述比例要求，视同符合了资格条件，无需再向中小企业分包，无需提供分包意向协议；</w:t>
      </w:r>
    </w:p>
    <w:p w14:paraId="5AB4CCA1">
      <w:pPr>
        <w:spacing w:line="360" w:lineRule="auto"/>
        <w:jc w:val="left"/>
        <w:rPr>
          <w:rFonts w:hint="eastAsia"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4.本项目的特定资格要求：无；</w:t>
      </w:r>
    </w:p>
    <w:p w14:paraId="07E1C7F0">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861454B">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14:paraId="2C74B91B">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28</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14:paraId="32DB8782">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2B98738D">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11865E73">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2FCBA168">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1C60AFB4">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28</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u w:val="single"/>
        </w:rPr>
        <w:t>分00秒</w:t>
      </w:r>
      <w:r>
        <w:rPr>
          <w:rFonts w:hint="eastAsia" w:ascii="宋体" w:hAnsi="宋体" w:cs="宋体"/>
          <w:bCs/>
          <w:color w:val="auto"/>
          <w:sz w:val="24"/>
          <w:highlight w:val="none"/>
          <w:u w:val="single"/>
        </w:rPr>
        <w:t xml:space="preserve"> </w:t>
      </w:r>
      <w:r>
        <w:rPr>
          <w:rFonts w:hint="eastAsia" w:ascii="宋体" w:hAnsi="宋体" w:cs="宋体"/>
          <w:color w:val="auto"/>
          <w:sz w:val="24"/>
          <w:highlight w:val="none"/>
        </w:rPr>
        <w:t>（北京时间）</w:t>
      </w:r>
    </w:p>
    <w:p w14:paraId="5765833D">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28EA39A7">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28</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u w:val="single"/>
        </w:rPr>
        <w:t>分00秒</w:t>
      </w:r>
      <w:r>
        <w:rPr>
          <w:rFonts w:hint="eastAsia" w:ascii="宋体" w:hAnsi="宋体" w:cs="宋体"/>
          <w:bCs/>
          <w:color w:val="auto"/>
          <w:sz w:val="24"/>
          <w:highlight w:val="none"/>
          <w:u w:val="single"/>
        </w:rPr>
        <w:t xml:space="preserve">  </w:t>
      </w:r>
    </w:p>
    <w:p w14:paraId="268C6C58">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17A1F157">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14:paraId="679EB79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6A2830AF">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14:paraId="0EC244E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（浙财采监（2022）3号）、《浙江省财政厅关于进一步促进政府采购公平竞争打造最优营商环境的通知》（浙财采监（2021）22号））已分别于2022年1月29日</w:t>
      </w:r>
      <w:r>
        <w:rPr>
          <w:rFonts w:hint="eastAsia" w:ascii="宋体" w:hAnsi="宋体" w:cs="宋体"/>
          <w:color w:val="auto"/>
          <w:sz w:val="24"/>
          <w:highlight w:val="none"/>
          <w:lang w:eastAsia="zh-CN"/>
        </w:rPr>
        <w:t>和</w:t>
      </w:r>
      <w:r>
        <w:rPr>
          <w:rFonts w:ascii="宋体" w:hAnsi="宋体" w:cs="宋体"/>
          <w:color w:val="auto"/>
          <w:sz w:val="24"/>
          <w:highlight w:val="none"/>
        </w:rPr>
        <w:t>2022年2月1日开始实施，此前有关规定与上述文件内容不一致的，按上述文件要求执行</w:t>
      </w:r>
      <w:r>
        <w:rPr>
          <w:rFonts w:hint="eastAsia" w:ascii="宋体" w:hAnsi="宋体" w:cs="宋体"/>
          <w:color w:val="auto"/>
          <w:sz w:val="24"/>
          <w:highlight w:val="none"/>
        </w:rPr>
        <w:t>。</w:t>
      </w:r>
    </w:p>
    <w:p w14:paraId="30A785D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87B7EC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提出质疑。质疑供应商对采购人、</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的答复不满意或者采购人、</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未在规定的时间内作出答复的，可以在答复期满后十五个工作日内向同级政府采购监督管理部门投诉。质疑函范本、投诉书范本请到浙江政府采购网下载专区下载。</w:t>
      </w:r>
    </w:p>
    <w:p w14:paraId="0924446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56E18A6">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25B43494">
      <w:pPr>
        <w:spacing w:line="360" w:lineRule="auto"/>
        <w:rPr>
          <w:rFonts w:ascii="宋体" w:hAnsi="宋体" w:cs="宋体"/>
          <w:b/>
          <w:bCs/>
          <w:color w:val="auto"/>
          <w:sz w:val="24"/>
          <w:highlight w:val="none"/>
        </w:rPr>
      </w:pPr>
      <w:r>
        <w:rPr>
          <w:rFonts w:hint="eastAsia" w:ascii="宋体" w:hAnsi="宋体" w:cs="宋体"/>
          <w:color w:val="auto"/>
          <w:sz w:val="24"/>
          <w:highlight w:val="none"/>
        </w:rPr>
        <w:t xml:space="preserve">    </w:t>
      </w:r>
      <w:r>
        <w:rPr>
          <w:rFonts w:hint="eastAsia" w:ascii="宋体" w:hAnsi="宋体" w:cs="宋体"/>
          <w:b/>
          <w:bCs/>
          <w:color w:val="auto"/>
          <w:sz w:val="24"/>
          <w:highlight w:val="none"/>
        </w:rPr>
        <w:t>1.采购人信息</w:t>
      </w:r>
    </w:p>
    <w:p w14:paraId="0346B015">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称：温州市龙湾城市中心区开发建设管理委员会</w:t>
      </w:r>
    </w:p>
    <w:p w14:paraId="0BDBFF0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  温州市龙湾区行政中心大楼西侧二楼     </w:t>
      </w:r>
    </w:p>
    <w:p w14:paraId="4F3CF705">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项目联系人（询问）：  张先生</w:t>
      </w:r>
    </w:p>
    <w:p w14:paraId="71B207F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项目联系方式（询问）： 0577-86968210</w:t>
      </w:r>
    </w:p>
    <w:p w14:paraId="752A163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 张先生</w:t>
      </w:r>
    </w:p>
    <w:p w14:paraId="7BF636C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质疑联系方式： 0577-86968210</w:t>
      </w:r>
    </w:p>
    <w:p w14:paraId="6FED1137">
      <w:pPr>
        <w:spacing w:line="360" w:lineRule="auto"/>
        <w:ind w:firstLine="482" w:firstLineChars="200"/>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 xml:space="preserve"> </w:t>
      </w:r>
      <w:bookmarkStart w:id="11" w:name="_Toc28359020"/>
      <w:bookmarkStart w:id="12" w:name="_Toc28359097"/>
      <w:bookmarkStart w:id="13" w:name="_Toc35393638"/>
      <w:bookmarkStart w:id="14" w:name="_Toc35393807"/>
      <w:r>
        <w:rPr>
          <w:rFonts w:hint="eastAsia" w:ascii="宋体" w:hAnsi="宋体" w:eastAsia="宋体" w:cs="宋体"/>
          <w:b/>
          <w:bCs/>
          <w:color w:val="auto"/>
          <w:sz w:val="24"/>
          <w:highlight w:val="none"/>
          <w:lang w:eastAsia="zh-CN"/>
        </w:rPr>
        <w:t>2.集采机构信息</w:t>
      </w:r>
      <w:bookmarkEnd w:id="11"/>
      <w:bookmarkEnd w:id="12"/>
      <w:bookmarkEnd w:id="13"/>
      <w:bookmarkEnd w:id="14"/>
      <w:r>
        <w:rPr>
          <w:rFonts w:hint="eastAsia" w:ascii="宋体" w:hAnsi="宋体" w:eastAsia="宋体" w:cs="宋体"/>
          <w:b/>
          <w:bCs/>
          <w:color w:val="auto"/>
          <w:sz w:val="24"/>
          <w:highlight w:val="none"/>
          <w:lang w:eastAsia="zh-CN"/>
        </w:rPr>
        <w:t>：</w:t>
      </w:r>
    </w:p>
    <w:p w14:paraId="481D9F3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称：温州市</w:t>
      </w:r>
      <w:r>
        <w:rPr>
          <w:rFonts w:hint="eastAsia" w:ascii="宋体" w:hAnsi="宋体" w:eastAsia="宋体" w:cs="宋体"/>
          <w:color w:val="auto"/>
          <w:sz w:val="24"/>
          <w:highlight w:val="none"/>
          <w:lang w:eastAsia="zh-CN"/>
        </w:rPr>
        <w:t>公共资源交易中心龙湾分中心</w:t>
      </w:r>
      <w:r>
        <w:rPr>
          <w:rFonts w:hint="eastAsia" w:ascii="宋体" w:hAnsi="宋体" w:eastAsia="宋体" w:cs="宋体"/>
          <w:color w:val="auto"/>
          <w:sz w:val="24"/>
          <w:highlight w:val="none"/>
        </w:rPr>
        <w:t xml:space="preserve">           </w:t>
      </w:r>
    </w:p>
    <w:p w14:paraId="35EAD88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地    址： 温州市龙湾区永中街道升平路77号行政服务中心</w:t>
      </w:r>
      <w:r>
        <w:rPr>
          <w:rFonts w:hint="eastAsia" w:ascii="宋体" w:hAnsi="宋体" w:eastAsia="宋体" w:cs="宋体"/>
          <w:color w:val="auto"/>
          <w:sz w:val="24"/>
          <w:highlight w:val="none"/>
          <w:lang w:eastAsia="zh-CN"/>
        </w:rPr>
        <w:t>西裙楼</w:t>
      </w:r>
      <w:r>
        <w:rPr>
          <w:rFonts w:hint="eastAsia" w:ascii="宋体" w:hAnsi="宋体" w:eastAsia="宋体" w:cs="宋体"/>
          <w:color w:val="auto"/>
          <w:sz w:val="24"/>
          <w:highlight w:val="none"/>
          <w:lang w:val="en-US" w:eastAsia="zh-CN"/>
        </w:rPr>
        <w:t>3楼</w:t>
      </w:r>
      <w:r>
        <w:rPr>
          <w:rFonts w:hint="eastAsia" w:ascii="宋体" w:hAnsi="宋体" w:eastAsia="宋体" w:cs="宋体"/>
          <w:color w:val="auto"/>
          <w:sz w:val="24"/>
          <w:highlight w:val="none"/>
        </w:rPr>
        <w:t xml:space="preserve">          </w:t>
      </w:r>
    </w:p>
    <w:p w14:paraId="3131CF3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项目联系人（询问）： </w:t>
      </w:r>
      <w:r>
        <w:rPr>
          <w:rFonts w:hint="eastAsia" w:ascii="宋体" w:hAnsi="宋体" w:eastAsia="宋体" w:cs="宋体"/>
          <w:color w:val="auto"/>
          <w:sz w:val="24"/>
          <w:highlight w:val="none"/>
          <w:lang w:val="en-US" w:eastAsia="zh-CN"/>
        </w:rPr>
        <w:t>沈女士</w:t>
      </w:r>
    </w:p>
    <w:p w14:paraId="09E6313C">
      <w:pPr>
        <w:spacing w:line="360" w:lineRule="auto"/>
        <w:rPr>
          <w:rFonts w:cs="Times New Roman" w:asciiTheme="minorEastAsia" w:hAnsiTheme="minorEastAsia" w:eastAsiaTheme="minorEastAsia"/>
          <w:color w:val="auto"/>
          <w:sz w:val="24"/>
          <w:highlight w:val="none"/>
        </w:rPr>
      </w:pPr>
      <w:r>
        <w:rPr>
          <w:rFonts w:hint="eastAsia" w:ascii="宋体" w:hAnsi="宋体" w:eastAsia="宋体" w:cs="宋体"/>
          <w:color w:val="auto"/>
          <w:sz w:val="24"/>
          <w:highlight w:val="none"/>
        </w:rPr>
        <w:t xml:space="preserve">    项目联系方式（询问）：0577-</w:t>
      </w:r>
      <w:r>
        <w:rPr>
          <w:rFonts w:hint="eastAsia" w:ascii="宋体" w:hAnsi="宋体" w:eastAsia="宋体" w:cs="宋体"/>
          <w:color w:val="auto"/>
          <w:sz w:val="24"/>
          <w:highlight w:val="none"/>
          <w:lang w:val="en-US" w:eastAsia="zh-CN"/>
        </w:rPr>
        <w:t>86966015</w:t>
      </w:r>
      <w:r>
        <w:rPr>
          <w:rFonts w:hint="eastAsia" w:cs="Times New Roman" w:asciiTheme="minorEastAsia" w:hAnsiTheme="minorEastAsia" w:eastAsiaTheme="minorEastAsia"/>
          <w:color w:val="auto"/>
          <w:sz w:val="24"/>
          <w:highlight w:val="none"/>
        </w:rPr>
        <w:t xml:space="preserve"> </w:t>
      </w:r>
    </w:p>
    <w:p w14:paraId="7CE00029">
      <w:pPr>
        <w:spacing w:line="360" w:lineRule="auto"/>
        <w:rPr>
          <w:rFonts w:ascii="宋体" w:hAnsi="宋体" w:eastAsia="宋体" w:cs="宋体"/>
          <w:color w:val="auto"/>
          <w:sz w:val="24"/>
          <w:highlight w:val="none"/>
        </w:rPr>
      </w:pPr>
      <w:r>
        <w:rPr>
          <w:rFonts w:hint="eastAsia" w:cs="Times New Roman" w:asciiTheme="minorEastAsia" w:hAnsiTheme="minorEastAsia" w:eastAsiaTheme="minorEastAsia"/>
          <w:color w:val="auto"/>
          <w:sz w:val="24"/>
          <w:highlight w:val="none"/>
        </w:rPr>
        <w:t xml:space="preserve">    质疑联系人： </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王女士</w:t>
      </w:r>
      <w:r>
        <w:rPr>
          <w:rFonts w:hint="eastAsia" w:ascii="宋体" w:hAnsi="宋体" w:eastAsia="宋体" w:cs="宋体"/>
          <w:color w:val="auto"/>
          <w:sz w:val="24"/>
          <w:highlight w:val="none"/>
        </w:rPr>
        <w:t xml:space="preserve"> </w:t>
      </w:r>
      <w:r>
        <w:rPr>
          <w:rFonts w:hint="eastAsia" w:cs="Times New Roman" w:asciiTheme="minorEastAsia" w:hAnsiTheme="minorEastAsia" w:eastAsiaTheme="minorEastAsia"/>
          <w:color w:val="auto"/>
          <w:sz w:val="24"/>
          <w:highlight w:val="none"/>
        </w:rPr>
        <w:t xml:space="preserve">           </w:t>
      </w:r>
      <w:r>
        <w:rPr>
          <w:rFonts w:hint="eastAsia" w:ascii="宋体" w:hAnsi="宋体" w:eastAsia="宋体" w:cs="宋体"/>
          <w:color w:val="auto"/>
          <w:sz w:val="24"/>
          <w:highlight w:val="none"/>
        </w:rPr>
        <w:t xml:space="preserve">     </w:t>
      </w:r>
    </w:p>
    <w:p w14:paraId="612D3882">
      <w:pP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质疑联系方式： </w:t>
      </w:r>
      <w:r>
        <w:rPr>
          <w:rFonts w:hint="eastAsia" w:ascii="宋体" w:hAnsi="宋体" w:eastAsia="宋体" w:cs="宋体"/>
          <w:color w:val="auto"/>
          <w:sz w:val="24"/>
          <w:highlight w:val="none"/>
          <w:lang w:val="en-US" w:eastAsia="zh-CN"/>
        </w:rPr>
        <w:t xml:space="preserve">0577-86966075 </w:t>
      </w:r>
    </w:p>
    <w:p w14:paraId="56D3EBEB">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3.同级政府采购监督管理部门            </w:t>
      </w:r>
    </w:p>
    <w:p w14:paraId="30D1392A">
      <w:pPr>
        <w:spacing w:line="360" w:lineRule="auto"/>
        <w:ind w:firstLine="480"/>
        <w:rPr>
          <w:rFonts w:hint="eastAsia" w:eastAsia="宋体" w:cs="仿宋" w:asciiTheme="minorEastAsia" w:hAnsiTheme="minorEastAsia"/>
          <w:color w:val="auto"/>
          <w:sz w:val="24"/>
          <w:highlight w:val="none"/>
        </w:rPr>
      </w:pPr>
      <w:r>
        <w:rPr>
          <w:rFonts w:hint="eastAsia" w:ascii="宋体" w:hAnsi="宋体" w:eastAsia="宋体" w:cs="宋体"/>
          <w:color w:val="auto"/>
          <w:sz w:val="24"/>
          <w:highlight w:val="none"/>
        </w:rPr>
        <w:t>名    称：</w:t>
      </w:r>
      <w:r>
        <w:rPr>
          <w:rFonts w:hint="eastAsia" w:eastAsia="宋体" w:cs="仿宋" w:asciiTheme="minorEastAsia" w:hAnsiTheme="minorEastAsia"/>
          <w:color w:val="auto"/>
          <w:sz w:val="24"/>
          <w:highlight w:val="none"/>
        </w:rPr>
        <w:t>温州湾新区（高新区、经开区）财政局</w:t>
      </w:r>
    </w:p>
    <w:p w14:paraId="642A42BA">
      <w:pP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地    址： </w:t>
      </w:r>
      <w:r>
        <w:rPr>
          <w:rFonts w:hint="eastAsia" w:eastAsia="宋体" w:cs="仿宋" w:asciiTheme="minorEastAsia" w:hAnsiTheme="minorEastAsia"/>
          <w:color w:val="auto"/>
          <w:sz w:val="24"/>
          <w:highlight w:val="none"/>
        </w:rPr>
        <w:t>温州市龙湾区永宁西路565号温州银行大楼</w:t>
      </w:r>
      <w:r>
        <w:rPr>
          <w:rFonts w:hint="eastAsia" w:eastAsia="宋体" w:cs="仿宋" w:asciiTheme="minorEastAsia" w:hAnsiTheme="minorEastAsia"/>
          <w:color w:val="auto"/>
          <w:sz w:val="24"/>
          <w:highlight w:val="none"/>
          <w:lang w:val="en-US" w:eastAsia="zh-CN"/>
        </w:rPr>
        <w:t>1502室</w:t>
      </w:r>
    </w:p>
    <w:p w14:paraId="764C3F87">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联系人 ：</w:t>
      </w:r>
      <w:r>
        <w:rPr>
          <w:rFonts w:hint="eastAsia" w:ascii="宋体" w:hAnsi="宋体" w:eastAsia="宋体" w:cs="宋体"/>
          <w:color w:val="auto"/>
          <w:sz w:val="24"/>
          <w:highlight w:val="none"/>
          <w:lang w:eastAsia="zh-CN"/>
        </w:rPr>
        <w:t>陈先生</w:t>
      </w:r>
    </w:p>
    <w:p w14:paraId="60C77174">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监督投诉电话</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 xml:space="preserve"> 057</w:t>
      </w:r>
      <w:r>
        <w:rPr>
          <w:rFonts w:hint="eastAsia" w:ascii="宋体" w:hAnsi="宋体" w:eastAsia="宋体" w:cs="宋体"/>
          <w:color w:val="auto"/>
          <w:sz w:val="24"/>
          <w:highlight w:val="none"/>
          <w:lang w:val="en-US" w:eastAsia="zh-CN"/>
        </w:rPr>
        <w:t>7-85600839</w:t>
      </w:r>
    </w:p>
    <w:p w14:paraId="762A8BB4">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4C0E640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249B3C72">
      <w:pPr>
        <w:widowControl/>
        <w:adjustRightInd/>
        <w:jc w:val="left"/>
        <w:rPr>
          <w:rFonts w:ascii="宋体" w:hAnsi="宋体" w:cs="宋体"/>
          <w:b/>
          <w:color w:val="auto"/>
          <w:sz w:val="36"/>
          <w:szCs w:val="20"/>
          <w:highlight w:val="none"/>
        </w:rPr>
      </w:pPr>
      <w:r>
        <w:rPr>
          <w:rFonts w:ascii="宋体" w:hAnsi="宋体" w:cs="宋体"/>
          <w:b/>
          <w:color w:val="auto"/>
          <w:sz w:val="36"/>
          <w:szCs w:val="20"/>
          <w:highlight w:val="none"/>
        </w:rPr>
        <w:br w:type="page"/>
      </w:r>
    </w:p>
    <w:p w14:paraId="0067D207">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14:paraId="4F2346F0">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2B8D0C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6370E22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6331D59F">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110B8A1D">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14:paraId="77B557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9E518B2">
            <w:pPr>
              <w:snapToGrid w:val="0"/>
              <w:spacing w:line="360" w:lineRule="auto"/>
              <w:jc w:val="center"/>
              <w:rPr>
                <w:rFonts w:ascii="宋体" w:hAnsi="宋体" w:cs="宋体"/>
                <w:color w:val="auto"/>
                <w:sz w:val="24"/>
                <w:highlight w:val="none"/>
              </w:rPr>
            </w:pPr>
          </w:p>
          <w:p w14:paraId="1AE0C595">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4BCB7A33">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19133178">
            <w:pPr>
              <w:spacing w:line="360" w:lineRule="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eastAsia="zh-CN"/>
              </w:rPr>
              <w:t>货物</w:t>
            </w:r>
            <w:r>
              <w:rPr>
                <w:rFonts w:hint="eastAsia" w:ascii="宋体" w:hAnsi="宋体" w:cs="宋体"/>
                <w:color w:val="auto"/>
                <w:sz w:val="24"/>
                <w:highlight w:val="none"/>
              </w:rPr>
              <w:t>类。</w:t>
            </w:r>
            <w:r>
              <w:rPr>
                <w:rFonts w:hint="eastAsia" w:ascii="宋体" w:hAnsi="宋体" w:cs="宋体"/>
                <w:color w:val="auto"/>
                <w:sz w:val="24"/>
                <w:highlight w:val="none"/>
                <w:lang w:eastAsia="zh-CN"/>
              </w:rPr>
              <w:t>核心产品：</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礼堂椅</w:t>
            </w:r>
            <w:r>
              <w:rPr>
                <w:rFonts w:hint="eastAsia" w:ascii="宋体" w:hAnsi="宋体" w:cs="宋体"/>
                <w:color w:val="auto"/>
                <w:sz w:val="24"/>
                <w:highlight w:val="none"/>
                <w:u w:val="single"/>
              </w:rPr>
              <w:t xml:space="preserve">  </w:t>
            </w:r>
          </w:p>
        </w:tc>
      </w:tr>
      <w:tr w14:paraId="578CC6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50" w:hRule="atLeast"/>
          <w:tblHeader/>
        </w:trPr>
        <w:tc>
          <w:tcPr>
            <w:tcW w:w="629" w:type="dxa"/>
            <w:tcBorders>
              <w:top w:val="single" w:color="auto" w:sz="4" w:space="0"/>
              <w:left w:val="single" w:color="auto" w:sz="4" w:space="0"/>
              <w:bottom w:val="single" w:color="auto" w:sz="4" w:space="0"/>
              <w:right w:val="single" w:color="auto" w:sz="4" w:space="0"/>
            </w:tcBorders>
          </w:tcPr>
          <w:p w14:paraId="57753B93">
            <w:pPr>
              <w:snapToGrid w:val="0"/>
              <w:spacing w:line="360" w:lineRule="auto"/>
              <w:jc w:val="center"/>
              <w:rPr>
                <w:rFonts w:ascii="宋体" w:hAnsi="宋体" w:cs="宋体"/>
                <w:color w:val="auto"/>
                <w:sz w:val="24"/>
                <w:highlight w:val="none"/>
              </w:rPr>
            </w:pPr>
          </w:p>
          <w:p w14:paraId="76C66906">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6DE32C8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0FE8B541">
            <w:pPr>
              <w:snapToGrid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rPr>
              <w:t xml:space="preserve"> 温州市龙湾区第一人民医院（区公共卫生医疗中心）2025年建设工程办公家具采购项目</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eastAsia="zh-CN"/>
              </w:rPr>
              <w:t>工业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14:paraId="0C59EC6B">
            <w:pPr>
              <w:bidi w:val="0"/>
              <w:spacing w:line="360" w:lineRule="auto"/>
              <w:jc w:val="left"/>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lang w:val="en-US"/>
              </w:rPr>
              <w:t>中小企业的划分标准依据《关于印发中小企业划型标准规定的通知》（工信部联企业〔2011〕300号）文件执行</w:t>
            </w:r>
            <w:r>
              <w:rPr>
                <w:rFonts w:hint="eastAsia" w:ascii="宋体" w:hAnsi="宋体" w:cs="宋体"/>
                <w:color w:val="auto"/>
                <w:kern w:val="0"/>
                <w:sz w:val="24"/>
                <w:highlight w:val="none"/>
                <w:lang w:val="en-US" w:eastAsia="zh-CN"/>
              </w:rPr>
              <w:t>。（</w:t>
            </w:r>
            <w:r>
              <w:rPr>
                <w:rFonts w:hint="eastAsia" w:ascii="宋体" w:hAnsi="宋体" w:cs="宋体"/>
                <w:color w:val="auto"/>
                <w:kern w:val="0"/>
                <w:sz w:val="24"/>
                <w:highlight w:val="none"/>
                <w:lang w:val="en-US"/>
              </w:rPr>
              <w:t>工业</w:t>
            </w:r>
            <w:r>
              <w:rPr>
                <w:rFonts w:hint="eastAsia" w:ascii="宋体" w:hAnsi="宋体" w:cs="宋体"/>
                <w:color w:val="auto"/>
                <w:kern w:val="0"/>
                <w:sz w:val="24"/>
                <w:highlight w:val="none"/>
                <w:lang w:val="en-US" w:eastAsia="zh-CN"/>
              </w:rPr>
              <w:t>：</w:t>
            </w:r>
            <w:r>
              <w:rPr>
                <w:rFonts w:hint="eastAsia" w:ascii="宋体" w:hAnsi="宋体" w:cs="宋体"/>
                <w:color w:val="auto"/>
                <w:kern w:val="0"/>
                <w:sz w:val="24"/>
                <w:highlight w:val="none"/>
                <w:lang w:val="en-US"/>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宋体" w:hAnsi="宋体" w:cs="宋体"/>
                <w:color w:val="auto"/>
                <w:kern w:val="0"/>
                <w:sz w:val="24"/>
                <w:highlight w:val="none"/>
                <w:lang w:val="en-US" w:eastAsia="zh-CN"/>
              </w:rPr>
              <w:t>）</w:t>
            </w:r>
          </w:p>
        </w:tc>
      </w:tr>
      <w:tr w14:paraId="2F6416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75" w:hRule="atLeast"/>
          <w:tblHeader/>
        </w:trPr>
        <w:tc>
          <w:tcPr>
            <w:tcW w:w="629" w:type="dxa"/>
            <w:tcBorders>
              <w:top w:val="single" w:color="auto" w:sz="4" w:space="0"/>
              <w:left w:val="single" w:color="auto" w:sz="4" w:space="0"/>
              <w:bottom w:val="single" w:color="auto" w:sz="4" w:space="0"/>
              <w:right w:val="single" w:color="auto" w:sz="4" w:space="0"/>
            </w:tcBorders>
          </w:tcPr>
          <w:p w14:paraId="2D4AF0DE">
            <w:pPr>
              <w:snapToGrid w:val="0"/>
              <w:spacing w:line="360" w:lineRule="auto"/>
              <w:jc w:val="both"/>
              <w:rPr>
                <w:rFonts w:ascii="宋体" w:hAnsi="宋体" w:cs="宋体"/>
                <w:color w:val="auto"/>
                <w:sz w:val="24"/>
                <w:highlight w:val="none"/>
              </w:rPr>
            </w:pPr>
          </w:p>
          <w:p w14:paraId="4DCA7169">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3847AABF">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54FC89E">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14:paraId="55B97BB7">
            <w:pPr>
              <w:spacing w:line="360" w:lineRule="auto"/>
              <w:rPr>
                <w:rFonts w:ascii="宋体" w:hAnsi="宋体" w:cs="宋体"/>
                <w:color w:val="auto"/>
                <w:highlight w:val="none"/>
              </w:rPr>
            </w:pPr>
            <w:sdt>
              <w:sdtPr>
                <w:rPr>
                  <w:rFonts w:hint="eastAsia" w:ascii="宋体" w:hAnsi="宋体" w:cs="宋体"/>
                  <w:color w:val="auto"/>
                  <w:kern w:val="0"/>
                  <w:sz w:val="24"/>
                  <w:highlight w:val="none"/>
                </w:rPr>
                <w:id w:val="-5285282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14:paraId="32ACFF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ECAD0F6">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62E45B80">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29B3E638">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47728692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sdt>
              <w:sdtPr>
                <w:rPr>
                  <w:rFonts w:hint="eastAsia" w:ascii="宋体" w:hAnsi="宋体" w:cs="宋体"/>
                  <w:color w:val="auto"/>
                  <w:kern w:val="0"/>
                  <w:sz w:val="24"/>
                  <w:highlight w:val="none"/>
                </w:rPr>
                <w:id w:val="-127633135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14:paraId="3FFC0FC7">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73A448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65" w:hRule="atLeast"/>
          <w:tblHeader/>
        </w:trPr>
        <w:tc>
          <w:tcPr>
            <w:tcW w:w="629" w:type="dxa"/>
            <w:tcBorders>
              <w:top w:val="single" w:color="auto" w:sz="4" w:space="0"/>
              <w:left w:val="single" w:color="auto" w:sz="4" w:space="0"/>
              <w:bottom w:val="single" w:color="auto" w:sz="4" w:space="0"/>
              <w:right w:val="single" w:color="auto" w:sz="4" w:space="0"/>
            </w:tcBorders>
          </w:tcPr>
          <w:p w14:paraId="38CEA5BA">
            <w:pPr>
              <w:snapToGrid w:val="0"/>
              <w:spacing w:line="360" w:lineRule="auto"/>
              <w:jc w:val="center"/>
              <w:rPr>
                <w:rFonts w:ascii="宋体" w:hAnsi="宋体" w:cs="宋体"/>
                <w:color w:val="auto"/>
                <w:sz w:val="24"/>
                <w:highlight w:val="none"/>
              </w:rPr>
            </w:pPr>
          </w:p>
          <w:p w14:paraId="5ECE5BD3">
            <w:pPr>
              <w:snapToGrid w:val="0"/>
              <w:spacing w:line="360" w:lineRule="auto"/>
              <w:jc w:val="center"/>
              <w:rPr>
                <w:rFonts w:ascii="宋体" w:hAnsi="宋体" w:cs="宋体"/>
                <w:color w:val="auto"/>
                <w:sz w:val="24"/>
                <w:highlight w:val="none"/>
              </w:rPr>
            </w:pPr>
          </w:p>
          <w:p w14:paraId="6CC7A24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179C015C">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75AF100C">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21296641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5E9FBE81">
            <w:pPr>
              <w:spacing w:line="360" w:lineRule="auto"/>
              <w:rPr>
                <w:rFonts w:ascii="宋体" w:hAnsi="宋体" w:cs="宋体"/>
                <w:color w:val="auto"/>
                <w:sz w:val="24"/>
                <w:szCs w:val="20"/>
                <w:highlight w:val="none"/>
              </w:rPr>
            </w:pPr>
            <w:sdt>
              <w:sdtPr>
                <w:rPr>
                  <w:rFonts w:hint="eastAsia" w:ascii="宋体" w:hAnsi="宋体" w:cs="宋体"/>
                  <w:color w:val="auto"/>
                  <w:kern w:val="0"/>
                  <w:sz w:val="24"/>
                  <w:highlight w:val="none"/>
                </w:rPr>
                <w:id w:val="-9998029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14:paraId="4A8C63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4F265883">
            <w:pPr>
              <w:snapToGrid w:val="0"/>
              <w:spacing w:line="360" w:lineRule="auto"/>
              <w:jc w:val="center"/>
              <w:rPr>
                <w:rFonts w:ascii="宋体" w:hAnsi="宋体" w:cs="宋体"/>
                <w:color w:val="auto"/>
                <w:sz w:val="24"/>
                <w:highlight w:val="none"/>
              </w:rPr>
            </w:pPr>
          </w:p>
          <w:p w14:paraId="66AA32C3">
            <w:pPr>
              <w:snapToGrid w:val="0"/>
              <w:spacing w:line="360" w:lineRule="auto"/>
              <w:jc w:val="center"/>
              <w:rPr>
                <w:rFonts w:ascii="宋体" w:hAnsi="宋体" w:cs="宋体"/>
                <w:color w:val="auto"/>
                <w:sz w:val="24"/>
                <w:highlight w:val="none"/>
              </w:rPr>
            </w:pPr>
          </w:p>
          <w:p w14:paraId="0642B60D">
            <w:pPr>
              <w:snapToGrid w:val="0"/>
              <w:spacing w:line="360" w:lineRule="auto"/>
              <w:jc w:val="center"/>
              <w:rPr>
                <w:rFonts w:ascii="宋体" w:hAnsi="宋体" w:cs="宋体"/>
                <w:color w:val="auto"/>
                <w:sz w:val="24"/>
                <w:highlight w:val="none"/>
              </w:rPr>
            </w:pPr>
          </w:p>
          <w:p w14:paraId="10E98B9C">
            <w:pPr>
              <w:snapToGrid w:val="0"/>
              <w:spacing w:line="360" w:lineRule="auto"/>
              <w:jc w:val="center"/>
              <w:rPr>
                <w:rFonts w:ascii="宋体" w:hAnsi="宋体" w:cs="宋体"/>
                <w:color w:val="auto"/>
                <w:sz w:val="24"/>
                <w:highlight w:val="none"/>
              </w:rPr>
            </w:pPr>
          </w:p>
          <w:p w14:paraId="52065CBC">
            <w:pPr>
              <w:snapToGrid w:val="0"/>
              <w:spacing w:line="360" w:lineRule="auto"/>
              <w:jc w:val="center"/>
              <w:rPr>
                <w:rFonts w:ascii="宋体" w:hAnsi="宋体" w:cs="宋体"/>
                <w:color w:val="auto"/>
                <w:sz w:val="24"/>
                <w:highlight w:val="none"/>
              </w:rPr>
            </w:pPr>
          </w:p>
          <w:p w14:paraId="35086E66">
            <w:pPr>
              <w:snapToGrid w:val="0"/>
              <w:spacing w:line="360" w:lineRule="auto"/>
              <w:jc w:val="center"/>
              <w:rPr>
                <w:rFonts w:ascii="宋体" w:hAnsi="宋体" w:cs="宋体"/>
                <w:color w:val="auto"/>
                <w:sz w:val="24"/>
                <w:highlight w:val="none"/>
              </w:rPr>
            </w:pPr>
          </w:p>
          <w:p w14:paraId="48195818">
            <w:pPr>
              <w:snapToGrid w:val="0"/>
              <w:spacing w:line="360" w:lineRule="auto"/>
              <w:jc w:val="center"/>
              <w:rPr>
                <w:rFonts w:ascii="宋体" w:hAnsi="宋体" w:cs="宋体"/>
                <w:color w:val="auto"/>
                <w:sz w:val="24"/>
                <w:highlight w:val="none"/>
              </w:rPr>
            </w:pPr>
          </w:p>
          <w:p w14:paraId="0A821658">
            <w:pPr>
              <w:snapToGrid w:val="0"/>
              <w:spacing w:line="360" w:lineRule="auto"/>
              <w:jc w:val="center"/>
              <w:rPr>
                <w:rFonts w:ascii="宋体" w:hAnsi="宋体" w:cs="宋体"/>
                <w:color w:val="auto"/>
                <w:sz w:val="24"/>
                <w:highlight w:val="none"/>
              </w:rPr>
            </w:pPr>
          </w:p>
          <w:p w14:paraId="664101A2">
            <w:pPr>
              <w:snapToGrid w:val="0"/>
              <w:spacing w:line="360" w:lineRule="auto"/>
              <w:jc w:val="center"/>
              <w:rPr>
                <w:rFonts w:ascii="宋体" w:hAnsi="宋体" w:cs="宋体"/>
                <w:color w:val="auto"/>
                <w:sz w:val="24"/>
                <w:highlight w:val="none"/>
              </w:rPr>
            </w:pPr>
          </w:p>
          <w:p w14:paraId="799D9C29">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0B937A0B">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676B1EA8">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639946486"/>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4F0771EF">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B要求提供，</w:t>
            </w:r>
          </w:p>
          <w:p w14:paraId="16C4D3B5">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1.文件柜X1（800*400*2000）；2.椅子X1（611*546*838（含软垫））；3.沙发（母乳指导室）X1（765*835*1020）</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3A4432BE">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见采购需求 </w:t>
            </w:r>
            <w:r>
              <w:rPr>
                <w:rFonts w:hint="eastAsia" w:ascii="宋体" w:hAnsi="宋体" w:cs="宋体"/>
                <w:color w:val="auto"/>
                <w:kern w:val="0"/>
                <w:sz w:val="24"/>
                <w:highlight w:val="none"/>
              </w:rPr>
              <w:t>；</w:t>
            </w:r>
          </w:p>
          <w:p w14:paraId="7A1F9560">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14:paraId="624D8C37">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39126796">
            <w:pP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lang w:val="en-US" w:eastAsia="zh-CN"/>
              </w:rPr>
              <w:t>2025年3月28日8:30-9:00</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eastAsia="宋体" w:cs="宋体"/>
                <w:color w:val="auto"/>
                <w:sz w:val="24"/>
                <w:highlight w:val="none"/>
                <w:u w:val="single"/>
              </w:rPr>
              <w:t>温州市龙湾区永中街道升平路77号行政服务中心</w:t>
            </w:r>
            <w:r>
              <w:rPr>
                <w:rFonts w:hint="eastAsia" w:ascii="宋体" w:hAnsi="宋体" w:cs="宋体"/>
                <w:color w:val="auto"/>
                <w:sz w:val="24"/>
                <w:highlight w:val="none"/>
                <w:u w:val="single"/>
                <w:lang w:eastAsia="zh-CN"/>
              </w:rPr>
              <w:t>西裙楼（</w:t>
            </w:r>
            <w:r>
              <w:rPr>
                <w:rFonts w:hint="eastAsia" w:ascii="宋体" w:hAnsi="宋体" w:cs="宋体"/>
                <w:color w:val="auto"/>
                <w:sz w:val="24"/>
                <w:highlight w:val="none"/>
                <w:u w:val="single"/>
                <w:lang w:val="en-US" w:eastAsia="zh-CN"/>
              </w:rPr>
              <w:t>公共资源交易中心</w:t>
            </w:r>
            <w:r>
              <w:rPr>
                <w:rFonts w:hint="eastAsia" w:ascii="宋体" w:hAnsi="宋体" w:cs="宋体"/>
                <w:color w:val="auto"/>
                <w:sz w:val="24"/>
                <w:highlight w:val="none"/>
                <w:u w:val="single"/>
                <w:lang w:eastAsia="zh-CN"/>
              </w:rPr>
              <w:t>）三楼样品展览室</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金女士</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13736797958</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。请投标人在上述时间内提供样品并按规定位置安装完毕。超过截止时间的，采购人或</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将不予接收，并将清场并封闭样品现场。</w:t>
            </w:r>
          </w:p>
          <w:p w14:paraId="158318D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将通知未中标人在规定的时间内取回，逾期未取回的，采购人、</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不负保管义务；对于中标人提供的样品，采购人将进行保管、封存，并作为履约验收的参考。</w:t>
            </w:r>
          </w:p>
          <w:p w14:paraId="5F3363A5">
            <w:pPr>
              <w:spacing w:line="360" w:lineRule="auto"/>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14:paraId="51E46F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6"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4214CF1">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7FF22C36">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5871B3A3">
            <w:pPr>
              <w:spacing w:line="360" w:lineRule="auto"/>
              <w:rPr>
                <w:rFonts w:hint="eastAsia" w:ascii="宋体" w:hAnsi="宋体" w:cs="宋体"/>
                <w:color w:val="auto"/>
                <w:sz w:val="24"/>
                <w:highlight w:val="none"/>
              </w:rPr>
            </w:pPr>
            <w:sdt>
              <w:sdtPr>
                <w:rPr>
                  <w:rFonts w:hint="eastAsia" w:ascii="宋体" w:hAnsi="宋体" w:cs="宋体"/>
                  <w:color w:val="auto"/>
                  <w:kern w:val="0"/>
                  <w:sz w:val="24"/>
                  <w:highlight w:val="none"/>
                </w:rPr>
                <w:id w:val="-185934854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5CB5FECA">
            <w:pPr>
              <w:spacing w:line="360" w:lineRule="auto"/>
              <w:rPr>
                <w:rFonts w:ascii="宋体" w:hAnsi="宋体" w:cs="宋体"/>
                <w:b/>
                <w:color w:val="auto"/>
                <w:kern w:val="0"/>
                <w:sz w:val="24"/>
                <w:highlight w:val="none"/>
                <w:lang w:val="zh-CN"/>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tc>
      </w:tr>
      <w:tr w14:paraId="23BD3E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6FCA7F23">
            <w:pPr>
              <w:snapToGrid w:val="0"/>
              <w:spacing w:line="360" w:lineRule="auto"/>
              <w:jc w:val="center"/>
              <w:rPr>
                <w:rFonts w:ascii="宋体" w:hAnsi="宋体" w:cs="宋体"/>
                <w:color w:val="auto"/>
                <w:sz w:val="24"/>
                <w:highlight w:val="none"/>
              </w:rPr>
            </w:pPr>
          </w:p>
          <w:p w14:paraId="2F216613">
            <w:pPr>
              <w:snapToGrid w:val="0"/>
              <w:spacing w:line="360" w:lineRule="auto"/>
              <w:jc w:val="center"/>
              <w:rPr>
                <w:rFonts w:ascii="宋体" w:hAnsi="宋体" w:cs="宋体"/>
                <w:color w:val="auto"/>
                <w:sz w:val="24"/>
                <w:highlight w:val="none"/>
              </w:rPr>
            </w:pPr>
          </w:p>
          <w:p w14:paraId="2473C330">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0B791EC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024BB34D">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7554F0FB">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5C6A3F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16" w:hRule="atLeast"/>
          <w:tblHeader/>
        </w:trPr>
        <w:tc>
          <w:tcPr>
            <w:tcW w:w="629" w:type="dxa"/>
            <w:vMerge w:val="continue"/>
            <w:tcBorders>
              <w:left w:val="single" w:color="auto" w:sz="4" w:space="0"/>
              <w:bottom w:val="single" w:color="auto" w:sz="4" w:space="0"/>
              <w:right w:val="single" w:color="auto" w:sz="4" w:space="0"/>
            </w:tcBorders>
          </w:tcPr>
          <w:p w14:paraId="1E231CD7">
            <w:pP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15A444B7">
            <w:pPr>
              <w:snapToGrid w:val="0"/>
              <w:spacing w:line="360" w:lineRule="auto"/>
              <w:jc w:val="center"/>
              <w:rPr>
                <w:rFonts w:ascii="宋体" w:hAnsi="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36F29B05">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14:paraId="0FE97A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20EA28D7">
            <w:pPr>
              <w:snapToGrid w:val="0"/>
              <w:spacing w:line="360" w:lineRule="auto"/>
              <w:jc w:val="center"/>
              <w:rPr>
                <w:rFonts w:ascii="宋体" w:hAnsi="宋体" w:cs="宋体"/>
                <w:color w:val="auto"/>
                <w:sz w:val="24"/>
                <w:highlight w:val="none"/>
              </w:rPr>
            </w:pPr>
          </w:p>
          <w:p w14:paraId="483C66C0">
            <w:pPr>
              <w:snapToGrid w:val="0"/>
              <w:spacing w:line="360" w:lineRule="auto"/>
              <w:jc w:val="center"/>
              <w:rPr>
                <w:rFonts w:ascii="宋体" w:hAnsi="宋体" w:cs="宋体"/>
                <w:color w:val="auto"/>
                <w:sz w:val="24"/>
                <w:highlight w:val="none"/>
              </w:rPr>
            </w:pPr>
          </w:p>
          <w:p w14:paraId="2A88BD73">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2A345423">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63DF5675">
            <w:pPr>
              <w:snapToGrid w:val="0"/>
              <w:spacing w:line="360" w:lineRule="auto"/>
              <w:rPr>
                <w:rFonts w:ascii="宋体" w:hAnsi="宋体" w:cs="宋体"/>
                <w:color w:val="auto"/>
                <w:highlight w:val="none"/>
              </w:rPr>
            </w:pPr>
            <w:r>
              <w:rPr>
                <w:rFonts w:hint="eastAsia" w:ascii="宋体" w:hAnsi="宋体" w:cs="宋体"/>
                <w:color w:val="auto"/>
                <w:kern w:val="0"/>
                <w:sz w:val="24"/>
                <w:highlight w:val="none"/>
              </w:rPr>
              <w:t>采购人拟采购的产品属于品目清单范围的，采购人及其委托的</w:t>
            </w:r>
            <w:r>
              <w:rPr>
                <w:rFonts w:hint="eastAsia" w:ascii="宋体" w:hAnsi="宋体" w:cs="宋体"/>
                <w:color w:val="auto"/>
                <w:kern w:val="0"/>
                <w:sz w:val="24"/>
                <w:highlight w:val="none"/>
                <w:lang w:eastAsia="zh-CN"/>
              </w:rPr>
              <w:t>集采机构</w:t>
            </w:r>
            <w:r>
              <w:rPr>
                <w:rFonts w:hint="eastAsia" w:ascii="宋体" w:hAnsi="宋体" w:cs="宋体"/>
                <w:color w:val="auto"/>
                <w:kern w:val="0"/>
                <w:sz w:val="24"/>
                <w:highlight w:val="none"/>
              </w:rPr>
              <w:t>将依据国家确定的认证机构出具的、处于有效期之内的节能产品、环境标志产品认证证书，对获得证书的产品实施政府优先采购或强制采购。</w:t>
            </w:r>
          </w:p>
        </w:tc>
      </w:tr>
      <w:tr w14:paraId="41FDE6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55FFACE8">
            <w:pPr>
              <w:snapToGrid w:val="0"/>
              <w:spacing w:line="360" w:lineRule="auto"/>
              <w:jc w:val="center"/>
              <w:rPr>
                <w:rFonts w:ascii="宋体" w:hAnsi="宋体" w:cs="宋体"/>
                <w:color w:val="auto"/>
                <w:sz w:val="24"/>
                <w:highlight w:val="none"/>
              </w:rPr>
            </w:pPr>
          </w:p>
          <w:p w14:paraId="1B96A51E">
            <w:pPr>
              <w:snapToGrid w:val="0"/>
              <w:spacing w:line="360" w:lineRule="auto"/>
              <w:jc w:val="center"/>
              <w:rPr>
                <w:rFonts w:ascii="宋体" w:hAnsi="宋体" w:cs="宋体"/>
                <w:color w:val="auto"/>
                <w:sz w:val="24"/>
                <w:highlight w:val="none"/>
              </w:rPr>
            </w:pPr>
          </w:p>
          <w:p w14:paraId="6A64855F">
            <w:pPr>
              <w:snapToGrid w:val="0"/>
              <w:spacing w:line="360" w:lineRule="auto"/>
              <w:jc w:val="center"/>
              <w:rPr>
                <w:rFonts w:ascii="宋体" w:hAnsi="宋体" w:cs="宋体"/>
                <w:color w:val="auto"/>
                <w:sz w:val="24"/>
                <w:highlight w:val="none"/>
              </w:rPr>
            </w:pPr>
          </w:p>
          <w:p w14:paraId="4787F871">
            <w:pPr>
              <w:snapToGrid w:val="0"/>
              <w:spacing w:line="360" w:lineRule="auto"/>
              <w:jc w:val="center"/>
              <w:rPr>
                <w:rFonts w:ascii="宋体" w:hAnsi="宋体" w:cs="宋体"/>
                <w:color w:val="auto"/>
                <w:sz w:val="24"/>
                <w:highlight w:val="none"/>
              </w:rPr>
            </w:pPr>
          </w:p>
          <w:p w14:paraId="36C7D721">
            <w:pPr>
              <w:snapToGrid w:val="0"/>
              <w:spacing w:line="360" w:lineRule="auto"/>
              <w:jc w:val="center"/>
              <w:rPr>
                <w:rFonts w:ascii="宋体" w:hAnsi="宋体" w:cs="宋体"/>
                <w:color w:val="auto"/>
                <w:sz w:val="24"/>
                <w:highlight w:val="none"/>
              </w:rPr>
            </w:pPr>
          </w:p>
          <w:p w14:paraId="63FBBA6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1A2CFE39">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0B9EFDDB">
            <w:pP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14:paraId="289311D4">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2DC2D4FE">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0D3810FF">
            <w:pPr>
              <w:snapToGrid w:val="0"/>
              <w:spacing w:line="360" w:lineRule="auto"/>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14:paraId="0825A868">
            <w:pP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14:paraId="49F05204">
            <w:pPr>
              <w:spacing w:line="360" w:lineRule="auto"/>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14:paraId="186D25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53" w:hRule="atLeast"/>
          <w:tblHeader/>
        </w:trPr>
        <w:tc>
          <w:tcPr>
            <w:tcW w:w="629" w:type="dxa"/>
            <w:tcBorders>
              <w:top w:val="single" w:color="auto" w:sz="4" w:space="0"/>
              <w:left w:val="single" w:color="000000" w:sz="8" w:space="0"/>
              <w:right w:val="single" w:color="000000" w:sz="2" w:space="0"/>
            </w:tcBorders>
          </w:tcPr>
          <w:p w14:paraId="5DE3A8FE">
            <w:pPr>
              <w:snapToGrid w:val="0"/>
              <w:spacing w:line="360" w:lineRule="auto"/>
              <w:jc w:val="center"/>
              <w:rPr>
                <w:rFonts w:ascii="宋体" w:hAnsi="宋体" w:cs="宋体"/>
                <w:color w:val="auto"/>
                <w:sz w:val="24"/>
                <w:highlight w:val="none"/>
              </w:rPr>
            </w:pPr>
          </w:p>
          <w:p w14:paraId="029379E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2A95321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6225FD5B">
            <w:pPr>
              <w:spacing w:line="360" w:lineRule="auto"/>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0E4FA7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14:paraId="6AF48E0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263006EE">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4F86CDE4">
            <w:pPr>
              <w:pStyle w:val="33"/>
              <w:spacing w:line="360" w:lineRule="auto"/>
              <w:rPr>
                <w:rFonts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ascii="宋体" w:hAnsi="宋体" w:eastAsia="宋体" w:cs="宋体"/>
                <w:i w:val="0"/>
                <w:iCs w:val="0"/>
                <w:caps w:val="0"/>
                <w:color w:val="auto"/>
                <w:spacing w:val="0"/>
                <w:sz w:val="22"/>
                <w:szCs w:val="22"/>
                <w:highlight w:val="none"/>
                <w:u w:val="single"/>
              </w:rPr>
              <w:t xml:space="preserve"> 温州市龙湾区永中街道升平路77号行政服务中心主楼</w:t>
            </w:r>
            <w:r>
              <w:rPr>
                <w:rFonts w:hint="eastAsia" w:ascii="宋体" w:hAnsi="宋体" w:eastAsia="宋体" w:cs="宋体"/>
                <w:i w:val="0"/>
                <w:iCs w:val="0"/>
                <w:caps w:val="0"/>
                <w:color w:val="auto"/>
                <w:spacing w:val="0"/>
                <w:sz w:val="22"/>
                <w:szCs w:val="22"/>
                <w:highlight w:val="none"/>
                <w:u w:val="single"/>
                <w:lang w:val="en-US" w:eastAsia="zh-CN"/>
              </w:rPr>
              <w:t>410</w:t>
            </w:r>
            <w:r>
              <w:rPr>
                <w:rFonts w:hint="eastAsia" w:ascii="宋体" w:hAnsi="宋体" w:eastAsia="宋体" w:cs="宋体"/>
                <w:i w:val="0"/>
                <w:iCs w:val="0"/>
                <w:caps w:val="0"/>
                <w:color w:val="auto"/>
                <w:spacing w:val="0"/>
                <w:sz w:val="22"/>
                <w:szCs w:val="22"/>
                <w:highlight w:val="none"/>
                <w:u w:val="single"/>
              </w:rPr>
              <w:t xml:space="preserve"> ；</w:t>
            </w:r>
            <w:r>
              <w:rPr>
                <w:rFonts w:hint="eastAsia" w:hAnsi="宋体" w:cs="宋体"/>
                <w:color w:val="auto"/>
                <w:kern w:val="28"/>
                <w:sz w:val="24"/>
                <w:szCs w:val="24"/>
                <w:highlight w:val="none"/>
              </w:rPr>
              <w:t>备份投标文件签收人员联系电话：</w:t>
            </w:r>
            <w:r>
              <w:rPr>
                <w:rFonts w:hint="eastAsia" w:ascii="宋体" w:hAnsi="宋体" w:eastAsia="宋体" w:cs="宋体"/>
                <w:i w:val="0"/>
                <w:iCs w:val="0"/>
                <w:caps w:val="0"/>
                <w:color w:val="auto"/>
                <w:spacing w:val="0"/>
                <w:sz w:val="22"/>
                <w:szCs w:val="22"/>
                <w:highlight w:val="none"/>
                <w:u w:val="single"/>
                <w:lang w:val="en-US" w:eastAsia="zh-CN"/>
              </w:rPr>
              <w:t>0577-869660</w:t>
            </w:r>
            <w:r>
              <w:rPr>
                <w:rFonts w:hint="eastAsia" w:hAnsi="宋体" w:cs="宋体"/>
                <w:i w:val="0"/>
                <w:iCs w:val="0"/>
                <w:caps w:val="0"/>
                <w:color w:val="auto"/>
                <w:spacing w:val="0"/>
                <w:sz w:val="22"/>
                <w:szCs w:val="22"/>
                <w:highlight w:val="none"/>
                <w:u w:val="single"/>
                <w:lang w:val="en-US" w:eastAsia="zh-CN"/>
              </w:rPr>
              <w:t>1</w:t>
            </w:r>
            <w:r>
              <w:rPr>
                <w:rFonts w:hint="eastAsia" w:ascii="宋体" w:hAnsi="宋体" w:eastAsia="宋体" w:cs="宋体"/>
                <w:i w:val="0"/>
                <w:iCs w:val="0"/>
                <w:caps w:val="0"/>
                <w:color w:val="auto"/>
                <w:spacing w:val="0"/>
                <w:sz w:val="22"/>
                <w:szCs w:val="22"/>
                <w:highlight w:val="none"/>
                <w:u w:val="single"/>
                <w:lang w:val="en-US" w:eastAsia="zh-CN"/>
              </w:rPr>
              <w:t>5</w:t>
            </w:r>
            <w:r>
              <w:rPr>
                <w:rFonts w:hint="eastAsia" w:ascii="宋体" w:hAnsi="宋体" w:eastAsia="宋体" w:cs="宋体"/>
                <w:i w:val="0"/>
                <w:iCs w:val="0"/>
                <w:caps w:val="0"/>
                <w:color w:val="auto"/>
                <w:spacing w:val="0"/>
                <w:sz w:val="22"/>
                <w:szCs w:val="22"/>
                <w:highlight w:val="none"/>
                <w:u w:val="single"/>
              </w:rPr>
              <w:t xml:space="preserve"> 。</w:t>
            </w:r>
            <w:r>
              <w:rPr>
                <w:rFonts w:hint="eastAsia" w:hAnsi="宋体" w:cs="宋体"/>
                <w:b/>
                <w:color w:val="auto"/>
                <w:sz w:val="24"/>
                <w:szCs w:val="24"/>
                <w:highlight w:val="none"/>
              </w:rPr>
              <w:t>采购人、</w:t>
            </w:r>
            <w:r>
              <w:rPr>
                <w:rFonts w:hint="eastAsia" w:hAnsi="宋体" w:cs="宋体"/>
                <w:b/>
                <w:color w:val="auto"/>
                <w:sz w:val="24"/>
                <w:szCs w:val="24"/>
                <w:highlight w:val="none"/>
                <w:lang w:eastAsia="zh-CN"/>
              </w:rPr>
              <w:t>集采机构</w:t>
            </w:r>
            <w:r>
              <w:rPr>
                <w:rFonts w:hint="eastAsia" w:hAnsi="宋体" w:cs="宋体"/>
                <w:b/>
                <w:color w:val="auto"/>
                <w:sz w:val="24"/>
                <w:szCs w:val="24"/>
                <w:highlight w:val="none"/>
              </w:rPr>
              <w:t>不强制或变相强制投标人提交备份投标文件。</w:t>
            </w:r>
          </w:p>
        </w:tc>
      </w:tr>
      <w:tr w14:paraId="0113C7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14:paraId="2AB40EB9">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0B202F5D">
            <w:pPr>
              <w:snapToGrid w:val="0"/>
              <w:spacing w:line="360" w:lineRule="auto"/>
              <w:jc w:val="center"/>
              <w:rPr>
                <w:rFonts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6602DC3D">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25BEA4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0790B49C">
            <w:pP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bottom w:val="single" w:color="000000" w:sz="8" w:space="0"/>
              <w:right w:val="single" w:color="000000" w:sz="8" w:space="0"/>
            </w:tcBorders>
            <w:vAlign w:val="center"/>
          </w:tcPr>
          <w:p w14:paraId="0C3ABDD8">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421172E6">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816336663"/>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w:t>
            </w:r>
          </w:p>
          <w:p w14:paraId="493B7876">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232311894"/>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cs="Arial" w:asciiTheme="minorEastAsia" w:hAnsiTheme="minorEastAsia" w:eastAsiaTheme="minorEastAsia"/>
                    <w:color w:val="auto"/>
                    <w:kern w:val="0"/>
                    <w:sz w:val="24"/>
                    <w:highlight w:val="none"/>
                  </w:rPr>
                  <w:sym w:font="Wingdings" w:char="F0FE"/>
                </w:r>
              </w:sdtContent>
            </w:sdt>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bl>
    <w:p w14:paraId="46940666">
      <w:pPr>
        <w:snapToGrid w:val="0"/>
        <w:spacing w:line="360" w:lineRule="auto"/>
        <w:jc w:val="center"/>
        <w:rPr>
          <w:rFonts w:ascii="宋体" w:hAnsi="宋体" w:cs="宋体"/>
          <w:b/>
          <w:color w:val="auto"/>
          <w:sz w:val="32"/>
          <w:szCs w:val="20"/>
          <w:highlight w:val="none"/>
        </w:rPr>
      </w:pPr>
    </w:p>
    <w:bookmarkEnd w:id="10"/>
    <w:p w14:paraId="20F0160E">
      <w:pPr>
        <w:adjustRightInd/>
        <w:spacing w:line="360" w:lineRule="auto"/>
        <w:ind w:firstLine="3845" w:firstLineChars="1197"/>
        <w:outlineLvl w:val="0"/>
        <w:rPr>
          <w:rFonts w:ascii="宋体" w:hAnsi="宋体" w:cs="宋体"/>
          <w:b/>
          <w:color w:val="auto"/>
          <w:sz w:val="32"/>
          <w:szCs w:val="20"/>
          <w:highlight w:val="none"/>
        </w:rPr>
      </w:pPr>
      <w:bookmarkStart w:id="15" w:name="第三部分"/>
      <w:bookmarkStart w:id="16" w:name="_Toc164416483"/>
      <w:r>
        <w:rPr>
          <w:rFonts w:hint="eastAsia" w:ascii="宋体" w:hAnsi="宋体" w:cs="宋体"/>
          <w:b/>
          <w:color w:val="auto"/>
          <w:sz w:val="32"/>
          <w:szCs w:val="20"/>
          <w:highlight w:val="none"/>
        </w:rPr>
        <w:t>一、总则</w:t>
      </w:r>
    </w:p>
    <w:p w14:paraId="6FE43D04">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14:paraId="0FE76458">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06880259">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14:paraId="2474738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62C68C5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w:t>
      </w:r>
    </w:p>
    <w:p w14:paraId="2B8D4D1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“投标人”系指响应招标、参加投标竞争的法人、其他组织或者自然人。</w:t>
      </w:r>
    </w:p>
    <w:p w14:paraId="467A8F6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37515BF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22C4C7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14:paraId="4320AEE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1206AA43">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3956FE16">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1A85C1EE">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14:paraId="02F9FCCA">
      <w:pPr>
        <w:spacing w:line="360" w:lineRule="auto"/>
        <w:ind w:firstLine="480" w:firstLineChars="200"/>
        <w:rPr>
          <w:rFonts w:ascii="宋体" w:hAnsi="宋体" w:cs="宋体"/>
          <w:b/>
          <w:color w:val="auto"/>
          <w:sz w:val="24"/>
          <w:highlight w:val="none"/>
          <w:u w:val="single"/>
        </w:rPr>
      </w:pPr>
      <w:r>
        <w:rPr>
          <w:rFonts w:hint="eastAsia" w:ascii="宋体" w:hAnsi="宋体" w:cs="宋体"/>
          <w:color w:val="auto"/>
          <w:sz w:val="24"/>
          <w:highlight w:val="none"/>
        </w:rPr>
        <w:t>3.2.1采购人拟采购的产品属于品目清单范围的，采购人及其委托的</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w:t>
      </w:r>
      <w:r>
        <w:rPr>
          <w:rFonts w:hint="eastAsia" w:ascii="宋体" w:hAnsi="宋体" w:cs="宋体"/>
          <w:b/>
          <w:color w:val="auto"/>
          <w:sz w:val="24"/>
          <w:highlight w:val="none"/>
          <w:u w:val="single"/>
        </w:rPr>
        <w:t>采购人拟采购的产品属于政府强制采购的节能产品品目清单范围的，投标人相应的投标产品未获得国家确定的认证机构出具的、处于有效期之内的节能产品认证证书的，投标无效。</w:t>
      </w:r>
    </w:p>
    <w:p w14:paraId="6BCE3C1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修缮、装修类项目采购建材的，采购人应将绿色建筑和绿色建材性能、指标等作为实质性条件纳入招标文件和合同。</w:t>
      </w:r>
    </w:p>
    <w:p w14:paraId="6CB75C1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1AB1E81E">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 xml:space="preserve">3.2.4 </w:t>
      </w:r>
      <w:r>
        <w:rPr>
          <w:rFonts w:hint="eastAsia" w:ascii="宋体" w:hAnsi="宋体" w:cs="宋体"/>
          <w:color w:val="auto"/>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21057F7F">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14:paraId="76C3AFC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072DEBF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791DFDC3">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5F54590F">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04EC07C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3.3.3对于未预留份额专门面向中小企业的政府采购服务项目，以及预留份额政府采购服务项目中的非预留部分标项，对小型和微型企业的投标报价给予10%-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0152FA1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697FDC8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0354EB7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6971B0A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553B267F">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2BB46CC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 采购人优先采购被认定为首台套产品和“制造精品”的自主创新产品。</w:t>
      </w:r>
    </w:p>
    <w:p w14:paraId="2A98B85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w:t>
      </w:r>
      <w:r>
        <w:rPr>
          <w:rFonts w:ascii="宋体" w:hAnsi="宋体" w:cs="宋体"/>
          <w:color w:val="auto"/>
          <w:sz w:val="24"/>
          <w:highlight w:val="none"/>
        </w:rPr>
        <w:t>3</w:t>
      </w:r>
      <w:r>
        <w:rPr>
          <w:rFonts w:hint="eastAsia" w:ascii="宋体" w:hAnsi="宋体" w:cs="宋体"/>
          <w:color w:val="auto"/>
          <w:sz w:val="24"/>
          <w:highlight w:val="none"/>
        </w:rPr>
        <w:t>年内，以及产品核心技术高于国内领先水平，并具有明晰自主知识产权的“制造精品”产品，自认定之日起2年内视同已具备相应销售业绩，参加政府采购活动时业绩分值为满分。</w:t>
      </w:r>
    </w:p>
    <w:p w14:paraId="5DA0C49B">
      <w:pPr>
        <w:spacing w:line="360" w:lineRule="auto"/>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3336B327">
      <w:pPr>
        <w:spacing w:line="360" w:lineRule="auto"/>
        <w:ind w:firstLine="240" w:firstLineChars="100"/>
        <w:rPr>
          <w:rFonts w:ascii="宋体" w:hAnsi="宋体" w:cs="宋体"/>
          <w:b/>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cs="宋体"/>
          <w:b/>
          <w:color w:val="auto"/>
          <w:sz w:val="24"/>
          <w:highlight w:val="none"/>
        </w:rPr>
        <w:t>4. 询问、质疑、投诉</w:t>
      </w:r>
    </w:p>
    <w:p w14:paraId="2E76F4E2">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93D5D19">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4AEDF714">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集采机构应当在3个工作日内对供应商依法提出的询问作出答复，但答复的内容不得涉及商业秘密。供应商提出的询问超出采购人对集采机构委托授权范围的，集采机构应当告知供应商向采购人提出。</w:t>
      </w:r>
    </w:p>
    <w:p w14:paraId="0ACDDD6B">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5E7955D1">
      <w:pPr>
        <w:pStyle w:val="33"/>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2CB1CA37">
      <w:pPr>
        <w:pStyle w:val="33"/>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集采机构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集采机构</w:t>
      </w:r>
      <w:r>
        <w:rPr>
          <w:rFonts w:hint="eastAsia" w:hAnsi="宋体" w:cs="宋体"/>
          <w:color w:val="auto"/>
          <w:sz w:val="24"/>
          <w:highlight w:val="none"/>
        </w:rPr>
        <w:t>不予受理：</w:t>
      </w:r>
    </w:p>
    <w:p w14:paraId="3577302C">
      <w:pPr>
        <w:pStyle w:val="15"/>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518C0DC8">
      <w:pPr>
        <w:pStyle w:val="33"/>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3A642D1E">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0678BC71">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14:paraId="774278A8">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14:paraId="53CC9A11">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14:paraId="68D5C7EC">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14:paraId="60110B12">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14:paraId="03C04161">
      <w:pPr>
        <w:pStyle w:val="33"/>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0302F181">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5C8AC1F6">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14:paraId="718554DC">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14:paraId="598F228F">
      <w:pPr>
        <w:pStyle w:val="33"/>
        <w:spacing w:line="360" w:lineRule="auto"/>
        <w:ind w:firstLine="480" w:firstLineChars="200"/>
        <w:rPr>
          <w:rFonts w:hint="eastAsia" w:ascii="宋体" w:hAnsi="宋体" w:eastAsia="宋体" w:cs="宋体"/>
          <w:snapToGrid/>
          <w:color w:val="auto"/>
          <w:kern w:val="0"/>
          <w:sz w:val="24"/>
          <w:szCs w:val="24"/>
          <w:highlight w:val="none"/>
          <w:lang w:val="en-US" w:eastAsia="zh-CN" w:bidi="ar-SA"/>
        </w:rPr>
      </w:pPr>
      <w:r>
        <w:rPr>
          <w:rFonts w:hint="eastAsia" w:ascii="宋体" w:hAnsi="宋体" w:eastAsia="宋体" w:cs="宋体"/>
          <w:snapToGrid/>
          <w:color w:val="auto"/>
          <w:kern w:val="0"/>
          <w:sz w:val="24"/>
          <w:szCs w:val="24"/>
          <w:highlight w:val="none"/>
          <w:lang w:val="en-US" w:eastAsia="zh-CN" w:bidi="ar-SA"/>
        </w:rPr>
        <w:t>4.4质疑答复</w:t>
      </w:r>
    </w:p>
    <w:p w14:paraId="212AA8E0">
      <w:pPr>
        <w:pStyle w:val="33"/>
        <w:spacing w:line="360" w:lineRule="auto"/>
        <w:ind w:firstLine="480" w:firstLineChars="200"/>
        <w:rPr>
          <w:rFonts w:asciiTheme="minorEastAsia" w:hAnsiTheme="minorEastAsia" w:eastAsiaTheme="minorEastAsia"/>
          <w:color w:val="auto"/>
          <w:sz w:val="24"/>
          <w:highlight w:val="none"/>
        </w:rPr>
      </w:pPr>
      <w:r>
        <w:rPr>
          <w:rFonts w:hint="eastAsia" w:hAnsi="宋体" w:cs="宋体"/>
          <w:snapToGrid/>
          <w:color w:val="auto"/>
          <w:kern w:val="0"/>
          <w:sz w:val="24"/>
          <w:szCs w:val="24"/>
          <w:highlight w:val="none"/>
          <w:lang w:val="en-US" w:eastAsia="zh-CN" w:bidi="ar-SA"/>
        </w:rPr>
        <w:t>4.4.1</w:t>
      </w:r>
      <w:r>
        <w:rPr>
          <w:rFonts w:hint="eastAsia" w:asciiTheme="minorEastAsia" w:hAnsiTheme="minorEastAsia" w:eastAsiaTheme="minorEastAsia"/>
          <w:color w:val="auto"/>
          <w:sz w:val="24"/>
          <w:highlight w:val="none"/>
        </w:rPr>
        <w:t>质疑答复责任主体如下：</w:t>
      </w:r>
    </w:p>
    <w:p w14:paraId="0E908E00">
      <w:pPr>
        <w:widowControl/>
        <w:adjustRightInd/>
        <w:jc w:val="center"/>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质疑答复责任主体一览表</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36"/>
        <w:gridCol w:w="2232"/>
      </w:tblGrid>
      <w:tr w14:paraId="0C70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gridSpan w:val="2"/>
            <w:vAlign w:val="center"/>
          </w:tcPr>
          <w:p w14:paraId="0EF983CE">
            <w:pPr>
              <w:pStyle w:val="33"/>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质疑内容</w:t>
            </w:r>
          </w:p>
        </w:tc>
        <w:tc>
          <w:tcPr>
            <w:tcW w:w="2232" w:type="dxa"/>
            <w:vAlign w:val="center"/>
          </w:tcPr>
          <w:p w14:paraId="6996F667">
            <w:pPr>
              <w:pStyle w:val="33"/>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质疑答复责任主体</w:t>
            </w:r>
          </w:p>
        </w:tc>
      </w:tr>
      <w:tr w14:paraId="0E1B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8" w:type="dxa"/>
            <w:vMerge w:val="restart"/>
            <w:vAlign w:val="center"/>
          </w:tcPr>
          <w:p w14:paraId="756594A8">
            <w:pPr>
              <w:pStyle w:val="33"/>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对采购文件提出质疑</w:t>
            </w:r>
          </w:p>
        </w:tc>
        <w:tc>
          <w:tcPr>
            <w:tcW w:w="4536" w:type="dxa"/>
            <w:vAlign w:val="center"/>
          </w:tcPr>
          <w:p w14:paraId="346B645E">
            <w:pPr>
              <w:pStyle w:val="33"/>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对采购文件中特定资格条件、采购需求、评审办法、评审标准提出的质疑</w:t>
            </w:r>
          </w:p>
        </w:tc>
        <w:tc>
          <w:tcPr>
            <w:tcW w:w="2232" w:type="dxa"/>
            <w:vAlign w:val="center"/>
          </w:tcPr>
          <w:p w14:paraId="4727ED05">
            <w:pPr>
              <w:pStyle w:val="33"/>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w:t>
            </w:r>
          </w:p>
        </w:tc>
      </w:tr>
      <w:tr w14:paraId="3534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14:paraId="094073FC">
            <w:pPr>
              <w:pStyle w:val="33"/>
              <w:spacing w:line="360" w:lineRule="auto"/>
              <w:jc w:val="center"/>
              <w:rPr>
                <w:rFonts w:asciiTheme="minorEastAsia" w:hAnsiTheme="minorEastAsia" w:eastAsiaTheme="minorEastAsia"/>
                <w:color w:val="auto"/>
                <w:sz w:val="24"/>
                <w:highlight w:val="none"/>
              </w:rPr>
            </w:pPr>
          </w:p>
        </w:tc>
        <w:tc>
          <w:tcPr>
            <w:tcW w:w="4536" w:type="dxa"/>
            <w:vAlign w:val="center"/>
          </w:tcPr>
          <w:p w14:paraId="0783E60D">
            <w:pPr>
              <w:pStyle w:val="33"/>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对采购文件中其他内容提出的质疑</w:t>
            </w:r>
          </w:p>
        </w:tc>
        <w:tc>
          <w:tcPr>
            <w:tcW w:w="2232" w:type="dxa"/>
            <w:vAlign w:val="center"/>
          </w:tcPr>
          <w:p w14:paraId="0CB744AF">
            <w:pPr>
              <w:pStyle w:val="33"/>
              <w:spacing w:line="360" w:lineRule="auto"/>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集采机构</w:t>
            </w:r>
          </w:p>
        </w:tc>
      </w:tr>
      <w:tr w14:paraId="74B28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39340508">
            <w:pPr>
              <w:pStyle w:val="33"/>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对采购过程提出质疑</w:t>
            </w:r>
          </w:p>
        </w:tc>
        <w:tc>
          <w:tcPr>
            <w:tcW w:w="4536" w:type="dxa"/>
            <w:vAlign w:val="center"/>
          </w:tcPr>
          <w:p w14:paraId="0B19B11B">
            <w:pPr>
              <w:pStyle w:val="33"/>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有关现场考察或开启响应文件前答疑会事项提出的质疑</w:t>
            </w:r>
          </w:p>
        </w:tc>
        <w:tc>
          <w:tcPr>
            <w:tcW w:w="2232" w:type="dxa"/>
            <w:vAlign w:val="center"/>
          </w:tcPr>
          <w:p w14:paraId="12B27535">
            <w:pPr>
              <w:pStyle w:val="33"/>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w:t>
            </w:r>
          </w:p>
        </w:tc>
      </w:tr>
      <w:tr w14:paraId="1FAB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14:paraId="6BA1715E">
            <w:pPr>
              <w:pStyle w:val="33"/>
              <w:spacing w:line="360" w:lineRule="auto"/>
              <w:jc w:val="center"/>
              <w:rPr>
                <w:rFonts w:asciiTheme="minorEastAsia" w:hAnsiTheme="minorEastAsia" w:eastAsiaTheme="minorEastAsia"/>
                <w:color w:val="auto"/>
                <w:sz w:val="24"/>
                <w:highlight w:val="none"/>
              </w:rPr>
            </w:pPr>
          </w:p>
        </w:tc>
        <w:tc>
          <w:tcPr>
            <w:tcW w:w="4536" w:type="dxa"/>
            <w:vAlign w:val="center"/>
          </w:tcPr>
          <w:p w14:paraId="6ED728F5">
            <w:pPr>
              <w:pStyle w:val="33"/>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对采购过程中其它事项提出的质疑</w:t>
            </w:r>
          </w:p>
        </w:tc>
        <w:tc>
          <w:tcPr>
            <w:tcW w:w="2232" w:type="dxa"/>
            <w:vAlign w:val="center"/>
          </w:tcPr>
          <w:p w14:paraId="0FBAD00A">
            <w:pPr>
              <w:pStyle w:val="33"/>
              <w:spacing w:line="360" w:lineRule="auto"/>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集采机构</w:t>
            </w:r>
          </w:p>
        </w:tc>
      </w:tr>
      <w:tr w14:paraId="082F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14:paraId="6E3BF75F">
            <w:pPr>
              <w:pStyle w:val="33"/>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对采购结果提出质疑</w:t>
            </w:r>
          </w:p>
        </w:tc>
        <w:tc>
          <w:tcPr>
            <w:tcW w:w="4536" w:type="dxa"/>
            <w:vAlign w:val="center"/>
          </w:tcPr>
          <w:p w14:paraId="20F65C39">
            <w:pPr>
              <w:pStyle w:val="33"/>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对采购结果提出的质疑</w:t>
            </w:r>
          </w:p>
        </w:tc>
        <w:tc>
          <w:tcPr>
            <w:tcW w:w="2232" w:type="dxa"/>
            <w:vAlign w:val="center"/>
          </w:tcPr>
          <w:p w14:paraId="56FD7F56">
            <w:pPr>
              <w:pStyle w:val="33"/>
              <w:spacing w:line="360" w:lineRule="auto"/>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集采机构</w:t>
            </w:r>
          </w:p>
        </w:tc>
      </w:tr>
    </w:tbl>
    <w:p w14:paraId="3F36F4B2">
      <w:pPr>
        <w:pStyle w:val="887"/>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lang w:val="zh-CN"/>
        </w:rPr>
        <w:t>4.</w:t>
      </w:r>
      <w:r>
        <w:rPr>
          <w:rFonts w:hint="eastAsia"/>
          <w:color w:val="auto"/>
          <w:highlight w:val="none"/>
          <w:lang w:val="en-US" w:eastAsia="zh-CN"/>
        </w:rPr>
        <w:t>4.2</w:t>
      </w:r>
      <w:r>
        <w:rPr>
          <w:rFonts w:hint="eastAsia"/>
          <w:color w:val="auto"/>
          <w:highlight w:val="none"/>
        </w:rPr>
        <w:t>采购人或者</w:t>
      </w:r>
      <w:r>
        <w:rPr>
          <w:rFonts w:hint="eastAsia"/>
          <w:color w:val="auto"/>
          <w:highlight w:val="none"/>
          <w:lang w:eastAsia="zh-CN"/>
        </w:rPr>
        <w:t>集采机构</w:t>
      </w:r>
      <w:r>
        <w:rPr>
          <w:rFonts w:hint="eastAsia"/>
          <w:color w:val="auto"/>
          <w:highlight w:val="none"/>
        </w:rPr>
        <w:t>应当在收到供应商的书面</w:t>
      </w:r>
      <w:r>
        <w:rPr>
          <w:rFonts w:hint="eastAsia"/>
          <w:color w:val="auto"/>
          <w:highlight w:val="none"/>
          <w:lang w:eastAsia="zh-CN"/>
        </w:rPr>
        <w:t>或在线</w:t>
      </w:r>
      <w:r>
        <w:rPr>
          <w:rFonts w:hint="eastAsia"/>
          <w:color w:val="auto"/>
          <w:highlight w:val="none"/>
        </w:rPr>
        <w:t>质疑后七个工作日内作出答复，并以书面形式</w:t>
      </w:r>
      <w:r>
        <w:rPr>
          <w:rFonts w:hint="eastAsia"/>
          <w:color w:val="auto"/>
          <w:highlight w:val="none"/>
          <w:lang w:eastAsia="zh-CN"/>
        </w:rPr>
        <w:t>或在线形式</w:t>
      </w:r>
      <w:r>
        <w:rPr>
          <w:rFonts w:hint="eastAsia"/>
          <w:color w:val="auto"/>
          <w:highlight w:val="none"/>
        </w:rPr>
        <w:t>通知质疑供应商和其他与质疑处理结果有利害关系的政府采购当事人，但答复的内容不得涉及商业秘密。采购人或</w:t>
      </w:r>
      <w:r>
        <w:rPr>
          <w:rFonts w:hint="eastAsia"/>
          <w:color w:val="auto"/>
          <w:highlight w:val="none"/>
          <w:lang w:eastAsia="zh-CN"/>
        </w:rPr>
        <w:t>集采机构</w:t>
      </w:r>
      <w:r>
        <w:rPr>
          <w:rFonts w:hint="eastAsia"/>
          <w:color w:val="auto"/>
          <w:highlight w:val="none"/>
        </w:rPr>
        <w:t>在质疑回复后5个工作日内，在浙江政府采购网的“其他公告”栏目公开质疑答复，答复内容应当完整。质疑函作为附件上传。</w:t>
      </w:r>
    </w:p>
    <w:p w14:paraId="22A84CE6">
      <w:pPr>
        <w:pStyle w:val="887"/>
        <w:shd w:val="clear" w:color="auto" w:fill="FFFFFF"/>
        <w:snapToGrid w:val="0"/>
        <w:spacing w:after="240" w:afterAutospacing="0" w:line="360" w:lineRule="auto"/>
        <w:ind w:firstLine="480" w:firstLineChars="200"/>
        <w:contextualSpacing/>
        <w:rPr>
          <w:rFonts w:hint="eastAsia"/>
          <w:color w:val="auto"/>
          <w:highlight w:val="none"/>
          <w:lang w:val="zh-CN"/>
        </w:rPr>
      </w:pPr>
      <w:r>
        <w:rPr>
          <w:rFonts w:hint="eastAsia"/>
          <w:color w:val="auto"/>
          <w:highlight w:val="none"/>
          <w:lang w:val="zh-CN"/>
        </w:rPr>
        <w:t>4.</w:t>
      </w:r>
      <w:r>
        <w:rPr>
          <w:rFonts w:hint="eastAsia"/>
          <w:color w:val="auto"/>
          <w:highlight w:val="none"/>
          <w:lang w:val="en-US" w:eastAsia="zh-CN"/>
        </w:rPr>
        <w:t>4.3</w:t>
      </w:r>
      <w:r>
        <w:rPr>
          <w:rFonts w:hint="eastAsia"/>
          <w:color w:val="auto"/>
          <w:highlight w:val="none"/>
        </w:rPr>
        <w:t>询问或者质疑事项可能影响采购结果的，采购人应当暂停签订合同，已经签订合同的，应当中止履行合同。</w:t>
      </w:r>
    </w:p>
    <w:p w14:paraId="7F49BBA0">
      <w:pPr>
        <w:pStyle w:val="887"/>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en-US" w:eastAsia="zh-CN"/>
        </w:rPr>
        <w:t>4.5</w:t>
      </w:r>
      <w:r>
        <w:rPr>
          <w:rFonts w:hint="eastAsia"/>
          <w:color w:val="auto"/>
          <w:highlight w:val="none"/>
          <w:lang w:val="zh-CN"/>
        </w:rPr>
        <w:t>供应商投诉</w:t>
      </w:r>
    </w:p>
    <w:p w14:paraId="75EE9B1C">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w:t>
      </w:r>
      <w:r>
        <w:rPr>
          <w:rFonts w:hint="eastAsia"/>
          <w:color w:val="auto"/>
          <w:highlight w:val="none"/>
          <w:lang w:val="en-US" w:eastAsia="zh-CN"/>
        </w:rPr>
        <w:t>5</w:t>
      </w:r>
      <w:r>
        <w:rPr>
          <w:rFonts w:hint="eastAsia"/>
          <w:color w:val="auto"/>
          <w:highlight w:val="none"/>
        </w:rPr>
        <w:t>.1质疑供应商对采购人、</w:t>
      </w:r>
      <w:r>
        <w:rPr>
          <w:rFonts w:hint="eastAsia"/>
          <w:color w:val="auto"/>
          <w:highlight w:val="none"/>
          <w:lang w:eastAsia="zh-CN"/>
        </w:rPr>
        <w:t>集采机构</w:t>
      </w:r>
      <w:r>
        <w:rPr>
          <w:rFonts w:hint="eastAsia"/>
          <w:color w:val="auto"/>
          <w:highlight w:val="none"/>
        </w:rPr>
        <w:t>的答复不满意或者采购人、</w:t>
      </w:r>
      <w:r>
        <w:rPr>
          <w:rFonts w:hint="eastAsia"/>
          <w:color w:val="auto"/>
          <w:highlight w:val="none"/>
          <w:lang w:eastAsia="zh-CN"/>
        </w:rPr>
        <w:t>集采机构</w:t>
      </w:r>
      <w:r>
        <w:rPr>
          <w:rFonts w:hint="eastAsia"/>
          <w:color w:val="auto"/>
          <w:highlight w:val="none"/>
        </w:rPr>
        <w:t>未在规定的时间内作出答复的，可以在答复期满后十五个工作日内向同级政府采购监督管理部门提出投诉。</w:t>
      </w:r>
    </w:p>
    <w:p w14:paraId="2765ED0A">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w:t>
      </w:r>
      <w:r>
        <w:rPr>
          <w:rFonts w:hint="eastAsia"/>
          <w:color w:val="auto"/>
          <w:highlight w:val="none"/>
          <w:lang w:val="en-US" w:eastAsia="zh-CN"/>
        </w:rPr>
        <w:t>5</w:t>
      </w:r>
      <w:r>
        <w:rPr>
          <w:rFonts w:hint="eastAsia"/>
          <w:color w:val="auto"/>
          <w:highlight w:val="none"/>
        </w:rPr>
        <w:t>.</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3F5E9672">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w:t>
      </w:r>
      <w:r>
        <w:rPr>
          <w:rFonts w:hint="eastAsia"/>
          <w:color w:val="auto"/>
          <w:highlight w:val="none"/>
          <w:lang w:val="en-US" w:eastAsia="zh-CN"/>
        </w:rPr>
        <w:t>5</w:t>
      </w:r>
      <w:r>
        <w:rPr>
          <w:rFonts w:hint="eastAsia"/>
          <w:color w:val="auto"/>
          <w:highlight w:val="none"/>
        </w:rPr>
        <w:t>.3供应商投诉应当有明确的请求和必要的证明材料。</w:t>
      </w:r>
    </w:p>
    <w:p w14:paraId="6C5204C3">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w:t>
      </w:r>
      <w:r>
        <w:rPr>
          <w:rFonts w:hint="eastAsia"/>
          <w:color w:val="auto"/>
          <w:highlight w:val="none"/>
          <w:lang w:val="en-US" w:eastAsia="zh-CN"/>
        </w:rPr>
        <w:t>5</w:t>
      </w:r>
      <w:r>
        <w:rPr>
          <w:rFonts w:hint="eastAsia"/>
          <w:color w:val="auto"/>
          <w:highlight w:val="none"/>
        </w:rPr>
        <w:t>.4以联合体形式参加政府采购活动的，其投诉应当由组成联合体的所有供应商共同提出。</w:t>
      </w:r>
    </w:p>
    <w:p w14:paraId="517A1C93">
      <w:pPr>
        <w:pStyle w:val="887"/>
        <w:shd w:val="clear" w:color="auto" w:fill="FFFFFF"/>
        <w:snapToGrid w:val="0"/>
        <w:spacing w:after="240" w:afterAutospacing="0" w:line="360" w:lineRule="auto"/>
        <w:ind w:firstLine="400"/>
        <w:contextualSpacing/>
        <w:rPr>
          <w:rFonts w:hint="eastAsia" w:eastAsia="宋体"/>
          <w:color w:val="auto"/>
          <w:highlight w:val="none"/>
          <w:lang w:val="en-US" w:eastAsia="zh-CN"/>
        </w:rPr>
      </w:pPr>
      <w:r>
        <w:rPr>
          <w:rFonts w:hint="eastAsia"/>
          <w:color w:val="auto"/>
          <w:highlight w:val="none"/>
          <w:lang w:val="en-US" w:eastAsia="zh-CN"/>
        </w:rPr>
        <w:t>4.5.5</w:t>
      </w:r>
      <w:r>
        <w:rPr>
          <w:rFonts w:hint="eastAsia"/>
          <w:color w:val="auto"/>
          <w:highlight w:val="none"/>
        </w:rPr>
        <w:t>投诉书范本及制作说明详见附件3。</w:t>
      </w:r>
    </w:p>
    <w:p w14:paraId="51267786">
      <w:pPr>
        <w:pStyle w:val="129"/>
        <w:snapToGrid w:val="0"/>
        <w:spacing w:before="0"/>
        <w:ind w:firstLine="360"/>
        <w:rPr>
          <w:rFonts w:ascii="宋体" w:hAnsi="宋体" w:cs="宋体"/>
          <w:color w:val="auto"/>
          <w:sz w:val="18"/>
          <w:szCs w:val="18"/>
          <w:highlight w:val="none"/>
        </w:rPr>
      </w:pPr>
    </w:p>
    <w:p w14:paraId="7A0C8040">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14:paraId="4B87E0BA">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14:paraId="09396429">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5032C801">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4B99FC27">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071A24B2">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59F1546E">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339795F4">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7DF40B45">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1737E2A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2EC0C38A">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6B75AE5A">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集采机构</w:t>
      </w:r>
      <w:r>
        <w:rPr>
          <w:rFonts w:hint="eastAsia" w:ascii="宋体" w:hAnsi="宋体" w:cs="宋体"/>
          <w:color w:val="auto"/>
          <w:highlight w:val="none"/>
        </w:rPr>
        <w:t>提出。</w:t>
      </w:r>
    </w:p>
    <w:p w14:paraId="37641A92">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集采机构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7F3229CC">
      <w:pPr>
        <w:pStyle w:val="23"/>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0490969D">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0FFC0D25">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1EA4A391">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w:t>
      </w:r>
    </w:p>
    <w:p w14:paraId="7B76CBA8">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58F8A2E9">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24462BAE">
      <w:pPr>
        <w:pStyle w:val="33"/>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14:paraId="30ECAEFF">
      <w:pPr>
        <w:pStyle w:val="15"/>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420338A5">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55437EA7">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170FCB1B">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14:paraId="638DBE6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03127F05">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73D9FF5D">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r>
        <w:rPr>
          <w:rFonts w:hint="eastAsia" w:ascii="宋体" w:hAnsi="宋体" w:cs="宋体"/>
          <w:snapToGrid w:val="0"/>
          <w:color w:val="auto"/>
          <w:kern w:val="28"/>
          <w:sz w:val="24"/>
          <w:szCs w:val="20"/>
          <w:highlight w:val="none"/>
        </w:rPr>
        <w:t>联合协议（如果有)；</w:t>
      </w:r>
    </w:p>
    <w:p w14:paraId="0B6120E5">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w:t>
      </w:r>
      <w:r>
        <w:rPr>
          <w:rFonts w:hint="eastAsia" w:ascii="宋体" w:hAnsi="宋体" w:cs="宋体"/>
          <w:snapToGrid w:val="0"/>
          <w:color w:val="auto"/>
          <w:kern w:val="28"/>
          <w:sz w:val="24"/>
          <w:szCs w:val="20"/>
          <w:highlight w:val="none"/>
          <w:lang w:val="en-US" w:eastAsia="zh-CN"/>
        </w:rPr>
        <w:t>中小企业声明函</w:t>
      </w:r>
      <w:r>
        <w:rPr>
          <w:rFonts w:hint="eastAsia" w:ascii="宋体" w:hAnsi="宋体" w:cs="宋体"/>
          <w:snapToGrid w:val="0"/>
          <w:color w:val="auto"/>
          <w:kern w:val="28"/>
          <w:sz w:val="24"/>
          <w:szCs w:val="20"/>
          <w:highlight w:val="none"/>
        </w:rPr>
        <w:t>)</w:t>
      </w:r>
      <w:r>
        <w:rPr>
          <w:rFonts w:hint="eastAsia" w:ascii="宋体" w:hAnsi="宋体" w:cs="宋体"/>
          <w:color w:val="auto"/>
          <w:sz w:val="24"/>
          <w:highlight w:val="none"/>
        </w:rPr>
        <w:t>；</w:t>
      </w:r>
    </w:p>
    <w:p w14:paraId="4D47779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37AC75F5">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05584B81">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62B8A6BF">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4A3C200E">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026E4869">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412312E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2FEF446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77FD69E8">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22FD7C0B">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212D85F6">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4CAE1462">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14:paraId="3A78A9C7">
      <w:pPr>
        <w:snapToGrid w:val="0"/>
        <w:spacing w:line="360" w:lineRule="auto"/>
        <w:ind w:firstLine="960" w:firstLineChars="4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11.3.2随机备品备件、专用工具清单（如有）</w:t>
      </w:r>
    </w:p>
    <w:p w14:paraId="3EA01390">
      <w:pPr>
        <w:snapToGrid w:val="0"/>
        <w:spacing w:line="360" w:lineRule="auto"/>
        <w:ind w:firstLine="960" w:firstLineChars="4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11.3.3产品零件、易损件、备品备件报价表（如有）</w:t>
      </w:r>
    </w:p>
    <w:p w14:paraId="5B137B54">
      <w:pPr>
        <w:snapToGrid w:val="0"/>
        <w:spacing w:line="360" w:lineRule="auto"/>
        <w:ind w:firstLine="960" w:firstLineChars="400"/>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11.3.4报价情况说明（如供应商报价低于项目预算50%的，应当提交本文档，详细阐述不影响产品质量或者诚信履约</w:t>
      </w:r>
      <w:r>
        <w:rPr>
          <w:rFonts w:hint="eastAsia" w:ascii="宋体" w:hAnsi="宋体" w:eastAsia="宋体" w:cs="宋体"/>
          <w:b w:val="0"/>
          <w:bCs w:val="0"/>
          <w:color w:val="auto"/>
          <w:kern w:val="2"/>
          <w:sz w:val="24"/>
          <w:szCs w:val="24"/>
          <w:highlight w:val="none"/>
          <w:lang w:val="en-US" w:eastAsia="zh-CN" w:bidi="ar-SA"/>
        </w:rPr>
        <w:t>的具体原因）。</w:t>
      </w:r>
    </w:p>
    <w:p w14:paraId="474D798D">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66888315">
      <w:pPr>
        <w:spacing w:line="360" w:lineRule="auto"/>
        <w:ind w:firstLine="723" w:firstLineChars="300"/>
        <w:rPr>
          <w:rFonts w:ascii="宋体" w:hAnsi="宋体" w:cs="宋体"/>
          <w:b/>
          <w:color w:val="auto"/>
          <w:sz w:val="24"/>
          <w:szCs w:val="21"/>
          <w:highlight w:val="none"/>
        </w:rPr>
      </w:pPr>
      <w:r>
        <w:rPr>
          <w:rFonts w:hint="eastAsia" w:ascii="宋体" w:hAnsi="宋体" w:cs="宋体"/>
          <w:b/>
          <w:color w:val="auto"/>
          <w:sz w:val="24"/>
          <w:highlight w:val="none"/>
        </w:rPr>
        <w:t>投标人提供虚假材料投标的，投标无效。</w:t>
      </w:r>
    </w:p>
    <w:p w14:paraId="502D1CA1">
      <w:pPr>
        <w:pStyle w:val="129"/>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6C3110AC">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832BDAB">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1D03DDE2">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60FDB56D">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14:paraId="60097605">
      <w:pPr>
        <w:pStyle w:val="129"/>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6212F703">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2CD4EF86">
      <w:pPr>
        <w:pStyle w:val="129"/>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581412DA">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607C2396">
      <w:pPr>
        <w:pStyle w:val="129"/>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8435F73">
      <w:pPr>
        <w:pStyle w:val="129"/>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261E05F0">
      <w:pPr>
        <w:pStyle w:val="129"/>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集采机构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集采机构</w:t>
      </w:r>
      <w:r>
        <w:rPr>
          <w:rFonts w:hint="eastAsia" w:ascii="宋体" w:hAnsi="宋体" w:cs="宋体"/>
          <w:color w:val="auto"/>
          <w:szCs w:val="24"/>
          <w:highlight w:val="none"/>
        </w:rPr>
        <w:t>与投标人以前在投标截止期方面的全部权利、责任和义务，将适用于延长至新的投标截止期。</w:t>
      </w:r>
    </w:p>
    <w:p w14:paraId="51E57799">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14:paraId="792B7E5A">
      <w:pPr>
        <w:pStyle w:val="33"/>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集采机构</w:t>
      </w:r>
      <w:r>
        <w:rPr>
          <w:rFonts w:hint="eastAsia" w:hAnsi="宋体" w:cs="宋体"/>
          <w:b/>
          <w:color w:val="auto"/>
          <w:sz w:val="24"/>
          <w:szCs w:val="24"/>
          <w:highlight w:val="none"/>
        </w:rPr>
        <w:t>不强制或变相强制投标人提交备份投标文件。</w:t>
      </w:r>
    </w:p>
    <w:p w14:paraId="66454B5E">
      <w:pPr>
        <w:pStyle w:val="33"/>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779F9E2A">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集采机构</w:t>
      </w:r>
      <w:r>
        <w:rPr>
          <w:rFonts w:hint="eastAsia" w:hAnsi="宋体" w:cs="宋体"/>
          <w:color w:val="auto"/>
          <w:sz w:val="24"/>
          <w:szCs w:val="24"/>
          <w:highlight w:val="none"/>
        </w:rPr>
        <w:t>，</w:t>
      </w:r>
      <w:r>
        <w:rPr>
          <w:rFonts w:hint="eastAsia" w:hAnsi="宋体" w:cs="宋体"/>
          <w:color w:val="auto"/>
          <w:sz w:val="24"/>
          <w:szCs w:val="24"/>
          <w:highlight w:val="none"/>
          <w:lang w:eastAsia="zh-CN"/>
        </w:rPr>
        <w:t>集采机构</w:t>
      </w:r>
      <w:r>
        <w:rPr>
          <w:rFonts w:hint="eastAsia" w:hAnsi="宋体" w:cs="宋体"/>
          <w:color w:val="auto"/>
          <w:sz w:val="24"/>
          <w:szCs w:val="24"/>
          <w:highlight w:val="none"/>
        </w:rPr>
        <w:t>将拒绝接受逾期送达的备份投标文件。</w:t>
      </w:r>
    </w:p>
    <w:p w14:paraId="40163021">
      <w:pPr>
        <w:pStyle w:val="33"/>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w:t>
      </w:r>
      <w:r>
        <w:rPr>
          <w:rFonts w:hint="eastAsia" w:hAnsi="宋体" w:cs="宋体"/>
          <w:b/>
          <w:color w:val="auto"/>
          <w:sz w:val="24"/>
          <w:szCs w:val="24"/>
          <w:highlight w:val="none"/>
          <w:lang w:val="en-US" w:eastAsia="zh-CN"/>
        </w:rPr>
        <w:t>4</w:t>
      </w:r>
      <w:r>
        <w:rPr>
          <w:rFonts w:hint="eastAsia" w:hAnsi="宋体" w:cs="宋体"/>
          <w:b/>
          <w:color w:val="auto"/>
          <w:sz w:val="24"/>
          <w:szCs w:val="24"/>
          <w:highlight w:val="none"/>
        </w:rPr>
        <w:t>投标人仅提交备份投标文件，未在电子交易平台传输递交投标文件的，投标无效。</w:t>
      </w:r>
    </w:p>
    <w:p w14:paraId="41497DB7">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1AD2A74D">
      <w:pPr>
        <w:pStyle w:val="25"/>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szCs w:val="21"/>
          <w:highlight w:val="none"/>
        </w:rPr>
        <w:t>4.2规定</w:t>
      </w:r>
      <w:r>
        <w:rPr>
          <w:rFonts w:hint="eastAsia" w:cs="宋体"/>
          <w:color w:val="auto"/>
          <w:szCs w:val="21"/>
          <w:highlight w:val="none"/>
        </w:rPr>
        <w:t>的情形之一的，投标无效：</w:t>
      </w:r>
    </w:p>
    <w:p w14:paraId="1753BC59">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14:paraId="06B48ED7">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307857F5">
      <w:pPr>
        <w:pStyle w:val="129"/>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7449F3C9">
      <w:pPr>
        <w:pStyle w:val="129"/>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集采机构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14:paraId="6658F92E">
      <w:pPr>
        <w:pStyle w:val="129"/>
        <w:spacing w:before="0"/>
        <w:ind w:firstLine="643"/>
        <w:rPr>
          <w:rFonts w:ascii="宋体" w:hAnsi="宋体" w:cs="宋体"/>
          <w:b/>
          <w:color w:val="auto"/>
          <w:sz w:val="32"/>
          <w:highlight w:val="none"/>
        </w:rPr>
      </w:pPr>
    </w:p>
    <w:p w14:paraId="790D0B79">
      <w:pPr>
        <w:pStyle w:val="129"/>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72F6D365">
      <w:pPr>
        <w:pStyle w:val="555"/>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5784241F">
      <w:pPr>
        <w:pStyle w:val="555"/>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14:paraId="3FAAC0D3">
      <w:pPr>
        <w:pStyle w:val="555"/>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依托电子交易平台发起开始解密指令，投标人按照平台提示和招标文件的规定在半小时内完成在线解密。</w:t>
      </w:r>
    </w:p>
    <w:p w14:paraId="283EE948">
      <w:pPr>
        <w:pStyle w:val="555"/>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755F3F2D">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19、资格审查</w:t>
      </w:r>
    </w:p>
    <w:p w14:paraId="048BAF8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依据法律法规和招标文件的规定，对投标人的资格进行审查。</w:t>
      </w:r>
    </w:p>
    <w:p w14:paraId="111E7115">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627C98CA">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集采机构</w:t>
      </w:r>
      <w:r>
        <w:rPr>
          <w:rFonts w:hint="eastAsia" w:ascii="宋体" w:hAnsi="宋体" w:cs="宋体"/>
          <w:color w:val="auto"/>
          <w:highlight w:val="none"/>
        </w:rPr>
        <w:t>告知其未通过的原因。</w:t>
      </w:r>
    </w:p>
    <w:p w14:paraId="64725943">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14:paraId="44DED6BA">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20、信用信息查询</w:t>
      </w:r>
    </w:p>
    <w:p w14:paraId="6938F440">
      <w:pPr>
        <w:pStyle w:val="129"/>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集采机构</w:t>
      </w:r>
      <w:r>
        <w:rPr>
          <w:rFonts w:hint="eastAsia" w:ascii="宋体" w:hAnsi="宋体" w:cs="宋体"/>
          <w:color w:val="auto"/>
          <w:kern w:val="0"/>
          <w:szCs w:val="24"/>
          <w:highlight w:val="none"/>
        </w:rPr>
        <w:t>将在资格审查时通过“信用中国”网站(www.creditchina.gov.cn)、中国政府采购网(www.ccgp.gov.cn)渠道查询投标人接受资格时的信用记录。</w:t>
      </w:r>
    </w:p>
    <w:p w14:paraId="4E9E81F7">
      <w:pPr>
        <w:pStyle w:val="129"/>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信用信息的使用规则：经查询列入失信被执行人名单、重大税收违法案件当事人名单、政府采购严重违法失信行为记录名单的投标人将被拒绝参与政府采购活动。</w:t>
      </w:r>
    </w:p>
    <w:p w14:paraId="224D27CC">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20.</w:t>
      </w:r>
      <w:r>
        <w:rPr>
          <w:rFonts w:hint="eastAsia" w:ascii="宋体" w:hAnsi="宋体" w:cs="宋体"/>
          <w:color w:val="auto"/>
          <w:kern w:val="0"/>
          <w:szCs w:val="24"/>
          <w:highlight w:val="none"/>
          <w:lang w:val="en-US" w:eastAsia="zh-CN"/>
        </w:rPr>
        <w:t>3</w:t>
      </w:r>
      <w:r>
        <w:rPr>
          <w:rFonts w:hint="eastAsia" w:ascii="宋体" w:hAnsi="宋体" w:cs="宋体"/>
          <w:color w:val="auto"/>
          <w:kern w:val="0"/>
          <w:szCs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4BA2EEE8">
      <w:pPr>
        <w:pStyle w:val="129"/>
        <w:spacing w:before="0"/>
        <w:ind w:firstLine="0" w:firstLineChars="0"/>
        <w:rPr>
          <w:rFonts w:ascii="宋体" w:hAnsi="宋体" w:cs="宋体"/>
          <w:color w:val="auto"/>
          <w:kern w:val="0"/>
          <w:szCs w:val="24"/>
          <w:highlight w:val="none"/>
        </w:rPr>
      </w:pPr>
    </w:p>
    <w:p w14:paraId="449F221C">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1CB2A3A9">
      <w:pPr>
        <w:spacing w:line="360" w:lineRule="auto"/>
        <w:rPr>
          <w:rFonts w:ascii="宋体" w:hAnsi="宋体" w:cs="宋体"/>
          <w:b/>
          <w:color w:val="auto"/>
          <w:sz w:val="24"/>
          <w:highlight w:val="none"/>
        </w:rPr>
      </w:pPr>
      <w:bookmarkStart w:id="17"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70854BC8">
      <w:pPr>
        <w:spacing w:line="360" w:lineRule="auto"/>
        <w:rPr>
          <w:rFonts w:ascii="宋体" w:hAnsi="宋体" w:cs="宋体"/>
          <w:b/>
          <w:color w:val="auto"/>
          <w:sz w:val="24"/>
          <w:highlight w:val="none"/>
        </w:rPr>
      </w:pPr>
    </w:p>
    <w:p w14:paraId="3420B8A2">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03819A66">
      <w:pPr>
        <w:pStyle w:val="25"/>
        <w:spacing w:line="360" w:lineRule="auto"/>
        <w:ind w:left="479" w:hanging="479" w:hangingChars="199"/>
        <w:rPr>
          <w:rFonts w:cs="宋体"/>
          <w:b/>
          <w:color w:val="auto"/>
          <w:highlight w:val="none"/>
        </w:rPr>
      </w:pPr>
      <w:r>
        <w:rPr>
          <w:rFonts w:hint="eastAsia" w:cs="宋体"/>
          <w:b/>
          <w:color w:val="auto"/>
          <w:highlight w:val="none"/>
        </w:rPr>
        <w:t>22. 确定中标供应商</w:t>
      </w:r>
    </w:p>
    <w:p w14:paraId="4D4F7A65">
      <w:pPr>
        <w:pStyle w:val="129"/>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w:t>
      </w:r>
      <w:r>
        <w:rPr>
          <w:rFonts w:hint="eastAsia" w:ascii="宋体" w:hAnsi="宋体" w:cs="宋体"/>
          <w:color w:val="auto"/>
          <w:szCs w:val="24"/>
          <w:highlight w:val="none"/>
          <w:lang w:eastAsia="zh-CN"/>
        </w:rPr>
        <w:t>集采机构</w:t>
      </w:r>
      <w:r>
        <w:rPr>
          <w:rFonts w:hint="eastAsia" w:ascii="宋体" w:hAnsi="宋体" w:cs="宋体"/>
          <w:color w:val="auto"/>
          <w:szCs w:val="24"/>
          <w:highlight w:val="none"/>
        </w:rPr>
        <w:t>应当依法及时将评审报告在线送交采购人。</w:t>
      </w:r>
      <w:r>
        <w:rPr>
          <w:rFonts w:hint="eastAsia" w:ascii="宋体" w:hAnsi="宋体" w:cs="宋体"/>
          <w:b/>
          <w:bCs/>
          <w:color w:val="auto"/>
          <w:szCs w:val="24"/>
          <w:highlight w:val="none"/>
        </w:rPr>
        <w:t>采购单位应当自收到评审报告之日起2个工作日内对中标供应商的中小企业声明函、相关证书、检测报告、业绩等</w:t>
      </w:r>
      <w:r>
        <w:rPr>
          <w:rFonts w:hint="eastAsia" w:ascii="宋体" w:hAnsi="宋体" w:cs="宋体"/>
          <w:b/>
          <w:bCs/>
          <w:color w:val="auto"/>
          <w:szCs w:val="24"/>
          <w:highlight w:val="none"/>
          <w:lang w:eastAsia="zh-CN"/>
        </w:rPr>
        <w:t>材料的真实性进行核查</w:t>
      </w:r>
      <w:r>
        <w:rPr>
          <w:rFonts w:hint="eastAsia" w:ascii="宋体" w:hAnsi="宋体" w:cs="宋体"/>
          <w:b/>
          <w:bCs/>
          <w:color w:val="auto"/>
          <w:szCs w:val="24"/>
          <w:highlight w:val="none"/>
        </w:rPr>
        <w:t>，</w:t>
      </w:r>
      <w:r>
        <w:rPr>
          <w:rFonts w:hint="eastAsia" w:ascii="宋体" w:hAnsi="宋体" w:cs="宋体"/>
          <w:b/>
          <w:bCs/>
          <w:color w:val="auto"/>
          <w:szCs w:val="24"/>
          <w:highlight w:val="none"/>
          <w:lang w:eastAsia="zh-CN"/>
        </w:rPr>
        <w:t>并</w:t>
      </w:r>
      <w:r>
        <w:rPr>
          <w:rFonts w:hint="eastAsia" w:ascii="宋体" w:hAnsi="宋体" w:cs="宋体"/>
          <w:b/>
          <w:bCs/>
          <w:color w:val="auto"/>
          <w:szCs w:val="24"/>
          <w:highlight w:val="none"/>
        </w:rPr>
        <w:t>在线确定中标或者成交供应商。</w:t>
      </w:r>
      <w:r>
        <w:rPr>
          <w:rFonts w:hint="eastAsia" w:ascii="宋体" w:hAnsi="宋体" w:cs="宋体"/>
          <w:color w:val="auto"/>
          <w:szCs w:val="24"/>
          <w:highlight w:val="none"/>
        </w:rPr>
        <w:t>中标、成交通知书和中标、成交结果公告应当在规定时间内同时发出。</w:t>
      </w:r>
    </w:p>
    <w:p w14:paraId="5BC17190">
      <w:pPr>
        <w:pStyle w:val="129"/>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4DFC2A06">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也可以以纸质形式进行中标通知。</w:t>
      </w:r>
    </w:p>
    <w:p w14:paraId="5A015A96">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w:t>
      </w:r>
      <w:bookmarkStart w:id="18" w:name="_Hlk101184471"/>
      <w:r>
        <w:rPr>
          <w:rFonts w:hint="eastAsia" w:ascii="宋体" w:hAnsi="宋体" w:cs="宋体"/>
          <w:color w:val="auto"/>
          <w:sz w:val="24"/>
          <w:highlight w:val="none"/>
        </w:rPr>
        <w:t>资格审查情况、评审专家抽取规则、符合性审查情况、</w:t>
      </w:r>
      <w:bookmarkEnd w:id="18"/>
      <w:r>
        <w:rPr>
          <w:rFonts w:hint="eastAsia" w:ascii="宋体" w:hAnsi="宋体" w:cs="宋体"/>
          <w:color w:val="auto"/>
          <w:sz w:val="24"/>
          <w:highlight w:val="none"/>
        </w:rPr>
        <w:t>未中标情况说明、中标公告期限以及评审专家名单、评分汇总及明细。</w:t>
      </w:r>
    </w:p>
    <w:p w14:paraId="027BA451">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23.3公告期限为1个工作日。</w:t>
      </w:r>
    </w:p>
    <w:p w14:paraId="0B8A753D">
      <w:pPr>
        <w:snapToGrid w:val="0"/>
        <w:spacing w:line="360" w:lineRule="auto"/>
        <w:ind w:left="120" w:leftChars="57" w:firstLine="482" w:firstLineChars="150"/>
        <w:jc w:val="center"/>
        <w:rPr>
          <w:rFonts w:ascii="宋体" w:hAnsi="宋体" w:cs="宋体"/>
          <w:b/>
          <w:color w:val="auto"/>
          <w:sz w:val="32"/>
          <w:highlight w:val="none"/>
        </w:rPr>
      </w:pPr>
    </w:p>
    <w:p w14:paraId="78A83F3E">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14:paraId="131DAA76">
      <w:pPr>
        <w:pStyle w:val="25"/>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01D09B5C">
      <w:pPr>
        <w:pStyle w:val="25"/>
        <w:spacing w:line="360" w:lineRule="auto"/>
        <w:ind w:left="479" w:hanging="479" w:hangingChars="199"/>
        <w:rPr>
          <w:rFonts w:cs="宋体"/>
          <w:b/>
          <w:color w:val="auto"/>
          <w:highlight w:val="none"/>
        </w:rPr>
      </w:pPr>
      <w:r>
        <w:rPr>
          <w:rFonts w:hint="eastAsia" w:cs="宋体"/>
          <w:b/>
          <w:color w:val="auto"/>
          <w:highlight w:val="none"/>
        </w:rPr>
        <w:t>25. 合同的签订</w:t>
      </w:r>
    </w:p>
    <w:p w14:paraId="7B81BB28">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0ED18455">
      <w:pPr>
        <w:pStyle w:val="129"/>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72F45C12">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71F6185A">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1C89D77A">
      <w:pPr>
        <w:pStyle w:val="129"/>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14:paraId="413B8961">
      <w:pPr>
        <w:pStyle w:val="25"/>
        <w:spacing w:line="360" w:lineRule="auto"/>
        <w:ind w:left="479" w:hanging="479" w:hangingChars="199"/>
        <w:rPr>
          <w:rFonts w:cs="宋体"/>
          <w:b/>
          <w:color w:val="auto"/>
          <w:highlight w:val="none"/>
        </w:rPr>
      </w:pPr>
      <w:r>
        <w:rPr>
          <w:rFonts w:hint="eastAsia" w:cs="宋体"/>
          <w:b/>
          <w:color w:val="auto"/>
          <w:highlight w:val="none"/>
        </w:rPr>
        <w:t>26. 履约保证金</w:t>
      </w:r>
    </w:p>
    <w:p w14:paraId="6F815EE3">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2CC0E6BA">
      <w:pPr>
        <w:pStyle w:val="4"/>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11B29E4">
      <w:pPr>
        <w:pStyle w:val="4"/>
        <w:rPr>
          <w:color w:val="auto"/>
          <w:highlight w:val="none"/>
        </w:rPr>
      </w:pPr>
      <w:r>
        <w:rPr>
          <w:rFonts w:ascii="宋体" w:hAnsi="宋体" w:eastAsia="宋体"/>
          <w:b/>
          <w:bCs/>
          <w:color w:val="auto"/>
          <w:sz w:val="24"/>
          <w:szCs w:val="32"/>
          <w:highlight w:val="none"/>
          <w:lang w:val="en-US"/>
        </w:rPr>
        <w:t>27.预付款</w:t>
      </w:r>
    </w:p>
    <w:p w14:paraId="4DB9C18E">
      <w:pPr>
        <w:adjustRightInd/>
        <w:spacing w:line="360" w:lineRule="auto"/>
        <w:ind w:firstLine="480" w:firstLineChars="200"/>
        <w:rPr>
          <w:color w:val="auto"/>
          <w:highlight w:val="none"/>
        </w:rPr>
      </w:pPr>
      <w:r>
        <w:rPr>
          <w:rFonts w:hint="eastAsia" w:ascii="宋体" w:hAnsi="宋体"/>
          <w:color w:val="auto"/>
          <w:sz w:val="24"/>
          <w:highlight w:val="none"/>
        </w:rPr>
        <w:t>采购单位应当在政府采购合同中约定预付款，对中小企业合同预付款比例原则上不低于合同金额的</w:t>
      </w:r>
      <w:r>
        <w:rPr>
          <w:rFonts w:ascii="宋体" w:hAnsi="宋体"/>
          <w:color w:val="auto"/>
          <w:sz w:val="24"/>
          <w:highlight w:val="none"/>
        </w:rPr>
        <w:t>40％</w:t>
      </w:r>
      <w:r>
        <w:rPr>
          <w:rFonts w:hint="eastAsia" w:ascii="宋体" w:hAnsi="宋体"/>
          <w:color w:val="auto"/>
          <w:sz w:val="24"/>
          <w:highlight w:val="none"/>
        </w:rPr>
        <w:t>，不高于合同金额的</w:t>
      </w:r>
      <w:r>
        <w:rPr>
          <w:rFonts w:ascii="宋体" w:hAnsi="宋体"/>
          <w:color w:val="auto"/>
          <w:sz w:val="24"/>
          <w:highlight w:val="none"/>
        </w:rPr>
        <w:t>70%；项目分年安排预算的，每年预付款比例</w:t>
      </w:r>
      <w:r>
        <w:rPr>
          <w:rFonts w:hint="eastAsia" w:ascii="宋体" w:hAnsi="宋体"/>
          <w:color w:val="auto"/>
          <w:sz w:val="24"/>
          <w:highlight w:val="none"/>
        </w:rPr>
        <w:t>不低于</w:t>
      </w:r>
      <w:r>
        <w:rPr>
          <w:rFonts w:ascii="宋体" w:hAnsi="宋体"/>
          <w:color w:val="auto"/>
          <w:sz w:val="24"/>
          <w:highlight w:val="none"/>
        </w:rPr>
        <w:t>项目年度计划支付资金额的40％</w:t>
      </w:r>
      <w:r>
        <w:rPr>
          <w:rFonts w:hint="eastAsia" w:ascii="宋体" w:hAnsi="宋体"/>
          <w:color w:val="auto"/>
          <w:sz w:val="24"/>
          <w:highlight w:val="none"/>
        </w:rPr>
        <w:t>，不高于合同金额的</w:t>
      </w:r>
      <w:r>
        <w:rPr>
          <w:rFonts w:ascii="宋体" w:hAnsi="宋体"/>
          <w:color w:val="auto"/>
          <w:sz w:val="24"/>
          <w:highlight w:val="none"/>
        </w:rPr>
        <w:t>70%；采购项目实施以人工投入为主的，</w:t>
      </w:r>
      <w:r>
        <w:rPr>
          <w:rFonts w:hint="eastAsia" w:ascii="宋体" w:hAnsi="宋体"/>
          <w:color w:val="auto"/>
          <w:sz w:val="24"/>
          <w:highlight w:val="none"/>
        </w:rPr>
        <w:t>可适当降低预付款比例，但不得低于</w:t>
      </w:r>
      <w:r>
        <w:rPr>
          <w:rFonts w:ascii="宋体" w:hAnsi="宋体"/>
          <w:color w:val="auto"/>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olor w:val="auto"/>
          <w:sz w:val="24"/>
          <w:highlight w:val="none"/>
        </w:rPr>
        <w:t>供应商</w:t>
      </w:r>
      <w:r>
        <w:rPr>
          <w:rFonts w:ascii="宋体" w:hAnsi="宋体"/>
          <w:color w:val="auto"/>
          <w:sz w:val="24"/>
          <w:highlight w:val="none"/>
        </w:rPr>
        <w:t>明确表示无需预付款或者主动要求降低预付款比例的，</w:t>
      </w:r>
      <w:r>
        <w:rPr>
          <w:rFonts w:hint="eastAsia" w:ascii="宋体" w:hAnsi="宋体"/>
          <w:color w:val="auto"/>
          <w:sz w:val="24"/>
          <w:highlight w:val="none"/>
        </w:rPr>
        <w:t>采购单位</w:t>
      </w:r>
      <w:r>
        <w:rPr>
          <w:rFonts w:ascii="宋体" w:hAnsi="宋体"/>
          <w:color w:val="auto"/>
          <w:sz w:val="24"/>
          <w:highlight w:val="none"/>
        </w:rPr>
        <w:t>可不适用前述规定。</w:t>
      </w:r>
      <w:r>
        <w:rPr>
          <w:rFonts w:hint="eastAsia" w:ascii="宋体" w:hAnsi="宋体"/>
          <w:color w:val="auto"/>
          <w:sz w:val="24"/>
          <w:highlight w:val="none"/>
        </w:rPr>
        <w:t>采购单位</w:t>
      </w:r>
      <w:r>
        <w:rPr>
          <w:rFonts w:ascii="宋体" w:hAnsi="宋体"/>
          <w:color w:val="auto"/>
          <w:sz w:val="24"/>
          <w:highlight w:val="none"/>
        </w:rPr>
        <w:t>根据项目特点、供应商诚信等因素，可以要求</w:t>
      </w:r>
      <w:r>
        <w:rPr>
          <w:rFonts w:hint="eastAsia" w:ascii="宋体" w:hAnsi="宋体"/>
          <w:color w:val="auto"/>
          <w:sz w:val="24"/>
          <w:highlight w:val="none"/>
        </w:rPr>
        <w:t>供应商</w:t>
      </w:r>
      <w:r>
        <w:rPr>
          <w:rFonts w:ascii="宋体" w:hAnsi="宋体"/>
          <w:color w:val="auto"/>
          <w:sz w:val="24"/>
          <w:highlight w:val="none"/>
        </w:rPr>
        <w:t>提交银行、保险公司等金融机构出具的预付款保函或其他担保措施。政府采购预付款应在合同生效以及具备实施条件后</w:t>
      </w:r>
      <w:r>
        <w:rPr>
          <w:rFonts w:hint="eastAsia" w:ascii="宋体" w:hAnsi="宋体"/>
          <w:color w:val="auto"/>
          <w:sz w:val="24"/>
          <w:highlight w:val="none"/>
          <w:lang w:val="en-US" w:eastAsia="zh-CN"/>
        </w:rPr>
        <w:t>7</w:t>
      </w:r>
      <w:r>
        <w:rPr>
          <w:rFonts w:ascii="宋体" w:hAnsi="宋体"/>
          <w:color w:val="auto"/>
          <w:sz w:val="24"/>
          <w:highlight w:val="none"/>
        </w:rPr>
        <w:t>个工作日内支付。</w:t>
      </w:r>
      <w:r>
        <w:rPr>
          <w:rFonts w:hint="eastAsia" w:ascii="宋体" w:hAnsi="宋体"/>
          <w:color w:val="auto"/>
          <w:sz w:val="24"/>
          <w:highlight w:val="none"/>
        </w:rPr>
        <w:t>政府采购工程以及与工程建设有关的货物、服务，采用招标方式采购的，预付款从其相关规定。供应商可登录政采云前台大厅选择金融服务</w:t>
      </w:r>
      <w:r>
        <w:rPr>
          <w:rFonts w:ascii="宋体" w:hAnsi="宋体"/>
          <w:color w:val="auto"/>
          <w:sz w:val="24"/>
          <w:highlight w:val="none"/>
        </w:rPr>
        <w:t xml:space="preserve"> - </w:t>
      </w:r>
      <w:r>
        <w:rPr>
          <w:rFonts w:hint="eastAsia" w:ascii="宋体" w:hAnsi="宋体"/>
          <w:color w:val="auto"/>
          <w:sz w:val="24"/>
          <w:highlight w:val="none"/>
        </w:rPr>
        <w:t>【保函保险服务】出具预付款保函，具体步骤：选择产品—填写供应商信息—选择中标项目—确认信息—等待保险</w:t>
      </w:r>
      <w:r>
        <w:rPr>
          <w:rFonts w:ascii="宋体" w:hAnsi="宋体"/>
          <w:color w:val="auto"/>
          <w:sz w:val="24"/>
          <w:highlight w:val="none"/>
        </w:rPr>
        <w:t>/保函受理—确认保单—支付保费—成功出单。政</w:t>
      </w:r>
      <w:r>
        <w:rPr>
          <w:rFonts w:hint="eastAsia" w:ascii="宋体" w:hAnsi="宋体"/>
          <w:color w:val="auto"/>
          <w:sz w:val="24"/>
          <w:highlight w:val="none"/>
        </w:rPr>
        <w:t>采云金融专线</w:t>
      </w:r>
      <w:r>
        <w:rPr>
          <w:rFonts w:ascii="宋体" w:hAnsi="宋体"/>
          <w:color w:val="auto"/>
          <w:sz w:val="24"/>
          <w:highlight w:val="none"/>
        </w:rPr>
        <w:t>400-903-9583。</w:t>
      </w:r>
    </w:p>
    <w:p w14:paraId="4D5A2F78">
      <w:pPr>
        <w:rPr>
          <w:color w:val="auto"/>
          <w:highlight w:val="none"/>
        </w:rPr>
      </w:pPr>
    </w:p>
    <w:p w14:paraId="1F419DF4">
      <w:pPr>
        <w:snapToGrid w:val="0"/>
        <w:spacing w:line="360" w:lineRule="auto"/>
        <w:ind w:firstLine="3357" w:firstLineChars="1045"/>
        <w:rPr>
          <w:rFonts w:ascii="宋体" w:hAnsi="宋体" w:cs="宋体"/>
          <w:b/>
          <w:color w:val="auto"/>
          <w:sz w:val="32"/>
          <w:highlight w:val="none"/>
        </w:rPr>
      </w:pPr>
    </w:p>
    <w:p w14:paraId="234F48AC">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07ADD0FF">
      <w:pPr>
        <w:pStyle w:val="129"/>
        <w:snapToGrid w:val="0"/>
        <w:spacing w:before="0"/>
        <w:ind w:firstLine="0" w:firstLineChars="0"/>
        <w:rPr>
          <w:rFonts w:ascii="宋体" w:hAnsi="宋体" w:cs="宋体"/>
          <w:color w:val="auto"/>
          <w:highlight w:val="none"/>
        </w:rPr>
      </w:pPr>
      <w:r>
        <w:rPr>
          <w:rFonts w:ascii="宋体" w:hAnsi="宋体" w:cs="宋体"/>
          <w:b/>
          <w:bCs/>
          <w:color w:val="auto"/>
          <w:sz w:val="24"/>
          <w:szCs w:val="20"/>
          <w:highlight w:val="none"/>
        </w:rPr>
        <w:t>2</w:t>
      </w:r>
      <w:r>
        <w:rPr>
          <w:rFonts w:ascii="宋体" w:hAnsi="宋体" w:cs="宋体"/>
          <w:b/>
          <w:bCs/>
          <w:color w:val="auto"/>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集采机构</w:t>
      </w:r>
      <w:r>
        <w:rPr>
          <w:rFonts w:hint="eastAsia" w:ascii="宋体" w:hAnsi="宋体" w:cs="宋体"/>
          <w:color w:val="auto"/>
          <w:highlight w:val="none"/>
        </w:rPr>
        <w:t>可中止电子交易活动：</w:t>
      </w:r>
    </w:p>
    <w:p w14:paraId="2A2375E6">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6B194AA9">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3907BDE9">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30AC0BD0">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31AF6BAF">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55C78382">
      <w:pPr>
        <w:pStyle w:val="129"/>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2AB28958">
      <w:pPr>
        <w:tabs>
          <w:tab w:val="left" w:pos="0"/>
        </w:tabs>
        <w:spacing w:line="360" w:lineRule="auto"/>
        <w:ind w:firstLine="480"/>
        <w:rPr>
          <w:rFonts w:ascii="宋体" w:hAnsi="宋体" w:cs="宋体"/>
          <w:color w:val="auto"/>
          <w:sz w:val="24"/>
          <w:highlight w:val="none"/>
        </w:rPr>
      </w:pPr>
    </w:p>
    <w:p w14:paraId="641B0D28">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14:paraId="29478349">
      <w:pPr>
        <w:pStyle w:val="25"/>
        <w:spacing w:line="360" w:lineRule="auto"/>
        <w:ind w:firstLine="0" w:firstLineChars="0"/>
        <w:rPr>
          <w:rFonts w:cs="宋体"/>
          <w:b/>
          <w:color w:val="auto"/>
          <w:highlight w:val="none"/>
        </w:rPr>
      </w:pPr>
      <w:r>
        <w:rPr>
          <w:rFonts w:hint="eastAsia" w:cs="宋体"/>
          <w:b/>
          <w:color w:val="auto"/>
          <w:highlight w:val="none"/>
        </w:rPr>
        <w:t>30.验收</w:t>
      </w:r>
    </w:p>
    <w:p w14:paraId="1C261978">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6B3DDAF">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53EB11CA">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ABF47C4">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7"/>
      <w:bookmarkStart w:id="19" w:name="_Hlt74714665"/>
      <w:bookmarkEnd w:id="19"/>
      <w:bookmarkStart w:id="20" w:name="_Hlt68072990"/>
      <w:bookmarkEnd w:id="20"/>
      <w:bookmarkStart w:id="21" w:name="_Hlt68403820"/>
      <w:bookmarkEnd w:id="21"/>
      <w:bookmarkStart w:id="22" w:name="_Hlt68057669"/>
      <w:bookmarkEnd w:id="22"/>
      <w:bookmarkStart w:id="23" w:name="_Hlt68072998"/>
      <w:bookmarkEnd w:id="23"/>
      <w:bookmarkStart w:id="24" w:name="_Hlt74730295"/>
      <w:bookmarkEnd w:id="24"/>
      <w:bookmarkStart w:id="25" w:name="_Hlt74729768"/>
      <w:bookmarkEnd w:id="25"/>
      <w:bookmarkStart w:id="26" w:name="_Hlt75236290"/>
      <w:bookmarkEnd w:id="26"/>
      <w:bookmarkStart w:id="27" w:name="_Hlt74707468"/>
      <w:bookmarkEnd w:id="27"/>
      <w:bookmarkStart w:id="28" w:name="_Hlt75236011"/>
      <w:bookmarkEnd w:id="28"/>
      <w:bookmarkStart w:id="29" w:name="_Hlt75236101"/>
      <w:bookmarkEnd w:id="29"/>
      <w:bookmarkStart w:id="30" w:name="_Hlt68073093"/>
      <w:bookmarkEnd w:id="30"/>
    </w:p>
    <w:p w14:paraId="0AF32A8D">
      <w:pPr>
        <w:pStyle w:val="129"/>
        <w:spacing w:before="0"/>
        <w:ind w:firstLine="480"/>
        <w:rPr>
          <w:rFonts w:hint="eastAsia" w:asciiTheme="minorEastAsia" w:hAnsiTheme="minorEastAsia" w:eastAsiaTheme="minorEastAsia"/>
          <w:color w:val="auto"/>
          <w:szCs w:val="24"/>
          <w:highlight w:val="none"/>
          <w:lang w:val="en-US" w:eastAsia="zh-CN"/>
        </w:rPr>
      </w:pPr>
      <w:r>
        <w:rPr>
          <w:rFonts w:hint="eastAsia" w:cs="Helvetica" w:asciiTheme="minorEastAsia" w:hAnsiTheme="minorEastAsia" w:eastAsiaTheme="minorEastAsia"/>
          <w:color w:val="auto"/>
          <w:kern w:val="0"/>
          <w:sz w:val="24"/>
          <w:szCs w:val="24"/>
          <w:highlight w:val="none"/>
          <w:lang w:val="en-US" w:eastAsia="zh-CN" w:bidi="ar-SA"/>
        </w:rPr>
        <w:t>30.5</w:t>
      </w:r>
      <w:r>
        <w:rPr>
          <w:rFonts w:hint="eastAsia" w:asciiTheme="minorEastAsia" w:hAnsiTheme="minorEastAsia" w:eastAsiaTheme="minorEastAsia"/>
          <w:color w:val="auto"/>
          <w:szCs w:val="24"/>
          <w:highlight w:val="none"/>
          <w:lang w:val="en-US" w:eastAsia="zh-CN"/>
        </w:rPr>
        <w:t>采购人完成线下履约验收后，应在2个工作日内，在政采云上公布履约验收结果。</w:t>
      </w:r>
    </w:p>
    <w:p w14:paraId="1D6B40ED">
      <w:pPr>
        <w:pStyle w:val="3"/>
        <w:rPr>
          <w:color w:val="auto"/>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NumType w:fmt="decimal"/>
          <w:cols w:space="720" w:num="1"/>
          <w:titlePg/>
          <w:docGrid w:linePitch="312" w:charSpace="0"/>
        </w:sectPr>
      </w:pPr>
    </w:p>
    <w:bookmarkEnd w:id="15"/>
    <w:bookmarkEnd w:id="16"/>
    <w:p w14:paraId="5623F1D7">
      <w:pPr>
        <w:spacing w:line="360" w:lineRule="auto"/>
        <w:jc w:val="center"/>
        <w:outlineLvl w:val="0"/>
        <w:rPr>
          <w:rFonts w:ascii="宋体" w:hAnsi="宋体" w:cs="宋体"/>
          <w:b/>
          <w:color w:val="auto"/>
          <w:sz w:val="36"/>
          <w:szCs w:val="36"/>
          <w:highlight w:val="none"/>
        </w:rPr>
      </w:pPr>
      <w:bookmarkStart w:id="31" w:name="第四部分"/>
      <w:r>
        <w:rPr>
          <w:rFonts w:hint="eastAsia" w:ascii="宋体" w:hAnsi="宋体" w:cs="宋体"/>
          <w:b/>
          <w:color w:val="auto"/>
          <w:sz w:val="36"/>
          <w:szCs w:val="36"/>
          <w:highlight w:val="none"/>
        </w:rPr>
        <w:t>第三部分   采购需求</w:t>
      </w:r>
    </w:p>
    <w:p w14:paraId="0346FB8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0"/>
        <w:rPr>
          <w:rFonts w:hint="eastAsia" w:ascii="宋体" w:hAnsi="宋体" w:eastAsia="宋体" w:cs="Segoe UI Symbol"/>
          <w:color w:val="auto"/>
          <w:sz w:val="24"/>
          <w:szCs w:val="24"/>
          <w:highlight w:val="none"/>
          <w:u w:val="single"/>
        </w:rPr>
      </w:pPr>
      <w:r>
        <w:rPr>
          <w:rFonts w:hint="eastAsia" w:ascii="宋体" w:hAnsi="宋体" w:eastAsia="宋体" w:cs="Times New Roman"/>
          <w:color w:val="auto"/>
          <w:sz w:val="24"/>
          <w:szCs w:val="24"/>
          <w:highlight w:val="none"/>
          <w:u w:val="none"/>
        </w:rPr>
        <w:t>注：</w:t>
      </w:r>
      <w:r>
        <w:rPr>
          <w:rFonts w:hint="eastAsia" w:ascii="宋体" w:hAnsi="宋体" w:eastAsia="宋体" w:cs="Times New Roman"/>
          <w:color w:val="auto"/>
          <w:sz w:val="24"/>
          <w:szCs w:val="24"/>
          <w:highlight w:val="none"/>
          <w:u w:val="single"/>
        </w:rPr>
        <w:t>“</w:t>
      </w:r>
      <w:r>
        <w:rPr>
          <w:rFonts w:hint="eastAsia" w:ascii="宋体" w:hAnsi="宋体" w:eastAsia="宋体" w:cs="宋体"/>
          <w:color w:val="auto"/>
          <w:kern w:val="0"/>
          <w:sz w:val="24"/>
          <w:szCs w:val="24"/>
          <w:highlight w:val="none"/>
          <w:u w:val="single"/>
        </w:rPr>
        <w:t>▲</w:t>
      </w:r>
      <w:r>
        <w:rPr>
          <w:rFonts w:hint="eastAsia" w:ascii="宋体" w:hAnsi="宋体" w:eastAsia="宋体" w:cs="Times New Roman"/>
          <w:color w:val="auto"/>
          <w:sz w:val="24"/>
          <w:szCs w:val="24"/>
          <w:highlight w:val="none"/>
          <w:u w:val="single"/>
        </w:rPr>
        <w:t>”系指实质性要求条款</w:t>
      </w:r>
      <w:r>
        <w:rPr>
          <w:rFonts w:hint="eastAsia" w:ascii="宋体" w:hAnsi="宋体" w:cs="Segoe UI Symbol"/>
          <w:color w:val="auto"/>
          <w:sz w:val="24"/>
          <w:szCs w:val="24"/>
          <w:highlight w:val="none"/>
          <w:u w:val="single"/>
          <w:lang w:eastAsia="zh-CN"/>
        </w:rPr>
        <w:t>；</w:t>
      </w:r>
      <w:r>
        <w:rPr>
          <w:rFonts w:hint="eastAsia" w:ascii="宋体" w:hAnsi="宋体" w:eastAsia="宋体" w:cs="Segoe UI Symbol"/>
          <w:color w:val="auto"/>
          <w:sz w:val="24"/>
          <w:szCs w:val="24"/>
          <w:highlight w:val="none"/>
          <w:u w:val="single"/>
        </w:rPr>
        <w:t>其他的为普通指标。</w:t>
      </w:r>
    </w:p>
    <w:p w14:paraId="7EC02EC1">
      <w:pPr>
        <w:keepNext w:val="0"/>
        <w:keepLines w:val="0"/>
        <w:pageBreakBefore w:val="0"/>
        <w:widowControl/>
        <w:tabs>
          <w:tab w:val="left" w:pos="720"/>
        </w:tabs>
        <w:kinsoku/>
        <w:wordWrap/>
        <w:overflowPunct/>
        <w:topLinePunct w:val="0"/>
        <w:autoSpaceDE w:val="0"/>
        <w:autoSpaceDN w:val="0"/>
        <w:bidi w:val="0"/>
        <w:adjustRightInd/>
        <w:snapToGrid w:val="0"/>
        <w:spacing w:before="0" w:after="0" w:line="360" w:lineRule="auto"/>
        <w:ind w:firstLine="482" w:firstLineChars="200"/>
        <w:jc w:val="both"/>
        <w:textAlignment w:val="auto"/>
        <w:outlineLvl w:val="2"/>
        <w:rPr>
          <w:rFonts w:hint="eastAsia" w:ascii="宋体" w:hAnsi="宋体" w:eastAsia="宋体" w:cs="Times New Roman"/>
          <w:b/>
          <w:color w:val="auto"/>
          <w:kern w:val="2"/>
          <w:sz w:val="24"/>
          <w:szCs w:val="24"/>
          <w:highlight w:val="none"/>
          <w:lang w:val="en-US" w:eastAsia="zh-CN" w:bidi="ar-SA"/>
        </w:rPr>
      </w:pPr>
      <w:bookmarkStart w:id="32" w:name="_Toc135636786"/>
      <w:bookmarkStart w:id="33" w:name="_Toc487825281"/>
      <w:bookmarkStart w:id="34" w:name="_Toc487826085"/>
      <w:r>
        <w:rPr>
          <w:rFonts w:hint="eastAsia" w:ascii="宋体" w:hAnsi="宋体" w:eastAsia="宋体" w:cs="Times New Roman"/>
          <w:b/>
          <w:color w:val="auto"/>
          <w:kern w:val="2"/>
          <w:sz w:val="24"/>
          <w:szCs w:val="24"/>
          <w:highlight w:val="none"/>
          <w:lang w:val="en-US" w:eastAsia="zh-CN" w:bidi="ar-SA"/>
        </w:rPr>
        <w:t>一、招标内容</w:t>
      </w:r>
      <w:bookmarkEnd w:id="32"/>
      <w:bookmarkEnd w:id="33"/>
      <w:bookmarkEnd w:id="34"/>
    </w:p>
    <w:p w14:paraId="42949562">
      <w:pPr>
        <w:keepNext w:val="0"/>
        <w:keepLines w:val="0"/>
        <w:pageBreakBefore w:val="0"/>
        <w:kinsoku/>
        <w:wordWrap/>
        <w:overflowPunct/>
        <w:topLinePunct w:val="0"/>
        <w:bidi w:val="0"/>
        <w:adjustRightInd/>
        <w:spacing w:line="360" w:lineRule="auto"/>
        <w:ind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1.本次招标内容为</w:t>
      </w:r>
      <w:r>
        <w:rPr>
          <w:rFonts w:hint="eastAsia" w:ascii="Times New Roman" w:hAnsi="Times New Roman" w:eastAsia="宋体" w:cs="Times New Roman"/>
          <w:color w:val="auto"/>
          <w:sz w:val="24"/>
          <w:highlight w:val="none"/>
          <w:lang w:eastAsia="zh-CN"/>
        </w:rPr>
        <w:t>龙湾区第一人民医院（区公共卫生医疗中心）建设工程办公家具的</w:t>
      </w:r>
      <w:r>
        <w:rPr>
          <w:rFonts w:hint="eastAsia" w:ascii="Times New Roman" w:hAnsi="Times New Roman" w:eastAsia="宋体" w:cs="Times New Roman"/>
          <w:color w:val="auto"/>
          <w:sz w:val="24"/>
          <w:highlight w:val="none"/>
        </w:rPr>
        <w:t>设计、制造、供货、运输、卸货、安装、调试、试运行、验收、技术服务、技术资料提交以及质保期内的维修保养等工作。</w:t>
      </w:r>
    </w:p>
    <w:p w14:paraId="17C0FBA7">
      <w:pPr>
        <w:keepNext w:val="0"/>
        <w:keepLines w:val="0"/>
        <w:pageBreakBefore w:val="0"/>
        <w:kinsoku/>
        <w:wordWrap/>
        <w:overflowPunct/>
        <w:topLinePunct w:val="0"/>
        <w:bidi w:val="0"/>
        <w:adjustRightInd/>
        <w:spacing w:line="360" w:lineRule="auto"/>
        <w:ind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2.招标货物一览表</w:t>
      </w:r>
    </w:p>
    <w:tbl>
      <w:tblPr>
        <w:tblStyle w:val="62"/>
        <w:tblW w:w="152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14"/>
        <w:gridCol w:w="1089"/>
        <w:gridCol w:w="1523"/>
        <w:gridCol w:w="6804"/>
        <w:gridCol w:w="683"/>
        <w:gridCol w:w="750"/>
        <w:gridCol w:w="2433"/>
        <w:gridCol w:w="1080"/>
      </w:tblGrid>
      <w:tr w14:paraId="2D071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4ABD64F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bookmarkStart w:id="35" w:name="_Toc487825282"/>
            <w:bookmarkStart w:id="36" w:name="_Toc135636787"/>
            <w:bookmarkStart w:id="37" w:name="_Toc482367031"/>
            <w:bookmarkStart w:id="38" w:name="_Toc487826086"/>
            <w:r>
              <w:rPr>
                <w:rFonts w:hint="eastAsia" w:ascii="宋体" w:hAnsi="宋体" w:eastAsia="宋体" w:cs="宋体"/>
                <w:i w:val="0"/>
                <w:iCs w:val="0"/>
                <w:color w:val="auto"/>
                <w:kern w:val="0"/>
                <w:sz w:val="20"/>
                <w:szCs w:val="20"/>
                <w:highlight w:val="none"/>
                <w:u w:val="none"/>
                <w:lang w:val="en-US" w:eastAsia="zh-CN" w:bidi="ar"/>
              </w:rPr>
              <w:t>区域</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4796474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名称/型号</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4FF8CFB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B7DEC5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材质</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FBA821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单位</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8915C4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数量</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5181612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图片</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30D19C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备注 </w:t>
            </w:r>
          </w:p>
        </w:tc>
      </w:tr>
      <w:tr w14:paraId="17778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96" w:type="dxa"/>
            <w:gridSpan w:val="7"/>
            <w:tcBorders>
              <w:top w:val="single" w:color="000000" w:sz="4" w:space="0"/>
              <w:left w:val="single" w:color="000000" w:sz="4" w:space="0"/>
              <w:bottom w:val="single" w:color="000000" w:sz="4" w:space="0"/>
              <w:right w:val="single" w:color="000000" w:sz="4" w:space="0"/>
            </w:tcBorders>
            <w:noWrap w:val="0"/>
            <w:vAlign w:val="center"/>
          </w:tcPr>
          <w:p w14:paraId="39ABF9B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一号楼五层</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B66F7D2">
            <w:pPr>
              <w:adjustRightInd/>
              <w:rPr>
                <w:rFonts w:hint="eastAsia" w:ascii="宋体" w:hAnsi="宋体" w:eastAsia="宋体" w:cs="宋体"/>
                <w:i w:val="0"/>
                <w:iCs w:val="0"/>
                <w:color w:val="auto"/>
                <w:sz w:val="20"/>
                <w:szCs w:val="20"/>
                <w:highlight w:val="none"/>
                <w:u w:val="none"/>
              </w:rPr>
            </w:pPr>
          </w:p>
        </w:tc>
      </w:tr>
      <w:tr w14:paraId="22877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96" w:type="dxa"/>
            <w:gridSpan w:val="7"/>
            <w:tcBorders>
              <w:top w:val="single" w:color="000000" w:sz="4" w:space="0"/>
              <w:left w:val="single" w:color="000000" w:sz="4" w:space="0"/>
              <w:bottom w:val="single" w:color="000000" w:sz="4" w:space="0"/>
              <w:right w:val="single" w:color="000000" w:sz="4" w:space="0"/>
            </w:tcBorders>
            <w:noWrap w:val="0"/>
            <w:vAlign w:val="center"/>
          </w:tcPr>
          <w:p w14:paraId="3B14918D">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1号楼5F行政 办公*12间、信访办、人事、党建</w:t>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7AC88E5C">
            <w:pPr>
              <w:adjustRightInd/>
              <w:jc w:val="center"/>
              <w:rPr>
                <w:rFonts w:hint="eastAsia" w:ascii="宋体" w:hAnsi="宋体" w:eastAsia="宋体" w:cs="宋体"/>
                <w:i w:val="0"/>
                <w:iCs w:val="0"/>
                <w:color w:val="auto"/>
                <w:sz w:val="20"/>
                <w:szCs w:val="20"/>
                <w:highlight w:val="none"/>
                <w:u w:val="none"/>
              </w:rPr>
            </w:pPr>
          </w:p>
        </w:tc>
      </w:tr>
      <w:tr w14:paraId="5D1AF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noWrap w:val="0"/>
            <w:vAlign w:val="center"/>
          </w:tcPr>
          <w:p w14:paraId="708FD58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办公室</w:t>
            </w:r>
          </w:p>
        </w:tc>
        <w:tc>
          <w:tcPr>
            <w:tcW w:w="1089" w:type="dxa"/>
            <w:vMerge w:val="restart"/>
            <w:tcBorders>
              <w:top w:val="single" w:color="000000" w:sz="4" w:space="0"/>
              <w:left w:val="single" w:color="000000" w:sz="4" w:space="0"/>
              <w:bottom w:val="single" w:color="000000" w:sz="4" w:space="0"/>
              <w:right w:val="single" w:color="000000" w:sz="4" w:space="0"/>
            </w:tcBorders>
            <w:noWrap w:val="0"/>
            <w:vAlign w:val="center"/>
          </w:tcPr>
          <w:p w14:paraId="1C07430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4638AF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主桌：1400*700*750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落地柜：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400*680*725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191D304">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6、详细尺寸：台面25mm厚，其它16mm厚（抽屉底板5mm厚），钢脚壁厚</w:t>
            </w:r>
            <w:r>
              <w:rPr>
                <w:rStyle w:val="963"/>
                <w:rFonts w:hint="eastAsia" w:ascii="宋体" w:hAnsi="宋体" w:eastAsia="宋体" w:cs="宋体"/>
                <w:color w:val="auto"/>
                <w:sz w:val="20"/>
                <w:szCs w:val="20"/>
                <w:highlight w:val="none"/>
                <w:lang w:val="en-US" w:eastAsia="zh-CN" w:bidi="ar"/>
              </w:rPr>
              <w:t>≥</w:t>
            </w:r>
            <w:r>
              <w:rPr>
                <w:rFonts w:hint="eastAsia" w:ascii="宋体" w:hAnsi="宋体" w:eastAsia="宋体" w:cs="宋体"/>
                <w:i w:val="0"/>
                <w:iCs w:val="0"/>
                <w:color w:val="auto"/>
                <w:kern w:val="0"/>
                <w:sz w:val="20"/>
                <w:szCs w:val="20"/>
                <w:highlight w:val="none"/>
                <w:u w:val="none"/>
                <w:lang w:val="en-US" w:eastAsia="en-US" w:bidi="ar"/>
              </w:rPr>
              <w:t>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F3E374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CC4985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58</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50C4065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"C:\\Users\\yang\\AppData\\Local\\Temp\\ksohtml\\clip_cell_image151427.png"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304925" cy="847725"/>
                  <wp:effectExtent l="0" t="0" r="9525" b="9525"/>
                  <wp:docPr id="4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IMG_256"/>
                          <pic:cNvPicPr>
                            <a:picLocks noChangeAspect="1"/>
                          </pic:cNvPicPr>
                        </pic:nvPicPr>
                        <pic:blipFill>
                          <a:blip r:embed="rId28"/>
                          <a:stretch>
                            <a:fillRect/>
                          </a:stretch>
                        </pic:blipFill>
                        <pic:spPr>
                          <a:xfrm>
                            <a:off x="0" y="0"/>
                            <a:ext cx="1304925" cy="8477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FC49791">
            <w:pPr>
              <w:adjustRightInd/>
              <w:rPr>
                <w:rFonts w:hint="eastAsia" w:ascii="宋体" w:hAnsi="宋体" w:eastAsia="宋体" w:cs="宋体"/>
                <w:i w:val="0"/>
                <w:iCs w:val="0"/>
                <w:color w:val="auto"/>
                <w:sz w:val="20"/>
                <w:szCs w:val="20"/>
                <w:highlight w:val="none"/>
                <w:u w:val="none"/>
              </w:rPr>
            </w:pPr>
          </w:p>
        </w:tc>
      </w:tr>
      <w:tr w14:paraId="3F2E4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177F67">
            <w:pPr>
              <w:adjustRightInd/>
              <w:jc w:val="center"/>
              <w:rPr>
                <w:rFonts w:hint="eastAsia" w:ascii="宋体" w:hAnsi="宋体" w:eastAsia="宋体" w:cs="宋体"/>
                <w:i w:val="0"/>
                <w:iCs w:val="0"/>
                <w:color w:val="auto"/>
                <w:sz w:val="20"/>
                <w:szCs w:val="20"/>
                <w:highlight w:val="none"/>
                <w:u w:val="none"/>
              </w:rPr>
            </w:pPr>
          </w:p>
        </w:tc>
        <w:tc>
          <w:tcPr>
            <w:tcW w:w="10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7F0665">
            <w:pPr>
              <w:adjustRightInd/>
              <w:jc w:val="center"/>
              <w:rPr>
                <w:rFonts w:hint="eastAsia" w:ascii="宋体" w:hAnsi="宋体" w:eastAsia="宋体" w:cs="宋体"/>
                <w:i w:val="0"/>
                <w:iCs w:val="0"/>
                <w:color w:val="auto"/>
                <w:sz w:val="20"/>
                <w:szCs w:val="20"/>
                <w:highlight w:val="none"/>
                <w:u w:val="none"/>
              </w:rPr>
            </w:pP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5B82354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550*635*1140-1190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7E51C5DD">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2、头枕：头枕背骨架采用PA材质加高强度玻璃纤维，面料为环保透气优质高弹性网布，头枕强度符合BIFMA标准，阻燃性能符合国家标准。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3、椅背：靠背骨架采用PA材质加高强度玻璃纤维，PP透气腰靠；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4、扶手：扶手主体采用高强度PA加玻璃纤维材质，垂直测试115公斤，水平测试68公斤，强度符合QB2280标准。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5、座垫：坐垫骨架采用9层13毫米高强度层压胶合板，填充物高密度海绵组合，面料为环保透气布料，座垫强度符合QB2280标准，阻燃性能符合国家标准。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6、底盘：采用蝴蝶底盘，2.5MM加厚钢板，倾仰角度15度，承载109公斤30万次倾斜耐久测试，机构运动无干涉，无噪音，符合QB2280标准。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7、气杆：气杆棒芯采用2.5MM的优质无缝钢管，3级气杆标准，德国TUV认证制作，通过施加载荷循环测试 10万次旋转、升降测试，符合QB2280标准。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8、椅脚：五星脚-尼龙-黑色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9、脚轮：采用PA+30%玻璃纤维材料，组装后经过高温热处理，轮片直径50mm。经10万次行走循环测试和136公斤冲击测试，符合QB2280标准，通过负16度低温测试。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8D5C5C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AB6874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58</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4C54CE4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"C:\\Users\\yang\\AppData\\Local\\Temp\\ksohtml\\clip_cell_image151488.png"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609600" cy="895350"/>
                  <wp:effectExtent l="0" t="0" r="0" b="0"/>
                  <wp:docPr id="30" name="图片 2"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IMG_381"/>
                          <pic:cNvPicPr>
                            <a:picLocks noChangeAspect="1"/>
                          </pic:cNvPicPr>
                        </pic:nvPicPr>
                        <pic:blipFill>
                          <a:blip r:embed="rId29"/>
                          <a:stretch>
                            <a:fillRect/>
                          </a:stretch>
                        </pic:blipFill>
                        <pic:spPr>
                          <a:xfrm>
                            <a:off x="0" y="0"/>
                            <a:ext cx="609600" cy="8953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FB30D4F">
            <w:pPr>
              <w:adjustRightInd/>
              <w:rPr>
                <w:rFonts w:hint="eastAsia" w:ascii="宋体" w:hAnsi="宋体" w:eastAsia="宋体" w:cs="宋体"/>
                <w:i w:val="0"/>
                <w:iCs w:val="0"/>
                <w:color w:val="auto"/>
                <w:sz w:val="20"/>
                <w:szCs w:val="20"/>
                <w:highlight w:val="none"/>
                <w:u w:val="none"/>
              </w:rPr>
            </w:pPr>
          </w:p>
        </w:tc>
      </w:tr>
      <w:tr w14:paraId="5FF99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0D1FF7">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37B48BB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文件柜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E7529F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800*400*2000</w:t>
            </w:r>
            <w:r>
              <w:rPr>
                <w:rFonts w:hint="eastAsia" w:ascii="宋体" w:hAnsi="宋体" w:eastAsia="宋体" w:cs="宋体"/>
                <w:i w:val="0"/>
                <w:iCs w:val="0"/>
                <w:color w:val="auto"/>
                <w:kern w:val="0"/>
                <w:sz w:val="20"/>
                <w:szCs w:val="20"/>
                <w:highlight w:val="none"/>
                <w:u w:val="none"/>
                <w:lang w:val="en-US" w:eastAsia="zh-CN" w:bidi="ar"/>
              </w:rPr>
              <w:br w:type="textWrapping"/>
            </w:r>
            <w:r>
              <w:rPr>
                <w:rStyle w:val="964"/>
                <w:rFonts w:hint="eastAsia" w:ascii="宋体" w:hAnsi="宋体" w:eastAsia="宋体" w:cs="宋体"/>
                <w:color w:val="auto"/>
                <w:sz w:val="20"/>
                <w:szCs w:val="20"/>
                <w:highlight w:val="none"/>
                <w:lang w:val="en-US" w:eastAsia="zh-CN" w:bidi="ar"/>
              </w:rPr>
              <w:t>【提供样品】</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6DC97619">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功能特征：门内层板活动且高度可调，底部配有塑料调节脚防水功能且视觉效果具备悬浮感，高度上下调节（规格：80*80*25/45mm，升降20mm，方便安装及降低对场地的要求），斜边式拉手代替原有五金拉手更显简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5、五金件：采用阻尼铰链，质量符合QB/T 2189-2013 ，其中耐久性测试80000次；家具锁，电镀件外露表面经12h的中性盐雾试验（QB/T 3826-1999）后，外观评级≥9级，表面无锈蚀痕迹、鼓泡、开裂、毛刺、露底。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6、详细尺寸：上一对木框玻璃门，下一对木门，层板、底板25mm厚，其它16mm厚（背板5mm厚）。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8BF408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A4D532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58</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695B8FD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"C:\\Users\\yang\\AppData\\Local\\Temp\\ksohtml\\clip_cell_image151459.png"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552450" cy="1143000"/>
                  <wp:effectExtent l="0" t="0" r="0" b="0"/>
                  <wp:docPr id="28" name="图片 3"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IMG_382"/>
                          <pic:cNvPicPr>
                            <a:picLocks noChangeAspect="1"/>
                          </pic:cNvPicPr>
                        </pic:nvPicPr>
                        <pic:blipFill>
                          <a:blip r:embed="rId30"/>
                          <a:stretch>
                            <a:fillRect/>
                          </a:stretch>
                        </pic:blipFill>
                        <pic:spPr>
                          <a:xfrm>
                            <a:off x="0" y="0"/>
                            <a:ext cx="552450" cy="11430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5AD24A8">
            <w:pPr>
              <w:adjustRightInd/>
              <w:jc w:val="center"/>
              <w:rPr>
                <w:rFonts w:hint="eastAsia" w:ascii="宋体" w:hAnsi="宋体" w:eastAsia="宋体" w:cs="宋体"/>
                <w:i w:val="0"/>
                <w:iCs w:val="0"/>
                <w:color w:val="auto"/>
                <w:sz w:val="20"/>
                <w:szCs w:val="20"/>
                <w:highlight w:val="none"/>
                <w:u w:val="none"/>
              </w:rPr>
            </w:pPr>
          </w:p>
        </w:tc>
      </w:tr>
      <w:tr w14:paraId="570FA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96" w:type="dxa"/>
            <w:gridSpan w:val="7"/>
            <w:tcBorders>
              <w:top w:val="single" w:color="000000" w:sz="4" w:space="0"/>
              <w:left w:val="single" w:color="000000" w:sz="4" w:space="0"/>
              <w:bottom w:val="single" w:color="000000" w:sz="4" w:space="0"/>
              <w:right w:val="single" w:color="000000" w:sz="4" w:space="0"/>
            </w:tcBorders>
            <w:noWrap w:val="0"/>
            <w:vAlign w:val="center"/>
          </w:tcPr>
          <w:p w14:paraId="71000774">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1号楼5F行政 资料室*2间</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CC207F5">
            <w:pPr>
              <w:adjustRightInd/>
              <w:rPr>
                <w:rFonts w:hint="eastAsia" w:ascii="宋体" w:hAnsi="宋体" w:eastAsia="宋体" w:cs="宋体"/>
                <w:b/>
                <w:bCs/>
                <w:i w:val="0"/>
                <w:iCs w:val="0"/>
                <w:color w:val="auto"/>
                <w:sz w:val="20"/>
                <w:szCs w:val="20"/>
                <w:highlight w:val="none"/>
                <w:u w:val="none"/>
              </w:rPr>
            </w:pPr>
          </w:p>
        </w:tc>
      </w:tr>
      <w:tr w14:paraId="26751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15803D8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资料室</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6E7BAFE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文件柜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DCF38F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850*390*1800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687AF0C9">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1、采用宝钢0.6mm冷轧钢板经剪切，冲压，折弯，焊接，装配而成；接触人体部分均采用翻边工艺，杜绝快口，不易伤手；采用世界顶尖，无味，无污染，荷兰阿克苏诺贝尔粉末静电喷塑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2、产品经过脱脂、纯净水清洗、加温除油磷化、表调、干燥工艺，确保表面不含油污及锈蚀；具有耐阳光强射，不易褪色而且易于清洗；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3、焊接部分采用高标准熔接焊，表面平整光洁；表面涂层坚固耐用，耐冲压，耐腐蚀，防潮不易变形。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4、详细尺寸：上一对玻璃门，下一对门。</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D4AF2D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2F39CD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1C7435A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"C:\\Users\\yang\\AppData\\Local\\Temp\\ksohtml\\clip_cell_image151444.png"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714375" cy="952500"/>
                  <wp:effectExtent l="0" t="0" r="9525" b="0"/>
                  <wp:docPr id="3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IMG_259"/>
                          <pic:cNvPicPr>
                            <a:picLocks noChangeAspect="1"/>
                          </pic:cNvPicPr>
                        </pic:nvPicPr>
                        <pic:blipFill>
                          <a:blip r:embed="rId31"/>
                          <a:stretch>
                            <a:fillRect/>
                          </a:stretch>
                        </pic:blipFill>
                        <pic:spPr>
                          <a:xfrm>
                            <a:off x="0" y="0"/>
                            <a:ext cx="714375" cy="9525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7147E0E">
            <w:pPr>
              <w:adjustRightInd/>
              <w:jc w:val="center"/>
              <w:rPr>
                <w:rFonts w:hint="eastAsia" w:ascii="宋体" w:hAnsi="宋体" w:eastAsia="宋体" w:cs="宋体"/>
                <w:i w:val="0"/>
                <w:iCs w:val="0"/>
                <w:color w:val="auto"/>
                <w:sz w:val="20"/>
                <w:szCs w:val="20"/>
                <w:highlight w:val="none"/>
                <w:u w:val="none"/>
              </w:rPr>
            </w:pPr>
          </w:p>
        </w:tc>
      </w:tr>
      <w:tr w14:paraId="569A4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96" w:type="dxa"/>
            <w:gridSpan w:val="7"/>
            <w:tcBorders>
              <w:top w:val="single" w:color="000000" w:sz="4" w:space="0"/>
              <w:left w:val="single" w:color="000000" w:sz="4" w:space="0"/>
              <w:bottom w:val="single" w:color="000000" w:sz="4" w:space="0"/>
              <w:right w:val="single" w:color="000000" w:sz="4" w:space="0"/>
            </w:tcBorders>
            <w:noWrap w:val="0"/>
            <w:vAlign w:val="center"/>
          </w:tcPr>
          <w:p w14:paraId="1F1A578F">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1号楼5F行政 领导班子办公室</w:t>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6F55E5FB">
            <w:pPr>
              <w:adjustRightInd/>
              <w:jc w:val="center"/>
              <w:rPr>
                <w:rFonts w:hint="eastAsia" w:ascii="宋体" w:hAnsi="宋体" w:eastAsia="宋体" w:cs="宋体"/>
                <w:i w:val="0"/>
                <w:iCs w:val="0"/>
                <w:color w:val="auto"/>
                <w:sz w:val="20"/>
                <w:szCs w:val="20"/>
                <w:highlight w:val="none"/>
                <w:u w:val="none"/>
              </w:rPr>
            </w:pPr>
          </w:p>
        </w:tc>
      </w:tr>
      <w:tr w14:paraId="6614A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noWrap w:val="0"/>
            <w:vAlign w:val="center"/>
          </w:tcPr>
          <w:p w14:paraId="59B6AB5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领导班子办公室</w:t>
            </w:r>
          </w:p>
        </w:tc>
        <w:tc>
          <w:tcPr>
            <w:tcW w:w="1089" w:type="dxa"/>
            <w:vMerge w:val="restart"/>
            <w:tcBorders>
              <w:top w:val="single" w:color="000000" w:sz="4" w:space="0"/>
              <w:left w:val="single" w:color="000000" w:sz="4" w:space="0"/>
              <w:bottom w:val="single" w:color="000000" w:sz="4" w:space="0"/>
              <w:right w:val="single" w:color="000000" w:sz="4" w:space="0"/>
            </w:tcBorders>
            <w:noWrap w:val="0"/>
            <w:vAlign w:val="center"/>
          </w:tcPr>
          <w:p w14:paraId="2AE9A50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C6411C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1400*700*750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副柜：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1600*400*725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FC67A4A">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6、详细尺寸：台面25mm厚，其它16mm厚（抽屉底板5mm厚），钢脚壁厚≥1.2mm。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3E6C56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C3D9B4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5FC3026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"C:\\Users\\yang\\AppData\\Local\\Temp\\ksohtml\\clip_cell_image151428.png"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438275" cy="809625"/>
                  <wp:effectExtent l="0" t="0" r="9525" b="9525"/>
                  <wp:docPr id="2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IMG_260"/>
                          <pic:cNvPicPr>
                            <a:picLocks noChangeAspect="1"/>
                          </pic:cNvPicPr>
                        </pic:nvPicPr>
                        <pic:blipFill>
                          <a:blip r:embed="rId32"/>
                          <a:stretch>
                            <a:fillRect/>
                          </a:stretch>
                        </pic:blipFill>
                        <pic:spPr>
                          <a:xfrm>
                            <a:off x="0" y="0"/>
                            <a:ext cx="1438275" cy="8096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B1A11AB">
            <w:pPr>
              <w:adjustRightInd/>
              <w:rPr>
                <w:rFonts w:hint="eastAsia" w:ascii="宋体" w:hAnsi="宋体" w:eastAsia="宋体" w:cs="宋体"/>
                <w:i w:val="0"/>
                <w:iCs w:val="0"/>
                <w:color w:val="auto"/>
                <w:sz w:val="20"/>
                <w:szCs w:val="20"/>
                <w:highlight w:val="none"/>
                <w:u w:val="none"/>
              </w:rPr>
            </w:pPr>
          </w:p>
        </w:tc>
      </w:tr>
      <w:tr w14:paraId="14802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9E0112">
            <w:pPr>
              <w:adjustRightInd/>
              <w:jc w:val="center"/>
              <w:rPr>
                <w:rFonts w:hint="eastAsia" w:ascii="宋体" w:hAnsi="宋体" w:eastAsia="宋体" w:cs="宋体"/>
                <w:i w:val="0"/>
                <w:iCs w:val="0"/>
                <w:color w:val="auto"/>
                <w:sz w:val="20"/>
                <w:szCs w:val="20"/>
                <w:highlight w:val="none"/>
                <w:u w:val="none"/>
              </w:rPr>
            </w:pPr>
          </w:p>
        </w:tc>
        <w:tc>
          <w:tcPr>
            <w:tcW w:w="10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F4321A">
            <w:pPr>
              <w:adjustRightInd/>
              <w:jc w:val="center"/>
              <w:rPr>
                <w:rFonts w:hint="eastAsia" w:ascii="宋体" w:hAnsi="宋体" w:eastAsia="宋体" w:cs="宋体"/>
                <w:i w:val="0"/>
                <w:iCs w:val="0"/>
                <w:color w:val="auto"/>
                <w:sz w:val="20"/>
                <w:szCs w:val="20"/>
                <w:highlight w:val="none"/>
                <w:u w:val="none"/>
              </w:rPr>
            </w:pP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4D0D079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740*710*1130-1200(头枕行程4cm)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（±10mm）</w:t>
            </w:r>
          </w:p>
        </w:tc>
        <w:tc>
          <w:tcPr>
            <w:tcW w:w="6804" w:type="dxa"/>
            <w:tcBorders>
              <w:top w:val="single" w:color="000000" w:sz="4" w:space="0"/>
              <w:left w:val="single" w:color="000000" w:sz="4" w:space="0"/>
              <w:bottom w:val="single" w:color="000000" w:sz="4" w:space="0"/>
              <w:right w:val="single" w:color="000000" w:sz="4" w:space="0"/>
            </w:tcBorders>
            <w:noWrap w:val="0"/>
            <w:vAlign w:val="top"/>
          </w:tcPr>
          <w:p w14:paraId="32308B4B">
            <w:pPr>
              <w:keepNext w:val="0"/>
              <w:keepLines w:val="0"/>
              <w:widowControl/>
              <w:suppressLineNumbers w:val="0"/>
              <w:adjustRightInd/>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1、面料：靠背采用环保优质高弹性特网，透气耐磨，亲肤舒适，阻燃、撕裂和拉伸性能均符合国家标准；座垫优质环保针织布料，透气耐磨，亲肤舒适，阻燃、撕裂和拉伸性能均符合国家标准；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2、头枕：头枕骨架采用PA材质加高强度玻璃纤维，面料为环保透气优质高弹性特网布，头枕强度符合BIFMA和QB2280标准，阻燃性能符合国家标准。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3、椅背：开模靠背骨架采用PA材质加高强度玻璃纤维，面料为环保透气优质高弹性网布，靠背强度符合BIFMA和QB2280标准，阻燃性能符合国家标准。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、4腰靠：旋转式四维调节定型棉-升降、前后动态旋转。</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5、扶手：任意角度多维调节结构设计，满足手部承托所以空间，扶手向后可旋转180°，内向旋转40°整体旋转平面角度220°，PA尼龙加纤扶手内管柱，PP塑胶扶手外壳，PU扶手面手感舒适，柔软耐磨。高低升降可调，调距＞5cm；扶手面可前后调整＞4CM，满足不同使用者都能够让手臂及肩肘得到有效支撑；扶手垂直测试115公斤，水平测试68公斤，强度符合BIFMA和QB2280标准。 。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6、座垫：坐垫骨架采用9层13毫米高强度层压胶合板，填充物高密度定型海绵组合，面料为环保透气布料，座垫强度符合BIFMA和QB2280标准，阻燃性能符合国家标准。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7、搁脚：实用新型脚踏，双杆隐藏式抽拉，脚搁加定型棉7度弧度调节，强度符合BIFMA和QB2280标准。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8、底盘：采用同步倾仰底盘，四档倾仰锁定调节,倾仰角度可达140°，采用2.5MM加厚钢板，材质Q235,倾仰角度25度，倾仰机构底盘，承载109公斤30万次倾斜耐久测试，机构运动无干涉，无噪音，符合BIFMA和QB2280标准。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9、气杆：气杆棒芯采用2.5MM的优质无缝钢管，3级气杆标准，德国TUV认证制作，通过施加载荷循环测试 10 万次旋转、升降测试，符合BIFMA和QB2280标准。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10、椅脚：采用PA+30%玻璃纤维材料，压铸一体成型，五爪钢铁可拆卸，椅脚直径700mm；静压测试1136kg 、冲击测试136公斤，符合BIFMA和QB2280标准。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11、脚轮：采用PA+30%玻璃纤维材料，组装后经过高温热处理，轮片直径50mm。经10万次行走循环测试和136公斤冲击测试，符合BIFMA和QB2280标准，通过负16度低温测试。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E69A2F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080CB2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152AB4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"C:\\Users\\yang\\AppData\\Local\\Temp\\ksohtml\\clip_cell_image151487.png"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523875" cy="885825"/>
                  <wp:effectExtent l="0" t="0" r="9525" b="9525"/>
                  <wp:docPr id="4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descr="IMG_261"/>
                          <pic:cNvPicPr>
                            <a:picLocks noChangeAspect="1"/>
                          </pic:cNvPicPr>
                        </pic:nvPicPr>
                        <pic:blipFill>
                          <a:blip r:embed="rId33"/>
                          <a:stretch>
                            <a:fillRect/>
                          </a:stretch>
                        </pic:blipFill>
                        <pic:spPr>
                          <a:xfrm>
                            <a:off x="0" y="0"/>
                            <a:ext cx="523875" cy="8858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8FB7B0C">
            <w:pPr>
              <w:adjustRightInd/>
              <w:rPr>
                <w:rFonts w:hint="eastAsia" w:ascii="宋体" w:hAnsi="宋体" w:eastAsia="宋体" w:cs="宋体"/>
                <w:i w:val="0"/>
                <w:iCs w:val="0"/>
                <w:color w:val="auto"/>
                <w:sz w:val="20"/>
                <w:szCs w:val="20"/>
                <w:highlight w:val="none"/>
                <w:u w:val="none"/>
              </w:rPr>
            </w:pPr>
          </w:p>
        </w:tc>
      </w:tr>
      <w:tr w14:paraId="5CE27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4C218C">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5D5867B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班前椅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3FFF17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550*635*975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3693C99">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2、椅背：靠背骨架采用PA材质加高强度玻璃纤维，PP透气腰靠；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3、扶手：扶手主体采用高强度PA加玻璃纤维材质，垂直测试115公斤，水平测试68公斤，强度符合QB2280标准。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4、座垫：坐垫骨架采用9层13毫米高强度层压胶合板，填充物高密度海绵组合，面料为环保透气布料，座垫强度符合QB2280标准，阻燃性能符合国家标准。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5、半架：采用Q195钢管制成，壁厚1.8mm，喷塑金属脚架；符合QB2280测试标准,座面载荷 109kg，循环测试 10 万次。</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EB9962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828B19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E63AD5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"C:\\Users\\yang\\AppData\\Local\\Temp\\ksohtml\\clip_cell_image151468.png"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638175" cy="866775"/>
                  <wp:effectExtent l="0" t="0" r="9525" b="9525"/>
                  <wp:docPr id="47" name="图片 7"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descr="IMG_378"/>
                          <pic:cNvPicPr>
                            <a:picLocks noChangeAspect="1"/>
                          </pic:cNvPicPr>
                        </pic:nvPicPr>
                        <pic:blipFill>
                          <a:blip r:embed="rId34"/>
                          <a:stretch>
                            <a:fillRect/>
                          </a:stretch>
                        </pic:blipFill>
                        <pic:spPr>
                          <a:xfrm>
                            <a:off x="0" y="0"/>
                            <a:ext cx="638175" cy="8667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5F2BF6E">
            <w:pPr>
              <w:adjustRightInd/>
              <w:rPr>
                <w:rFonts w:hint="eastAsia" w:ascii="宋体" w:hAnsi="宋体" w:eastAsia="宋体" w:cs="宋体"/>
                <w:i w:val="0"/>
                <w:iCs w:val="0"/>
                <w:color w:val="auto"/>
                <w:sz w:val="20"/>
                <w:szCs w:val="20"/>
                <w:highlight w:val="none"/>
                <w:u w:val="none"/>
              </w:rPr>
            </w:pPr>
          </w:p>
        </w:tc>
      </w:tr>
      <w:tr w14:paraId="27DE9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14E361">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32343D2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文件柜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E517CA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1200*400*2000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066C9F2">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功能特征：门内层板活动且高度可调，底部配有塑料调节脚防水功能且视觉效果具备悬浮感，高度上下调节（规格：80*80*25/45mm，升降20mm，方便安装及降低对场地的要求），斜边式拉手代替原有五金拉手更显简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5、五金件：采用阻尼铰链，质量符合QB/T 2189-2013 ，其中耐久性测试80000次；家具锁，电镀件外露表面经12h的中性盐雾试验（QB/T 3826-1999）后，外观评级≥9级，表面无锈蚀痕迹、鼓泡、开裂、毛刺、露底。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6、详细尺寸：上一对木框玻璃门+一扇木门，下三扇木门，层板、底板25mm厚，其它16mm厚（背板5mm厚）。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35790D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451BDB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2571337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"C:\\Users\\yang\\AppData\\Local\\Temp\\ksohtml\\clip_cell_image151443.png"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828675" cy="1171575"/>
                  <wp:effectExtent l="0" t="0" r="9525" b="9525"/>
                  <wp:docPr id="3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descr="IMG_263"/>
                          <pic:cNvPicPr>
                            <a:picLocks noChangeAspect="1"/>
                          </pic:cNvPicPr>
                        </pic:nvPicPr>
                        <pic:blipFill>
                          <a:blip r:embed="rId35"/>
                          <a:stretch>
                            <a:fillRect/>
                          </a:stretch>
                        </pic:blipFill>
                        <pic:spPr>
                          <a:xfrm>
                            <a:off x="0" y="0"/>
                            <a:ext cx="828675" cy="11715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8923C48">
            <w:pPr>
              <w:adjustRightInd/>
              <w:jc w:val="center"/>
              <w:rPr>
                <w:rFonts w:hint="eastAsia" w:ascii="宋体" w:hAnsi="宋体" w:eastAsia="宋体" w:cs="宋体"/>
                <w:i w:val="0"/>
                <w:iCs w:val="0"/>
                <w:color w:val="auto"/>
                <w:sz w:val="20"/>
                <w:szCs w:val="20"/>
                <w:highlight w:val="none"/>
                <w:u w:val="none"/>
              </w:rPr>
            </w:pPr>
          </w:p>
        </w:tc>
      </w:tr>
      <w:tr w14:paraId="0CDF3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96" w:type="dxa"/>
            <w:gridSpan w:val="7"/>
            <w:tcBorders>
              <w:top w:val="single" w:color="000000" w:sz="4" w:space="0"/>
              <w:left w:val="single" w:color="000000" w:sz="4" w:space="0"/>
              <w:bottom w:val="single" w:color="000000" w:sz="4" w:space="0"/>
              <w:right w:val="single" w:color="000000" w:sz="4" w:space="0"/>
            </w:tcBorders>
            <w:noWrap w:val="0"/>
            <w:vAlign w:val="center"/>
          </w:tcPr>
          <w:p w14:paraId="737E06FD">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1号楼5F体检中心 静脉抽血*2间、血压、呼气、内科*2间、外科*2间、耳鼻喉*2间、心理测量、眼科*2间</w:t>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56BA74F3">
            <w:pPr>
              <w:adjustRightInd/>
              <w:jc w:val="center"/>
              <w:rPr>
                <w:rFonts w:hint="eastAsia" w:ascii="宋体" w:hAnsi="宋体" w:eastAsia="宋体" w:cs="宋体"/>
                <w:i w:val="0"/>
                <w:iCs w:val="0"/>
                <w:color w:val="auto"/>
                <w:sz w:val="20"/>
                <w:szCs w:val="20"/>
                <w:highlight w:val="none"/>
                <w:u w:val="none"/>
              </w:rPr>
            </w:pPr>
          </w:p>
        </w:tc>
      </w:tr>
      <w:tr w14:paraId="418C7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noWrap w:val="0"/>
            <w:vAlign w:val="center"/>
          </w:tcPr>
          <w:p w14:paraId="08E95D8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静脉抽血、耳鼻喉、眼科、主任、护士长</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2C2CC53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诊疗桌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1085B0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主台：1600*750*750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副柜：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1400*400*725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4F92CA92">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6、详细尺寸：主台面、副柜顶板25mm厚，其它16mm厚，钢脚壁厚≥1.2mm。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62E8BC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F12266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611E1A5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"C:\\Users\\yang\\AppData\\Local\\Temp\\ksohtml\\clip_cell_image151432.png"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123950" cy="762000"/>
                  <wp:effectExtent l="0" t="0" r="0" b="0"/>
                  <wp:docPr id="4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IMG_264"/>
                          <pic:cNvPicPr>
                            <a:picLocks noChangeAspect="1"/>
                          </pic:cNvPicPr>
                        </pic:nvPicPr>
                        <pic:blipFill>
                          <a:blip r:embed="rId36"/>
                          <a:stretch>
                            <a:fillRect/>
                          </a:stretch>
                        </pic:blipFill>
                        <pic:spPr>
                          <a:xfrm>
                            <a:off x="0" y="0"/>
                            <a:ext cx="1123950" cy="7620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CE8796A">
            <w:pPr>
              <w:adjustRightInd/>
              <w:jc w:val="center"/>
              <w:rPr>
                <w:rFonts w:hint="eastAsia" w:ascii="宋体" w:hAnsi="宋体" w:eastAsia="宋体" w:cs="宋体"/>
                <w:i w:val="0"/>
                <w:iCs w:val="0"/>
                <w:color w:val="auto"/>
                <w:sz w:val="20"/>
                <w:szCs w:val="20"/>
                <w:highlight w:val="none"/>
                <w:u w:val="none"/>
              </w:rPr>
            </w:pPr>
          </w:p>
        </w:tc>
      </w:tr>
      <w:tr w14:paraId="58079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DFDC3E">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4EF9DCA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65E2B75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550*635*965-1060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6FFC9418">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2、椅背：靠背骨架采用PA材质加高强度玻璃纤维，PP透气腰靠；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3、扶手：扶手主体采用高强度PA加玻璃纤维材质，垂直测试115公斤，水平测试68公斤，强度符合QB2280标准。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4、座垫：坐垫骨架采用9层13毫米高强度层压胶合板，填充物高密度海绵组合，面料为环保透气布料，座垫强度符合QB2280标准，阻燃性能符合国家标准。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5、底盘：采用蝴蝶底盘，2.5MM加厚钢板，倾仰角度15度，承载109公斤30万次倾斜耐久测试，机构运动无干涉，无噪音，符合QB2280标准。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6、气杆：气杆棒芯采用2.5MM的优质无缝钢管，3级气杆标准，德国TUV认证制作，通过施加载荷循环测试 10万次旋转、升降测试，符合QB2280标准。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7、椅脚：五星脚-尼龙-黑色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8、脚轮：采用PA+30%玻璃纤维材料，组装后经过高温热处理，轮片直径50mm。经10万次行走循环测试和136公斤冲击测试，符合QB2280标准，通过负16度低温测试。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DBCDDA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17B845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47FB9AB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"C:\\Users\\yang\\AppData\\Local\\Temp\\ksohtml\\clip_cell_image151469.png"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609600" cy="895350"/>
                  <wp:effectExtent l="0" t="0" r="0" b="0"/>
                  <wp:docPr id="40" name="图片 10"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descr="IMG_381"/>
                          <pic:cNvPicPr>
                            <a:picLocks noChangeAspect="1"/>
                          </pic:cNvPicPr>
                        </pic:nvPicPr>
                        <pic:blipFill>
                          <a:blip r:embed="rId29"/>
                          <a:stretch>
                            <a:fillRect/>
                          </a:stretch>
                        </pic:blipFill>
                        <pic:spPr>
                          <a:xfrm>
                            <a:off x="0" y="0"/>
                            <a:ext cx="609600" cy="8953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9DE46EA">
            <w:pPr>
              <w:adjustRightInd/>
              <w:jc w:val="center"/>
              <w:rPr>
                <w:rFonts w:hint="eastAsia" w:ascii="宋体" w:hAnsi="宋体" w:eastAsia="宋体" w:cs="宋体"/>
                <w:i w:val="0"/>
                <w:iCs w:val="0"/>
                <w:color w:val="auto"/>
                <w:sz w:val="20"/>
                <w:szCs w:val="20"/>
                <w:highlight w:val="none"/>
                <w:u w:val="none"/>
              </w:rPr>
            </w:pPr>
          </w:p>
        </w:tc>
      </w:tr>
      <w:tr w14:paraId="41E56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C03B03">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6648270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方凳</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7BC55B3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340*240*450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7CCFB5A2">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5、详细尺寸：座面25mm厚，钢脚壁厚≥1.2mm。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D2A706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0563BA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6A1BB17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"C:\\Users\\yang\\AppData\\Local\\Temp\\ksohtml\\clip_cell_image151429.png"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676275" cy="809625"/>
                  <wp:effectExtent l="0" t="0" r="9525" b="9525"/>
                  <wp:docPr id="4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descr="IMG_266"/>
                          <pic:cNvPicPr>
                            <a:picLocks noChangeAspect="1"/>
                          </pic:cNvPicPr>
                        </pic:nvPicPr>
                        <pic:blipFill>
                          <a:blip r:embed="rId37"/>
                          <a:stretch>
                            <a:fillRect/>
                          </a:stretch>
                        </pic:blipFill>
                        <pic:spPr>
                          <a:xfrm>
                            <a:off x="0" y="0"/>
                            <a:ext cx="676275" cy="8096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12811E2">
            <w:pPr>
              <w:adjustRightInd/>
              <w:jc w:val="center"/>
              <w:rPr>
                <w:rFonts w:hint="eastAsia" w:ascii="宋体" w:hAnsi="宋体" w:eastAsia="宋体" w:cs="宋体"/>
                <w:i w:val="0"/>
                <w:iCs w:val="0"/>
                <w:color w:val="auto"/>
                <w:sz w:val="20"/>
                <w:szCs w:val="20"/>
                <w:highlight w:val="none"/>
                <w:u w:val="none"/>
              </w:rPr>
            </w:pPr>
          </w:p>
        </w:tc>
      </w:tr>
      <w:tr w14:paraId="72827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E99F39">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61402A0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诊疗床</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405F59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1800*700*650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48975916">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3、下架：选用优质钢材，经脱脂、水洗、酸洗、水洗中和、表调、磷化、干燥等工艺处理，表面粉末涂料静电喷涂处理。</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EE41BD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F93365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5C971F2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"C:\\Users\\yang\\AppData\\Local\\Temp\\ksohtml\\clip_cell_image151431.png"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819150" cy="676275"/>
                  <wp:effectExtent l="0" t="0" r="0" b="9525"/>
                  <wp:docPr id="5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 descr="IMG_267"/>
                          <pic:cNvPicPr>
                            <a:picLocks noChangeAspect="1"/>
                          </pic:cNvPicPr>
                        </pic:nvPicPr>
                        <pic:blipFill>
                          <a:blip r:embed="rId38"/>
                          <a:stretch>
                            <a:fillRect/>
                          </a:stretch>
                        </pic:blipFill>
                        <pic:spPr>
                          <a:xfrm>
                            <a:off x="0" y="0"/>
                            <a:ext cx="819150" cy="6762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19D010F">
            <w:pPr>
              <w:adjustRightInd/>
              <w:jc w:val="center"/>
              <w:rPr>
                <w:rFonts w:hint="eastAsia" w:ascii="宋体" w:hAnsi="宋体" w:eastAsia="宋体" w:cs="宋体"/>
                <w:i w:val="0"/>
                <w:iCs w:val="0"/>
                <w:color w:val="auto"/>
                <w:sz w:val="20"/>
                <w:szCs w:val="20"/>
                <w:highlight w:val="none"/>
                <w:u w:val="none"/>
              </w:rPr>
            </w:pPr>
          </w:p>
        </w:tc>
      </w:tr>
      <w:tr w14:paraId="53F3F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D7F250">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45EA9A7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50EB457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主桌：1400*700*750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落地柜：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400*680*725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A72F905">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6、详细尺寸：台面25mm厚，其它16mm厚（抽屉底板5mm厚），钢脚壁厚</w:t>
            </w:r>
            <w:r>
              <w:rPr>
                <w:rStyle w:val="963"/>
                <w:rFonts w:hint="eastAsia" w:ascii="宋体" w:hAnsi="宋体" w:eastAsia="宋体" w:cs="宋体"/>
                <w:color w:val="auto"/>
                <w:sz w:val="20"/>
                <w:szCs w:val="20"/>
                <w:highlight w:val="none"/>
                <w:lang w:val="en-US" w:eastAsia="zh-CN" w:bidi="ar"/>
              </w:rPr>
              <w:t>≥</w:t>
            </w:r>
            <w:r>
              <w:rPr>
                <w:rFonts w:hint="eastAsia" w:ascii="宋体" w:hAnsi="宋体" w:eastAsia="宋体" w:cs="宋体"/>
                <w:i w:val="0"/>
                <w:iCs w:val="0"/>
                <w:color w:val="auto"/>
                <w:kern w:val="0"/>
                <w:sz w:val="20"/>
                <w:szCs w:val="20"/>
                <w:highlight w:val="none"/>
                <w:u w:val="none"/>
                <w:lang w:val="en-US" w:eastAsia="en-US" w:bidi="ar"/>
              </w:rPr>
              <w:t>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909054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B4CFE2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29E5EF1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"C:\\Users\\yang\\AppData\\Local\\Temp\\ksohtml\\clip_cell_image151433.png"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981075" cy="638175"/>
                  <wp:effectExtent l="0" t="0" r="9525" b="9525"/>
                  <wp:docPr id="4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descr="IMG_268"/>
                          <pic:cNvPicPr>
                            <a:picLocks noChangeAspect="1"/>
                          </pic:cNvPicPr>
                        </pic:nvPicPr>
                        <pic:blipFill>
                          <a:blip r:embed="rId39"/>
                          <a:stretch>
                            <a:fillRect/>
                          </a:stretch>
                        </pic:blipFill>
                        <pic:spPr>
                          <a:xfrm>
                            <a:off x="0" y="0"/>
                            <a:ext cx="981075" cy="6381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67C0D41">
            <w:pPr>
              <w:adjustRightInd/>
              <w:rPr>
                <w:rFonts w:hint="eastAsia" w:ascii="宋体" w:hAnsi="宋体" w:eastAsia="宋体" w:cs="宋体"/>
                <w:i w:val="0"/>
                <w:iCs w:val="0"/>
                <w:color w:val="auto"/>
                <w:sz w:val="20"/>
                <w:szCs w:val="20"/>
                <w:highlight w:val="none"/>
                <w:u w:val="none"/>
              </w:rPr>
            </w:pPr>
          </w:p>
        </w:tc>
      </w:tr>
      <w:tr w14:paraId="5688E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2E1CA4">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6AC828E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E6BF9D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550*635*965-1060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2A405E0">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2、椅背：靠背骨架采用PA材质加高强度玻璃纤维，PP透气腰靠；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3、扶手：扶手主体采用高强度PA加玻璃纤维材质，垂直测试115公斤，水平测试68公斤，强度符合QB2280标准。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4、座垫：坐垫骨架采用9层13毫米高强度层压胶合板，填充物高密度海绵组合，面料为环保透气布料，座垫强度符合QB2280标准，阻燃性能符合国家标准。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5、底盘：采用蝴蝶底盘，2.5MM加厚钢板，倾仰角度15度，承载109公斤30万次倾斜耐久测试，机构运动无干涉，无噪音，符合QB2280标准。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6、气杆：气杆棒芯采用2.5MM的优质无缝钢管，3级气杆标准，德国TUV认证制作，通过施加载荷循环测试 10万次旋转、升降测试，符合QB2280标准。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7、椅脚：五星脚-尼龙-黑色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8、脚轮：采用PA+30%玻璃纤维材料，组装后经过高温热处理，轮片直径50mm。经10万次行走循环测试和136公斤冲击测试，符合QB2280标准，通过负16度低温测试。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74E10F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81EA05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41CFB8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"C:\\Users\\yang\\AppData\\Local\\Temp\\ksohtml\\clip_cell_image151470.png"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609600" cy="895350"/>
                  <wp:effectExtent l="0" t="0" r="0" b="0"/>
                  <wp:docPr id="44" name="图片 14"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descr="IMG_381"/>
                          <pic:cNvPicPr>
                            <a:picLocks noChangeAspect="1"/>
                          </pic:cNvPicPr>
                        </pic:nvPicPr>
                        <pic:blipFill>
                          <a:blip r:embed="rId29"/>
                          <a:stretch>
                            <a:fillRect/>
                          </a:stretch>
                        </pic:blipFill>
                        <pic:spPr>
                          <a:xfrm>
                            <a:off x="0" y="0"/>
                            <a:ext cx="609600" cy="8953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E0C5910">
            <w:pPr>
              <w:adjustRightInd/>
              <w:rPr>
                <w:rFonts w:hint="eastAsia" w:ascii="宋体" w:hAnsi="宋体" w:eastAsia="宋体" w:cs="宋体"/>
                <w:i w:val="0"/>
                <w:iCs w:val="0"/>
                <w:color w:val="auto"/>
                <w:sz w:val="20"/>
                <w:szCs w:val="20"/>
                <w:highlight w:val="none"/>
                <w:u w:val="none"/>
              </w:rPr>
            </w:pPr>
          </w:p>
        </w:tc>
      </w:tr>
      <w:tr w14:paraId="10E14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BE4B0B">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62C3AD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诊疗椅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57C434A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标准</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76C04C2B">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1、椅座采用PU一体成型（内支架为多层高压木板，外层为聚氨酯发泡）。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2、椅座采用高强度冷铁板喷塑底座，连接背铁抛光镀铬处理，不脱落生锈。</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3、踏脚圈：采用无缝管材镀铬处理内支架为铝合金一体成型。</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7DF75A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5C8848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5B15F7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"C:\\Users\\yang\\AppData\\Local\\Temp\\ksohtml\\clip_cell_image151430.png"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552450" cy="828675"/>
                  <wp:effectExtent l="0" t="0" r="0" b="9525"/>
                  <wp:docPr id="31" name="图片 15"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descr="IMG_359"/>
                          <pic:cNvPicPr>
                            <a:picLocks noChangeAspect="1"/>
                          </pic:cNvPicPr>
                        </pic:nvPicPr>
                        <pic:blipFill>
                          <a:blip r:embed="rId40"/>
                          <a:stretch>
                            <a:fillRect/>
                          </a:stretch>
                        </pic:blipFill>
                        <pic:spPr>
                          <a:xfrm>
                            <a:off x="0" y="0"/>
                            <a:ext cx="552450" cy="8286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3639A63">
            <w:pPr>
              <w:adjustRightInd/>
              <w:rPr>
                <w:rFonts w:hint="eastAsia" w:ascii="宋体" w:hAnsi="宋体" w:eastAsia="宋体" w:cs="宋体"/>
                <w:i w:val="0"/>
                <w:iCs w:val="0"/>
                <w:color w:val="auto"/>
                <w:sz w:val="20"/>
                <w:szCs w:val="20"/>
                <w:highlight w:val="none"/>
                <w:u w:val="none"/>
              </w:rPr>
            </w:pPr>
          </w:p>
        </w:tc>
      </w:tr>
      <w:tr w14:paraId="06D8A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96" w:type="dxa"/>
            <w:gridSpan w:val="7"/>
            <w:tcBorders>
              <w:top w:val="single" w:color="000000" w:sz="4" w:space="0"/>
              <w:left w:val="single" w:color="000000" w:sz="4" w:space="0"/>
              <w:bottom w:val="single" w:color="000000" w:sz="4" w:space="0"/>
              <w:right w:val="single" w:color="000000" w:sz="4" w:space="0"/>
            </w:tcBorders>
            <w:noWrap w:val="0"/>
            <w:vAlign w:val="center"/>
          </w:tcPr>
          <w:p w14:paraId="38DE6A8D">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1号楼5F行政 行政值班</w:t>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650AA9CA">
            <w:pPr>
              <w:adjustRightInd/>
              <w:jc w:val="center"/>
              <w:rPr>
                <w:rFonts w:hint="eastAsia" w:ascii="宋体" w:hAnsi="宋体" w:eastAsia="宋体" w:cs="宋体"/>
                <w:i w:val="0"/>
                <w:iCs w:val="0"/>
                <w:color w:val="auto"/>
                <w:sz w:val="20"/>
                <w:szCs w:val="20"/>
                <w:highlight w:val="none"/>
                <w:u w:val="none"/>
              </w:rPr>
            </w:pPr>
          </w:p>
        </w:tc>
      </w:tr>
      <w:tr w14:paraId="2BF34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noWrap w:val="0"/>
            <w:vAlign w:val="center"/>
          </w:tcPr>
          <w:p w14:paraId="3AFD8C2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值班室</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77A6A57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值班床</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730BABC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2000*1000*1880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7FA26C9A">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1、材质部分：采用优质榉木全实木。材质纹理细腻，表面结疤少，坚韧耐潮.。木料须经二次烘干处理，含水率低于12%，保证不开裂、不扭曲、不变形。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五金紧固件采用国标标准材料。</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工艺部分：制作上以传统榫卯工艺做法为主，尽量减少各种胶类材料与五金件的使用，环保安全可靠，坚固耐用。所有触手可及类锐处均做安全处理，制作工艺与结构应具有整体组装功能设计，增加产品使用的稳固安全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3、油漆部分：质量符合GB/T18581-2020《木器涂料中有害物质限量》标准，VOC含量≤50g/L，甲醛含量≤20mg/kg，乙二醇醚及醇酯总和含量、苯系物总和含量均未检出。抗菌防霉性能需符合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1BB23A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9D3D4D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16B71FC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"C:\\Users\\yang\\AppData\\Local\\Temp\\ksohtml\\clip_cell_image151483.png"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742950" cy="895350"/>
                  <wp:effectExtent l="0" t="0" r="0" b="0"/>
                  <wp:docPr id="1"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descr="IMG_271"/>
                          <pic:cNvPicPr>
                            <a:picLocks noChangeAspect="1"/>
                          </pic:cNvPicPr>
                        </pic:nvPicPr>
                        <pic:blipFill>
                          <a:blip r:embed="rId41"/>
                          <a:stretch>
                            <a:fillRect/>
                          </a:stretch>
                        </pic:blipFill>
                        <pic:spPr>
                          <a:xfrm>
                            <a:off x="0" y="0"/>
                            <a:ext cx="742950" cy="8953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5B9A135">
            <w:pPr>
              <w:adjustRightInd/>
              <w:jc w:val="center"/>
              <w:rPr>
                <w:rFonts w:hint="eastAsia" w:ascii="宋体" w:hAnsi="宋体" w:eastAsia="宋体" w:cs="宋体"/>
                <w:i w:val="0"/>
                <w:iCs w:val="0"/>
                <w:color w:val="auto"/>
                <w:sz w:val="20"/>
                <w:szCs w:val="20"/>
                <w:highlight w:val="none"/>
                <w:u w:val="none"/>
              </w:rPr>
            </w:pPr>
          </w:p>
        </w:tc>
      </w:tr>
      <w:tr w14:paraId="5D239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9F1230">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326D8BA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柜子</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471F41C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900*550*2200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1E98254">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功能特征：门内层板活动且高度可调，底部配有塑料调节脚防水功能且视觉效果具备悬浮感，高度上下调节（规格：80*80*25/45mm，升降20mm，方便安装及降低对场地的要求），斜边式拉手代替原有五金拉手更显简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5、五金件：采用阻尼铰链，质量符合QB/T 2189-2013 ，其中耐久性测试80000次；家具锁，电镀件外露表面经12h的中性盐雾试验（QB/T 3826-1999）后，外观评级≥9级，表面无锈蚀痕迹、鼓泡、开裂、毛刺、露底。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6、详细尺寸：一对木门，层板25mm厚，其它16mm厚（背板5mm厚）。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E27F4F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F70848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07A2E11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"C:\\Users\\yang\\AppData\\Local\\Temp\\ksohtml\\clip_cell_image151454.png"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476250" cy="876300"/>
                  <wp:effectExtent l="0" t="0" r="0" b="0"/>
                  <wp:docPr id="50"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IMG_272"/>
                          <pic:cNvPicPr>
                            <a:picLocks noChangeAspect="1"/>
                          </pic:cNvPicPr>
                        </pic:nvPicPr>
                        <pic:blipFill>
                          <a:blip r:embed="rId42"/>
                          <a:stretch>
                            <a:fillRect/>
                          </a:stretch>
                        </pic:blipFill>
                        <pic:spPr>
                          <a:xfrm>
                            <a:off x="0" y="0"/>
                            <a:ext cx="476250" cy="8763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05524F8">
            <w:pPr>
              <w:adjustRightInd/>
              <w:jc w:val="center"/>
              <w:rPr>
                <w:rFonts w:hint="eastAsia" w:ascii="宋体" w:hAnsi="宋体" w:eastAsia="宋体" w:cs="宋体"/>
                <w:i w:val="0"/>
                <w:iCs w:val="0"/>
                <w:color w:val="auto"/>
                <w:sz w:val="20"/>
                <w:szCs w:val="20"/>
                <w:highlight w:val="none"/>
                <w:u w:val="none"/>
              </w:rPr>
            </w:pPr>
          </w:p>
        </w:tc>
      </w:tr>
      <w:tr w14:paraId="670F2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96" w:type="dxa"/>
            <w:gridSpan w:val="7"/>
            <w:tcBorders>
              <w:top w:val="single" w:color="000000" w:sz="4" w:space="0"/>
              <w:left w:val="single" w:color="000000" w:sz="4" w:space="0"/>
              <w:bottom w:val="single" w:color="000000" w:sz="4" w:space="0"/>
              <w:right w:val="single" w:color="000000" w:sz="4" w:space="0"/>
            </w:tcBorders>
            <w:noWrap w:val="0"/>
            <w:vAlign w:val="center"/>
          </w:tcPr>
          <w:p w14:paraId="77E1860D">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1号楼会议室、会议接待室、100人会议室</w:t>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5B1E3832">
            <w:pPr>
              <w:adjustRightInd/>
              <w:jc w:val="center"/>
              <w:rPr>
                <w:rFonts w:hint="eastAsia" w:ascii="宋体" w:hAnsi="宋体" w:eastAsia="宋体" w:cs="宋体"/>
                <w:i w:val="0"/>
                <w:iCs w:val="0"/>
                <w:color w:val="auto"/>
                <w:sz w:val="20"/>
                <w:szCs w:val="20"/>
                <w:highlight w:val="none"/>
                <w:u w:val="none"/>
              </w:rPr>
            </w:pPr>
          </w:p>
        </w:tc>
      </w:tr>
      <w:tr w14:paraId="1EE67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noWrap w:val="0"/>
            <w:vAlign w:val="center"/>
          </w:tcPr>
          <w:p w14:paraId="7C41BCF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会议室</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339C2AC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大会议桌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4ACD85F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7000*1800*760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1D33345A">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5、详细尺寸：台面80mm厚，边脚250mm厚，中脚60mm厚，挡板16mm厚。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03AC4F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AF3863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03368945">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fldChar w:fldCharType="begin"/>
            </w:r>
            <w:r>
              <w:rPr>
                <w:rFonts w:hint="eastAsia" w:ascii="宋体" w:hAnsi="宋体" w:eastAsia="宋体" w:cs="宋体"/>
                <w:b/>
                <w:bCs/>
                <w:i w:val="0"/>
                <w:iCs w:val="0"/>
                <w:color w:val="auto"/>
                <w:kern w:val="0"/>
                <w:sz w:val="20"/>
                <w:szCs w:val="20"/>
                <w:highlight w:val="none"/>
                <w:u w:val="none"/>
                <w:lang w:val="en-US" w:eastAsia="zh-CN" w:bidi="ar"/>
              </w:rPr>
              <w:instrText xml:space="preserve">INCLUDEPICTURE \d "C:\\Users\\yang\\AppData\\Local\\Temp\\ksohtml\\clip_cell_image151453.png" \* MERGEFORMATINET </w:instrText>
            </w:r>
            <w:r>
              <w:rPr>
                <w:rFonts w:hint="eastAsia" w:ascii="宋体" w:hAnsi="宋体" w:eastAsia="宋体" w:cs="宋体"/>
                <w:b/>
                <w:bCs/>
                <w:i w:val="0"/>
                <w:iCs w:val="0"/>
                <w:color w:val="auto"/>
                <w:kern w:val="0"/>
                <w:sz w:val="20"/>
                <w:szCs w:val="20"/>
                <w:highlight w:val="none"/>
                <w:u w:val="none"/>
                <w:lang w:val="en-US" w:eastAsia="zh-CN" w:bidi="ar"/>
              </w:rPr>
              <w:fldChar w:fldCharType="separate"/>
            </w:r>
            <w:r>
              <w:rPr>
                <w:rFonts w:hint="eastAsia" w:ascii="宋体" w:hAnsi="宋体" w:eastAsia="宋体" w:cs="宋体"/>
                <w:b/>
                <w:bCs/>
                <w:i w:val="0"/>
                <w:iCs w:val="0"/>
                <w:color w:val="auto"/>
                <w:kern w:val="0"/>
                <w:sz w:val="20"/>
                <w:szCs w:val="20"/>
                <w:highlight w:val="none"/>
                <w:u w:val="none"/>
                <w:lang w:val="en-US" w:eastAsia="zh-CN" w:bidi="ar"/>
              </w:rPr>
              <w:drawing>
                <wp:inline distT="0" distB="0" distL="114300" distR="114300">
                  <wp:extent cx="1657350" cy="676275"/>
                  <wp:effectExtent l="0" t="0" r="0" b="9525"/>
                  <wp:docPr id="5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descr="IMG_273"/>
                          <pic:cNvPicPr>
                            <a:picLocks noChangeAspect="1"/>
                          </pic:cNvPicPr>
                        </pic:nvPicPr>
                        <pic:blipFill>
                          <a:blip r:embed="rId43"/>
                          <a:stretch>
                            <a:fillRect/>
                          </a:stretch>
                        </pic:blipFill>
                        <pic:spPr>
                          <a:xfrm>
                            <a:off x="0" y="0"/>
                            <a:ext cx="1657350" cy="676275"/>
                          </a:xfrm>
                          <a:prstGeom prst="rect">
                            <a:avLst/>
                          </a:prstGeom>
                          <a:noFill/>
                          <a:ln>
                            <a:noFill/>
                          </a:ln>
                        </pic:spPr>
                      </pic:pic>
                    </a:graphicData>
                  </a:graphic>
                </wp:inline>
              </w:drawing>
            </w:r>
            <w:r>
              <w:rPr>
                <w:rFonts w:hint="eastAsia" w:ascii="宋体" w:hAnsi="宋体" w:eastAsia="宋体" w:cs="宋体"/>
                <w:b/>
                <w:bCs/>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23B726EA">
            <w:pPr>
              <w:adjustRightInd/>
              <w:jc w:val="center"/>
              <w:rPr>
                <w:rFonts w:hint="eastAsia" w:ascii="宋体" w:hAnsi="宋体" w:eastAsia="宋体" w:cs="宋体"/>
                <w:i w:val="0"/>
                <w:iCs w:val="0"/>
                <w:color w:val="auto"/>
                <w:sz w:val="20"/>
                <w:szCs w:val="20"/>
                <w:highlight w:val="none"/>
                <w:u w:val="none"/>
              </w:rPr>
            </w:pPr>
          </w:p>
        </w:tc>
      </w:tr>
      <w:tr w14:paraId="5C54B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E6DD5B">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3171251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6AB28CF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538*620*930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4212A14">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2、海绵：符合QB/T1952.1-2012《软体家具 沙发》GB/T10802-2006《通用软质聚醚型聚氨酯泡沫塑料》，回弹率≥40%，75%压缩永久变形≤7%，安全性能阻燃达到1级；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3、脚架：配全实木框架，材质纹理细腻，表面结疤少，坚韧耐潮。木料须经二次烘干处理，含水率低于12%，保证不开裂、不扭曲、不变形。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D965D4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5B9145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520C77D3">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fldChar w:fldCharType="begin"/>
            </w:r>
            <w:r>
              <w:rPr>
                <w:rFonts w:hint="eastAsia" w:ascii="宋体" w:hAnsi="宋体" w:eastAsia="宋体" w:cs="宋体"/>
                <w:b/>
                <w:bCs/>
                <w:i w:val="0"/>
                <w:iCs w:val="0"/>
                <w:color w:val="auto"/>
                <w:kern w:val="0"/>
                <w:sz w:val="20"/>
                <w:szCs w:val="20"/>
                <w:highlight w:val="none"/>
                <w:u w:val="none"/>
                <w:lang w:val="en-US" w:eastAsia="zh-CN" w:bidi="ar"/>
              </w:rPr>
              <w:instrText xml:space="preserve">INCLUDEPICTURE \d "C:\\Users\\yang\\AppData\\Local\\Temp\\ksohtml\\clip_cell_image151479.png" \* MERGEFORMATINET </w:instrText>
            </w:r>
            <w:r>
              <w:rPr>
                <w:rFonts w:hint="eastAsia" w:ascii="宋体" w:hAnsi="宋体" w:eastAsia="宋体" w:cs="宋体"/>
                <w:b/>
                <w:bCs/>
                <w:i w:val="0"/>
                <w:iCs w:val="0"/>
                <w:color w:val="auto"/>
                <w:kern w:val="0"/>
                <w:sz w:val="20"/>
                <w:szCs w:val="20"/>
                <w:highlight w:val="none"/>
                <w:u w:val="none"/>
                <w:lang w:val="en-US" w:eastAsia="zh-CN" w:bidi="ar"/>
              </w:rPr>
              <w:fldChar w:fldCharType="separate"/>
            </w:r>
            <w:r>
              <w:rPr>
                <w:rFonts w:hint="eastAsia" w:ascii="宋体" w:hAnsi="宋体" w:eastAsia="宋体" w:cs="宋体"/>
                <w:b/>
                <w:bCs/>
                <w:i w:val="0"/>
                <w:iCs w:val="0"/>
                <w:color w:val="auto"/>
                <w:kern w:val="0"/>
                <w:sz w:val="20"/>
                <w:szCs w:val="20"/>
                <w:highlight w:val="none"/>
                <w:u w:val="none"/>
                <w:lang w:val="en-US" w:eastAsia="zh-CN" w:bidi="ar"/>
              </w:rPr>
              <w:drawing>
                <wp:inline distT="0" distB="0" distL="114300" distR="114300">
                  <wp:extent cx="914400" cy="1028700"/>
                  <wp:effectExtent l="0" t="0" r="0" b="0"/>
                  <wp:docPr id="52" name="图片 19" descr="IMG_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descr="IMG_421"/>
                          <pic:cNvPicPr>
                            <a:picLocks noChangeAspect="1"/>
                          </pic:cNvPicPr>
                        </pic:nvPicPr>
                        <pic:blipFill>
                          <a:blip r:embed="rId44"/>
                          <a:stretch>
                            <a:fillRect/>
                          </a:stretch>
                        </pic:blipFill>
                        <pic:spPr>
                          <a:xfrm>
                            <a:off x="0" y="0"/>
                            <a:ext cx="914400" cy="1028700"/>
                          </a:xfrm>
                          <a:prstGeom prst="rect">
                            <a:avLst/>
                          </a:prstGeom>
                          <a:noFill/>
                          <a:ln>
                            <a:noFill/>
                          </a:ln>
                        </pic:spPr>
                      </pic:pic>
                    </a:graphicData>
                  </a:graphic>
                </wp:inline>
              </w:drawing>
            </w:r>
            <w:r>
              <w:rPr>
                <w:rFonts w:hint="eastAsia" w:ascii="宋体" w:hAnsi="宋体" w:eastAsia="宋体" w:cs="宋体"/>
                <w:b/>
                <w:bCs/>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34089E30">
            <w:pPr>
              <w:adjustRightInd/>
              <w:jc w:val="center"/>
              <w:rPr>
                <w:rFonts w:hint="eastAsia" w:ascii="宋体" w:hAnsi="宋体" w:eastAsia="宋体" w:cs="宋体"/>
                <w:i w:val="0"/>
                <w:iCs w:val="0"/>
                <w:color w:val="auto"/>
                <w:sz w:val="20"/>
                <w:szCs w:val="20"/>
                <w:highlight w:val="none"/>
                <w:u w:val="none"/>
              </w:rPr>
            </w:pPr>
          </w:p>
        </w:tc>
      </w:tr>
      <w:tr w14:paraId="7A7AC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986E61">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228D22D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发言台</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67B928E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标准</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6CA1B658">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912990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6838BA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3989CEC8">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fldChar w:fldCharType="begin"/>
            </w:r>
            <w:r>
              <w:rPr>
                <w:rFonts w:hint="eastAsia" w:ascii="宋体" w:hAnsi="宋体" w:eastAsia="宋体" w:cs="宋体"/>
                <w:b/>
                <w:bCs/>
                <w:i w:val="0"/>
                <w:iCs w:val="0"/>
                <w:color w:val="auto"/>
                <w:kern w:val="0"/>
                <w:sz w:val="20"/>
                <w:szCs w:val="20"/>
                <w:highlight w:val="none"/>
                <w:u w:val="none"/>
                <w:lang w:val="en-US" w:eastAsia="zh-CN" w:bidi="ar"/>
              </w:rPr>
              <w:instrText xml:space="preserve">INCLUDEPICTURE \d "C:\\Users\\yang\\AppData\\Local\\Temp\\ksohtml\\clip_cell_image151456.png" \* MERGEFORMATINET </w:instrText>
            </w:r>
            <w:r>
              <w:rPr>
                <w:rFonts w:hint="eastAsia" w:ascii="宋体" w:hAnsi="宋体" w:eastAsia="宋体" w:cs="宋体"/>
                <w:b/>
                <w:bCs/>
                <w:i w:val="0"/>
                <w:iCs w:val="0"/>
                <w:color w:val="auto"/>
                <w:kern w:val="0"/>
                <w:sz w:val="20"/>
                <w:szCs w:val="20"/>
                <w:highlight w:val="none"/>
                <w:u w:val="none"/>
                <w:lang w:val="en-US" w:eastAsia="zh-CN" w:bidi="ar"/>
              </w:rPr>
              <w:fldChar w:fldCharType="separate"/>
            </w:r>
            <w:r>
              <w:rPr>
                <w:rFonts w:hint="eastAsia" w:ascii="宋体" w:hAnsi="宋体" w:eastAsia="宋体" w:cs="宋体"/>
                <w:b/>
                <w:bCs/>
                <w:i w:val="0"/>
                <w:iCs w:val="0"/>
                <w:color w:val="auto"/>
                <w:kern w:val="0"/>
                <w:sz w:val="20"/>
                <w:szCs w:val="20"/>
                <w:highlight w:val="none"/>
                <w:u w:val="none"/>
                <w:lang w:val="en-US" w:eastAsia="zh-CN" w:bidi="ar"/>
              </w:rPr>
              <w:drawing>
                <wp:inline distT="0" distB="0" distL="114300" distR="114300">
                  <wp:extent cx="1543050" cy="962025"/>
                  <wp:effectExtent l="0" t="0" r="0" b="9525"/>
                  <wp:docPr id="54" name="图片 20" descr="IMG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descr="IMG_416"/>
                          <pic:cNvPicPr>
                            <a:picLocks noChangeAspect="1"/>
                          </pic:cNvPicPr>
                        </pic:nvPicPr>
                        <pic:blipFill>
                          <a:blip r:embed="rId45"/>
                          <a:stretch>
                            <a:fillRect/>
                          </a:stretch>
                        </pic:blipFill>
                        <pic:spPr>
                          <a:xfrm>
                            <a:off x="0" y="0"/>
                            <a:ext cx="1543050" cy="962025"/>
                          </a:xfrm>
                          <a:prstGeom prst="rect">
                            <a:avLst/>
                          </a:prstGeom>
                          <a:noFill/>
                          <a:ln>
                            <a:noFill/>
                          </a:ln>
                        </pic:spPr>
                      </pic:pic>
                    </a:graphicData>
                  </a:graphic>
                </wp:inline>
              </w:drawing>
            </w:r>
            <w:r>
              <w:rPr>
                <w:rFonts w:hint="eastAsia" w:ascii="宋体" w:hAnsi="宋体" w:eastAsia="宋体" w:cs="宋体"/>
                <w:b/>
                <w:bCs/>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1A5DDBB6">
            <w:pPr>
              <w:adjustRightInd/>
              <w:jc w:val="center"/>
              <w:rPr>
                <w:rFonts w:hint="eastAsia" w:ascii="宋体" w:hAnsi="宋体" w:eastAsia="宋体" w:cs="宋体"/>
                <w:i w:val="0"/>
                <w:iCs w:val="0"/>
                <w:color w:val="auto"/>
                <w:sz w:val="20"/>
                <w:szCs w:val="20"/>
                <w:highlight w:val="none"/>
                <w:u w:val="none"/>
              </w:rPr>
            </w:pPr>
          </w:p>
        </w:tc>
      </w:tr>
      <w:tr w14:paraId="129AF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0DE98F">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311D20F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条桌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58C76E5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1200*400*760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E364B77">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5、详细尺寸：台面33mm厚，其它16mm厚。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0196A8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3BA3E2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1350884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"C:\\Users\\yang\\AppData\\Local\\Temp\\ksohtml\\clip_cell_image151452.png"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133475" cy="914400"/>
                  <wp:effectExtent l="0" t="0" r="9525" b="0"/>
                  <wp:docPr id="32" name="图片 21" descr="IMG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descr="IMG_417"/>
                          <pic:cNvPicPr>
                            <a:picLocks noChangeAspect="1"/>
                          </pic:cNvPicPr>
                        </pic:nvPicPr>
                        <pic:blipFill>
                          <a:blip r:embed="rId46"/>
                          <a:stretch>
                            <a:fillRect/>
                          </a:stretch>
                        </pic:blipFill>
                        <pic:spPr>
                          <a:xfrm>
                            <a:off x="0" y="0"/>
                            <a:ext cx="1133475" cy="9144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AF2597C">
            <w:pPr>
              <w:adjustRightInd/>
              <w:jc w:val="center"/>
              <w:rPr>
                <w:rFonts w:hint="eastAsia" w:ascii="宋体" w:hAnsi="宋体" w:eastAsia="宋体" w:cs="宋体"/>
                <w:i w:val="0"/>
                <w:iCs w:val="0"/>
                <w:color w:val="auto"/>
                <w:sz w:val="20"/>
                <w:szCs w:val="20"/>
                <w:highlight w:val="none"/>
                <w:u w:val="none"/>
              </w:rPr>
            </w:pPr>
          </w:p>
        </w:tc>
      </w:tr>
      <w:tr w14:paraId="402B7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DF3321">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38602E3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3CE5B68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460*530*905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77AEBCD8">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2、海绵：符合QB/T1952.1-2012《软体家具 沙发》GB/T10802-2006《通用软质聚醚型聚氨酯泡沫塑料》，回弹率≥40%，75%压缩永久变形≤7%，安全性能阻燃达到1级；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3、脚架：配全实木框架，材质纹理细腻，表面结疤少，坚韧耐潮。木料须经二次烘干处理，含水率低于12%，保证不开裂、不扭曲、不变形。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1A902C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F192BB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4C240B1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"C:\\Users\\yang\\AppData\\Local\\Temp\\ksohtml\\clip_cell_image151451.png"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143000" cy="1219200"/>
                  <wp:effectExtent l="0" t="0" r="0" b="0"/>
                  <wp:docPr id="55" name="图片 22" descr="IMG_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descr="IMG_423"/>
                          <pic:cNvPicPr>
                            <a:picLocks noChangeAspect="1"/>
                          </pic:cNvPicPr>
                        </pic:nvPicPr>
                        <pic:blipFill>
                          <a:blip r:embed="rId47"/>
                          <a:stretch>
                            <a:fillRect/>
                          </a:stretch>
                        </pic:blipFill>
                        <pic:spPr>
                          <a:xfrm>
                            <a:off x="0" y="0"/>
                            <a:ext cx="1143000" cy="12192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3E754D6">
            <w:pPr>
              <w:adjustRightInd/>
              <w:jc w:val="center"/>
              <w:rPr>
                <w:rFonts w:hint="eastAsia" w:ascii="宋体" w:hAnsi="宋体" w:eastAsia="宋体" w:cs="宋体"/>
                <w:i w:val="0"/>
                <w:iCs w:val="0"/>
                <w:color w:val="auto"/>
                <w:sz w:val="20"/>
                <w:szCs w:val="20"/>
                <w:highlight w:val="none"/>
                <w:u w:val="none"/>
              </w:rPr>
            </w:pPr>
          </w:p>
        </w:tc>
      </w:tr>
      <w:tr w14:paraId="4FCAC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noWrap w:val="0"/>
            <w:vAlign w:val="center"/>
          </w:tcPr>
          <w:p w14:paraId="568CDEB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会议接待室</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46C5F37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76D8A1C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3600*1200*750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B04C5DF">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5、功能特征：直边台面，台面与钢架之间悬浮10mm，带走线功能。预留隐藏式走线槽，带可掀开线面盒，内部预留标准 86 线盒孔。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7、详细尺寸：主台面25mm厚，钢脚壁厚≥1.2mm。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42B49B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D60656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CBCC99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"C:\\Users\\yang\\AppData\\Local\\Temp\\ksohtml\\clip_cell_image151435.png"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428750" cy="762000"/>
                  <wp:effectExtent l="0" t="0" r="0" b="0"/>
                  <wp:docPr id="33" name="图片 2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descr="IMG_288"/>
                          <pic:cNvPicPr>
                            <a:picLocks noChangeAspect="1"/>
                          </pic:cNvPicPr>
                        </pic:nvPicPr>
                        <pic:blipFill>
                          <a:blip r:embed="rId48"/>
                          <a:stretch>
                            <a:fillRect/>
                          </a:stretch>
                        </pic:blipFill>
                        <pic:spPr>
                          <a:xfrm>
                            <a:off x="0" y="0"/>
                            <a:ext cx="1428750" cy="7620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0C902CB">
            <w:pPr>
              <w:adjustRightInd/>
              <w:jc w:val="center"/>
              <w:rPr>
                <w:rFonts w:hint="eastAsia" w:ascii="宋体" w:hAnsi="宋体" w:eastAsia="宋体" w:cs="宋体"/>
                <w:i w:val="0"/>
                <w:iCs w:val="0"/>
                <w:color w:val="auto"/>
                <w:sz w:val="20"/>
                <w:szCs w:val="20"/>
                <w:highlight w:val="none"/>
                <w:u w:val="none"/>
              </w:rPr>
            </w:pPr>
          </w:p>
        </w:tc>
      </w:tr>
      <w:tr w14:paraId="26B9E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2BB5DA">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4AC716C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A68650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550*635*975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6B8F0AD">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2、椅背：靠背骨架采用PA材质加高强度玻璃纤维，PP透气腰靠；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3、扶手：扶手主体采用高强度PA加玻璃纤维材质，垂直测试115公斤，水平测试68公斤，强度符合QB2280标准。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4、座垫：坐垫骨架采用9层13毫米高强度层压胶合板，填充物高密度海绵组合，面料为环保透气布料，座垫强度符合QB2280标准，阻燃性能符合国家标准。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5、半架：采用Q195钢管制成，壁厚1.8mm，喷塑金属脚架；符合QB2280测试标准,座面载荷 109kg，循环测试 10 万次。</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D01B53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A5AFF7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4F1CB02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"C:\\Users\\yang\\AppData\\Local\\Temp\\ksohtml\\clip_cell_image151471.png"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638175" cy="866775"/>
                  <wp:effectExtent l="0" t="0" r="9525" b="9525"/>
                  <wp:docPr id="75" name="图片 24"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4" descr="IMG_378"/>
                          <pic:cNvPicPr>
                            <a:picLocks noChangeAspect="1"/>
                          </pic:cNvPicPr>
                        </pic:nvPicPr>
                        <pic:blipFill>
                          <a:blip r:embed="rId34"/>
                          <a:stretch>
                            <a:fillRect/>
                          </a:stretch>
                        </pic:blipFill>
                        <pic:spPr>
                          <a:xfrm>
                            <a:off x="0" y="0"/>
                            <a:ext cx="638175" cy="8667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3762534">
            <w:pPr>
              <w:adjustRightInd/>
              <w:jc w:val="center"/>
              <w:rPr>
                <w:rFonts w:hint="eastAsia" w:ascii="宋体" w:hAnsi="宋体" w:eastAsia="宋体" w:cs="宋体"/>
                <w:i w:val="0"/>
                <w:iCs w:val="0"/>
                <w:color w:val="auto"/>
                <w:sz w:val="20"/>
                <w:szCs w:val="20"/>
                <w:highlight w:val="none"/>
                <w:u w:val="none"/>
              </w:rPr>
            </w:pPr>
          </w:p>
        </w:tc>
      </w:tr>
      <w:tr w14:paraId="30A6A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noWrap w:val="0"/>
            <w:vAlign w:val="center"/>
          </w:tcPr>
          <w:p w14:paraId="47C633C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小型洽谈桌</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229B5FE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6B6F17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3600*1200*750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01B4C1C">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5、功能特征：直边台面，台面与钢架之间悬浮10mm，带走线功能。预留隐藏式走线槽，带可掀开线面盒，内部预留标准 86 线盒孔。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7、详细尺寸：主台面25mm厚，钢脚壁厚≥1.2mm。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C5B831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ED0ACF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1BF26E0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"C:\\Users\\yang\\AppData\\Local\\Temp\\ksohtml\\clip_cell_image151457.png"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428750" cy="762000"/>
                  <wp:effectExtent l="0" t="0" r="0" b="0"/>
                  <wp:docPr id="59" name="图片 25"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descr="IMG_288"/>
                          <pic:cNvPicPr>
                            <a:picLocks noChangeAspect="1"/>
                          </pic:cNvPicPr>
                        </pic:nvPicPr>
                        <pic:blipFill>
                          <a:blip r:embed="rId48"/>
                          <a:stretch>
                            <a:fillRect/>
                          </a:stretch>
                        </pic:blipFill>
                        <pic:spPr>
                          <a:xfrm>
                            <a:off x="0" y="0"/>
                            <a:ext cx="1428750" cy="7620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297575C8">
            <w:pPr>
              <w:adjustRightInd/>
              <w:jc w:val="center"/>
              <w:rPr>
                <w:rFonts w:hint="eastAsia" w:ascii="宋体" w:hAnsi="宋体" w:eastAsia="宋体" w:cs="宋体"/>
                <w:i w:val="0"/>
                <w:iCs w:val="0"/>
                <w:color w:val="auto"/>
                <w:sz w:val="20"/>
                <w:szCs w:val="20"/>
                <w:highlight w:val="none"/>
                <w:u w:val="none"/>
              </w:rPr>
            </w:pPr>
          </w:p>
        </w:tc>
      </w:tr>
      <w:tr w14:paraId="4B25E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D84151">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4DE2130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5983571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550*635*975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F8FDADC">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2、椅背：靠背骨架采用PA材质加高强度玻璃纤维，PP透气腰靠；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3、扶手：扶手主体采用高强度PA加玻璃纤维材质，垂直测试115公斤，水平测试68公斤，强度符合QB2280标准。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4、座垫：坐垫骨架采用9层13毫米高强度层压胶合板，填充物高密度海绵组合，面料为环保透气布料，座垫强度符合QB2280标准，阻燃性能符合国家标准。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5、半架：采用Q195钢管制成，壁厚1.8mm，喷塑金属脚架；符合QB2280测试标准,座面载荷 109kg，循环测试 10 万次。</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563B16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1671C8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08627C4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455295</wp:posOffset>
                  </wp:positionH>
                  <wp:positionV relativeFrom="paragraph">
                    <wp:posOffset>382270</wp:posOffset>
                  </wp:positionV>
                  <wp:extent cx="1005205" cy="1452880"/>
                  <wp:effectExtent l="0" t="0" r="4445" b="13970"/>
                  <wp:wrapNone/>
                  <wp:docPr id="61" name="图片_6"/>
                  <wp:cNvGraphicFramePr/>
                  <a:graphic xmlns:a="http://schemas.openxmlformats.org/drawingml/2006/main">
                    <a:graphicData uri="http://schemas.openxmlformats.org/drawingml/2006/picture">
                      <pic:pic xmlns:pic="http://schemas.openxmlformats.org/drawingml/2006/picture">
                        <pic:nvPicPr>
                          <pic:cNvPr id="61" name="图片_6"/>
                          <pic:cNvPicPr/>
                        </pic:nvPicPr>
                        <pic:blipFill>
                          <a:blip r:embed="rId49"/>
                          <a:stretch>
                            <a:fillRect/>
                          </a:stretch>
                        </pic:blipFill>
                        <pic:spPr>
                          <a:xfrm>
                            <a:off x="0" y="0"/>
                            <a:ext cx="1005205" cy="145288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2A6491C6">
            <w:pPr>
              <w:adjustRightInd/>
              <w:jc w:val="center"/>
              <w:rPr>
                <w:rFonts w:hint="eastAsia" w:ascii="宋体" w:hAnsi="宋体" w:eastAsia="宋体" w:cs="宋体"/>
                <w:i w:val="0"/>
                <w:iCs w:val="0"/>
                <w:color w:val="auto"/>
                <w:sz w:val="20"/>
                <w:szCs w:val="20"/>
                <w:highlight w:val="none"/>
                <w:u w:val="none"/>
              </w:rPr>
            </w:pPr>
          </w:p>
        </w:tc>
      </w:tr>
      <w:tr w14:paraId="6D7B2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96" w:type="dxa"/>
            <w:gridSpan w:val="7"/>
            <w:tcBorders>
              <w:top w:val="single" w:color="000000" w:sz="4" w:space="0"/>
              <w:left w:val="single" w:color="000000" w:sz="4" w:space="0"/>
              <w:bottom w:val="single" w:color="000000" w:sz="4" w:space="0"/>
              <w:right w:val="single" w:color="000000" w:sz="4" w:space="0"/>
            </w:tcBorders>
            <w:noWrap w:val="0"/>
            <w:vAlign w:val="center"/>
          </w:tcPr>
          <w:p w14:paraId="130ADE1A">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1号楼5F体检中心 体检大厅</w:t>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72AED7DB">
            <w:pPr>
              <w:adjustRightInd/>
              <w:jc w:val="center"/>
              <w:rPr>
                <w:rFonts w:hint="eastAsia" w:ascii="宋体" w:hAnsi="宋体" w:eastAsia="宋体" w:cs="宋体"/>
                <w:i w:val="0"/>
                <w:iCs w:val="0"/>
                <w:color w:val="auto"/>
                <w:sz w:val="20"/>
                <w:szCs w:val="20"/>
                <w:highlight w:val="none"/>
                <w:u w:val="none"/>
              </w:rPr>
            </w:pPr>
          </w:p>
        </w:tc>
      </w:tr>
      <w:tr w14:paraId="75BAC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09134AA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检查大厅</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573FDAA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6ACA357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550*635*965-1060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09723A0">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2、椅背：靠背骨架采用PA材质加高强度玻璃纤维，PP透气腰靠；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3、扶手：扶手主体采用高强度PA加玻璃纤维材质，垂直测试115公斤，水平测试68公斤，强度符合QB2280标准。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4、座垫：坐垫骨架采用9层13毫米高强度层压胶合板，填充物高密度海绵组合，面料为环保透气布料，座垫强度符合QB2280标准，阻燃性能符合国家标准。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5、底盘：采用蝴蝶底盘，2.5MM加厚钢板，倾仰角度15度，承载109公斤30万次倾斜耐久测试，机构运动无干涉，无噪音，符合QB2280标准。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6、气杆：气杆棒芯采用2.5MM的优质无缝钢管，3级气杆标准，德国TUV认证制作，通过施加载荷循环测试 10万次旋转、升降测试，符合QB2280标准。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7、椅脚：五星脚-尼龙-黑色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8、脚轮：采用PA+30%玻璃纤维材料，组装后经过高温热处理，轮片直径50mm。经10万次行走循环测试和136公斤冲击测试，符合QB2280标准，通过负16度低温测试。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FBB940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8C23A6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3B36243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285750</wp:posOffset>
                  </wp:positionH>
                  <wp:positionV relativeFrom="paragraph">
                    <wp:posOffset>1105535</wp:posOffset>
                  </wp:positionV>
                  <wp:extent cx="909320" cy="1282065"/>
                  <wp:effectExtent l="0" t="0" r="5080" b="13335"/>
                  <wp:wrapNone/>
                  <wp:docPr id="74" name="图片_7"/>
                  <wp:cNvGraphicFramePr/>
                  <a:graphic xmlns:a="http://schemas.openxmlformats.org/drawingml/2006/main">
                    <a:graphicData uri="http://schemas.openxmlformats.org/drawingml/2006/picture">
                      <pic:pic xmlns:pic="http://schemas.openxmlformats.org/drawingml/2006/picture">
                        <pic:nvPicPr>
                          <pic:cNvPr id="74" name="图片_7"/>
                          <pic:cNvPicPr/>
                        </pic:nvPicPr>
                        <pic:blipFill>
                          <a:blip r:embed="rId50"/>
                          <a:stretch>
                            <a:fillRect/>
                          </a:stretch>
                        </pic:blipFill>
                        <pic:spPr>
                          <a:xfrm>
                            <a:off x="0" y="0"/>
                            <a:ext cx="909320" cy="1282065"/>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"C:\\Users\\yang\\AppData\\Local\\Temp\\ksohtml\\clip_cell_image151434.png"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561975" cy="0"/>
                  <wp:effectExtent l="0" t="0" r="0" b="0"/>
                  <wp:docPr id="83"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6" descr="IMG_281"/>
                          <pic:cNvPicPr>
                            <a:picLocks noChangeAspect="1"/>
                          </pic:cNvPicPr>
                        </pic:nvPicPr>
                        <pic:blipFill>
                          <a:blip r:embed="rId51"/>
                          <a:stretch>
                            <a:fillRect/>
                          </a:stretch>
                        </pic:blipFill>
                        <pic:spPr>
                          <a:xfrm>
                            <a:off x="0" y="0"/>
                            <a:ext cx="561975" cy="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4203948">
            <w:pPr>
              <w:adjustRightInd/>
              <w:rPr>
                <w:rFonts w:hint="eastAsia" w:ascii="宋体" w:hAnsi="宋体" w:eastAsia="宋体" w:cs="宋体"/>
                <w:i w:val="0"/>
                <w:iCs w:val="0"/>
                <w:color w:val="auto"/>
                <w:sz w:val="20"/>
                <w:szCs w:val="20"/>
                <w:highlight w:val="none"/>
                <w:u w:val="none"/>
              </w:rPr>
            </w:pPr>
          </w:p>
        </w:tc>
      </w:tr>
      <w:tr w14:paraId="7A636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96" w:type="dxa"/>
            <w:gridSpan w:val="7"/>
            <w:tcBorders>
              <w:top w:val="single" w:color="000000" w:sz="4" w:space="0"/>
              <w:left w:val="single" w:color="000000" w:sz="4" w:space="0"/>
              <w:bottom w:val="single" w:color="000000" w:sz="4" w:space="0"/>
              <w:right w:val="single" w:color="000000" w:sz="4" w:space="0"/>
            </w:tcBorders>
            <w:noWrap w:val="0"/>
            <w:vAlign w:val="center"/>
          </w:tcPr>
          <w:p w14:paraId="2D5ABB78">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1号楼5F体检中心 暂存</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F5EE799">
            <w:pPr>
              <w:adjustRightInd/>
              <w:rPr>
                <w:rFonts w:hint="eastAsia" w:ascii="宋体" w:hAnsi="宋体" w:eastAsia="宋体" w:cs="宋体"/>
                <w:b/>
                <w:bCs/>
                <w:i w:val="0"/>
                <w:iCs w:val="0"/>
                <w:color w:val="auto"/>
                <w:sz w:val="20"/>
                <w:szCs w:val="20"/>
                <w:highlight w:val="none"/>
                <w:u w:val="none"/>
              </w:rPr>
            </w:pPr>
          </w:p>
        </w:tc>
      </w:tr>
      <w:tr w14:paraId="07290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64048750">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4FF4F04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文件柜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026211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850*390*1800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DB9156B">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1、采用宝钢0.6mm冷轧钢板经剪切，冲压，折弯，焊接，装配而成；接触人体部分均采用翻边工艺，杜绝快口，不易伤手；采用世界顶尖，无味，无污染，荷兰阿克苏诺贝尔粉末静电喷塑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2、产品经过脱脂、纯净水清洗、加温除油磷化、表调、干燥工艺，确保表面不含油污及锈蚀；具有耐阳光强射，不易褪色而且易于清洗；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3、焊接部分采用高标准熔接焊，表面平整光洁；表面涂层坚固耐用，耐冲压，耐腐蚀，防潮不易变形。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4、详细尺寸：上一对玻璃门，下一对门。</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824B67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7375BA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21BD451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"C:\\Users\\yang\\AppData\\Local\\Temp\\ksohtml\\clip_cell_image151445.png"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857250" cy="1162050"/>
                  <wp:effectExtent l="0" t="0" r="0" b="0"/>
                  <wp:docPr id="88"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7" descr="IMG_282"/>
                          <pic:cNvPicPr>
                            <a:picLocks noChangeAspect="1"/>
                          </pic:cNvPicPr>
                        </pic:nvPicPr>
                        <pic:blipFill>
                          <a:blip r:embed="rId52"/>
                          <a:stretch>
                            <a:fillRect/>
                          </a:stretch>
                        </pic:blipFill>
                        <pic:spPr>
                          <a:xfrm>
                            <a:off x="0" y="0"/>
                            <a:ext cx="857250" cy="11620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C576A4E">
            <w:pPr>
              <w:adjustRightInd/>
              <w:jc w:val="center"/>
              <w:rPr>
                <w:rFonts w:hint="eastAsia" w:ascii="宋体" w:hAnsi="宋体" w:eastAsia="宋体" w:cs="宋体"/>
                <w:i w:val="0"/>
                <w:iCs w:val="0"/>
                <w:color w:val="auto"/>
                <w:sz w:val="20"/>
                <w:szCs w:val="20"/>
                <w:highlight w:val="none"/>
                <w:u w:val="none"/>
              </w:rPr>
            </w:pPr>
          </w:p>
        </w:tc>
      </w:tr>
      <w:tr w14:paraId="362A8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96" w:type="dxa"/>
            <w:gridSpan w:val="7"/>
            <w:tcBorders>
              <w:top w:val="single" w:color="000000" w:sz="4" w:space="0"/>
              <w:left w:val="single" w:color="000000" w:sz="4" w:space="0"/>
              <w:bottom w:val="single" w:color="000000" w:sz="4" w:space="0"/>
              <w:right w:val="single" w:color="000000" w:sz="4" w:space="0"/>
            </w:tcBorders>
            <w:noWrap w:val="0"/>
            <w:vAlign w:val="center"/>
          </w:tcPr>
          <w:p w14:paraId="371141A3">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1号楼5F住院区 护士站</w:t>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36CCF89A">
            <w:pPr>
              <w:adjustRightInd/>
              <w:jc w:val="center"/>
              <w:rPr>
                <w:rFonts w:hint="eastAsia" w:ascii="宋体" w:hAnsi="宋体" w:eastAsia="宋体" w:cs="宋体"/>
                <w:i w:val="0"/>
                <w:iCs w:val="0"/>
                <w:color w:val="auto"/>
                <w:sz w:val="20"/>
                <w:szCs w:val="20"/>
                <w:highlight w:val="none"/>
                <w:u w:val="none"/>
              </w:rPr>
            </w:pPr>
          </w:p>
        </w:tc>
      </w:tr>
      <w:tr w14:paraId="0D528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3D228CF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护士站</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6EC0508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04C3A0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550*635*965-1060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1510596">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2、椅背：靠背骨架采用PA材质加高强度玻璃纤维，PP透气腰靠；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3、扶手：扶手主体采用高强度PA加玻璃纤维材质，垂直测试115公斤，水平测试68公斤，强度符合QB2280标准。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4、座垫：坐垫骨架采用9层13毫米高强度层压胶合板，填充物高密度海绵组合，面料为环保透气布料，座垫强度符合QB2280标准，阻燃性能符合国家标准。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5、底盘：采用蝴蝶底盘，2.5MM加厚钢板，倾仰角度15度，承载109公斤30万次倾斜耐久测试，机构运动无干涉，无噪音，符合QB2280标准。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6、气杆：气杆棒芯采用2.5MM的优质无缝钢管，3级气杆标准，德国TUV认证制作，通过施加载荷循环测试 10万次旋转、升降测试，符合QB2280标准。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7、椅脚：五星脚-尼龙-黑色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8、脚轮：采用PA+30%玻璃纤维材料，组装后经过高温热处理，轮片直径50mm。经10万次行走循环测试和136公斤冲击测试，符合QB2280标准，通过负16度低温测试。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584B87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798A94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3D53C69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"C:\\Users\\yang\\AppData\\Local\\Temp\\ksohtml\\clip_cell_image151475.png"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609600" cy="895350"/>
                  <wp:effectExtent l="0" t="0" r="0" b="0"/>
                  <wp:docPr id="81" name="图片 28"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8" descr="IMG_381"/>
                          <pic:cNvPicPr>
                            <a:picLocks noChangeAspect="1"/>
                          </pic:cNvPicPr>
                        </pic:nvPicPr>
                        <pic:blipFill>
                          <a:blip r:embed="rId29"/>
                          <a:stretch>
                            <a:fillRect/>
                          </a:stretch>
                        </pic:blipFill>
                        <pic:spPr>
                          <a:xfrm>
                            <a:off x="0" y="0"/>
                            <a:ext cx="609600" cy="8953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154940</wp:posOffset>
                  </wp:positionV>
                  <wp:extent cx="1160780" cy="0"/>
                  <wp:effectExtent l="0" t="0" r="0" b="0"/>
                  <wp:wrapNone/>
                  <wp:docPr id="63" name="图片_2"/>
                  <wp:cNvGraphicFramePr/>
                  <a:graphic xmlns:a="http://schemas.openxmlformats.org/drawingml/2006/main">
                    <a:graphicData uri="http://schemas.openxmlformats.org/drawingml/2006/picture">
                      <pic:pic xmlns:pic="http://schemas.openxmlformats.org/drawingml/2006/picture">
                        <pic:nvPicPr>
                          <pic:cNvPr id="63" name="图片_2"/>
                          <pic:cNvPicPr/>
                        </pic:nvPicPr>
                        <pic:blipFill>
                          <a:blip r:embed="rId53"/>
                          <a:stretch>
                            <a:fillRect/>
                          </a:stretch>
                        </pic:blipFill>
                        <pic:spPr>
                          <a:xfrm>
                            <a:off x="0" y="0"/>
                            <a:ext cx="1160780" cy="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3FAC85">
            <w:pPr>
              <w:adjustRightInd/>
              <w:rPr>
                <w:rFonts w:hint="eastAsia" w:ascii="宋体" w:hAnsi="宋体" w:eastAsia="宋体" w:cs="宋体"/>
                <w:i w:val="0"/>
                <w:iCs w:val="0"/>
                <w:color w:val="auto"/>
                <w:sz w:val="20"/>
                <w:szCs w:val="20"/>
                <w:highlight w:val="none"/>
                <w:u w:val="none"/>
              </w:rPr>
            </w:pPr>
          </w:p>
        </w:tc>
      </w:tr>
      <w:tr w14:paraId="07637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96" w:type="dxa"/>
            <w:gridSpan w:val="7"/>
            <w:tcBorders>
              <w:top w:val="single" w:color="000000" w:sz="4" w:space="0"/>
              <w:left w:val="single" w:color="000000" w:sz="4" w:space="0"/>
              <w:bottom w:val="single" w:color="000000" w:sz="4" w:space="0"/>
              <w:right w:val="single" w:color="000000" w:sz="4" w:space="0"/>
            </w:tcBorders>
            <w:noWrap w:val="0"/>
            <w:vAlign w:val="center"/>
          </w:tcPr>
          <w:p w14:paraId="26A3D6EE">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1号楼5F住院区 主任、护士长</w:t>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6BCF7647">
            <w:pPr>
              <w:adjustRightInd/>
              <w:jc w:val="center"/>
              <w:rPr>
                <w:rFonts w:hint="eastAsia" w:ascii="宋体" w:hAnsi="宋体" w:eastAsia="宋体" w:cs="宋体"/>
                <w:i w:val="0"/>
                <w:iCs w:val="0"/>
                <w:color w:val="auto"/>
                <w:sz w:val="20"/>
                <w:szCs w:val="20"/>
                <w:highlight w:val="none"/>
                <w:u w:val="none"/>
              </w:rPr>
            </w:pPr>
          </w:p>
        </w:tc>
      </w:tr>
      <w:tr w14:paraId="3378E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noWrap w:val="0"/>
            <w:vAlign w:val="center"/>
          </w:tcPr>
          <w:p w14:paraId="5EFBCEA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主任、护士长、医办</w:t>
            </w:r>
          </w:p>
        </w:tc>
        <w:tc>
          <w:tcPr>
            <w:tcW w:w="1089" w:type="dxa"/>
            <w:vMerge w:val="restart"/>
            <w:tcBorders>
              <w:top w:val="single" w:color="000000" w:sz="4" w:space="0"/>
              <w:left w:val="single" w:color="000000" w:sz="4" w:space="0"/>
              <w:bottom w:val="single" w:color="000000" w:sz="4" w:space="0"/>
              <w:right w:val="single" w:color="000000" w:sz="4" w:space="0"/>
            </w:tcBorders>
            <w:noWrap w:val="0"/>
            <w:vAlign w:val="center"/>
          </w:tcPr>
          <w:p w14:paraId="2835C29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36D5BA0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1400*700*750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副柜：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1600*400*725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3DBECF3">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6、详细尺寸：台面25mm厚，其它16mm厚（抽屉底板5mm厚），钢脚壁厚≥1.2mm。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DEBF38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737DF2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17AAB5A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"C:\\Users\\yang\\AppData\\Local\\Temp\\ksohtml\\clip_cell_image151436.png"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390650" cy="781050"/>
                  <wp:effectExtent l="0" t="0" r="0" b="0"/>
                  <wp:docPr id="7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9" descr="IMG_284"/>
                          <pic:cNvPicPr>
                            <a:picLocks noChangeAspect="1"/>
                          </pic:cNvPicPr>
                        </pic:nvPicPr>
                        <pic:blipFill>
                          <a:blip r:embed="rId54"/>
                          <a:stretch>
                            <a:fillRect/>
                          </a:stretch>
                        </pic:blipFill>
                        <pic:spPr>
                          <a:xfrm>
                            <a:off x="0" y="0"/>
                            <a:ext cx="1390650" cy="7810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6486F61">
            <w:pPr>
              <w:adjustRightInd/>
              <w:rPr>
                <w:rFonts w:hint="eastAsia" w:ascii="宋体" w:hAnsi="宋体" w:eastAsia="宋体" w:cs="宋体"/>
                <w:i w:val="0"/>
                <w:iCs w:val="0"/>
                <w:color w:val="auto"/>
                <w:sz w:val="20"/>
                <w:szCs w:val="20"/>
                <w:highlight w:val="none"/>
                <w:u w:val="none"/>
              </w:rPr>
            </w:pPr>
          </w:p>
        </w:tc>
      </w:tr>
      <w:tr w14:paraId="3243D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05989A">
            <w:pPr>
              <w:adjustRightInd/>
              <w:jc w:val="center"/>
              <w:rPr>
                <w:rFonts w:hint="eastAsia" w:ascii="宋体" w:hAnsi="宋体" w:eastAsia="宋体" w:cs="宋体"/>
                <w:i w:val="0"/>
                <w:iCs w:val="0"/>
                <w:color w:val="auto"/>
                <w:sz w:val="20"/>
                <w:szCs w:val="20"/>
                <w:highlight w:val="none"/>
                <w:u w:val="none"/>
              </w:rPr>
            </w:pPr>
          </w:p>
        </w:tc>
        <w:tc>
          <w:tcPr>
            <w:tcW w:w="10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99D02A">
            <w:pPr>
              <w:adjustRightInd/>
              <w:jc w:val="center"/>
              <w:rPr>
                <w:rFonts w:hint="eastAsia" w:ascii="宋体" w:hAnsi="宋体" w:eastAsia="宋体" w:cs="宋体"/>
                <w:i w:val="0"/>
                <w:iCs w:val="0"/>
                <w:color w:val="auto"/>
                <w:sz w:val="20"/>
                <w:szCs w:val="20"/>
                <w:highlight w:val="none"/>
                <w:u w:val="none"/>
              </w:rPr>
            </w:pP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72EDADE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550*635*1140-1190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BC88DEF">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2、头枕：头枕背骨架采用PA材质加高强度玻璃纤维，面料为环保透气优质高弹性网布，头枕强度符合BIFMA标准，阻燃性能符合国家标准。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3、椅背：靠背骨架采用PA材质加高强度玻璃纤维，PP透气腰靠；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4、扶手：扶手主体采用高强度PA加玻璃纤维材质，垂直测试115公斤，水平测试68公斤，强度符合QB2280标准。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5、座垫：坐垫骨架采用9层13毫米高强度层压胶合板，填充物高密度海绵组合，面料为环保透气布料，座垫强度符合QB2280标准，阻燃性能符合国家标准。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6、底盘：采用蝴蝶底盘，2.5MM加厚钢板，倾仰角度15度，承载109公斤30万次倾斜耐久测试，机构运动无干涉，无噪音，符合QB2280标准。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7、气杆：气杆棒芯采用2.5MM的优质无缝钢管，3级气杆标准，德国TUV认证制作，通过施加载荷循环测试 10万次旋转、升降测试，符合QB2280标准。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8、椅脚：五星脚-尼龙-黑色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9、脚轮：采用PA+30%玻璃纤维材料，组装后经过高温热处理，轮片直径50mm。经10万次行走循环测试和136公斤冲击测试，符合QB2280标准，通过负16度低温测试。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131482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17B644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FCBBE4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"C:\\Users\\yang\\AppData\\Local\\Temp\\ksohtml\\clip_cell_image151478.png"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533400" cy="885825"/>
                  <wp:effectExtent l="0" t="0" r="0" b="9525"/>
                  <wp:docPr id="76" name="图片 30"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0" descr="IMG_327"/>
                          <pic:cNvPicPr>
                            <a:picLocks noChangeAspect="1"/>
                          </pic:cNvPicPr>
                        </pic:nvPicPr>
                        <pic:blipFill>
                          <a:blip r:embed="rId55"/>
                          <a:stretch>
                            <a:fillRect/>
                          </a:stretch>
                        </pic:blipFill>
                        <pic:spPr>
                          <a:xfrm>
                            <a:off x="0" y="0"/>
                            <a:ext cx="533400" cy="8858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4423E40">
            <w:pPr>
              <w:adjustRightInd/>
              <w:rPr>
                <w:rFonts w:hint="eastAsia" w:ascii="宋体" w:hAnsi="宋体" w:eastAsia="宋体" w:cs="宋体"/>
                <w:i w:val="0"/>
                <w:iCs w:val="0"/>
                <w:color w:val="auto"/>
                <w:sz w:val="20"/>
                <w:szCs w:val="20"/>
                <w:highlight w:val="none"/>
                <w:u w:val="none"/>
              </w:rPr>
            </w:pPr>
          </w:p>
        </w:tc>
      </w:tr>
      <w:tr w14:paraId="27845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2D9CA4">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2F4F474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68498A1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550*635*965-1060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2621424">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2、椅背：靠背骨架采用PA材质加高强度玻璃纤维，PP透气腰靠；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3、扶手：扶手主体采用高强度PA加玻璃纤维材质，垂直测试115公斤，水平测试68公斤，强度符合QB2280标准。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4、座垫：坐垫骨架采用9层13毫米高强度层压胶合板，填充物高密度海绵组合，面料为环保透气布料，座垫强度符合QB2280标准，阻燃性能符合国家标准。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5、底盘：采用蝴蝶底盘，2.5MM加厚钢板，倾仰角度15度，承载109公斤30万次倾斜耐久测试，机构运动无干涉，无噪音，符合QB2280标准。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6、气杆：气杆棒芯采用2.5MM的优质无缝钢管，3级气杆标准，德国TUV认证制作，通过施加载荷循环测试 10万次旋转、升降测试，符合QB2280标准。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7、椅脚：五星脚-尼龙-黑色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8、脚轮：采用PA+30%玻璃纤维材料，组装后经过高温热处理，轮片直径50mm。经10万次行走循环测试和136公斤冲击测试，符合QB2280标准，通过负16度低温测试。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8EC4BA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3F9A13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5005A16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"C:\\Users\\yang\\AppData\\Local\\Temp\\ksohtml\\clip_cell_image151477.png"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609600" cy="895350"/>
                  <wp:effectExtent l="0" t="0" r="0" b="0"/>
                  <wp:docPr id="60" name="图片 31"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1" descr="IMG_381"/>
                          <pic:cNvPicPr>
                            <a:picLocks noChangeAspect="1"/>
                          </pic:cNvPicPr>
                        </pic:nvPicPr>
                        <pic:blipFill>
                          <a:blip r:embed="rId29"/>
                          <a:stretch>
                            <a:fillRect/>
                          </a:stretch>
                        </pic:blipFill>
                        <pic:spPr>
                          <a:xfrm>
                            <a:off x="0" y="0"/>
                            <a:ext cx="609600" cy="8953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154940</wp:posOffset>
                  </wp:positionV>
                  <wp:extent cx="1160780" cy="0"/>
                  <wp:effectExtent l="0" t="0" r="0" b="0"/>
                  <wp:wrapNone/>
                  <wp:docPr id="89" name="图片_2_SpCnt_1"/>
                  <wp:cNvGraphicFramePr/>
                  <a:graphic xmlns:a="http://schemas.openxmlformats.org/drawingml/2006/main">
                    <a:graphicData uri="http://schemas.openxmlformats.org/drawingml/2006/picture">
                      <pic:pic xmlns:pic="http://schemas.openxmlformats.org/drawingml/2006/picture">
                        <pic:nvPicPr>
                          <pic:cNvPr id="89" name="图片_2_SpCnt_1"/>
                          <pic:cNvPicPr/>
                        </pic:nvPicPr>
                        <pic:blipFill>
                          <a:blip r:embed="rId53"/>
                          <a:stretch>
                            <a:fillRect/>
                          </a:stretch>
                        </pic:blipFill>
                        <pic:spPr>
                          <a:xfrm>
                            <a:off x="0" y="0"/>
                            <a:ext cx="1160780" cy="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5B6A20">
            <w:pPr>
              <w:adjustRightInd/>
              <w:rPr>
                <w:rFonts w:hint="eastAsia" w:ascii="宋体" w:hAnsi="宋体" w:eastAsia="宋体" w:cs="宋体"/>
                <w:i w:val="0"/>
                <w:iCs w:val="0"/>
                <w:color w:val="auto"/>
                <w:sz w:val="20"/>
                <w:szCs w:val="20"/>
                <w:highlight w:val="none"/>
                <w:u w:val="none"/>
              </w:rPr>
            </w:pPr>
          </w:p>
        </w:tc>
      </w:tr>
      <w:tr w14:paraId="23BE4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727A3755">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5D85D7C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文件柜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1CF5A1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1200*400*2000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297FE90">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功能特征：门内层板活动且高度可调，底部配有塑料调节脚防水功能且视觉效果具备悬浮感，高度上下调节（规格：80*80*25/45mm，升降20mm，方便安装及降低对场地的要求），斜边式拉手代替原有五金拉手更显简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5、五金件：采用阻尼铰链，质量符合QB/T 2189-2013 ，其中耐久性测试80000次；家具锁，电镀件外露表面经12h的中性盐雾试验（QB/T 3826-1999）后，外观评级≥9级，表面无锈蚀痕迹、鼓泡、开裂、毛刺、露底。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6、详细尺寸：上一对木框玻璃门+一扇木门，下三扇木门，层板、底板25mm厚，其它16mm厚（背板5mm厚）。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F2949C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79B74C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26D1447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"C:\\Users\\yang\\AppData\\Local\\Temp\\ksohtml\\clip_cell_image151446.png"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704850" cy="1247775"/>
                  <wp:effectExtent l="0" t="0" r="0" b="9525"/>
                  <wp:docPr id="85"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2" descr="IMG_287"/>
                          <pic:cNvPicPr>
                            <a:picLocks noChangeAspect="1"/>
                          </pic:cNvPicPr>
                        </pic:nvPicPr>
                        <pic:blipFill>
                          <a:blip r:embed="rId56"/>
                          <a:stretch>
                            <a:fillRect/>
                          </a:stretch>
                        </pic:blipFill>
                        <pic:spPr>
                          <a:xfrm>
                            <a:off x="0" y="0"/>
                            <a:ext cx="704850" cy="12477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169AB99">
            <w:pPr>
              <w:adjustRightInd/>
              <w:jc w:val="center"/>
              <w:rPr>
                <w:rFonts w:hint="eastAsia" w:ascii="宋体" w:hAnsi="宋体" w:eastAsia="宋体" w:cs="宋体"/>
                <w:i w:val="0"/>
                <w:iCs w:val="0"/>
                <w:color w:val="auto"/>
                <w:sz w:val="20"/>
                <w:szCs w:val="20"/>
                <w:highlight w:val="none"/>
                <w:u w:val="none"/>
              </w:rPr>
            </w:pPr>
          </w:p>
        </w:tc>
      </w:tr>
      <w:tr w14:paraId="72F5C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96" w:type="dxa"/>
            <w:gridSpan w:val="7"/>
            <w:tcBorders>
              <w:top w:val="single" w:color="000000" w:sz="4" w:space="0"/>
              <w:left w:val="single" w:color="000000" w:sz="4" w:space="0"/>
              <w:bottom w:val="single" w:color="000000" w:sz="4" w:space="0"/>
              <w:right w:val="single" w:color="000000" w:sz="4" w:space="0"/>
            </w:tcBorders>
            <w:noWrap w:val="0"/>
            <w:vAlign w:val="center"/>
          </w:tcPr>
          <w:p w14:paraId="1AAB2185">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1号楼5F住院区 示教</w:t>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7CCE0BC5">
            <w:pPr>
              <w:adjustRightInd/>
              <w:jc w:val="center"/>
              <w:rPr>
                <w:rFonts w:hint="eastAsia" w:ascii="宋体" w:hAnsi="宋体" w:eastAsia="宋体" w:cs="宋体"/>
                <w:i w:val="0"/>
                <w:iCs w:val="0"/>
                <w:color w:val="auto"/>
                <w:sz w:val="20"/>
                <w:szCs w:val="20"/>
                <w:highlight w:val="none"/>
                <w:u w:val="none"/>
              </w:rPr>
            </w:pPr>
          </w:p>
        </w:tc>
      </w:tr>
      <w:tr w14:paraId="5FB96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noWrap w:val="0"/>
            <w:vAlign w:val="center"/>
          </w:tcPr>
          <w:p w14:paraId="328CAC6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示教</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6F00F15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BDB1EF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2400*1200*750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0EF2976">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5、功能特征：直边台面，台面与钢架之间悬浮10mm，带走线功能。预留隐藏式走线槽，带可掀开线面盒，内部预留标准 86 线盒孔。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7、详细尺寸：主台面25mm厚，钢脚壁厚≥1.2mm。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D561C0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6EC06B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097AE88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"C:\\Users\\yang\\AppData\\Local\\Temp\\ksohtml\\clip_cell_image151458.png"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428750" cy="762000"/>
                  <wp:effectExtent l="0" t="0" r="0" b="0"/>
                  <wp:docPr id="71"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descr="IMG_288"/>
                          <pic:cNvPicPr>
                            <a:picLocks noChangeAspect="1"/>
                          </pic:cNvPicPr>
                        </pic:nvPicPr>
                        <pic:blipFill>
                          <a:blip r:embed="rId48"/>
                          <a:stretch>
                            <a:fillRect/>
                          </a:stretch>
                        </pic:blipFill>
                        <pic:spPr>
                          <a:xfrm>
                            <a:off x="0" y="0"/>
                            <a:ext cx="1428750" cy="7620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00DD46B">
            <w:pPr>
              <w:adjustRightInd/>
              <w:rPr>
                <w:rFonts w:hint="eastAsia" w:ascii="宋体" w:hAnsi="宋体" w:eastAsia="宋体" w:cs="宋体"/>
                <w:i w:val="0"/>
                <w:iCs w:val="0"/>
                <w:color w:val="auto"/>
                <w:sz w:val="20"/>
                <w:szCs w:val="20"/>
                <w:highlight w:val="none"/>
                <w:u w:val="none"/>
              </w:rPr>
            </w:pPr>
          </w:p>
        </w:tc>
      </w:tr>
      <w:tr w14:paraId="1F4F3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049735">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1153B5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条桌椅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0A12F0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530*515*850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A289CB1">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椅身:采用全新聚丙烯加玻璃纤维，由两个部分组成（座面、椅背双拼结构），整椅座深460mm,座宽460mm,整张椅背高度435mm，整张椅背宽度440mm，两部件具有独立可拆卸功能，常规颜色有4种。结构稳定，按照美国BIFMA测试标准，可承重165kg，胶背+座3.25kg 12万次循环推背测试，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2.椅脚：优质实心12厘钢架喷涂架，流水线静电喷涂，具有耐磨，防腐，抗老化等性能。特制固定透明脚垫，全新PE制作.脚垫长：47mm 厚：3.5mm 宽：17mm.抗磨损性强。可以堆叠。 整张胶椅尺寸：总高850mm*总深515mm*总宽530mm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塑料板用料检验须依据 QB/T 4371-2012，抑制金黄色葡萄球菌率大于99%，抑制大肠杆菌率大于99%</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五金件用料检验须依据:GB/T 3325-2017，QB/T 3832-1999，QB/T 3827-1999 经过乙酸盐雾测试连续喷雾48小时，镀层测试等级为10级</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60011A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F78961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80614C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"C:\\Users\\yang\\AppData\\Local\\Temp\\ksohtml\\clip_cell_image151482.png"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733425" cy="1085850"/>
                  <wp:effectExtent l="0" t="0" r="9525" b="0"/>
                  <wp:docPr id="67" name="图片 34" descr="IMG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4" descr="IMG_413"/>
                          <pic:cNvPicPr>
                            <a:picLocks noChangeAspect="1"/>
                          </pic:cNvPicPr>
                        </pic:nvPicPr>
                        <pic:blipFill>
                          <a:blip r:embed="rId57"/>
                          <a:stretch>
                            <a:fillRect/>
                          </a:stretch>
                        </pic:blipFill>
                        <pic:spPr>
                          <a:xfrm>
                            <a:off x="0" y="0"/>
                            <a:ext cx="733425" cy="10858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C62C7A4">
            <w:pPr>
              <w:adjustRightInd/>
              <w:rPr>
                <w:rFonts w:hint="eastAsia" w:ascii="宋体" w:hAnsi="宋体" w:eastAsia="宋体" w:cs="宋体"/>
                <w:i w:val="0"/>
                <w:iCs w:val="0"/>
                <w:color w:val="auto"/>
                <w:sz w:val="20"/>
                <w:szCs w:val="20"/>
                <w:highlight w:val="none"/>
                <w:u w:val="none"/>
              </w:rPr>
            </w:pPr>
          </w:p>
        </w:tc>
      </w:tr>
      <w:tr w14:paraId="0768A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96" w:type="dxa"/>
            <w:gridSpan w:val="7"/>
            <w:tcBorders>
              <w:top w:val="single" w:color="000000" w:sz="4" w:space="0"/>
              <w:left w:val="single" w:color="000000" w:sz="4" w:space="0"/>
              <w:bottom w:val="single" w:color="000000" w:sz="4" w:space="0"/>
              <w:right w:val="single" w:color="000000" w:sz="4" w:space="0"/>
            </w:tcBorders>
            <w:noWrap w:val="0"/>
            <w:vAlign w:val="center"/>
          </w:tcPr>
          <w:p w14:paraId="66EC19F9">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 xml:space="preserve">1号楼5F住院区 护工 </w:t>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47344108">
            <w:pPr>
              <w:adjustRightInd/>
              <w:jc w:val="center"/>
              <w:rPr>
                <w:rFonts w:hint="eastAsia" w:ascii="宋体" w:hAnsi="宋体" w:eastAsia="宋体" w:cs="宋体"/>
                <w:i w:val="0"/>
                <w:iCs w:val="0"/>
                <w:color w:val="auto"/>
                <w:sz w:val="20"/>
                <w:szCs w:val="20"/>
                <w:highlight w:val="none"/>
                <w:u w:val="none"/>
              </w:rPr>
            </w:pPr>
          </w:p>
        </w:tc>
      </w:tr>
      <w:tr w14:paraId="15412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02D3F6D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护工</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7AC0F59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值班床</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773ECC9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2000*1200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352DCCF">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1、板材基材：均采用实木颗粒板，质量符合GB/T15102-2017《浸渍胶膜纸饰面纤维板和刨花板》、GB/T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2、板材贴面：采用树脂浸渍纸（MFC）贴面，防火，并具阻燃、耐磨性强、清洁方便等特点。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4、五金件：采用优质五金件，表面无锈蚀痕迹、鼓泡、开裂、毛刺、露底。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5、详细尺寸：25mm厚。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BF18E1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EFCD44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4A2F8B2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"C:\\Users\\yang\\AppData\\Local\\Temp\\ksohtml\\clip_cell_image151437.png"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009650" cy="666750"/>
                  <wp:effectExtent l="0" t="0" r="0" b="0"/>
                  <wp:docPr id="77"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5" descr="IMG_290"/>
                          <pic:cNvPicPr>
                            <a:picLocks noChangeAspect="1"/>
                          </pic:cNvPicPr>
                        </pic:nvPicPr>
                        <pic:blipFill>
                          <a:blip r:embed="rId58"/>
                          <a:stretch>
                            <a:fillRect/>
                          </a:stretch>
                        </pic:blipFill>
                        <pic:spPr>
                          <a:xfrm>
                            <a:off x="0" y="0"/>
                            <a:ext cx="1009650" cy="6667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7CA5EB3">
            <w:pPr>
              <w:adjustRightInd/>
              <w:jc w:val="center"/>
              <w:rPr>
                <w:rFonts w:hint="eastAsia" w:ascii="宋体" w:hAnsi="宋体" w:eastAsia="宋体" w:cs="宋体"/>
                <w:i w:val="0"/>
                <w:iCs w:val="0"/>
                <w:color w:val="auto"/>
                <w:sz w:val="20"/>
                <w:szCs w:val="20"/>
                <w:highlight w:val="none"/>
                <w:u w:val="none"/>
              </w:rPr>
            </w:pPr>
          </w:p>
        </w:tc>
      </w:tr>
      <w:tr w14:paraId="4CD39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96" w:type="dxa"/>
            <w:gridSpan w:val="7"/>
            <w:tcBorders>
              <w:top w:val="single" w:color="000000" w:sz="4" w:space="0"/>
              <w:left w:val="single" w:color="000000" w:sz="4" w:space="0"/>
              <w:bottom w:val="single" w:color="000000" w:sz="4" w:space="0"/>
              <w:right w:val="single" w:color="000000" w:sz="4" w:space="0"/>
            </w:tcBorders>
            <w:noWrap w:val="0"/>
            <w:vAlign w:val="center"/>
          </w:tcPr>
          <w:p w14:paraId="2A38F426">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1号楼5F住院区 值班*2间</w:t>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04666046">
            <w:pPr>
              <w:adjustRightInd/>
              <w:jc w:val="center"/>
              <w:rPr>
                <w:rFonts w:hint="eastAsia" w:ascii="宋体" w:hAnsi="宋体" w:eastAsia="宋体" w:cs="宋体"/>
                <w:i w:val="0"/>
                <w:iCs w:val="0"/>
                <w:color w:val="auto"/>
                <w:sz w:val="20"/>
                <w:szCs w:val="20"/>
                <w:highlight w:val="none"/>
                <w:u w:val="none"/>
              </w:rPr>
            </w:pPr>
          </w:p>
        </w:tc>
      </w:tr>
      <w:tr w14:paraId="5D408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2CE54A4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值班室</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4312200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值班床</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98C8C5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2000*1000*1880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88E9B52">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1、材质部分：采用优质榉木全实木。材质纹理细腻，表面结疤少，坚韧耐潮.。木料须经二次烘干处理，含水率低于12%，保证不开裂、不扭曲、不变形。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五金紧固件采用国标标准材料。</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工艺部分：制作上以传统榫卯工艺做法为主，尽量减少各种胶类材料与五金件的使用，环保安全可靠，坚固耐用。所有触手可及类锐处均做安全处理，制作工艺与结构应具有整体组装功能设计，增加产品使用的稳固安全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3、油漆部分：质量符合GB/T18581-2020《木器涂料中有害物质限量》标准，VOC含量≤50g/L，甲醛含量≤20mg/kg，乙二醇醚及醇酯总和含量、苯系物总和含量均未检出。抗菌防霉性能需符合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EB6CE5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F6D585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4C0BAC8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"C:\\Users\\yang\\AppData\\Local\\Temp\\ksohtml\\clip_cell_image151484.png"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742950" cy="904875"/>
                  <wp:effectExtent l="0" t="0" r="0" b="9525"/>
                  <wp:docPr id="2"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6" descr="IMG_291"/>
                          <pic:cNvPicPr>
                            <a:picLocks noChangeAspect="1"/>
                          </pic:cNvPicPr>
                        </pic:nvPicPr>
                        <pic:blipFill>
                          <a:blip r:embed="rId59"/>
                          <a:stretch>
                            <a:fillRect/>
                          </a:stretch>
                        </pic:blipFill>
                        <pic:spPr>
                          <a:xfrm>
                            <a:off x="0" y="0"/>
                            <a:ext cx="742950" cy="9048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336062C">
            <w:pPr>
              <w:adjustRightInd/>
              <w:jc w:val="center"/>
              <w:rPr>
                <w:rFonts w:hint="eastAsia" w:ascii="宋体" w:hAnsi="宋体" w:eastAsia="宋体" w:cs="宋体"/>
                <w:i w:val="0"/>
                <w:iCs w:val="0"/>
                <w:color w:val="auto"/>
                <w:sz w:val="20"/>
                <w:szCs w:val="20"/>
                <w:highlight w:val="none"/>
                <w:u w:val="none"/>
              </w:rPr>
            </w:pPr>
          </w:p>
        </w:tc>
      </w:tr>
      <w:tr w14:paraId="66992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96" w:type="dxa"/>
            <w:gridSpan w:val="7"/>
            <w:tcBorders>
              <w:top w:val="single" w:color="000000" w:sz="4" w:space="0"/>
              <w:left w:val="single" w:color="000000" w:sz="4" w:space="0"/>
              <w:bottom w:val="single" w:color="000000" w:sz="4" w:space="0"/>
              <w:right w:val="single" w:color="000000" w:sz="4" w:space="0"/>
            </w:tcBorders>
            <w:noWrap w:val="0"/>
            <w:vAlign w:val="center"/>
          </w:tcPr>
          <w:p w14:paraId="3B15E6DC">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1号楼等候椅</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2139B8">
            <w:pPr>
              <w:adjustRightInd/>
              <w:jc w:val="center"/>
              <w:rPr>
                <w:rFonts w:hint="eastAsia" w:ascii="宋体" w:hAnsi="宋体" w:eastAsia="宋体" w:cs="宋体"/>
                <w:i w:val="0"/>
                <w:iCs w:val="0"/>
                <w:color w:val="auto"/>
                <w:sz w:val="20"/>
                <w:szCs w:val="20"/>
                <w:highlight w:val="none"/>
                <w:u w:val="none"/>
              </w:rPr>
            </w:pPr>
          </w:p>
        </w:tc>
      </w:tr>
      <w:tr w14:paraId="02B18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057C0E9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一层等候椅</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3F3285B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等候椅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32DE3A0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三人位：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1630*650*850mm±5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EC4F1EA">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1.座背椅面：主要材质为聚氨酯PU，模具内一体成型，背PU≥20 mm；座PU≥25mm厚高密度聚亚氨酯（PU)(内忖钢架，钢架标准：钢管Q235，管厚为1.5mm焊接制作而成，椅背宽度520mm，椅座之间采用防夹设计。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2.扶手、站脚：采用优质铝合金铸件整体一次性压铸成型，表面采用耐磨的静电环氧基粉末喷涂。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承重横梁：采用高强度40*80的优质冷轧钢方形横管，厚度1.5mm，具有超强的承重能力和稳定性，表面做静电喷粉喷涂处理，美观大方。注：座板之间的缝隙设置合理，扶手与座板间无缝处理，扶手前端座与座之间4-6mm。座椅整体无螺丝外露，保证座椅的整体美观，避免积聚碎屑，易于清理，避免小孩的手脚被座椅间缝隙卡住。</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5BC9B8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6F6E24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203</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4A2470F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"C:\\Users\\yang\\AppData\\Local\\Temp\\ksohtml\\clip_cell_image152629.png"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438275" cy="771525"/>
                  <wp:effectExtent l="0" t="0" r="9525" b="9525"/>
                  <wp:docPr id="64" name="图片 37"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7" descr="IMG_343"/>
                          <pic:cNvPicPr>
                            <a:picLocks noChangeAspect="1"/>
                          </pic:cNvPicPr>
                        </pic:nvPicPr>
                        <pic:blipFill>
                          <a:blip r:embed="rId60"/>
                          <a:stretch>
                            <a:fillRect/>
                          </a:stretch>
                        </pic:blipFill>
                        <pic:spPr>
                          <a:xfrm>
                            <a:off x="0" y="0"/>
                            <a:ext cx="1438275" cy="7715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9779B8F">
            <w:pPr>
              <w:adjustRightInd/>
              <w:jc w:val="center"/>
              <w:rPr>
                <w:rFonts w:hint="eastAsia" w:ascii="宋体" w:hAnsi="宋体" w:eastAsia="宋体" w:cs="宋体"/>
                <w:i w:val="0"/>
                <w:iCs w:val="0"/>
                <w:color w:val="auto"/>
                <w:sz w:val="20"/>
                <w:szCs w:val="20"/>
                <w:highlight w:val="none"/>
                <w:u w:val="none"/>
              </w:rPr>
            </w:pPr>
          </w:p>
        </w:tc>
      </w:tr>
      <w:tr w14:paraId="6C35B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4421879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二层等候椅</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43919B5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等候椅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46214D6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三人位：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1630*650*850mm±5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7C993247">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1.座背椅面：主要材质为聚氨酯PU，模具内一体成型，背PU≥20 mm；座PU≥25mm厚高密度聚亚氨酯（PU)(内忖钢架，钢架标准：钢管Q235，管厚为1.5mm焊接制作而成，椅背宽度520mm，椅座之间采用防夹设计。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2.扶手、站脚：采用优质铝合金铸件整体一次性压铸成型，表面采用耐磨的静电环氧基粉末喷涂。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承重横梁：采用高强度40*80的优质冷轧钢方形横管，厚度1.5mm，具有超强的承重能力和稳定性，表面做静电喷粉喷涂处理，美观大方。注：座板之间的缝隙设置合理，扶手与座板间无缝处理，扶手前端座与座之间4-6mm。座椅整体无螺丝外露，保证座椅的整体美观，避免积聚碎屑，易于清理，避免小孩的手脚被座椅间缝隙卡住。</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61B6A4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DF8304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106</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66A88E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"C:\\Users\\yang\\AppData\\Local\\Temp\\ksohtml\\clip_cell_image152630.png"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438275" cy="771525"/>
                  <wp:effectExtent l="0" t="0" r="9525" b="9525"/>
                  <wp:docPr id="73" name="图片 3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8" descr="IMG_343"/>
                          <pic:cNvPicPr>
                            <a:picLocks noChangeAspect="1"/>
                          </pic:cNvPicPr>
                        </pic:nvPicPr>
                        <pic:blipFill>
                          <a:blip r:embed="rId60"/>
                          <a:stretch>
                            <a:fillRect/>
                          </a:stretch>
                        </pic:blipFill>
                        <pic:spPr>
                          <a:xfrm>
                            <a:off x="0" y="0"/>
                            <a:ext cx="1438275" cy="7715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739CD73">
            <w:pPr>
              <w:adjustRightInd/>
              <w:jc w:val="center"/>
              <w:rPr>
                <w:rFonts w:hint="eastAsia" w:ascii="宋体" w:hAnsi="宋体" w:eastAsia="宋体" w:cs="宋体"/>
                <w:i w:val="0"/>
                <w:iCs w:val="0"/>
                <w:color w:val="auto"/>
                <w:sz w:val="20"/>
                <w:szCs w:val="20"/>
                <w:highlight w:val="none"/>
                <w:u w:val="none"/>
              </w:rPr>
            </w:pPr>
          </w:p>
        </w:tc>
      </w:tr>
      <w:tr w14:paraId="3A587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3C636DA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三层等候椅</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6403B36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等候椅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4CC297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三人位：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1630*650*850mm±5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CBED079">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1.座背椅面：主要材质为聚氨酯PU，模具内一体成型，背PU≥20 mm；座PU≥25mm厚高密度聚亚氨酯（PU)(内忖钢架，钢架标准：钢管Q235，管厚为1.5mm焊接制作而成，椅背宽度520mm，椅座之间采用防夹设计。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2.扶手、站脚：采用优质铝合金铸件整体一次性压铸成型，表面采用耐磨的静电环氧基粉末喷涂。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承重横梁：采用高强度40*80的优质冷轧钢方形横管，厚度1.5mm，具有超强的承重能力和稳定性，表面做静电喷粉喷涂处理，美观大方。注：座板之间的缝隙设置合理，扶手与座板间无缝处理，扶手前端座与座之间4-6mm。座椅整体无螺丝外露，保证座椅的整体美观，避免积聚碎屑，易于清理，避免小孩的手脚被座椅间缝隙卡住。</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48E167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EC9A3E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3D977CB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"C:\\Users\\yang\\AppData\\Local\\Temp\\ksohtml\\clip_cell_image152631.png"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438275" cy="771525"/>
                  <wp:effectExtent l="0" t="0" r="9525" b="9525"/>
                  <wp:docPr id="78" name="图片 39"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9" descr="IMG_343"/>
                          <pic:cNvPicPr>
                            <a:picLocks noChangeAspect="1"/>
                          </pic:cNvPicPr>
                        </pic:nvPicPr>
                        <pic:blipFill>
                          <a:blip r:embed="rId60"/>
                          <a:stretch>
                            <a:fillRect/>
                          </a:stretch>
                        </pic:blipFill>
                        <pic:spPr>
                          <a:xfrm>
                            <a:off x="0" y="0"/>
                            <a:ext cx="1438275" cy="7715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C57767A">
            <w:pPr>
              <w:adjustRightInd/>
              <w:jc w:val="center"/>
              <w:rPr>
                <w:rFonts w:hint="eastAsia" w:ascii="宋体" w:hAnsi="宋体" w:eastAsia="宋体" w:cs="宋体"/>
                <w:i w:val="0"/>
                <w:iCs w:val="0"/>
                <w:color w:val="auto"/>
                <w:sz w:val="20"/>
                <w:szCs w:val="20"/>
                <w:highlight w:val="none"/>
                <w:u w:val="none"/>
              </w:rPr>
            </w:pPr>
          </w:p>
        </w:tc>
      </w:tr>
      <w:tr w14:paraId="23179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96"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F36EBF">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4号楼1F</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669F83">
            <w:pPr>
              <w:adjustRightInd/>
              <w:rPr>
                <w:rFonts w:hint="eastAsia" w:ascii="宋体" w:hAnsi="宋体" w:eastAsia="宋体" w:cs="宋体"/>
                <w:i w:val="0"/>
                <w:iCs w:val="0"/>
                <w:color w:val="auto"/>
                <w:sz w:val="20"/>
                <w:szCs w:val="20"/>
                <w:highlight w:val="none"/>
                <w:u w:val="none"/>
              </w:rPr>
            </w:pPr>
          </w:p>
        </w:tc>
      </w:tr>
      <w:tr w14:paraId="45A98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A8F4B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休息厅</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2974070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茶几</w:t>
            </w:r>
          </w:p>
        </w:tc>
        <w:tc>
          <w:tcPr>
            <w:tcW w:w="1523" w:type="dxa"/>
            <w:tcBorders>
              <w:top w:val="single" w:color="000000" w:sz="4" w:space="0"/>
              <w:left w:val="single" w:color="000000" w:sz="4" w:space="0"/>
              <w:bottom w:val="single" w:color="000000" w:sz="4" w:space="0"/>
              <w:right w:val="single" w:color="000000" w:sz="4" w:space="0"/>
            </w:tcBorders>
            <w:noWrap/>
            <w:vAlign w:val="center"/>
          </w:tcPr>
          <w:p w14:paraId="07FDBF3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600*600H</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1EA561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1、基材：均采用25MM中密度纤维板，质量符合GB/T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2、油漆：采用环保油性漆，有害物质释放量达到国家相关环保标准；表面平整，无明显颗粒、渣点，颜色均匀，硬度高，耐磨性强，能长久保持漆面效果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3、脚：碳素钢焊接而成，表面粉体涂装，桌脚和横梁之间采用专利快拆结构连接，拆装灵活连接稳固。表面呈磨砂、黑色哑光工艺。抗氧化能力强。层无漏喷、锈蚀和脱色、掉色现象，涂层 光滑均匀、色泽一致，无流挂、疙瘩、飞漆等</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C23625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7ED390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667BAF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"C:\\Users\\yang\\AppData\\Local\\Temp\\ksohtml\\clip_cell_image151499.png"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171575" cy="857250"/>
                  <wp:effectExtent l="0" t="0" r="9525" b="0"/>
                  <wp:docPr id="58" name="图片 40"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0" descr="IMG_366"/>
                          <pic:cNvPicPr>
                            <a:picLocks noChangeAspect="1"/>
                          </pic:cNvPicPr>
                        </pic:nvPicPr>
                        <pic:blipFill>
                          <a:blip r:embed="rId61"/>
                          <a:stretch>
                            <a:fillRect/>
                          </a:stretch>
                        </pic:blipFill>
                        <pic:spPr>
                          <a:xfrm>
                            <a:off x="0" y="0"/>
                            <a:ext cx="1171575" cy="8572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154940</wp:posOffset>
                  </wp:positionV>
                  <wp:extent cx="1160780" cy="0"/>
                  <wp:effectExtent l="0" t="0" r="0" b="0"/>
                  <wp:wrapNone/>
                  <wp:docPr id="66" name="图片_2_SpCnt_2"/>
                  <wp:cNvGraphicFramePr/>
                  <a:graphic xmlns:a="http://schemas.openxmlformats.org/drawingml/2006/main">
                    <a:graphicData uri="http://schemas.openxmlformats.org/drawingml/2006/picture">
                      <pic:pic xmlns:pic="http://schemas.openxmlformats.org/drawingml/2006/picture">
                        <pic:nvPicPr>
                          <pic:cNvPr id="66" name="图片_2_SpCnt_2"/>
                          <pic:cNvPicPr/>
                        </pic:nvPicPr>
                        <pic:blipFill>
                          <a:blip r:embed="rId53"/>
                          <a:stretch>
                            <a:fillRect/>
                          </a:stretch>
                        </pic:blipFill>
                        <pic:spPr>
                          <a:xfrm>
                            <a:off x="0" y="0"/>
                            <a:ext cx="1160780" cy="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AD22826">
            <w:pPr>
              <w:adjustRightInd/>
              <w:rPr>
                <w:rFonts w:hint="eastAsia" w:ascii="宋体" w:hAnsi="宋体" w:eastAsia="宋体" w:cs="宋体"/>
                <w:i w:val="0"/>
                <w:iCs w:val="0"/>
                <w:color w:val="auto"/>
                <w:sz w:val="20"/>
                <w:szCs w:val="20"/>
                <w:highlight w:val="none"/>
                <w:u w:val="none"/>
              </w:rPr>
            </w:pPr>
          </w:p>
        </w:tc>
      </w:tr>
      <w:tr w14:paraId="3D7FB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1A26E0">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F38399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椅子</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38016F2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611*546*838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（含软垫）</w:t>
            </w:r>
            <w:r>
              <w:rPr>
                <w:rFonts w:hint="eastAsia" w:ascii="宋体" w:hAnsi="宋体" w:eastAsia="宋体" w:cs="宋体"/>
                <w:i w:val="0"/>
                <w:iCs w:val="0"/>
                <w:color w:val="auto"/>
                <w:kern w:val="0"/>
                <w:sz w:val="20"/>
                <w:szCs w:val="20"/>
                <w:highlight w:val="none"/>
                <w:u w:val="none"/>
                <w:lang w:val="en-US" w:eastAsia="zh-CN" w:bidi="ar"/>
              </w:rPr>
              <w:br w:type="textWrapping"/>
            </w:r>
            <w:r>
              <w:rPr>
                <w:rStyle w:val="965"/>
                <w:rFonts w:hint="eastAsia" w:ascii="宋体" w:hAnsi="宋体" w:eastAsia="宋体" w:cs="宋体"/>
                <w:color w:val="auto"/>
                <w:sz w:val="20"/>
                <w:szCs w:val="20"/>
                <w:highlight w:val="none"/>
                <w:lang w:val="en-US" w:eastAsia="zh-CN" w:bidi="ar"/>
              </w:rPr>
              <w:t>【提供样品】</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4AC66E6B">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1、椅身：座板和背板均采用聚丙烯添加防静电剂（聚乙醇酯）原色颗粒塑料，座面、椅背、扶手一体成型；椅背腰部镂空设计，镂空形 状为倒梯形四周倒圆角处理，椅背倚靠时有明显的弹力；扶手外翻，韧性强，充分的人体工学设计，坐面边缘圆弧设计，久坐舒适。坐 高≥420mm，椅背高度≥460mm，座面深度≥420mm，座面宽度≥490mm，椅背宽度≥530mm，颜色可选（绿色、白色、橙色）。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2、布料：外包Leliever，DesignersGuild或同档次品牌系列面料，经过防火、防污、抗菌、抗静电、耐色牢度、抗强度等加工处 理，耐摩擦色牢度(干/湿)≥4 级，耐磨性≥50000 转（GB/T 19817）。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3、海绵：高回弹软质聚氨酯泡沫塑料，耐用度高，座垫密度≥35kg/m3，回弹率≥40%（QB/T2080）。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4、椅脚：金属脚，直径≥12mm的实心钢筯脚架，X形交叉支撑脚架，表面阿克苏诺贝尔、或同档次品牌环保环氧树脂粉体 静电喷涂，喷涂颜色可选。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5、脚垫：采用27*16*18PC加弹性毛毡静音脚垫。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6、结构：专用防护垫，一套四个，增加座椅强度和美观度，直经77㎜，高度18mm；专用止退螺丝，强度达到8·8级，模具冲压成型。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7、成品：符合GB/T35607《绿色产品评价家具》要求，其中甲醛释放量≤0.05mg/m³，总挥发性有机化合物（TVOC）≤0.3mg/m³。</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8CF380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385942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3C4ACD4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"C:\\Users\\yang\\AppData\\Local\\Temp\\ksohtml\\clip_cell_image152628.png"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638175" cy="866775"/>
                  <wp:effectExtent l="0" t="0" r="9525" b="9525"/>
                  <wp:docPr id="62"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1" descr="IMG_296"/>
                          <pic:cNvPicPr>
                            <a:picLocks noChangeAspect="1"/>
                          </pic:cNvPicPr>
                        </pic:nvPicPr>
                        <pic:blipFill>
                          <a:blip r:embed="rId62"/>
                          <a:stretch>
                            <a:fillRect/>
                          </a:stretch>
                        </pic:blipFill>
                        <pic:spPr>
                          <a:xfrm>
                            <a:off x="0" y="0"/>
                            <a:ext cx="638175" cy="8667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2292877">
            <w:pPr>
              <w:adjustRightInd/>
              <w:rPr>
                <w:rFonts w:hint="eastAsia" w:ascii="宋体" w:hAnsi="宋体" w:eastAsia="宋体" w:cs="宋体"/>
                <w:i w:val="0"/>
                <w:iCs w:val="0"/>
                <w:color w:val="auto"/>
                <w:sz w:val="20"/>
                <w:szCs w:val="20"/>
                <w:highlight w:val="none"/>
                <w:u w:val="none"/>
              </w:rPr>
            </w:pPr>
          </w:p>
        </w:tc>
      </w:tr>
      <w:tr w14:paraId="54F2B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74E8A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避孕药库房</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0C6ED5E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西药柜（单面）</w:t>
            </w:r>
          </w:p>
        </w:tc>
        <w:tc>
          <w:tcPr>
            <w:tcW w:w="1523" w:type="dxa"/>
            <w:tcBorders>
              <w:top w:val="single" w:color="000000" w:sz="4" w:space="0"/>
              <w:left w:val="single" w:color="000000" w:sz="4" w:space="0"/>
              <w:bottom w:val="single" w:color="000000" w:sz="4" w:space="0"/>
              <w:right w:val="single" w:color="000000" w:sz="4" w:space="0"/>
            </w:tcBorders>
            <w:noWrap/>
            <w:vAlign w:val="center"/>
          </w:tcPr>
          <w:p w14:paraId="049E708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900*450*1980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1367C1A">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1、采用宝钢0.6mm冷轧钢板经剪切，冲压，折弯，焊接，装配而成；接触人体部分均采用翻边工艺，杜绝快口，不易伤手；采用世界顶尖，无味，无污染，荷兰阿克苏诺贝尔粉末静电喷塑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2、产品经过脱脂、纯净水清洗、加温除油磷化、表调、干燥工艺，确保表面不含油污及锈蚀；具有耐阳光强射，不易褪色而且易于清洗；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3、焊接部分采用高标准熔接焊，表面平整光洁；表面涂层坚固耐用，耐冲压，耐腐蚀，防潮不易变形。</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2CC0C9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7C2AB5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2CF0554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"C:\\Users\\yang\\AppData\\Local\\Temp\\ksohtml\\clip_cell_image151511.png"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561975" cy="914400"/>
                  <wp:effectExtent l="0" t="0" r="9525" b="0"/>
                  <wp:docPr id="65"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2" descr="IMG_297"/>
                          <pic:cNvPicPr>
                            <a:picLocks noChangeAspect="1"/>
                          </pic:cNvPicPr>
                        </pic:nvPicPr>
                        <pic:blipFill>
                          <a:blip r:embed="rId63"/>
                          <a:stretch>
                            <a:fillRect/>
                          </a:stretch>
                        </pic:blipFill>
                        <pic:spPr>
                          <a:xfrm>
                            <a:off x="0" y="0"/>
                            <a:ext cx="561975" cy="9144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0A4E7DB">
            <w:pPr>
              <w:adjustRightInd/>
              <w:rPr>
                <w:rFonts w:hint="eastAsia" w:ascii="宋体" w:hAnsi="宋体" w:eastAsia="宋体" w:cs="宋体"/>
                <w:i w:val="0"/>
                <w:iCs w:val="0"/>
                <w:color w:val="auto"/>
                <w:sz w:val="20"/>
                <w:szCs w:val="20"/>
                <w:highlight w:val="none"/>
                <w:u w:val="none"/>
              </w:rPr>
            </w:pPr>
          </w:p>
        </w:tc>
      </w:tr>
      <w:tr w14:paraId="21F61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0DCF01">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2B9E4F3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西药柜（双面）</w:t>
            </w:r>
          </w:p>
        </w:tc>
        <w:tc>
          <w:tcPr>
            <w:tcW w:w="1523" w:type="dxa"/>
            <w:tcBorders>
              <w:top w:val="single" w:color="000000" w:sz="4" w:space="0"/>
              <w:left w:val="single" w:color="000000" w:sz="4" w:space="0"/>
              <w:bottom w:val="single" w:color="000000" w:sz="4" w:space="0"/>
              <w:right w:val="single" w:color="000000" w:sz="4" w:space="0"/>
            </w:tcBorders>
            <w:noWrap/>
            <w:vAlign w:val="center"/>
          </w:tcPr>
          <w:p w14:paraId="4FA6E4D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900*850*1980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7BE7E32A">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1、采用宝钢0.6mm冷轧钢板经剪切，冲压，折弯，焊接，装配而成；接触人体部分均采用翻边工艺，杜绝快口，不易伤手；采用世界顶尖，无味，无污染，荷兰阿克苏诺贝尔粉末静电喷塑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2、产品经过脱脂、纯净水清洗、加温除油磷化、表调、干燥工艺，确保表面不含油污及锈蚀；具有耐阳光强射，不易褪色而且易于清洗；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3、焊接部分采用高标准熔接焊，表面平整光洁；表面涂层坚固耐用，耐冲压，耐腐蚀，防潮不易变形。</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6B1822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9EC3C4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B13DFE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"C:\\Users\\yang\\AppData\\Local\\Temp\\ksohtml\\clip_cell_image151510.png"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638175" cy="885825"/>
                  <wp:effectExtent l="0" t="0" r="9525" b="9525"/>
                  <wp:docPr id="72"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3" descr="IMG_298"/>
                          <pic:cNvPicPr>
                            <a:picLocks noChangeAspect="1"/>
                          </pic:cNvPicPr>
                        </pic:nvPicPr>
                        <pic:blipFill>
                          <a:blip r:embed="rId64"/>
                          <a:stretch>
                            <a:fillRect/>
                          </a:stretch>
                        </pic:blipFill>
                        <pic:spPr>
                          <a:xfrm>
                            <a:off x="0" y="0"/>
                            <a:ext cx="638175" cy="8858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0F60413">
            <w:pPr>
              <w:adjustRightInd/>
              <w:rPr>
                <w:rFonts w:hint="eastAsia" w:ascii="宋体" w:hAnsi="宋体" w:eastAsia="宋体" w:cs="宋体"/>
                <w:i w:val="0"/>
                <w:iCs w:val="0"/>
                <w:color w:val="auto"/>
                <w:sz w:val="20"/>
                <w:szCs w:val="20"/>
                <w:highlight w:val="none"/>
                <w:u w:val="none"/>
              </w:rPr>
            </w:pPr>
          </w:p>
        </w:tc>
      </w:tr>
      <w:tr w14:paraId="0E647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893B3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库房</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0E1C137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货架</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73E712A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1500*500*2000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C9E7929">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1、采用宝钢0.6mm冷轧钢板经剪切，冲压，折弯，焊接，装配而成；接触人体部分均采用翻边工艺，杜绝快口，不易伤手；采用世界顶尖，无味，无污染，荷兰阿克苏诺贝尔粉末静电喷塑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2、产品经过脱脂、纯净水清洗、加温除油磷化、表调、干燥工艺，确保表面不含油污及锈蚀；具有耐阳光强射，不易褪色而且易于清洗；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4、焊接部分采用高标准熔接焊，表面平整光洁；表面涂层坚固耐用，耐冲压，耐腐蚀，防潮不易变形。</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B761A6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B6425C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39EDD8B4">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fldChar w:fldCharType="begin"/>
            </w:r>
            <w:r>
              <w:rPr>
                <w:rFonts w:hint="eastAsia" w:ascii="宋体" w:hAnsi="宋体" w:eastAsia="宋体" w:cs="宋体"/>
                <w:b/>
                <w:bCs/>
                <w:i w:val="0"/>
                <w:iCs w:val="0"/>
                <w:color w:val="auto"/>
                <w:kern w:val="0"/>
                <w:sz w:val="20"/>
                <w:szCs w:val="20"/>
                <w:highlight w:val="none"/>
                <w:u w:val="none"/>
                <w:lang w:val="en-US" w:eastAsia="zh-CN" w:bidi="ar"/>
              </w:rPr>
              <w:instrText xml:space="preserve">INCLUDEPICTURE \d "C:\\Users\\yang\\AppData\\Local\\Temp\\ksohtml\\clip_cell_image151517.png" \* MERGEFORMATINET </w:instrText>
            </w:r>
            <w:r>
              <w:rPr>
                <w:rFonts w:hint="eastAsia" w:ascii="宋体" w:hAnsi="宋体" w:eastAsia="宋体" w:cs="宋体"/>
                <w:b/>
                <w:bCs/>
                <w:i w:val="0"/>
                <w:iCs w:val="0"/>
                <w:color w:val="auto"/>
                <w:kern w:val="0"/>
                <w:sz w:val="20"/>
                <w:szCs w:val="20"/>
                <w:highlight w:val="none"/>
                <w:u w:val="none"/>
                <w:lang w:val="en-US" w:eastAsia="zh-CN" w:bidi="ar"/>
              </w:rPr>
              <w:fldChar w:fldCharType="separate"/>
            </w:r>
            <w:r>
              <w:rPr>
                <w:rFonts w:hint="eastAsia" w:ascii="宋体" w:hAnsi="宋体" w:eastAsia="宋体" w:cs="宋体"/>
                <w:b/>
                <w:bCs/>
                <w:i w:val="0"/>
                <w:iCs w:val="0"/>
                <w:color w:val="auto"/>
                <w:kern w:val="0"/>
                <w:sz w:val="20"/>
                <w:szCs w:val="20"/>
                <w:highlight w:val="none"/>
                <w:u w:val="none"/>
                <w:lang w:val="en-US" w:eastAsia="zh-CN" w:bidi="ar"/>
              </w:rPr>
              <w:drawing>
                <wp:inline distT="0" distB="0" distL="114300" distR="114300">
                  <wp:extent cx="981075" cy="904875"/>
                  <wp:effectExtent l="0" t="0" r="9525" b="9525"/>
                  <wp:docPr id="68"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4" descr="IMG_299"/>
                          <pic:cNvPicPr>
                            <a:picLocks noChangeAspect="1"/>
                          </pic:cNvPicPr>
                        </pic:nvPicPr>
                        <pic:blipFill>
                          <a:blip r:embed="rId65"/>
                          <a:stretch>
                            <a:fillRect/>
                          </a:stretch>
                        </pic:blipFill>
                        <pic:spPr>
                          <a:xfrm>
                            <a:off x="0" y="0"/>
                            <a:ext cx="981075" cy="904875"/>
                          </a:xfrm>
                          <a:prstGeom prst="rect">
                            <a:avLst/>
                          </a:prstGeom>
                          <a:noFill/>
                          <a:ln>
                            <a:noFill/>
                          </a:ln>
                        </pic:spPr>
                      </pic:pic>
                    </a:graphicData>
                  </a:graphic>
                </wp:inline>
              </w:drawing>
            </w:r>
            <w:r>
              <w:rPr>
                <w:rFonts w:hint="eastAsia" w:ascii="宋体" w:hAnsi="宋体" w:eastAsia="宋体" w:cs="宋体"/>
                <w:b/>
                <w:bCs/>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080AEF">
            <w:pPr>
              <w:adjustRightInd/>
              <w:rPr>
                <w:rFonts w:hint="eastAsia" w:ascii="宋体" w:hAnsi="宋体" w:eastAsia="宋体" w:cs="宋体"/>
                <w:i w:val="0"/>
                <w:iCs w:val="0"/>
                <w:color w:val="auto"/>
                <w:sz w:val="20"/>
                <w:szCs w:val="20"/>
                <w:highlight w:val="none"/>
                <w:u w:val="none"/>
              </w:rPr>
            </w:pPr>
          </w:p>
        </w:tc>
      </w:tr>
      <w:tr w14:paraId="13D7E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BA05C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咨询台</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33D6CA3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262719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550*635*965-1060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13D64476">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2、椅背：靠背骨架采用PA材质加高强度玻璃纤维，PP透气腰靠；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3、扶手：扶手主体采用高强度PA加玻璃纤维材质，垂直测试115公斤，水平测试68公斤，强度符合QB2280标准。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4、座垫：坐垫骨架采用9层13毫米高强度层压胶合板，填充物高密度海绵组合，面料为环保透气布料，座垫强度符合QB2280标准，阻燃性能符合国家标准。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5、底盘：采用蝴蝶底盘，2.5MM加厚钢板，倾仰角度15度，承载109公斤30万次倾斜耐久测试，机构运动无干涉，无噪音，符合QB2280标准。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6、气杆：气杆棒芯采用2.5MM的优质无缝钢管，3级气杆标准，德国TUV认证制作，通过施加载荷循环测试 10万次旋转、升降测试，符合QB2280标准。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7、椅脚：五星脚-尼龙-黑色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8、脚轮：采用PA+30%玻璃纤维材料，组装后经过高温热处理，轮片直径50mm。经10万次行走循环测试和136公斤冲击测试，符合QB2280标准，通过负16度低温测试。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C0A5AF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2A37AB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4959FE5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"C:\\Users\\yang\\AppData\\Local\\Temp\\ksohtml\\clip_cell_image152612.png"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609600" cy="895350"/>
                  <wp:effectExtent l="0" t="0" r="0" b="0"/>
                  <wp:docPr id="82" name="图片 45"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5" descr="IMG_381"/>
                          <pic:cNvPicPr>
                            <a:picLocks noChangeAspect="1"/>
                          </pic:cNvPicPr>
                        </pic:nvPicPr>
                        <pic:blipFill>
                          <a:blip r:embed="rId29"/>
                          <a:stretch>
                            <a:fillRect/>
                          </a:stretch>
                        </pic:blipFill>
                        <pic:spPr>
                          <a:xfrm>
                            <a:off x="0" y="0"/>
                            <a:ext cx="609600" cy="8953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154940</wp:posOffset>
                  </wp:positionV>
                  <wp:extent cx="1160780" cy="0"/>
                  <wp:effectExtent l="0" t="0" r="0" b="0"/>
                  <wp:wrapNone/>
                  <wp:docPr id="69" name="图片_2_SpCnt_3"/>
                  <wp:cNvGraphicFramePr/>
                  <a:graphic xmlns:a="http://schemas.openxmlformats.org/drawingml/2006/main">
                    <a:graphicData uri="http://schemas.openxmlformats.org/drawingml/2006/picture">
                      <pic:pic xmlns:pic="http://schemas.openxmlformats.org/drawingml/2006/picture">
                        <pic:nvPicPr>
                          <pic:cNvPr id="69" name="图片_2_SpCnt_3"/>
                          <pic:cNvPicPr/>
                        </pic:nvPicPr>
                        <pic:blipFill>
                          <a:blip r:embed="rId53"/>
                          <a:stretch>
                            <a:fillRect/>
                          </a:stretch>
                        </pic:blipFill>
                        <pic:spPr>
                          <a:xfrm>
                            <a:off x="0" y="0"/>
                            <a:ext cx="1160780" cy="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BBD3E27">
            <w:pPr>
              <w:adjustRightInd/>
              <w:rPr>
                <w:rFonts w:hint="eastAsia" w:ascii="宋体" w:hAnsi="宋体" w:eastAsia="宋体" w:cs="宋体"/>
                <w:i w:val="0"/>
                <w:iCs w:val="0"/>
                <w:color w:val="auto"/>
                <w:sz w:val="20"/>
                <w:szCs w:val="20"/>
                <w:highlight w:val="none"/>
                <w:u w:val="none"/>
              </w:rPr>
            </w:pPr>
          </w:p>
        </w:tc>
      </w:tr>
      <w:tr w14:paraId="4A7C1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75EA7D">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93ADC3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咨询台</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3FF40BF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7字型约总长7米</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562EC20">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1、基材：柜体采用E0级实木多层板，质量符合GB/T 9846-2015 《普通胶合板》、GB/T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人造板和木质地板》标准，甲醛释放量≤0.015mg/m³，总挥发有机化合物（TVOC）释放率≤0.08mg/（㎡·h）（72H），苯、甲苯、二甲苯含量≤5ug/m³，多层板抗菌性能符合JC/T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脚架采用优质全实木。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D9D72E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E58AE5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1A28107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"C:\\Users\\yang\\AppData\\Local\\Temp\\ksohtml\\clip_cell_image152594.png"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714500" cy="762000"/>
                  <wp:effectExtent l="0" t="0" r="0" b="0"/>
                  <wp:docPr id="80"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6" descr="IMG_301"/>
                          <pic:cNvPicPr>
                            <a:picLocks noChangeAspect="1"/>
                          </pic:cNvPicPr>
                        </pic:nvPicPr>
                        <pic:blipFill>
                          <a:blip r:embed="rId66"/>
                          <a:stretch>
                            <a:fillRect/>
                          </a:stretch>
                        </pic:blipFill>
                        <pic:spPr>
                          <a:xfrm>
                            <a:off x="0" y="0"/>
                            <a:ext cx="1714500" cy="7620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CDB7000">
            <w:pPr>
              <w:adjustRightInd/>
              <w:rPr>
                <w:rFonts w:hint="eastAsia" w:ascii="宋体" w:hAnsi="宋体" w:eastAsia="宋体" w:cs="宋体"/>
                <w:i w:val="0"/>
                <w:iCs w:val="0"/>
                <w:color w:val="auto"/>
                <w:sz w:val="20"/>
                <w:szCs w:val="20"/>
                <w:highlight w:val="none"/>
                <w:u w:val="none"/>
              </w:rPr>
            </w:pPr>
          </w:p>
        </w:tc>
      </w:tr>
      <w:tr w14:paraId="3CB26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4311D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一层等候椅</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6BD828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等候椅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6A82651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三人位：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1630*650*850mm±5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4CBB0D77">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1.座背椅面：主要材质为聚氨酯PU，模具内一体成型，背PU≥20 mm；座PU≥25mm厚高密度聚亚氨酯（PU)(内忖钢架，钢架标准：钢管Q235，管厚为1.5mm焊接制作而成，椅背宽度520mm，椅座之间采用防夹设计。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2.扶手、站脚：采用优质铝合金铸件整体一次性压铸成型，表面采用耐磨的静电环氧基粉末喷涂。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承重横梁：采用高强度40*80的优质冷轧钢方形横管，厚度1.5mm，具有超强的承重能力和稳定性，表面做静电喷粉喷涂处理，美观大方。注：座板之间的缝隙设置合理，扶手与座板间无缝处理，扶手前端座与座之间4-6mm。座椅整体无螺丝外露，保证座椅的整体美观，避免积聚碎屑，易于清理，避免小孩的手脚被座椅间缝隙卡住。</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9BF5FB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5060DB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3BB8A2B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"C:\\Users\\yang\\AppData\\Local\\Temp\\ksohtml\\clip_cell_image152632.png"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438275" cy="771525"/>
                  <wp:effectExtent l="0" t="0" r="9525" b="9525"/>
                  <wp:docPr id="70" name="图片 47"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7" descr="IMG_343"/>
                          <pic:cNvPicPr>
                            <a:picLocks noChangeAspect="1"/>
                          </pic:cNvPicPr>
                        </pic:nvPicPr>
                        <pic:blipFill>
                          <a:blip r:embed="rId60"/>
                          <a:stretch>
                            <a:fillRect/>
                          </a:stretch>
                        </pic:blipFill>
                        <pic:spPr>
                          <a:xfrm>
                            <a:off x="0" y="0"/>
                            <a:ext cx="1438275" cy="7715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2B9CF36">
            <w:pPr>
              <w:adjustRightInd/>
              <w:rPr>
                <w:rFonts w:hint="eastAsia" w:ascii="宋体" w:hAnsi="宋体" w:eastAsia="宋体" w:cs="宋体"/>
                <w:i w:val="0"/>
                <w:iCs w:val="0"/>
                <w:color w:val="auto"/>
                <w:sz w:val="20"/>
                <w:szCs w:val="20"/>
                <w:highlight w:val="none"/>
                <w:u w:val="none"/>
              </w:rPr>
            </w:pPr>
          </w:p>
        </w:tc>
      </w:tr>
      <w:tr w14:paraId="6A51D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86540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一层矮柜</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6D2229F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矮柜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86F801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约4000*400*750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6FF38BC">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6、详细尺寸：空格与双开木门交错，层板、顶板、底板25mm厚，其它16mm厚。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DD756F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FFB3DB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63A95BC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"C:\\Users\\yang\\AppData\\Local\\Temp\\ksohtml\\clip_cell_image152613.png"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704975" cy="523875"/>
                  <wp:effectExtent l="0" t="0" r="9525" b="9525"/>
                  <wp:docPr id="84" name="图片 48"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8" descr="IMG_336"/>
                          <pic:cNvPicPr>
                            <a:picLocks noChangeAspect="1"/>
                          </pic:cNvPicPr>
                        </pic:nvPicPr>
                        <pic:blipFill>
                          <a:blip r:embed="rId67"/>
                          <a:stretch>
                            <a:fillRect/>
                          </a:stretch>
                        </pic:blipFill>
                        <pic:spPr>
                          <a:xfrm>
                            <a:off x="0" y="0"/>
                            <a:ext cx="1704975" cy="5238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E2122E8">
            <w:pPr>
              <w:adjustRightInd/>
              <w:rPr>
                <w:rFonts w:hint="eastAsia" w:ascii="宋体" w:hAnsi="宋体" w:eastAsia="宋体" w:cs="宋体"/>
                <w:i w:val="0"/>
                <w:iCs w:val="0"/>
                <w:color w:val="auto"/>
                <w:sz w:val="20"/>
                <w:szCs w:val="20"/>
                <w:highlight w:val="none"/>
                <w:u w:val="none"/>
              </w:rPr>
            </w:pPr>
          </w:p>
        </w:tc>
      </w:tr>
      <w:tr w14:paraId="67A36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8DD69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一层换鞋矮柜</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9919C9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矮柜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6868951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1000*500*420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D501011">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5、详细尺寸：座垫超纤皮软包30mm厚，顶板25mm厚，其它16mm厚。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D7DAFE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08C34B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29A74C0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"C:\\Users\\yang\\AppData\\Local\\Temp\\ksohtml\\clip_cell_image152615.png"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228725" cy="1076325"/>
                  <wp:effectExtent l="0" t="0" r="9525" b="9525"/>
                  <wp:docPr id="86"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9" descr="IMG_304"/>
                          <pic:cNvPicPr>
                            <a:picLocks noChangeAspect="1"/>
                          </pic:cNvPicPr>
                        </pic:nvPicPr>
                        <pic:blipFill>
                          <a:blip r:embed="rId68"/>
                          <a:stretch>
                            <a:fillRect/>
                          </a:stretch>
                        </pic:blipFill>
                        <pic:spPr>
                          <a:xfrm>
                            <a:off x="0" y="0"/>
                            <a:ext cx="1228725" cy="10763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1DC9A3">
            <w:pPr>
              <w:adjustRightInd/>
              <w:rPr>
                <w:rFonts w:hint="eastAsia" w:ascii="宋体" w:hAnsi="宋体" w:eastAsia="宋体" w:cs="宋体"/>
                <w:i w:val="0"/>
                <w:iCs w:val="0"/>
                <w:color w:val="auto"/>
                <w:sz w:val="20"/>
                <w:szCs w:val="20"/>
                <w:highlight w:val="none"/>
                <w:u w:val="none"/>
              </w:rPr>
            </w:pPr>
          </w:p>
        </w:tc>
      </w:tr>
      <w:tr w14:paraId="68504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96"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F4F33D">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4号楼2F</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151BD33">
            <w:pPr>
              <w:adjustRightInd/>
              <w:jc w:val="center"/>
              <w:rPr>
                <w:rFonts w:hint="eastAsia" w:ascii="宋体" w:hAnsi="宋体" w:eastAsia="宋体" w:cs="宋体"/>
                <w:i w:val="0"/>
                <w:iCs w:val="0"/>
                <w:color w:val="auto"/>
                <w:sz w:val="20"/>
                <w:szCs w:val="20"/>
                <w:highlight w:val="none"/>
                <w:u w:val="none"/>
              </w:rPr>
            </w:pPr>
          </w:p>
        </w:tc>
      </w:tr>
      <w:tr w14:paraId="54CEF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9BF59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办公室(计生科、儿保科、儿科、信息科）</w:t>
            </w:r>
          </w:p>
        </w:tc>
        <w:tc>
          <w:tcPr>
            <w:tcW w:w="1089" w:type="dxa"/>
            <w:vMerge w:val="restart"/>
            <w:tcBorders>
              <w:top w:val="single" w:color="000000" w:sz="4" w:space="0"/>
              <w:left w:val="single" w:color="000000" w:sz="4" w:space="0"/>
              <w:bottom w:val="single" w:color="000000" w:sz="4" w:space="0"/>
              <w:right w:val="single" w:color="000000" w:sz="4" w:space="0"/>
            </w:tcBorders>
            <w:noWrap w:val="0"/>
            <w:vAlign w:val="center"/>
          </w:tcPr>
          <w:p w14:paraId="096C583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1145E3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主桌：1400*700*750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落地柜：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400*680*725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140D52AA">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6、详细尺寸：台面25mm厚，其它16mm厚（抽屉底板5mm厚），钢脚壁厚</w:t>
            </w:r>
            <w:r>
              <w:rPr>
                <w:rStyle w:val="963"/>
                <w:rFonts w:hint="eastAsia" w:ascii="宋体" w:hAnsi="宋体" w:eastAsia="宋体" w:cs="宋体"/>
                <w:color w:val="auto"/>
                <w:sz w:val="20"/>
                <w:szCs w:val="20"/>
                <w:highlight w:val="none"/>
                <w:lang w:val="en-US" w:eastAsia="zh-CN" w:bidi="ar"/>
              </w:rPr>
              <w:t>≥</w:t>
            </w:r>
            <w:r>
              <w:rPr>
                <w:rFonts w:hint="eastAsia" w:ascii="宋体" w:hAnsi="宋体" w:eastAsia="宋体" w:cs="宋体"/>
                <w:i w:val="0"/>
                <w:iCs w:val="0"/>
                <w:color w:val="auto"/>
                <w:kern w:val="0"/>
                <w:sz w:val="20"/>
                <w:szCs w:val="20"/>
                <w:highlight w:val="none"/>
                <w:u w:val="none"/>
                <w:lang w:val="en-US" w:eastAsia="en-US" w:bidi="ar"/>
              </w:rPr>
              <w:t>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426382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0A0392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672B45D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"C:\\Users\\yang\\AppData\\Local\\Temp\\ksohtml\\clip_cell_image151500.png"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304925" cy="857250"/>
                  <wp:effectExtent l="0" t="0" r="9525" b="0"/>
                  <wp:docPr id="87"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0" descr="IMG_305"/>
                          <pic:cNvPicPr>
                            <a:picLocks noChangeAspect="1"/>
                          </pic:cNvPicPr>
                        </pic:nvPicPr>
                        <pic:blipFill>
                          <a:blip r:embed="rId69"/>
                          <a:stretch>
                            <a:fillRect/>
                          </a:stretch>
                        </pic:blipFill>
                        <pic:spPr>
                          <a:xfrm>
                            <a:off x="0" y="0"/>
                            <a:ext cx="1304925" cy="8572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AEBCABA">
            <w:pPr>
              <w:adjustRightInd/>
              <w:rPr>
                <w:rFonts w:hint="eastAsia" w:ascii="宋体" w:hAnsi="宋体" w:eastAsia="宋体" w:cs="宋体"/>
                <w:i w:val="0"/>
                <w:iCs w:val="0"/>
                <w:color w:val="auto"/>
                <w:sz w:val="20"/>
                <w:szCs w:val="20"/>
                <w:highlight w:val="none"/>
                <w:u w:val="none"/>
              </w:rPr>
            </w:pPr>
          </w:p>
        </w:tc>
      </w:tr>
      <w:tr w14:paraId="22C5F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2CB858">
            <w:pPr>
              <w:adjustRightInd/>
              <w:jc w:val="center"/>
              <w:rPr>
                <w:rFonts w:hint="eastAsia" w:ascii="宋体" w:hAnsi="宋体" w:eastAsia="宋体" w:cs="宋体"/>
                <w:i w:val="0"/>
                <w:iCs w:val="0"/>
                <w:color w:val="auto"/>
                <w:sz w:val="20"/>
                <w:szCs w:val="20"/>
                <w:highlight w:val="none"/>
                <w:u w:val="none"/>
              </w:rPr>
            </w:pPr>
          </w:p>
        </w:tc>
        <w:tc>
          <w:tcPr>
            <w:tcW w:w="10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5C35FC">
            <w:pPr>
              <w:adjustRightInd/>
              <w:jc w:val="center"/>
              <w:rPr>
                <w:rFonts w:hint="eastAsia" w:ascii="宋体" w:hAnsi="宋体" w:eastAsia="宋体" w:cs="宋体"/>
                <w:i w:val="0"/>
                <w:iCs w:val="0"/>
                <w:color w:val="auto"/>
                <w:sz w:val="20"/>
                <w:szCs w:val="20"/>
                <w:highlight w:val="none"/>
                <w:u w:val="none"/>
              </w:rPr>
            </w:pP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3369F60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550*635*965-1060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6C048F85">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2、椅背：靠背骨架采用PA材质加高强度玻璃纤维，PP透气腰靠；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3、扶手：扶手主体采用高强度PA加玻璃纤维材质，垂直测试115公斤，水平测试68公斤，强度符合QB2280标准。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4、座垫：坐垫骨架采用9层13毫米高强度层压胶合板，填充物高密度海绵组合，面料为环保透气布料，座垫强度符合QB2280标准，阻燃性能符合国家标准。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5、底盘：采用蝴蝶底盘，2.5MM加厚钢板，倾仰角度15度，承载109公斤30万次倾斜耐久测试，机构运动无干涉，无噪音，符合QB2280标准。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6、气杆：气杆棒芯采用2.5MM的优质无缝钢管，3级气杆标准，德国TUV认证制作，通过施加载荷循环测试 10万次旋转、升降测试，符合QB2280标准。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7、椅脚：五星脚-尼龙-黑色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8、脚轮：采用PA+30%玻璃纤维材料，组装后经过高温热处理，轮片直径50mm。经10万次行走循环测试和136公斤冲击测试，符合QB2280标准，通过负16度低温测试。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A93661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F028B1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62042FC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"C:\\Users\\yang\\AppData\\Local\\Temp\\ksohtml\\clip_cell_image152617.png"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609600" cy="895350"/>
                  <wp:effectExtent l="0" t="0" r="0" b="0"/>
                  <wp:docPr id="117" name="图片 51"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1" descr="IMG_381"/>
                          <pic:cNvPicPr>
                            <a:picLocks noChangeAspect="1"/>
                          </pic:cNvPicPr>
                        </pic:nvPicPr>
                        <pic:blipFill>
                          <a:blip r:embed="rId29"/>
                          <a:stretch>
                            <a:fillRect/>
                          </a:stretch>
                        </pic:blipFill>
                        <pic:spPr>
                          <a:xfrm>
                            <a:off x="0" y="0"/>
                            <a:ext cx="609600" cy="8953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154940</wp:posOffset>
                  </wp:positionV>
                  <wp:extent cx="1160780" cy="0"/>
                  <wp:effectExtent l="0" t="0" r="0" b="0"/>
                  <wp:wrapNone/>
                  <wp:docPr id="112" name="图片_2_SpCnt_4"/>
                  <wp:cNvGraphicFramePr/>
                  <a:graphic xmlns:a="http://schemas.openxmlformats.org/drawingml/2006/main">
                    <a:graphicData uri="http://schemas.openxmlformats.org/drawingml/2006/picture">
                      <pic:pic xmlns:pic="http://schemas.openxmlformats.org/drawingml/2006/picture">
                        <pic:nvPicPr>
                          <pic:cNvPr id="112" name="图片_2_SpCnt_4"/>
                          <pic:cNvPicPr/>
                        </pic:nvPicPr>
                        <pic:blipFill>
                          <a:blip r:embed="rId53"/>
                          <a:stretch>
                            <a:fillRect/>
                          </a:stretch>
                        </pic:blipFill>
                        <pic:spPr>
                          <a:xfrm>
                            <a:off x="0" y="0"/>
                            <a:ext cx="1160780" cy="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89E3F68">
            <w:pPr>
              <w:adjustRightInd/>
              <w:rPr>
                <w:rFonts w:hint="eastAsia" w:ascii="宋体" w:hAnsi="宋体" w:eastAsia="宋体" w:cs="宋体"/>
                <w:i w:val="0"/>
                <w:iCs w:val="0"/>
                <w:color w:val="auto"/>
                <w:sz w:val="20"/>
                <w:szCs w:val="20"/>
                <w:highlight w:val="none"/>
                <w:u w:val="none"/>
              </w:rPr>
            </w:pPr>
          </w:p>
        </w:tc>
      </w:tr>
      <w:tr w14:paraId="0CC7D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3FD1FF">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0EA6529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文件柜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649E435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800*400*2000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4A1DA66">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功能特征：门内层板活动且高度可调，底部配有塑料调节脚防水功能且视觉效果具备悬浮感，高度上下调节（规格：80*80*25/45mm，升降20mm，方便安装及降低对场地的要求），斜边式拉手代替原有五金拉手更显简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5、五金件：采用阻尼铰链，质量符合QB/T 2189-2013 ，其中耐久性测试80000次；家具锁，电镀件外露表面经12h的中性盐雾试验（QB/T 3826-1999）后，外观评级≥9级，表面无锈蚀痕迹、鼓泡、开裂、毛刺、露底。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6、详细尺寸：上一对木框玻璃门，下一对木门，层板、底板25mm厚，其它16mm厚（背板5mm厚）。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AFCA31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15893E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4C7B22A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"C:\\Users\\yang\\AppData\\Local\\Temp\\ksohtml\\clip_cell_image151518.png"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552450" cy="1143000"/>
                  <wp:effectExtent l="0" t="0" r="0" b="0"/>
                  <wp:docPr id="105" name="图片 52"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2" descr="IMG_382"/>
                          <pic:cNvPicPr>
                            <a:picLocks noChangeAspect="1"/>
                          </pic:cNvPicPr>
                        </pic:nvPicPr>
                        <pic:blipFill>
                          <a:blip r:embed="rId30"/>
                          <a:stretch>
                            <a:fillRect/>
                          </a:stretch>
                        </pic:blipFill>
                        <pic:spPr>
                          <a:xfrm>
                            <a:off x="0" y="0"/>
                            <a:ext cx="552450" cy="11430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944707">
            <w:pPr>
              <w:adjustRightInd/>
              <w:rPr>
                <w:rFonts w:hint="eastAsia" w:ascii="宋体" w:hAnsi="宋体" w:eastAsia="宋体" w:cs="宋体"/>
                <w:i w:val="0"/>
                <w:iCs w:val="0"/>
                <w:color w:val="auto"/>
                <w:sz w:val="20"/>
                <w:szCs w:val="20"/>
                <w:highlight w:val="none"/>
                <w:u w:val="none"/>
              </w:rPr>
            </w:pPr>
          </w:p>
        </w:tc>
      </w:tr>
      <w:tr w14:paraId="14B78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D5FAA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亲子阅读室</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59C6AA0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儿童沙发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3303892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1200*400*420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10DD6D6">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2、海绵：符合QB/T1952.1-2012《软体家具 沙发》GB/T10802-2006《通用软质聚醚型聚氨酯泡沫塑料》，回弹率≥40%，75%压缩永久变形≤7%，安全性能阻燃达到1级；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3、打底：高强度S形弹簧及专用弹性绷带作托承。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4、内部：硬杂木实木框架，主体榫结构，内部衬垫物干燥卫生，无虫蚀、腐朽材，木材经四面刨光处理，结合部位无松动，高强度S形弹簧和高弹力绷带。</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12123A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D2046F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18215B2F">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"C:\\Users\\yang\\AppData\\Local\\Temp\\ksohtml\\clip_cell_image152586.png"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504950" cy="1085850"/>
                  <wp:effectExtent l="0" t="0" r="0" b="0"/>
                  <wp:docPr id="15"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3" descr="IMG_308"/>
                          <pic:cNvPicPr>
                            <a:picLocks noChangeAspect="1"/>
                          </pic:cNvPicPr>
                        </pic:nvPicPr>
                        <pic:blipFill>
                          <a:blip r:embed="rId70"/>
                          <a:stretch>
                            <a:fillRect/>
                          </a:stretch>
                        </pic:blipFill>
                        <pic:spPr>
                          <a:xfrm>
                            <a:off x="0" y="0"/>
                            <a:ext cx="1504950" cy="10858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7EE6713">
            <w:pPr>
              <w:adjustRightInd/>
              <w:rPr>
                <w:rFonts w:hint="eastAsia" w:ascii="宋体" w:hAnsi="宋体" w:eastAsia="宋体" w:cs="宋体"/>
                <w:i w:val="0"/>
                <w:iCs w:val="0"/>
                <w:color w:val="auto"/>
                <w:sz w:val="20"/>
                <w:szCs w:val="20"/>
                <w:highlight w:val="none"/>
                <w:u w:val="none"/>
              </w:rPr>
            </w:pPr>
          </w:p>
        </w:tc>
      </w:tr>
      <w:tr w14:paraId="68391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A6E2F1">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4C8685E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阅读桌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4C33AB3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1200*600*700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CC05514">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功能特征：门内层板活动且高度可调，底部配有塑料调节脚防水功能且视觉效果具备悬浮感，高度上下调节（规格：80*80*25/45mm，升降20mm，方便安装及降低对场地的要求），斜边式拉手代替原有五金拉手更显简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5、五金件：采用阻尼铰链，质量符合QB/T 2189-2013 ，其中耐久性测试80000次；家具锁，电镀件外露表面经12h的中性盐雾试验（QB/T 3826-1999）后，外观评级≥9级，表面无锈蚀痕迹、鼓泡、开裂、毛刺、露底。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6、详细尺寸：台面、桌脚25mm厚，其它16mm厚。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11F2A7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C1F70C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43529118">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"C:\\Users\\yang\\AppData\\Local\\Temp\\ksohtml\\clip_cell_image152587.png"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371600" cy="1190625"/>
                  <wp:effectExtent l="0" t="0" r="0" b="9525"/>
                  <wp:docPr id="93"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4" descr="IMG_309"/>
                          <pic:cNvPicPr>
                            <a:picLocks noChangeAspect="1"/>
                          </pic:cNvPicPr>
                        </pic:nvPicPr>
                        <pic:blipFill>
                          <a:blip r:embed="rId71"/>
                          <a:stretch>
                            <a:fillRect/>
                          </a:stretch>
                        </pic:blipFill>
                        <pic:spPr>
                          <a:xfrm>
                            <a:off x="0" y="0"/>
                            <a:ext cx="1371600" cy="11906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1F6464D">
            <w:pPr>
              <w:adjustRightInd/>
              <w:rPr>
                <w:rFonts w:hint="eastAsia" w:ascii="宋体" w:hAnsi="宋体" w:eastAsia="宋体" w:cs="宋体"/>
                <w:i w:val="0"/>
                <w:iCs w:val="0"/>
                <w:color w:val="auto"/>
                <w:sz w:val="20"/>
                <w:szCs w:val="20"/>
                <w:highlight w:val="none"/>
                <w:u w:val="none"/>
              </w:rPr>
            </w:pPr>
          </w:p>
        </w:tc>
      </w:tr>
      <w:tr w14:paraId="72593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2C5493">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4F3997E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定制书架</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39BC671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8000*400*2000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67209946">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w:t>
            </w:r>
            <w:r>
              <w:rPr>
                <w:rFonts w:hint="eastAsia" w:ascii="宋体" w:hAnsi="宋体" w:eastAsia="宋体" w:cs="宋体"/>
                <w:i w:val="0"/>
                <w:iCs w:val="0"/>
                <w:color w:val="auto"/>
                <w:kern w:val="0"/>
                <w:sz w:val="20"/>
                <w:szCs w:val="20"/>
                <w:highlight w:val="none"/>
                <w:u w:val="none"/>
                <w:lang w:val="en-US" w:eastAsia="en-US" w:bidi="ar"/>
              </w:rPr>
              <w:t>㎡·h）（72H），苯、甲苯、二甲苯含量≤5ug/m³，抗菌性能符合JC/T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en-US" w:bidi="ar"/>
              </w:rPr>
              <w:br w:type="textWrapping"/>
            </w:r>
            <w:r>
              <w:rPr>
                <w:rFonts w:hint="eastAsia" w:ascii="宋体" w:hAnsi="宋体" w:eastAsia="宋体" w:cs="宋体"/>
                <w:i w:val="0"/>
                <w:iCs w:val="0"/>
                <w:color w:val="auto"/>
                <w:kern w:val="0"/>
                <w:sz w:val="20"/>
                <w:szCs w:val="20"/>
                <w:highlight w:val="none"/>
                <w:u w:val="none"/>
                <w:lang w:val="en-US" w:eastAsia="en-US" w:bidi="ar"/>
              </w:rPr>
              <w:t>2、板材贴面：采用树脂浸渍纸（MFC）贴面，防火，并具阻燃、耐磨性强、清洁方便等特点。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en-US" w:bidi="ar"/>
              </w:rPr>
              <w:br w:type="textWrapping"/>
            </w:r>
            <w:r>
              <w:rPr>
                <w:rFonts w:hint="eastAsia" w:ascii="宋体" w:hAnsi="宋体" w:eastAsia="宋体" w:cs="宋体"/>
                <w:i w:val="0"/>
                <w:iCs w:val="0"/>
                <w:color w:val="auto"/>
                <w:kern w:val="0"/>
                <w:sz w:val="20"/>
                <w:szCs w:val="20"/>
                <w:highlight w:val="none"/>
                <w:u w:val="none"/>
                <w:lang w:val="en-US" w:eastAsia="en-US" w:bidi="ar"/>
              </w:rPr>
              <w:t>3、封边：加厚PVC封边，质量符合QB/T4463-2013《家具用封边条技术要求》标准，耐开裂性（耐龟裂性）≥1级；耐老化：无开裂。</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00BD97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FBD6E4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6A2CBEC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"C:\\Users\\yang\\AppData\\Local\\Temp\\ksohtml\\clip_cell_image152592.png"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504950" cy="1247775"/>
                  <wp:effectExtent l="0" t="0" r="0" b="9525"/>
                  <wp:docPr id="91" name="图片 55"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5" descr="IMG_391"/>
                          <pic:cNvPicPr>
                            <a:picLocks noChangeAspect="1"/>
                          </pic:cNvPicPr>
                        </pic:nvPicPr>
                        <pic:blipFill>
                          <a:blip r:embed="rId72"/>
                          <a:stretch>
                            <a:fillRect/>
                          </a:stretch>
                        </pic:blipFill>
                        <pic:spPr>
                          <a:xfrm>
                            <a:off x="0" y="0"/>
                            <a:ext cx="1504950" cy="12477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A3CDF3A">
            <w:pPr>
              <w:adjustRightInd/>
              <w:rPr>
                <w:rFonts w:hint="eastAsia" w:ascii="宋体" w:hAnsi="宋体" w:eastAsia="宋体" w:cs="宋体"/>
                <w:i w:val="0"/>
                <w:iCs w:val="0"/>
                <w:color w:val="auto"/>
                <w:sz w:val="20"/>
                <w:szCs w:val="20"/>
                <w:highlight w:val="none"/>
                <w:u w:val="none"/>
              </w:rPr>
            </w:pPr>
          </w:p>
        </w:tc>
      </w:tr>
      <w:tr w14:paraId="65BFE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1DA86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二层等候区和大厅</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54108FD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儿童等候沙发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2CBC58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1200*400*420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43E9764C">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2、海绵：符合QB/T1952.1-2012《软体家具 沙发》GB/T10802-2006《通用软质聚醚型聚氨酯泡沫塑料》，回弹率≥40%，75%压缩永久变形≤7%，安全性能阻燃达到1级；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3、打底：高强度S形弹簧及专用弹性绷带作托承。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4、内部：硬杂木实木框架，主体榫结构，内部衬垫物干燥卫生，无虫蚀、腐朽材，木材经四面刨光处理，结合部位无松动，高强度S形弹簧和高弹力绷带。</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741639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C1BA91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1E12B99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"C:\\Users\\yang\\AppData\\Local\\Temp\\ksohtml\\clip_cell_image151523.png"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657350" cy="723900"/>
                  <wp:effectExtent l="0" t="0" r="0" b="0"/>
                  <wp:docPr id="12"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6" descr="IMG_311"/>
                          <pic:cNvPicPr>
                            <a:picLocks noChangeAspect="1"/>
                          </pic:cNvPicPr>
                        </pic:nvPicPr>
                        <pic:blipFill>
                          <a:blip r:embed="rId73"/>
                          <a:stretch>
                            <a:fillRect/>
                          </a:stretch>
                        </pic:blipFill>
                        <pic:spPr>
                          <a:xfrm>
                            <a:off x="0" y="0"/>
                            <a:ext cx="1657350" cy="7239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19C2DC2">
            <w:pPr>
              <w:adjustRightInd/>
              <w:rPr>
                <w:rFonts w:hint="eastAsia" w:ascii="宋体" w:hAnsi="宋体" w:eastAsia="宋体" w:cs="宋体"/>
                <w:i w:val="0"/>
                <w:iCs w:val="0"/>
                <w:color w:val="auto"/>
                <w:sz w:val="20"/>
                <w:szCs w:val="20"/>
                <w:highlight w:val="none"/>
                <w:u w:val="none"/>
              </w:rPr>
            </w:pPr>
          </w:p>
        </w:tc>
      </w:tr>
      <w:tr w14:paraId="13AD7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EBA3A1">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591914E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儿童等候沙发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470CE5E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4500*900*420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37BB246">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2、海绵：符合QB/T1952.1-2012《软体家具 沙发》GB/T10802-2006《通用软质聚醚型聚氨酯泡沫塑料》，回弹率≥40%，75%压缩永久变形≤7%，安全性能阻燃达到1级；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3、打底：高强度S形弹簧及专用弹性绷带作托承。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4、内部：硬杂木实木框架，主体榫结构，内部衬垫物干燥卫生，无虫蚀、腐朽材，木材经四面刨光处理，结合部位无松动，高强度S形弹簧和高弹力绷带。</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CB407B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CDA306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8DDF7D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"C:\\Users\\yang\\AppData\\Local\\Temp\\ksohtml\\clip_cell_image151543.png"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504950" cy="895350"/>
                  <wp:effectExtent l="0" t="0" r="0" b="0"/>
                  <wp:docPr id="17"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7" descr="IMG_312"/>
                          <pic:cNvPicPr>
                            <a:picLocks noChangeAspect="1"/>
                          </pic:cNvPicPr>
                        </pic:nvPicPr>
                        <pic:blipFill>
                          <a:blip r:embed="rId74"/>
                          <a:stretch>
                            <a:fillRect/>
                          </a:stretch>
                        </pic:blipFill>
                        <pic:spPr>
                          <a:xfrm>
                            <a:off x="0" y="0"/>
                            <a:ext cx="1504950" cy="8953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674577D">
            <w:pPr>
              <w:adjustRightInd/>
              <w:rPr>
                <w:rFonts w:hint="eastAsia" w:ascii="宋体" w:hAnsi="宋体" w:eastAsia="宋体" w:cs="宋体"/>
                <w:i w:val="0"/>
                <w:iCs w:val="0"/>
                <w:color w:val="auto"/>
                <w:sz w:val="20"/>
                <w:szCs w:val="20"/>
                <w:highlight w:val="none"/>
                <w:u w:val="none"/>
              </w:rPr>
            </w:pPr>
          </w:p>
        </w:tc>
      </w:tr>
      <w:tr w14:paraId="412BB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251DFE">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CEC42A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儿童等候沙发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535E863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标准</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47C81141">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2、海绵：符合QB/T1952.1-2012《软体家具 沙发》GB/T10802-2006《通用软质聚醚型聚氨酯泡沫塑料》，回弹率≥40%，75%压缩永久变形≤7%，安全性能阻燃达到1级；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3、打底：高强度S形弹簧及专用弹性绷带作托承。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4、内部：硬杂木实木框架，主体榫结构，内部衬垫物干燥卫生，无虫蚀、腐朽材，木材经四面刨光处理，结合部位无松动，高强度S形弹簧和高弹力绷带。</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804CBA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30307A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6D1B2CA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"C:\\Users\\yang\\AppData\\Local\\Temp\\ksohtml\\clip_cell_image151544.png"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543050" cy="1400175"/>
                  <wp:effectExtent l="0" t="0" r="0" b="9525"/>
                  <wp:docPr id="18"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8" descr="IMG_313"/>
                          <pic:cNvPicPr>
                            <a:picLocks noChangeAspect="1"/>
                          </pic:cNvPicPr>
                        </pic:nvPicPr>
                        <pic:blipFill>
                          <a:blip r:embed="rId75"/>
                          <a:stretch>
                            <a:fillRect/>
                          </a:stretch>
                        </pic:blipFill>
                        <pic:spPr>
                          <a:xfrm>
                            <a:off x="0" y="0"/>
                            <a:ext cx="1543050" cy="14001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9555742">
            <w:pPr>
              <w:adjustRightInd/>
              <w:rPr>
                <w:rFonts w:hint="eastAsia" w:ascii="宋体" w:hAnsi="宋体" w:eastAsia="宋体" w:cs="宋体"/>
                <w:i w:val="0"/>
                <w:iCs w:val="0"/>
                <w:color w:val="auto"/>
                <w:sz w:val="20"/>
                <w:szCs w:val="20"/>
                <w:highlight w:val="none"/>
                <w:u w:val="none"/>
              </w:rPr>
            </w:pPr>
          </w:p>
        </w:tc>
      </w:tr>
      <w:tr w14:paraId="51E12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0D45A3">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695ECE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儿童用桌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6D81FE9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1200*600*（460-580）</w:t>
            </w:r>
          </w:p>
        </w:tc>
        <w:tc>
          <w:tcPr>
            <w:tcW w:w="6804" w:type="dxa"/>
            <w:vMerge w:val="restart"/>
            <w:tcBorders>
              <w:top w:val="single" w:color="000000" w:sz="4" w:space="0"/>
              <w:left w:val="single" w:color="000000" w:sz="4" w:space="0"/>
              <w:bottom w:val="single" w:color="000000" w:sz="4" w:space="0"/>
              <w:right w:val="single" w:color="000000" w:sz="4" w:space="0"/>
            </w:tcBorders>
            <w:noWrap w:val="0"/>
            <w:vAlign w:val="center"/>
          </w:tcPr>
          <w:p w14:paraId="219027A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1、桌面采用25mm厚优质环保三聚氰胺贴面E1级别刨花板，甲醛释放量符合GB18580-2001标准要求。2、耐磨、耐污、耐划伤，易清洁，耐磨测试250R无透底现象。3、邻苯二甲酸酯类增塑剂符合CNS 4797:2012关于增塑剂8P含量的要求。4、桌脚采用80×80mm的工程塑料一次注塑而成，表面喷涂高环保的清水木蜡油，桌边ppr塑料注塑封闭防吸水功能，19大重金属含量符合欧洲玩具标准EN71-3（2013版）的要求。使用预埋螺栓及固定挡块形式与桌面连接，底部配以耐磨塑胶PP脚钉，对地板等地面材料起到保护作用。5、五金件选用环保五金，安全无毒。符合欧盟2002/95/EC（RoHS）指令的要求，铅、镉、汞、六价铬、多溴联苯、多溴苯联醚等含量控制指标完全符合要求。6、桌面下立水采用弧形外观设计，手感平滑圆润，线条优美。7、强度高，可承受200KG的静载2小时，100KG的静载24小时，长期使用不变形。8、结构稳固，不易倾倒。圆角设计，符合GB28007-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918F68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6CF759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vMerge w:val="restart"/>
            <w:tcBorders>
              <w:top w:val="single" w:color="000000" w:sz="4" w:space="0"/>
              <w:left w:val="single" w:color="000000" w:sz="4" w:space="0"/>
              <w:right w:val="single" w:color="000000" w:sz="4" w:space="0"/>
            </w:tcBorders>
            <w:noWrap/>
            <w:vAlign w:val="center"/>
          </w:tcPr>
          <w:p w14:paraId="6FD69F33">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"C:\\Users\\yang\\AppData\\Local\\Temp\\ksohtml\\clip_cell_image3.png"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076325" cy="1000125"/>
                  <wp:effectExtent l="0" t="0" r="9525" b="9525"/>
                  <wp:docPr id="119"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9" descr="IMG_314"/>
                          <pic:cNvPicPr>
                            <a:picLocks noChangeAspect="1"/>
                          </pic:cNvPicPr>
                        </pic:nvPicPr>
                        <pic:blipFill>
                          <a:blip r:embed="rId76"/>
                          <a:stretch>
                            <a:fillRect/>
                          </a:stretch>
                        </pic:blipFill>
                        <pic:spPr>
                          <a:xfrm>
                            <a:off x="0" y="0"/>
                            <a:ext cx="1076325" cy="10001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B327701">
            <w:pPr>
              <w:adjustRightInd/>
              <w:rPr>
                <w:rFonts w:hint="eastAsia" w:ascii="宋体" w:hAnsi="宋体" w:eastAsia="宋体" w:cs="宋体"/>
                <w:i w:val="0"/>
                <w:iCs w:val="0"/>
                <w:color w:val="auto"/>
                <w:sz w:val="20"/>
                <w:szCs w:val="20"/>
                <w:highlight w:val="none"/>
                <w:u w:val="none"/>
              </w:rPr>
            </w:pPr>
          </w:p>
        </w:tc>
      </w:tr>
      <w:tr w14:paraId="6AB5B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417046">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4CC2C3C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儿童椅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7FEBBDC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坐高H25CM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坐高H27CM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坐高H29CM</w:t>
            </w:r>
          </w:p>
        </w:tc>
        <w:tc>
          <w:tcPr>
            <w:tcW w:w="680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0CF03D">
            <w:pPr>
              <w:adjustRightInd/>
              <w:jc w:val="center"/>
              <w:rPr>
                <w:rFonts w:hint="eastAsia" w:ascii="宋体" w:hAnsi="宋体" w:eastAsia="宋体" w:cs="宋体"/>
                <w:i w:val="0"/>
                <w:iCs w:val="0"/>
                <w:color w:val="auto"/>
                <w:sz w:val="20"/>
                <w:szCs w:val="20"/>
                <w:highlight w:val="none"/>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2266D9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AEA5C9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433" w:type="dxa"/>
            <w:vMerge w:val="continue"/>
            <w:tcBorders>
              <w:left w:val="single" w:color="000000" w:sz="4" w:space="0"/>
              <w:bottom w:val="single" w:color="000000" w:sz="4" w:space="0"/>
              <w:right w:val="single" w:color="000000" w:sz="4" w:space="0"/>
            </w:tcBorders>
            <w:noWrap/>
            <w:vAlign w:val="center"/>
          </w:tcPr>
          <w:p w14:paraId="0AFB7766">
            <w:pPr>
              <w:adjustRightInd/>
              <w:rPr>
                <w:rFonts w:hint="eastAsia" w:ascii="宋体" w:hAnsi="宋体" w:eastAsia="宋体" w:cs="宋体"/>
                <w:i w:val="0"/>
                <w:iCs w:val="0"/>
                <w:color w:val="auto"/>
                <w:sz w:val="20"/>
                <w:szCs w:val="20"/>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5CF2ED7">
            <w:pPr>
              <w:adjustRightInd/>
              <w:rPr>
                <w:rFonts w:hint="eastAsia" w:ascii="宋体" w:hAnsi="宋体" w:eastAsia="宋体" w:cs="宋体"/>
                <w:i w:val="0"/>
                <w:iCs w:val="0"/>
                <w:color w:val="auto"/>
                <w:sz w:val="20"/>
                <w:szCs w:val="20"/>
                <w:highlight w:val="none"/>
                <w:u w:val="none"/>
              </w:rPr>
            </w:pPr>
          </w:p>
        </w:tc>
      </w:tr>
      <w:tr w14:paraId="15139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F51A2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儿童孤独症门诊</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512E90A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儿童用桌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426AA0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600*600*460/580</w:t>
            </w:r>
          </w:p>
        </w:tc>
        <w:tc>
          <w:tcPr>
            <w:tcW w:w="6804" w:type="dxa"/>
            <w:vMerge w:val="restart"/>
            <w:tcBorders>
              <w:top w:val="single" w:color="000000" w:sz="4" w:space="0"/>
              <w:left w:val="single" w:color="000000" w:sz="4" w:space="0"/>
              <w:bottom w:val="single" w:color="000000" w:sz="4" w:space="0"/>
              <w:right w:val="single" w:color="000000" w:sz="4" w:space="0"/>
            </w:tcBorders>
            <w:noWrap w:val="0"/>
            <w:vAlign w:val="center"/>
          </w:tcPr>
          <w:p w14:paraId="1BEB997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1、桌面采用25mm厚优质环保三聚氰胺贴面E1级别刨花板，甲醛释放量符合GB18580-2001标准要求。2、耐磨、耐污、耐划伤，易清洁，耐磨测试250R无透底现象。3、邻苯二甲酸酯类增塑剂符合CNS 4797:2012关于增塑剂8P含量的要求。4、桌脚采用80×80mm的工程塑料一次注塑而成，表面喷涂高环保的清水木蜡油，桌边ppr塑料注塑封闭防吸水功能，19大重金属含量符合欧洲玩具标准EN71-3（2013版）的要求。使用预埋螺栓及固定挡块形式与桌面连接，底部配以耐磨塑胶PP脚钉，对地板等地面材料起到保护作用。5、五金件选用环保五金，安全无毒。符合欧盟2002/95/EC（RoHS）指令的要求，铅、镉、汞、六价铬、多溴联苯、多溴苯联醚等含量控制指标完全符合要求。6、桌面下立水采用弧形外观设计，手感平滑圆润，线条优美。7、强度高，可承受200KG的静载2小时，100KG的静载24小时，长期使用不变形。8、结构稳固，不易倾倒。圆角设计，符合GB28007-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B894AC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5A15E3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vMerge w:val="restart"/>
            <w:tcBorders>
              <w:top w:val="single" w:color="000000" w:sz="4" w:space="0"/>
              <w:left w:val="single" w:color="000000" w:sz="4" w:space="0"/>
              <w:right w:val="single" w:color="000000" w:sz="4" w:space="0"/>
            </w:tcBorders>
            <w:noWrap/>
            <w:vAlign w:val="center"/>
          </w:tcPr>
          <w:p w14:paraId="0C038BE1">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"C:\\Users\\yang\\AppData\\Local\\Temp\\ksohtml\\clip_cell_image151546.png"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343025" cy="1000125"/>
                  <wp:effectExtent l="0" t="0" r="9525" b="9525"/>
                  <wp:docPr id="120"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0" descr="IMG_315"/>
                          <pic:cNvPicPr>
                            <a:picLocks noChangeAspect="1"/>
                          </pic:cNvPicPr>
                        </pic:nvPicPr>
                        <pic:blipFill>
                          <a:blip r:embed="rId77"/>
                          <a:stretch>
                            <a:fillRect/>
                          </a:stretch>
                        </pic:blipFill>
                        <pic:spPr>
                          <a:xfrm>
                            <a:off x="0" y="0"/>
                            <a:ext cx="1343025" cy="10001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5BEA4F1">
            <w:pPr>
              <w:adjustRightInd/>
              <w:rPr>
                <w:rFonts w:hint="eastAsia" w:ascii="宋体" w:hAnsi="宋体" w:eastAsia="宋体" w:cs="宋体"/>
                <w:i w:val="0"/>
                <w:iCs w:val="0"/>
                <w:color w:val="auto"/>
                <w:sz w:val="20"/>
                <w:szCs w:val="20"/>
                <w:highlight w:val="none"/>
                <w:u w:val="none"/>
              </w:rPr>
            </w:pPr>
          </w:p>
        </w:tc>
      </w:tr>
      <w:tr w14:paraId="3F1FB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A50324">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C7B936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儿童椅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6E73EA8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坐高H25CM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坐高H27CM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坐高H29CM</w:t>
            </w:r>
          </w:p>
        </w:tc>
        <w:tc>
          <w:tcPr>
            <w:tcW w:w="680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FA7DD1">
            <w:pPr>
              <w:adjustRightInd/>
              <w:jc w:val="center"/>
              <w:rPr>
                <w:rFonts w:hint="eastAsia" w:ascii="宋体" w:hAnsi="宋体" w:eastAsia="宋体" w:cs="宋体"/>
                <w:i w:val="0"/>
                <w:iCs w:val="0"/>
                <w:color w:val="auto"/>
                <w:sz w:val="20"/>
                <w:szCs w:val="20"/>
                <w:highlight w:val="none"/>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13399A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BFCD97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433" w:type="dxa"/>
            <w:vMerge w:val="continue"/>
            <w:tcBorders>
              <w:left w:val="single" w:color="000000" w:sz="4" w:space="0"/>
              <w:bottom w:val="single" w:color="000000" w:sz="4" w:space="0"/>
              <w:right w:val="single" w:color="000000" w:sz="4" w:space="0"/>
            </w:tcBorders>
            <w:noWrap/>
            <w:vAlign w:val="center"/>
          </w:tcPr>
          <w:p w14:paraId="261882CE">
            <w:pPr>
              <w:adjustRightInd/>
              <w:rPr>
                <w:rFonts w:hint="eastAsia" w:ascii="宋体" w:hAnsi="宋体" w:eastAsia="宋体" w:cs="宋体"/>
                <w:i w:val="0"/>
                <w:iCs w:val="0"/>
                <w:color w:val="auto"/>
                <w:sz w:val="20"/>
                <w:szCs w:val="20"/>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4CE51B3">
            <w:pPr>
              <w:adjustRightInd/>
              <w:rPr>
                <w:rFonts w:hint="eastAsia" w:ascii="宋体" w:hAnsi="宋体" w:eastAsia="宋体" w:cs="宋体"/>
                <w:i w:val="0"/>
                <w:iCs w:val="0"/>
                <w:color w:val="auto"/>
                <w:sz w:val="20"/>
                <w:szCs w:val="20"/>
                <w:highlight w:val="none"/>
                <w:u w:val="none"/>
              </w:rPr>
            </w:pPr>
          </w:p>
        </w:tc>
      </w:tr>
      <w:tr w14:paraId="28E84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07B9D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精细发育评估室</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39056CE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儿童用桌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5FC3BE1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约1650*900</w:t>
            </w:r>
          </w:p>
        </w:tc>
        <w:tc>
          <w:tcPr>
            <w:tcW w:w="6804" w:type="dxa"/>
            <w:vMerge w:val="restart"/>
            <w:tcBorders>
              <w:top w:val="single" w:color="000000" w:sz="4" w:space="0"/>
              <w:left w:val="single" w:color="000000" w:sz="4" w:space="0"/>
              <w:bottom w:val="single" w:color="000000" w:sz="4" w:space="0"/>
              <w:right w:val="single" w:color="000000" w:sz="4" w:space="0"/>
            </w:tcBorders>
            <w:noWrap w:val="0"/>
            <w:vAlign w:val="center"/>
          </w:tcPr>
          <w:p w14:paraId="2B82C79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1、桌面采用25mm厚优质环保三聚氰胺贴面E1级别刨花板，甲醛释放量符合GB18580-2001标准要求。2、耐磨、耐污、耐划伤，易清洁，耐磨测试250R无透底现象。3、邻苯二甲酸酯类增塑剂符合CNS 4797:2012关于增塑剂8P含量的要求。4、桌脚采用50×50mm的无缝钢管喷塑烤漆而成桌脚不锈钢链接可升降功能，桌面喷涂高环保的清水木蜡油，桌边ppr塑料注塑封闭防吸水功能，19大重金属含量符合欧洲玩具标准EN71-3（2013版）的要求。使用预埋螺栓及固定挡块形式与桌面连接，底部配以耐磨塑胶PP脚钉，对地板等地面材料起到保护作用。5、五金件选用环保五金，安全无毒。符合欧盟2002/95/EC（RoHS）指令的要求，铅、镉、汞、六价铬、多溴联苯、多溴苯联醚等含量控制指标完全符合要求。6、桌面下立水采用弧形外观设计，手感平滑圆润，线条优美。7、强度高，可承受200KG的静载2小时，100KG的静载24小时，长期使用不变形。8、结构稳固，不易倾倒。圆角设计，符合GB28007-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B52B2A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38BDD7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3" w:type="dxa"/>
            <w:vMerge w:val="restart"/>
            <w:tcBorders>
              <w:top w:val="single" w:color="000000" w:sz="4" w:space="0"/>
              <w:left w:val="single" w:color="000000" w:sz="4" w:space="0"/>
              <w:right w:val="single" w:color="000000" w:sz="4" w:space="0"/>
            </w:tcBorders>
            <w:noWrap/>
            <w:vAlign w:val="center"/>
          </w:tcPr>
          <w:p w14:paraId="450E3A53">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"C:\\Users\\yang\\AppData\\Local\\Temp\\ksohtml\\clip_cell_image151522.png"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447800" cy="1009650"/>
                  <wp:effectExtent l="0" t="0" r="0" b="0"/>
                  <wp:docPr id="111"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1" descr="IMG_316"/>
                          <pic:cNvPicPr>
                            <a:picLocks noChangeAspect="1"/>
                          </pic:cNvPicPr>
                        </pic:nvPicPr>
                        <pic:blipFill>
                          <a:blip r:embed="rId78"/>
                          <a:stretch>
                            <a:fillRect/>
                          </a:stretch>
                        </pic:blipFill>
                        <pic:spPr>
                          <a:xfrm>
                            <a:off x="0" y="0"/>
                            <a:ext cx="1447800" cy="10096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5D44392">
            <w:pPr>
              <w:adjustRightInd/>
              <w:rPr>
                <w:rFonts w:hint="eastAsia" w:ascii="宋体" w:hAnsi="宋体" w:eastAsia="宋体" w:cs="宋体"/>
                <w:i w:val="0"/>
                <w:iCs w:val="0"/>
                <w:color w:val="auto"/>
                <w:sz w:val="20"/>
                <w:szCs w:val="20"/>
                <w:highlight w:val="none"/>
                <w:u w:val="none"/>
              </w:rPr>
            </w:pPr>
          </w:p>
        </w:tc>
      </w:tr>
      <w:tr w14:paraId="20B7B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A1BB38">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B0203A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儿童椅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010B4E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坐高H25CM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坐高H27CM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坐高H29CM</w:t>
            </w:r>
          </w:p>
        </w:tc>
        <w:tc>
          <w:tcPr>
            <w:tcW w:w="680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793336">
            <w:pPr>
              <w:adjustRightInd/>
              <w:jc w:val="center"/>
              <w:rPr>
                <w:rFonts w:hint="eastAsia" w:ascii="宋体" w:hAnsi="宋体" w:eastAsia="宋体" w:cs="宋体"/>
                <w:i w:val="0"/>
                <w:iCs w:val="0"/>
                <w:color w:val="auto"/>
                <w:sz w:val="20"/>
                <w:szCs w:val="20"/>
                <w:highlight w:val="none"/>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8C759E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E9E991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2433" w:type="dxa"/>
            <w:vMerge w:val="continue"/>
            <w:tcBorders>
              <w:left w:val="single" w:color="000000" w:sz="4" w:space="0"/>
              <w:bottom w:val="single" w:color="000000" w:sz="4" w:space="0"/>
              <w:right w:val="single" w:color="000000" w:sz="4" w:space="0"/>
            </w:tcBorders>
            <w:noWrap/>
            <w:vAlign w:val="center"/>
          </w:tcPr>
          <w:p w14:paraId="102E5437">
            <w:pPr>
              <w:adjustRightInd/>
              <w:rPr>
                <w:rFonts w:hint="eastAsia" w:ascii="宋体" w:hAnsi="宋体" w:eastAsia="宋体" w:cs="宋体"/>
                <w:i w:val="0"/>
                <w:iCs w:val="0"/>
                <w:color w:val="auto"/>
                <w:sz w:val="20"/>
                <w:szCs w:val="20"/>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DDFB4A">
            <w:pPr>
              <w:adjustRightInd/>
              <w:rPr>
                <w:rFonts w:hint="eastAsia" w:ascii="宋体" w:hAnsi="宋体" w:eastAsia="宋体" w:cs="宋体"/>
                <w:i w:val="0"/>
                <w:iCs w:val="0"/>
                <w:color w:val="auto"/>
                <w:sz w:val="20"/>
                <w:szCs w:val="20"/>
                <w:highlight w:val="none"/>
                <w:u w:val="none"/>
              </w:rPr>
            </w:pPr>
          </w:p>
        </w:tc>
      </w:tr>
      <w:tr w14:paraId="3335F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C94DC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办公（高危儿、儿童心理语言发育、早期发展、儿童康复、生长发育营养门诊、门诊、听力筛选五官门诊、儿童中医、中医治疗等）</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74D241D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诊疗桌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3C315CE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主台：1600*750*750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副柜：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1400*400*725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707D11C">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6、详细尺寸：主台面、副柜顶板25mm厚，其它16mm厚，钢脚壁厚≥1.2mm。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5B4D61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7AEA51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6DC2982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"C:\\Users\\yang\\AppData\\Local\\Temp\\ksohtml\\clip_cell_image151490.png"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190625" cy="809625"/>
                  <wp:effectExtent l="0" t="0" r="9525" b="9525"/>
                  <wp:docPr id="118"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2" descr="IMG_317"/>
                          <pic:cNvPicPr>
                            <a:picLocks noChangeAspect="1"/>
                          </pic:cNvPicPr>
                        </pic:nvPicPr>
                        <pic:blipFill>
                          <a:blip r:embed="rId79"/>
                          <a:stretch>
                            <a:fillRect/>
                          </a:stretch>
                        </pic:blipFill>
                        <pic:spPr>
                          <a:xfrm>
                            <a:off x="0" y="0"/>
                            <a:ext cx="1190625" cy="8096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AEE5C66">
            <w:pPr>
              <w:adjustRightInd/>
              <w:rPr>
                <w:rFonts w:hint="eastAsia" w:ascii="宋体" w:hAnsi="宋体" w:eastAsia="宋体" w:cs="宋体"/>
                <w:i w:val="0"/>
                <w:iCs w:val="0"/>
                <w:color w:val="auto"/>
                <w:sz w:val="20"/>
                <w:szCs w:val="20"/>
                <w:highlight w:val="none"/>
                <w:u w:val="none"/>
              </w:rPr>
            </w:pPr>
          </w:p>
        </w:tc>
      </w:tr>
      <w:tr w14:paraId="03C18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AE7288">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368A5AA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2F1B87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550*635*965-1060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13CA6159">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2、椅背：靠背骨架采用PA材质加高强度玻璃纤维，PP透气腰靠；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3、扶手：扶手主体采用高强度PA加玻璃纤维材质，垂直测试115公斤，水平测试68公斤，强度符合QB2280标准。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4、座垫：坐垫骨架采用9层13毫米高强度层压胶合板，填充物高密度海绵组合，面料为环保透气布料，座垫强度符合QB2280标准，阻燃性能符合国家标准。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5、底盘：采用蝴蝶底盘，2.5MM加厚钢板，倾仰角度15度，承载109公斤30万次倾斜耐久测试，机构运动无干涉，无噪音，符合QB2280标准。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6、气杆：气杆棒芯采用2.5MM的优质无缝钢管，3级气杆标准，德国TUV认证制作，通过施加载荷循环测试 10万次旋转、升降测试，符合QB2280标准。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7、椅脚：五星脚-尼龙-黑色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8、脚轮：采用PA+30%玻璃纤维材料，组装后经过高温热处理，轮片直径50mm。经10万次行走循环测试和136公斤冲击测试，符合QB2280标准，通过负16度低温测试。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EB2EBF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C4875E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FC9FBE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"C:\\Users\\yang\\AppData\\Local\\Temp\\ksohtml\\clip_cell_image152610.png"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609600" cy="895350"/>
                  <wp:effectExtent l="0" t="0" r="0" b="0"/>
                  <wp:docPr id="103" name="图片 63"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63" descr="IMG_381"/>
                          <pic:cNvPicPr>
                            <a:picLocks noChangeAspect="1"/>
                          </pic:cNvPicPr>
                        </pic:nvPicPr>
                        <pic:blipFill>
                          <a:blip r:embed="rId29"/>
                          <a:stretch>
                            <a:fillRect/>
                          </a:stretch>
                        </pic:blipFill>
                        <pic:spPr>
                          <a:xfrm>
                            <a:off x="0" y="0"/>
                            <a:ext cx="609600" cy="8953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154940</wp:posOffset>
                  </wp:positionV>
                  <wp:extent cx="1160780" cy="0"/>
                  <wp:effectExtent l="0" t="0" r="0" b="0"/>
                  <wp:wrapNone/>
                  <wp:docPr id="106" name="图片_2_SpCnt_5"/>
                  <wp:cNvGraphicFramePr/>
                  <a:graphic xmlns:a="http://schemas.openxmlformats.org/drawingml/2006/main">
                    <a:graphicData uri="http://schemas.openxmlformats.org/drawingml/2006/picture">
                      <pic:pic xmlns:pic="http://schemas.openxmlformats.org/drawingml/2006/picture">
                        <pic:nvPicPr>
                          <pic:cNvPr id="106" name="图片_2_SpCnt_5"/>
                          <pic:cNvPicPr/>
                        </pic:nvPicPr>
                        <pic:blipFill>
                          <a:blip r:embed="rId53"/>
                          <a:stretch>
                            <a:fillRect/>
                          </a:stretch>
                        </pic:blipFill>
                        <pic:spPr>
                          <a:xfrm>
                            <a:off x="0" y="0"/>
                            <a:ext cx="1160780" cy="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82D8C22">
            <w:pPr>
              <w:adjustRightInd/>
              <w:rPr>
                <w:rFonts w:hint="eastAsia" w:ascii="宋体" w:hAnsi="宋体" w:eastAsia="宋体" w:cs="宋体"/>
                <w:i w:val="0"/>
                <w:iCs w:val="0"/>
                <w:color w:val="auto"/>
                <w:sz w:val="20"/>
                <w:szCs w:val="20"/>
                <w:highlight w:val="none"/>
                <w:u w:val="none"/>
              </w:rPr>
            </w:pPr>
          </w:p>
        </w:tc>
      </w:tr>
      <w:tr w14:paraId="3E10A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E1681C">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7914E01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诊疗椅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3EF8F79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520*515*835mm</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41EE67F">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1、坐壳：全新PP可回收环保材料，专业设计座四周如幸运草形状翻边设计，增加椅子立体感，通过特有曲线坐面设计使得用户能够在培训期间保持良好的坐姿，符合人体学的曲线设计，久坐不累。（6色可选）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2.钢架采用16圆管，2.0厚冷拉管，经除油烤漆处理，优质管材，结构稳固，采用高精密机械手臂自动焊接，经高速打砂除锈处理，表面采用喷粉烤漆工艺，金属质感，稳固性强，配自平衡防滑脚垫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3.配备可拆卸活动式挂钩，可以挂包或者水瓶小件</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3C28A1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8DA84F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69AA3A6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"C:\\Users\\yang\\AppData\\Local\\Temp\\ksohtml\\clip_cell_image152627.png"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752475" cy="981075"/>
                  <wp:effectExtent l="0" t="0" r="9525" b="9525"/>
                  <wp:docPr id="23"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4" descr="IMG_319"/>
                          <pic:cNvPicPr>
                            <a:picLocks noChangeAspect="1"/>
                          </pic:cNvPicPr>
                        </pic:nvPicPr>
                        <pic:blipFill>
                          <a:blip r:embed="rId80"/>
                          <a:stretch>
                            <a:fillRect/>
                          </a:stretch>
                        </pic:blipFill>
                        <pic:spPr>
                          <a:xfrm>
                            <a:off x="0" y="0"/>
                            <a:ext cx="752475" cy="9810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4BC3149">
            <w:pPr>
              <w:adjustRightInd/>
              <w:rPr>
                <w:rFonts w:hint="eastAsia" w:ascii="宋体" w:hAnsi="宋体" w:eastAsia="宋体" w:cs="宋体"/>
                <w:i w:val="0"/>
                <w:iCs w:val="0"/>
                <w:color w:val="auto"/>
                <w:sz w:val="20"/>
                <w:szCs w:val="20"/>
                <w:highlight w:val="none"/>
                <w:u w:val="none"/>
              </w:rPr>
            </w:pPr>
          </w:p>
        </w:tc>
      </w:tr>
      <w:tr w14:paraId="16C95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0C51E2">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0AC5039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儿童诊疗床</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D714E8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1800*700*650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9E44CC1">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软垫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2、软垫海绵：符合QB/T1952.1-2012《软体家具 沙发》GB/T10802-2006《通用软质聚醚型聚氨酯泡沫塑料》，回弹率≥40%，75%压缩永久变形≤7%，安全性能阻燃达到1级；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3、框架基材：均采用E1级中密度纤维板，质量符合GB/T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4、框架油漆：质量符合GB/T18581-2020《木器涂料中有害物质限量》标准，VOC含量≤50g/L，甲醛含量≤20mg/kg，乙二醇醚及醇酯总和含量、苯系物总和含量均未检出。抗菌防霉性能需符合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1741-2020《漆膜耐霉菌性测定法》要求，抗霉菌检测结果长霉等级为0级，抗大肠杆菌和抗金黄色葡萄球菌检测结果抑菌率&gt;99%。</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B16274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9A7F5F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B012BD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"C:\\Users\\yang\\AppData\\Local\\Temp\\ksohtml\\clip_cell_image151530.png"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323975" cy="828675"/>
                  <wp:effectExtent l="0" t="0" r="9525" b="9525"/>
                  <wp:docPr id="19"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5" descr="IMG_320"/>
                          <pic:cNvPicPr>
                            <a:picLocks noChangeAspect="1"/>
                          </pic:cNvPicPr>
                        </pic:nvPicPr>
                        <pic:blipFill>
                          <a:blip r:embed="rId81"/>
                          <a:stretch>
                            <a:fillRect/>
                          </a:stretch>
                        </pic:blipFill>
                        <pic:spPr>
                          <a:xfrm>
                            <a:off x="0" y="0"/>
                            <a:ext cx="1323975" cy="8286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DF57CFB">
            <w:pPr>
              <w:adjustRightInd/>
              <w:rPr>
                <w:rFonts w:hint="eastAsia" w:ascii="宋体" w:hAnsi="宋体" w:eastAsia="宋体" w:cs="宋体"/>
                <w:i w:val="0"/>
                <w:iCs w:val="0"/>
                <w:color w:val="auto"/>
                <w:sz w:val="20"/>
                <w:szCs w:val="20"/>
                <w:highlight w:val="none"/>
                <w:u w:val="none"/>
              </w:rPr>
            </w:pPr>
          </w:p>
        </w:tc>
      </w:tr>
      <w:tr w14:paraId="4C637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354771">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5007421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沙发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58F1521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三人位</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B5D9A87">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软垫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2、软垫海绵：符合QB/T1952.1-2012《软体家具 沙发》GB/T10802-2006《通用软质聚醚型聚氨酯泡沫塑料》，回弹率≥40%，75%压缩永久变形≤7%，安全性能阻燃达到1级；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3、框架基材：均采用实木颗粒板，质量符合GB/T15102-2017《浸渍胶膜纸饰面纤维板和刨花板》、GB/T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4、框架贴面：采用树脂浸渍纸（MFC）贴面，防火，并具阻燃、耐磨性强、清洁方便等特点。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5、框架封边：加厚PVC封边，质量符合QB/T4463-2013《家具用封边条技术要求》标准，耐开裂性（耐龟裂性）≥1级；耐老化：无开裂；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6、五金件:采用优质五金配件，表面无锈蚀痕迹、鼓泡、开裂、毛刺、露底。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72B655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5B6728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3F8ACE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"C:\\Users\\yang\\AppData\\Local\\Temp\\ksohtml\\clip_cell_image152593.png"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704975" cy="828675"/>
                  <wp:effectExtent l="0" t="0" r="9525" b="9525"/>
                  <wp:docPr id="20"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6" descr="IMG_321"/>
                          <pic:cNvPicPr>
                            <a:picLocks noChangeAspect="1"/>
                          </pic:cNvPicPr>
                        </pic:nvPicPr>
                        <pic:blipFill>
                          <a:blip r:embed="rId82"/>
                          <a:stretch>
                            <a:fillRect/>
                          </a:stretch>
                        </pic:blipFill>
                        <pic:spPr>
                          <a:xfrm>
                            <a:off x="0" y="0"/>
                            <a:ext cx="1704975" cy="8286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FECC39">
            <w:pPr>
              <w:adjustRightInd/>
              <w:rPr>
                <w:rFonts w:hint="eastAsia" w:ascii="宋体" w:hAnsi="宋体" w:eastAsia="宋体" w:cs="宋体"/>
                <w:i w:val="0"/>
                <w:iCs w:val="0"/>
                <w:color w:val="auto"/>
                <w:sz w:val="20"/>
                <w:szCs w:val="20"/>
                <w:highlight w:val="none"/>
                <w:u w:val="none"/>
              </w:rPr>
            </w:pPr>
          </w:p>
        </w:tc>
      </w:tr>
      <w:tr w14:paraId="71514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CC7FD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妈咪厨房</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0EB6109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长桌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7407C5E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2400*600*750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65493E61">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1、材质：采用优质全实木。材质纹理细腻，表面结疤少，坚韧耐潮.。木料须经二次烘干处理，含水率低于12%，保证不开裂、不扭曲、不变形。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2、工艺：制作上以传统榫卯工艺做法为主，尽量减少各种胶类材料与五金件的使用，环保安全可靠，坚固耐用。所有触手可及类锐处均做安全处理。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4、详细尺寸：台面40mm厚。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0DECBF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FD3759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35A005E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"C:\\Users\\yang\\AppData\\Local\\Temp\\ksohtml\\clip_cell_image151539.png"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581150" cy="914400"/>
                  <wp:effectExtent l="0" t="0" r="0" b="0"/>
                  <wp:docPr id="121"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7" descr="IMG_322"/>
                          <pic:cNvPicPr>
                            <a:picLocks noChangeAspect="1"/>
                          </pic:cNvPicPr>
                        </pic:nvPicPr>
                        <pic:blipFill>
                          <a:blip r:embed="rId83"/>
                          <a:stretch>
                            <a:fillRect/>
                          </a:stretch>
                        </pic:blipFill>
                        <pic:spPr>
                          <a:xfrm>
                            <a:off x="0" y="0"/>
                            <a:ext cx="1581150" cy="9144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C9EF67">
            <w:pPr>
              <w:adjustRightInd/>
              <w:rPr>
                <w:rFonts w:hint="eastAsia" w:ascii="宋体" w:hAnsi="宋体" w:eastAsia="宋体" w:cs="宋体"/>
                <w:i w:val="0"/>
                <w:iCs w:val="0"/>
                <w:color w:val="auto"/>
                <w:sz w:val="20"/>
                <w:szCs w:val="20"/>
                <w:highlight w:val="none"/>
                <w:u w:val="none"/>
              </w:rPr>
            </w:pPr>
          </w:p>
        </w:tc>
      </w:tr>
      <w:tr w14:paraId="50149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0F22BA">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7434B61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椅子</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452D321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标准</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83B0012">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1、材质：采用优质全实木。材质纹理细腻，表面结疤少，坚韧耐潮.。木料须经二次烘干处理，含水率低于12%，保证不开裂、不扭曲、不变形。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2、工艺：制作上以传统榫卯工艺做法为主，尽量减少各种胶类材料与五金件的使用，环保安全可靠，坚固耐用。所有触手可及类锐处均做安全处理。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7CEFDB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2F3A66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1D0B5EC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"C:\\Users\\yang\\AppData\\Local\\Temp\\ksohtml\\clip_cell_image151540.png"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819150" cy="895350"/>
                  <wp:effectExtent l="0" t="0" r="0" b="0"/>
                  <wp:docPr id="107"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8" descr="IMG_323"/>
                          <pic:cNvPicPr>
                            <a:picLocks noChangeAspect="1"/>
                          </pic:cNvPicPr>
                        </pic:nvPicPr>
                        <pic:blipFill>
                          <a:blip r:embed="rId84"/>
                          <a:stretch>
                            <a:fillRect/>
                          </a:stretch>
                        </pic:blipFill>
                        <pic:spPr>
                          <a:xfrm>
                            <a:off x="0" y="0"/>
                            <a:ext cx="819150" cy="8953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244E862">
            <w:pPr>
              <w:adjustRightInd/>
              <w:rPr>
                <w:rFonts w:hint="eastAsia" w:ascii="宋体" w:hAnsi="宋体" w:eastAsia="宋体" w:cs="宋体"/>
                <w:i w:val="0"/>
                <w:iCs w:val="0"/>
                <w:color w:val="auto"/>
                <w:sz w:val="20"/>
                <w:szCs w:val="20"/>
                <w:highlight w:val="none"/>
                <w:u w:val="none"/>
              </w:rPr>
            </w:pPr>
          </w:p>
        </w:tc>
      </w:tr>
      <w:tr w14:paraId="10263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88448D">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56F0663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儿童椅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634A568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标准</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65A0D732">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1、材质：采用优质全实木。材质纹理细腻，表面结疤少，坚韧耐潮.。木料须经二次烘干处理，含水率低于12%，保证不开裂、不扭曲、不变形。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2、工艺：制作上以传统榫卯工艺做法为主，尽量减少各种胶类材料与五金件的使用，环保安全可靠，坚固耐用。所有触手可及类锐处均做安全处理。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D5318E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308193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5987B2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"C:\\Users\\yang\\AppData\\Local\\Temp\\ksohtml\\clip_cell_image152582.png"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542925" cy="819150"/>
                  <wp:effectExtent l="0" t="0" r="9525" b="0"/>
                  <wp:docPr id="108"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9" descr="IMG_324"/>
                          <pic:cNvPicPr>
                            <a:picLocks noChangeAspect="1"/>
                          </pic:cNvPicPr>
                        </pic:nvPicPr>
                        <pic:blipFill>
                          <a:blip r:embed="rId85"/>
                          <a:stretch>
                            <a:fillRect/>
                          </a:stretch>
                        </pic:blipFill>
                        <pic:spPr>
                          <a:xfrm>
                            <a:off x="0" y="0"/>
                            <a:ext cx="542925" cy="8191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BE46D">
            <w:pPr>
              <w:adjustRightInd/>
              <w:rPr>
                <w:rFonts w:hint="eastAsia" w:ascii="宋体" w:hAnsi="宋体" w:eastAsia="宋体" w:cs="宋体"/>
                <w:i w:val="0"/>
                <w:iCs w:val="0"/>
                <w:color w:val="auto"/>
                <w:sz w:val="20"/>
                <w:szCs w:val="20"/>
                <w:highlight w:val="none"/>
                <w:u w:val="none"/>
              </w:rPr>
            </w:pPr>
          </w:p>
        </w:tc>
      </w:tr>
      <w:tr w14:paraId="771BA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79CBB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大厅儿童活动室</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7C59252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沙发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4B81EEC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约5米长</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3FEBFD3">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2、泡绵：符合QB/T1952.1-2012《软体家具 沙发》GB/T10802-2006《通用软质聚醚型聚氨酯泡沫塑料》，回弹率≥40%，75%压缩永久变形≤7%，安全性能阻燃达到1级；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3、打底：高强度S形弹簧及专用弹性绷带作托承。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4、内部：硬杂木实木框架，主体榫结构，内部衬垫物干燥卫生，无虫蚀、腐朽材，木材经四面刨光处理，结合部位无松动。</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FD4369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FCB8BC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433" w:type="dxa"/>
            <w:vMerge w:val="restart"/>
            <w:tcBorders>
              <w:top w:val="single" w:color="000000" w:sz="4" w:space="0"/>
              <w:left w:val="single" w:color="000000" w:sz="4" w:space="0"/>
              <w:right w:val="single" w:color="000000" w:sz="4" w:space="0"/>
            </w:tcBorders>
            <w:noWrap/>
            <w:vAlign w:val="center"/>
          </w:tcPr>
          <w:p w14:paraId="17D11EEE">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"C:\\Users\\yang\\AppData\\Local\\Temp\\ksohtml\\clip_cell_image151512.png"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447800" cy="885825"/>
                  <wp:effectExtent l="0" t="0" r="0" b="9525"/>
                  <wp:docPr id="14"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0" descr="IMG_325"/>
                          <pic:cNvPicPr>
                            <a:picLocks noChangeAspect="1"/>
                          </pic:cNvPicPr>
                        </pic:nvPicPr>
                        <pic:blipFill>
                          <a:blip r:embed="rId86"/>
                          <a:stretch>
                            <a:fillRect/>
                          </a:stretch>
                        </pic:blipFill>
                        <pic:spPr>
                          <a:xfrm>
                            <a:off x="0" y="0"/>
                            <a:ext cx="1447800" cy="8858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10C298">
            <w:pPr>
              <w:adjustRightInd/>
              <w:rPr>
                <w:rFonts w:hint="eastAsia" w:ascii="宋体" w:hAnsi="宋体" w:eastAsia="宋体" w:cs="宋体"/>
                <w:i w:val="0"/>
                <w:iCs w:val="0"/>
                <w:color w:val="auto"/>
                <w:sz w:val="20"/>
                <w:szCs w:val="20"/>
                <w:highlight w:val="none"/>
                <w:u w:val="none"/>
              </w:rPr>
            </w:pPr>
          </w:p>
        </w:tc>
      </w:tr>
      <w:tr w14:paraId="3FD5D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ABB90C">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400757F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茶几</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4CAB306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标准</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6AB4BBA5">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5、五金件:采用优质五金配件，表面无锈蚀痕迹、鼓泡、开裂、毛刺、露底。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8F5EC1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D49D65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3" w:type="dxa"/>
            <w:vMerge w:val="continue"/>
            <w:tcBorders>
              <w:left w:val="single" w:color="000000" w:sz="4" w:space="0"/>
              <w:right w:val="single" w:color="000000" w:sz="4" w:space="0"/>
            </w:tcBorders>
            <w:noWrap/>
            <w:vAlign w:val="center"/>
          </w:tcPr>
          <w:p w14:paraId="16AFE183">
            <w:pPr>
              <w:adjustRightInd/>
              <w:rPr>
                <w:rFonts w:hint="eastAsia" w:ascii="宋体" w:hAnsi="宋体" w:eastAsia="宋体" w:cs="宋体"/>
                <w:i w:val="0"/>
                <w:iCs w:val="0"/>
                <w:color w:val="auto"/>
                <w:sz w:val="20"/>
                <w:szCs w:val="20"/>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3805952">
            <w:pPr>
              <w:adjustRightInd/>
              <w:rPr>
                <w:rFonts w:hint="eastAsia" w:ascii="宋体" w:hAnsi="宋体" w:eastAsia="宋体" w:cs="宋体"/>
                <w:i w:val="0"/>
                <w:iCs w:val="0"/>
                <w:color w:val="auto"/>
                <w:sz w:val="20"/>
                <w:szCs w:val="20"/>
                <w:highlight w:val="none"/>
                <w:u w:val="none"/>
              </w:rPr>
            </w:pPr>
          </w:p>
        </w:tc>
      </w:tr>
      <w:tr w14:paraId="7680F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63B79A">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0CA32B4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矮墩</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656F382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标准</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47D0AA3E">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2、泡绵：符合QB/T1952.1-2012《软体家具 沙发》GB/T10802-2006《通用软质聚醚型聚氨酯泡沫塑料》，回弹率≥40%，75%压缩永久变形≤7%，安全性能阻燃达到1级；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3、打底：高强度S形弹簧及专用弹性绷带作托承。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4、内部：硬杂木实木框架，主体榫结构，内部衬垫物干燥卫生，无虫蚀、腐朽材，木材经四面刨光处理，结合部位无松动。</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17E7A9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C997D4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433" w:type="dxa"/>
            <w:vMerge w:val="continue"/>
            <w:tcBorders>
              <w:left w:val="single" w:color="000000" w:sz="4" w:space="0"/>
              <w:bottom w:val="single" w:color="000000" w:sz="4" w:space="0"/>
              <w:right w:val="single" w:color="000000" w:sz="4" w:space="0"/>
            </w:tcBorders>
            <w:noWrap/>
            <w:vAlign w:val="center"/>
          </w:tcPr>
          <w:p w14:paraId="19A42F4B">
            <w:pPr>
              <w:adjustRightInd/>
              <w:rPr>
                <w:rFonts w:hint="eastAsia" w:ascii="宋体" w:hAnsi="宋体" w:eastAsia="宋体" w:cs="宋体"/>
                <w:i w:val="0"/>
                <w:iCs w:val="0"/>
                <w:color w:val="auto"/>
                <w:sz w:val="20"/>
                <w:szCs w:val="20"/>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A11DA39">
            <w:pPr>
              <w:adjustRightInd/>
              <w:rPr>
                <w:rFonts w:hint="eastAsia" w:ascii="宋体" w:hAnsi="宋体" w:eastAsia="宋体" w:cs="宋体"/>
                <w:i w:val="0"/>
                <w:iCs w:val="0"/>
                <w:color w:val="auto"/>
                <w:sz w:val="20"/>
                <w:szCs w:val="20"/>
                <w:highlight w:val="none"/>
                <w:u w:val="none"/>
              </w:rPr>
            </w:pPr>
          </w:p>
        </w:tc>
      </w:tr>
      <w:tr w14:paraId="3A5CB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96"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B576A0">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4号楼3F</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1D1E30D">
            <w:pPr>
              <w:adjustRightInd/>
              <w:rPr>
                <w:rFonts w:hint="eastAsia" w:ascii="宋体" w:hAnsi="宋体" w:eastAsia="宋体" w:cs="宋体"/>
                <w:i w:val="0"/>
                <w:iCs w:val="0"/>
                <w:color w:val="auto"/>
                <w:sz w:val="20"/>
                <w:szCs w:val="20"/>
                <w:highlight w:val="none"/>
                <w:u w:val="none"/>
              </w:rPr>
            </w:pPr>
          </w:p>
        </w:tc>
      </w:tr>
      <w:tr w14:paraId="7C70B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156D0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办公室(孕、妇、计办公）</w:t>
            </w:r>
          </w:p>
        </w:tc>
        <w:tc>
          <w:tcPr>
            <w:tcW w:w="1089" w:type="dxa"/>
            <w:vMerge w:val="restart"/>
            <w:tcBorders>
              <w:top w:val="single" w:color="000000" w:sz="4" w:space="0"/>
              <w:left w:val="single" w:color="000000" w:sz="4" w:space="0"/>
              <w:bottom w:val="single" w:color="000000" w:sz="4" w:space="0"/>
              <w:right w:val="single" w:color="000000" w:sz="4" w:space="0"/>
            </w:tcBorders>
            <w:noWrap w:val="0"/>
            <w:vAlign w:val="center"/>
          </w:tcPr>
          <w:p w14:paraId="6366454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1FD037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1400*700*750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副柜：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1600*400*725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6D9BAB5A">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6、详细尺寸：台面25mm厚，其它16mm厚（抽屉底板5mm厚），钢脚壁厚≥1.2mm。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336B08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85B503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49F58E7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"C:\\Users\\yang\\AppData\\Local\\Temp\\ksohtml\\clip_cell_image151491.png"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990600" cy="561975"/>
                  <wp:effectExtent l="0" t="0" r="0" b="9525"/>
                  <wp:docPr id="13" name="图片 71"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1" descr="IMG_376"/>
                          <pic:cNvPicPr>
                            <a:picLocks noChangeAspect="1"/>
                          </pic:cNvPicPr>
                        </pic:nvPicPr>
                        <pic:blipFill>
                          <a:blip r:embed="rId87"/>
                          <a:stretch>
                            <a:fillRect/>
                          </a:stretch>
                        </pic:blipFill>
                        <pic:spPr>
                          <a:xfrm>
                            <a:off x="0" y="0"/>
                            <a:ext cx="990600" cy="5619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38D7B4C">
            <w:pPr>
              <w:adjustRightInd/>
              <w:rPr>
                <w:rFonts w:hint="eastAsia" w:ascii="宋体" w:hAnsi="宋体" w:eastAsia="宋体" w:cs="宋体"/>
                <w:i w:val="0"/>
                <w:iCs w:val="0"/>
                <w:color w:val="auto"/>
                <w:sz w:val="20"/>
                <w:szCs w:val="20"/>
                <w:highlight w:val="none"/>
                <w:u w:val="none"/>
              </w:rPr>
            </w:pPr>
          </w:p>
        </w:tc>
      </w:tr>
      <w:tr w14:paraId="2E557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AB23B0">
            <w:pPr>
              <w:adjustRightInd/>
              <w:jc w:val="center"/>
              <w:rPr>
                <w:rFonts w:hint="eastAsia" w:ascii="宋体" w:hAnsi="宋体" w:eastAsia="宋体" w:cs="宋体"/>
                <w:i w:val="0"/>
                <w:iCs w:val="0"/>
                <w:color w:val="auto"/>
                <w:sz w:val="20"/>
                <w:szCs w:val="20"/>
                <w:highlight w:val="none"/>
                <w:u w:val="none"/>
              </w:rPr>
            </w:pPr>
          </w:p>
        </w:tc>
        <w:tc>
          <w:tcPr>
            <w:tcW w:w="10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ACD0F1">
            <w:pPr>
              <w:adjustRightInd/>
              <w:jc w:val="center"/>
              <w:rPr>
                <w:rFonts w:hint="eastAsia" w:ascii="宋体" w:hAnsi="宋体" w:eastAsia="宋体" w:cs="宋体"/>
                <w:i w:val="0"/>
                <w:iCs w:val="0"/>
                <w:color w:val="auto"/>
                <w:sz w:val="20"/>
                <w:szCs w:val="20"/>
                <w:highlight w:val="none"/>
                <w:u w:val="none"/>
              </w:rPr>
            </w:pP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7BC1A8D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550*635*1140-1190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48C4B3AE">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2、头枕：头枕背骨架采用PA材质加高强度玻璃纤维，面料为环保透气优质高弹性网布，头枕强度符合BIFMA标准，阻燃性能符合国家标准。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3、椅背：靠背骨架采用PA材质加高强度玻璃纤维，PP透气腰靠；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4、扶手：扶手主体采用高强度PA加玻璃纤维材质，垂直测试115公斤，水平测试68公斤，强度符合QB2280标准。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5、座垫：坐垫骨架采用9层13毫米高强度层压胶合板，填充物高密度海绵组合，面料为环保透气布料，座垫强度符合QB2280标准，阻燃性能符合国家标准。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6、底盘：采用蝴蝶底盘，2.5MM加厚钢板，倾仰角度15度，承载109公斤30万次倾斜耐久测试，机构运动无干涉，无噪音，符合QB2280标准。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7、气杆：气杆棒芯采用2.5MM的优质无缝钢管，3级气杆标准，德国TUV认证制作，通过施加载荷循环测试 10万次旋转、升降测试，符合QB2280标准。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8、椅脚：五星脚-尼龙-黑色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9、脚轮：采用PA+30%玻璃纤维材料，组装后经过高温热处理，轮片直径50mm。经10万次行走循环测试和136公斤冲击测试，符合QB2280标准，通过负16度低温测试。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38EBB8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517F19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18D0335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"C:\\Users\\yang\\AppData\\Local\\Temp\\ksohtml\\clip_cell_image152596.png"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533400" cy="885825"/>
                  <wp:effectExtent l="0" t="0" r="0" b="9525"/>
                  <wp:docPr id="109"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72" descr="IMG_327"/>
                          <pic:cNvPicPr>
                            <a:picLocks noChangeAspect="1"/>
                          </pic:cNvPicPr>
                        </pic:nvPicPr>
                        <pic:blipFill>
                          <a:blip r:embed="rId55"/>
                          <a:stretch>
                            <a:fillRect/>
                          </a:stretch>
                        </pic:blipFill>
                        <pic:spPr>
                          <a:xfrm>
                            <a:off x="0" y="0"/>
                            <a:ext cx="533400" cy="8858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D0DFBA3">
            <w:pPr>
              <w:adjustRightInd/>
              <w:rPr>
                <w:rFonts w:hint="eastAsia" w:ascii="宋体" w:hAnsi="宋体" w:eastAsia="宋体" w:cs="宋体"/>
                <w:i w:val="0"/>
                <w:iCs w:val="0"/>
                <w:color w:val="auto"/>
                <w:sz w:val="20"/>
                <w:szCs w:val="20"/>
                <w:highlight w:val="none"/>
                <w:u w:val="none"/>
              </w:rPr>
            </w:pPr>
          </w:p>
        </w:tc>
      </w:tr>
      <w:tr w14:paraId="05E72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701BD9">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7395A4B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文件柜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A05CCB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800*400*2000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BC63E77">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功能特征：门内层板活动且高度可调，底部配有塑料调节脚防水功能且视觉效果具备悬浮感，高度上下调节（规格：80*80*25/45mm，升降20mm，方便安装及降低对场地的要求），斜边式拉手代替原有五金拉手更显简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5、五金件：采用阻尼铰链，质量符合QB/T 2189-2013 ，其中耐久性测试80000次；家具锁，电镀件外露表面经12h的中性盐雾试验（QB/T 3826-1999）后，外观评级≥9级，表面无锈蚀痕迹、鼓泡、开裂、毛刺、露底。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6、详细尺寸：上一对木框玻璃门，下一对木门，层板、底板25mm厚，其它16mm厚（背板5mm厚）。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593D3E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D6C46A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011F583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"C:\\Users\\yang\\AppData\\Local\\Temp\\ksohtml\\clip_cell_image151519.png"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552450" cy="1143000"/>
                  <wp:effectExtent l="0" t="0" r="0" b="0"/>
                  <wp:docPr id="110" name="图片 73"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73" descr="IMG_382"/>
                          <pic:cNvPicPr>
                            <a:picLocks noChangeAspect="1"/>
                          </pic:cNvPicPr>
                        </pic:nvPicPr>
                        <pic:blipFill>
                          <a:blip r:embed="rId30"/>
                          <a:stretch>
                            <a:fillRect/>
                          </a:stretch>
                        </pic:blipFill>
                        <pic:spPr>
                          <a:xfrm>
                            <a:off x="0" y="0"/>
                            <a:ext cx="552450" cy="11430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1194B8E">
            <w:pPr>
              <w:adjustRightInd/>
              <w:rPr>
                <w:rFonts w:hint="eastAsia" w:ascii="宋体" w:hAnsi="宋体" w:eastAsia="宋体" w:cs="宋体"/>
                <w:i w:val="0"/>
                <w:iCs w:val="0"/>
                <w:color w:val="auto"/>
                <w:sz w:val="20"/>
                <w:szCs w:val="20"/>
                <w:highlight w:val="none"/>
                <w:u w:val="none"/>
              </w:rPr>
            </w:pPr>
          </w:p>
        </w:tc>
      </w:tr>
      <w:tr w14:paraId="27810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931C5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门诊</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288C66C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66F63A6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主桌：1200*600*750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落地柜：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350*580*725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7172320">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6、详细尺寸：台面25mm厚，其它16mm厚（抽屉底板5mm厚），钢脚壁厚</w:t>
            </w:r>
            <w:r>
              <w:rPr>
                <w:rStyle w:val="963"/>
                <w:rFonts w:hint="eastAsia" w:ascii="宋体" w:hAnsi="宋体" w:eastAsia="宋体" w:cs="宋体"/>
                <w:color w:val="auto"/>
                <w:sz w:val="20"/>
                <w:szCs w:val="20"/>
                <w:highlight w:val="none"/>
                <w:lang w:val="en-US" w:eastAsia="zh-CN" w:bidi="ar"/>
              </w:rPr>
              <w:t>≥</w:t>
            </w:r>
            <w:r>
              <w:rPr>
                <w:rFonts w:hint="eastAsia" w:ascii="宋体" w:hAnsi="宋体" w:eastAsia="宋体" w:cs="宋体"/>
                <w:i w:val="0"/>
                <w:iCs w:val="0"/>
                <w:color w:val="auto"/>
                <w:kern w:val="0"/>
                <w:sz w:val="20"/>
                <w:szCs w:val="20"/>
                <w:highlight w:val="none"/>
                <w:u w:val="none"/>
                <w:lang w:val="en-US" w:eastAsia="en-US" w:bidi="ar"/>
              </w:rPr>
              <w:t>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845884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93C80F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55830BC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"C:\\Users\\yang\\AppData\\Local\\Temp\\ksohtml\\clip_cell_image152590.png"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304925" cy="857250"/>
                  <wp:effectExtent l="0" t="0" r="9525" b="0"/>
                  <wp:docPr id="92"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4" descr="IMG_329"/>
                          <pic:cNvPicPr>
                            <a:picLocks noChangeAspect="1"/>
                          </pic:cNvPicPr>
                        </pic:nvPicPr>
                        <pic:blipFill>
                          <a:blip r:embed="rId88"/>
                          <a:stretch>
                            <a:fillRect/>
                          </a:stretch>
                        </pic:blipFill>
                        <pic:spPr>
                          <a:xfrm>
                            <a:off x="0" y="0"/>
                            <a:ext cx="1304925" cy="8572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5F5D08B">
            <w:pPr>
              <w:adjustRightInd/>
              <w:rPr>
                <w:rFonts w:hint="eastAsia" w:ascii="宋体" w:hAnsi="宋体" w:eastAsia="宋体" w:cs="宋体"/>
                <w:i w:val="0"/>
                <w:iCs w:val="0"/>
                <w:color w:val="auto"/>
                <w:sz w:val="20"/>
                <w:szCs w:val="20"/>
                <w:highlight w:val="none"/>
                <w:u w:val="none"/>
              </w:rPr>
            </w:pPr>
          </w:p>
        </w:tc>
      </w:tr>
      <w:tr w14:paraId="44CFA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411797">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2CAC65B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文件柜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9CFE26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800*400*2000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9385F09">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功能特征：门内层板活动且高度可调，底部配有塑料调节脚防水功能且视觉效果具备悬浮感，高度上下调节（规格：80*80*25/45mm，升降20mm，方便安装及降低对场地的要求），斜边式拉手代替原有五金拉手更显简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5、五金件：采用阻尼铰链，质量符合QB/T 2189-2013 ，其中耐久性测试80000次；家具锁，电镀件外露表面经12h的中性盐雾试验（QB/T 3826-1999）后，外观评级≥9级，表面无锈蚀痕迹、鼓泡、开裂、毛刺、露底。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6、详细尺寸：上一对木框玻璃门，下一对木门，层板、底板25mm厚，其它16mm厚（背板5mm厚）。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8E1E26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E807B0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0814417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"C:\\Users\\yang\\AppData\\Local\\Temp\\ksohtml\\clip_cell_image152591.png"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552450" cy="1143000"/>
                  <wp:effectExtent l="0" t="0" r="0" b="0"/>
                  <wp:docPr id="104" name="图片 75"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75" descr="IMG_382"/>
                          <pic:cNvPicPr>
                            <a:picLocks noChangeAspect="1"/>
                          </pic:cNvPicPr>
                        </pic:nvPicPr>
                        <pic:blipFill>
                          <a:blip r:embed="rId30"/>
                          <a:stretch>
                            <a:fillRect/>
                          </a:stretch>
                        </pic:blipFill>
                        <pic:spPr>
                          <a:xfrm>
                            <a:off x="0" y="0"/>
                            <a:ext cx="552450" cy="11430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1197BB3">
            <w:pPr>
              <w:adjustRightInd/>
              <w:rPr>
                <w:rFonts w:hint="eastAsia" w:ascii="宋体" w:hAnsi="宋体" w:eastAsia="宋体" w:cs="宋体"/>
                <w:i w:val="0"/>
                <w:iCs w:val="0"/>
                <w:color w:val="auto"/>
                <w:sz w:val="20"/>
                <w:szCs w:val="20"/>
                <w:highlight w:val="none"/>
                <w:u w:val="none"/>
              </w:rPr>
            </w:pPr>
          </w:p>
        </w:tc>
      </w:tr>
      <w:tr w14:paraId="1F12D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D980A6">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72BC6CF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诊疗桌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81B1C1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主台：1600*750*750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副柜：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1400*400*725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1EA1A3D">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6、详细尺寸：主台面、副柜顶板25mm厚，其它16mm厚，钢脚壁厚≥1.2mm。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6237B4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544A85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387B310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"C:\\Users\\yang\\AppData\\Local\\Temp\\ksohtml\\clip_cell_image151492.png"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038225" cy="704850"/>
                  <wp:effectExtent l="0" t="0" r="9525" b="0"/>
                  <wp:docPr id="115" name="图片 76"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76" descr="IMG_347"/>
                          <pic:cNvPicPr>
                            <a:picLocks noChangeAspect="1"/>
                          </pic:cNvPicPr>
                        </pic:nvPicPr>
                        <pic:blipFill>
                          <a:blip r:embed="rId89"/>
                          <a:stretch>
                            <a:fillRect/>
                          </a:stretch>
                        </pic:blipFill>
                        <pic:spPr>
                          <a:xfrm>
                            <a:off x="0" y="0"/>
                            <a:ext cx="1038225" cy="7048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4180EBC">
            <w:pPr>
              <w:adjustRightInd/>
              <w:rPr>
                <w:rFonts w:hint="eastAsia" w:ascii="宋体" w:hAnsi="宋体" w:eastAsia="宋体" w:cs="宋体"/>
                <w:i w:val="0"/>
                <w:iCs w:val="0"/>
                <w:color w:val="auto"/>
                <w:sz w:val="20"/>
                <w:szCs w:val="20"/>
                <w:highlight w:val="none"/>
                <w:u w:val="none"/>
              </w:rPr>
            </w:pPr>
          </w:p>
        </w:tc>
      </w:tr>
      <w:tr w14:paraId="7D69A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119F34">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75DA158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7E0C2A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550*635*965-1060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E7AB7FF">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2、椅背：靠背骨架采用PA材质加高强度玻璃纤维，PP透气腰靠；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3、扶手：扶手主体采用高强度PA加玻璃纤维材质，垂直测试115公斤，水平测试68公斤，强度符合QB2280标准。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4、座垫：坐垫骨架采用9层13毫米高强度层压胶合板，填充物高密度海绵组合，面料为环保透气布料，座垫强度符合QB2280标准，阻燃性能符合国家标准。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5、底盘：采用蝴蝶底盘，2.5MM加厚钢板，倾仰角度15度，承载109公斤30万次倾斜耐久测试，机构运动无干涉，无噪音，符合QB2280标准。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6、气杆：气杆棒芯采用2.5MM的优质无缝钢管，3级气杆标准，德国TUV认证制作，通过施加载荷循环测试 10万次旋转、升降测试，符合QB2280标准。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7、椅脚：五星脚-尼龙-黑色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8、脚轮：采用PA+30%玻璃纤维材料，组装后经过高温热处理，轮片直径50mm。经10万次行走循环测试和136公斤冲击测试，符合QB2280标准，通过负16度低温测试。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65993D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C291BC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115F6E3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"C:\\Users\\yang\\AppData\\Local\\Temp\\ksohtml\\clip_cell_image152608.png"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609600" cy="895350"/>
                  <wp:effectExtent l="0" t="0" r="0" b="0"/>
                  <wp:docPr id="94" name="图片 77"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7" descr="IMG_381"/>
                          <pic:cNvPicPr>
                            <a:picLocks noChangeAspect="1"/>
                          </pic:cNvPicPr>
                        </pic:nvPicPr>
                        <pic:blipFill>
                          <a:blip r:embed="rId29"/>
                          <a:stretch>
                            <a:fillRect/>
                          </a:stretch>
                        </pic:blipFill>
                        <pic:spPr>
                          <a:xfrm>
                            <a:off x="0" y="0"/>
                            <a:ext cx="609600" cy="8953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154940</wp:posOffset>
                  </wp:positionV>
                  <wp:extent cx="1160780" cy="0"/>
                  <wp:effectExtent l="0" t="0" r="0" b="0"/>
                  <wp:wrapNone/>
                  <wp:docPr id="116" name="图片_2_SpCnt_6"/>
                  <wp:cNvGraphicFramePr/>
                  <a:graphic xmlns:a="http://schemas.openxmlformats.org/drawingml/2006/main">
                    <a:graphicData uri="http://schemas.openxmlformats.org/drawingml/2006/picture">
                      <pic:pic xmlns:pic="http://schemas.openxmlformats.org/drawingml/2006/picture">
                        <pic:nvPicPr>
                          <pic:cNvPr id="116" name="图片_2_SpCnt_6"/>
                          <pic:cNvPicPr/>
                        </pic:nvPicPr>
                        <pic:blipFill>
                          <a:blip r:embed="rId53"/>
                          <a:stretch>
                            <a:fillRect/>
                          </a:stretch>
                        </pic:blipFill>
                        <pic:spPr>
                          <a:xfrm>
                            <a:off x="0" y="0"/>
                            <a:ext cx="1160780" cy="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24E1DC7">
            <w:pPr>
              <w:adjustRightInd/>
              <w:rPr>
                <w:rFonts w:hint="eastAsia" w:ascii="宋体" w:hAnsi="宋体" w:eastAsia="宋体" w:cs="宋体"/>
                <w:i w:val="0"/>
                <w:iCs w:val="0"/>
                <w:color w:val="auto"/>
                <w:sz w:val="20"/>
                <w:szCs w:val="20"/>
                <w:highlight w:val="none"/>
                <w:u w:val="none"/>
              </w:rPr>
            </w:pPr>
          </w:p>
        </w:tc>
      </w:tr>
      <w:tr w14:paraId="71AD0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BDB9D0">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01AA28A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诊疗椅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703B0BC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520*515*835mm</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F055CBD">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1、坐壳：全新PP可回收环保材料，专业设计座四周如幸运草形状翻边设计，增加椅子立体感，通过特有曲线坐面设计使得用户能够在培训期间保持良好的坐姿，符合人体学的曲线设计，久坐不累。（6色可选）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2.钢架采用16圆管，2.0厚冷拉管，经除油烤漆处理，优质管材，结构稳固，采用高精密机械手臂自动焊接，经高速打砂除锈处理，表面采用喷粉烤漆工艺，金属质感，稳固性强，配自平衡防滑脚垫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3.配备可拆卸活动式挂钩，可以挂包或者水瓶小件</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A16DEC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4B7F90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2760D78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"C:\\Users\\yang\\AppData\\Local\\Temp\\ksohtml\\clip_cell_image152626.png"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676275" cy="876300"/>
                  <wp:effectExtent l="0" t="0" r="9525" b="0"/>
                  <wp:docPr id="5"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8" descr="IMG_333"/>
                          <pic:cNvPicPr>
                            <a:picLocks noChangeAspect="1"/>
                          </pic:cNvPicPr>
                        </pic:nvPicPr>
                        <pic:blipFill>
                          <a:blip r:embed="rId90"/>
                          <a:stretch>
                            <a:fillRect/>
                          </a:stretch>
                        </pic:blipFill>
                        <pic:spPr>
                          <a:xfrm>
                            <a:off x="0" y="0"/>
                            <a:ext cx="676275" cy="8763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C36822C">
            <w:pPr>
              <w:adjustRightInd/>
              <w:rPr>
                <w:rFonts w:hint="eastAsia" w:ascii="宋体" w:hAnsi="宋体" w:eastAsia="宋体" w:cs="宋体"/>
                <w:i w:val="0"/>
                <w:iCs w:val="0"/>
                <w:color w:val="auto"/>
                <w:sz w:val="20"/>
                <w:szCs w:val="20"/>
                <w:highlight w:val="none"/>
                <w:u w:val="none"/>
              </w:rPr>
            </w:pPr>
          </w:p>
        </w:tc>
      </w:tr>
      <w:tr w14:paraId="7D5FC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529D28">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0ABD6A1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诊疗床</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52741DE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1800*700*650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473C2138">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3、下架：选用优质钢材，经脱脂、水洗、酸洗、水洗中和、表调、磷化、干燥等工艺处理，表面粉末涂料静电喷涂处理。</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5E24D4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997CD6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779756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"C:\\Users\\yang\\AppData\\Local\\Temp\\ksohtml\\clip_cell_image151549.png"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809625" cy="676275"/>
                  <wp:effectExtent l="0" t="0" r="9525" b="9525"/>
                  <wp:docPr id="96" name="图片 79"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9" descr="IMG_350"/>
                          <pic:cNvPicPr>
                            <a:picLocks noChangeAspect="1"/>
                          </pic:cNvPicPr>
                        </pic:nvPicPr>
                        <pic:blipFill>
                          <a:blip r:embed="rId91"/>
                          <a:stretch>
                            <a:fillRect/>
                          </a:stretch>
                        </pic:blipFill>
                        <pic:spPr>
                          <a:xfrm>
                            <a:off x="0" y="0"/>
                            <a:ext cx="809625" cy="6762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30B6E97">
            <w:pPr>
              <w:adjustRightInd/>
              <w:rPr>
                <w:rFonts w:hint="eastAsia" w:ascii="宋体" w:hAnsi="宋体" w:eastAsia="宋体" w:cs="宋体"/>
                <w:i w:val="0"/>
                <w:iCs w:val="0"/>
                <w:color w:val="auto"/>
                <w:sz w:val="20"/>
                <w:szCs w:val="20"/>
                <w:highlight w:val="none"/>
                <w:u w:val="none"/>
              </w:rPr>
            </w:pPr>
          </w:p>
        </w:tc>
      </w:tr>
      <w:tr w14:paraId="17EE1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7C061A">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7470EFD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沙发（母乳指导室）</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7923A59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765*835*1020</w:t>
            </w:r>
            <w:r>
              <w:rPr>
                <w:rFonts w:hint="eastAsia" w:ascii="宋体" w:hAnsi="宋体" w:eastAsia="宋体" w:cs="宋体"/>
                <w:i w:val="0"/>
                <w:iCs w:val="0"/>
                <w:color w:val="auto"/>
                <w:kern w:val="0"/>
                <w:sz w:val="20"/>
                <w:szCs w:val="20"/>
                <w:highlight w:val="none"/>
                <w:u w:val="none"/>
                <w:lang w:val="en-US" w:eastAsia="zh-CN" w:bidi="ar"/>
              </w:rPr>
              <w:br w:type="textWrapping"/>
            </w:r>
            <w:r>
              <w:rPr>
                <w:rStyle w:val="965"/>
                <w:rFonts w:hint="eastAsia" w:ascii="宋体" w:hAnsi="宋体" w:eastAsia="宋体" w:cs="宋体"/>
                <w:color w:val="auto"/>
                <w:sz w:val="20"/>
                <w:szCs w:val="20"/>
                <w:highlight w:val="none"/>
                <w:lang w:val="en-US" w:eastAsia="zh-CN" w:bidi="ar"/>
              </w:rPr>
              <w:t>【提供样品】</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B751C3C">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1、覆面材料：采用优质布艺饰面，57%涤纶30%晴纶13%棉，质感柔和亲肤透气，抗菌防污，无异味。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2、海绵：环保型高密度、高回弹PU泡绵，符合QB/T1952.1-2012《软体家具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3、机构：人体工程学设计可坐可躺，金属铁架牢固耐用，零重力无极轻仰机构，可根据人体自重受力自行轻仰，舒适省力。</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4、框架：扶手前高580后高515，前后倾斜5度手臂舒适托起，轻仰后深1195，配胡桃木全实木腿架，材质纹理细腻，表面结疤少，坚韧耐潮。木料须经二次烘干处理，含水率低于12%，保证不开裂、不扭曲、不变形。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5、油漆：选用环保净味油漆，质量符合GB/T18581-2020《木器涂料中有害物质限量》标准，VOC含量≤50g/L，甲醛含量≤20mg/kg，乙二醇醚及醇酯总和含量、苯系物总和含量均未检出。抗菌防霉性能需符合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880C41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F902DF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426A4B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"C:\\Users\\yang\\AppData\\Local\\Temp\\ksohtml\\clip_cell_image152637.png"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371600" cy="1333500"/>
                  <wp:effectExtent l="0" t="0" r="0" b="0"/>
                  <wp:docPr id="90"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0" descr="IMG_335"/>
                          <pic:cNvPicPr>
                            <a:picLocks noChangeAspect="1"/>
                          </pic:cNvPicPr>
                        </pic:nvPicPr>
                        <pic:blipFill>
                          <a:blip r:embed="rId92"/>
                          <a:stretch>
                            <a:fillRect/>
                          </a:stretch>
                        </pic:blipFill>
                        <pic:spPr>
                          <a:xfrm>
                            <a:off x="0" y="0"/>
                            <a:ext cx="1371600" cy="13335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F884958">
            <w:pPr>
              <w:adjustRightInd/>
              <w:rPr>
                <w:rFonts w:hint="eastAsia" w:ascii="宋体" w:hAnsi="宋体" w:eastAsia="宋体" w:cs="宋体"/>
                <w:i w:val="0"/>
                <w:iCs w:val="0"/>
                <w:color w:val="auto"/>
                <w:sz w:val="20"/>
                <w:szCs w:val="20"/>
                <w:highlight w:val="none"/>
                <w:u w:val="none"/>
              </w:rPr>
            </w:pPr>
          </w:p>
        </w:tc>
      </w:tr>
      <w:tr w14:paraId="041E0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4999CD">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5E7F469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矮柜（产康）</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6BED414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约3000*400*750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F5A18D5">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6、详细尺寸：空格与双开木门交错，层板、顶板、底板25mm厚，其它16mm厚。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963DC5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08E147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0B52558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"C:\\Users\\yang\\AppData\\Local\\Temp\\ksohtml\\clip_cell_image152614.png"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704975" cy="523875"/>
                  <wp:effectExtent l="0" t="0" r="9525" b="9525"/>
                  <wp:docPr id="113"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81" descr="IMG_336"/>
                          <pic:cNvPicPr>
                            <a:picLocks noChangeAspect="1"/>
                          </pic:cNvPicPr>
                        </pic:nvPicPr>
                        <pic:blipFill>
                          <a:blip r:embed="rId67"/>
                          <a:stretch>
                            <a:fillRect/>
                          </a:stretch>
                        </pic:blipFill>
                        <pic:spPr>
                          <a:xfrm>
                            <a:off x="0" y="0"/>
                            <a:ext cx="1704975" cy="5238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C9BBDF1">
            <w:pPr>
              <w:adjustRightInd/>
              <w:rPr>
                <w:rFonts w:hint="eastAsia" w:ascii="宋体" w:hAnsi="宋体" w:eastAsia="宋体" w:cs="宋体"/>
                <w:i w:val="0"/>
                <w:iCs w:val="0"/>
                <w:color w:val="auto"/>
                <w:sz w:val="20"/>
                <w:szCs w:val="20"/>
                <w:highlight w:val="none"/>
                <w:u w:val="none"/>
              </w:rPr>
            </w:pPr>
          </w:p>
        </w:tc>
      </w:tr>
      <w:tr w14:paraId="23EFC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22519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中医门诊</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27C2534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诊桌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159A26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1400*700*760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68E15762">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1、材质部分：采用优质全实木。材质纹理细腻，表面结疤少，坚韧耐潮.。木料须经二次烘干处理，含水率低于12%，保证不开裂、不扭曲、不变形。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2、工艺部分：制作上以传统榫卯工艺做法为主，尽量减少各种胶类材料与五金件的使用，环保安全可靠，坚固耐用。所有触手可及类锐处均做安全处理。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3、油漆部分：质量符合GB/T18581-2020《木器涂料中有害物质限量》标准，VOC含量≤50g/L，甲醛含量≤20mg/kg，乙二醇醚及醇酯总和含量、苯系物总和含量均未检出。抗菌防霉性能需符合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D80858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B4F914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3" w:type="dxa"/>
            <w:vMerge w:val="restart"/>
            <w:tcBorders>
              <w:top w:val="single" w:color="000000" w:sz="4" w:space="0"/>
              <w:left w:val="single" w:color="000000" w:sz="4" w:space="0"/>
              <w:right w:val="single" w:color="000000" w:sz="4" w:space="0"/>
            </w:tcBorders>
            <w:noWrap/>
            <w:vAlign w:val="center"/>
          </w:tcPr>
          <w:p w14:paraId="2C0242BB">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"C:\\Users\\yang\\AppData\\Local\\Temp\\ksohtml\\clip_cell_image151548.png"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638300" cy="714375"/>
                  <wp:effectExtent l="0" t="0" r="0" b="9525"/>
                  <wp:docPr id="95"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2" descr="IMG_337"/>
                          <pic:cNvPicPr>
                            <a:picLocks noChangeAspect="1"/>
                          </pic:cNvPicPr>
                        </pic:nvPicPr>
                        <pic:blipFill>
                          <a:blip r:embed="rId93"/>
                          <a:stretch>
                            <a:fillRect/>
                          </a:stretch>
                        </pic:blipFill>
                        <pic:spPr>
                          <a:xfrm>
                            <a:off x="0" y="0"/>
                            <a:ext cx="1638300" cy="7143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C61A019">
            <w:pPr>
              <w:adjustRightInd/>
              <w:rPr>
                <w:rFonts w:hint="eastAsia" w:ascii="宋体" w:hAnsi="宋体" w:eastAsia="宋体" w:cs="宋体"/>
                <w:i w:val="0"/>
                <w:iCs w:val="0"/>
                <w:color w:val="auto"/>
                <w:sz w:val="20"/>
                <w:szCs w:val="20"/>
                <w:highlight w:val="none"/>
                <w:u w:val="none"/>
              </w:rPr>
            </w:pPr>
          </w:p>
        </w:tc>
      </w:tr>
      <w:tr w14:paraId="5A084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583352">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AF57E0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32463F3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标准</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BA3BB32">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1、材质部分：采用优质全实木。材质纹理细腻，表面结疤少，坚韧耐潮.。木料须经二次烘干处理，含水率低于12%，保证不开裂、不扭曲、不变形。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2、工艺部分：制作上以传统榫卯工艺做法为主，尽量减少各种胶类材料与五金件的使用，环保安全可靠，坚固耐用。所有触手可及类锐处均做安全处理。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3、油漆部分：质量符合GB/T18581-2020《木器涂料中有害物质限量》标准，VOC含量≤50g/L，甲醛含量≤20mg/kg，乙二醇醚及醇酯总和含量、苯系物总和含量均未检出。抗菌防霉性能需符合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0C0636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044721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3" w:type="dxa"/>
            <w:vMerge w:val="continue"/>
            <w:tcBorders>
              <w:left w:val="single" w:color="000000" w:sz="4" w:space="0"/>
              <w:right w:val="single" w:color="000000" w:sz="4" w:space="0"/>
            </w:tcBorders>
            <w:noWrap/>
            <w:vAlign w:val="center"/>
          </w:tcPr>
          <w:p w14:paraId="0D210A61">
            <w:pPr>
              <w:adjustRightInd/>
              <w:rPr>
                <w:rFonts w:hint="eastAsia" w:ascii="宋体" w:hAnsi="宋体" w:eastAsia="宋体" w:cs="宋体"/>
                <w:i w:val="0"/>
                <w:iCs w:val="0"/>
                <w:color w:val="auto"/>
                <w:sz w:val="20"/>
                <w:szCs w:val="20"/>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0EC734A">
            <w:pPr>
              <w:adjustRightInd/>
              <w:rPr>
                <w:rFonts w:hint="eastAsia" w:ascii="宋体" w:hAnsi="宋体" w:eastAsia="宋体" w:cs="宋体"/>
                <w:i w:val="0"/>
                <w:iCs w:val="0"/>
                <w:color w:val="auto"/>
                <w:sz w:val="20"/>
                <w:szCs w:val="20"/>
                <w:highlight w:val="none"/>
                <w:u w:val="none"/>
              </w:rPr>
            </w:pPr>
          </w:p>
        </w:tc>
      </w:tr>
      <w:tr w14:paraId="4E075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D94555">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41EE470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诊凳</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4B4602C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标准</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420A3C24">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3、脚架：纯配全实木框架，材质纹理细腻，表面结疤少，坚韧耐潮。木料须经二次烘干处理，含水率低于12%，保证不开裂、不扭曲、不变形。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4CD839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14A8BF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433" w:type="dxa"/>
            <w:vMerge w:val="continue"/>
            <w:tcBorders>
              <w:left w:val="single" w:color="000000" w:sz="4" w:space="0"/>
              <w:bottom w:val="single" w:color="000000" w:sz="4" w:space="0"/>
              <w:right w:val="single" w:color="000000" w:sz="4" w:space="0"/>
            </w:tcBorders>
            <w:noWrap/>
            <w:vAlign w:val="center"/>
          </w:tcPr>
          <w:p w14:paraId="5F6067E8">
            <w:pPr>
              <w:adjustRightInd/>
              <w:rPr>
                <w:rFonts w:hint="eastAsia" w:ascii="宋体" w:hAnsi="宋体" w:eastAsia="宋体" w:cs="宋体"/>
                <w:i w:val="0"/>
                <w:iCs w:val="0"/>
                <w:color w:val="auto"/>
                <w:sz w:val="20"/>
                <w:szCs w:val="20"/>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F25CDB5">
            <w:pPr>
              <w:adjustRightInd/>
              <w:rPr>
                <w:rFonts w:hint="eastAsia" w:ascii="宋体" w:hAnsi="宋体" w:eastAsia="宋体" w:cs="宋体"/>
                <w:i w:val="0"/>
                <w:iCs w:val="0"/>
                <w:color w:val="auto"/>
                <w:sz w:val="20"/>
                <w:szCs w:val="20"/>
                <w:highlight w:val="none"/>
                <w:u w:val="none"/>
              </w:rPr>
            </w:pPr>
          </w:p>
        </w:tc>
      </w:tr>
      <w:tr w14:paraId="7EA50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1F2CD0">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2DB620F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中医诊疗床</w:t>
            </w:r>
          </w:p>
        </w:tc>
        <w:tc>
          <w:tcPr>
            <w:tcW w:w="1523" w:type="dxa"/>
            <w:tcBorders>
              <w:top w:val="single" w:color="000000" w:sz="4" w:space="0"/>
              <w:left w:val="single" w:color="000000" w:sz="4" w:space="0"/>
              <w:bottom w:val="single" w:color="000000" w:sz="4" w:space="0"/>
              <w:right w:val="single" w:color="000000" w:sz="4" w:space="0"/>
            </w:tcBorders>
            <w:noWrap/>
            <w:vAlign w:val="center"/>
          </w:tcPr>
          <w:p w14:paraId="40A4635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1800*700*600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56FEBB7">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3、脚架：纯配全实木框架，材质纹理细腻，表面结疤少，坚韧耐潮。木料须经二次烘干处理，含水率低于12%，保证不开裂、不扭曲、不变形。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F83785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545B60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263C851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"C:\\Users\\yang\\AppData\\Local\\Temp\\ksohtml\\clip_cell_image152580.png"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047750" cy="704850"/>
                  <wp:effectExtent l="0" t="0" r="0" b="0"/>
                  <wp:docPr id="114"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83" descr="IMG_338"/>
                          <pic:cNvPicPr>
                            <a:picLocks noChangeAspect="1"/>
                          </pic:cNvPicPr>
                        </pic:nvPicPr>
                        <pic:blipFill>
                          <a:blip r:embed="rId94"/>
                          <a:stretch>
                            <a:fillRect/>
                          </a:stretch>
                        </pic:blipFill>
                        <pic:spPr>
                          <a:xfrm>
                            <a:off x="0" y="0"/>
                            <a:ext cx="1047750" cy="7048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E6B230A">
            <w:pPr>
              <w:adjustRightInd/>
              <w:rPr>
                <w:rFonts w:hint="eastAsia" w:ascii="宋体" w:hAnsi="宋体" w:eastAsia="宋体" w:cs="宋体"/>
                <w:i w:val="0"/>
                <w:iCs w:val="0"/>
                <w:color w:val="auto"/>
                <w:sz w:val="20"/>
                <w:szCs w:val="20"/>
                <w:highlight w:val="none"/>
                <w:u w:val="none"/>
              </w:rPr>
            </w:pPr>
          </w:p>
        </w:tc>
      </w:tr>
      <w:tr w14:paraId="1B534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2B373A">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营养门诊</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5AA389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展示柜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7A9B2A3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800*400*2000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05DC71D">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4、五金件：采用阻尼铰链，质量符合QB/T 2189-2013 ，其中耐久性测试80000次；家具锁，电镀件外露表面经12h的中性盐雾试验（QB/T 3826-1999）后，外观评级≥9级，表面无锈蚀痕迹、鼓泡、开裂、毛刺、露底。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5、详细尺寸：双开木门交错，层板25mm厚，其它16mm厚。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6020D5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13D0D5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23B46C5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"C:\\Users\\yang\\AppData\\Local\\Temp\\ksohtml\\clip_cell_image152581.png"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885825" cy="914400"/>
                  <wp:effectExtent l="0" t="0" r="9525" b="0"/>
                  <wp:docPr id="97"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4" descr="IMG_339"/>
                          <pic:cNvPicPr>
                            <a:picLocks noChangeAspect="1"/>
                          </pic:cNvPicPr>
                        </pic:nvPicPr>
                        <pic:blipFill>
                          <a:blip r:embed="rId95"/>
                          <a:stretch>
                            <a:fillRect/>
                          </a:stretch>
                        </pic:blipFill>
                        <pic:spPr>
                          <a:xfrm>
                            <a:off x="0" y="0"/>
                            <a:ext cx="885825" cy="9144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694A1E9">
            <w:pPr>
              <w:adjustRightInd/>
              <w:rPr>
                <w:rFonts w:hint="eastAsia" w:ascii="宋体" w:hAnsi="宋体" w:eastAsia="宋体" w:cs="宋体"/>
                <w:i w:val="0"/>
                <w:iCs w:val="0"/>
                <w:color w:val="auto"/>
                <w:sz w:val="20"/>
                <w:szCs w:val="20"/>
                <w:highlight w:val="none"/>
                <w:u w:val="none"/>
              </w:rPr>
            </w:pPr>
          </w:p>
        </w:tc>
      </w:tr>
      <w:tr w14:paraId="5E67D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DD4AF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大厅</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7C7BABE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定制双面沙发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3F7432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约4000*1200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  </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87C4C0A">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64E17D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738914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FBC6E7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"C:\\Users\\yang\\AppData\\Local\\Temp\\ksohtml\\clip_cell_image151524.png"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171575" cy="866775"/>
                  <wp:effectExtent l="0" t="0" r="9525" b="9525"/>
                  <wp:docPr id="98"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5" descr="IMG_340"/>
                          <pic:cNvPicPr>
                            <a:picLocks noChangeAspect="1"/>
                          </pic:cNvPicPr>
                        </pic:nvPicPr>
                        <pic:blipFill>
                          <a:blip r:embed="rId96"/>
                          <a:stretch>
                            <a:fillRect/>
                          </a:stretch>
                        </pic:blipFill>
                        <pic:spPr>
                          <a:xfrm>
                            <a:off x="0" y="0"/>
                            <a:ext cx="1171575" cy="8667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3D375D">
            <w:pPr>
              <w:adjustRightInd/>
              <w:rPr>
                <w:rFonts w:hint="eastAsia" w:ascii="宋体" w:hAnsi="宋体" w:eastAsia="宋体" w:cs="宋体"/>
                <w:i w:val="0"/>
                <w:iCs w:val="0"/>
                <w:color w:val="auto"/>
                <w:sz w:val="20"/>
                <w:szCs w:val="20"/>
                <w:highlight w:val="none"/>
                <w:u w:val="none"/>
              </w:rPr>
            </w:pPr>
          </w:p>
        </w:tc>
      </w:tr>
      <w:tr w14:paraId="7D6D9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3E27EC">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2B3617B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圆桌</w:t>
            </w:r>
          </w:p>
        </w:tc>
        <w:tc>
          <w:tcPr>
            <w:tcW w:w="1523" w:type="dxa"/>
            <w:tcBorders>
              <w:top w:val="single" w:color="000000" w:sz="4" w:space="0"/>
              <w:left w:val="single" w:color="000000" w:sz="4" w:space="0"/>
              <w:bottom w:val="single" w:color="000000" w:sz="4" w:space="0"/>
              <w:right w:val="single" w:color="000000" w:sz="4" w:space="0"/>
            </w:tcBorders>
            <w:noWrap/>
            <w:vAlign w:val="center"/>
          </w:tcPr>
          <w:p w14:paraId="7183870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600*750H</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12FAE19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1、基材：均采用25MM中密度纤维板，质量符合GB/T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2、油漆：采用环保油性漆，有害物质释放量达到国家相关环保标准；表面平整，无明显颗粒、渣点，颜色均匀，硬度高，耐磨性强，能长久保持漆面效果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3、脚：碳素钢焊接而成，表面粉体涂装，桌脚和横梁之间采用专利快拆结构连接，拆装灵活连接稳固。表面呈磨砂、黑色哑光工艺。抗氧化能力强。层无漏喷、锈蚀和脱色、掉色现象，涂层 光滑均匀、色泽一致，无流挂、疙瘩、飞漆等</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6DFD58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E5BA6B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4CB319C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"C:\\Users\\yang\\AppData\\Local\\Temp\\ksohtml\\clip_cell_image151527.png"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171575" cy="857250"/>
                  <wp:effectExtent l="0" t="0" r="9525" b="0"/>
                  <wp:docPr id="99" name="图片 86"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6" descr="IMG_366"/>
                          <pic:cNvPicPr>
                            <a:picLocks noChangeAspect="1"/>
                          </pic:cNvPicPr>
                        </pic:nvPicPr>
                        <pic:blipFill>
                          <a:blip r:embed="rId61"/>
                          <a:stretch>
                            <a:fillRect/>
                          </a:stretch>
                        </pic:blipFill>
                        <pic:spPr>
                          <a:xfrm>
                            <a:off x="0" y="0"/>
                            <a:ext cx="1171575" cy="8572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154940</wp:posOffset>
                  </wp:positionV>
                  <wp:extent cx="1160780" cy="0"/>
                  <wp:effectExtent l="0" t="0" r="0" b="0"/>
                  <wp:wrapNone/>
                  <wp:docPr id="100" name="图片_2_SpCnt_7"/>
                  <wp:cNvGraphicFramePr/>
                  <a:graphic xmlns:a="http://schemas.openxmlformats.org/drawingml/2006/main">
                    <a:graphicData uri="http://schemas.openxmlformats.org/drawingml/2006/picture">
                      <pic:pic xmlns:pic="http://schemas.openxmlformats.org/drawingml/2006/picture">
                        <pic:nvPicPr>
                          <pic:cNvPr id="100" name="图片_2_SpCnt_7"/>
                          <pic:cNvPicPr/>
                        </pic:nvPicPr>
                        <pic:blipFill>
                          <a:blip r:embed="rId53"/>
                          <a:stretch>
                            <a:fillRect/>
                          </a:stretch>
                        </pic:blipFill>
                        <pic:spPr>
                          <a:xfrm>
                            <a:off x="0" y="0"/>
                            <a:ext cx="1160780" cy="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1D6B9B9">
            <w:pPr>
              <w:adjustRightInd/>
              <w:rPr>
                <w:rFonts w:hint="eastAsia" w:ascii="宋体" w:hAnsi="宋体" w:eastAsia="宋体" w:cs="宋体"/>
                <w:i w:val="0"/>
                <w:iCs w:val="0"/>
                <w:color w:val="auto"/>
                <w:sz w:val="20"/>
                <w:szCs w:val="20"/>
                <w:highlight w:val="none"/>
                <w:u w:val="none"/>
              </w:rPr>
            </w:pPr>
          </w:p>
        </w:tc>
      </w:tr>
      <w:tr w14:paraId="41E61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9501CA">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3192973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椅子</w:t>
            </w:r>
          </w:p>
        </w:tc>
        <w:tc>
          <w:tcPr>
            <w:tcW w:w="1523" w:type="dxa"/>
            <w:tcBorders>
              <w:top w:val="single" w:color="000000" w:sz="4" w:space="0"/>
              <w:left w:val="single" w:color="000000" w:sz="4" w:space="0"/>
              <w:bottom w:val="single" w:color="000000" w:sz="4" w:space="0"/>
              <w:right w:val="single" w:color="000000" w:sz="4" w:space="0"/>
            </w:tcBorders>
            <w:noWrap/>
            <w:vAlign w:val="center"/>
          </w:tcPr>
          <w:p w14:paraId="12C697D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520*610*900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CA9D246">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2.海绵：符合QB/T1952.1-2012《软体家具 沙发》GB/T10802-2006《通用软质聚醚型聚氨酯泡沫塑料》，回弹率≥40%，75%压缩永久变形≤7%，安全性能阻燃达到1级；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3、脚架：配全实木腿架，材质纹理细腻，表面结疤少，坚韧耐潮。木料须经二次烘干处理，含水率低于12%，保证不开裂、不扭曲、不变形。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E47B52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366CCB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40A5196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"C:\\Users\\yang\\AppData\\Local\\Temp\\ksohtml\\clip_cell_image151526.png"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895350" cy="809625"/>
                  <wp:effectExtent l="0" t="0" r="0" b="9525"/>
                  <wp:docPr id="24" name="图片 87"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7" descr="IMG_367"/>
                          <pic:cNvPicPr>
                            <a:picLocks noChangeAspect="1"/>
                          </pic:cNvPicPr>
                        </pic:nvPicPr>
                        <pic:blipFill>
                          <a:blip r:embed="rId97"/>
                          <a:stretch>
                            <a:fillRect/>
                          </a:stretch>
                        </pic:blipFill>
                        <pic:spPr>
                          <a:xfrm>
                            <a:off x="0" y="0"/>
                            <a:ext cx="895350" cy="8096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828CC8A">
            <w:pPr>
              <w:adjustRightInd/>
              <w:rPr>
                <w:rFonts w:hint="eastAsia" w:ascii="宋体" w:hAnsi="宋体" w:eastAsia="宋体" w:cs="宋体"/>
                <w:i w:val="0"/>
                <w:iCs w:val="0"/>
                <w:color w:val="auto"/>
                <w:sz w:val="20"/>
                <w:szCs w:val="20"/>
                <w:highlight w:val="none"/>
                <w:u w:val="none"/>
              </w:rPr>
            </w:pPr>
          </w:p>
        </w:tc>
      </w:tr>
      <w:tr w14:paraId="5EEF2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12059A">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621B3AF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等候椅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325D202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三人位：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1630*650*850mm±5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73D384A1">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1.座背椅面：主要材质为聚氨酯PU，模具内一体成型，背PU≥20 mm；座PU≥25mm厚高密度聚亚氨酯（PU)(内忖钢架，钢架标准：钢管Q235，管厚为1.5mm焊接制作而成，椅背宽度520mm，椅座之间采用防夹设计。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2.扶手、站脚：采用优质铝合金铸件整体一次性压铸成型，表面采用耐磨的静电环氧基粉末喷涂。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承重横梁：采用高强度40*80的优质冷轧钢方形横管，厚度1.5mm，具有超强的承重能力和稳定性，表面做静电喷粉喷涂处理，美观大方。注：座板之间的缝隙设置合理，扶手与座板间无缝处理，扶手前端座与座之间4-6mm。座椅整体无螺丝外露，保证座椅的整体美观，避免积聚碎屑，易于清理，避免小孩的手脚被座椅间缝隙卡住。</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311A15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0FB5A1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5AC2840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"C:\\Users\\yang\\AppData\\Local\\Temp\\ksohtml\\clip_cell_image152633.png"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438275" cy="771525"/>
                  <wp:effectExtent l="0" t="0" r="9525" b="9525"/>
                  <wp:docPr id="101"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8" descr="IMG_343"/>
                          <pic:cNvPicPr>
                            <a:picLocks noChangeAspect="1"/>
                          </pic:cNvPicPr>
                        </pic:nvPicPr>
                        <pic:blipFill>
                          <a:blip r:embed="rId60"/>
                          <a:stretch>
                            <a:fillRect/>
                          </a:stretch>
                        </pic:blipFill>
                        <pic:spPr>
                          <a:xfrm>
                            <a:off x="0" y="0"/>
                            <a:ext cx="1438275" cy="7715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463F44C">
            <w:pPr>
              <w:adjustRightInd/>
              <w:rPr>
                <w:rFonts w:hint="eastAsia" w:ascii="宋体" w:hAnsi="宋体" w:eastAsia="宋体" w:cs="宋体"/>
                <w:i w:val="0"/>
                <w:iCs w:val="0"/>
                <w:color w:val="auto"/>
                <w:sz w:val="20"/>
                <w:szCs w:val="20"/>
                <w:highlight w:val="none"/>
                <w:u w:val="none"/>
              </w:rPr>
            </w:pPr>
          </w:p>
        </w:tc>
      </w:tr>
      <w:tr w14:paraId="54C91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C5448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瑜伽室</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744C240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矮柜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683DC5C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1200*400*850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7B3900CB">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5、详细尺寸：上空格，下三扇木门，层板、顶板、底板25mm厚，其它16mm厚。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256067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0FA7E4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31CF2E5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"C:\\Users\\yang\\AppData\\Local\\Temp\\ksohtml\\clip_cell_image151529.png"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323975" cy="790575"/>
                  <wp:effectExtent l="0" t="0" r="9525" b="9525"/>
                  <wp:docPr id="102"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9" descr="IMG_344"/>
                          <pic:cNvPicPr>
                            <a:picLocks noChangeAspect="1"/>
                          </pic:cNvPicPr>
                        </pic:nvPicPr>
                        <pic:blipFill>
                          <a:blip r:embed="rId98"/>
                          <a:stretch>
                            <a:fillRect/>
                          </a:stretch>
                        </pic:blipFill>
                        <pic:spPr>
                          <a:xfrm>
                            <a:off x="0" y="0"/>
                            <a:ext cx="1323975" cy="7905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5DE74EA">
            <w:pPr>
              <w:adjustRightInd/>
              <w:rPr>
                <w:rFonts w:hint="eastAsia" w:ascii="宋体" w:hAnsi="宋体" w:eastAsia="宋体" w:cs="宋体"/>
                <w:i w:val="0"/>
                <w:iCs w:val="0"/>
                <w:color w:val="auto"/>
                <w:sz w:val="20"/>
                <w:szCs w:val="20"/>
                <w:highlight w:val="none"/>
                <w:u w:val="none"/>
              </w:rPr>
            </w:pPr>
          </w:p>
        </w:tc>
      </w:tr>
      <w:tr w14:paraId="510F9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809B84">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45086E1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软包鞋柜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54D848C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1200*400*450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199EEF50">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5、详细尺寸：上一对滑动木门，顶板、底板25mm厚，其它16mm厚。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73231A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11EC34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4AEB6FF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"C:\\Users\\yang\\AppData\\Local\\Temp\\ksohtml\\clip_cell_image151528.png"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343025" cy="866775"/>
                  <wp:effectExtent l="0" t="0" r="9525" b="9525"/>
                  <wp:docPr id="122"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90" descr="IMG_345"/>
                          <pic:cNvPicPr>
                            <a:picLocks noChangeAspect="1"/>
                          </pic:cNvPicPr>
                        </pic:nvPicPr>
                        <pic:blipFill>
                          <a:blip r:embed="rId99"/>
                          <a:stretch>
                            <a:fillRect/>
                          </a:stretch>
                        </pic:blipFill>
                        <pic:spPr>
                          <a:xfrm>
                            <a:off x="0" y="0"/>
                            <a:ext cx="1343025" cy="8667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D6ACA24">
            <w:pPr>
              <w:adjustRightInd/>
              <w:rPr>
                <w:rFonts w:hint="eastAsia" w:ascii="宋体" w:hAnsi="宋体" w:eastAsia="宋体" w:cs="宋体"/>
                <w:i w:val="0"/>
                <w:iCs w:val="0"/>
                <w:color w:val="auto"/>
                <w:sz w:val="20"/>
                <w:szCs w:val="20"/>
                <w:highlight w:val="none"/>
                <w:u w:val="none"/>
              </w:rPr>
            </w:pPr>
          </w:p>
        </w:tc>
      </w:tr>
      <w:tr w14:paraId="70AC4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6EA16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存放室</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79CC214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货架</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49FAFF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1500*500*2000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BE80690">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1、采用宝钢0.6mm冷轧钢板经剪切，冲压，折弯，焊接，装配而成；接触人体部分均采用翻边工艺，杜绝快口，不易伤手；采用世界顶尖，无味，无污染，荷兰阿克苏诺贝尔粉末静电喷塑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2、产品经过脱脂、纯净水清洗、加温除油磷化、表调、干燥工艺，确保表面不含油污及锈蚀；具有耐阳光强射，不易褪色而且易于清洗；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4、焊接部分采用高标准熔接焊，表面平整光洁；表面涂层坚固耐用，耐冲压，耐腐蚀，防潮不易变形。</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620082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D9308D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0A516369">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fldChar w:fldCharType="begin"/>
            </w:r>
            <w:r>
              <w:rPr>
                <w:rFonts w:hint="eastAsia" w:ascii="宋体" w:hAnsi="宋体" w:eastAsia="宋体" w:cs="宋体"/>
                <w:b/>
                <w:bCs/>
                <w:i w:val="0"/>
                <w:iCs w:val="0"/>
                <w:color w:val="auto"/>
                <w:kern w:val="0"/>
                <w:sz w:val="20"/>
                <w:szCs w:val="20"/>
                <w:highlight w:val="none"/>
                <w:u w:val="none"/>
                <w:lang w:val="en-US" w:eastAsia="zh-CN" w:bidi="ar"/>
              </w:rPr>
              <w:instrText xml:space="preserve">INCLUDEPICTURE \d "C:\\Users\\yang\\AppData\\Local\\Temp\\ksohtml\\clip_cell_image151508.png" \* MERGEFORMATINET </w:instrText>
            </w:r>
            <w:r>
              <w:rPr>
                <w:rFonts w:hint="eastAsia" w:ascii="宋体" w:hAnsi="宋体" w:eastAsia="宋体" w:cs="宋体"/>
                <w:b/>
                <w:bCs/>
                <w:i w:val="0"/>
                <w:iCs w:val="0"/>
                <w:color w:val="auto"/>
                <w:kern w:val="0"/>
                <w:sz w:val="20"/>
                <w:szCs w:val="20"/>
                <w:highlight w:val="none"/>
                <w:u w:val="none"/>
                <w:lang w:val="en-US" w:eastAsia="zh-CN" w:bidi="ar"/>
              </w:rPr>
              <w:fldChar w:fldCharType="separate"/>
            </w:r>
            <w:r>
              <w:rPr>
                <w:rFonts w:hint="eastAsia" w:ascii="宋体" w:hAnsi="宋体" w:eastAsia="宋体" w:cs="宋体"/>
                <w:b/>
                <w:bCs/>
                <w:i w:val="0"/>
                <w:iCs w:val="0"/>
                <w:color w:val="auto"/>
                <w:kern w:val="0"/>
                <w:sz w:val="20"/>
                <w:szCs w:val="20"/>
                <w:highlight w:val="none"/>
                <w:u w:val="none"/>
                <w:lang w:val="en-US" w:eastAsia="zh-CN" w:bidi="ar"/>
              </w:rPr>
              <w:drawing>
                <wp:inline distT="0" distB="0" distL="114300" distR="114300">
                  <wp:extent cx="885825" cy="809625"/>
                  <wp:effectExtent l="0" t="0" r="9525" b="9525"/>
                  <wp:docPr id="143"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1" descr="IMG_346"/>
                          <pic:cNvPicPr>
                            <a:picLocks noChangeAspect="1"/>
                          </pic:cNvPicPr>
                        </pic:nvPicPr>
                        <pic:blipFill>
                          <a:blip r:embed="rId100"/>
                          <a:stretch>
                            <a:fillRect/>
                          </a:stretch>
                        </pic:blipFill>
                        <pic:spPr>
                          <a:xfrm>
                            <a:off x="0" y="0"/>
                            <a:ext cx="885825" cy="809625"/>
                          </a:xfrm>
                          <a:prstGeom prst="rect">
                            <a:avLst/>
                          </a:prstGeom>
                          <a:noFill/>
                          <a:ln>
                            <a:noFill/>
                          </a:ln>
                        </pic:spPr>
                      </pic:pic>
                    </a:graphicData>
                  </a:graphic>
                </wp:inline>
              </w:drawing>
            </w:r>
            <w:r>
              <w:rPr>
                <w:rFonts w:hint="eastAsia" w:ascii="宋体" w:hAnsi="宋体" w:eastAsia="宋体" w:cs="宋体"/>
                <w:b/>
                <w:bCs/>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8DF0A93">
            <w:pPr>
              <w:adjustRightInd/>
              <w:rPr>
                <w:rFonts w:hint="eastAsia" w:ascii="宋体" w:hAnsi="宋体" w:eastAsia="宋体" w:cs="宋体"/>
                <w:i w:val="0"/>
                <w:iCs w:val="0"/>
                <w:color w:val="auto"/>
                <w:sz w:val="20"/>
                <w:szCs w:val="20"/>
                <w:highlight w:val="none"/>
                <w:u w:val="none"/>
              </w:rPr>
            </w:pPr>
          </w:p>
        </w:tc>
      </w:tr>
      <w:tr w14:paraId="6C3B7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96"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A99BD9">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4号楼4F</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D33C0A6">
            <w:pPr>
              <w:adjustRightInd/>
              <w:rPr>
                <w:rFonts w:hint="eastAsia" w:ascii="宋体" w:hAnsi="宋体" w:eastAsia="宋体" w:cs="宋体"/>
                <w:i w:val="0"/>
                <w:iCs w:val="0"/>
                <w:color w:val="auto"/>
                <w:sz w:val="20"/>
                <w:szCs w:val="20"/>
                <w:highlight w:val="none"/>
                <w:u w:val="none"/>
              </w:rPr>
            </w:pPr>
          </w:p>
        </w:tc>
      </w:tr>
      <w:tr w14:paraId="0EEB6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CFC8E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主检医生、女婚检、男婚检</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4D7BDE8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诊疗桌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6FDD7E2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主台：1600*750*750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副柜：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1400*400*725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4D421BA2">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6、详细尺寸：主台面、副柜顶板25mm厚，其它16mm厚，钢脚壁厚≥1.2mm。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350BD0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3F239A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5E26693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"C:\\Users\\yang\\AppData\\Local\\Temp\\ksohtml\\clip_cell_image151493.png"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038225" cy="704850"/>
                  <wp:effectExtent l="0" t="0" r="9525" b="0"/>
                  <wp:docPr id="144"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2" descr="IMG_347"/>
                          <pic:cNvPicPr>
                            <a:picLocks noChangeAspect="1"/>
                          </pic:cNvPicPr>
                        </pic:nvPicPr>
                        <pic:blipFill>
                          <a:blip r:embed="rId89"/>
                          <a:stretch>
                            <a:fillRect/>
                          </a:stretch>
                        </pic:blipFill>
                        <pic:spPr>
                          <a:xfrm>
                            <a:off x="0" y="0"/>
                            <a:ext cx="1038225" cy="7048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E4DEAF2">
            <w:pPr>
              <w:adjustRightInd/>
              <w:rPr>
                <w:rFonts w:hint="eastAsia" w:ascii="宋体" w:hAnsi="宋体" w:eastAsia="宋体" w:cs="宋体"/>
                <w:i w:val="0"/>
                <w:iCs w:val="0"/>
                <w:color w:val="auto"/>
                <w:sz w:val="20"/>
                <w:szCs w:val="20"/>
                <w:highlight w:val="none"/>
                <w:u w:val="none"/>
              </w:rPr>
            </w:pPr>
          </w:p>
        </w:tc>
      </w:tr>
      <w:tr w14:paraId="03CD3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034B22">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6932A37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3FEF2BB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550*635*965-1060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9CD08C4">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2、椅背：靠背骨架采用PA材质加高强度玻璃纤维，PP透气腰靠；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3、扶手：扶手主体采用高强度PA加玻璃纤维材质，垂直测试115公斤，水平测试68公斤，强度符合QB2280标准。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4、座垫：坐垫骨架采用9层13毫米高强度层压胶合板，填充物高密度海绵组合，面料为环保透气布料，座垫强度符合QB2280标准，阻燃性能符合国家标准。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5、底盘：采用蝴蝶底盘，2.5MM加厚钢板，倾仰角度15度，承载109公斤30万次倾斜耐久测试，机构运动无干涉，无噪音，符合QB2280标准。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6、气杆：气杆棒芯采用2.5MM的优质无缝钢管，3级气杆标准，德国TUV认证制作，通过施加载荷循环测试 10万次旋转、升降测试，符合QB2280标准。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7、椅脚：五星脚-尼龙-黑色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8、脚轮：采用PA+30%玻璃纤维材料，组装后经过高温热处理，轮片直径50mm。经10万次行走循环测试和136公斤冲击测试，符合QB2280标准，通过负16度低温测试。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29425D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E91A72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468BB39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"C:\\Users\\yang\\AppData\\Local\\Temp\\ksohtml\\clip_cell_image152606.png"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609600" cy="895350"/>
                  <wp:effectExtent l="0" t="0" r="0" b="0"/>
                  <wp:docPr id="123" name="图片 93"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93" descr="IMG_381"/>
                          <pic:cNvPicPr>
                            <a:picLocks noChangeAspect="1"/>
                          </pic:cNvPicPr>
                        </pic:nvPicPr>
                        <pic:blipFill>
                          <a:blip r:embed="rId29"/>
                          <a:stretch>
                            <a:fillRect/>
                          </a:stretch>
                        </pic:blipFill>
                        <pic:spPr>
                          <a:xfrm>
                            <a:off x="0" y="0"/>
                            <a:ext cx="609600" cy="8953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154940</wp:posOffset>
                  </wp:positionV>
                  <wp:extent cx="1160780" cy="0"/>
                  <wp:effectExtent l="0" t="0" r="0" b="0"/>
                  <wp:wrapNone/>
                  <wp:docPr id="135" name="图片_2_SpCnt_8"/>
                  <wp:cNvGraphicFramePr/>
                  <a:graphic xmlns:a="http://schemas.openxmlformats.org/drawingml/2006/main">
                    <a:graphicData uri="http://schemas.openxmlformats.org/drawingml/2006/picture">
                      <pic:pic xmlns:pic="http://schemas.openxmlformats.org/drawingml/2006/picture">
                        <pic:nvPicPr>
                          <pic:cNvPr id="135" name="图片_2_SpCnt_8"/>
                          <pic:cNvPicPr/>
                        </pic:nvPicPr>
                        <pic:blipFill>
                          <a:blip r:embed="rId53"/>
                          <a:stretch>
                            <a:fillRect/>
                          </a:stretch>
                        </pic:blipFill>
                        <pic:spPr>
                          <a:xfrm>
                            <a:off x="0" y="0"/>
                            <a:ext cx="1160780" cy="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CBF8AC6">
            <w:pPr>
              <w:adjustRightInd/>
              <w:rPr>
                <w:rFonts w:hint="eastAsia" w:ascii="宋体" w:hAnsi="宋体" w:eastAsia="宋体" w:cs="宋体"/>
                <w:i w:val="0"/>
                <w:iCs w:val="0"/>
                <w:color w:val="auto"/>
                <w:sz w:val="20"/>
                <w:szCs w:val="20"/>
                <w:highlight w:val="none"/>
                <w:u w:val="none"/>
              </w:rPr>
            </w:pPr>
          </w:p>
        </w:tc>
      </w:tr>
      <w:tr w14:paraId="5CC52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2F233C">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5E6ADD7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诊疗椅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E4D469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520*515*835mm</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19128CC8">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1、坐壳：全新PP可回收环保材料，专业设计座四周如幸运草形状翻边设计，增加椅子立体感，通过特有曲线坐面设计使得用户能够在培训期间保持良好的坐姿，符合人体学的曲线设计，久坐不累。（6色可选）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2.钢架采用16圆管，2.0厚冷拉管，经除油烤漆处理，优质管材，结构稳固，采用高精密机械手臂自动焊接，经高速打砂除锈处理，表面采用喷粉烤漆工艺，金属质感，稳固性强，配自平衡防滑脚垫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3.配备可拆卸活动式挂钩，可以挂包或者水瓶小件</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9E58FD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0502BA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3F3F13F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"C:\\Users\\yang\\AppData\\Local\\Temp\\ksohtml\\clip_cell_image152625.png"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628650" cy="819150"/>
                  <wp:effectExtent l="0" t="0" r="0" b="0"/>
                  <wp:docPr id="7"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4" descr="IMG_349"/>
                          <pic:cNvPicPr>
                            <a:picLocks noChangeAspect="1"/>
                          </pic:cNvPicPr>
                        </pic:nvPicPr>
                        <pic:blipFill>
                          <a:blip r:embed="rId101"/>
                          <a:stretch>
                            <a:fillRect/>
                          </a:stretch>
                        </pic:blipFill>
                        <pic:spPr>
                          <a:xfrm>
                            <a:off x="0" y="0"/>
                            <a:ext cx="628650" cy="8191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22DC1CE">
            <w:pPr>
              <w:adjustRightInd/>
              <w:rPr>
                <w:rFonts w:hint="eastAsia" w:ascii="宋体" w:hAnsi="宋体" w:eastAsia="宋体" w:cs="宋体"/>
                <w:i w:val="0"/>
                <w:iCs w:val="0"/>
                <w:color w:val="auto"/>
                <w:sz w:val="20"/>
                <w:szCs w:val="20"/>
                <w:highlight w:val="none"/>
                <w:u w:val="none"/>
              </w:rPr>
            </w:pPr>
          </w:p>
        </w:tc>
      </w:tr>
      <w:tr w14:paraId="3B184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3A9284">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5DC8D61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诊疗床</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51E7A0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1800*700*650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53C5628">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3、下架：选用优质钢材，经脱脂、水洗、酸洗、水洗中和、表调、磷化、干燥等工艺处理，表面粉末涂料静电喷涂处理。</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22FE79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E4F357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7CE70F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"C:\\Users\\yang\\AppData\\Local\\Temp\\ksohtml\\clip_cell_image152583.png"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809625" cy="676275"/>
                  <wp:effectExtent l="0" t="0" r="9525" b="9525"/>
                  <wp:docPr id="137"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95" descr="IMG_350"/>
                          <pic:cNvPicPr>
                            <a:picLocks noChangeAspect="1"/>
                          </pic:cNvPicPr>
                        </pic:nvPicPr>
                        <pic:blipFill>
                          <a:blip r:embed="rId91"/>
                          <a:stretch>
                            <a:fillRect/>
                          </a:stretch>
                        </pic:blipFill>
                        <pic:spPr>
                          <a:xfrm>
                            <a:off x="0" y="0"/>
                            <a:ext cx="809625" cy="6762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0D5A1E">
            <w:pPr>
              <w:adjustRightInd/>
              <w:rPr>
                <w:rFonts w:hint="eastAsia" w:ascii="宋体" w:hAnsi="宋体" w:eastAsia="宋体" w:cs="宋体"/>
                <w:i w:val="0"/>
                <w:iCs w:val="0"/>
                <w:color w:val="auto"/>
                <w:sz w:val="20"/>
                <w:szCs w:val="20"/>
                <w:highlight w:val="none"/>
                <w:u w:val="none"/>
              </w:rPr>
            </w:pPr>
          </w:p>
        </w:tc>
      </w:tr>
      <w:tr w14:paraId="229BB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E2C106">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0ED4B81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文件柜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4033CF9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800*400*2000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9C2060D">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功能特征：门内层板活动且高度可调，底部配有塑料调节脚防水功能且视觉效果具备悬浮感，高度上下调节（规格：80*80*25/45mm，升降20mm，方便安装及降低对场地的要求），斜边式拉手代替原有五金拉手更显简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5、五金件：采用阻尼铰链，质量符合QB/T 2189-2013 ，其中耐久性测试80000次；家具锁，电镀件外露表面经12h的中性盐雾试验（QB/T 3826-1999）后，外观评级≥9级，表面无锈蚀痕迹、鼓泡、开裂、毛刺、露底。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6、详细尺寸：上一对木框玻璃门，下一对木门，层板、底板25mm厚，其它16mm厚（背板5mm厚）。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A68504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A735DE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5E6CD74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"C:\\Users\\yang\\AppData\\Local\\Temp\\ksohtml\\clip_cell_image152588.png"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552450" cy="1143000"/>
                  <wp:effectExtent l="0" t="0" r="0" b="0"/>
                  <wp:docPr id="146" name="图片 96"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96" descr="IMG_382"/>
                          <pic:cNvPicPr>
                            <a:picLocks noChangeAspect="1"/>
                          </pic:cNvPicPr>
                        </pic:nvPicPr>
                        <pic:blipFill>
                          <a:blip r:embed="rId30"/>
                          <a:stretch>
                            <a:fillRect/>
                          </a:stretch>
                        </pic:blipFill>
                        <pic:spPr>
                          <a:xfrm>
                            <a:off x="0" y="0"/>
                            <a:ext cx="552450" cy="11430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6A9CCE3">
            <w:pPr>
              <w:adjustRightInd/>
              <w:rPr>
                <w:rFonts w:hint="eastAsia" w:ascii="宋体" w:hAnsi="宋体" w:eastAsia="宋体" w:cs="宋体"/>
                <w:i w:val="0"/>
                <w:iCs w:val="0"/>
                <w:color w:val="auto"/>
                <w:sz w:val="20"/>
                <w:szCs w:val="20"/>
                <w:highlight w:val="none"/>
                <w:u w:val="none"/>
              </w:rPr>
            </w:pPr>
          </w:p>
        </w:tc>
      </w:tr>
      <w:tr w14:paraId="19DFC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9FE95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检验科</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0BC2211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实验桌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5EA098C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约5200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F93AFDF">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1、台面：PU成型饰面，温馨耐用，密度、拉伸强度、伸长率、回弹率、撕裂强度、干热老化后拉伸强度、甲醛释放所检项目符合检验依据要求；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冷轧钢板经剪切，冲压，折弯，焊接，装配而成；接触人体部分均采用翻边工艺，杜绝快口，不易伤手；采用世界顶尖，无味，无污染，粉末静电喷塑；产品经过脱脂、纯净水清洗、加温除油磷化、表调、干燥工艺，确保表面不含油污及锈蚀；具有耐阳光强射，不易褪色而且易于清洗；焊接部分采用高标准熔接焊，表面平整光洁；表面涂层坚固耐用，耐冲压，耐腐蚀，防潮不易变形。</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C9B92D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B350AF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4BEA056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"C:\\Users\\yang\\AppData\\Local\\Temp\\ksohtml\\clip_cell_image151550.png"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314450" cy="771525"/>
                  <wp:effectExtent l="0" t="0" r="0" b="9525"/>
                  <wp:docPr id="124"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7" descr="IMG_352"/>
                          <pic:cNvPicPr>
                            <a:picLocks noChangeAspect="1"/>
                          </pic:cNvPicPr>
                        </pic:nvPicPr>
                        <pic:blipFill>
                          <a:blip r:embed="rId102"/>
                          <a:stretch>
                            <a:fillRect/>
                          </a:stretch>
                        </pic:blipFill>
                        <pic:spPr>
                          <a:xfrm>
                            <a:off x="0" y="0"/>
                            <a:ext cx="1314450" cy="7715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09D31BF">
            <w:pPr>
              <w:adjustRightInd/>
              <w:rPr>
                <w:rFonts w:hint="eastAsia" w:ascii="宋体" w:hAnsi="宋体" w:eastAsia="宋体" w:cs="宋体"/>
                <w:i w:val="0"/>
                <w:iCs w:val="0"/>
                <w:color w:val="auto"/>
                <w:sz w:val="20"/>
                <w:szCs w:val="20"/>
                <w:highlight w:val="none"/>
                <w:u w:val="none"/>
              </w:rPr>
            </w:pPr>
          </w:p>
        </w:tc>
      </w:tr>
      <w:tr w14:paraId="33EB5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08E94F">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76A6CF8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实验桌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D3B7EF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约5000*800*750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644C8012">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1、台面：PU成型饰面，温馨耐用，密度、拉伸强度、伸长率、回弹率、撕裂强度、干热老化后拉伸强度、甲醛释放所检项目符合检验依据要求；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冷轧钢板经剪切，冲压，折弯，焊接，装配而成；接触人体部分均采用翻边工艺，杜绝快口，不易伤手；采用世界顶尖，无味，无污染，粉末静电喷塑；产品经过脱脂、纯净水清洗、加温除油磷化、表调、干燥工艺，确保表面不含油污及锈蚀；具有耐阳光强射，不易褪色而且易于清洗；焊接部分采用高标准熔接焊，表面平整光洁；表面涂层坚固耐用，耐冲压，耐腐蚀，防潮不易变形。</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E233D6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135CFC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621C5F2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"C:\\Users\\yang\\AppData\\Local\\Temp\\ksohtml\\clip_cell_image152578.png"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419225" cy="895350"/>
                  <wp:effectExtent l="0" t="0" r="9525" b="0"/>
                  <wp:docPr id="148"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98" descr="IMG_353"/>
                          <pic:cNvPicPr>
                            <a:picLocks noChangeAspect="1"/>
                          </pic:cNvPicPr>
                        </pic:nvPicPr>
                        <pic:blipFill>
                          <a:blip r:embed="rId103"/>
                          <a:stretch>
                            <a:fillRect/>
                          </a:stretch>
                        </pic:blipFill>
                        <pic:spPr>
                          <a:xfrm>
                            <a:off x="0" y="0"/>
                            <a:ext cx="1419225" cy="8953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C7D5D5">
            <w:pPr>
              <w:adjustRightInd/>
              <w:rPr>
                <w:rFonts w:hint="eastAsia" w:ascii="宋体" w:hAnsi="宋体" w:eastAsia="宋体" w:cs="宋体"/>
                <w:i w:val="0"/>
                <w:iCs w:val="0"/>
                <w:color w:val="auto"/>
                <w:sz w:val="20"/>
                <w:szCs w:val="20"/>
                <w:highlight w:val="none"/>
                <w:u w:val="none"/>
              </w:rPr>
            </w:pPr>
          </w:p>
        </w:tc>
      </w:tr>
      <w:tr w14:paraId="33B79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ED139C">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7A588F8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检验科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322A8FA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标准</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4BC106D">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304不锈钢材料，防酸防腐蚀，表面无锈蚀痕迹、鼓泡、开裂、毛刺、露底。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967474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E604FA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386C6A6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"C:\\Users\\yang\\AppData\\Local\\Temp\\ksohtml\\clip_cell_image151551.png"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447675" cy="771525"/>
                  <wp:effectExtent l="0" t="0" r="9525" b="9525"/>
                  <wp:docPr id="138"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99" descr="IMG_354"/>
                          <pic:cNvPicPr>
                            <a:picLocks noChangeAspect="1"/>
                          </pic:cNvPicPr>
                        </pic:nvPicPr>
                        <pic:blipFill>
                          <a:blip r:embed="rId104"/>
                          <a:stretch>
                            <a:fillRect/>
                          </a:stretch>
                        </pic:blipFill>
                        <pic:spPr>
                          <a:xfrm>
                            <a:off x="0" y="0"/>
                            <a:ext cx="447675" cy="7715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9E9AA93">
            <w:pPr>
              <w:adjustRightInd/>
              <w:rPr>
                <w:rFonts w:hint="eastAsia" w:ascii="宋体" w:hAnsi="宋体" w:eastAsia="宋体" w:cs="宋体"/>
                <w:i w:val="0"/>
                <w:iCs w:val="0"/>
                <w:color w:val="auto"/>
                <w:sz w:val="20"/>
                <w:szCs w:val="20"/>
                <w:highlight w:val="none"/>
                <w:u w:val="none"/>
              </w:rPr>
            </w:pPr>
          </w:p>
        </w:tc>
      </w:tr>
      <w:tr w14:paraId="7C4B2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E6E78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耗材间</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834E5E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货架</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491A3A6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1000*500*2000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453C3CB8">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1、采用宝钢0.6mm冷轧钢板经剪切，冲压，折弯，焊接，装配而成；接触人体部分均采用翻边工艺，杜绝快口，不易伤手；采用世界顶尖，无味，无污染，荷兰阿克苏诺贝尔粉末静电喷塑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2、产品经过脱脂、纯净水清洗、加温除油磷化、表调、干燥工艺，确保表面不含油污及锈蚀；具有耐阳光强射，不易褪色而且易于清洗；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4、焊接部分采用高标准熔接焊，表面平整光洁；表面涂层坚固耐用，耐冲压，耐腐蚀，防潮不易变形。</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9093FD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AC7A91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4DF89EDE">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fldChar w:fldCharType="begin"/>
            </w:r>
            <w:r>
              <w:rPr>
                <w:rFonts w:hint="eastAsia" w:ascii="宋体" w:hAnsi="宋体" w:eastAsia="宋体" w:cs="宋体"/>
                <w:b/>
                <w:bCs/>
                <w:i w:val="0"/>
                <w:iCs w:val="0"/>
                <w:color w:val="auto"/>
                <w:kern w:val="0"/>
                <w:sz w:val="20"/>
                <w:szCs w:val="20"/>
                <w:highlight w:val="none"/>
                <w:u w:val="none"/>
                <w:lang w:val="en-US" w:eastAsia="zh-CN" w:bidi="ar"/>
              </w:rPr>
              <w:instrText xml:space="preserve">INCLUDEPICTURE \d "C:\\Users\\yang\\AppData\\Local\\Temp\\ksohtml\\clip_cell_image152579.png" \* MERGEFORMATINET </w:instrText>
            </w:r>
            <w:r>
              <w:rPr>
                <w:rFonts w:hint="eastAsia" w:ascii="宋体" w:hAnsi="宋体" w:eastAsia="宋体" w:cs="宋体"/>
                <w:b/>
                <w:bCs/>
                <w:i w:val="0"/>
                <w:iCs w:val="0"/>
                <w:color w:val="auto"/>
                <w:kern w:val="0"/>
                <w:sz w:val="20"/>
                <w:szCs w:val="20"/>
                <w:highlight w:val="none"/>
                <w:u w:val="none"/>
                <w:lang w:val="en-US" w:eastAsia="zh-CN" w:bidi="ar"/>
              </w:rPr>
              <w:fldChar w:fldCharType="separate"/>
            </w:r>
            <w:r>
              <w:rPr>
                <w:rFonts w:hint="eastAsia" w:ascii="宋体" w:hAnsi="宋体" w:eastAsia="宋体" w:cs="宋体"/>
                <w:b/>
                <w:bCs/>
                <w:i w:val="0"/>
                <w:iCs w:val="0"/>
                <w:color w:val="auto"/>
                <w:kern w:val="0"/>
                <w:sz w:val="20"/>
                <w:szCs w:val="20"/>
                <w:highlight w:val="none"/>
                <w:u w:val="none"/>
                <w:lang w:val="en-US" w:eastAsia="zh-CN" w:bidi="ar"/>
              </w:rPr>
              <w:drawing>
                <wp:inline distT="0" distB="0" distL="114300" distR="114300">
                  <wp:extent cx="971550" cy="895350"/>
                  <wp:effectExtent l="0" t="0" r="0" b="0"/>
                  <wp:docPr id="128"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0" descr="IMG_355"/>
                          <pic:cNvPicPr>
                            <a:picLocks noChangeAspect="1"/>
                          </pic:cNvPicPr>
                        </pic:nvPicPr>
                        <pic:blipFill>
                          <a:blip r:embed="rId105"/>
                          <a:stretch>
                            <a:fillRect/>
                          </a:stretch>
                        </pic:blipFill>
                        <pic:spPr>
                          <a:xfrm>
                            <a:off x="0" y="0"/>
                            <a:ext cx="971550" cy="895350"/>
                          </a:xfrm>
                          <a:prstGeom prst="rect">
                            <a:avLst/>
                          </a:prstGeom>
                          <a:noFill/>
                          <a:ln>
                            <a:noFill/>
                          </a:ln>
                        </pic:spPr>
                      </pic:pic>
                    </a:graphicData>
                  </a:graphic>
                </wp:inline>
              </w:drawing>
            </w:r>
            <w:r>
              <w:rPr>
                <w:rFonts w:hint="eastAsia" w:ascii="宋体" w:hAnsi="宋体" w:eastAsia="宋体" w:cs="宋体"/>
                <w:b/>
                <w:bCs/>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DFAF13A">
            <w:pPr>
              <w:adjustRightInd/>
              <w:rPr>
                <w:rFonts w:hint="eastAsia" w:ascii="宋体" w:hAnsi="宋体" w:eastAsia="宋体" w:cs="宋体"/>
                <w:i w:val="0"/>
                <w:iCs w:val="0"/>
                <w:color w:val="auto"/>
                <w:sz w:val="20"/>
                <w:szCs w:val="20"/>
                <w:highlight w:val="none"/>
                <w:u w:val="none"/>
              </w:rPr>
            </w:pPr>
          </w:p>
        </w:tc>
      </w:tr>
      <w:tr w14:paraId="37691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8AB4E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更衣室</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5E411FC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钢制衣柜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07C55A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900*500*1850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1106C351">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1、采用宝钢0.6mm冷轧钢板经剪切，冲压，折弯，焊接，装配而成；接触人体部分均采用翻边工艺，杜绝快口，不易伤手；采用世界顶尖，无味，无污染，荷兰阿克苏诺贝尔粉末静电喷塑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2、产品经过脱脂、纯净水清洗、加温除油磷化、表调、干燥工艺，确保表面不含油污及锈蚀；具有耐阳光强射，不易褪色而且易于清洗；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4、焊接部分采用高标准熔接焊，表面平整光洁；表面涂层坚固耐用，耐冲压，耐腐蚀，防潮不易变形。</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97E3A9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496CA4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28C23541">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"C:\\Users\\yang\\AppData\\Local\\Temp\\ksohtml\\clip_cell_image152585.png"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704850" cy="876300"/>
                  <wp:effectExtent l="0" t="0" r="0" b="0"/>
                  <wp:docPr id="139"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01" descr="IMG_356"/>
                          <pic:cNvPicPr>
                            <a:picLocks noChangeAspect="1"/>
                          </pic:cNvPicPr>
                        </pic:nvPicPr>
                        <pic:blipFill>
                          <a:blip r:embed="rId106"/>
                          <a:stretch>
                            <a:fillRect/>
                          </a:stretch>
                        </pic:blipFill>
                        <pic:spPr>
                          <a:xfrm>
                            <a:off x="0" y="0"/>
                            <a:ext cx="704850" cy="8763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C1DFB24">
            <w:pPr>
              <w:adjustRightInd/>
              <w:rPr>
                <w:rFonts w:hint="eastAsia" w:ascii="宋体" w:hAnsi="宋体" w:eastAsia="宋体" w:cs="宋体"/>
                <w:i w:val="0"/>
                <w:iCs w:val="0"/>
                <w:color w:val="auto"/>
                <w:sz w:val="20"/>
                <w:szCs w:val="20"/>
                <w:highlight w:val="none"/>
                <w:u w:val="none"/>
              </w:rPr>
            </w:pPr>
          </w:p>
        </w:tc>
      </w:tr>
      <w:tr w14:paraId="1FBC9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3915E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心理沙盘室</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2174E4A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展示柜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54DE197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2400*400*2400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3E079C2">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2、板材贴面：采用树脂浸渍纸（MFC）贴面，防火，并具阻燃、耐磨性强、清洁方便等特点。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4、五金件：采用阻尼铰链，质量符合QB/T 2189-2013 ，其中耐久性测试80000次；家具锁，电镀件外露表面经12h的中性盐雾试验（QB/T 3826-1999）后，外观评级≥9级，表面无锈蚀痕迹、鼓泡、开裂、毛刺、露底。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5、详细尺寸：顶封板200mm，中空格，下三对木门，层板、面板25mm厚，其它16mm厚。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321802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70C1D7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46EE0658">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"C:\\Users\\yang\\AppData\\Local\\Temp\\ksohtml\\clip_cell_image152577.png"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866775" cy="857250"/>
                  <wp:effectExtent l="0" t="0" r="9525" b="0"/>
                  <wp:docPr id="149"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2" descr="IMG_357"/>
                          <pic:cNvPicPr>
                            <a:picLocks noChangeAspect="1"/>
                          </pic:cNvPicPr>
                        </pic:nvPicPr>
                        <pic:blipFill>
                          <a:blip r:embed="rId107"/>
                          <a:stretch>
                            <a:fillRect/>
                          </a:stretch>
                        </pic:blipFill>
                        <pic:spPr>
                          <a:xfrm>
                            <a:off x="0" y="0"/>
                            <a:ext cx="866775" cy="8572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BC06D51">
            <w:pPr>
              <w:adjustRightInd/>
              <w:rPr>
                <w:rFonts w:hint="eastAsia" w:ascii="宋体" w:hAnsi="宋体" w:eastAsia="宋体" w:cs="宋体"/>
                <w:i w:val="0"/>
                <w:iCs w:val="0"/>
                <w:color w:val="auto"/>
                <w:sz w:val="20"/>
                <w:szCs w:val="20"/>
                <w:highlight w:val="none"/>
                <w:u w:val="none"/>
              </w:rPr>
            </w:pPr>
          </w:p>
        </w:tc>
      </w:tr>
      <w:tr w14:paraId="52DD8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396CF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化验室</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D2FD42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化验抽血桌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376186C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主桌：1200*600*750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落地柜：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300*600*725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A43FADD">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6、详细尺寸：台面、桌脚25mm厚，其它16mm厚。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2A23EC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F77F8C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246117A4">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"C:\\Users\\yang\\AppData\\Local\\Temp\\ksohtml\\clip_cell_image152576.png"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647825" cy="1019175"/>
                  <wp:effectExtent l="0" t="0" r="9525" b="9525"/>
                  <wp:docPr id="150"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03" descr="IMG_358"/>
                          <pic:cNvPicPr>
                            <a:picLocks noChangeAspect="1"/>
                          </pic:cNvPicPr>
                        </pic:nvPicPr>
                        <pic:blipFill>
                          <a:blip r:embed="rId108"/>
                          <a:stretch>
                            <a:fillRect/>
                          </a:stretch>
                        </pic:blipFill>
                        <pic:spPr>
                          <a:xfrm>
                            <a:off x="0" y="0"/>
                            <a:ext cx="1647825" cy="10191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3C9A85E">
            <w:pPr>
              <w:adjustRightInd/>
              <w:rPr>
                <w:rFonts w:hint="eastAsia" w:ascii="宋体" w:hAnsi="宋体" w:eastAsia="宋体" w:cs="宋体"/>
                <w:i w:val="0"/>
                <w:iCs w:val="0"/>
                <w:color w:val="auto"/>
                <w:sz w:val="20"/>
                <w:szCs w:val="20"/>
                <w:highlight w:val="none"/>
                <w:u w:val="none"/>
              </w:rPr>
            </w:pPr>
          </w:p>
        </w:tc>
      </w:tr>
      <w:tr w14:paraId="6A138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5C667D">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70332A8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升降椅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3852BB5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标准</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7E49E907">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1、椅座采用PU一体成型（内支架为多层高压木板，外层为聚氨酯发泡）。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2、椅座采用高强度冷铁板喷塑底座，连接背铁抛光镀铬处理，不脱落生锈。</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3、踏脚圈：采用无缝管材镀铬处理内支架为铝合金一体成型。</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F62F47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8A18CC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0AA4A17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"C:\\Users\\yang\\AppData\\Local\\Temp\\ksohtml\\clip_cell_image151545.png"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552450" cy="828675"/>
                  <wp:effectExtent l="0" t="0" r="0" b="9525"/>
                  <wp:docPr id="153"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04" descr="IMG_359"/>
                          <pic:cNvPicPr>
                            <a:picLocks noChangeAspect="1"/>
                          </pic:cNvPicPr>
                        </pic:nvPicPr>
                        <pic:blipFill>
                          <a:blip r:embed="rId40"/>
                          <a:stretch>
                            <a:fillRect/>
                          </a:stretch>
                        </pic:blipFill>
                        <pic:spPr>
                          <a:xfrm>
                            <a:off x="0" y="0"/>
                            <a:ext cx="552450" cy="8286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3C30018">
            <w:pPr>
              <w:adjustRightInd/>
              <w:rPr>
                <w:rFonts w:hint="eastAsia" w:ascii="宋体" w:hAnsi="宋体" w:eastAsia="宋体" w:cs="宋体"/>
                <w:i w:val="0"/>
                <w:iCs w:val="0"/>
                <w:color w:val="auto"/>
                <w:sz w:val="20"/>
                <w:szCs w:val="20"/>
                <w:highlight w:val="none"/>
                <w:u w:val="none"/>
              </w:rPr>
            </w:pPr>
          </w:p>
        </w:tc>
      </w:tr>
      <w:tr w14:paraId="4B466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A03A8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孕检登记</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0FBFAC8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CB421E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主桌：1000*600*750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落地柜：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350*580*725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78E27441">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6、详细尺寸：台面25mm厚，其它16mm厚（抽屉底板5mm厚），钢脚壁厚</w:t>
            </w:r>
            <w:r>
              <w:rPr>
                <w:rStyle w:val="963"/>
                <w:rFonts w:hint="eastAsia" w:ascii="宋体" w:hAnsi="宋体" w:eastAsia="宋体" w:cs="宋体"/>
                <w:color w:val="auto"/>
                <w:sz w:val="20"/>
                <w:szCs w:val="20"/>
                <w:highlight w:val="none"/>
                <w:lang w:val="en-US" w:eastAsia="zh-CN" w:bidi="ar"/>
              </w:rPr>
              <w:t>≥</w:t>
            </w:r>
            <w:r>
              <w:rPr>
                <w:rFonts w:hint="eastAsia" w:ascii="宋体" w:hAnsi="宋体" w:eastAsia="宋体" w:cs="宋体"/>
                <w:i w:val="0"/>
                <w:iCs w:val="0"/>
                <w:color w:val="auto"/>
                <w:kern w:val="0"/>
                <w:sz w:val="20"/>
                <w:szCs w:val="20"/>
                <w:highlight w:val="none"/>
                <w:u w:val="none"/>
                <w:lang w:val="en-US" w:eastAsia="en-US" w:bidi="ar"/>
              </w:rPr>
              <w:t>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7E8981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A03CED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45B16D2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"C:\\Users\\yang\\AppData\\Local\\Temp\\ksohtml\\clip_cell_image152595.png"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981075" cy="638175"/>
                  <wp:effectExtent l="0" t="0" r="9525" b="9525"/>
                  <wp:docPr id="129" name="图片 105"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05" descr="IMG_369"/>
                          <pic:cNvPicPr>
                            <a:picLocks noChangeAspect="1"/>
                          </pic:cNvPicPr>
                        </pic:nvPicPr>
                        <pic:blipFill>
                          <a:blip r:embed="rId109"/>
                          <a:stretch>
                            <a:fillRect/>
                          </a:stretch>
                        </pic:blipFill>
                        <pic:spPr>
                          <a:xfrm>
                            <a:off x="0" y="0"/>
                            <a:ext cx="981075" cy="6381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C70C5D2">
            <w:pPr>
              <w:adjustRightInd/>
              <w:rPr>
                <w:rFonts w:hint="eastAsia" w:ascii="宋体" w:hAnsi="宋体" w:eastAsia="宋体" w:cs="宋体"/>
                <w:i w:val="0"/>
                <w:iCs w:val="0"/>
                <w:color w:val="auto"/>
                <w:sz w:val="20"/>
                <w:szCs w:val="20"/>
                <w:highlight w:val="none"/>
                <w:u w:val="none"/>
              </w:rPr>
            </w:pPr>
          </w:p>
        </w:tc>
      </w:tr>
      <w:tr w14:paraId="2B270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B15323">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2AEFE52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FAD84B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550*635*965-1060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52874A4">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2、椅背：靠背骨架采用PA材质加高强度玻璃纤维，PP透气腰靠；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3、扶手：扶手主体采用高强度PA加玻璃纤维材质，垂直测试115公斤，水平测试68公斤，强度符合QB2280标准。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4、座垫：坐垫骨架采用9层13毫米高强度层压胶合板，填充物高密度海绵组合，面料为环保透气布料，座垫强度符合QB2280标准，阻燃性能符合国家标准。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5、底盘：采用蝴蝶底盘，2.5MM加厚钢板，倾仰角度15度，承载109公斤30万次倾斜耐久测试，机构运动无干涉，无噪音，符合QB2280标准。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6、气杆：气杆棒芯采用2.5MM的优质无缝钢管，3级气杆标准，德国TUV认证制作，通过施加载荷循环测试 10万次旋转、升降测试，符合QB2280标准。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7、椅脚：五星脚-尼龙-黑色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8、脚轮：采用PA+30%玻璃纤维材料，组装后经过高温热处理，轮片直径50mm。经10万次行走循环测试和136公斤冲击测试，符合QB2280标准，通过负16度低温测试。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23D103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144E9B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3DD32A4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"C:\\Users\\yang\\AppData\\Local\\Temp\\ksohtml\\clip_cell_image152604.png"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609600" cy="895350"/>
                  <wp:effectExtent l="0" t="0" r="0" b="0"/>
                  <wp:docPr id="145" name="图片 106"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6" descr="IMG_381"/>
                          <pic:cNvPicPr>
                            <a:picLocks noChangeAspect="1"/>
                          </pic:cNvPicPr>
                        </pic:nvPicPr>
                        <pic:blipFill>
                          <a:blip r:embed="rId29"/>
                          <a:stretch>
                            <a:fillRect/>
                          </a:stretch>
                        </pic:blipFill>
                        <pic:spPr>
                          <a:xfrm>
                            <a:off x="0" y="0"/>
                            <a:ext cx="609600" cy="8953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154940</wp:posOffset>
                  </wp:positionV>
                  <wp:extent cx="1160780" cy="0"/>
                  <wp:effectExtent l="0" t="0" r="0" b="0"/>
                  <wp:wrapNone/>
                  <wp:docPr id="125" name="图片_2_SpCnt_9"/>
                  <wp:cNvGraphicFramePr/>
                  <a:graphic xmlns:a="http://schemas.openxmlformats.org/drawingml/2006/main">
                    <a:graphicData uri="http://schemas.openxmlformats.org/drawingml/2006/picture">
                      <pic:pic xmlns:pic="http://schemas.openxmlformats.org/drawingml/2006/picture">
                        <pic:nvPicPr>
                          <pic:cNvPr id="125" name="图片_2_SpCnt_9"/>
                          <pic:cNvPicPr/>
                        </pic:nvPicPr>
                        <pic:blipFill>
                          <a:blip r:embed="rId53"/>
                          <a:stretch>
                            <a:fillRect/>
                          </a:stretch>
                        </pic:blipFill>
                        <pic:spPr>
                          <a:xfrm>
                            <a:off x="0" y="0"/>
                            <a:ext cx="1160780" cy="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FEACBEF">
            <w:pPr>
              <w:adjustRightInd/>
              <w:rPr>
                <w:rFonts w:hint="eastAsia" w:ascii="宋体" w:hAnsi="宋体" w:eastAsia="宋体" w:cs="宋体"/>
                <w:i w:val="0"/>
                <w:iCs w:val="0"/>
                <w:color w:val="auto"/>
                <w:sz w:val="20"/>
                <w:szCs w:val="20"/>
                <w:highlight w:val="none"/>
                <w:u w:val="none"/>
              </w:rPr>
            </w:pPr>
          </w:p>
        </w:tc>
      </w:tr>
      <w:tr w14:paraId="44289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F8F7B2">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0EAFDF6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文件柜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5E1153D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800*400*2000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52AB728">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功能特征：门内层板活动且高度可调，底部配有塑料调节脚防水功能且视觉效果具备悬浮感，高度上下调节（规格：80*80*25/45mm，升降20mm，方便安装及降低对场地的要求），斜边式拉手代替原有五金拉手更显简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5、五金件：采用阻尼铰链，质量符合QB/T 2189-2013 ，其中耐久性测试80000次；家具锁，电镀件外露表面经12h的中性盐雾试验（QB/T 3826-1999）后，外观评级≥9级，表面无锈蚀痕迹、鼓泡、开裂、毛刺、露底。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6、详细尺寸：上一对木框玻璃门，下一对木门，层板、底板25mm厚，其它16mm厚（背板5mm厚）。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F1A02B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47682B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125EE87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"C:\\Users\\yang\\AppData\\Local\\Temp\\ksohtml\\clip_cell_image152584.png"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552450" cy="1143000"/>
                  <wp:effectExtent l="0" t="0" r="0" b="0"/>
                  <wp:docPr id="136" name="图片 107"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07" descr="IMG_382"/>
                          <pic:cNvPicPr>
                            <a:picLocks noChangeAspect="1"/>
                          </pic:cNvPicPr>
                        </pic:nvPicPr>
                        <pic:blipFill>
                          <a:blip r:embed="rId30"/>
                          <a:stretch>
                            <a:fillRect/>
                          </a:stretch>
                        </pic:blipFill>
                        <pic:spPr>
                          <a:xfrm>
                            <a:off x="0" y="0"/>
                            <a:ext cx="552450" cy="11430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4BECDB7">
            <w:pPr>
              <w:adjustRightInd/>
              <w:rPr>
                <w:rFonts w:hint="eastAsia" w:ascii="宋体" w:hAnsi="宋体" w:eastAsia="宋体" w:cs="宋体"/>
                <w:i w:val="0"/>
                <w:iCs w:val="0"/>
                <w:color w:val="auto"/>
                <w:sz w:val="20"/>
                <w:szCs w:val="20"/>
                <w:highlight w:val="none"/>
                <w:u w:val="none"/>
              </w:rPr>
            </w:pPr>
          </w:p>
        </w:tc>
      </w:tr>
      <w:tr w14:paraId="20169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8E227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窗口登记</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58F8053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4FA409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550*635*965-1060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EA13014">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2、椅背：靠背骨架采用PA材质加高强度玻璃纤维，PP透气腰靠；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3、扶手：扶手主体采用高强度PA加玻璃纤维材质，垂直测试115公斤，水平测试68公斤，强度符合QB2280标准。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4、座垫：坐垫骨架采用9层13毫米高强度层压胶合板，填充物高密度海绵组合，面料为环保透气布料，座垫强度符合QB2280标准，阻燃性能符合国家标准。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5、底盘：采用蝴蝶底盘，2.5MM加厚钢板，倾仰角度15度，承载109公斤30万次倾斜耐久测试，机构运动无干涉，无噪音，符合QB2280标准。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6、气杆：气杆棒芯采用2.5MM的优质无缝钢管，3级气杆标准，德国TUV认证制作，通过施加载荷循环测试 10万次旋转、升降测试，符合QB2280标准。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7、椅脚：五星脚-尼龙-黑色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8、脚轮：采用PA+30%玻璃纤维材料，组装后经过高温热处理，轮片直径50mm。经10万次行走循环测试和136公斤冲击测试，符合QB2280标准，通过负16度低温测试。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ADD061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8DAEAD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1A6AB3E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"C:\\Users\\yang\\AppData\\Local\\Temp\\ksohtml\\clip_cell_image152602.png"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609600" cy="895350"/>
                  <wp:effectExtent l="0" t="0" r="0" b="0"/>
                  <wp:docPr id="132" name="图片 108"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08" descr="IMG_381"/>
                          <pic:cNvPicPr>
                            <a:picLocks noChangeAspect="1"/>
                          </pic:cNvPicPr>
                        </pic:nvPicPr>
                        <pic:blipFill>
                          <a:blip r:embed="rId29"/>
                          <a:stretch>
                            <a:fillRect/>
                          </a:stretch>
                        </pic:blipFill>
                        <pic:spPr>
                          <a:xfrm>
                            <a:off x="0" y="0"/>
                            <a:ext cx="609600" cy="8953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154940</wp:posOffset>
                  </wp:positionV>
                  <wp:extent cx="1160780" cy="0"/>
                  <wp:effectExtent l="0" t="0" r="0" b="0"/>
                  <wp:wrapNone/>
                  <wp:docPr id="126" name="图片_2_SpCnt_10"/>
                  <wp:cNvGraphicFramePr/>
                  <a:graphic xmlns:a="http://schemas.openxmlformats.org/drawingml/2006/main">
                    <a:graphicData uri="http://schemas.openxmlformats.org/drawingml/2006/picture">
                      <pic:pic xmlns:pic="http://schemas.openxmlformats.org/drawingml/2006/picture">
                        <pic:nvPicPr>
                          <pic:cNvPr id="126" name="图片_2_SpCnt_10"/>
                          <pic:cNvPicPr/>
                        </pic:nvPicPr>
                        <pic:blipFill>
                          <a:blip r:embed="rId53"/>
                          <a:stretch>
                            <a:fillRect/>
                          </a:stretch>
                        </pic:blipFill>
                        <pic:spPr>
                          <a:xfrm>
                            <a:off x="0" y="0"/>
                            <a:ext cx="1160780" cy="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A9DCBFB">
            <w:pPr>
              <w:adjustRightInd/>
              <w:rPr>
                <w:rFonts w:hint="eastAsia" w:ascii="宋体" w:hAnsi="宋体" w:eastAsia="宋体" w:cs="宋体"/>
                <w:i w:val="0"/>
                <w:iCs w:val="0"/>
                <w:color w:val="auto"/>
                <w:sz w:val="20"/>
                <w:szCs w:val="20"/>
                <w:highlight w:val="none"/>
                <w:u w:val="none"/>
              </w:rPr>
            </w:pPr>
          </w:p>
        </w:tc>
      </w:tr>
      <w:tr w14:paraId="51772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BBCEF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休息室</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4899EA2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异形沙发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FA325E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约3米直径</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1AA3A29B">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2、泡绵：符合QB/T1952.1-2012《软体家具 沙发》GB/T10802-2006《通用软质聚醚型聚氨酯泡沫塑料》，回弹率≥40%，75%压缩永久变形≤7%，安全性能阻燃达到1级；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3、打底：高强度S形弹簧及专用弹性绷带作托承。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4、内部：硬杂木实木框架，主体榫结构，内部衬垫物干燥卫生，无虫蚀、腐朽材，木材经四面刨光处理，结合部位无松动。</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51C5DC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785513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2774413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"C:\\Users\\yang\\AppData\\Local\\Temp\\ksohtml\\clip_cell_image151515.png"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162050" cy="800100"/>
                  <wp:effectExtent l="0" t="0" r="0" b="0"/>
                  <wp:docPr id="25" name="图片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9" descr="IMG_364"/>
                          <pic:cNvPicPr>
                            <a:picLocks noChangeAspect="1"/>
                          </pic:cNvPicPr>
                        </pic:nvPicPr>
                        <pic:blipFill>
                          <a:blip r:embed="rId110"/>
                          <a:stretch>
                            <a:fillRect/>
                          </a:stretch>
                        </pic:blipFill>
                        <pic:spPr>
                          <a:xfrm>
                            <a:off x="0" y="0"/>
                            <a:ext cx="1162050" cy="8001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9FB28EB">
            <w:pPr>
              <w:adjustRightInd/>
              <w:rPr>
                <w:rFonts w:hint="eastAsia" w:ascii="宋体" w:hAnsi="宋体" w:eastAsia="宋体" w:cs="宋体"/>
                <w:i w:val="0"/>
                <w:iCs w:val="0"/>
                <w:color w:val="auto"/>
                <w:sz w:val="20"/>
                <w:szCs w:val="20"/>
                <w:highlight w:val="none"/>
                <w:u w:val="none"/>
              </w:rPr>
            </w:pPr>
          </w:p>
        </w:tc>
      </w:tr>
      <w:tr w14:paraId="449A8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D5D503">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7CCFEB3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异形沙发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F4D24A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约5米长</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1565F495">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2、泡绵：符合QB/T1952.1-2012《软体家具 沙发》GB/T10802-2006《通用软质聚醚型聚氨酯泡沫塑料》，回弹率≥40%，75%压缩永久变形≤7%，安全性能阻燃达到1级；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3、打底：高强度S形弹簧及专用弹性绷带作托承。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5、内部：硬杂木实木框架，主体榫结构，内部衬垫物干燥卫生，无虫蚀、腐朽材，木材经四面刨光处理，结合部位无松动。</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D19CB4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85BBD3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33EE133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"C:\\Users\\yang\\AppData\\Local\\Temp\\ksohtml\\clip_cell_image151514.png"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038225" cy="933450"/>
                  <wp:effectExtent l="0" t="0" r="9525" b="0"/>
                  <wp:docPr id="21" name="图片 11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0" descr="IMG_365"/>
                          <pic:cNvPicPr>
                            <a:picLocks noChangeAspect="1"/>
                          </pic:cNvPicPr>
                        </pic:nvPicPr>
                        <pic:blipFill>
                          <a:blip r:embed="rId111"/>
                          <a:stretch>
                            <a:fillRect/>
                          </a:stretch>
                        </pic:blipFill>
                        <pic:spPr>
                          <a:xfrm>
                            <a:off x="0" y="0"/>
                            <a:ext cx="1038225" cy="9334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015083C">
            <w:pPr>
              <w:adjustRightInd/>
              <w:rPr>
                <w:rFonts w:hint="eastAsia" w:ascii="宋体" w:hAnsi="宋体" w:eastAsia="宋体" w:cs="宋体"/>
                <w:i w:val="0"/>
                <w:iCs w:val="0"/>
                <w:color w:val="auto"/>
                <w:sz w:val="20"/>
                <w:szCs w:val="20"/>
                <w:highlight w:val="none"/>
                <w:u w:val="none"/>
              </w:rPr>
            </w:pPr>
          </w:p>
        </w:tc>
      </w:tr>
      <w:tr w14:paraId="65CB1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309A0C">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5B30C43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茶几</w:t>
            </w:r>
          </w:p>
        </w:tc>
        <w:tc>
          <w:tcPr>
            <w:tcW w:w="1523" w:type="dxa"/>
            <w:tcBorders>
              <w:top w:val="single" w:color="000000" w:sz="4" w:space="0"/>
              <w:left w:val="single" w:color="000000" w:sz="4" w:space="0"/>
              <w:bottom w:val="single" w:color="000000" w:sz="4" w:space="0"/>
              <w:right w:val="single" w:color="000000" w:sz="4" w:space="0"/>
            </w:tcBorders>
            <w:noWrap/>
            <w:vAlign w:val="center"/>
          </w:tcPr>
          <w:p w14:paraId="000FF26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600*600H</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6EB712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2、脚架：优质五金脚架，经脱脂、水洗、酸洗、水洗中和、表调、磷化、干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65DDE2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B194A3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253B0C7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"C:\\Users\\yang\\AppData\\Local\\Temp\\ksohtml\\clip_cell_image151503.png"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171575" cy="857250"/>
                  <wp:effectExtent l="0" t="0" r="9525" b="0"/>
                  <wp:docPr id="133"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11" descr="IMG_366"/>
                          <pic:cNvPicPr>
                            <a:picLocks noChangeAspect="1"/>
                          </pic:cNvPicPr>
                        </pic:nvPicPr>
                        <pic:blipFill>
                          <a:blip r:embed="rId61"/>
                          <a:stretch>
                            <a:fillRect/>
                          </a:stretch>
                        </pic:blipFill>
                        <pic:spPr>
                          <a:xfrm>
                            <a:off x="0" y="0"/>
                            <a:ext cx="1171575" cy="8572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154940</wp:posOffset>
                  </wp:positionV>
                  <wp:extent cx="1160780" cy="0"/>
                  <wp:effectExtent l="0" t="0" r="0" b="0"/>
                  <wp:wrapNone/>
                  <wp:docPr id="140" name="图片_2_SpCnt_11"/>
                  <wp:cNvGraphicFramePr/>
                  <a:graphic xmlns:a="http://schemas.openxmlformats.org/drawingml/2006/main">
                    <a:graphicData uri="http://schemas.openxmlformats.org/drawingml/2006/picture">
                      <pic:pic xmlns:pic="http://schemas.openxmlformats.org/drawingml/2006/picture">
                        <pic:nvPicPr>
                          <pic:cNvPr id="140" name="图片_2_SpCnt_11"/>
                          <pic:cNvPicPr/>
                        </pic:nvPicPr>
                        <pic:blipFill>
                          <a:blip r:embed="rId53"/>
                          <a:stretch>
                            <a:fillRect/>
                          </a:stretch>
                        </pic:blipFill>
                        <pic:spPr>
                          <a:xfrm>
                            <a:off x="0" y="0"/>
                            <a:ext cx="1160780" cy="0"/>
                          </a:xfrm>
                          <a:prstGeom prst="rect">
                            <a:avLst/>
                          </a:prstGeom>
                          <a:noFill/>
                          <a:ln>
                            <a:noFill/>
                          </a:ln>
                        </pic:spPr>
                      </pic:pic>
                    </a:graphicData>
                  </a:graphic>
                </wp:anchor>
              </w:drawing>
            </w:r>
          </w:p>
        </w:tc>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14:paraId="1F8A7BB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其中一套母乳指导室</w:t>
            </w:r>
          </w:p>
        </w:tc>
      </w:tr>
      <w:tr w14:paraId="19D39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74AC8E">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DA2F43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椅子</w:t>
            </w:r>
          </w:p>
        </w:tc>
        <w:tc>
          <w:tcPr>
            <w:tcW w:w="1523" w:type="dxa"/>
            <w:tcBorders>
              <w:top w:val="single" w:color="000000" w:sz="4" w:space="0"/>
              <w:left w:val="single" w:color="000000" w:sz="4" w:space="0"/>
              <w:bottom w:val="single" w:color="000000" w:sz="4" w:space="0"/>
              <w:right w:val="single" w:color="000000" w:sz="4" w:space="0"/>
            </w:tcBorders>
            <w:noWrap/>
            <w:vAlign w:val="center"/>
          </w:tcPr>
          <w:p w14:paraId="3DC5FE9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520*610*900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277D398">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2.海绵：符合QB/T1952.1-2012《软体家具 沙发》GB/T10802-2006《通用软质聚醚型聚氨酯泡沫塑料》，回弹率≥40%，75%压缩永久变形≤7%，安全性能阻燃达到1级；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3、脚架：配全实木腿架，材质纹理细腻，表面结疤少，坚韧耐潮。木料须经二次烘干处理，含水率低于12%，保证不开裂、不扭曲、不变形。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D00DAA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B823FB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5CEEE38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"C:\\Users\\yang\\AppData\\Local\\Temp\\ksohtml\\clip_cell_image151502.png"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895350" cy="809625"/>
                  <wp:effectExtent l="0" t="0" r="0" b="9525"/>
                  <wp:docPr id="6" name="图片 11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2" descr="IMG_367"/>
                          <pic:cNvPicPr>
                            <a:picLocks noChangeAspect="1"/>
                          </pic:cNvPicPr>
                        </pic:nvPicPr>
                        <pic:blipFill>
                          <a:blip r:embed="rId97"/>
                          <a:stretch>
                            <a:fillRect/>
                          </a:stretch>
                        </pic:blipFill>
                        <pic:spPr>
                          <a:xfrm>
                            <a:off x="0" y="0"/>
                            <a:ext cx="895350" cy="8096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517D37">
            <w:pPr>
              <w:adjustRightInd/>
              <w:jc w:val="center"/>
              <w:rPr>
                <w:rFonts w:hint="eastAsia" w:ascii="宋体" w:hAnsi="宋体" w:eastAsia="宋体" w:cs="宋体"/>
                <w:i w:val="0"/>
                <w:iCs w:val="0"/>
                <w:color w:val="auto"/>
                <w:sz w:val="20"/>
                <w:szCs w:val="20"/>
                <w:highlight w:val="none"/>
                <w:u w:val="none"/>
              </w:rPr>
            </w:pPr>
          </w:p>
        </w:tc>
      </w:tr>
      <w:tr w14:paraId="3CA3F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69AA9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化验室等候椅</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86767F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等候椅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7588F4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三人位：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1630*650*850mm±5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3CAF640">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1.座背椅面：主要材质为聚氨酯PU，模具内一体成型，背PU≥20 mm；座PU≥25mm厚高密度聚亚氨酯（PU)(内忖钢架，钢架标准：钢管Q235，管厚为1.5mm焊接制作而成，椅背宽度520mm，椅座之间采用防夹设计。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2.扶手、站脚：采用优质铝合金铸件整体一次性压铸成型，表面采用耐磨的静电环氧基粉末喷涂。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承重横梁：采用高强度40*80的优质冷轧钢方形横管，厚度1.5mm，具有超强的承重能力和稳定性，表面做静电喷粉喷涂处理，美观大方。注：座板之间的缝隙设置合理，扶手与座板间无缝处理，扶手前端座与座之间4-6mm。座椅整体无螺丝外露，保证座椅的整体美观，避免积聚碎屑，易于清理，避免小孩的手脚被座椅间缝隙卡住。</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C96581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A8EC85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F426BE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"C:\\Users\\yang\\AppData\\Local\\Temp\\ksohtml\\clip_cell_image152634.png"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438275" cy="771525"/>
                  <wp:effectExtent l="0" t="0" r="9525" b="9525"/>
                  <wp:docPr id="147" name="图片 11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13" descr="IMG_368"/>
                          <pic:cNvPicPr>
                            <a:picLocks noChangeAspect="1"/>
                          </pic:cNvPicPr>
                        </pic:nvPicPr>
                        <pic:blipFill>
                          <a:blip r:embed="rId112"/>
                          <a:stretch>
                            <a:fillRect/>
                          </a:stretch>
                        </pic:blipFill>
                        <pic:spPr>
                          <a:xfrm>
                            <a:off x="0" y="0"/>
                            <a:ext cx="1438275" cy="7715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7BA6859">
            <w:pPr>
              <w:adjustRightInd/>
              <w:rPr>
                <w:rFonts w:hint="eastAsia" w:ascii="宋体" w:hAnsi="宋体" w:eastAsia="宋体" w:cs="宋体"/>
                <w:i w:val="0"/>
                <w:iCs w:val="0"/>
                <w:color w:val="auto"/>
                <w:sz w:val="20"/>
                <w:szCs w:val="20"/>
                <w:highlight w:val="none"/>
                <w:u w:val="none"/>
              </w:rPr>
            </w:pPr>
          </w:p>
        </w:tc>
      </w:tr>
      <w:tr w14:paraId="6E0E1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67B6D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医技科、信息科（办公）</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2D63014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5D30BFA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主桌：1400*700*750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落地柜：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400*680*725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41531507">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6、详细尺寸：台面25mm厚，其它16mm厚（抽屉底板5mm厚），钢脚壁厚</w:t>
            </w:r>
            <w:r>
              <w:rPr>
                <w:rStyle w:val="963"/>
                <w:rFonts w:hint="eastAsia" w:ascii="宋体" w:hAnsi="宋体" w:eastAsia="宋体" w:cs="宋体"/>
                <w:color w:val="auto"/>
                <w:sz w:val="20"/>
                <w:szCs w:val="20"/>
                <w:highlight w:val="none"/>
                <w:lang w:val="en-US" w:eastAsia="zh-CN" w:bidi="ar"/>
              </w:rPr>
              <w:t>≥</w:t>
            </w:r>
            <w:r>
              <w:rPr>
                <w:rFonts w:hint="eastAsia" w:ascii="宋体" w:hAnsi="宋体" w:eastAsia="宋体" w:cs="宋体"/>
                <w:i w:val="0"/>
                <w:iCs w:val="0"/>
                <w:color w:val="auto"/>
                <w:kern w:val="0"/>
                <w:sz w:val="20"/>
                <w:szCs w:val="20"/>
                <w:highlight w:val="none"/>
                <w:u w:val="none"/>
                <w:lang w:val="en-US" w:eastAsia="en-US" w:bidi="ar"/>
              </w:rPr>
              <w:t>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115711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BEF32C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29C0E0D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"C:\\Users\\yang\\AppData\\Local\\Temp\\ksohtml\\clip_cell_image151494.png"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981075" cy="638175"/>
                  <wp:effectExtent l="0" t="0" r="9525" b="9525"/>
                  <wp:docPr id="130" name="图片 11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14" descr="IMG_369"/>
                          <pic:cNvPicPr>
                            <a:picLocks noChangeAspect="1"/>
                          </pic:cNvPicPr>
                        </pic:nvPicPr>
                        <pic:blipFill>
                          <a:blip r:embed="rId109"/>
                          <a:stretch>
                            <a:fillRect/>
                          </a:stretch>
                        </pic:blipFill>
                        <pic:spPr>
                          <a:xfrm>
                            <a:off x="0" y="0"/>
                            <a:ext cx="981075" cy="6381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9F91D6F">
            <w:pPr>
              <w:adjustRightInd/>
              <w:rPr>
                <w:rFonts w:hint="eastAsia" w:ascii="宋体" w:hAnsi="宋体" w:eastAsia="宋体" w:cs="宋体"/>
                <w:i w:val="0"/>
                <w:iCs w:val="0"/>
                <w:color w:val="auto"/>
                <w:sz w:val="20"/>
                <w:szCs w:val="20"/>
                <w:highlight w:val="none"/>
                <w:u w:val="none"/>
              </w:rPr>
            </w:pPr>
          </w:p>
        </w:tc>
      </w:tr>
      <w:tr w14:paraId="4826F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186B18">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532A3C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3D8AEE3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550*635*965-1060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176D1FA">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2、椅背：靠背骨架采用PA材质加高强度玻璃纤维，PP透气腰靠；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3、扶手：扶手主体采用高强度PA加玻璃纤维材质，垂直测试115公斤，水平测试68公斤，强度符合QB2280标准。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4、座垫：坐垫骨架采用9层13毫米高强度层压胶合板，填充物高密度海绵组合，面料为环保透气布料，座垫强度符合QB2280标准，阻燃性能符合国家标准。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5、底盘：采用蝴蝶底盘，2.5MM加厚钢板，倾仰角度15度，承载109公斤30万次倾斜耐久测试，机构运动无干涉，无噪音，符合QB2280标准。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6、气杆：气杆棒芯采用2.5MM的优质无缝钢管，3级气杆标准，德国TUV认证制作，通过施加载荷循环测试 10万次旋转、升降测试，符合QB2280标准。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7、椅脚：五星脚-尼龙-黑色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8、脚轮：采用PA+30%玻璃纤维材料，组装后经过高温热处理，轮片直径50mm。经10万次行走循环测试和136公斤冲击测试，符合QB2280标准，通过负16度低温测试。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B3A65A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FFB668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9D50B0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"C:\\Users\\yang\\AppData\\Local\\Temp\\ksohtml\\clip_cell_image152600.png"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609600" cy="895350"/>
                  <wp:effectExtent l="0" t="0" r="0" b="0"/>
                  <wp:docPr id="151" name="图片 115"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5" descr="IMG_381"/>
                          <pic:cNvPicPr>
                            <a:picLocks noChangeAspect="1"/>
                          </pic:cNvPicPr>
                        </pic:nvPicPr>
                        <pic:blipFill>
                          <a:blip r:embed="rId29"/>
                          <a:stretch>
                            <a:fillRect/>
                          </a:stretch>
                        </pic:blipFill>
                        <pic:spPr>
                          <a:xfrm>
                            <a:off x="0" y="0"/>
                            <a:ext cx="609600" cy="8953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154940</wp:posOffset>
                  </wp:positionV>
                  <wp:extent cx="1160780" cy="0"/>
                  <wp:effectExtent l="0" t="0" r="0" b="0"/>
                  <wp:wrapNone/>
                  <wp:docPr id="127" name="图片_2_SpCnt_12"/>
                  <wp:cNvGraphicFramePr/>
                  <a:graphic xmlns:a="http://schemas.openxmlformats.org/drawingml/2006/main">
                    <a:graphicData uri="http://schemas.openxmlformats.org/drawingml/2006/picture">
                      <pic:pic xmlns:pic="http://schemas.openxmlformats.org/drawingml/2006/picture">
                        <pic:nvPicPr>
                          <pic:cNvPr id="127" name="图片_2_SpCnt_12"/>
                          <pic:cNvPicPr/>
                        </pic:nvPicPr>
                        <pic:blipFill>
                          <a:blip r:embed="rId53"/>
                          <a:stretch>
                            <a:fillRect/>
                          </a:stretch>
                        </pic:blipFill>
                        <pic:spPr>
                          <a:xfrm>
                            <a:off x="0" y="0"/>
                            <a:ext cx="1160780" cy="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043FDEC">
            <w:pPr>
              <w:adjustRightInd/>
              <w:rPr>
                <w:rFonts w:hint="eastAsia" w:ascii="宋体" w:hAnsi="宋体" w:eastAsia="宋体" w:cs="宋体"/>
                <w:i w:val="0"/>
                <w:iCs w:val="0"/>
                <w:color w:val="auto"/>
                <w:sz w:val="20"/>
                <w:szCs w:val="20"/>
                <w:highlight w:val="none"/>
                <w:u w:val="none"/>
              </w:rPr>
            </w:pPr>
          </w:p>
        </w:tc>
      </w:tr>
      <w:tr w14:paraId="03014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89D31A">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3A6F34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文件柜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FF894C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800*400*2000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12E2939">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功能特征：门内层板活动且高度可调，底部配有塑料调节脚防水功能且视觉效果具备悬浮感，高度上下调节（规格：80*80*25/45mm，升降20mm，方便安装及降低对场地的要求），斜边式拉手代替原有五金拉手更显简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5、五金件：采用阻尼铰链，质量符合QB/T 2189-2013 ，其中耐久性测试80000次；家具锁，电镀件外露表面经12h的中性盐雾试验（QB/T 3826-1999）后，外观评级≥9级，表面无锈蚀痕迹、鼓泡、开裂、毛刺、露底。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6、详细尺寸：上一对木框玻璃门，下一对木门，层板、底板25mm厚，其它16mm厚（背板5mm厚）。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363338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035517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4C06180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"C:\\Users\\yang\\AppData\\Local\\Temp\\ksohtml\\clip_cell_image151520.png"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552450" cy="1143000"/>
                  <wp:effectExtent l="0" t="0" r="0" b="0"/>
                  <wp:docPr id="152" name="图片 116"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16" descr="IMG_382"/>
                          <pic:cNvPicPr>
                            <a:picLocks noChangeAspect="1"/>
                          </pic:cNvPicPr>
                        </pic:nvPicPr>
                        <pic:blipFill>
                          <a:blip r:embed="rId30"/>
                          <a:stretch>
                            <a:fillRect/>
                          </a:stretch>
                        </pic:blipFill>
                        <pic:spPr>
                          <a:xfrm>
                            <a:off x="0" y="0"/>
                            <a:ext cx="552450" cy="11430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81DEA14">
            <w:pPr>
              <w:adjustRightInd/>
              <w:rPr>
                <w:rFonts w:hint="eastAsia" w:ascii="宋体" w:hAnsi="宋体" w:eastAsia="宋体" w:cs="宋体"/>
                <w:i w:val="0"/>
                <w:iCs w:val="0"/>
                <w:color w:val="auto"/>
                <w:sz w:val="20"/>
                <w:szCs w:val="20"/>
                <w:highlight w:val="none"/>
                <w:u w:val="none"/>
              </w:rPr>
            </w:pPr>
          </w:p>
        </w:tc>
      </w:tr>
      <w:tr w14:paraId="14922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47019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信息科</w:t>
            </w:r>
          </w:p>
        </w:tc>
        <w:tc>
          <w:tcPr>
            <w:tcW w:w="1089" w:type="dxa"/>
            <w:tcBorders>
              <w:top w:val="single" w:color="000000" w:sz="4" w:space="0"/>
              <w:left w:val="single" w:color="000000" w:sz="4" w:space="0"/>
              <w:bottom w:val="single" w:color="000000" w:sz="4" w:space="0"/>
              <w:right w:val="single" w:color="000000" w:sz="4" w:space="0"/>
            </w:tcBorders>
            <w:noWrap/>
            <w:vAlign w:val="center"/>
          </w:tcPr>
          <w:p w14:paraId="79178EC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长桌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72468AF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2000*600*750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4F494569">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1741-2020《漆膜耐霉菌性测定法》要求，抗霉菌检测结果长霉等级为0级，抗大肠杆菌和抗金黄色葡萄球菌检测结果抑菌率&gt;99%。</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4、下架：选用优质钢材，经脱脂、水洗、酸洗、水洗中和、表调、磷化、干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5、详细尺寸：台面40mm厚，钢脚壁厚≥1.2mm。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71779F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D9B35A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01A1C9F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"C:\\Users\\yang\\AppData\\Local\\Temp\\ksohtml\\clip_cell_image151531.png"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190625" cy="619125"/>
                  <wp:effectExtent l="0" t="0" r="9525" b="9525"/>
                  <wp:docPr id="131" name="图片 117"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17" descr="IMG_372"/>
                          <pic:cNvPicPr>
                            <a:picLocks noChangeAspect="1"/>
                          </pic:cNvPicPr>
                        </pic:nvPicPr>
                        <pic:blipFill>
                          <a:blip r:embed="rId113"/>
                          <a:stretch>
                            <a:fillRect/>
                          </a:stretch>
                        </pic:blipFill>
                        <pic:spPr>
                          <a:xfrm>
                            <a:off x="0" y="0"/>
                            <a:ext cx="1190625" cy="6191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A0C98B">
            <w:pPr>
              <w:adjustRightInd/>
              <w:rPr>
                <w:rFonts w:hint="eastAsia" w:ascii="宋体" w:hAnsi="宋体" w:eastAsia="宋体" w:cs="宋体"/>
                <w:i w:val="0"/>
                <w:iCs w:val="0"/>
                <w:color w:val="auto"/>
                <w:sz w:val="20"/>
                <w:szCs w:val="20"/>
                <w:highlight w:val="none"/>
                <w:u w:val="none"/>
              </w:rPr>
            </w:pPr>
          </w:p>
        </w:tc>
      </w:tr>
      <w:tr w14:paraId="13AD4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3D8B5D">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22AD08E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休闲椅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E0CF89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W640*D540*H450/760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5CD12EF">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座垫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2、座垫泡绵：环保型高密度、高回弹PU泡绵，符合QB/T1952.1-2012《软体家具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3、脚架：纯配全实木框架，材质纹理细腻，表面结疤少，坚韧耐潮。木料须经二次烘干处理，含水率低于12%，保证不开裂、不扭曲、不变形。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1741-2020《漆膜耐霉菌性测定法》要求，抗霉菌检测结果长霉等级为0级，抗大肠杆菌和抗金黄色葡萄球菌检测结果抑菌率&gt;99%。</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8CD622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DB6D2C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B9687A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"C:\\Users\\yang\\AppData\\Local\\Temp\\ksohtml\\clip_cell_image151532.png"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590550" cy="733425"/>
                  <wp:effectExtent l="0" t="0" r="0" b="9525"/>
                  <wp:docPr id="134" name="图片 118"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8" descr="IMG_373"/>
                          <pic:cNvPicPr>
                            <a:picLocks noChangeAspect="1"/>
                          </pic:cNvPicPr>
                        </pic:nvPicPr>
                        <pic:blipFill>
                          <a:blip r:embed="rId114"/>
                          <a:stretch>
                            <a:fillRect/>
                          </a:stretch>
                        </pic:blipFill>
                        <pic:spPr>
                          <a:xfrm>
                            <a:off x="0" y="0"/>
                            <a:ext cx="590550" cy="7334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A10EBCE">
            <w:pPr>
              <w:adjustRightInd/>
              <w:rPr>
                <w:rFonts w:hint="eastAsia" w:ascii="宋体" w:hAnsi="宋体" w:eastAsia="宋体" w:cs="宋体"/>
                <w:i w:val="0"/>
                <w:iCs w:val="0"/>
                <w:color w:val="auto"/>
                <w:sz w:val="20"/>
                <w:szCs w:val="20"/>
                <w:highlight w:val="none"/>
                <w:u w:val="none"/>
              </w:rPr>
            </w:pPr>
          </w:p>
        </w:tc>
      </w:tr>
      <w:tr w14:paraId="699DC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53B6F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心理</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596F054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两人位沙发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144444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两人位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1450*860*770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6098B1C2">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w:t>
            </w:r>
            <w:r>
              <w:rPr>
                <w:rStyle w:val="966"/>
                <w:rFonts w:hint="eastAsia" w:ascii="宋体" w:hAnsi="宋体" w:eastAsia="宋体" w:cs="宋体"/>
                <w:color w:val="auto"/>
                <w:sz w:val="20"/>
                <w:szCs w:val="20"/>
                <w:highlight w:val="none"/>
                <w:lang w:val="en-US" w:eastAsia="zh-CN" w:bidi="ar"/>
              </w:rPr>
              <w:t>优质布艺覆面，游离甲醛未检出，无色差，经液态浸色及防潮、工艺处理，光泽持久性透气性强、耐磨性强、无异味、弹性好、肌理清晰，健康环保，经久耐用。                                                                                                                  2、海绵：采用高密度、高回弹原生棉，软硬适中，回弹性能好，抗变形能力强，根椐人体工程学原理设计，坐感舒适。</w:t>
            </w:r>
            <w:r>
              <w:rPr>
                <w:rStyle w:val="966"/>
                <w:rFonts w:hint="eastAsia" w:ascii="宋体" w:hAnsi="宋体" w:eastAsia="宋体" w:cs="宋体"/>
                <w:color w:val="auto"/>
                <w:sz w:val="20"/>
                <w:szCs w:val="20"/>
                <w:highlight w:val="none"/>
                <w:lang w:val="en-US" w:eastAsia="zh-CN" w:bidi="ar"/>
              </w:rPr>
              <w:br w:type="textWrapping"/>
            </w:r>
            <w:r>
              <w:rPr>
                <w:rStyle w:val="966"/>
                <w:rFonts w:hint="eastAsia" w:ascii="宋体" w:hAnsi="宋体" w:eastAsia="宋体" w:cs="宋体"/>
                <w:color w:val="auto"/>
                <w:sz w:val="20"/>
                <w:szCs w:val="20"/>
                <w:highlight w:val="none"/>
                <w:lang w:val="en-US" w:eastAsia="zh-CN" w:bidi="ar"/>
              </w:rPr>
              <w:t>3、内框架：内框架采用多层实木框架，木制构件全部经过烘干处理，木构件四面刨光，内部木材含水率8%-13%，木材防虫防腐处理，尼龙编织带穿插编织打底，与泡棉间隔垫麻布。 内部衬垫物干燥卫生，无腐烂变质、无夹杂泥沙及金属杂物，所有内部填充物清洁无异味。                                  4、脚：进口白蜡实木，含水率8%-12%，经高温烘烤，防虫、防霉变；表面采用水性清漆处理，抗磨花能力强、防水性能好。</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3C515E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923EF2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63DCEDB8">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"C:\\Users\\yang\\AppData\\Local\\Temp\\ksohtml\\clip_cell_image2.png"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247775" cy="819150"/>
                  <wp:effectExtent l="0" t="0" r="9525" b="0"/>
                  <wp:docPr id="141" name="图片 119"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19" descr="IMG_374"/>
                          <pic:cNvPicPr>
                            <a:picLocks noChangeAspect="1"/>
                          </pic:cNvPicPr>
                        </pic:nvPicPr>
                        <pic:blipFill>
                          <a:blip r:embed="rId115"/>
                          <a:stretch>
                            <a:fillRect/>
                          </a:stretch>
                        </pic:blipFill>
                        <pic:spPr>
                          <a:xfrm>
                            <a:off x="0" y="0"/>
                            <a:ext cx="1247775" cy="8191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EA032AC">
            <w:pPr>
              <w:adjustRightInd/>
              <w:rPr>
                <w:rFonts w:hint="eastAsia" w:ascii="宋体" w:hAnsi="宋体" w:eastAsia="宋体" w:cs="宋体"/>
                <w:i w:val="0"/>
                <w:iCs w:val="0"/>
                <w:color w:val="auto"/>
                <w:sz w:val="20"/>
                <w:szCs w:val="20"/>
                <w:highlight w:val="none"/>
                <w:u w:val="none"/>
              </w:rPr>
            </w:pPr>
          </w:p>
        </w:tc>
      </w:tr>
      <w:tr w14:paraId="0BCCB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2ABC03">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71F349B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单人位沙发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55E8241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单人位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850*860*770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4BB0F3B5">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w:t>
            </w:r>
            <w:r>
              <w:rPr>
                <w:rStyle w:val="966"/>
                <w:rFonts w:hint="eastAsia" w:ascii="宋体" w:hAnsi="宋体" w:eastAsia="宋体" w:cs="宋体"/>
                <w:color w:val="auto"/>
                <w:sz w:val="20"/>
                <w:szCs w:val="20"/>
                <w:highlight w:val="none"/>
                <w:lang w:val="en-US" w:eastAsia="zh-CN" w:bidi="ar"/>
              </w:rPr>
              <w:t>优质布艺覆面，游离甲醛未检出，无色差，经液态浸色及防潮、工艺处理，光泽持久性透气性强、耐磨性强、无异味、弹性好、肌理清晰，健康环保，经久耐用。                                                                                                                  2、海绵：采用高密度、高回弹原生棉，软硬适中，回弹性能好，抗变形能力强，根椐人体工程学原理设计，坐感舒适。</w:t>
            </w:r>
            <w:r>
              <w:rPr>
                <w:rStyle w:val="966"/>
                <w:rFonts w:hint="eastAsia" w:ascii="宋体" w:hAnsi="宋体" w:eastAsia="宋体" w:cs="宋体"/>
                <w:color w:val="auto"/>
                <w:sz w:val="20"/>
                <w:szCs w:val="20"/>
                <w:highlight w:val="none"/>
                <w:lang w:val="en-US" w:eastAsia="zh-CN" w:bidi="ar"/>
              </w:rPr>
              <w:br w:type="textWrapping"/>
            </w:r>
            <w:r>
              <w:rPr>
                <w:rStyle w:val="966"/>
                <w:rFonts w:hint="eastAsia" w:ascii="宋体" w:hAnsi="宋体" w:eastAsia="宋体" w:cs="宋体"/>
                <w:color w:val="auto"/>
                <w:sz w:val="20"/>
                <w:szCs w:val="20"/>
                <w:highlight w:val="none"/>
                <w:lang w:val="en-US" w:eastAsia="zh-CN" w:bidi="ar"/>
              </w:rPr>
              <w:t>3、内框架：内框架采用多层实木框架，木制构件全部经过烘干处理，木构件四面刨光，内部木材含水率8%-13%，木材防虫防腐处理，尼龙编织带穿插编织打底，与泡棉间隔垫麻布。 内部衬垫物干燥卫生，无腐烂变质、无夹杂泥沙及金属杂物，所有内部填充物清洁无异味。                                  4、脚：进口白蜡实木，含水率8%-12%，经高温烘烤，防虫、防霉变；表面采用水性清漆处理，抗磨花能力强、防水性能好。</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26F9FA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2B359D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629E70C7">
            <w:pPr>
              <w:adjustRightInd/>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"C:\\Users\\yang\\AppData\\Local\\Temp\\ksohtml\\clip_cell_image2.png"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247775" cy="819150"/>
                  <wp:effectExtent l="0" t="0" r="9525" b="0"/>
                  <wp:docPr id="142" name="图片 120"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20" descr="IMG_374"/>
                          <pic:cNvPicPr>
                            <a:picLocks noChangeAspect="1"/>
                          </pic:cNvPicPr>
                        </pic:nvPicPr>
                        <pic:blipFill>
                          <a:blip r:embed="rId115"/>
                          <a:stretch>
                            <a:fillRect/>
                          </a:stretch>
                        </pic:blipFill>
                        <pic:spPr>
                          <a:xfrm>
                            <a:off x="0" y="0"/>
                            <a:ext cx="1247775" cy="8191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9086D8E">
            <w:pPr>
              <w:adjustRightInd/>
              <w:rPr>
                <w:rFonts w:hint="eastAsia" w:ascii="宋体" w:hAnsi="宋体" w:eastAsia="宋体" w:cs="宋体"/>
                <w:i w:val="0"/>
                <w:iCs w:val="0"/>
                <w:color w:val="auto"/>
                <w:sz w:val="20"/>
                <w:szCs w:val="20"/>
                <w:highlight w:val="none"/>
                <w:u w:val="none"/>
              </w:rPr>
            </w:pPr>
          </w:p>
        </w:tc>
      </w:tr>
      <w:tr w14:paraId="06CA0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ACC0DC">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61A1F61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茶几</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67D9F69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1200*600*450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7799FEEC">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1、基材：采用25MM 厚E1中纤板白色烤漆面，防污、耐冲击、耐磨性强，无节疤、腐朽、裂纹、虫眼、夹皮、变色等缺陷，无色差基材，承重力强，稳定性好；桌板内嵌锌合金预埋螺母，与桌脚和横梁的连接稳固可靠。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油漆：采用环保油性漆，有害物质释放量达到国家相关环保标准；表面平整，无明显颗粒、渣点，颜色均匀，硬度高，耐磨性强，能长久保持漆面效果；封闭底着色油漆工艺，经四底两面，清晰体现实木质感。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3、脚：进口白蜡实木，含水率8%-12%%，经高温烘烤，防虫、防霉变；表面采用环保油性漆处理，抗磨花能力强、防水性能好。 </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9DB7CC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57D75A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59CB36E3">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"C:\\Users\\yang\\AppData\\Local\\Temp\\ksohtml\\clip_cell_image152624.png"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209675" cy="666750"/>
                  <wp:effectExtent l="0" t="0" r="9525" b="0"/>
                  <wp:docPr id="8" name="图片 121"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1" descr="IMG_375"/>
                          <pic:cNvPicPr>
                            <a:picLocks noChangeAspect="1"/>
                          </pic:cNvPicPr>
                        </pic:nvPicPr>
                        <pic:blipFill>
                          <a:blip r:embed="rId116"/>
                          <a:stretch>
                            <a:fillRect/>
                          </a:stretch>
                        </pic:blipFill>
                        <pic:spPr>
                          <a:xfrm>
                            <a:off x="0" y="0"/>
                            <a:ext cx="1209675" cy="6667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7120768">
            <w:pPr>
              <w:adjustRightInd/>
              <w:rPr>
                <w:rFonts w:hint="eastAsia" w:ascii="宋体" w:hAnsi="宋体" w:eastAsia="宋体" w:cs="宋体"/>
                <w:i w:val="0"/>
                <w:iCs w:val="0"/>
                <w:color w:val="auto"/>
                <w:sz w:val="20"/>
                <w:szCs w:val="20"/>
                <w:highlight w:val="none"/>
                <w:u w:val="none"/>
              </w:rPr>
            </w:pPr>
          </w:p>
        </w:tc>
      </w:tr>
      <w:tr w14:paraId="6A0E9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96"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A77788">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4号楼5F</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EEFB789">
            <w:pPr>
              <w:adjustRightInd/>
              <w:rPr>
                <w:rFonts w:hint="eastAsia" w:ascii="宋体" w:hAnsi="宋体" w:eastAsia="宋体" w:cs="宋体"/>
                <w:i w:val="0"/>
                <w:iCs w:val="0"/>
                <w:color w:val="auto"/>
                <w:sz w:val="20"/>
                <w:szCs w:val="20"/>
                <w:highlight w:val="none"/>
                <w:u w:val="none"/>
              </w:rPr>
            </w:pPr>
          </w:p>
        </w:tc>
      </w:tr>
      <w:tr w14:paraId="43221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0BEA7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主任室、副主任办公室</w:t>
            </w:r>
          </w:p>
        </w:tc>
        <w:tc>
          <w:tcPr>
            <w:tcW w:w="1089" w:type="dxa"/>
            <w:vMerge w:val="restart"/>
            <w:tcBorders>
              <w:top w:val="single" w:color="000000" w:sz="4" w:space="0"/>
              <w:left w:val="single" w:color="000000" w:sz="4" w:space="0"/>
              <w:bottom w:val="single" w:color="000000" w:sz="4" w:space="0"/>
              <w:right w:val="single" w:color="000000" w:sz="4" w:space="0"/>
            </w:tcBorders>
            <w:noWrap w:val="0"/>
            <w:vAlign w:val="center"/>
          </w:tcPr>
          <w:p w14:paraId="60975F6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527C04F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1600*800*750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副柜：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1600*400*725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86A4F01">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6、详细尺寸：台面25mm厚，其它16mm厚（抽屉底板5mm厚），钢脚壁厚≥1.2mm。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E6F774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763DBB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4727C49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"C:\\Users\\yang\\AppData\\Local\\Temp\\ksohtml\\clip_cell_image151495.png"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990600" cy="561975"/>
                  <wp:effectExtent l="0" t="0" r="0" b="9525"/>
                  <wp:docPr id="22" name="图片 122"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2" descr="IMG_376"/>
                          <pic:cNvPicPr>
                            <a:picLocks noChangeAspect="1"/>
                          </pic:cNvPicPr>
                        </pic:nvPicPr>
                        <pic:blipFill>
                          <a:blip r:embed="rId87"/>
                          <a:stretch>
                            <a:fillRect/>
                          </a:stretch>
                        </pic:blipFill>
                        <pic:spPr>
                          <a:xfrm>
                            <a:off x="0" y="0"/>
                            <a:ext cx="990600" cy="5619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01CEA6B">
            <w:pPr>
              <w:adjustRightInd/>
              <w:rPr>
                <w:rFonts w:hint="eastAsia" w:ascii="宋体" w:hAnsi="宋体" w:eastAsia="宋体" w:cs="宋体"/>
                <w:i w:val="0"/>
                <w:iCs w:val="0"/>
                <w:color w:val="auto"/>
                <w:sz w:val="20"/>
                <w:szCs w:val="20"/>
                <w:highlight w:val="none"/>
                <w:u w:val="none"/>
              </w:rPr>
            </w:pPr>
          </w:p>
        </w:tc>
      </w:tr>
      <w:tr w14:paraId="13D18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E4891A">
            <w:pPr>
              <w:adjustRightInd/>
              <w:jc w:val="center"/>
              <w:rPr>
                <w:rFonts w:hint="eastAsia" w:ascii="宋体" w:hAnsi="宋体" w:eastAsia="宋体" w:cs="宋体"/>
                <w:i w:val="0"/>
                <w:iCs w:val="0"/>
                <w:color w:val="auto"/>
                <w:sz w:val="20"/>
                <w:szCs w:val="20"/>
                <w:highlight w:val="none"/>
                <w:u w:val="none"/>
              </w:rPr>
            </w:pPr>
          </w:p>
        </w:tc>
        <w:tc>
          <w:tcPr>
            <w:tcW w:w="10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FD742B">
            <w:pPr>
              <w:adjustRightInd/>
              <w:jc w:val="center"/>
              <w:rPr>
                <w:rFonts w:hint="eastAsia" w:ascii="宋体" w:hAnsi="宋体" w:eastAsia="宋体" w:cs="宋体"/>
                <w:i w:val="0"/>
                <w:iCs w:val="0"/>
                <w:color w:val="auto"/>
                <w:sz w:val="20"/>
                <w:szCs w:val="20"/>
                <w:highlight w:val="none"/>
                <w:u w:val="none"/>
              </w:rPr>
            </w:pP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EBB100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660*650*1100-1175</w:t>
            </w:r>
          </w:p>
        </w:tc>
        <w:tc>
          <w:tcPr>
            <w:tcW w:w="6804" w:type="dxa"/>
            <w:tcBorders>
              <w:top w:val="single" w:color="000000" w:sz="4" w:space="0"/>
              <w:left w:val="single" w:color="000000" w:sz="4" w:space="0"/>
              <w:bottom w:val="single" w:color="000000" w:sz="4" w:space="0"/>
              <w:right w:val="single" w:color="000000" w:sz="4" w:space="0"/>
            </w:tcBorders>
            <w:noWrap w:val="0"/>
            <w:vAlign w:val="top"/>
          </w:tcPr>
          <w:p w14:paraId="0BB348FB">
            <w:pPr>
              <w:keepNext w:val="0"/>
              <w:keepLines w:val="0"/>
              <w:widowControl/>
              <w:suppressLineNumbers w:val="0"/>
              <w:adjustRightInd/>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1、头枕：二维可调头枕，灵活调节，分担颈椎受力；可另配衣架，置物悬挂，简洁办公</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2、椅背：靠背骨架采用高强度材质，简约设计，背网采用环保优质高弹性网布，透气耐磨，亲肤舒适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3、腰靠:双背分离设计，独立分区支撑，自适应贴合人体背部曲线，给予腰部有效支撑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4、扶手:采用软PU扶手面，可上下调节，适用不同体型、姿态，有效支撑胳膊，减缓肩肘压力</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5、座垫:填充物定型海绵加底部全包座壳，采用优质环保针织布料，透气性好，实现健康坐姿，久坐不累;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6、底盘:加厚防爆底盘，性能稳定，机构运动无干涉，无噪音，性能稳定，简单操作；适用于靠背倾仰，一键升降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7、气杆:采用三级气杆通过TUV认证，坐的舒心，用的放心；</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8、椅脚:加高强度尼龙脚，坚固耐用，稳定性高;</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9、脚轮:60mm大号万向椅轮，转动轻松灵活</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48989C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683AD8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3215106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"C:\\Users\\yang\\AppData\\Local\\Temp\\ksohtml\\clip_cell_image151506.png"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561975" cy="838200"/>
                  <wp:effectExtent l="0" t="0" r="9525" b="0"/>
                  <wp:docPr id="177" name="图片 123"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23" descr="IMG_377"/>
                          <pic:cNvPicPr>
                            <a:picLocks noChangeAspect="1"/>
                          </pic:cNvPicPr>
                        </pic:nvPicPr>
                        <pic:blipFill>
                          <a:blip r:embed="rId117"/>
                          <a:stretch>
                            <a:fillRect/>
                          </a:stretch>
                        </pic:blipFill>
                        <pic:spPr>
                          <a:xfrm>
                            <a:off x="0" y="0"/>
                            <a:ext cx="561975" cy="8382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654405">
            <w:pPr>
              <w:adjustRightInd/>
              <w:rPr>
                <w:rFonts w:hint="eastAsia" w:ascii="宋体" w:hAnsi="宋体" w:eastAsia="宋体" w:cs="宋体"/>
                <w:i w:val="0"/>
                <w:iCs w:val="0"/>
                <w:color w:val="auto"/>
                <w:sz w:val="20"/>
                <w:szCs w:val="20"/>
                <w:highlight w:val="none"/>
                <w:u w:val="none"/>
              </w:rPr>
            </w:pPr>
          </w:p>
        </w:tc>
      </w:tr>
      <w:tr w14:paraId="51C5C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321E2E">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6C769BA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班前椅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4AD543B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550*635*975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（±10mm）</w:t>
            </w:r>
          </w:p>
        </w:tc>
        <w:tc>
          <w:tcPr>
            <w:tcW w:w="6804" w:type="dxa"/>
            <w:tcBorders>
              <w:top w:val="single" w:color="000000" w:sz="4" w:space="0"/>
              <w:left w:val="single" w:color="000000" w:sz="4" w:space="0"/>
              <w:bottom w:val="single" w:color="000000" w:sz="4" w:space="0"/>
              <w:right w:val="single" w:color="000000" w:sz="4" w:space="0"/>
            </w:tcBorders>
            <w:noWrap w:val="0"/>
            <w:vAlign w:val="top"/>
          </w:tcPr>
          <w:p w14:paraId="1DEC09B3">
            <w:pPr>
              <w:keepNext w:val="0"/>
              <w:keepLines w:val="0"/>
              <w:widowControl/>
              <w:suppressLineNumbers w:val="0"/>
              <w:adjustRightInd/>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2、椅背：靠背骨架采用PA材质加高强度玻璃纤维，PP透气腰靠；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3、扶手：扶手主体采用高强度PA加玻璃纤维材质，垂直测试115公斤，水平测试68公斤，强度符合QB2280标准。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4、座垫：坐垫骨架采用9层13毫米高强度层压胶合板，填充物高密度海绵组合，面料为环保透气布料，座垫强度符合QB2280标准，阻燃性能符合国家标准。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5、半架：采用Q195钢管制成，壁厚1.8mm，喷塑金属脚架；符合QB2280测试标准,座面载荷 109kg，循环测试 10 万次。</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3CA245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A1B60B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041C8E0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"C:\\Users\\yang\\AppData\\Local\\Temp\\ksohtml\\clip_cell_image152622.png"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638175" cy="866775"/>
                  <wp:effectExtent l="0" t="0" r="9525" b="9525"/>
                  <wp:docPr id="179" name="图片 124"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24" descr="IMG_378"/>
                          <pic:cNvPicPr>
                            <a:picLocks noChangeAspect="1"/>
                          </pic:cNvPicPr>
                        </pic:nvPicPr>
                        <pic:blipFill>
                          <a:blip r:embed="rId34"/>
                          <a:stretch>
                            <a:fillRect/>
                          </a:stretch>
                        </pic:blipFill>
                        <pic:spPr>
                          <a:xfrm>
                            <a:off x="0" y="0"/>
                            <a:ext cx="638175" cy="8667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28A8DED">
            <w:pPr>
              <w:adjustRightInd/>
              <w:rPr>
                <w:rFonts w:hint="eastAsia" w:ascii="宋体" w:hAnsi="宋体" w:eastAsia="宋体" w:cs="宋体"/>
                <w:i w:val="0"/>
                <w:iCs w:val="0"/>
                <w:color w:val="auto"/>
                <w:sz w:val="20"/>
                <w:szCs w:val="20"/>
                <w:highlight w:val="none"/>
                <w:u w:val="none"/>
              </w:rPr>
            </w:pPr>
          </w:p>
        </w:tc>
      </w:tr>
      <w:tr w14:paraId="66D21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D66261">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33C8789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文件柜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327B91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1200*400*2000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C0E6CCF">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功能特征：门内层板活动且高度可调，底部配有塑料调节脚防水功能且视觉效果具备悬浮感，高度上下调节（规格：80*80*25/45mm，升降20mm，方便安装及降低对场地的要求），斜边式拉手代替原有五金拉手更显简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5、五金件：采用阻尼铰链，质量符合QB/T 2189-2013 ，其中耐久性测试80000次；家具锁，电镀件外露表面经12h的中性盐雾试验（QB/T 3826-1999）后，外观评级≥9级，表面无锈蚀痕迹、鼓泡、开裂、毛刺、露底。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6、详细尺寸：上一对木框玻璃门+一扇木门，下三扇木门，层板、底板25mm厚，其它16mm厚（背板5mm厚）。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D90EC7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A78216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0633CEB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"C:\\Users\\yang\\AppData\\Local\\Temp\\ksohtml\\clip_cell_image151504.png"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714375" cy="971550"/>
                  <wp:effectExtent l="0" t="0" r="9525" b="0"/>
                  <wp:docPr id="154" name="图片 125"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5" descr="IMG_379"/>
                          <pic:cNvPicPr>
                            <a:picLocks noChangeAspect="1"/>
                          </pic:cNvPicPr>
                        </pic:nvPicPr>
                        <pic:blipFill>
                          <a:blip r:embed="rId118"/>
                          <a:stretch>
                            <a:fillRect/>
                          </a:stretch>
                        </pic:blipFill>
                        <pic:spPr>
                          <a:xfrm>
                            <a:off x="0" y="0"/>
                            <a:ext cx="714375" cy="9715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D63349B">
            <w:pPr>
              <w:adjustRightInd/>
              <w:jc w:val="center"/>
              <w:rPr>
                <w:rFonts w:hint="eastAsia" w:ascii="宋体" w:hAnsi="宋体" w:eastAsia="宋体" w:cs="宋体"/>
                <w:i w:val="0"/>
                <w:iCs w:val="0"/>
                <w:color w:val="auto"/>
                <w:sz w:val="20"/>
                <w:szCs w:val="20"/>
                <w:highlight w:val="none"/>
                <w:u w:val="none"/>
              </w:rPr>
            </w:pPr>
          </w:p>
        </w:tc>
      </w:tr>
      <w:tr w14:paraId="03A9F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16931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综合科、建教科、办公</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63D0A63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46E77E3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主桌：1400*700*750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落地柜：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400*680*725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6D05F78">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4、脚架：选用优质钢材，经脱脂、水洗、酸洗、水洗中和、表调、磷化、干 燥等工艺处理，表面粉末涂料静电喷涂处理。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6、详细尺寸：台面25mm厚，其它16mm厚（抽屉底板5mm厚），钢脚壁厚</w:t>
            </w:r>
            <w:r>
              <w:rPr>
                <w:rStyle w:val="963"/>
                <w:rFonts w:hint="eastAsia" w:ascii="宋体" w:hAnsi="宋体" w:eastAsia="宋体" w:cs="宋体"/>
                <w:color w:val="auto"/>
                <w:sz w:val="20"/>
                <w:szCs w:val="20"/>
                <w:highlight w:val="none"/>
                <w:lang w:val="en-US" w:eastAsia="zh-CN" w:bidi="ar"/>
              </w:rPr>
              <w:t>≥</w:t>
            </w:r>
            <w:r>
              <w:rPr>
                <w:rFonts w:hint="eastAsia" w:ascii="宋体" w:hAnsi="宋体" w:eastAsia="宋体" w:cs="宋体"/>
                <w:i w:val="0"/>
                <w:iCs w:val="0"/>
                <w:color w:val="auto"/>
                <w:kern w:val="0"/>
                <w:sz w:val="20"/>
                <w:szCs w:val="20"/>
                <w:highlight w:val="none"/>
                <w:u w:val="none"/>
                <w:lang w:val="en-US" w:eastAsia="en-US" w:bidi="ar"/>
              </w:rPr>
              <w:t>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81B597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389571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3F0AB0D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"C:\\Users\\yang\\AppData\\Local\\Temp\\ksohtml\\clip_cell_image151505.png"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476375" cy="962025"/>
                  <wp:effectExtent l="0" t="0" r="9525" b="9525"/>
                  <wp:docPr id="178" name="图片 126"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26" descr="IMG_380"/>
                          <pic:cNvPicPr>
                            <a:picLocks noChangeAspect="1"/>
                          </pic:cNvPicPr>
                        </pic:nvPicPr>
                        <pic:blipFill>
                          <a:blip r:embed="rId119"/>
                          <a:stretch>
                            <a:fillRect/>
                          </a:stretch>
                        </pic:blipFill>
                        <pic:spPr>
                          <a:xfrm>
                            <a:off x="0" y="0"/>
                            <a:ext cx="1476375" cy="9620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0A038D5">
            <w:pPr>
              <w:adjustRightInd/>
              <w:rPr>
                <w:rFonts w:hint="eastAsia" w:ascii="宋体" w:hAnsi="宋体" w:eastAsia="宋体" w:cs="宋体"/>
                <w:i w:val="0"/>
                <w:iCs w:val="0"/>
                <w:color w:val="auto"/>
                <w:sz w:val="20"/>
                <w:szCs w:val="20"/>
                <w:highlight w:val="none"/>
                <w:u w:val="none"/>
              </w:rPr>
            </w:pPr>
          </w:p>
        </w:tc>
      </w:tr>
      <w:tr w14:paraId="61613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A79750">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F9BC9A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5E655DA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550*635*965-1060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38074A3">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1、面料：靠背采用环保优质高弹性网布，透气耐磨，亲肤舒适，阻燃、撕裂和拉伸性能均符合国家标准；座垫优质环保针织布料，透气耐磨，亲肤舒适，阻燃、撕裂和拉伸性能均符合国家标准；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2、椅背：靠背骨架采用PA材质加高强度玻璃纤维，PP透气腰靠；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3、扶手：扶手主体采用高强度PA加玻璃纤维材质，垂直测试115公斤，水平测试68公斤，强度符合QB2280标准。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4、座垫：坐垫骨架采用9层13毫米高强度层压胶合板，填充物高密度海绵组合，面料为环保透气布料，座垫强度符合QB2280标准，阻燃性能符合国家标准。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5、底盘：采用蝴蝶底盘，2.5MM加厚钢板，倾仰角度15度，承载109公斤30万次倾斜耐久测试，机构运动无干涉，无噪音，符合QB2280标准。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6、气杆：气杆棒芯采用2.5MM的优质无缝钢管，3级气杆标准，德国TUV认证制作，通过施加载荷循环测试 10万次旋转、升降测试，符合QB2280标准。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7、椅脚：五星脚-尼龙-黑色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8、脚轮：采用PA+30%玻璃纤维材料，组装后经过高温热处理，轮片直径50mm。经10万次行走循环测试和136公斤冲击测试，符合QB2280标准，通过负16度低温测试。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F1F18B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F1AE10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00694DF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"C:\\Users\\yang\\AppData\\Local\\Temp\\ksohtml\\clip_cell_image152598.png"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609600" cy="895350"/>
                  <wp:effectExtent l="0" t="0" r="0" b="0"/>
                  <wp:docPr id="181" name="图片 127"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27" descr="IMG_381"/>
                          <pic:cNvPicPr>
                            <a:picLocks noChangeAspect="1"/>
                          </pic:cNvPicPr>
                        </pic:nvPicPr>
                        <pic:blipFill>
                          <a:blip r:embed="rId29"/>
                          <a:stretch>
                            <a:fillRect/>
                          </a:stretch>
                        </pic:blipFill>
                        <pic:spPr>
                          <a:xfrm>
                            <a:off x="0" y="0"/>
                            <a:ext cx="609600" cy="8953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154940</wp:posOffset>
                  </wp:positionV>
                  <wp:extent cx="1160780" cy="0"/>
                  <wp:effectExtent l="0" t="0" r="0" b="0"/>
                  <wp:wrapNone/>
                  <wp:docPr id="156" name="图片_2_SpCnt_13"/>
                  <wp:cNvGraphicFramePr/>
                  <a:graphic xmlns:a="http://schemas.openxmlformats.org/drawingml/2006/main">
                    <a:graphicData uri="http://schemas.openxmlformats.org/drawingml/2006/picture">
                      <pic:pic xmlns:pic="http://schemas.openxmlformats.org/drawingml/2006/picture">
                        <pic:nvPicPr>
                          <pic:cNvPr id="156" name="图片_2_SpCnt_13"/>
                          <pic:cNvPicPr/>
                        </pic:nvPicPr>
                        <pic:blipFill>
                          <a:blip r:embed="rId53"/>
                          <a:stretch>
                            <a:fillRect/>
                          </a:stretch>
                        </pic:blipFill>
                        <pic:spPr>
                          <a:xfrm>
                            <a:off x="0" y="0"/>
                            <a:ext cx="1160780" cy="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3103677">
            <w:pPr>
              <w:adjustRightInd/>
              <w:rPr>
                <w:rFonts w:hint="eastAsia" w:ascii="宋体" w:hAnsi="宋体" w:eastAsia="宋体" w:cs="宋体"/>
                <w:i w:val="0"/>
                <w:iCs w:val="0"/>
                <w:color w:val="auto"/>
                <w:sz w:val="20"/>
                <w:szCs w:val="20"/>
                <w:highlight w:val="none"/>
                <w:u w:val="none"/>
              </w:rPr>
            </w:pPr>
          </w:p>
        </w:tc>
      </w:tr>
      <w:tr w14:paraId="00AB0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0D13A7">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4B42144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文件柜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F518EF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800*400*2000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026F975">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功能特征：门内层板活动且高度可调，底部配有塑料调节脚防水功能且视觉效果具备悬浮感，高度上下调节（规格：80*80*25/45mm，升降20mm，方便安装及降低对场地的要求），斜边式拉手代替原有五金拉手更显简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5、五金件：采用阻尼铰链，质量符合QB/T 2189-2013 ，其中耐久性测试80000次；家具锁，电镀件外露表面经12h的中性盐雾试验（QB/T 3826-1999）后，外观评级≥9级，表面无锈蚀痕迹、鼓泡、开裂、毛刺、露底。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6、详细尺寸：上一对木框玻璃门，下一对木门，层板、底板25mm厚，其它16mm厚（背板5mm厚）。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5B92D4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D904ED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02FB599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"C:\\Users\\yang\\AppData\\Local\\Temp\\ksohtml\\clip_cell_image151521.png"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552450" cy="1143000"/>
                  <wp:effectExtent l="0" t="0" r="0" b="0"/>
                  <wp:docPr id="168" name="图片 128"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28" descr="IMG_382"/>
                          <pic:cNvPicPr>
                            <a:picLocks noChangeAspect="1"/>
                          </pic:cNvPicPr>
                        </pic:nvPicPr>
                        <pic:blipFill>
                          <a:blip r:embed="rId30"/>
                          <a:stretch>
                            <a:fillRect/>
                          </a:stretch>
                        </pic:blipFill>
                        <pic:spPr>
                          <a:xfrm>
                            <a:off x="0" y="0"/>
                            <a:ext cx="552450" cy="11430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76DFB29">
            <w:pPr>
              <w:adjustRightInd/>
              <w:rPr>
                <w:rFonts w:hint="eastAsia" w:ascii="宋体" w:hAnsi="宋体" w:eastAsia="宋体" w:cs="宋体"/>
                <w:i w:val="0"/>
                <w:iCs w:val="0"/>
                <w:color w:val="auto"/>
                <w:sz w:val="20"/>
                <w:szCs w:val="20"/>
                <w:highlight w:val="none"/>
                <w:u w:val="none"/>
              </w:rPr>
            </w:pPr>
          </w:p>
        </w:tc>
      </w:tr>
      <w:tr w14:paraId="4B9F4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924755">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FA40F0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吧台</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7966905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3200*700*760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1F10ABDA">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1741-2020《漆膜耐霉菌性测定法》要求，抗霉菌检测结果长霉等级为0级，抗大肠杆菌和抗金黄色葡萄球菌检测结果抑菌率&gt;99%。</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4、下架：选用优质钢材，经脱脂、水洗、酸洗、水洗中和、表调、磷化、干 燥等工艺处理，表面粉末涂料静电喷涂处理。</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F0A9A5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F90E3F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7F7AF7C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"C:\\Users\\yang\\AppData\\Local\\Temp\\ksohtml\\clip_cell_image151509.png"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171575" cy="942975"/>
                  <wp:effectExtent l="0" t="0" r="9525" b="9525"/>
                  <wp:docPr id="165" name="图片 129"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29" descr="IMG_383"/>
                          <pic:cNvPicPr>
                            <a:picLocks noChangeAspect="1"/>
                          </pic:cNvPicPr>
                        </pic:nvPicPr>
                        <pic:blipFill>
                          <a:blip r:embed="rId120"/>
                          <a:stretch>
                            <a:fillRect/>
                          </a:stretch>
                        </pic:blipFill>
                        <pic:spPr>
                          <a:xfrm>
                            <a:off x="0" y="0"/>
                            <a:ext cx="1171575" cy="9429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2E649A9">
            <w:pPr>
              <w:adjustRightInd/>
              <w:rPr>
                <w:rFonts w:hint="eastAsia" w:ascii="宋体" w:hAnsi="宋体" w:eastAsia="宋体" w:cs="宋体"/>
                <w:i w:val="0"/>
                <w:iCs w:val="0"/>
                <w:color w:val="auto"/>
                <w:sz w:val="20"/>
                <w:szCs w:val="20"/>
                <w:highlight w:val="none"/>
                <w:u w:val="none"/>
              </w:rPr>
            </w:pPr>
          </w:p>
        </w:tc>
      </w:tr>
      <w:tr w14:paraId="309CA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3ED72D">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3F52026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休闲椅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460E14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500*540*460/790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A2B6E00">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座垫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2、座垫泡绵：环保型高密度、高回弹PU泡绵，符合QB/T1952.1-2012《软体家具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3、脚架：纯配全实木框架，材质纹理细腻，表面结疤少，坚韧耐潮。木料须经二次烘干处理，含水率低于12%，保证不开裂、不扭曲、不变形。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1741-2020《漆膜耐霉菌性测定法》要求，抗霉菌检测结果长霉等级为0级，抗大肠杆菌和抗金黄色葡萄球菌检测结果抑菌率&gt;101%。</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76130A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53841C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10892EC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"C:\\Users\\yang\\AppData\\Local\\Temp\\ksohtml\\clip_cell_image151542.png"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514350" cy="676275"/>
                  <wp:effectExtent l="0" t="0" r="0" b="9525"/>
                  <wp:docPr id="155" name="图片 130"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30" descr="IMG_384"/>
                          <pic:cNvPicPr>
                            <a:picLocks noChangeAspect="1"/>
                          </pic:cNvPicPr>
                        </pic:nvPicPr>
                        <pic:blipFill>
                          <a:blip r:embed="rId121"/>
                          <a:stretch>
                            <a:fillRect/>
                          </a:stretch>
                        </pic:blipFill>
                        <pic:spPr>
                          <a:xfrm>
                            <a:off x="0" y="0"/>
                            <a:ext cx="514350" cy="6762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52F5C32">
            <w:pPr>
              <w:adjustRightInd/>
              <w:rPr>
                <w:rFonts w:hint="eastAsia" w:ascii="宋体" w:hAnsi="宋体" w:eastAsia="宋体" w:cs="宋体"/>
                <w:i w:val="0"/>
                <w:iCs w:val="0"/>
                <w:color w:val="auto"/>
                <w:sz w:val="20"/>
                <w:szCs w:val="20"/>
                <w:highlight w:val="none"/>
                <w:u w:val="none"/>
              </w:rPr>
            </w:pPr>
          </w:p>
        </w:tc>
      </w:tr>
      <w:tr w14:paraId="32C6E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6337A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接待室</w:t>
            </w:r>
          </w:p>
        </w:tc>
        <w:tc>
          <w:tcPr>
            <w:tcW w:w="1089" w:type="dxa"/>
            <w:vMerge w:val="restart"/>
            <w:tcBorders>
              <w:top w:val="single" w:color="000000" w:sz="4" w:space="0"/>
              <w:left w:val="single" w:color="000000" w:sz="4" w:space="0"/>
              <w:bottom w:val="single" w:color="000000" w:sz="4" w:space="0"/>
              <w:right w:val="single" w:color="000000" w:sz="4" w:space="0"/>
            </w:tcBorders>
            <w:noWrap w:val="0"/>
            <w:vAlign w:val="center"/>
          </w:tcPr>
          <w:p w14:paraId="2BE05ED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沙发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3AEBF62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（单人位）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W1000*D870*H640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7A2C80B">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2、海绵：符合QB/T1952.1-2012《软体家具 沙发》GB/T10802-2006《通用软质聚醚型聚氨酯泡沫塑料》，回弹率≥40%，75%压缩永久变形≤7%，安全性能阻燃达到1级；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3、打底：高强度S形弹簧及专用弹性绷带作托承。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4、内部：硬杂木实木框架，主体榫结构，内部衬垫物干燥卫生，无虫蚀、腐朽材，木材经四面刨光处理，结合部位无松动，高强度S形弹簧和高弹力绷带。</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049B0B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4B7673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vMerge w:val="restart"/>
            <w:tcBorders>
              <w:top w:val="single" w:color="000000" w:sz="4" w:space="0"/>
              <w:left w:val="single" w:color="000000" w:sz="4" w:space="0"/>
              <w:right w:val="single" w:color="000000" w:sz="4" w:space="0"/>
            </w:tcBorders>
            <w:noWrap/>
            <w:vAlign w:val="center"/>
          </w:tcPr>
          <w:p w14:paraId="192E9962">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"C:\\Users\\yang\\AppData\\Local\\Temp\\ksohtml\\clip_cell_image151533.png"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409700" cy="838200"/>
                  <wp:effectExtent l="0" t="0" r="0" b="0"/>
                  <wp:docPr id="9" name="图片 131"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1" descr="IMG_385"/>
                          <pic:cNvPicPr>
                            <a:picLocks noChangeAspect="1"/>
                          </pic:cNvPicPr>
                        </pic:nvPicPr>
                        <pic:blipFill>
                          <a:blip r:embed="rId122"/>
                          <a:stretch>
                            <a:fillRect/>
                          </a:stretch>
                        </pic:blipFill>
                        <pic:spPr>
                          <a:xfrm>
                            <a:off x="0" y="0"/>
                            <a:ext cx="1409700" cy="8382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A46191">
            <w:pPr>
              <w:adjustRightInd/>
              <w:rPr>
                <w:rFonts w:hint="eastAsia" w:ascii="宋体" w:hAnsi="宋体" w:eastAsia="宋体" w:cs="宋体"/>
                <w:i w:val="0"/>
                <w:iCs w:val="0"/>
                <w:color w:val="auto"/>
                <w:sz w:val="20"/>
                <w:szCs w:val="20"/>
                <w:highlight w:val="none"/>
                <w:u w:val="none"/>
              </w:rPr>
            </w:pPr>
          </w:p>
        </w:tc>
      </w:tr>
      <w:tr w14:paraId="5ECAE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E399B5">
            <w:pPr>
              <w:adjustRightInd/>
              <w:jc w:val="center"/>
              <w:rPr>
                <w:rFonts w:hint="eastAsia" w:ascii="宋体" w:hAnsi="宋体" w:eastAsia="宋体" w:cs="宋体"/>
                <w:i w:val="0"/>
                <w:iCs w:val="0"/>
                <w:color w:val="auto"/>
                <w:sz w:val="20"/>
                <w:szCs w:val="20"/>
                <w:highlight w:val="none"/>
                <w:u w:val="none"/>
              </w:rPr>
            </w:pPr>
          </w:p>
        </w:tc>
        <w:tc>
          <w:tcPr>
            <w:tcW w:w="10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972CCF">
            <w:pPr>
              <w:adjustRightInd/>
              <w:jc w:val="center"/>
              <w:rPr>
                <w:rFonts w:hint="eastAsia" w:ascii="宋体" w:hAnsi="宋体" w:eastAsia="宋体" w:cs="宋体"/>
                <w:i w:val="0"/>
                <w:iCs w:val="0"/>
                <w:color w:val="auto"/>
                <w:sz w:val="20"/>
                <w:szCs w:val="20"/>
                <w:highlight w:val="none"/>
                <w:u w:val="none"/>
              </w:rPr>
            </w:pP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9618C8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（三人位）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W2230*D870*H640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43E7FB14">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2、海绵：符合QB/T1952.1-2012《软体家具 沙发》GB/T10802-2006《通用软质聚醚型聚氨酯泡沫塑料》，回弹率≥40%，75%压缩永久变形≤7%，安全性能阻燃达到1级；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3、打底：高强度S形弹簧及专用弹性绷带作托承。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4、内部：硬杂木实木框架，主体榫结构，内部衬垫物干燥卫生，无虫蚀、腐朽材，木材经四面刨光处理，结合部位无松动，高强度S形弹簧和高弹力绷带。</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A92336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5B66DA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3" w:type="dxa"/>
            <w:vMerge w:val="continue"/>
            <w:tcBorders>
              <w:left w:val="single" w:color="000000" w:sz="4" w:space="0"/>
              <w:right w:val="single" w:color="000000" w:sz="4" w:space="0"/>
            </w:tcBorders>
            <w:noWrap/>
            <w:vAlign w:val="center"/>
          </w:tcPr>
          <w:p w14:paraId="790C053E">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354F011">
            <w:pPr>
              <w:adjustRightInd/>
              <w:rPr>
                <w:rFonts w:hint="eastAsia" w:ascii="宋体" w:hAnsi="宋体" w:eastAsia="宋体" w:cs="宋体"/>
                <w:i w:val="0"/>
                <w:iCs w:val="0"/>
                <w:color w:val="auto"/>
                <w:sz w:val="20"/>
                <w:szCs w:val="20"/>
                <w:highlight w:val="none"/>
                <w:u w:val="none"/>
              </w:rPr>
            </w:pPr>
          </w:p>
        </w:tc>
      </w:tr>
      <w:tr w14:paraId="22C52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61F81A">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66319B3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茶几</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45D7DB4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W1200*D600*H450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E3AA669">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304216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2026D1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vMerge w:val="continue"/>
            <w:tcBorders>
              <w:left w:val="single" w:color="000000" w:sz="4" w:space="0"/>
              <w:bottom w:val="single" w:color="000000" w:sz="4" w:space="0"/>
              <w:right w:val="single" w:color="000000" w:sz="4" w:space="0"/>
            </w:tcBorders>
            <w:noWrap/>
            <w:vAlign w:val="center"/>
          </w:tcPr>
          <w:p w14:paraId="0DFD89A6">
            <w:pPr>
              <w:adjustRightInd/>
              <w:rPr>
                <w:rFonts w:hint="eastAsia" w:ascii="宋体" w:hAnsi="宋体" w:eastAsia="宋体" w:cs="宋体"/>
                <w:i w:val="0"/>
                <w:iCs w:val="0"/>
                <w:color w:val="auto"/>
                <w:sz w:val="20"/>
                <w:szCs w:val="20"/>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65F2A8D">
            <w:pPr>
              <w:adjustRightInd/>
              <w:rPr>
                <w:rFonts w:hint="eastAsia" w:ascii="宋体" w:hAnsi="宋体" w:eastAsia="宋体" w:cs="宋体"/>
                <w:i w:val="0"/>
                <w:iCs w:val="0"/>
                <w:color w:val="auto"/>
                <w:sz w:val="20"/>
                <w:szCs w:val="20"/>
                <w:highlight w:val="none"/>
                <w:u w:val="none"/>
              </w:rPr>
            </w:pPr>
          </w:p>
        </w:tc>
      </w:tr>
      <w:tr w14:paraId="42515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FFE0C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党员活动小会议室</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49D5E32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A34DE1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5000*1800*750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4F69C220">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5、功能：带走线功能。预留隐藏式走线槽，强弱电分离设计，带可掀走线面板，内部预留标准86 线盒孔。</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5、详细尺寸：双层台面18+43mm厚，边脚400mm厚，中脚60mm厚，挡板16mm厚。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09C22B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26E01D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3D28461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"C:\\Users\\yang\\AppData\\Local\\Temp\\ksohtml\\clip_cell_image151496.png"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895350" cy="647700"/>
                  <wp:effectExtent l="0" t="0" r="0" b="0"/>
                  <wp:docPr id="16" name="图片 132"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2" descr="IMG_386"/>
                          <pic:cNvPicPr>
                            <a:picLocks noChangeAspect="1"/>
                          </pic:cNvPicPr>
                        </pic:nvPicPr>
                        <pic:blipFill>
                          <a:blip r:embed="rId123"/>
                          <a:stretch>
                            <a:fillRect/>
                          </a:stretch>
                        </pic:blipFill>
                        <pic:spPr>
                          <a:xfrm>
                            <a:off x="0" y="0"/>
                            <a:ext cx="895350" cy="6477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CC43FA2">
            <w:pPr>
              <w:adjustRightInd/>
              <w:rPr>
                <w:rFonts w:hint="eastAsia" w:ascii="宋体" w:hAnsi="宋体" w:eastAsia="宋体" w:cs="宋体"/>
                <w:i w:val="0"/>
                <w:iCs w:val="0"/>
                <w:color w:val="auto"/>
                <w:sz w:val="20"/>
                <w:szCs w:val="20"/>
                <w:highlight w:val="none"/>
                <w:u w:val="none"/>
              </w:rPr>
            </w:pPr>
          </w:p>
        </w:tc>
      </w:tr>
      <w:tr w14:paraId="33FFE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260601">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31C5E2F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椅子</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50559A3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645*590*955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759DF5A7">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采用优质网布饰面检测符合GB/T2912.1-2009、GB/T7573-2009、GB/T3922-2013、GB/T3920-2008、GB18401-2010，GB/T17592-2011，其中甲醛含量符合B类要求，PH值＞4.0，色牢度达5级，无异味，可分解芳香胺染料未检出，阻燃性能符合GB17927.1-2011且达I级，厚度适中。</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2、海绵：符合QB/T1952.1-2012《软体家具 沙发》GB/T10802-2006《通用软质聚醚型聚氨酯泡沫塑料》，回弹率≥40%，75%压缩永久变形≤7%，安全性能阻燃达到1级；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3、扶手脚架：PP面固定扶手及黑色喷塑弓型脚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4E7BA2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87BE10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291B062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"C:\\Users\\yang\\AppData\\Local\\Temp\\ksohtml\\clip_cell_image151534.png"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542925" cy="742950"/>
                  <wp:effectExtent l="0" t="0" r="9525" b="0"/>
                  <wp:docPr id="10" name="图片 133"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3" descr="IMG_387"/>
                          <pic:cNvPicPr>
                            <a:picLocks noChangeAspect="1"/>
                          </pic:cNvPicPr>
                        </pic:nvPicPr>
                        <pic:blipFill>
                          <a:blip r:embed="rId124"/>
                          <a:stretch>
                            <a:fillRect/>
                          </a:stretch>
                        </pic:blipFill>
                        <pic:spPr>
                          <a:xfrm>
                            <a:off x="0" y="0"/>
                            <a:ext cx="542925" cy="7429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78EF3B3">
            <w:pPr>
              <w:adjustRightInd/>
              <w:rPr>
                <w:rFonts w:hint="eastAsia" w:ascii="宋体" w:hAnsi="宋体" w:eastAsia="宋体" w:cs="宋体"/>
                <w:i w:val="0"/>
                <w:iCs w:val="0"/>
                <w:color w:val="auto"/>
                <w:sz w:val="20"/>
                <w:szCs w:val="20"/>
                <w:highlight w:val="none"/>
                <w:u w:val="none"/>
              </w:rPr>
            </w:pPr>
          </w:p>
        </w:tc>
      </w:tr>
      <w:tr w14:paraId="7661E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74E595">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09BF980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折叠椅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7183A6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630*730*885（±10mm/±2°）</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0DC594A">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1.靠背：全新PP可回收环保材料，靠背上下升降设计，靠背升降行程30mm，适用于不同高度人群身高，带倾仰功能，逍遥角度100°-115°，铝合金连接件，提高舒适度，结实耐用，采用特级带绒网布，经久耐用。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2.海棉座：高密度定型海绵，经久耐用，带防尘底壳美观大方，可翻转收纳，方便连排推叠，增加空间使用率。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3.扶手：可翻转，扶手外侧可提式设计，方便使用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4.架子：钢架采用32*19*T1.5壁厚冷拉钢管经除油烤漆处理，可整体折叠，坚固防绣，两条钢丝线起限位保护增强拉力作用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5.脚垫：PP双节脚垫设计，可自由更换脚轮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6.写字板：铝合金支架连接件写字板，ABS材料写字板带笔槽和水杯槽，可承重20KG重量</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F6583B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D035FD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15D719C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"C:\\Users\\yang\\AppData\\Local\\Temp\\ksohtml\\clip_cell_image152621.png"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847725" cy="857250"/>
                  <wp:effectExtent l="0" t="0" r="9525" b="0"/>
                  <wp:docPr id="11" name="图片 134"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4" descr="IMG_388"/>
                          <pic:cNvPicPr>
                            <a:picLocks noChangeAspect="1"/>
                          </pic:cNvPicPr>
                        </pic:nvPicPr>
                        <pic:blipFill>
                          <a:blip r:embed="rId125"/>
                          <a:stretch>
                            <a:fillRect/>
                          </a:stretch>
                        </pic:blipFill>
                        <pic:spPr>
                          <a:xfrm>
                            <a:off x="0" y="0"/>
                            <a:ext cx="847725" cy="8572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550E740">
            <w:pPr>
              <w:adjustRightInd/>
              <w:rPr>
                <w:rFonts w:hint="eastAsia" w:ascii="宋体" w:hAnsi="宋体" w:eastAsia="宋体" w:cs="宋体"/>
                <w:i w:val="0"/>
                <w:iCs w:val="0"/>
                <w:color w:val="auto"/>
                <w:sz w:val="20"/>
                <w:szCs w:val="20"/>
                <w:highlight w:val="none"/>
                <w:u w:val="none"/>
              </w:rPr>
            </w:pPr>
          </w:p>
        </w:tc>
      </w:tr>
      <w:tr w14:paraId="5442B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D1DAF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开放式图书阅览</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651FCE2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桌子</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07B104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直径600*750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14CC2A17">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4、脚架：采用优质五金脚架，表面无锈蚀痕迹、鼓泡、开裂、毛刺、露底。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3FF1DD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A93235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3" w:type="dxa"/>
            <w:vMerge w:val="restart"/>
            <w:tcBorders>
              <w:top w:val="single" w:color="000000" w:sz="4" w:space="0"/>
              <w:left w:val="single" w:color="000000" w:sz="4" w:space="0"/>
              <w:right w:val="single" w:color="000000" w:sz="4" w:space="0"/>
            </w:tcBorders>
            <w:noWrap/>
            <w:vAlign w:val="center"/>
          </w:tcPr>
          <w:p w14:paraId="73F2ED28">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"C:\\Users\\yang\\AppData\\Local\\Temp\\ksohtml\\clip_cell_image151497.png"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476375" cy="981075"/>
                  <wp:effectExtent l="0" t="0" r="9525" b="9525"/>
                  <wp:docPr id="157" name="图片 135"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5" descr="IMG_389"/>
                          <pic:cNvPicPr>
                            <a:picLocks noChangeAspect="1"/>
                          </pic:cNvPicPr>
                        </pic:nvPicPr>
                        <pic:blipFill>
                          <a:blip r:embed="rId126"/>
                          <a:stretch>
                            <a:fillRect/>
                          </a:stretch>
                        </pic:blipFill>
                        <pic:spPr>
                          <a:xfrm>
                            <a:off x="0" y="0"/>
                            <a:ext cx="1476375" cy="9810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067DB11">
            <w:pPr>
              <w:adjustRightInd/>
              <w:rPr>
                <w:rFonts w:hint="eastAsia" w:ascii="宋体" w:hAnsi="宋体" w:eastAsia="宋体" w:cs="宋体"/>
                <w:i w:val="0"/>
                <w:iCs w:val="0"/>
                <w:color w:val="auto"/>
                <w:sz w:val="20"/>
                <w:szCs w:val="20"/>
                <w:highlight w:val="none"/>
                <w:u w:val="none"/>
              </w:rPr>
            </w:pPr>
          </w:p>
        </w:tc>
      </w:tr>
      <w:tr w14:paraId="12FB1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14F3D7">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6E1F332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椅子</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5FEDDB2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740*715*755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E381376">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2、海绵：符合QB/T1952.1-2012《软体家具 沙发》GB/T10802-2006《通用软质聚醚型聚氨酯泡沫塑料》，回弹率≥40%，75%压缩永久变形≤7%，安全性能阻燃达到1级；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3、脚架：直径15mm实心碳素钢焊接而成，表面粉体涂装，表面呈磨砂、黑色哑光工艺。抗氧化能力强。层无漏喷、锈蚀和脱色、掉色现象，涂层 光滑均匀、色泽一致，无流挂、疙瘩、飞漆等</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128B6D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C77AE7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433" w:type="dxa"/>
            <w:vMerge w:val="continue"/>
            <w:tcBorders>
              <w:left w:val="single" w:color="000000" w:sz="4" w:space="0"/>
              <w:bottom w:val="single" w:color="000000" w:sz="4" w:space="0"/>
              <w:right w:val="single" w:color="000000" w:sz="4" w:space="0"/>
            </w:tcBorders>
            <w:noWrap/>
            <w:vAlign w:val="center"/>
          </w:tcPr>
          <w:p w14:paraId="155C33D8">
            <w:pPr>
              <w:adjustRightInd/>
              <w:rPr>
                <w:rFonts w:hint="eastAsia" w:ascii="宋体" w:hAnsi="宋体" w:eastAsia="宋体" w:cs="宋体"/>
                <w:i w:val="0"/>
                <w:iCs w:val="0"/>
                <w:color w:val="auto"/>
                <w:sz w:val="20"/>
                <w:szCs w:val="20"/>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E3DF48E">
            <w:pPr>
              <w:adjustRightInd/>
              <w:rPr>
                <w:rFonts w:hint="eastAsia" w:ascii="宋体" w:hAnsi="宋体" w:eastAsia="宋体" w:cs="宋体"/>
                <w:i w:val="0"/>
                <w:iCs w:val="0"/>
                <w:color w:val="auto"/>
                <w:sz w:val="20"/>
                <w:szCs w:val="20"/>
                <w:highlight w:val="none"/>
                <w:u w:val="none"/>
              </w:rPr>
            </w:pPr>
          </w:p>
        </w:tc>
      </w:tr>
      <w:tr w14:paraId="24EAF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95188E">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0D0685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阅读桌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7CEEE3F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W2400*D1100*H610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17098D9C">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1、材质：采用优质全实木。材质纹理细腻，表面结疤少，坚韧耐潮.。木料须经二次烘干处理，含水率低于12%，保证不开裂、不扭曲、不变形。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工艺：制作上以传统榫卯工艺做法为主，尽量减少各种胶类材料与五金件的使用，环保安全可靠，坚固耐用。所有触手可及类锐处均做安全处理，制作工艺与结构应具有整体组装功能设计，增加产品使用的稳固安全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4、五金件：五金紧固件采用国标标准材料。</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C6BEBC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5CEED2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vMerge w:val="restart"/>
            <w:tcBorders>
              <w:top w:val="single" w:color="000000" w:sz="4" w:space="0"/>
              <w:left w:val="single" w:color="000000" w:sz="4" w:space="0"/>
              <w:right w:val="single" w:color="000000" w:sz="4" w:space="0"/>
            </w:tcBorders>
            <w:noWrap/>
            <w:vAlign w:val="center"/>
          </w:tcPr>
          <w:p w14:paraId="08A306ED">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"C:\\Users\\yang\\AppData\\Local\\Temp\\ksohtml\\clip_cell_image151513.png"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942975" cy="742950"/>
                  <wp:effectExtent l="0" t="0" r="9525" b="0"/>
                  <wp:docPr id="41" name="图片 136"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6" descr="IMG_390"/>
                          <pic:cNvPicPr>
                            <a:picLocks noChangeAspect="1"/>
                          </pic:cNvPicPr>
                        </pic:nvPicPr>
                        <pic:blipFill>
                          <a:blip r:embed="rId127"/>
                          <a:stretch>
                            <a:fillRect/>
                          </a:stretch>
                        </pic:blipFill>
                        <pic:spPr>
                          <a:xfrm>
                            <a:off x="0" y="0"/>
                            <a:ext cx="942975" cy="7429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DC170AE">
            <w:pPr>
              <w:adjustRightInd/>
              <w:rPr>
                <w:rFonts w:hint="eastAsia" w:ascii="宋体" w:hAnsi="宋体" w:eastAsia="宋体" w:cs="宋体"/>
                <w:i w:val="0"/>
                <w:iCs w:val="0"/>
                <w:color w:val="auto"/>
                <w:sz w:val="20"/>
                <w:szCs w:val="20"/>
                <w:highlight w:val="none"/>
                <w:u w:val="none"/>
              </w:rPr>
            </w:pPr>
          </w:p>
        </w:tc>
      </w:tr>
      <w:tr w14:paraId="0DDD9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97EE73">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43CC17F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阅读椅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4151F1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W338*D400*H610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43788E8D">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1、材质：采用优质全实木。材质纹理细腻，表面结疤少，坚韧耐潮.。木料须经二次烘干处理，含水率低于12%，保证不开裂、不扭曲、不变形。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工艺：制作上以传统榫卯工艺做法为主，尽量减少各种胶类材料与五金件的使用，环保安全可靠，坚固耐用。所有触手可及类锐处均做安全处理，制作工艺与结构应具有整体组装功能设计，增加产品使用的稳固安全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4、五金件：五金紧固件采用国标标准材料。</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BED56A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0EE2FC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2433" w:type="dxa"/>
            <w:vMerge w:val="continue"/>
            <w:tcBorders>
              <w:left w:val="single" w:color="000000" w:sz="4" w:space="0"/>
              <w:bottom w:val="single" w:color="000000" w:sz="4" w:space="0"/>
              <w:right w:val="single" w:color="000000" w:sz="4" w:space="0"/>
            </w:tcBorders>
            <w:noWrap/>
            <w:vAlign w:val="center"/>
          </w:tcPr>
          <w:p w14:paraId="28C95667">
            <w:pPr>
              <w:adjustRightInd/>
              <w:rPr>
                <w:rFonts w:hint="eastAsia" w:ascii="宋体" w:hAnsi="宋体" w:eastAsia="宋体" w:cs="宋体"/>
                <w:i w:val="0"/>
                <w:iCs w:val="0"/>
                <w:color w:val="auto"/>
                <w:sz w:val="20"/>
                <w:szCs w:val="20"/>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86573F">
            <w:pPr>
              <w:adjustRightInd/>
              <w:rPr>
                <w:rFonts w:hint="eastAsia" w:ascii="宋体" w:hAnsi="宋体" w:eastAsia="宋体" w:cs="宋体"/>
                <w:i w:val="0"/>
                <w:iCs w:val="0"/>
                <w:color w:val="auto"/>
                <w:sz w:val="20"/>
                <w:szCs w:val="20"/>
                <w:highlight w:val="none"/>
                <w:u w:val="none"/>
              </w:rPr>
            </w:pPr>
          </w:p>
        </w:tc>
      </w:tr>
      <w:tr w14:paraId="698CD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D5D016">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875794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定制书架</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5F8B176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8000*400*2000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E3F5542">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2、板材贴面：采用树脂浸渍纸（MFC）贴面，防火，并具阻燃、耐磨性强、清洁方便等特点。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4、详细尺寸：层板、底板25mm厚，其它16mm厚。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C362BF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C25A33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1EA7E7E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"C:\\Users\\yang\\AppData\\Local\\Temp\\ksohtml\\clip_cell_image151535.png"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504950" cy="1247775"/>
                  <wp:effectExtent l="0" t="0" r="0" b="9525"/>
                  <wp:docPr id="53" name="图片 137"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7" descr="IMG_391"/>
                          <pic:cNvPicPr>
                            <a:picLocks noChangeAspect="1"/>
                          </pic:cNvPicPr>
                        </pic:nvPicPr>
                        <pic:blipFill>
                          <a:blip r:embed="rId72"/>
                          <a:stretch>
                            <a:fillRect/>
                          </a:stretch>
                        </pic:blipFill>
                        <pic:spPr>
                          <a:xfrm>
                            <a:off x="0" y="0"/>
                            <a:ext cx="1504950" cy="12477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D63C551">
            <w:pPr>
              <w:adjustRightInd/>
              <w:rPr>
                <w:rFonts w:hint="eastAsia" w:ascii="宋体" w:hAnsi="宋体" w:eastAsia="宋体" w:cs="宋体"/>
                <w:i w:val="0"/>
                <w:iCs w:val="0"/>
                <w:color w:val="auto"/>
                <w:sz w:val="20"/>
                <w:szCs w:val="20"/>
                <w:highlight w:val="none"/>
                <w:u w:val="none"/>
              </w:rPr>
            </w:pPr>
          </w:p>
        </w:tc>
      </w:tr>
      <w:tr w14:paraId="64FA2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34966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更衣室</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52224DE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定制衣柜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17542C4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900*550*2200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71D81C58">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功能特征：门内层板活动且高度可调，底部配有塑料调节脚防水功能且视觉效果具备悬浮感，高度上下调节（规格：80*80*25/45mm，升降20mm，方便安装及降低对场地的要求），斜边式拉手代替原有五金拉手更显简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5、五金件：采用阻尼铰链，质量符合QB/T 2189-2013 ，其中耐久性测试80000次；家具锁，电镀件外露表面经12h的中性盐雾试验（QB/T 3826-1999）后，外观评级≥9级，表面无锈蚀痕迹、鼓泡、开裂、毛刺、露底。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6、详细尺寸：一对木门，层板25mm厚，其它16mm厚（背板5mm厚）。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ADF27A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8D2355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4612B7F1">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"C:\\Users\\yang\\AppData\\Local\\Temp\\ksohtml\\clip_cell_image151507.png"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495300" cy="895350"/>
                  <wp:effectExtent l="0" t="0" r="0" b="0"/>
                  <wp:docPr id="183" name="图片 138"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38" descr="IMG_392"/>
                          <pic:cNvPicPr>
                            <a:picLocks noChangeAspect="1"/>
                          </pic:cNvPicPr>
                        </pic:nvPicPr>
                        <pic:blipFill>
                          <a:blip r:embed="rId128"/>
                          <a:stretch>
                            <a:fillRect/>
                          </a:stretch>
                        </pic:blipFill>
                        <pic:spPr>
                          <a:xfrm>
                            <a:off x="0" y="0"/>
                            <a:ext cx="495300" cy="8953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54687F0">
            <w:pPr>
              <w:adjustRightInd/>
              <w:rPr>
                <w:rFonts w:hint="eastAsia" w:ascii="宋体" w:hAnsi="宋体" w:eastAsia="宋体" w:cs="宋体"/>
                <w:i w:val="0"/>
                <w:iCs w:val="0"/>
                <w:color w:val="auto"/>
                <w:sz w:val="20"/>
                <w:szCs w:val="20"/>
                <w:highlight w:val="none"/>
                <w:u w:val="none"/>
              </w:rPr>
            </w:pPr>
          </w:p>
        </w:tc>
      </w:tr>
      <w:tr w14:paraId="70639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FA0DB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档案存储室</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567E11A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定制密集柜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2E187E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外尺寸约为940*580*2450，内单格空间尺寸要求为W800mm*H280mm*D650mm</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6706A70F">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1、采用优质冷轧钢板，立柱，1.3mm，侧板，顶板，层板1.0mm，底盘2.5mm，每层层板平均受力100公斤左右，经开板-冲压-折弯-焊接-表面磷化，除油-除锈，静电环保喷塑，经200度高温吸附，环保无异味。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2、柜双面放置病历，中间有隔，单柜整体深度650mm，需要做到A4纸装袋横向双面放置后密集柜能完全闭合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3、 考虑到密集柜使用过程柜体轨道的老化磨损，地面沉降等因素，且病历放置后维修难度，要求密集柜包括轨道强度可靠，并且保修年限10年左右。        </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095814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9ABD29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3E4BEE2C">
            <w:pPr>
              <w:adjustRightInd/>
              <w:jc w:val="center"/>
              <w:rPr>
                <w:rFonts w:hint="eastAsia" w:ascii="宋体" w:hAnsi="宋体" w:eastAsia="宋体" w:cs="宋体"/>
                <w:i w:val="0"/>
                <w:iCs w:val="0"/>
                <w:color w:val="auto"/>
                <w:sz w:val="20"/>
                <w:szCs w:val="20"/>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1DEBB4C">
            <w:pPr>
              <w:adjustRightInd/>
              <w:rPr>
                <w:rFonts w:hint="eastAsia" w:ascii="宋体" w:hAnsi="宋体" w:eastAsia="宋体" w:cs="宋体"/>
                <w:i w:val="0"/>
                <w:iCs w:val="0"/>
                <w:color w:val="auto"/>
                <w:sz w:val="20"/>
                <w:szCs w:val="20"/>
                <w:highlight w:val="none"/>
                <w:u w:val="none"/>
              </w:rPr>
            </w:pPr>
          </w:p>
        </w:tc>
      </w:tr>
      <w:tr w14:paraId="5B31B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DA7BA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大会议室</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568C3F4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桌子</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713AA5B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1200*500*760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E672C5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1、脚架：一级冷轧钢管（宝钢），底脚为2.0mm钢板焊接，顶板1.5mm钢板冲压成型，立柱60*30*T1.2方通，书网为15*0.8圆管，表面全处理后高温静电喷涂，手控旋钮折叠开关，带刹车PU静音轮。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5、详细尺寸：台面25mm厚，挡板16mm厚，钢脚壁厚≥1.2mm。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F32153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4198B0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2F531B1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"C:\\Users\\yang\\AppData\\Local\\Temp\\ksohtml\\clip_cell_image151536.png"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647825" cy="857250"/>
                  <wp:effectExtent l="0" t="0" r="9525" b="0"/>
                  <wp:docPr id="57" name="图片 139"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9" descr="IMG_393"/>
                          <pic:cNvPicPr>
                            <a:picLocks noChangeAspect="1"/>
                          </pic:cNvPicPr>
                        </pic:nvPicPr>
                        <pic:blipFill>
                          <a:blip r:embed="rId129"/>
                          <a:stretch>
                            <a:fillRect/>
                          </a:stretch>
                        </pic:blipFill>
                        <pic:spPr>
                          <a:xfrm>
                            <a:off x="0" y="0"/>
                            <a:ext cx="1647825" cy="8572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E61EA2">
            <w:pPr>
              <w:adjustRightInd/>
              <w:rPr>
                <w:rFonts w:hint="eastAsia" w:ascii="宋体" w:hAnsi="宋体" w:eastAsia="宋体" w:cs="宋体"/>
                <w:i w:val="0"/>
                <w:iCs w:val="0"/>
                <w:color w:val="auto"/>
                <w:sz w:val="20"/>
                <w:szCs w:val="20"/>
                <w:highlight w:val="none"/>
                <w:u w:val="none"/>
              </w:rPr>
            </w:pPr>
          </w:p>
        </w:tc>
      </w:tr>
      <w:tr w14:paraId="708EF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89346A">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2C4F552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折叠椅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C6E2B7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580*555*885（±10mm/±2°）</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620936A6">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1.靠背：全新PP可回收环保材料，靠背上下升降设计，靠背升降行程30mm，适用于不同高度人群身高，带倾仰功能，逍遥角度100°-115°，铝合金连接件，提高舒适度，结实耐用，采用特级带绒网布，经久耐用。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2.海棉座：高密度定型海绵，经久耐用，带防尘底壳美观大方，可翻转收纳，方便连排推叠，增加空间使用率。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3.扶手：可翻转，扶手外侧可提式设计，方便使用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4.架子：钢架采用32*19*T1.5壁厚冷拉钢管经除油烤漆处理，可整体折叠，坚固防绣，两条钢丝线起限位保护增强拉力作用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5.脚垫：PP双节脚垫设计，可自由更换脚轮</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37AE99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7A917A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339457B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"C:\\Users\\yang\\AppData\\Local\\Temp\\ksohtml\\clip_cell_image4.png"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504950" cy="990600"/>
                  <wp:effectExtent l="0" t="0" r="0" b="0"/>
                  <wp:docPr id="46" name="图片 140" descr="IMG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0" descr="IMG_394"/>
                          <pic:cNvPicPr>
                            <a:picLocks noChangeAspect="1"/>
                          </pic:cNvPicPr>
                        </pic:nvPicPr>
                        <pic:blipFill>
                          <a:blip r:embed="rId130"/>
                          <a:stretch>
                            <a:fillRect/>
                          </a:stretch>
                        </pic:blipFill>
                        <pic:spPr>
                          <a:xfrm>
                            <a:off x="0" y="0"/>
                            <a:ext cx="1504950" cy="9906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81A8623">
            <w:pPr>
              <w:adjustRightInd/>
              <w:rPr>
                <w:rFonts w:hint="eastAsia" w:ascii="宋体" w:hAnsi="宋体" w:eastAsia="宋体" w:cs="宋体"/>
                <w:i w:val="0"/>
                <w:iCs w:val="0"/>
                <w:color w:val="auto"/>
                <w:sz w:val="20"/>
                <w:szCs w:val="20"/>
                <w:highlight w:val="none"/>
                <w:u w:val="none"/>
              </w:rPr>
            </w:pPr>
          </w:p>
        </w:tc>
      </w:tr>
      <w:tr w14:paraId="30D61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C62640">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0743F74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发言台</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3FCEA9D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W750*D550*H1150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7C18B8D">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A47FCA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BAC50F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5E6EEAE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"C:\\Users\\yang\\AppData\\Local\\Temp\\ksohtml\\clip_cell_image151537.png"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809625" cy="828675"/>
                  <wp:effectExtent l="0" t="0" r="9525" b="9525"/>
                  <wp:docPr id="184" name="图片 141"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41" descr="IMG_395"/>
                          <pic:cNvPicPr>
                            <a:picLocks noChangeAspect="1"/>
                          </pic:cNvPicPr>
                        </pic:nvPicPr>
                        <pic:blipFill>
                          <a:blip r:embed="rId131"/>
                          <a:stretch>
                            <a:fillRect/>
                          </a:stretch>
                        </pic:blipFill>
                        <pic:spPr>
                          <a:xfrm>
                            <a:off x="0" y="0"/>
                            <a:ext cx="809625" cy="8286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A1FFD1D">
            <w:pPr>
              <w:adjustRightInd/>
              <w:rPr>
                <w:rFonts w:hint="eastAsia" w:ascii="宋体" w:hAnsi="宋体" w:eastAsia="宋体" w:cs="宋体"/>
                <w:i w:val="0"/>
                <w:iCs w:val="0"/>
                <w:color w:val="auto"/>
                <w:sz w:val="20"/>
                <w:szCs w:val="20"/>
                <w:highlight w:val="none"/>
                <w:u w:val="none"/>
              </w:rPr>
            </w:pPr>
          </w:p>
        </w:tc>
      </w:tr>
      <w:tr w14:paraId="6AA3E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26F672">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379870E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茶水柜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D4B240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1200*400*850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867F42C">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1741-2020《漆膜耐霉菌性测定法》要求，抗霉菌检测结果长霉等级为0级，抗大肠杆菌和抗金黄色葡萄球菌检测结果抑菌率&gt;99%。</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4、五金件：采用阻尼铰链，质量符合QB/T 2189-2013 ，其中耐久性测试80000次；家具锁，电镀件外露表面经12h的中性盐雾试验（QB/T 3826-1999）后，外观评级≥9级，表面无锈蚀痕迹、鼓泡、开裂、毛刺、露底。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5、详细尺寸：一对木框玻璃门，一扇木门，面板25mm厚，其它16mm厚。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A00837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C4876D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1B0793C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"C:\\Users\\yang\\AppData\\Local\\Temp\\ksohtml\\clip_cell_image152635.png"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152525" cy="790575"/>
                  <wp:effectExtent l="0" t="0" r="9525" b="9525"/>
                  <wp:docPr id="161" name="图片 142"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42" descr="IMG_396"/>
                          <pic:cNvPicPr>
                            <a:picLocks noChangeAspect="1"/>
                          </pic:cNvPicPr>
                        </pic:nvPicPr>
                        <pic:blipFill>
                          <a:blip r:embed="rId132"/>
                          <a:stretch>
                            <a:fillRect/>
                          </a:stretch>
                        </pic:blipFill>
                        <pic:spPr>
                          <a:xfrm>
                            <a:off x="0" y="0"/>
                            <a:ext cx="1152525" cy="7905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D5DB76B">
            <w:pPr>
              <w:adjustRightInd/>
              <w:rPr>
                <w:rFonts w:hint="eastAsia" w:ascii="宋体" w:hAnsi="宋体" w:eastAsia="宋体" w:cs="宋体"/>
                <w:i w:val="0"/>
                <w:iCs w:val="0"/>
                <w:color w:val="auto"/>
                <w:sz w:val="20"/>
                <w:szCs w:val="20"/>
                <w:highlight w:val="none"/>
                <w:u w:val="none"/>
              </w:rPr>
            </w:pPr>
          </w:p>
        </w:tc>
      </w:tr>
      <w:tr w14:paraId="5AA66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44171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清洁区</w:t>
            </w:r>
          </w:p>
        </w:tc>
        <w:tc>
          <w:tcPr>
            <w:tcW w:w="1089" w:type="dxa"/>
            <w:tcBorders>
              <w:top w:val="single" w:color="000000" w:sz="4" w:space="0"/>
              <w:left w:val="single" w:color="000000" w:sz="4" w:space="0"/>
              <w:bottom w:val="single" w:color="000000" w:sz="4" w:space="0"/>
              <w:right w:val="single" w:color="000000" w:sz="4" w:space="0"/>
            </w:tcBorders>
            <w:noWrap/>
            <w:vAlign w:val="center"/>
          </w:tcPr>
          <w:p w14:paraId="38F468B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水槽</w:t>
            </w:r>
          </w:p>
        </w:tc>
        <w:tc>
          <w:tcPr>
            <w:tcW w:w="1523" w:type="dxa"/>
            <w:tcBorders>
              <w:top w:val="single" w:color="000000" w:sz="4" w:space="0"/>
              <w:left w:val="single" w:color="000000" w:sz="4" w:space="0"/>
              <w:bottom w:val="single" w:color="000000" w:sz="4" w:space="0"/>
              <w:right w:val="single" w:color="000000" w:sz="4" w:space="0"/>
            </w:tcBorders>
            <w:noWrap/>
            <w:vAlign w:val="center"/>
          </w:tcPr>
          <w:p w14:paraId="09C1B9B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约600*500*2000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068C6A6">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304不锈钢材料，防酸防腐蚀，表面无锈蚀痕迹、鼓泡、开裂、毛刺、露底。</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1FE5DD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5420DD6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6EBF2C5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"C:\\Users\\yang\\AppData\\Local\\Temp\\ksohtml\\clip_cell_image151538.png"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028700" cy="1362075"/>
                  <wp:effectExtent l="0" t="0" r="0" b="9525"/>
                  <wp:docPr id="162" name="图片 143"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43" descr="IMG_397"/>
                          <pic:cNvPicPr>
                            <a:picLocks noChangeAspect="1"/>
                          </pic:cNvPicPr>
                        </pic:nvPicPr>
                        <pic:blipFill>
                          <a:blip r:embed="rId133"/>
                          <a:stretch>
                            <a:fillRect/>
                          </a:stretch>
                        </pic:blipFill>
                        <pic:spPr>
                          <a:xfrm>
                            <a:off x="0" y="0"/>
                            <a:ext cx="1028700" cy="13620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96B5137">
            <w:pPr>
              <w:adjustRightInd/>
              <w:rPr>
                <w:rFonts w:hint="eastAsia" w:ascii="宋体" w:hAnsi="宋体" w:eastAsia="宋体" w:cs="宋体"/>
                <w:i w:val="0"/>
                <w:iCs w:val="0"/>
                <w:color w:val="auto"/>
                <w:sz w:val="20"/>
                <w:szCs w:val="20"/>
                <w:highlight w:val="none"/>
                <w:u w:val="none"/>
              </w:rPr>
            </w:pPr>
          </w:p>
        </w:tc>
      </w:tr>
      <w:tr w14:paraId="4B8E2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B9FAC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库房</w:t>
            </w:r>
          </w:p>
        </w:tc>
        <w:tc>
          <w:tcPr>
            <w:tcW w:w="1089" w:type="dxa"/>
            <w:tcBorders>
              <w:top w:val="single" w:color="000000" w:sz="4" w:space="0"/>
              <w:left w:val="single" w:color="000000" w:sz="4" w:space="0"/>
              <w:bottom w:val="single" w:color="000000" w:sz="4" w:space="0"/>
              <w:right w:val="single" w:color="000000" w:sz="4" w:space="0"/>
            </w:tcBorders>
            <w:noWrap/>
            <w:vAlign w:val="center"/>
          </w:tcPr>
          <w:p w14:paraId="6181430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托盘</w:t>
            </w:r>
          </w:p>
        </w:tc>
        <w:tc>
          <w:tcPr>
            <w:tcW w:w="1523" w:type="dxa"/>
            <w:tcBorders>
              <w:top w:val="single" w:color="000000" w:sz="4" w:space="0"/>
              <w:left w:val="single" w:color="000000" w:sz="4" w:space="0"/>
              <w:bottom w:val="single" w:color="000000" w:sz="4" w:space="0"/>
              <w:right w:val="single" w:color="000000" w:sz="4" w:space="0"/>
            </w:tcBorders>
            <w:noWrap/>
            <w:vAlign w:val="center"/>
          </w:tcPr>
          <w:p w14:paraId="4DEBEE8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约1000*600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47ED32BF">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1、原材料采用全新聚丙烯+玻璃纤维，圆润椅角无毛边，不伤手。</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89A3C9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2F67DB3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1F11CFA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"C:\\Users\\yang\\AppData\\Local\\Temp\\ksohtml\\clip_cell_image151541.png"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628775" cy="1047750"/>
                  <wp:effectExtent l="0" t="0" r="9525" b="0"/>
                  <wp:docPr id="160" name="图片 144"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44" descr="IMG_398"/>
                          <pic:cNvPicPr>
                            <a:picLocks noChangeAspect="1"/>
                          </pic:cNvPicPr>
                        </pic:nvPicPr>
                        <pic:blipFill>
                          <a:blip r:embed="rId134"/>
                          <a:stretch>
                            <a:fillRect/>
                          </a:stretch>
                        </pic:blipFill>
                        <pic:spPr>
                          <a:xfrm>
                            <a:off x="0" y="0"/>
                            <a:ext cx="1628775" cy="10477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7B8BE4D">
            <w:pPr>
              <w:adjustRightInd/>
              <w:rPr>
                <w:rFonts w:hint="eastAsia" w:ascii="宋体" w:hAnsi="宋体" w:eastAsia="宋体" w:cs="宋体"/>
                <w:i w:val="0"/>
                <w:iCs w:val="0"/>
                <w:color w:val="auto"/>
                <w:sz w:val="20"/>
                <w:szCs w:val="20"/>
                <w:highlight w:val="none"/>
                <w:u w:val="none"/>
              </w:rPr>
            </w:pPr>
          </w:p>
        </w:tc>
      </w:tr>
      <w:tr w14:paraId="65210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96" w:type="dxa"/>
            <w:gridSpan w:val="7"/>
            <w:tcBorders>
              <w:top w:val="single" w:color="000000" w:sz="4" w:space="0"/>
              <w:left w:val="single" w:color="000000" w:sz="4" w:space="0"/>
              <w:bottom w:val="single" w:color="000000" w:sz="4" w:space="0"/>
              <w:right w:val="single" w:color="000000" w:sz="4" w:space="0"/>
            </w:tcBorders>
            <w:noWrap w:val="0"/>
            <w:vAlign w:val="center"/>
          </w:tcPr>
          <w:p w14:paraId="38561027">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五号楼1F</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FA6BAA0">
            <w:pPr>
              <w:adjustRightInd/>
              <w:rPr>
                <w:rFonts w:hint="eastAsia" w:ascii="宋体" w:hAnsi="宋体" w:eastAsia="宋体" w:cs="宋体"/>
                <w:i w:val="0"/>
                <w:iCs w:val="0"/>
                <w:color w:val="auto"/>
                <w:sz w:val="20"/>
                <w:szCs w:val="20"/>
                <w:highlight w:val="none"/>
                <w:u w:val="none"/>
              </w:rPr>
            </w:pPr>
          </w:p>
        </w:tc>
      </w:tr>
      <w:tr w14:paraId="5964D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noWrap w:val="0"/>
            <w:vAlign w:val="center"/>
          </w:tcPr>
          <w:p w14:paraId="4B57A3E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报告厅</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0004FE6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主席台</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2F108B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1500*600*760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2B6EDCF">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5、详细尺寸：台面50mm厚，桌脚18mm厚，其它16mm厚。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C8C630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63A8C0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301AB767">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"C:\\Users\\yang\\AppData\\Local\\Temp\\ksohtml\\clip_cell_image151440.png"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581150" cy="1200150"/>
                  <wp:effectExtent l="0" t="0" r="0" b="0"/>
                  <wp:docPr id="158" name="图片 145"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45" descr="IMG_399"/>
                          <pic:cNvPicPr>
                            <a:picLocks noChangeAspect="1"/>
                          </pic:cNvPicPr>
                        </pic:nvPicPr>
                        <pic:blipFill>
                          <a:blip r:embed="rId135"/>
                          <a:stretch>
                            <a:fillRect/>
                          </a:stretch>
                        </pic:blipFill>
                        <pic:spPr>
                          <a:xfrm>
                            <a:off x="0" y="0"/>
                            <a:ext cx="1581150" cy="12001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C238254">
            <w:pPr>
              <w:adjustRightInd/>
              <w:jc w:val="center"/>
              <w:rPr>
                <w:rFonts w:hint="eastAsia" w:ascii="宋体" w:hAnsi="宋体" w:eastAsia="宋体" w:cs="宋体"/>
                <w:i w:val="0"/>
                <w:iCs w:val="0"/>
                <w:color w:val="auto"/>
                <w:sz w:val="20"/>
                <w:szCs w:val="20"/>
                <w:highlight w:val="none"/>
                <w:u w:val="none"/>
              </w:rPr>
            </w:pPr>
          </w:p>
        </w:tc>
      </w:tr>
      <w:tr w14:paraId="2107A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894774">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5D6DB7A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主席椅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57DEEC1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620*680*1010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1B68882">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2、海绵：符合QB/T1952.1-2012《软体家具 沙发》GB/T10802-2006《通用软质聚醚型聚氨酯泡沫塑料》，回弹率≥40%，75%压缩永久变形≤7%，安全性能阻燃达到1级；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3、脚架：配全实木框架，材质纹理细腻，表面结疤少，坚韧耐潮。木料须经二次烘干处理，含水率低于12%，保证不开裂、不扭曲、不变形。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5DE1D7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B8A52A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16F5ED3D">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"C:\\Users\\yang\\AppData\\Local\\Temp\\ksohtml\\clip_cell_image152638.png"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904875" cy="1123950"/>
                  <wp:effectExtent l="0" t="0" r="9525" b="0"/>
                  <wp:docPr id="185" name="图片 146"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46" descr="IMG_400"/>
                          <pic:cNvPicPr>
                            <a:picLocks noChangeAspect="1"/>
                          </pic:cNvPicPr>
                        </pic:nvPicPr>
                        <pic:blipFill>
                          <a:blip r:embed="rId136"/>
                          <a:stretch>
                            <a:fillRect/>
                          </a:stretch>
                        </pic:blipFill>
                        <pic:spPr>
                          <a:xfrm>
                            <a:off x="0" y="0"/>
                            <a:ext cx="904875" cy="11239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7272347">
            <w:pPr>
              <w:adjustRightInd/>
              <w:jc w:val="center"/>
              <w:rPr>
                <w:rFonts w:hint="eastAsia" w:ascii="宋体" w:hAnsi="宋体" w:eastAsia="宋体" w:cs="宋体"/>
                <w:i w:val="0"/>
                <w:iCs w:val="0"/>
                <w:color w:val="auto"/>
                <w:sz w:val="20"/>
                <w:szCs w:val="20"/>
                <w:highlight w:val="none"/>
                <w:u w:val="none"/>
              </w:rPr>
            </w:pPr>
          </w:p>
        </w:tc>
      </w:tr>
      <w:tr w14:paraId="52476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6D0511">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7C3B3F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发言台</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358774C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650*550*1100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345326B7">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5、详细尺寸：均16mm厚。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BBDA96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4A0E99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0DB21CDE">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"C:\\Users\\yang\\AppData\\Local\\Temp\\ksohtml\\clip_cell_image151442.png"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390650" cy="1047750"/>
                  <wp:effectExtent l="0" t="0" r="0" b="0"/>
                  <wp:docPr id="180" name="图片 147"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47" descr="IMG_401"/>
                          <pic:cNvPicPr>
                            <a:picLocks noChangeAspect="1"/>
                          </pic:cNvPicPr>
                        </pic:nvPicPr>
                        <pic:blipFill>
                          <a:blip r:embed="rId137"/>
                          <a:stretch>
                            <a:fillRect/>
                          </a:stretch>
                        </pic:blipFill>
                        <pic:spPr>
                          <a:xfrm>
                            <a:off x="0" y="0"/>
                            <a:ext cx="1390650" cy="10477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495A536">
            <w:pPr>
              <w:adjustRightInd/>
              <w:jc w:val="center"/>
              <w:rPr>
                <w:rFonts w:hint="eastAsia" w:ascii="宋体" w:hAnsi="宋体" w:eastAsia="宋体" w:cs="宋体"/>
                <w:i w:val="0"/>
                <w:iCs w:val="0"/>
                <w:color w:val="auto"/>
                <w:sz w:val="20"/>
                <w:szCs w:val="20"/>
                <w:highlight w:val="none"/>
                <w:u w:val="none"/>
              </w:rPr>
            </w:pPr>
          </w:p>
        </w:tc>
      </w:tr>
      <w:tr w14:paraId="2A61B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F92F2E">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C4B014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条形桌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7ACBDFB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1200*300*750</w:t>
            </w:r>
          </w:p>
        </w:tc>
        <w:tc>
          <w:tcPr>
            <w:tcW w:w="6804" w:type="dxa"/>
            <w:vMerge w:val="restart"/>
            <w:tcBorders>
              <w:top w:val="single" w:color="000000" w:sz="4" w:space="0"/>
              <w:left w:val="single" w:color="000000" w:sz="4" w:space="0"/>
              <w:bottom w:val="single" w:color="000000" w:sz="4" w:space="0"/>
              <w:right w:val="single" w:color="000000" w:sz="4" w:space="0"/>
            </w:tcBorders>
            <w:noWrap w:val="0"/>
            <w:vAlign w:val="center"/>
          </w:tcPr>
          <w:p w14:paraId="3BF9A0BC">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5、详细尺寸：台面25mm厚，其它16mm厚。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C8B61A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035BF3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w:t>
            </w:r>
          </w:p>
        </w:tc>
        <w:tc>
          <w:tcPr>
            <w:tcW w:w="2433" w:type="dxa"/>
            <w:vMerge w:val="restart"/>
            <w:tcBorders>
              <w:top w:val="single" w:color="000000" w:sz="4" w:space="0"/>
              <w:left w:val="single" w:color="000000" w:sz="4" w:space="0"/>
              <w:bottom w:val="single" w:color="000000" w:sz="4" w:space="0"/>
              <w:right w:val="single" w:color="000000" w:sz="4" w:space="0"/>
            </w:tcBorders>
            <w:noWrap w:val="0"/>
            <w:vAlign w:val="center"/>
          </w:tcPr>
          <w:p w14:paraId="174BC3D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"C:\\Users\\yang\\AppData\\Local\\Temp\\ksohtml\\clip_cell_image151441.png"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390650" cy="990600"/>
                  <wp:effectExtent l="0" t="0" r="0" b="0"/>
                  <wp:docPr id="182" name="图片 148" descr="IMG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48" descr="IMG_402"/>
                          <pic:cNvPicPr>
                            <a:picLocks noChangeAspect="1"/>
                          </pic:cNvPicPr>
                        </pic:nvPicPr>
                        <pic:blipFill>
                          <a:blip r:embed="rId138"/>
                          <a:stretch>
                            <a:fillRect/>
                          </a:stretch>
                        </pic:blipFill>
                        <pic:spPr>
                          <a:xfrm>
                            <a:off x="0" y="0"/>
                            <a:ext cx="1390650" cy="9906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8BB54AB">
            <w:pPr>
              <w:adjustRightInd/>
              <w:jc w:val="center"/>
              <w:rPr>
                <w:rFonts w:hint="eastAsia" w:ascii="宋体" w:hAnsi="宋体" w:eastAsia="宋体" w:cs="宋体"/>
                <w:i w:val="0"/>
                <w:iCs w:val="0"/>
                <w:color w:val="auto"/>
                <w:sz w:val="20"/>
                <w:szCs w:val="20"/>
                <w:highlight w:val="none"/>
                <w:u w:val="none"/>
              </w:rPr>
            </w:pPr>
          </w:p>
        </w:tc>
      </w:tr>
      <w:tr w14:paraId="64B33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D8D779">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24BD7F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条形桌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4CEB28A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1800*300*750</w:t>
            </w:r>
          </w:p>
        </w:tc>
        <w:tc>
          <w:tcPr>
            <w:tcW w:w="680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A3FB45">
            <w:pPr>
              <w:adjustRightInd/>
              <w:jc w:val="left"/>
              <w:rPr>
                <w:rFonts w:hint="eastAsia" w:ascii="宋体" w:hAnsi="宋体" w:eastAsia="宋体" w:cs="宋体"/>
                <w:i w:val="0"/>
                <w:iCs w:val="0"/>
                <w:color w:val="auto"/>
                <w:sz w:val="20"/>
                <w:szCs w:val="20"/>
                <w:highlight w:val="none"/>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489F9C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5043B9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24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708029">
            <w:pPr>
              <w:adjustRightInd/>
              <w:jc w:val="center"/>
              <w:rPr>
                <w:rFonts w:hint="eastAsia" w:ascii="宋体" w:hAnsi="宋体" w:eastAsia="宋体" w:cs="宋体"/>
                <w:i w:val="0"/>
                <w:iCs w:val="0"/>
                <w:color w:val="auto"/>
                <w:sz w:val="20"/>
                <w:szCs w:val="20"/>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17DDF27">
            <w:pPr>
              <w:adjustRightInd/>
              <w:jc w:val="center"/>
              <w:rPr>
                <w:rFonts w:hint="eastAsia" w:ascii="宋体" w:hAnsi="宋体" w:eastAsia="宋体" w:cs="宋体"/>
                <w:i w:val="0"/>
                <w:iCs w:val="0"/>
                <w:color w:val="auto"/>
                <w:sz w:val="20"/>
                <w:szCs w:val="20"/>
                <w:highlight w:val="none"/>
                <w:u w:val="none"/>
              </w:rPr>
            </w:pPr>
          </w:p>
        </w:tc>
      </w:tr>
      <w:tr w14:paraId="3E877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CC8D66">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352C654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礼堂椅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3029C98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总高：1030   中心距：570；  座内宽：500；  误差：±5-10mm</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B26FA29">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一、椅背：</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背外板：采用进口高密度硬木多层板，经模具冷压成型，表层为优质榉木皮，经过打磨，批灰处理之后，使用PE透明底油打底，再次打磨，修色。最后表面喷一层(哑光、亮光)面油，用100ww的太阳灯烘干为止，环保、不褪色、抗变型、精制而成，美观大方，背外板规格：长度为760mm，宽度为500mm，厚度为15mm。(背外板规格：长度、宽度、厚度允许偏离±2~3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2.背内板：采用优质夹板经模具压注成型，厚度≥6mm，外型成弧型，美观大方，具有曲线美。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背海绵：采用高密度冷发泡定型海绵，曲线符合人体工程学原理，密度≥50kg/m3，使座椅在长时间使用下不变形，舒适度好，回弹性好，永不变形。背海绵尺格寸规格：背海绵长度为720mm，宽度为460mm，厚度为120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二、椅座：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座外板：采用进口高密度硬木多层板，经模具冷压成型，表层为优质榉木皮，经过打磨，批灰处理之后，使用PE透明底油打底，再次打磨，修色。最后表面喷一层(哑光、亮光)面油，用100ww的太阳灯烘干为止，环保、不褪色、抗变型、美观大方，座板使用排钻机开圆孔，便于通风凉爽吸音。座外板规格：长度为460mm，宽度为430mm，厚度为15mm。(座外板规格：长度、宽度、厚度允许偏离±2~3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2.座海绵：采用高密度冷发泡定型海绵。座海绵尺寸规格：长度为500mm，宽度为460mm，最厚处海绵厚度为140mm，海绵密度≥60kg/m3，使座椅在长时间使用下不变形，舒适度好，回弹性好，永不变形。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三、椅脚：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铝合金脚架：站脚采用优质铝合金模具压铸一次成型，表面喷专用金属漆并经高温烤焗，脚板采用隐蔽技术，与地面固定时用M8*80不锈钢螺栓隐藏在脚板内部。脚掌采用三角形造型式的耐承重设计，三角形高度128mm,三角形内置7条弧形加强筋，造型优美，工艺精良，脚架表面光滑无毛剌，整体无焊接痕迹，且脚架表面经过防氧化处理后又经高温喷涂处理，使粉末附着力更强，保证脚架耐腐蚀、不生锈、不褪色。脚架总高度：595mm，顶端长度400mm,宽度60mm.三角形脚掌定点到站脚顶端465mm。脚掌总长420mm,宽60cm，其脚板地脚孔前后中心孔距325mm±2mm，脚架整体设计符合力学及人体工程学原理，受力均匀，抗冲击、经久耐用，脚架两侧带有加强筋，从而加强座椅的受力点以及承受力度，脚架采用M8膨胀螺丝+M12膨胀胶固定到地面，表面卡扣式PP胶盖嵌入，起到防尘美观作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扶手面：右边扶手采用优质橡木（非橡胶木）+铝合金旋转轴支架+铝合金写字板，左边扶手采用优质橡木（非橡胶木）精制而成，并与铝合金扶手盖相结合，规格W58*L245mm，厚度不低于20mm，同时采用脱水干燥缓冲处理，外履环保烤漆后能有效的耐磨、耐污、不易退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旋转式铝合金写字板：采用铝合金压铸一体成型写字板，并开有笔槽，方便放取书物、书写笔。写字板表面进行烤漆工艺处理，平整，环保，美观大方，具有抗腐蚀、抗冲击、耐老化、耐磨、使用保持长期不变色等的特点。写字板转轴采用特有的定位装置，转轴旋转头为铝合金一体压铸成型，并具有快速撤离功能；支撑连接部件也为铝合金经模具压铸一体成型，与站脚连接，上下翻动灵活。写字板规格尺寸为：350mm×260mm×10mm，（允许正负偏差1~2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四、布料：采用优质进口高级专用麻绒仿毛布料，软硬适中、手感舒适、粘接牢固，使用长时间无皱褶，无断裂、不起球、不褪色、防静电处理、耐磨、吸声、抗污。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五、回位功能：采用阻尼回复机构，精确定位，零回复噪音，阻尼装置完全隐蔽，不外露。座垫回位速度可调（2-6秒），噪音低至A声级（≤26dBA），固定座板采用隐藏式反扣方便拆装（使用内六角螺丝，防止损坏座板，不能使用自攻丝），方法简单、可靠，可大幅提升座椅的使用寿命，无故障使用30万次以上。观众离座时，座垫自动缓慢而有力回翻，回翻过程绝无冲击和噪音，从而保证会场的静音效果。</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AAD1DF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7CEB8F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234</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743CBDE8">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"C:\\Users\\yang\\AppData\\Local\\Temp\\ksohtml\\clip_cell_image152636.png"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162050" cy="1571625"/>
                  <wp:effectExtent l="0" t="0" r="0" b="9525"/>
                  <wp:docPr id="26" name="图片 149" descr="IMG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9" descr="IMG_403"/>
                          <pic:cNvPicPr>
                            <a:picLocks noChangeAspect="1"/>
                          </pic:cNvPicPr>
                        </pic:nvPicPr>
                        <pic:blipFill>
                          <a:blip r:embed="rId139"/>
                          <a:stretch>
                            <a:fillRect/>
                          </a:stretch>
                        </pic:blipFill>
                        <pic:spPr>
                          <a:xfrm>
                            <a:off x="0" y="0"/>
                            <a:ext cx="1162050" cy="15716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E902700">
            <w:pPr>
              <w:adjustRightInd/>
              <w:jc w:val="center"/>
              <w:rPr>
                <w:rFonts w:hint="eastAsia" w:ascii="宋体" w:hAnsi="宋体" w:eastAsia="宋体" w:cs="宋体"/>
                <w:i w:val="0"/>
                <w:iCs w:val="0"/>
                <w:color w:val="auto"/>
                <w:sz w:val="20"/>
                <w:szCs w:val="20"/>
                <w:highlight w:val="none"/>
                <w:u w:val="none"/>
              </w:rPr>
            </w:pPr>
          </w:p>
        </w:tc>
      </w:tr>
      <w:tr w14:paraId="1DEF8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noWrap w:val="0"/>
            <w:vAlign w:val="center"/>
          </w:tcPr>
          <w:p w14:paraId="29B8670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贵宾接待</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590CEDA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沙发</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3A8ED9A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1+1+3</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三人位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2070*860*770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单人位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850*860*770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1F1813A9">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2、海绵：符合QB/T1952.1-2012《软体家具 沙发》GB/T10802-2006《通用软质聚醚型聚氨酯泡沫塑料》，回弹率≥40%，75%压缩永久变形≤7%，安全性能阻燃达到1级；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3、打底：高强度S形弹簧及专用弹性绷带作托承。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4、内部：硬杂木实木或胶合板框架，主体榫结构，内部衬垫物干燥卫生，无虫蚀、腐朽材，木材经四面刨光处理，结合部位无松动。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5、脚架：配全实木脚架，材质纹理细腻，表面结疤少，坚韧耐潮。木料须经二次烘干处理，含水率低于12%，保证不开裂、不扭曲、不变形。</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416419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16BBAE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05336067">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"C:\\Users\\yang\\AppData\\Local\\Temp\\ksohtml\\clip_cell_image151438.png"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600200" cy="1152525"/>
                  <wp:effectExtent l="0" t="0" r="0" b="9525"/>
                  <wp:docPr id="36" name="图片 150" descr="IMG_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0" descr="IMG_404"/>
                          <pic:cNvPicPr>
                            <a:picLocks noChangeAspect="1"/>
                          </pic:cNvPicPr>
                        </pic:nvPicPr>
                        <pic:blipFill>
                          <a:blip r:embed="rId140"/>
                          <a:stretch>
                            <a:fillRect/>
                          </a:stretch>
                        </pic:blipFill>
                        <pic:spPr>
                          <a:xfrm>
                            <a:off x="0" y="0"/>
                            <a:ext cx="1600200" cy="11525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EF9A05E">
            <w:pPr>
              <w:adjustRightInd/>
              <w:jc w:val="center"/>
              <w:rPr>
                <w:rFonts w:hint="eastAsia" w:ascii="宋体" w:hAnsi="宋体" w:eastAsia="宋体" w:cs="宋体"/>
                <w:i w:val="0"/>
                <w:iCs w:val="0"/>
                <w:color w:val="auto"/>
                <w:sz w:val="20"/>
                <w:szCs w:val="20"/>
                <w:highlight w:val="none"/>
                <w:u w:val="none"/>
              </w:rPr>
            </w:pPr>
          </w:p>
        </w:tc>
      </w:tr>
      <w:tr w14:paraId="23527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DE8D92">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01AB69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长茶几</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47FFDBE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1200*600*450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1B0DAF6C">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1、台面：均采用中密度纤维板，质量符合GB/T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3、脚架：配全实木框架，材质纹理细腻，表面结疤少，坚韧耐潮。木料须经二次烘干处理，含水率低于12%，保证不开裂、不扭曲、不变形。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4、详细尺寸：台面25mm厚，桌脚40*40mm。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5AE871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3E464A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3BAB6B53">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"C:\\Users\\yang\\AppData\\Local\\Temp\\ksohtml\\clip_cell_image152618.png"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257300" cy="771525"/>
                  <wp:effectExtent l="0" t="0" r="0" b="9525"/>
                  <wp:docPr id="164" name="图片 151" descr="IMG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51" descr="IMG_405"/>
                          <pic:cNvPicPr>
                            <a:picLocks noChangeAspect="1"/>
                          </pic:cNvPicPr>
                        </pic:nvPicPr>
                        <pic:blipFill>
                          <a:blip r:embed="rId141"/>
                          <a:stretch>
                            <a:fillRect/>
                          </a:stretch>
                        </pic:blipFill>
                        <pic:spPr>
                          <a:xfrm>
                            <a:off x="0" y="0"/>
                            <a:ext cx="1257300" cy="7715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5B10FF2">
            <w:pPr>
              <w:adjustRightInd/>
              <w:jc w:val="center"/>
              <w:rPr>
                <w:rFonts w:hint="eastAsia" w:ascii="宋体" w:hAnsi="宋体" w:eastAsia="宋体" w:cs="宋体"/>
                <w:i w:val="0"/>
                <w:iCs w:val="0"/>
                <w:color w:val="auto"/>
                <w:sz w:val="20"/>
                <w:szCs w:val="20"/>
                <w:highlight w:val="none"/>
                <w:u w:val="none"/>
              </w:rPr>
            </w:pPr>
          </w:p>
        </w:tc>
      </w:tr>
      <w:tr w14:paraId="356C1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BFA0AF">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01582D0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茶水柜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7374C23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1200*400*850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7E1A93E5">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1741-2020《漆膜耐霉菌性测定法》要求，抗霉菌检测结果长霉等级为0级，抗大肠杆菌和抗金黄色葡萄球菌检测结果抑菌率&gt;99%。</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4、五金件：采用阻尼铰链，质量符合QB/T 2189-2013 ，其中耐久性测试80000次；家具锁，电镀件外露表面经12h的中性盐雾试验（QB/T 3826-1999）后，外观评级≥9级，表面无锈蚀痕迹、鼓泡、开裂、毛刺、露底。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5、详细尺寸：三个抽屉，三扇木门，面板25mm厚，其它16mm厚（抽屉底板5mm厚）。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F30DF0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B8CB82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4AE0B023">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"C:\\Users\\yang\\AppData\\Local\\Temp\\ksohtml\\clip_cell_image151439.png"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847725" cy="666750"/>
                  <wp:effectExtent l="0" t="0" r="9525" b="0"/>
                  <wp:docPr id="159" name="图片 152" descr="IMG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2" descr="IMG_406"/>
                          <pic:cNvPicPr>
                            <a:picLocks noChangeAspect="1"/>
                          </pic:cNvPicPr>
                        </pic:nvPicPr>
                        <pic:blipFill>
                          <a:blip r:embed="rId142"/>
                          <a:stretch>
                            <a:fillRect/>
                          </a:stretch>
                        </pic:blipFill>
                        <pic:spPr>
                          <a:xfrm>
                            <a:off x="0" y="0"/>
                            <a:ext cx="847725" cy="6667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3AD167B">
            <w:pPr>
              <w:adjustRightInd/>
              <w:jc w:val="center"/>
              <w:rPr>
                <w:rFonts w:hint="eastAsia" w:ascii="宋体" w:hAnsi="宋体" w:eastAsia="宋体" w:cs="宋体"/>
                <w:i w:val="0"/>
                <w:iCs w:val="0"/>
                <w:color w:val="auto"/>
                <w:sz w:val="20"/>
                <w:szCs w:val="20"/>
                <w:highlight w:val="none"/>
                <w:u w:val="none"/>
              </w:rPr>
            </w:pPr>
          </w:p>
        </w:tc>
      </w:tr>
      <w:tr w14:paraId="76034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noWrap w:val="0"/>
            <w:vAlign w:val="center"/>
          </w:tcPr>
          <w:p w14:paraId="1EB558A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门厅</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412CDD4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休闲椅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61BFD54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740*715*755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5AC583E">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2、海绵：符合QB/T1952.1-2012《软体家具 沙发》GB/T10802-2006《通用软质聚醚型聚氨酯泡沫塑料》，回弹率≥40%，75%压缩永久变形≤7%，安全性能阻燃达到1级；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3、直径15mm实心碳素钢焊接而成，表面粉体涂装，表面呈磨砂、黑色哑光工艺。抗氧化能力强。层无漏喷、锈蚀和脱色、掉色现象，涂层 光滑均匀、色泽一致，无流挂、疙瘩、飞漆等</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C44D92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5FF8A8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0313CB4B">
            <w:pPr>
              <w:keepNext w:val="0"/>
              <w:keepLines w:val="0"/>
              <w:widowControl/>
              <w:suppressLineNumbers w:val="0"/>
              <w:adjustRightInd/>
              <w:jc w:val="left"/>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fldChar w:fldCharType="begin"/>
            </w:r>
            <w:r>
              <w:rPr>
                <w:rFonts w:hint="eastAsia" w:ascii="宋体" w:hAnsi="宋体" w:eastAsia="宋体" w:cs="宋体"/>
                <w:b/>
                <w:bCs/>
                <w:i w:val="0"/>
                <w:iCs w:val="0"/>
                <w:color w:val="auto"/>
                <w:kern w:val="0"/>
                <w:sz w:val="20"/>
                <w:szCs w:val="20"/>
                <w:highlight w:val="none"/>
                <w:u w:val="none"/>
                <w:lang w:val="en-US" w:eastAsia="zh-CN" w:bidi="ar"/>
              </w:rPr>
              <w:instrText xml:space="preserve">INCLUDEPICTURE \d "C:\\Users\\yang\\AppData\\Local\\Temp\\ksohtml\\clip_cell_image151455.png" \* MERGEFORMATINET </w:instrText>
            </w:r>
            <w:r>
              <w:rPr>
                <w:rFonts w:hint="eastAsia" w:ascii="宋体" w:hAnsi="宋体" w:eastAsia="宋体" w:cs="宋体"/>
                <w:b/>
                <w:bCs/>
                <w:i w:val="0"/>
                <w:iCs w:val="0"/>
                <w:color w:val="auto"/>
                <w:kern w:val="0"/>
                <w:sz w:val="20"/>
                <w:szCs w:val="20"/>
                <w:highlight w:val="none"/>
                <w:u w:val="none"/>
                <w:lang w:val="en-US" w:eastAsia="zh-CN" w:bidi="ar"/>
              </w:rPr>
              <w:fldChar w:fldCharType="separate"/>
            </w:r>
            <w:r>
              <w:rPr>
                <w:rFonts w:hint="eastAsia" w:ascii="宋体" w:hAnsi="宋体" w:eastAsia="宋体" w:cs="宋体"/>
                <w:b/>
                <w:bCs/>
                <w:i w:val="0"/>
                <w:iCs w:val="0"/>
                <w:color w:val="auto"/>
                <w:kern w:val="0"/>
                <w:sz w:val="20"/>
                <w:szCs w:val="20"/>
                <w:highlight w:val="none"/>
                <w:u w:val="none"/>
                <w:lang w:val="en-US" w:eastAsia="zh-CN" w:bidi="ar"/>
              </w:rPr>
              <w:drawing>
                <wp:inline distT="0" distB="0" distL="114300" distR="114300">
                  <wp:extent cx="1419225" cy="942975"/>
                  <wp:effectExtent l="0" t="0" r="9525" b="9525"/>
                  <wp:docPr id="35" name="图片 153" descr="IMG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3" descr="IMG_407"/>
                          <pic:cNvPicPr>
                            <a:picLocks noChangeAspect="1"/>
                          </pic:cNvPicPr>
                        </pic:nvPicPr>
                        <pic:blipFill>
                          <a:blip r:embed="rId143"/>
                          <a:stretch>
                            <a:fillRect/>
                          </a:stretch>
                        </pic:blipFill>
                        <pic:spPr>
                          <a:xfrm>
                            <a:off x="0" y="0"/>
                            <a:ext cx="1419225" cy="942975"/>
                          </a:xfrm>
                          <a:prstGeom prst="rect">
                            <a:avLst/>
                          </a:prstGeom>
                          <a:noFill/>
                          <a:ln>
                            <a:noFill/>
                          </a:ln>
                        </pic:spPr>
                      </pic:pic>
                    </a:graphicData>
                  </a:graphic>
                </wp:inline>
              </w:drawing>
            </w:r>
            <w:r>
              <w:rPr>
                <w:rFonts w:hint="eastAsia" w:ascii="宋体" w:hAnsi="宋体" w:eastAsia="宋体" w:cs="宋体"/>
                <w:b/>
                <w:bCs/>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94C8988">
            <w:pPr>
              <w:adjustRightInd/>
              <w:jc w:val="center"/>
              <w:rPr>
                <w:rFonts w:hint="eastAsia" w:ascii="宋体" w:hAnsi="宋体" w:eastAsia="宋体" w:cs="宋体"/>
                <w:i w:val="0"/>
                <w:iCs w:val="0"/>
                <w:color w:val="auto"/>
                <w:sz w:val="20"/>
                <w:szCs w:val="20"/>
                <w:highlight w:val="none"/>
                <w:u w:val="none"/>
              </w:rPr>
            </w:pPr>
          </w:p>
        </w:tc>
      </w:tr>
      <w:tr w14:paraId="20ADD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5695D5">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38D518D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休闲桌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43454D0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直径600*750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2CBE73B">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4、脚架：采用优质五金脚架，表面无锈蚀痕迹、鼓泡、开裂、毛刺、露底。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5、详细尺寸：台面25mm厚，钢脚壁厚≥1.2mm。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ABEF0B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E0A3D5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774F1850">
            <w:pPr>
              <w:adjustRightInd/>
              <w:rPr>
                <w:rFonts w:hint="eastAsia" w:ascii="宋体" w:hAnsi="宋体" w:eastAsia="宋体" w:cs="宋体"/>
                <w:b/>
                <w:bCs/>
                <w:i w:val="0"/>
                <w:iCs w:val="0"/>
                <w:color w:val="auto"/>
                <w:sz w:val="20"/>
                <w:szCs w:val="20"/>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5FF79ED">
            <w:pPr>
              <w:adjustRightInd/>
              <w:jc w:val="center"/>
              <w:rPr>
                <w:rFonts w:hint="eastAsia" w:ascii="宋体" w:hAnsi="宋体" w:eastAsia="宋体" w:cs="宋体"/>
                <w:i w:val="0"/>
                <w:iCs w:val="0"/>
                <w:color w:val="auto"/>
                <w:sz w:val="20"/>
                <w:szCs w:val="20"/>
                <w:highlight w:val="none"/>
                <w:u w:val="none"/>
              </w:rPr>
            </w:pPr>
          </w:p>
        </w:tc>
      </w:tr>
      <w:tr w14:paraId="28DB0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96" w:type="dxa"/>
            <w:gridSpan w:val="7"/>
            <w:tcBorders>
              <w:top w:val="single" w:color="000000" w:sz="4" w:space="0"/>
              <w:left w:val="single" w:color="000000" w:sz="4" w:space="0"/>
              <w:bottom w:val="single" w:color="000000" w:sz="4" w:space="0"/>
              <w:right w:val="single" w:color="000000" w:sz="4" w:space="0"/>
            </w:tcBorders>
            <w:noWrap w:val="0"/>
            <w:vAlign w:val="center"/>
          </w:tcPr>
          <w:p w14:paraId="0D3963EB">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五号楼2F</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E201E3D">
            <w:pPr>
              <w:adjustRightInd/>
              <w:jc w:val="center"/>
              <w:rPr>
                <w:rFonts w:hint="eastAsia" w:ascii="宋体" w:hAnsi="宋体" w:eastAsia="宋体" w:cs="宋体"/>
                <w:i w:val="0"/>
                <w:iCs w:val="0"/>
                <w:color w:val="auto"/>
                <w:sz w:val="20"/>
                <w:szCs w:val="20"/>
                <w:highlight w:val="none"/>
                <w:u w:val="none"/>
              </w:rPr>
            </w:pPr>
          </w:p>
        </w:tc>
      </w:tr>
      <w:tr w14:paraId="3DDC6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noWrap w:val="0"/>
            <w:vAlign w:val="center"/>
          </w:tcPr>
          <w:p w14:paraId="0ABBDF5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会议室A</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356311E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发言台</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7228A3A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标准</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74E3FA7">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FBC8D0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F648EC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25E01548">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fldChar w:fldCharType="begin"/>
            </w:r>
            <w:r>
              <w:rPr>
                <w:rFonts w:hint="eastAsia" w:ascii="宋体" w:hAnsi="宋体" w:eastAsia="宋体" w:cs="宋体"/>
                <w:b/>
                <w:bCs/>
                <w:i w:val="0"/>
                <w:iCs w:val="0"/>
                <w:color w:val="auto"/>
                <w:kern w:val="0"/>
                <w:sz w:val="20"/>
                <w:szCs w:val="20"/>
                <w:highlight w:val="none"/>
                <w:u w:val="none"/>
                <w:lang w:val="en-US" w:eastAsia="zh-CN" w:bidi="ar"/>
              </w:rPr>
              <w:instrText xml:space="preserve">INCLUDEPICTURE \d "C:\\Users\\yang\\AppData\\Local\\Temp\\ksohtml\\clip_cell_image151448.png" \* MERGEFORMATINET </w:instrText>
            </w:r>
            <w:r>
              <w:rPr>
                <w:rFonts w:hint="eastAsia" w:ascii="宋体" w:hAnsi="宋体" w:eastAsia="宋体" w:cs="宋体"/>
                <w:b/>
                <w:bCs/>
                <w:i w:val="0"/>
                <w:iCs w:val="0"/>
                <w:color w:val="auto"/>
                <w:kern w:val="0"/>
                <w:sz w:val="20"/>
                <w:szCs w:val="20"/>
                <w:highlight w:val="none"/>
                <w:u w:val="none"/>
                <w:lang w:val="en-US" w:eastAsia="zh-CN" w:bidi="ar"/>
              </w:rPr>
              <w:fldChar w:fldCharType="separate"/>
            </w:r>
            <w:r>
              <w:rPr>
                <w:rFonts w:hint="eastAsia" w:ascii="宋体" w:hAnsi="宋体" w:eastAsia="宋体" w:cs="宋体"/>
                <w:b/>
                <w:bCs/>
                <w:i w:val="0"/>
                <w:iCs w:val="0"/>
                <w:color w:val="auto"/>
                <w:kern w:val="0"/>
                <w:sz w:val="20"/>
                <w:szCs w:val="20"/>
                <w:highlight w:val="none"/>
                <w:u w:val="none"/>
                <w:lang w:val="en-US" w:eastAsia="zh-CN" w:bidi="ar"/>
              </w:rPr>
              <w:drawing>
                <wp:inline distT="0" distB="0" distL="114300" distR="114300">
                  <wp:extent cx="800100" cy="828675"/>
                  <wp:effectExtent l="0" t="0" r="0" b="9525"/>
                  <wp:docPr id="170" name="图片 154" descr="IMG_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54" descr="IMG_408"/>
                          <pic:cNvPicPr>
                            <a:picLocks noChangeAspect="1"/>
                          </pic:cNvPicPr>
                        </pic:nvPicPr>
                        <pic:blipFill>
                          <a:blip r:embed="rId144"/>
                          <a:stretch>
                            <a:fillRect/>
                          </a:stretch>
                        </pic:blipFill>
                        <pic:spPr>
                          <a:xfrm>
                            <a:off x="0" y="0"/>
                            <a:ext cx="800100" cy="828675"/>
                          </a:xfrm>
                          <a:prstGeom prst="rect">
                            <a:avLst/>
                          </a:prstGeom>
                          <a:noFill/>
                          <a:ln>
                            <a:noFill/>
                          </a:ln>
                        </pic:spPr>
                      </pic:pic>
                    </a:graphicData>
                  </a:graphic>
                </wp:inline>
              </w:drawing>
            </w:r>
            <w:r>
              <w:rPr>
                <w:rFonts w:hint="eastAsia" w:ascii="宋体" w:hAnsi="宋体" w:eastAsia="宋体" w:cs="宋体"/>
                <w:b/>
                <w:bCs/>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338DAF24">
            <w:pPr>
              <w:adjustRightInd/>
              <w:jc w:val="center"/>
              <w:rPr>
                <w:rFonts w:hint="eastAsia" w:ascii="宋体" w:hAnsi="宋体" w:eastAsia="宋体" w:cs="宋体"/>
                <w:i w:val="0"/>
                <w:iCs w:val="0"/>
                <w:color w:val="auto"/>
                <w:sz w:val="20"/>
                <w:szCs w:val="20"/>
                <w:highlight w:val="none"/>
                <w:u w:val="none"/>
              </w:rPr>
            </w:pPr>
          </w:p>
        </w:tc>
      </w:tr>
      <w:tr w14:paraId="1287D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047CCB">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517F2F6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主席条桌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70B1EAF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600*550*1050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7E3FAB44">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4、详细尺寸：台面25mm厚，其它16mm厚。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C22DF3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4E29A7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3" w:type="dxa"/>
            <w:vMerge w:val="restart"/>
            <w:tcBorders>
              <w:top w:val="single" w:color="000000" w:sz="4" w:space="0"/>
              <w:left w:val="single" w:color="000000" w:sz="4" w:space="0"/>
              <w:right w:val="single" w:color="000000" w:sz="4" w:space="0"/>
            </w:tcBorders>
            <w:noWrap/>
            <w:vAlign w:val="center"/>
          </w:tcPr>
          <w:p w14:paraId="145830CF">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"C:\\Users\\yang\\AppData\\Local\\Temp\\ksohtml\\clip_cell_image151447.png"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400175" cy="1009650"/>
                  <wp:effectExtent l="0" t="0" r="9525" b="0"/>
                  <wp:docPr id="163" name="图片 155" descr="IMG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55" descr="IMG_409"/>
                          <pic:cNvPicPr>
                            <a:picLocks noChangeAspect="1"/>
                          </pic:cNvPicPr>
                        </pic:nvPicPr>
                        <pic:blipFill>
                          <a:blip r:embed="rId145"/>
                          <a:stretch>
                            <a:fillRect/>
                          </a:stretch>
                        </pic:blipFill>
                        <pic:spPr>
                          <a:xfrm>
                            <a:off x="0" y="0"/>
                            <a:ext cx="1400175" cy="10096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1D7EAEE">
            <w:pPr>
              <w:adjustRightInd/>
              <w:jc w:val="center"/>
              <w:rPr>
                <w:rFonts w:hint="eastAsia" w:ascii="宋体" w:hAnsi="宋体" w:eastAsia="宋体" w:cs="宋体"/>
                <w:i w:val="0"/>
                <w:iCs w:val="0"/>
                <w:color w:val="auto"/>
                <w:sz w:val="20"/>
                <w:szCs w:val="20"/>
                <w:highlight w:val="none"/>
                <w:u w:val="none"/>
              </w:rPr>
            </w:pPr>
          </w:p>
        </w:tc>
      </w:tr>
      <w:tr w14:paraId="54F13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20D843">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7D4054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条桌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EAB863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1200*500*750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96D33C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1、脚架：一级冷轧钢管（宝钢），底脚为2.0mm钢板焊接，顶板1.5mm钢板冲压成型，立柱60*30*T1.2方通，书网为15*0.8圆管，表面全处理后高温静电喷涂，手控旋钮折叠开关，带刹车PU静音轮。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5、详细尺寸：台面25mm厚，挡板16mm厚，钢脚壁厚≥1.2mm。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78A582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8459E8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2433" w:type="dxa"/>
            <w:vMerge w:val="continue"/>
            <w:tcBorders>
              <w:left w:val="single" w:color="000000" w:sz="4" w:space="0"/>
              <w:bottom w:val="single" w:color="000000" w:sz="4" w:space="0"/>
              <w:right w:val="single" w:color="000000" w:sz="4" w:space="0"/>
            </w:tcBorders>
            <w:noWrap/>
            <w:vAlign w:val="center"/>
          </w:tcPr>
          <w:p w14:paraId="6399B1E3">
            <w:pPr>
              <w:adjustRightInd/>
              <w:rPr>
                <w:rFonts w:hint="eastAsia" w:ascii="宋体" w:hAnsi="宋体" w:eastAsia="宋体" w:cs="宋体"/>
                <w:i w:val="0"/>
                <w:iCs w:val="0"/>
                <w:color w:val="auto"/>
                <w:sz w:val="20"/>
                <w:szCs w:val="20"/>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CD643D6">
            <w:pPr>
              <w:adjustRightInd/>
              <w:jc w:val="center"/>
              <w:rPr>
                <w:rFonts w:hint="eastAsia" w:ascii="宋体" w:hAnsi="宋体" w:eastAsia="宋体" w:cs="宋体"/>
                <w:i w:val="0"/>
                <w:iCs w:val="0"/>
                <w:color w:val="auto"/>
                <w:sz w:val="20"/>
                <w:szCs w:val="20"/>
                <w:highlight w:val="none"/>
                <w:u w:val="none"/>
              </w:rPr>
            </w:pPr>
          </w:p>
        </w:tc>
      </w:tr>
      <w:tr w14:paraId="47C7F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C00F68">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0B6537B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条桌椅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6F99A26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530*515*850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FBD30D8">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椅身:采用全新聚丙烯加玻璃纤维，由两个部分组成（座面、椅背双拼结构），整椅座深460mm,座宽460mm,整张椅背高度435mm，整张椅背宽度440mm，两部件具有独立可拆卸功能，常规颜色有4种。结构稳定，按照美国BIFMA测试标准，可承重165kg，胶背+座3.25kg 12万次循环推背测试，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2.椅脚：优质实心12厘钢架喷涂架，流水线静电喷涂，具有耐磨，防腐，抗老化等性能。特制固定透明脚垫，全新PE制作.脚垫长：47mm 厚：3.5mm 宽：17mm.抗磨损性强。可以堆叠。 整张胶椅尺寸：总高850mm*总深515mm*总宽530mm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塑料板用料检验须依据 QB/T 4371-2012，抑制金黄色葡萄球菌率大于99%，抑制大肠杆菌率大于99%</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五金件用料检验须依据:GB/T 3325-2017，QB/T 3832-1999，QB/T 3827-1999 经过乙酸盐雾测试连续喷雾48小时，镀层测试等级为10级</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82C21F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03482B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491F700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"C:\\Users\\yang\\AppData\\Local\\Temp\\ksohtml\\clip_cell_image151485.png"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733425" cy="1085850"/>
                  <wp:effectExtent l="0" t="0" r="9525" b="0"/>
                  <wp:docPr id="27" name="图片 156"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6" descr="IMG_410"/>
                          <pic:cNvPicPr>
                            <a:picLocks noChangeAspect="1"/>
                          </pic:cNvPicPr>
                        </pic:nvPicPr>
                        <pic:blipFill>
                          <a:blip r:embed="rId146"/>
                          <a:stretch>
                            <a:fillRect/>
                          </a:stretch>
                        </pic:blipFill>
                        <pic:spPr>
                          <a:xfrm>
                            <a:off x="0" y="0"/>
                            <a:ext cx="733425" cy="10858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E6D9A2A">
            <w:pPr>
              <w:adjustRightInd/>
              <w:jc w:val="center"/>
              <w:rPr>
                <w:rFonts w:hint="eastAsia" w:ascii="宋体" w:hAnsi="宋体" w:eastAsia="宋体" w:cs="宋体"/>
                <w:i w:val="0"/>
                <w:iCs w:val="0"/>
                <w:color w:val="auto"/>
                <w:sz w:val="20"/>
                <w:szCs w:val="20"/>
                <w:highlight w:val="none"/>
                <w:u w:val="none"/>
              </w:rPr>
            </w:pPr>
          </w:p>
        </w:tc>
      </w:tr>
      <w:tr w14:paraId="758DE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noWrap w:val="0"/>
            <w:vAlign w:val="center"/>
          </w:tcPr>
          <w:p w14:paraId="7CC9C16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会议室B</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EE43AC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发言台</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409C9F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标准</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783C363E">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C8E580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304510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0C4F2E88">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fldChar w:fldCharType="begin"/>
            </w:r>
            <w:r>
              <w:rPr>
                <w:rFonts w:hint="eastAsia" w:ascii="宋体" w:hAnsi="宋体" w:eastAsia="宋体" w:cs="宋体"/>
                <w:b/>
                <w:bCs/>
                <w:i w:val="0"/>
                <w:iCs w:val="0"/>
                <w:color w:val="auto"/>
                <w:kern w:val="0"/>
                <w:sz w:val="20"/>
                <w:szCs w:val="20"/>
                <w:highlight w:val="none"/>
                <w:u w:val="none"/>
                <w:lang w:val="en-US" w:eastAsia="zh-CN" w:bidi="ar"/>
              </w:rPr>
              <w:instrText xml:space="preserve">INCLUDEPICTURE \d "C:\\Users\\yang\\AppData\\Local\\Temp\\ksohtml\\clip_cell_image151450.png" \* MERGEFORMATINET </w:instrText>
            </w:r>
            <w:r>
              <w:rPr>
                <w:rFonts w:hint="eastAsia" w:ascii="宋体" w:hAnsi="宋体" w:eastAsia="宋体" w:cs="宋体"/>
                <w:b/>
                <w:bCs/>
                <w:i w:val="0"/>
                <w:iCs w:val="0"/>
                <w:color w:val="auto"/>
                <w:kern w:val="0"/>
                <w:sz w:val="20"/>
                <w:szCs w:val="20"/>
                <w:highlight w:val="none"/>
                <w:u w:val="none"/>
                <w:lang w:val="en-US" w:eastAsia="zh-CN" w:bidi="ar"/>
              </w:rPr>
              <w:fldChar w:fldCharType="separate"/>
            </w:r>
            <w:r>
              <w:rPr>
                <w:rFonts w:hint="eastAsia" w:ascii="宋体" w:hAnsi="宋体" w:eastAsia="宋体" w:cs="宋体"/>
                <w:b/>
                <w:bCs/>
                <w:i w:val="0"/>
                <w:iCs w:val="0"/>
                <w:color w:val="auto"/>
                <w:kern w:val="0"/>
                <w:sz w:val="20"/>
                <w:szCs w:val="20"/>
                <w:highlight w:val="none"/>
                <w:u w:val="none"/>
                <w:lang w:val="en-US" w:eastAsia="zh-CN" w:bidi="ar"/>
              </w:rPr>
              <w:drawing>
                <wp:inline distT="0" distB="0" distL="114300" distR="114300">
                  <wp:extent cx="895350" cy="933450"/>
                  <wp:effectExtent l="0" t="0" r="0" b="0"/>
                  <wp:docPr id="166" name="图片 157"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57" descr="IMG_411"/>
                          <pic:cNvPicPr>
                            <a:picLocks noChangeAspect="1"/>
                          </pic:cNvPicPr>
                        </pic:nvPicPr>
                        <pic:blipFill>
                          <a:blip r:embed="rId147"/>
                          <a:stretch>
                            <a:fillRect/>
                          </a:stretch>
                        </pic:blipFill>
                        <pic:spPr>
                          <a:xfrm>
                            <a:off x="0" y="0"/>
                            <a:ext cx="895350" cy="933450"/>
                          </a:xfrm>
                          <a:prstGeom prst="rect">
                            <a:avLst/>
                          </a:prstGeom>
                          <a:noFill/>
                          <a:ln>
                            <a:noFill/>
                          </a:ln>
                        </pic:spPr>
                      </pic:pic>
                    </a:graphicData>
                  </a:graphic>
                </wp:inline>
              </w:drawing>
            </w:r>
            <w:r>
              <w:rPr>
                <w:rFonts w:hint="eastAsia" w:ascii="宋体" w:hAnsi="宋体" w:eastAsia="宋体" w:cs="宋体"/>
                <w:b/>
                <w:bCs/>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3322EF4E">
            <w:pPr>
              <w:adjustRightInd/>
              <w:jc w:val="center"/>
              <w:rPr>
                <w:rFonts w:hint="eastAsia" w:ascii="宋体" w:hAnsi="宋体" w:eastAsia="宋体" w:cs="宋体"/>
                <w:i w:val="0"/>
                <w:iCs w:val="0"/>
                <w:color w:val="auto"/>
                <w:sz w:val="20"/>
                <w:szCs w:val="20"/>
                <w:highlight w:val="none"/>
                <w:u w:val="none"/>
              </w:rPr>
            </w:pPr>
          </w:p>
        </w:tc>
      </w:tr>
      <w:tr w14:paraId="4EF9E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3183FE">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7AD3D77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主席条桌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6EF7A4A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600*550*1050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1FEC7CE4">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4、详细尺寸：台面25mm厚，其它16mm厚。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D9314E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069BF5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3" w:type="dxa"/>
            <w:vMerge w:val="restart"/>
            <w:tcBorders>
              <w:top w:val="single" w:color="000000" w:sz="4" w:space="0"/>
              <w:left w:val="single" w:color="000000" w:sz="4" w:space="0"/>
              <w:right w:val="single" w:color="000000" w:sz="4" w:space="0"/>
            </w:tcBorders>
            <w:noWrap/>
            <w:vAlign w:val="center"/>
          </w:tcPr>
          <w:p w14:paraId="38E6B2ED">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"C:\\Users\\yang\\AppData\\Local\\Temp\\ksohtml\\clip_cell_image151449.png"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638300" cy="1066800"/>
                  <wp:effectExtent l="0" t="0" r="0" b="0"/>
                  <wp:docPr id="175" name="图片 158" descr="IMG_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58" descr="IMG_412"/>
                          <pic:cNvPicPr>
                            <a:picLocks noChangeAspect="1"/>
                          </pic:cNvPicPr>
                        </pic:nvPicPr>
                        <pic:blipFill>
                          <a:blip r:embed="rId148"/>
                          <a:stretch>
                            <a:fillRect/>
                          </a:stretch>
                        </pic:blipFill>
                        <pic:spPr>
                          <a:xfrm>
                            <a:off x="0" y="0"/>
                            <a:ext cx="1638300" cy="10668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6F54AC7">
            <w:pPr>
              <w:adjustRightInd/>
              <w:jc w:val="center"/>
              <w:rPr>
                <w:rFonts w:hint="eastAsia" w:ascii="宋体" w:hAnsi="宋体" w:eastAsia="宋体" w:cs="宋体"/>
                <w:i w:val="0"/>
                <w:iCs w:val="0"/>
                <w:color w:val="auto"/>
                <w:sz w:val="20"/>
                <w:szCs w:val="20"/>
                <w:highlight w:val="none"/>
                <w:u w:val="none"/>
              </w:rPr>
            </w:pPr>
          </w:p>
        </w:tc>
      </w:tr>
      <w:tr w14:paraId="02AB4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6F2443">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0E6B33A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条桌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9E5380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1200*500*750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664C95F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1、脚架：一级冷轧钢管（宝钢），底脚为2.0mm钢板焊接，顶板1.5mm钢板冲压成型，立柱60*30*T1.2方通，书网为15*0.8圆管，表面全处理后高温静电喷涂，手控旋钮折叠开关，带刹车PU静音轮。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2、基材：均采用实木颗粒板，质量符合GB/T15102-2017《浸渍胶膜纸饰面纤维板和刨花板》、GB/T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3、贴面：采用树脂浸渍纸（MFC）贴面，防火，并具阻燃、耐磨性强、清洁方便等特点。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4、封边：加厚PVC封边，质量符合QB/T4463-2013《家具用封边条技术要求》标准，耐开裂性（耐龟裂性）≥1级；耐老化：无开裂；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5、详细尺寸：台面25mm厚，挡板16mm厚，钢脚壁厚≥1.2mm。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65F87A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A1565D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2433" w:type="dxa"/>
            <w:vMerge w:val="continue"/>
            <w:tcBorders>
              <w:left w:val="single" w:color="000000" w:sz="4" w:space="0"/>
              <w:bottom w:val="single" w:color="000000" w:sz="4" w:space="0"/>
              <w:right w:val="single" w:color="000000" w:sz="4" w:space="0"/>
            </w:tcBorders>
            <w:noWrap/>
            <w:vAlign w:val="center"/>
          </w:tcPr>
          <w:p w14:paraId="17C12EBC">
            <w:pPr>
              <w:adjustRightInd/>
              <w:rPr>
                <w:rFonts w:hint="eastAsia" w:ascii="宋体" w:hAnsi="宋体" w:eastAsia="宋体" w:cs="宋体"/>
                <w:i w:val="0"/>
                <w:iCs w:val="0"/>
                <w:color w:val="auto"/>
                <w:sz w:val="20"/>
                <w:szCs w:val="20"/>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E3D50A4">
            <w:pPr>
              <w:adjustRightInd/>
              <w:jc w:val="center"/>
              <w:rPr>
                <w:rFonts w:hint="eastAsia" w:ascii="宋体" w:hAnsi="宋体" w:eastAsia="宋体" w:cs="宋体"/>
                <w:i w:val="0"/>
                <w:iCs w:val="0"/>
                <w:color w:val="auto"/>
                <w:sz w:val="20"/>
                <w:szCs w:val="20"/>
                <w:highlight w:val="none"/>
                <w:u w:val="none"/>
              </w:rPr>
            </w:pPr>
          </w:p>
        </w:tc>
      </w:tr>
      <w:tr w14:paraId="56E04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8B14B2">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6FF6722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条桌椅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3EDBC1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530*515*850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10D49AE5">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椅身:采用全新聚丙烯加玻璃纤维，由两个部分组成（座面、椅背双拼结构），整椅座深460mm,座宽460mm,整张椅背高度435mm，整张椅背宽度440mm，两部件具有独立可拆卸功能，常规颜色有4种。结构稳定，按照美国BIFMA测试标准，可承重165kg，胶背+座3.25kg 12万次循环推背测试，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2.椅脚：优质实心12厘钢架喷涂架，流水线静电喷涂，具有耐磨，防腐，抗老化等性能。特制固定透明脚垫，全新PE制作.脚垫长：47mm 厚：3.5mm 宽：17mm.抗磨损性强。可以堆叠。 整张胶椅尺寸：总高850mm*总深515mm*总宽530mm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塑料板用料检验须依据 QB/T 4371-2012，抑制金黄色葡萄球菌率大于99%，抑制大肠杆菌率大于99%</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五金件用料检验须依据:GB/T 3325-2017，QB/T 3832-1999，QB/T 3827-1999 经过乙酸盐雾测试连续喷雾48小时，镀层测试等级为10级</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ECC384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DB6526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315F876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"C:\\Users\\yang\\AppData\\Local\\Temp\\ksohtml\\clip_cell_image151486.png"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733425" cy="1085850"/>
                  <wp:effectExtent l="0" t="0" r="9525" b="0"/>
                  <wp:docPr id="37" name="图片 159" descr="IMG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9" descr="IMG_413"/>
                          <pic:cNvPicPr>
                            <a:picLocks noChangeAspect="1"/>
                          </pic:cNvPicPr>
                        </pic:nvPicPr>
                        <pic:blipFill>
                          <a:blip r:embed="rId57"/>
                          <a:stretch>
                            <a:fillRect/>
                          </a:stretch>
                        </pic:blipFill>
                        <pic:spPr>
                          <a:xfrm>
                            <a:off x="0" y="0"/>
                            <a:ext cx="733425" cy="10858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5F27589">
            <w:pPr>
              <w:adjustRightInd/>
              <w:jc w:val="center"/>
              <w:rPr>
                <w:rFonts w:hint="eastAsia" w:ascii="宋体" w:hAnsi="宋体" w:eastAsia="宋体" w:cs="宋体"/>
                <w:i w:val="0"/>
                <w:iCs w:val="0"/>
                <w:color w:val="auto"/>
                <w:sz w:val="20"/>
                <w:szCs w:val="20"/>
                <w:highlight w:val="none"/>
                <w:u w:val="none"/>
              </w:rPr>
            </w:pPr>
          </w:p>
        </w:tc>
      </w:tr>
      <w:tr w14:paraId="02C9D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noWrap w:val="0"/>
            <w:vAlign w:val="center"/>
          </w:tcPr>
          <w:p w14:paraId="4C5EED9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党员活动室</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387A5E4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大会议桌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4EF895B5">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7000*1800*760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4ABA982B">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5、详细尺寸：台面80mm厚，边脚250mm厚，中脚60mm厚，挡板16mm厚。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306847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19B122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65487BA2">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fldChar w:fldCharType="begin"/>
            </w:r>
            <w:r>
              <w:rPr>
                <w:rFonts w:hint="eastAsia" w:ascii="宋体" w:hAnsi="宋体" w:eastAsia="宋体" w:cs="宋体"/>
                <w:b/>
                <w:bCs/>
                <w:i w:val="0"/>
                <w:iCs w:val="0"/>
                <w:color w:val="auto"/>
                <w:kern w:val="0"/>
                <w:sz w:val="20"/>
                <w:szCs w:val="20"/>
                <w:highlight w:val="none"/>
                <w:u w:val="none"/>
                <w:lang w:val="en-US" w:eastAsia="zh-CN" w:bidi="ar"/>
              </w:rPr>
              <w:instrText xml:space="preserve">INCLUDEPICTURE \d "C:\\Users\\yang\\AppData\\Local\\Temp\\ksohtml\\clip_cell_image151462.png" \* MERGEFORMATINET </w:instrText>
            </w:r>
            <w:r>
              <w:rPr>
                <w:rFonts w:hint="eastAsia" w:ascii="宋体" w:hAnsi="宋体" w:eastAsia="宋体" w:cs="宋体"/>
                <w:b/>
                <w:bCs/>
                <w:i w:val="0"/>
                <w:iCs w:val="0"/>
                <w:color w:val="auto"/>
                <w:kern w:val="0"/>
                <w:sz w:val="20"/>
                <w:szCs w:val="20"/>
                <w:highlight w:val="none"/>
                <w:u w:val="none"/>
                <w:lang w:val="en-US" w:eastAsia="zh-CN" w:bidi="ar"/>
              </w:rPr>
              <w:fldChar w:fldCharType="separate"/>
            </w:r>
            <w:r>
              <w:rPr>
                <w:rFonts w:hint="eastAsia" w:ascii="宋体" w:hAnsi="宋体" w:eastAsia="宋体" w:cs="宋体"/>
                <w:b/>
                <w:bCs/>
                <w:i w:val="0"/>
                <w:iCs w:val="0"/>
                <w:color w:val="auto"/>
                <w:kern w:val="0"/>
                <w:sz w:val="20"/>
                <w:szCs w:val="20"/>
                <w:highlight w:val="none"/>
                <w:u w:val="none"/>
                <w:lang w:val="en-US" w:eastAsia="zh-CN" w:bidi="ar"/>
              </w:rPr>
              <w:drawing>
                <wp:inline distT="0" distB="0" distL="114300" distR="114300">
                  <wp:extent cx="1600200" cy="657225"/>
                  <wp:effectExtent l="0" t="0" r="0" b="9525"/>
                  <wp:docPr id="169" name="图片 160" descr="IMG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0" descr="IMG_414"/>
                          <pic:cNvPicPr>
                            <a:picLocks noChangeAspect="1"/>
                          </pic:cNvPicPr>
                        </pic:nvPicPr>
                        <pic:blipFill>
                          <a:blip r:embed="rId149"/>
                          <a:stretch>
                            <a:fillRect/>
                          </a:stretch>
                        </pic:blipFill>
                        <pic:spPr>
                          <a:xfrm>
                            <a:off x="0" y="0"/>
                            <a:ext cx="1600200" cy="657225"/>
                          </a:xfrm>
                          <a:prstGeom prst="rect">
                            <a:avLst/>
                          </a:prstGeom>
                          <a:noFill/>
                          <a:ln>
                            <a:noFill/>
                          </a:ln>
                        </pic:spPr>
                      </pic:pic>
                    </a:graphicData>
                  </a:graphic>
                </wp:inline>
              </w:drawing>
            </w:r>
            <w:r>
              <w:rPr>
                <w:rFonts w:hint="eastAsia" w:ascii="宋体" w:hAnsi="宋体" w:eastAsia="宋体" w:cs="宋体"/>
                <w:b/>
                <w:bCs/>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6D09FFD1">
            <w:pPr>
              <w:adjustRightInd/>
              <w:jc w:val="center"/>
              <w:rPr>
                <w:rFonts w:hint="eastAsia" w:ascii="宋体" w:hAnsi="宋体" w:eastAsia="宋体" w:cs="宋体"/>
                <w:i w:val="0"/>
                <w:iCs w:val="0"/>
                <w:color w:val="auto"/>
                <w:sz w:val="20"/>
                <w:szCs w:val="20"/>
                <w:highlight w:val="none"/>
                <w:u w:val="none"/>
              </w:rPr>
            </w:pPr>
          </w:p>
        </w:tc>
      </w:tr>
      <w:tr w14:paraId="30526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7A2561">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4FB3971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04A69F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538*620*930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B85B99E">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2、海绵：符合QB/T1952.1-2012《软体家具 沙发》GB/T10802-2006《通用软质聚醚型聚氨酯泡沫塑料》，回弹率≥40%，75%压缩永久变形≤7%，安全性能阻燃达到1级；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3、脚架：配全实木框架，材质纹理细腻，表面结疤少，坚韧耐潮。木料须经二次烘干处理，含水率低于12%，保证不开裂、不扭曲、不变形。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6ED19C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8A32C0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0D0DE66F">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fldChar w:fldCharType="begin"/>
            </w:r>
            <w:r>
              <w:rPr>
                <w:rFonts w:hint="eastAsia" w:ascii="宋体" w:hAnsi="宋体" w:eastAsia="宋体" w:cs="宋体"/>
                <w:b/>
                <w:bCs/>
                <w:i w:val="0"/>
                <w:iCs w:val="0"/>
                <w:color w:val="auto"/>
                <w:kern w:val="0"/>
                <w:sz w:val="20"/>
                <w:szCs w:val="20"/>
                <w:highlight w:val="none"/>
                <w:u w:val="none"/>
                <w:lang w:val="en-US" w:eastAsia="zh-CN" w:bidi="ar"/>
              </w:rPr>
              <w:instrText xml:space="preserve">INCLUDEPICTURE \d "C:\\Users\\yang\\AppData\\Local\\Temp\\ksohtml\\clip_cell_image151480.png" \* MERGEFORMATINET </w:instrText>
            </w:r>
            <w:r>
              <w:rPr>
                <w:rFonts w:hint="eastAsia" w:ascii="宋体" w:hAnsi="宋体" w:eastAsia="宋体" w:cs="宋体"/>
                <w:b/>
                <w:bCs/>
                <w:i w:val="0"/>
                <w:iCs w:val="0"/>
                <w:color w:val="auto"/>
                <w:kern w:val="0"/>
                <w:sz w:val="20"/>
                <w:szCs w:val="20"/>
                <w:highlight w:val="none"/>
                <w:u w:val="none"/>
                <w:lang w:val="en-US" w:eastAsia="zh-CN" w:bidi="ar"/>
              </w:rPr>
              <w:fldChar w:fldCharType="separate"/>
            </w:r>
            <w:r>
              <w:rPr>
                <w:rFonts w:hint="eastAsia" w:ascii="宋体" w:hAnsi="宋体" w:eastAsia="宋体" w:cs="宋体"/>
                <w:b/>
                <w:bCs/>
                <w:i w:val="0"/>
                <w:iCs w:val="0"/>
                <w:color w:val="auto"/>
                <w:kern w:val="0"/>
                <w:sz w:val="20"/>
                <w:szCs w:val="20"/>
                <w:highlight w:val="none"/>
                <w:u w:val="none"/>
                <w:lang w:val="en-US" w:eastAsia="zh-CN" w:bidi="ar"/>
              </w:rPr>
              <w:drawing>
                <wp:inline distT="0" distB="0" distL="114300" distR="114300">
                  <wp:extent cx="914400" cy="1028700"/>
                  <wp:effectExtent l="0" t="0" r="0" b="0"/>
                  <wp:docPr id="167" name="图片 161" descr="IMG_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1" descr="IMG_421"/>
                          <pic:cNvPicPr>
                            <a:picLocks noChangeAspect="1"/>
                          </pic:cNvPicPr>
                        </pic:nvPicPr>
                        <pic:blipFill>
                          <a:blip r:embed="rId44"/>
                          <a:stretch>
                            <a:fillRect/>
                          </a:stretch>
                        </pic:blipFill>
                        <pic:spPr>
                          <a:xfrm>
                            <a:off x="0" y="0"/>
                            <a:ext cx="914400" cy="1028700"/>
                          </a:xfrm>
                          <a:prstGeom prst="rect">
                            <a:avLst/>
                          </a:prstGeom>
                          <a:noFill/>
                          <a:ln>
                            <a:noFill/>
                          </a:ln>
                        </pic:spPr>
                      </pic:pic>
                    </a:graphicData>
                  </a:graphic>
                </wp:inline>
              </w:drawing>
            </w:r>
            <w:r>
              <w:rPr>
                <w:rFonts w:hint="eastAsia" w:ascii="宋体" w:hAnsi="宋体" w:eastAsia="宋体" w:cs="宋体"/>
                <w:b/>
                <w:bCs/>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672CD0F7">
            <w:pPr>
              <w:adjustRightInd/>
              <w:jc w:val="center"/>
              <w:rPr>
                <w:rFonts w:hint="eastAsia" w:ascii="宋体" w:hAnsi="宋体" w:eastAsia="宋体" w:cs="宋体"/>
                <w:i w:val="0"/>
                <w:iCs w:val="0"/>
                <w:color w:val="auto"/>
                <w:sz w:val="20"/>
                <w:szCs w:val="20"/>
                <w:highlight w:val="none"/>
                <w:u w:val="none"/>
              </w:rPr>
            </w:pPr>
          </w:p>
        </w:tc>
      </w:tr>
      <w:tr w14:paraId="64324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FDA76D">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663FBAB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发言台</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6F4A427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标准</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4EAC31A">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C65FD1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11F8E6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02D31023">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fldChar w:fldCharType="begin"/>
            </w:r>
            <w:r>
              <w:rPr>
                <w:rFonts w:hint="eastAsia" w:ascii="宋体" w:hAnsi="宋体" w:eastAsia="宋体" w:cs="宋体"/>
                <w:b/>
                <w:bCs/>
                <w:i w:val="0"/>
                <w:iCs w:val="0"/>
                <w:color w:val="auto"/>
                <w:kern w:val="0"/>
                <w:sz w:val="20"/>
                <w:szCs w:val="20"/>
                <w:highlight w:val="none"/>
                <w:u w:val="none"/>
                <w:lang w:val="en-US" w:eastAsia="zh-CN" w:bidi="ar"/>
              </w:rPr>
              <w:instrText xml:space="preserve">INCLUDEPICTURE \d "C:\\Users\\yang\\AppData\\Local\\Temp\\ksohtml\\clip_cell_image151463.png" \* MERGEFORMATINET </w:instrText>
            </w:r>
            <w:r>
              <w:rPr>
                <w:rFonts w:hint="eastAsia" w:ascii="宋体" w:hAnsi="宋体" w:eastAsia="宋体" w:cs="宋体"/>
                <w:b/>
                <w:bCs/>
                <w:i w:val="0"/>
                <w:iCs w:val="0"/>
                <w:color w:val="auto"/>
                <w:kern w:val="0"/>
                <w:sz w:val="20"/>
                <w:szCs w:val="20"/>
                <w:highlight w:val="none"/>
                <w:u w:val="none"/>
                <w:lang w:val="en-US" w:eastAsia="zh-CN" w:bidi="ar"/>
              </w:rPr>
              <w:fldChar w:fldCharType="separate"/>
            </w:r>
            <w:r>
              <w:rPr>
                <w:rFonts w:hint="eastAsia" w:ascii="宋体" w:hAnsi="宋体" w:eastAsia="宋体" w:cs="宋体"/>
                <w:b/>
                <w:bCs/>
                <w:i w:val="0"/>
                <w:iCs w:val="0"/>
                <w:color w:val="auto"/>
                <w:kern w:val="0"/>
                <w:sz w:val="20"/>
                <w:szCs w:val="20"/>
                <w:highlight w:val="none"/>
                <w:u w:val="none"/>
                <w:lang w:val="en-US" w:eastAsia="zh-CN" w:bidi="ar"/>
              </w:rPr>
              <w:drawing>
                <wp:inline distT="0" distB="0" distL="114300" distR="114300">
                  <wp:extent cx="1543050" cy="962025"/>
                  <wp:effectExtent l="0" t="0" r="0" b="9525"/>
                  <wp:docPr id="171" name="图片 162" descr="IMG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62" descr="IMG_416"/>
                          <pic:cNvPicPr>
                            <a:picLocks noChangeAspect="1"/>
                          </pic:cNvPicPr>
                        </pic:nvPicPr>
                        <pic:blipFill>
                          <a:blip r:embed="rId45"/>
                          <a:stretch>
                            <a:fillRect/>
                          </a:stretch>
                        </pic:blipFill>
                        <pic:spPr>
                          <a:xfrm>
                            <a:off x="0" y="0"/>
                            <a:ext cx="1543050" cy="962025"/>
                          </a:xfrm>
                          <a:prstGeom prst="rect">
                            <a:avLst/>
                          </a:prstGeom>
                          <a:noFill/>
                          <a:ln>
                            <a:noFill/>
                          </a:ln>
                        </pic:spPr>
                      </pic:pic>
                    </a:graphicData>
                  </a:graphic>
                </wp:inline>
              </w:drawing>
            </w:r>
            <w:r>
              <w:rPr>
                <w:rFonts w:hint="eastAsia" w:ascii="宋体" w:hAnsi="宋体" w:eastAsia="宋体" w:cs="宋体"/>
                <w:b/>
                <w:bCs/>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1F241486">
            <w:pPr>
              <w:adjustRightInd/>
              <w:jc w:val="center"/>
              <w:rPr>
                <w:rFonts w:hint="eastAsia" w:ascii="宋体" w:hAnsi="宋体" w:eastAsia="宋体" w:cs="宋体"/>
                <w:i w:val="0"/>
                <w:iCs w:val="0"/>
                <w:color w:val="auto"/>
                <w:sz w:val="20"/>
                <w:szCs w:val="20"/>
                <w:highlight w:val="none"/>
                <w:u w:val="none"/>
              </w:rPr>
            </w:pPr>
          </w:p>
        </w:tc>
      </w:tr>
      <w:tr w14:paraId="0F7C4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EB54C0">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2429067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条桌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6129C3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1200*400*760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1BA5EB4A">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5、详细尺寸：台面33mm厚，其它16mm厚。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8EF3EF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C4C960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3ED7039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"C:\\Users\\yang\\AppData\\Local\\Temp\\ksohtml\\clip_cell_image151461.png"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133475" cy="914400"/>
                  <wp:effectExtent l="0" t="0" r="9525" b="0"/>
                  <wp:docPr id="176" name="图片 163" descr="IMG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63" descr="IMG_417"/>
                          <pic:cNvPicPr>
                            <a:picLocks noChangeAspect="1"/>
                          </pic:cNvPicPr>
                        </pic:nvPicPr>
                        <pic:blipFill>
                          <a:blip r:embed="rId46"/>
                          <a:stretch>
                            <a:fillRect/>
                          </a:stretch>
                        </pic:blipFill>
                        <pic:spPr>
                          <a:xfrm>
                            <a:off x="0" y="0"/>
                            <a:ext cx="1133475" cy="9144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006E4B1">
            <w:pPr>
              <w:adjustRightInd/>
              <w:jc w:val="center"/>
              <w:rPr>
                <w:rFonts w:hint="eastAsia" w:ascii="宋体" w:hAnsi="宋体" w:eastAsia="宋体" w:cs="宋体"/>
                <w:i w:val="0"/>
                <w:iCs w:val="0"/>
                <w:color w:val="auto"/>
                <w:sz w:val="20"/>
                <w:szCs w:val="20"/>
                <w:highlight w:val="none"/>
                <w:u w:val="none"/>
              </w:rPr>
            </w:pPr>
          </w:p>
        </w:tc>
      </w:tr>
      <w:tr w14:paraId="44EA2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18903E">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2692BD7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09CEEEF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460*530*905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8913235">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2、海绵：符合QB/T1952.1-2012《软体家具 沙发》GB/T10802-2006《通用软质聚醚型聚氨酯泡沫塑料》，回弹率≥40%，75%压缩永久变形≤7%，安全性能阻燃达到1级；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3、脚架：配全实木框架，材质纹理细腻，表面结疤少，坚韧耐潮。木料须经二次烘干处理，含水率低于12%，保证不开裂、不扭曲、不变形。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7E81D2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657EDF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2B8B0D2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"C:\\Users\\yang\\AppData\\Local\\Temp\\ksohtml\\clip_cell_image151460.png"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143000" cy="1219200"/>
                  <wp:effectExtent l="0" t="0" r="0" b="0"/>
                  <wp:docPr id="172" name="图片 164" descr="IMG_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64" descr="IMG_423"/>
                          <pic:cNvPicPr>
                            <a:picLocks noChangeAspect="1"/>
                          </pic:cNvPicPr>
                        </pic:nvPicPr>
                        <pic:blipFill>
                          <a:blip r:embed="rId47"/>
                          <a:stretch>
                            <a:fillRect/>
                          </a:stretch>
                        </pic:blipFill>
                        <pic:spPr>
                          <a:xfrm>
                            <a:off x="0" y="0"/>
                            <a:ext cx="1143000" cy="12192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5B0ED70">
            <w:pPr>
              <w:adjustRightInd/>
              <w:jc w:val="center"/>
              <w:rPr>
                <w:rFonts w:hint="eastAsia" w:ascii="宋体" w:hAnsi="宋体" w:eastAsia="宋体" w:cs="宋体"/>
                <w:i w:val="0"/>
                <w:iCs w:val="0"/>
                <w:color w:val="auto"/>
                <w:sz w:val="20"/>
                <w:szCs w:val="20"/>
                <w:highlight w:val="none"/>
                <w:u w:val="none"/>
              </w:rPr>
            </w:pPr>
          </w:p>
        </w:tc>
      </w:tr>
      <w:tr w14:paraId="52D13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50C302">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27238A2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茶水柜</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780D561">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1200*400*850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700AEE2C">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1741-2020《漆膜耐霉菌性测定法》要求，抗霉菌检测结果长霉等级为0级，抗大肠杆菌和抗金黄色葡萄球菌检测结果抑菌率&gt;99%。</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4、五金件：采用阻尼铰链，质量符合QB/T 2189-2013 ，其中耐久性测试80000次；家具锁，电镀件外露表面经12h的中性盐雾试验（QB/T 3826-1999）后，外观评级≥9级，表面无锈蚀痕迹、鼓泡、开裂、毛刺、露底。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5、详细尺寸：一对木框玻璃门，一扇木门，面板25mm厚，其它16mm厚。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5D76FAC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D63E4D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5F8B1F1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"C:\\Users\\yang\\AppData\\Local\\Temp\\ksohtml\\clip_cell_image151489.png"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885825" cy="771525"/>
                  <wp:effectExtent l="0" t="0" r="9525" b="9525"/>
                  <wp:docPr id="173" name="图片 165" descr="IMG_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65" descr="IMG_419"/>
                          <pic:cNvPicPr>
                            <a:picLocks noChangeAspect="1"/>
                          </pic:cNvPicPr>
                        </pic:nvPicPr>
                        <pic:blipFill>
                          <a:blip r:embed="rId150"/>
                          <a:stretch>
                            <a:fillRect/>
                          </a:stretch>
                        </pic:blipFill>
                        <pic:spPr>
                          <a:xfrm>
                            <a:off x="0" y="0"/>
                            <a:ext cx="885825" cy="7715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0792113">
            <w:pPr>
              <w:adjustRightInd/>
              <w:jc w:val="center"/>
              <w:rPr>
                <w:rFonts w:hint="eastAsia" w:ascii="宋体" w:hAnsi="宋体" w:eastAsia="宋体" w:cs="宋体"/>
                <w:i w:val="0"/>
                <w:iCs w:val="0"/>
                <w:color w:val="auto"/>
                <w:sz w:val="20"/>
                <w:szCs w:val="20"/>
                <w:highlight w:val="none"/>
                <w:u w:val="none"/>
              </w:rPr>
            </w:pPr>
          </w:p>
        </w:tc>
      </w:tr>
      <w:tr w14:paraId="7D877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noWrap w:val="0"/>
            <w:vAlign w:val="center"/>
          </w:tcPr>
          <w:p w14:paraId="26B263E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职工之家</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385827FD">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大会议桌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ECB160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7000*1800*760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2B8F3667">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5、详细尺寸：台面80mm厚，边脚250mm厚，中脚60mm厚，挡板16mm厚。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36C5C72">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D2367F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4E1D32BE">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fldChar w:fldCharType="begin"/>
            </w:r>
            <w:r>
              <w:rPr>
                <w:rFonts w:hint="eastAsia" w:ascii="宋体" w:hAnsi="宋体" w:eastAsia="宋体" w:cs="宋体"/>
                <w:b/>
                <w:bCs/>
                <w:i w:val="0"/>
                <w:iCs w:val="0"/>
                <w:color w:val="auto"/>
                <w:kern w:val="0"/>
                <w:sz w:val="20"/>
                <w:szCs w:val="20"/>
                <w:highlight w:val="none"/>
                <w:u w:val="none"/>
                <w:lang w:val="en-US" w:eastAsia="zh-CN" w:bidi="ar"/>
              </w:rPr>
              <w:instrText xml:space="preserve">INCLUDEPICTURE \d "C:\\Users\\yang\\AppData\\Local\\Temp\\ksohtml\\clip_cell_image151465.png" \* MERGEFORMATINET </w:instrText>
            </w:r>
            <w:r>
              <w:rPr>
                <w:rFonts w:hint="eastAsia" w:ascii="宋体" w:hAnsi="宋体" w:eastAsia="宋体" w:cs="宋体"/>
                <w:b/>
                <w:bCs/>
                <w:i w:val="0"/>
                <w:iCs w:val="0"/>
                <w:color w:val="auto"/>
                <w:kern w:val="0"/>
                <w:sz w:val="20"/>
                <w:szCs w:val="20"/>
                <w:highlight w:val="none"/>
                <w:u w:val="none"/>
                <w:lang w:val="en-US" w:eastAsia="zh-CN" w:bidi="ar"/>
              </w:rPr>
              <w:fldChar w:fldCharType="separate"/>
            </w:r>
            <w:r>
              <w:rPr>
                <w:rFonts w:hint="eastAsia" w:ascii="宋体" w:hAnsi="宋体" w:eastAsia="宋体" w:cs="宋体"/>
                <w:b/>
                <w:bCs/>
                <w:i w:val="0"/>
                <w:iCs w:val="0"/>
                <w:color w:val="auto"/>
                <w:kern w:val="0"/>
                <w:sz w:val="20"/>
                <w:szCs w:val="20"/>
                <w:highlight w:val="none"/>
                <w:u w:val="none"/>
                <w:lang w:val="en-US" w:eastAsia="zh-CN" w:bidi="ar"/>
              </w:rPr>
              <w:drawing>
                <wp:inline distT="0" distB="0" distL="114300" distR="114300">
                  <wp:extent cx="1666875" cy="685800"/>
                  <wp:effectExtent l="0" t="0" r="9525" b="0"/>
                  <wp:docPr id="174" name="图片 166" descr="IMG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66" descr="IMG_420"/>
                          <pic:cNvPicPr>
                            <a:picLocks noChangeAspect="1"/>
                          </pic:cNvPicPr>
                        </pic:nvPicPr>
                        <pic:blipFill>
                          <a:blip r:embed="rId151"/>
                          <a:stretch>
                            <a:fillRect/>
                          </a:stretch>
                        </pic:blipFill>
                        <pic:spPr>
                          <a:xfrm>
                            <a:off x="0" y="0"/>
                            <a:ext cx="1666875" cy="685800"/>
                          </a:xfrm>
                          <a:prstGeom prst="rect">
                            <a:avLst/>
                          </a:prstGeom>
                          <a:noFill/>
                          <a:ln>
                            <a:noFill/>
                          </a:ln>
                        </pic:spPr>
                      </pic:pic>
                    </a:graphicData>
                  </a:graphic>
                </wp:inline>
              </w:drawing>
            </w:r>
            <w:r>
              <w:rPr>
                <w:rFonts w:hint="eastAsia" w:ascii="宋体" w:hAnsi="宋体" w:eastAsia="宋体" w:cs="宋体"/>
                <w:b/>
                <w:bCs/>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5321157E">
            <w:pPr>
              <w:adjustRightInd/>
              <w:jc w:val="center"/>
              <w:rPr>
                <w:rFonts w:hint="eastAsia" w:ascii="宋体" w:hAnsi="宋体" w:eastAsia="宋体" w:cs="宋体"/>
                <w:i w:val="0"/>
                <w:iCs w:val="0"/>
                <w:color w:val="auto"/>
                <w:sz w:val="20"/>
                <w:szCs w:val="20"/>
                <w:highlight w:val="none"/>
                <w:u w:val="none"/>
              </w:rPr>
            </w:pPr>
          </w:p>
        </w:tc>
      </w:tr>
      <w:tr w14:paraId="633B3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87C62B">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739D8B43">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C1E2224">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538*620*930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07EE6F79">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2、海绵：符合QB/T1952.1-2012《软体家具 沙发》GB/T10802-2006《通用软质聚醚型聚氨酯泡沫塑料》，回弹率≥40%，75%压缩永久变形≤7%，安全性能阻燃达到1级；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3、脚架：配全实木框架，材质纹理细腻，表面结疤少，坚韧耐潮。木料须经二次烘干处理，含水率低于12%，保证不开裂、不扭曲、不变形。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6C3C18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35FD2E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1CA1F621">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fldChar w:fldCharType="begin"/>
            </w:r>
            <w:r>
              <w:rPr>
                <w:rFonts w:hint="eastAsia" w:ascii="宋体" w:hAnsi="宋体" w:eastAsia="宋体" w:cs="宋体"/>
                <w:b/>
                <w:bCs/>
                <w:i w:val="0"/>
                <w:iCs w:val="0"/>
                <w:color w:val="auto"/>
                <w:kern w:val="0"/>
                <w:sz w:val="20"/>
                <w:szCs w:val="20"/>
                <w:highlight w:val="none"/>
                <w:u w:val="none"/>
                <w:lang w:val="en-US" w:eastAsia="zh-CN" w:bidi="ar"/>
              </w:rPr>
              <w:instrText xml:space="preserve">INCLUDEPICTURE \d "C:\\Users\\yang\\AppData\\Local\\Temp\\ksohtml\\clip_cell_image151481.png" \* MERGEFORMATINET </w:instrText>
            </w:r>
            <w:r>
              <w:rPr>
                <w:rFonts w:hint="eastAsia" w:ascii="宋体" w:hAnsi="宋体" w:eastAsia="宋体" w:cs="宋体"/>
                <w:b/>
                <w:bCs/>
                <w:i w:val="0"/>
                <w:iCs w:val="0"/>
                <w:color w:val="auto"/>
                <w:kern w:val="0"/>
                <w:sz w:val="20"/>
                <w:szCs w:val="20"/>
                <w:highlight w:val="none"/>
                <w:u w:val="none"/>
                <w:lang w:val="en-US" w:eastAsia="zh-CN" w:bidi="ar"/>
              </w:rPr>
              <w:fldChar w:fldCharType="separate"/>
            </w:r>
            <w:r>
              <w:rPr>
                <w:rFonts w:hint="eastAsia" w:ascii="宋体" w:hAnsi="宋体" w:eastAsia="宋体" w:cs="宋体"/>
                <w:b/>
                <w:bCs/>
                <w:i w:val="0"/>
                <w:iCs w:val="0"/>
                <w:color w:val="auto"/>
                <w:kern w:val="0"/>
                <w:sz w:val="20"/>
                <w:szCs w:val="20"/>
                <w:highlight w:val="none"/>
                <w:u w:val="none"/>
                <w:lang w:val="en-US" w:eastAsia="zh-CN" w:bidi="ar"/>
              </w:rPr>
              <w:drawing>
                <wp:inline distT="0" distB="0" distL="114300" distR="114300">
                  <wp:extent cx="914400" cy="1028700"/>
                  <wp:effectExtent l="0" t="0" r="0" b="0"/>
                  <wp:docPr id="186" name="图片 167" descr="IMG_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67" descr="IMG_421"/>
                          <pic:cNvPicPr>
                            <a:picLocks noChangeAspect="1"/>
                          </pic:cNvPicPr>
                        </pic:nvPicPr>
                        <pic:blipFill>
                          <a:blip r:embed="rId44"/>
                          <a:stretch>
                            <a:fillRect/>
                          </a:stretch>
                        </pic:blipFill>
                        <pic:spPr>
                          <a:xfrm>
                            <a:off x="0" y="0"/>
                            <a:ext cx="914400" cy="1028700"/>
                          </a:xfrm>
                          <a:prstGeom prst="rect">
                            <a:avLst/>
                          </a:prstGeom>
                          <a:noFill/>
                          <a:ln>
                            <a:noFill/>
                          </a:ln>
                        </pic:spPr>
                      </pic:pic>
                    </a:graphicData>
                  </a:graphic>
                </wp:inline>
              </w:drawing>
            </w:r>
            <w:r>
              <w:rPr>
                <w:rFonts w:hint="eastAsia" w:ascii="宋体" w:hAnsi="宋体" w:eastAsia="宋体" w:cs="宋体"/>
                <w:b/>
                <w:bCs/>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0471F90B">
            <w:pPr>
              <w:adjustRightInd/>
              <w:jc w:val="center"/>
              <w:rPr>
                <w:rFonts w:hint="eastAsia" w:ascii="宋体" w:hAnsi="宋体" w:eastAsia="宋体" w:cs="宋体"/>
                <w:i w:val="0"/>
                <w:iCs w:val="0"/>
                <w:color w:val="auto"/>
                <w:sz w:val="20"/>
                <w:szCs w:val="20"/>
                <w:highlight w:val="none"/>
                <w:u w:val="none"/>
              </w:rPr>
            </w:pPr>
          </w:p>
        </w:tc>
      </w:tr>
      <w:tr w14:paraId="22F12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F542A7">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09AD66A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书架</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652259B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1600*400*2000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0C6FE2B">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3、五金件：采用优质五金配件，表面无锈蚀痕迹、鼓泡、开裂、毛刺、露底。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5、详细尺寸：层板25mm厚，其它16mm厚。</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B7CDC4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14691BE">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433" w:type="dxa"/>
            <w:tcBorders>
              <w:top w:val="single" w:color="000000" w:sz="4" w:space="0"/>
              <w:left w:val="single" w:color="000000" w:sz="4" w:space="0"/>
              <w:bottom w:val="single" w:color="000000" w:sz="4" w:space="0"/>
              <w:right w:val="single" w:color="000000" w:sz="4" w:space="0"/>
            </w:tcBorders>
            <w:noWrap w:val="0"/>
            <w:vAlign w:val="center"/>
          </w:tcPr>
          <w:p w14:paraId="442E5C3D">
            <w:pPr>
              <w:keepNext w:val="0"/>
              <w:keepLines w:val="0"/>
              <w:widowControl/>
              <w:suppressLineNumbers w:val="0"/>
              <w:adjustRightIn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fldChar w:fldCharType="begin"/>
            </w:r>
            <w:r>
              <w:rPr>
                <w:rFonts w:hint="eastAsia" w:ascii="宋体" w:hAnsi="宋体" w:eastAsia="宋体" w:cs="宋体"/>
                <w:b/>
                <w:bCs/>
                <w:i w:val="0"/>
                <w:iCs w:val="0"/>
                <w:color w:val="auto"/>
                <w:kern w:val="0"/>
                <w:sz w:val="20"/>
                <w:szCs w:val="20"/>
                <w:highlight w:val="none"/>
                <w:u w:val="none"/>
                <w:lang w:val="en-US" w:eastAsia="zh-CN" w:bidi="ar"/>
              </w:rPr>
              <w:instrText xml:space="preserve">INCLUDEPICTURE \d "C:\\Users\\yang\\AppData\\Local\\Temp\\ksohtml\\clip_cell_image151466.png" \* MERGEFORMATINET </w:instrText>
            </w:r>
            <w:r>
              <w:rPr>
                <w:rFonts w:hint="eastAsia" w:ascii="宋体" w:hAnsi="宋体" w:eastAsia="宋体" w:cs="宋体"/>
                <w:b/>
                <w:bCs/>
                <w:i w:val="0"/>
                <w:iCs w:val="0"/>
                <w:color w:val="auto"/>
                <w:kern w:val="0"/>
                <w:sz w:val="20"/>
                <w:szCs w:val="20"/>
                <w:highlight w:val="none"/>
                <w:u w:val="none"/>
                <w:lang w:val="en-US" w:eastAsia="zh-CN" w:bidi="ar"/>
              </w:rPr>
              <w:fldChar w:fldCharType="separate"/>
            </w:r>
            <w:r>
              <w:rPr>
                <w:rFonts w:hint="eastAsia" w:ascii="宋体" w:hAnsi="宋体" w:eastAsia="宋体" w:cs="宋体"/>
                <w:b/>
                <w:bCs/>
                <w:i w:val="0"/>
                <w:iCs w:val="0"/>
                <w:color w:val="auto"/>
                <w:kern w:val="0"/>
                <w:sz w:val="20"/>
                <w:szCs w:val="20"/>
                <w:highlight w:val="none"/>
                <w:u w:val="none"/>
                <w:lang w:val="en-US" w:eastAsia="zh-CN" w:bidi="ar"/>
              </w:rPr>
              <w:drawing>
                <wp:inline distT="0" distB="0" distL="114300" distR="114300">
                  <wp:extent cx="1162050" cy="1038225"/>
                  <wp:effectExtent l="0" t="0" r="0" b="9525"/>
                  <wp:docPr id="188" name="图片 168" descr="IMG_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68" descr="IMG_422"/>
                          <pic:cNvPicPr>
                            <a:picLocks noChangeAspect="1"/>
                          </pic:cNvPicPr>
                        </pic:nvPicPr>
                        <pic:blipFill>
                          <a:blip r:embed="rId152"/>
                          <a:stretch>
                            <a:fillRect/>
                          </a:stretch>
                        </pic:blipFill>
                        <pic:spPr>
                          <a:xfrm>
                            <a:off x="0" y="0"/>
                            <a:ext cx="1162050" cy="1038225"/>
                          </a:xfrm>
                          <a:prstGeom prst="rect">
                            <a:avLst/>
                          </a:prstGeom>
                          <a:noFill/>
                          <a:ln>
                            <a:noFill/>
                          </a:ln>
                        </pic:spPr>
                      </pic:pic>
                    </a:graphicData>
                  </a:graphic>
                </wp:inline>
              </w:drawing>
            </w:r>
            <w:r>
              <w:rPr>
                <w:rFonts w:hint="eastAsia" w:ascii="宋体" w:hAnsi="宋体" w:eastAsia="宋体" w:cs="宋体"/>
                <w:b/>
                <w:bCs/>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ign w:val="bottom"/>
          </w:tcPr>
          <w:p w14:paraId="0EADFCA9">
            <w:pPr>
              <w:adjustRightInd/>
              <w:jc w:val="center"/>
              <w:rPr>
                <w:rFonts w:hint="eastAsia" w:ascii="宋体" w:hAnsi="宋体" w:eastAsia="宋体" w:cs="宋体"/>
                <w:i w:val="0"/>
                <w:iCs w:val="0"/>
                <w:color w:val="auto"/>
                <w:sz w:val="20"/>
                <w:szCs w:val="20"/>
                <w:highlight w:val="none"/>
                <w:u w:val="none"/>
              </w:rPr>
            </w:pPr>
          </w:p>
        </w:tc>
      </w:tr>
      <w:tr w14:paraId="64828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FEE50F">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392E70F6">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B4DE9B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460*530*905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6AD1CD66">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2、海绵：符合QB/T1952.1-2012《软体家具 沙发》GB/T10802-2006《通用软质聚醚型聚氨酯泡沫塑料》，回弹率≥40%，75%压缩永久变形≤7%，安全性能阻燃达到1级；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3、脚架：配全实木框架，材质纹理细腻，表面结疤少，坚韧耐潮。木料须经二次烘干处理，含水率低于12%，保证不开裂、不扭曲、不变形。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159D19B">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9297C90">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2433" w:type="dxa"/>
            <w:tcBorders>
              <w:top w:val="single" w:color="000000" w:sz="4" w:space="0"/>
              <w:left w:val="single" w:color="000000" w:sz="4" w:space="0"/>
              <w:bottom w:val="single" w:color="000000" w:sz="4" w:space="0"/>
              <w:right w:val="single" w:color="000000" w:sz="4" w:space="0"/>
            </w:tcBorders>
            <w:noWrap/>
            <w:vAlign w:val="center"/>
          </w:tcPr>
          <w:p w14:paraId="59FEDD7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"C:\\Users\\yang\\AppData\\Local\\Temp\\ksohtml\\clip_cell_image151464.png"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143000" cy="1219200"/>
                  <wp:effectExtent l="0" t="0" r="0" b="0"/>
                  <wp:docPr id="187" name="图片 169" descr="IMG_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69" descr="IMG_423"/>
                          <pic:cNvPicPr>
                            <a:picLocks noChangeAspect="1"/>
                          </pic:cNvPicPr>
                        </pic:nvPicPr>
                        <pic:blipFill>
                          <a:blip r:embed="rId47"/>
                          <a:stretch>
                            <a:fillRect/>
                          </a:stretch>
                        </pic:blipFill>
                        <pic:spPr>
                          <a:xfrm>
                            <a:off x="0" y="0"/>
                            <a:ext cx="1143000" cy="121920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47E2042">
            <w:pPr>
              <w:adjustRightInd/>
              <w:jc w:val="center"/>
              <w:rPr>
                <w:rFonts w:hint="eastAsia" w:ascii="宋体" w:hAnsi="宋体" w:eastAsia="宋体" w:cs="宋体"/>
                <w:i w:val="0"/>
                <w:iCs w:val="0"/>
                <w:color w:val="auto"/>
                <w:sz w:val="20"/>
                <w:szCs w:val="20"/>
                <w:highlight w:val="none"/>
                <w:u w:val="none"/>
              </w:rPr>
            </w:pPr>
          </w:p>
        </w:tc>
      </w:tr>
      <w:tr w14:paraId="4C8DF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A54ECA">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1DCCEF3C">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阅览椅</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4B4DD708">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740*715*755</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77BD1736">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2、海绵：符合QB/T1952.1-2012《软体家具 沙发》GB/T10802-2006《通用软质聚醚型聚氨酯泡沫塑料》，回弹率≥40%，75%压缩永久变形≤7%，安全性能阻燃达到1级；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3、脚架：直径15mm实心碳素钢焊接而成，表面粉体涂装，表面呈磨砂、黑色哑光工艺。抗氧化能力强。层无漏喷、锈蚀和脱色、掉色现象，涂层 光滑均匀、色泽一致，无流挂、疙瘩、飞漆等</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7E695BA">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8B72E4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433" w:type="dxa"/>
            <w:vMerge w:val="restart"/>
            <w:tcBorders>
              <w:top w:val="single" w:color="000000" w:sz="4" w:space="0"/>
              <w:left w:val="single" w:color="000000" w:sz="4" w:space="0"/>
              <w:right w:val="single" w:color="000000" w:sz="4" w:space="0"/>
            </w:tcBorders>
            <w:noWrap w:val="0"/>
            <w:vAlign w:val="center"/>
          </w:tcPr>
          <w:p w14:paraId="35CDB02B">
            <w:pPr>
              <w:keepNext w:val="0"/>
              <w:keepLines w:val="0"/>
              <w:widowControl/>
              <w:suppressLineNumbers w:val="0"/>
              <w:adjustRightInd/>
              <w:jc w:val="left"/>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fldChar w:fldCharType="begin"/>
            </w:r>
            <w:r>
              <w:rPr>
                <w:rFonts w:hint="eastAsia" w:ascii="宋体" w:hAnsi="宋体" w:eastAsia="宋体" w:cs="宋体"/>
                <w:b/>
                <w:bCs/>
                <w:i w:val="0"/>
                <w:iCs w:val="0"/>
                <w:color w:val="auto"/>
                <w:kern w:val="0"/>
                <w:sz w:val="20"/>
                <w:szCs w:val="20"/>
                <w:highlight w:val="none"/>
                <w:u w:val="none"/>
                <w:lang w:val="en-US" w:eastAsia="zh-CN" w:bidi="ar"/>
              </w:rPr>
              <w:instrText xml:space="preserve">INCLUDEPICTURE \d "C:\\Users\\yang\\AppData\\Local\\Temp\\ksohtml\\clip_cell_image151467.png" \* MERGEFORMATINET </w:instrText>
            </w:r>
            <w:r>
              <w:rPr>
                <w:rFonts w:hint="eastAsia" w:ascii="宋体" w:hAnsi="宋体" w:eastAsia="宋体" w:cs="宋体"/>
                <w:b/>
                <w:bCs/>
                <w:i w:val="0"/>
                <w:iCs w:val="0"/>
                <w:color w:val="auto"/>
                <w:kern w:val="0"/>
                <w:sz w:val="20"/>
                <w:szCs w:val="20"/>
                <w:highlight w:val="none"/>
                <w:u w:val="none"/>
                <w:lang w:val="en-US" w:eastAsia="zh-CN" w:bidi="ar"/>
              </w:rPr>
              <w:fldChar w:fldCharType="separate"/>
            </w:r>
            <w:r>
              <w:rPr>
                <w:rFonts w:hint="eastAsia" w:ascii="宋体" w:hAnsi="宋体" w:eastAsia="宋体" w:cs="宋体"/>
                <w:b/>
                <w:bCs/>
                <w:i w:val="0"/>
                <w:iCs w:val="0"/>
                <w:color w:val="auto"/>
                <w:kern w:val="0"/>
                <w:sz w:val="20"/>
                <w:szCs w:val="20"/>
                <w:highlight w:val="none"/>
                <w:u w:val="none"/>
                <w:lang w:val="en-US" w:eastAsia="zh-CN" w:bidi="ar"/>
              </w:rPr>
              <w:drawing>
                <wp:inline distT="0" distB="0" distL="114300" distR="114300">
                  <wp:extent cx="1571625" cy="1047750"/>
                  <wp:effectExtent l="0" t="0" r="9525" b="0"/>
                  <wp:docPr id="39" name="图片 170" descr="IMG_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0" descr="IMG_424"/>
                          <pic:cNvPicPr>
                            <a:picLocks noChangeAspect="1"/>
                          </pic:cNvPicPr>
                        </pic:nvPicPr>
                        <pic:blipFill>
                          <a:blip r:embed="rId153"/>
                          <a:stretch>
                            <a:fillRect/>
                          </a:stretch>
                        </pic:blipFill>
                        <pic:spPr>
                          <a:xfrm>
                            <a:off x="0" y="0"/>
                            <a:ext cx="1571625" cy="1047750"/>
                          </a:xfrm>
                          <a:prstGeom prst="rect">
                            <a:avLst/>
                          </a:prstGeom>
                          <a:noFill/>
                          <a:ln>
                            <a:noFill/>
                          </a:ln>
                        </pic:spPr>
                      </pic:pic>
                    </a:graphicData>
                  </a:graphic>
                </wp:inline>
              </w:drawing>
            </w:r>
            <w:r>
              <w:rPr>
                <w:rFonts w:hint="eastAsia" w:ascii="宋体" w:hAnsi="宋体" w:eastAsia="宋体" w:cs="宋体"/>
                <w:b/>
                <w:bCs/>
                <w:i w:val="0"/>
                <w:iCs w:val="0"/>
                <w:color w:val="auto"/>
                <w:kern w:val="0"/>
                <w:sz w:val="20"/>
                <w:szCs w:val="20"/>
                <w:highlight w:val="none"/>
                <w:u w:val="none"/>
                <w:lang w:val="en-US" w:eastAsia="zh-CN" w:bidi="ar"/>
              </w:rPr>
              <w:fldChar w:fldCharType="end"/>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A9DA9B8">
            <w:pPr>
              <w:adjustRightInd/>
              <w:jc w:val="center"/>
              <w:rPr>
                <w:rFonts w:hint="eastAsia" w:ascii="宋体" w:hAnsi="宋体" w:eastAsia="宋体" w:cs="宋体"/>
                <w:i w:val="0"/>
                <w:iCs w:val="0"/>
                <w:color w:val="auto"/>
                <w:sz w:val="20"/>
                <w:szCs w:val="20"/>
                <w:highlight w:val="none"/>
                <w:u w:val="none"/>
              </w:rPr>
            </w:pPr>
          </w:p>
        </w:tc>
      </w:tr>
      <w:tr w14:paraId="3ED1A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63CDA6">
            <w:pPr>
              <w:adjustRightInd/>
              <w:jc w:val="center"/>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noWrap w:val="0"/>
            <w:vAlign w:val="center"/>
          </w:tcPr>
          <w:p w14:paraId="68FB9C17">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阅览桌</w:t>
            </w:r>
          </w:p>
        </w:tc>
        <w:tc>
          <w:tcPr>
            <w:tcW w:w="1523" w:type="dxa"/>
            <w:tcBorders>
              <w:top w:val="single" w:color="000000" w:sz="4" w:space="0"/>
              <w:left w:val="single" w:color="000000" w:sz="4" w:space="0"/>
              <w:bottom w:val="single" w:color="000000" w:sz="4" w:space="0"/>
              <w:right w:val="single" w:color="000000" w:sz="4" w:space="0"/>
            </w:tcBorders>
            <w:noWrap w:val="0"/>
            <w:vAlign w:val="center"/>
          </w:tcPr>
          <w:p w14:paraId="21C593A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直径600*750</w:t>
            </w:r>
          </w:p>
        </w:tc>
        <w:tc>
          <w:tcPr>
            <w:tcW w:w="6804" w:type="dxa"/>
            <w:tcBorders>
              <w:top w:val="single" w:color="000000" w:sz="4" w:space="0"/>
              <w:left w:val="single" w:color="000000" w:sz="4" w:space="0"/>
              <w:bottom w:val="single" w:color="000000" w:sz="4" w:space="0"/>
              <w:right w:val="single" w:color="000000" w:sz="4" w:space="0"/>
            </w:tcBorders>
            <w:noWrap w:val="0"/>
            <w:vAlign w:val="center"/>
          </w:tcPr>
          <w:p w14:paraId="5CF8A2BF">
            <w:pPr>
              <w:keepNext w:val="0"/>
              <w:keepLines w:val="0"/>
              <w:widowControl/>
              <w:suppressLineNumbers w:val="0"/>
              <w:adjustRightInd/>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-2012《建筑材料及制品燃烧性能分级》达到B1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2、面材：采用双面贴优质天然木皮，厚度为0.6mm，木皮纹理颜色一致，无结疤，无瑕疵。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4、脚架：采用优质五金脚架，表面无锈蚀痕迹、鼓泡、开裂、毛刺、露底。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5、详细尺寸：台面25mm厚，钢脚壁厚≥1.2mm。</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16BA7C9">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B0A2B0F">
            <w:pPr>
              <w:keepNext w:val="0"/>
              <w:keepLines w:val="0"/>
              <w:widowControl/>
              <w:suppressLineNumbers w:val="0"/>
              <w:adjustRightIn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433" w:type="dxa"/>
            <w:vMerge w:val="continue"/>
            <w:tcBorders>
              <w:left w:val="single" w:color="000000" w:sz="4" w:space="0"/>
              <w:bottom w:val="single" w:color="000000" w:sz="4" w:space="0"/>
              <w:right w:val="single" w:color="000000" w:sz="4" w:space="0"/>
            </w:tcBorders>
            <w:noWrap w:val="0"/>
            <w:vAlign w:val="center"/>
          </w:tcPr>
          <w:p w14:paraId="256E7281">
            <w:pPr>
              <w:adjustRightInd/>
              <w:rPr>
                <w:rFonts w:hint="eastAsia" w:ascii="宋体" w:hAnsi="宋体" w:eastAsia="宋体" w:cs="宋体"/>
                <w:b/>
                <w:bCs/>
                <w:i w:val="0"/>
                <w:iCs w:val="0"/>
                <w:color w:val="auto"/>
                <w:sz w:val="20"/>
                <w:szCs w:val="20"/>
                <w:highlight w:val="none"/>
                <w:u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A8839EC">
            <w:pPr>
              <w:adjustRightInd/>
              <w:jc w:val="center"/>
              <w:rPr>
                <w:rFonts w:hint="eastAsia" w:ascii="宋体" w:hAnsi="宋体" w:eastAsia="宋体" w:cs="宋体"/>
                <w:i w:val="0"/>
                <w:iCs w:val="0"/>
                <w:color w:val="auto"/>
                <w:sz w:val="20"/>
                <w:szCs w:val="20"/>
                <w:highlight w:val="none"/>
                <w:u w:val="none"/>
              </w:rPr>
            </w:pPr>
          </w:p>
        </w:tc>
      </w:tr>
    </w:tbl>
    <w:p w14:paraId="0A18961F">
      <w:pPr>
        <w:adjustRightInd/>
        <w:spacing w:line="360" w:lineRule="auto"/>
        <w:ind w:firstLine="480"/>
        <w:rPr>
          <w:rFonts w:hint="eastAsia" w:ascii="宋体" w:hAnsi="宋体" w:eastAsia="宋体" w:cs="宋体"/>
          <w:color w:val="auto"/>
          <w:sz w:val="24"/>
          <w:highlight w:val="none"/>
        </w:rPr>
      </w:pPr>
    </w:p>
    <w:bookmarkEnd w:id="35"/>
    <w:bookmarkEnd w:id="36"/>
    <w:bookmarkEnd w:id="37"/>
    <w:bookmarkEnd w:id="38"/>
    <w:p w14:paraId="740A65A1">
      <w:pPr>
        <w:rPr>
          <w:rFonts w:hint="eastAsia" w:ascii="宋体" w:hAnsi="宋体" w:cs="宋体"/>
          <w:b/>
          <w:bCs/>
          <w:color w:val="auto"/>
          <w:kern w:val="0"/>
          <w:sz w:val="24"/>
          <w:highlight w:val="none"/>
        </w:rPr>
        <w:sectPr>
          <w:pgSz w:w="16838" w:h="11906" w:orient="landscape"/>
          <w:pgMar w:top="1418" w:right="1440" w:bottom="1418" w:left="1440" w:header="851" w:footer="992" w:gutter="0"/>
          <w:pgNumType w:fmt="decimal" w:start="0"/>
          <w:cols w:space="720" w:num="1"/>
          <w:titlePg/>
          <w:docGrid w:linePitch="312" w:charSpace="0"/>
        </w:sectPr>
      </w:pPr>
    </w:p>
    <w:p w14:paraId="3F5BB4F9">
      <w:pPr>
        <w:keepNext w:val="0"/>
        <w:keepLines w:val="0"/>
        <w:pageBreakBefore w:val="0"/>
        <w:kinsoku/>
        <w:wordWrap/>
        <w:overflowPunct/>
        <w:topLinePunct w:val="0"/>
        <w:bidi w:val="0"/>
        <w:adjustRightInd/>
        <w:snapToGrid w:val="0"/>
        <w:spacing w:line="360" w:lineRule="auto"/>
        <w:ind w:right="0" w:rightChars="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二、投标报价</w:t>
      </w:r>
    </w:p>
    <w:p w14:paraId="7B878189">
      <w:pPr>
        <w:keepNext w:val="0"/>
        <w:keepLines w:val="0"/>
        <w:pageBreakBefore w:val="0"/>
        <w:kinsoku/>
        <w:wordWrap/>
        <w:overflowPunct/>
        <w:topLinePunct w:val="0"/>
        <w:bidi w:val="0"/>
        <w:adjustRightInd/>
        <w:snapToGrid w:val="0"/>
        <w:spacing w:line="360" w:lineRule="auto"/>
        <w:ind w:right="0" w:rightChars="0"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1.以上技术指标只是采购人提出的参考技术指标，供应商可选择其他性能与以上技术指标相当或优于的产品参加</w:t>
      </w:r>
      <w:r>
        <w:rPr>
          <w:rFonts w:hint="eastAsia" w:ascii="宋体" w:hAnsi="宋体" w:eastAsia="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rPr>
        <w:t>，可提供国家规定检测机构出具的证明材料作为产品技术指标依据。</w:t>
      </w:r>
    </w:p>
    <w:p w14:paraId="09F655A8">
      <w:pPr>
        <w:keepNext w:val="0"/>
        <w:keepLines w:val="0"/>
        <w:pageBreakBefore w:val="0"/>
        <w:kinsoku/>
        <w:wordWrap/>
        <w:overflowPunct/>
        <w:topLinePunct w:val="0"/>
        <w:bidi w:val="0"/>
        <w:adjustRightInd/>
        <w:snapToGrid w:val="0"/>
        <w:spacing w:line="360" w:lineRule="auto"/>
        <w:ind w:right="0" w:rightChars="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sz w:val="24"/>
          <w:szCs w:val="24"/>
          <w:highlight w:val="none"/>
          <w:u w:val="none"/>
          <w:lang w:eastAsia="zh-CN" w:bidi="ar"/>
        </w:rPr>
        <w:t>采购内容及技术指标</w:t>
      </w:r>
      <w:r>
        <w:rPr>
          <w:rFonts w:hint="eastAsia" w:ascii="宋体" w:hAnsi="宋体" w:eastAsia="宋体" w:cs="宋体"/>
          <w:color w:val="auto"/>
          <w:kern w:val="0"/>
          <w:sz w:val="24"/>
          <w:szCs w:val="24"/>
          <w:highlight w:val="none"/>
        </w:rPr>
        <w:t>只是采购人提出的参考内容，但作为所有供应商的报价基础，供应商提供的产品清单不得少于</w:t>
      </w:r>
      <w:r>
        <w:rPr>
          <w:rFonts w:hint="eastAsia" w:ascii="宋体" w:hAnsi="宋体" w:eastAsia="宋体" w:cs="宋体"/>
          <w:color w:val="auto"/>
          <w:sz w:val="24"/>
          <w:szCs w:val="24"/>
          <w:highlight w:val="none"/>
          <w:u w:val="none"/>
          <w:lang w:eastAsia="zh-CN" w:bidi="ar"/>
        </w:rPr>
        <w:t>采购内容及技术指标</w:t>
      </w:r>
      <w:r>
        <w:rPr>
          <w:rFonts w:hint="eastAsia" w:ascii="宋体" w:hAnsi="宋体" w:eastAsia="宋体" w:cs="宋体"/>
          <w:color w:val="auto"/>
          <w:kern w:val="0"/>
          <w:sz w:val="24"/>
          <w:szCs w:val="24"/>
          <w:highlight w:val="none"/>
        </w:rPr>
        <w:t>规定的种类及数量。如</w:t>
      </w:r>
      <w:r>
        <w:rPr>
          <w:rFonts w:hint="eastAsia" w:ascii="宋体" w:hAnsi="宋体" w:eastAsia="宋体" w:cs="宋体"/>
          <w:color w:val="auto"/>
          <w:sz w:val="24"/>
          <w:szCs w:val="24"/>
          <w:highlight w:val="none"/>
          <w:u w:val="none"/>
          <w:lang w:eastAsia="zh-CN" w:bidi="ar"/>
        </w:rPr>
        <w:t>采购内容及技术指标</w:t>
      </w:r>
      <w:r>
        <w:rPr>
          <w:rFonts w:hint="eastAsia" w:ascii="宋体" w:hAnsi="宋体" w:eastAsia="宋体" w:cs="宋体"/>
          <w:color w:val="auto"/>
          <w:kern w:val="0"/>
          <w:sz w:val="24"/>
          <w:szCs w:val="24"/>
          <w:highlight w:val="none"/>
        </w:rPr>
        <w:t>中遗漏了完工必须具备的设备、材料、货物、配件或服务，请供应商在</w:t>
      </w: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中自行配齐，并包含在</w:t>
      </w:r>
      <w:r>
        <w:rPr>
          <w:rFonts w:hint="eastAsia" w:ascii="宋体" w:hAnsi="宋体" w:eastAsia="宋体" w:cs="宋体"/>
          <w:color w:val="auto"/>
          <w:kern w:val="0"/>
          <w:sz w:val="24"/>
          <w:szCs w:val="24"/>
          <w:highlight w:val="none"/>
          <w:lang w:eastAsia="zh-CN"/>
        </w:rPr>
        <w:t>单价</w:t>
      </w:r>
      <w:r>
        <w:rPr>
          <w:rFonts w:hint="eastAsia" w:ascii="宋体" w:hAnsi="宋体" w:eastAsia="宋体" w:cs="宋体"/>
          <w:color w:val="auto"/>
          <w:kern w:val="0"/>
          <w:sz w:val="24"/>
          <w:szCs w:val="24"/>
          <w:highlight w:val="none"/>
        </w:rPr>
        <w:t>中。</w:t>
      </w:r>
    </w:p>
    <w:p w14:paraId="49D1FEA3">
      <w:pPr>
        <w:keepNext w:val="0"/>
        <w:keepLines w:val="0"/>
        <w:pageBreakBefore w:val="0"/>
        <w:numPr>
          <w:ilvl w:val="0"/>
          <w:numId w:val="0"/>
        </w:numPr>
        <w:kinsoku/>
        <w:wordWrap/>
        <w:overflowPunct/>
        <w:topLinePunct w:val="0"/>
        <w:bidi w:val="0"/>
        <w:adjustRightInd/>
        <w:snapToGrid w:val="0"/>
        <w:spacing w:line="360" w:lineRule="auto"/>
        <w:ind w:right="0" w:rightChars="0" w:firstLine="480" w:firstLineChars="200"/>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3.以上</w:t>
      </w:r>
      <w:r>
        <w:rPr>
          <w:rFonts w:hint="eastAsia" w:ascii="宋体" w:hAnsi="宋体" w:eastAsia="宋体" w:cs="宋体"/>
          <w:b w:val="0"/>
          <w:bCs/>
          <w:color w:val="auto"/>
          <w:sz w:val="24"/>
          <w:szCs w:val="24"/>
          <w:highlight w:val="none"/>
          <w:lang w:eastAsia="zh-CN"/>
        </w:rPr>
        <w:t>产品</w:t>
      </w:r>
      <w:r>
        <w:rPr>
          <w:rFonts w:hint="eastAsia" w:ascii="宋体" w:hAnsi="宋体" w:eastAsia="宋体" w:cs="宋体"/>
          <w:b w:val="0"/>
          <w:bCs/>
          <w:color w:val="auto"/>
          <w:sz w:val="24"/>
          <w:szCs w:val="24"/>
          <w:highlight w:val="none"/>
        </w:rPr>
        <w:t>数量</w:t>
      </w:r>
      <w:r>
        <w:rPr>
          <w:rFonts w:hint="eastAsia" w:ascii="宋体" w:hAnsi="宋体" w:eastAsia="宋体" w:cs="宋体"/>
          <w:b w:val="0"/>
          <w:bCs/>
          <w:color w:val="auto"/>
          <w:sz w:val="24"/>
          <w:szCs w:val="24"/>
          <w:highlight w:val="none"/>
          <w:lang w:eastAsia="zh-CN"/>
        </w:rPr>
        <w:t>为预估</w:t>
      </w:r>
      <w:r>
        <w:rPr>
          <w:rFonts w:hint="eastAsia" w:ascii="宋体" w:hAnsi="宋体" w:eastAsia="宋体" w:cs="宋体"/>
          <w:b w:val="0"/>
          <w:bCs/>
          <w:color w:val="auto"/>
          <w:sz w:val="24"/>
          <w:szCs w:val="24"/>
          <w:highlight w:val="none"/>
          <w:lang w:val="en-US" w:eastAsia="zh-CN"/>
        </w:rPr>
        <w:t>数量，供应商须对应以上</w:t>
      </w:r>
      <w:r>
        <w:rPr>
          <w:rFonts w:hint="eastAsia" w:ascii="宋体" w:hAnsi="宋体" w:eastAsia="宋体" w:cs="宋体"/>
          <w:b w:val="0"/>
          <w:bCs/>
          <w:color w:val="auto"/>
          <w:sz w:val="24"/>
          <w:szCs w:val="24"/>
          <w:highlight w:val="none"/>
          <w:lang w:eastAsia="zh-CN"/>
        </w:rPr>
        <w:t>项目内容提供每个产品</w:t>
      </w:r>
      <w:r>
        <w:rPr>
          <w:rFonts w:hint="eastAsia" w:ascii="宋体" w:hAnsi="宋体" w:eastAsia="宋体" w:cs="宋体"/>
          <w:b w:val="0"/>
          <w:bCs/>
          <w:color w:val="auto"/>
          <w:kern w:val="2"/>
          <w:sz w:val="24"/>
          <w:szCs w:val="24"/>
          <w:highlight w:val="none"/>
        </w:rPr>
        <w:t>分项报价</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具体</w:t>
      </w:r>
      <w:r>
        <w:rPr>
          <w:rFonts w:hint="eastAsia" w:ascii="宋体" w:hAnsi="宋体" w:eastAsia="宋体" w:cs="宋体"/>
          <w:b w:val="0"/>
          <w:bCs/>
          <w:color w:val="auto"/>
          <w:sz w:val="24"/>
          <w:szCs w:val="24"/>
          <w:highlight w:val="none"/>
          <w:lang w:eastAsia="zh-CN"/>
        </w:rPr>
        <w:t>以</w:t>
      </w:r>
      <w:r>
        <w:rPr>
          <w:rFonts w:hint="eastAsia" w:ascii="宋体" w:hAnsi="宋体" w:eastAsia="宋体" w:cs="宋体"/>
          <w:b w:val="0"/>
          <w:bCs/>
          <w:color w:val="auto"/>
          <w:sz w:val="24"/>
          <w:szCs w:val="24"/>
          <w:highlight w:val="none"/>
          <w:lang w:val="en-US" w:eastAsia="zh-CN"/>
        </w:rPr>
        <w:t>每个</w:t>
      </w:r>
      <w:r>
        <w:rPr>
          <w:rFonts w:hint="eastAsia" w:ascii="宋体" w:hAnsi="宋体" w:eastAsia="宋体" w:cs="宋体"/>
          <w:b w:val="0"/>
          <w:bCs/>
          <w:color w:val="auto"/>
          <w:sz w:val="24"/>
          <w:szCs w:val="24"/>
          <w:highlight w:val="none"/>
          <w:lang w:eastAsia="zh-CN"/>
        </w:rPr>
        <w:t>产品中标（成交）</w:t>
      </w:r>
      <w:r>
        <w:rPr>
          <w:rFonts w:hint="eastAsia" w:ascii="宋体" w:hAnsi="宋体" w:eastAsia="宋体" w:cs="宋体"/>
          <w:b w:val="0"/>
          <w:bCs/>
          <w:color w:val="auto"/>
          <w:sz w:val="24"/>
          <w:szCs w:val="24"/>
          <w:highlight w:val="none"/>
        </w:rPr>
        <w:t>单价，</w:t>
      </w:r>
      <w:r>
        <w:rPr>
          <w:rFonts w:hint="eastAsia" w:ascii="宋体" w:hAnsi="宋体" w:eastAsia="宋体" w:cs="宋体"/>
          <w:b w:val="0"/>
          <w:bCs/>
          <w:color w:val="auto"/>
          <w:sz w:val="24"/>
          <w:szCs w:val="24"/>
          <w:highlight w:val="none"/>
          <w:lang w:val="en-US" w:eastAsia="zh-CN"/>
        </w:rPr>
        <w:t>按最终实际安装</w:t>
      </w:r>
      <w:r>
        <w:rPr>
          <w:rFonts w:hint="eastAsia" w:ascii="宋体" w:hAnsi="宋体" w:eastAsia="宋体" w:cs="宋体"/>
          <w:b w:val="0"/>
          <w:bCs/>
          <w:color w:val="auto"/>
          <w:sz w:val="24"/>
          <w:szCs w:val="24"/>
          <w:highlight w:val="none"/>
          <w:lang w:eastAsia="zh-CN"/>
        </w:rPr>
        <w:t>产品</w:t>
      </w:r>
      <w:r>
        <w:rPr>
          <w:rFonts w:hint="eastAsia" w:ascii="宋体" w:hAnsi="宋体" w:eastAsia="宋体" w:cs="宋体"/>
          <w:b w:val="0"/>
          <w:bCs/>
          <w:color w:val="auto"/>
          <w:sz w:val="24"/>
          <w:szCs w:val="24"/>
          <w:highlight w:val="none"/>
          <w:lang w:val="en-US" w:eastAsia="zh-CN"/>
        </w:rPr>
        <w:t>数量验收、结算</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供应商应综合考虑风险。</w:t>
      </w:r>
    </w:p>
    <w:p w14:paraId="5595EAC1">
      <w:pPr>
        <w:keepNext w:val="0"/>
        <w:keepLines w:val="0"/>
        <w:pageBreakBefore w:val="0"/>
        <w:widowControl w:val="0"/>
        <w:tabs>
          <w:tab w:val="left" w:pos="208"/>
        </w:tabs>
        <w:kinsoku/>
        <w:wordWrap/>
        <w:overflowPunct/>
        <w:topLinePunct w:val="0"/>
        <w:bidi w:val="0"/>
        <w:spacing w:before="0" w:after="0" w:afterLines="0" w:line="360" w:lineRule="auto"/>
        <w:ind w:left="0" w:leftChars="0" w:right="0" w:rightChars="0" w:firstLine="480" w:firstLineChars="200"/>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供应商有义务保证采购人产品的完整性，如项目实施过程中因缺少设备、材料、货物、配件或服务导致本产品无法正常运行，供应商须免费提供。在项目实施过程中，因采购人要求导致产品数量的变化，采购人可以进行合同价格的调整，其他情形均不进行合同价格的调整，供应商在报价时应综合考虑风险。</w:t>
      </w:r>
    </w:p>
    <w:p w14:paraId="0CFFFAC6">
      <w:pPr>
        <w:keepNext w:val="0"/>
        <w:keepLines w:val="0"/>
        <w:pageBreakBefore w:val="0"/>
        <w:kinsoku/>
        <w:wordWrap/>
        <w:overflowPunct/>
        <w:topLinePunct w:val="0"/>
        <w:bidi w:val="0"/>
        <w:adjustRightInd/>
        <w:spacing w:line="360" w:lineRule="auto"/>
        <w:ind w:right="0" w:rightChars="0" w:firstLine="482" w:firstLineChars="200"/>
        <w:rPr>
          <w:rFonts w:hint="eastAsia" w:ascii="宋体" w:hAnsi="宋体" w:eastAsia="宋体" w:cs="宋体"/>
          <w:color w:val="auto"/>
          <w:kern w:val="0"/>
          <w:sz w:val="24"/>
          <w:szCs w:val="24"/>
          <w:highlight w:val="none"/>
        </w:rPr>
      </w:pP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kern w:val="0"/>
          <w:sz w:val="24"/>
          <w:szCs w:val="24"/>
          <w:highlight w:val="none"/>
        </w:rPr>
        <w:t>、现场踏勘</w:t>
      </w:r>
    </w:p>
    <w:p w14:paraId="1EE008E2">
      <w:pPr>
        <w:keepNext w:val="0"/>
        <w:keepLines w:val="0"/>
        <w:pageBreakBefore w:val="0"/>
        <w:kinsoku/>
        <w:wordWrap/>
        <w:overflowPunct/>
        <w:topLinePunct w:val="0"/>
        <w:bidi w:val="0"/>
        <w:adjustRightInd/>
        <w:spacing w:line="360" w:lineRule="auto"/>
        <w:ind w:right="0" w:rightChars="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kern w:val="0"/>
          <w:sz w:val="24"/>
          <w:szCs w:val="24"/>
          <w:highlight w:val="none"/>
        </w:rPr>
        <w:t>自行组织</w:t>
      </w:r>
      <w:r>
        <w:rPr>
          <w:rFonts w:hint="eastAsia" w:ascii="宋体" w:hAnsi="宋体" w:eastAsia="宋体" w:cs="宋体"/>
          <w:color w:val="auto"/>
          <w:sz w:val="24"/>
          <w:highlight w:val="none"/>
        </w:rPr>
        <w:t>现场踏勘</w:t>
      </w:r>
      <w:r>
        <w:rPr>
          <w:rFonts w:hint="eastAsia" w:ascii="宋体" w:hAnsi="宋体" w:eastAsia="宋体" w:cs="宋体"/>
          <w:color w:val="auto"/>
          <w:kern w:val="0"/>
          <w:sz w:val="24"/>
          <w:szCs w:val="24"/>
          <w:highlight w:val="none"/>
        </w:rPr>
        <w:t>（采购人不组织</w:t>
      </w:r>
      <w:r>
        <w:rPr>
          <w:rFonts w:hint="eastAsia" w:ascii="宋体" w:hAnsi="宋体" w:eastAsia="宋体" w:cs="宋体"/>
          <w:color w:val="auto"/>
          <w:sz w:val="24"/>
          <w:highlight w:val="none"/>
        </w:rPr>
        <w:t>现场踏勘</w:t>
      </w:r>
      <w:r>
        <w:rPr>
          <w:rFonts w:hint="eastAsia" w:ascii="宋体" w:hAnsi="宋体" w:eastAsia="宋体" w:cs="宋体"/>
          <w:color w:val="auto"/>
          <w:kern w:val="0"/>
          <w:sz w:val="24"/>
          <w:szCs w:val="24"/>
          <w:highlight w:val="none"/>
        </w:rPr>
        <w:t>），充分了解安装现场情况，需做保护措施的建筑及其他设施等，根据项目建设的需要及采购人的要求制定</w:t>
      </w:r>
      <w:r>
        <w:rPr>
          <w:rFonts w:hint="eastAsia" w:ascii="宋体" w:hAnsi="宋体" w:eastAsia="宋体" w:cs="宋体"/>
          <w:b w:val="0"/>
          <w:bCs w:val="0"/>
          <w:color w:val="auto"/>
          <w:kern w:val="0"/>
          <w:sz w:val="24"/>
          <w:szCs w:val="24"/>
          <w:highlight w:val="none"/>
        </w:rPr>
        <w:t>项目实施方案，</w:t>
      </w:r>
      <w:r>
        <w:rPr>
          <w:rFonts w:hint="eastAsia" w:ascii="宋体" w:hAnsi="宋体" w:eastAsia="宋体" w:cs="宋体"/>
          <w:color w:val="auto"/>
          <w:kern w:val="0"/>
          <w:sz w:val="24"/>
          <w:szCs w:val="24"/>
          <w:highlight w:val="none"/>
        </w:rPr>
        <w:t>供应商</w:t>
      </w:r>
      <w:r>
        <w:rPr>
          <w:rFonts w:hint="eastAsia" w:ascii="宋体" w:hAnsi="宋体" w:eastAsia="宋体" w:cs="宋体"/>
          <w:color w:val="auto"/>
          <w:sz w:val="24"/>
          <w:highlight w:val="none"/>
        </w:rPr>
        <w:t>现场踏勘</w:t>
      </w:r>
      <w:r>
        <w:rPr>
          <w:rFonts w:hint="eastAsia" w:ascii="宋体" w:hAnsi="宋体" w:eastAsia="宋体" w:cs="宋体"/>
          <w:color w:val="auto"/>
          <w:kern w:val="0"/>
          <w:sz w:val="24"/>
          <w:szCs w:val="24"/>
          <w:highlight w:val="none"/>
        </w:rPr>
        <w:t>发生的费用自理。供应商自行负责在踏勘现场中所发生的人员伤亡和财产损失。</w:t>
      </w:r>
      <w:r>
        <w:rPr>
          <w:rFonts w:hint="eastAsia" w:ascii="宋体" w:hAnsi="宋体" w:eastAsia="宋体" w:cs="宋体"/>
          <w:color w:val="auto"/>
          <w:sz w:val="24"/>
          <w:highlight w:val="none"/>
        </w:rPr>
        <w:t>如供应商未进行现场踏勘，所造成的损失及风险由供应商自行承担。</w:t>
      </w:r>
    </w:p>
    <w:p w14:paraId="5E50E57C">
      <w:pPr>
        <w:keepNext w:val="0"/>
        <w:keepLines w:val="0"/>
        <w:pageBreakBefore w:val="0"/>
        <w:kinsoku/>
        <w:wordWrap/>
        <w:overflowPunct/>
        <w:topLinePunct w:val="0"/>
        <w:bidi w:val="0"/>
        <w:adjustRightInd/>
        <w:snapToGrid w:val="0"/>
        <w:spacing w:line="360" w:lineRule="auto"/>
        <w:ind w:right="0" w:rightChars="0"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sz w:val="24"/>
          <w:szCs w:val="24"/>
          <w:highlight w:val="none"/>
          <w:lang w:val="en-US" w:eastAsia="zh-CN"/>
        </w:rPr>
        <w:t>四</w:t>
      </w:r>
      <w:r>
        <w:rPr>
          <w:rFonts w:hint="eastAsia" w:ascii="宋体" w:hAnsi="宋体" w:eastAsia="宋体" w:cs="宋体"/>
          <w:b/>
          <w:bCs/>
          <w:color w:val="auto"/>
          <w:kern w:val="0"/>
          <w:sz w:val="24"/>
          <w:szCs w:val="24"/>
          <w:highlight w:val="none"/>
        </w:rPr>
        <w:t>、</w:t>
      </w:r>
      <w:r>
        <w:rPr>
          <w:rFonts w:hint="eastAsia" w:ascii="宋体" w:hAnsi="宋体" w:eastAsia="宋体" w:cs="宋体"/>
          <w:b/>
          <w:color w:val="auto"/>
          <w:kern w:val="0"/>
          <w:sz w:val="24"/>
          <w:szCs w:val="24"/>
          <w:highlight w:val="none"/>
        </w:rPr>
        <w:t>质量保证</w:t>
      </w:r>
    </w:p>
    <w:p w14:paraId="6EBA5A37">
      <w:pPr>
        <w:keepNext w:val="0"/>
        <w:keepLines w:val="0"/>
        <w:pageBreakBefore w:val="0"/>
        <w:numPr>
          <w:ilvl w:val="0"/>
          <w:numId w:val="1"/>
        </w:numPr>
        <w:kinsoku/>
        <w:wordWrap/>
        <w:overflowPunct/>
        <w:topLinePunct w:val="0"/>
        <w:bidi w:val="0"/>
        <w:adjustRightInd w:val="0"/>
        <w:snapToGrid w:val="0"/>
        <w:spacing w:line="360" w:lineRule="auto"/>
        <w:ind w:right="0" w:rightChars="0"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供应商应保证提供的产品完全符合国家有关法律、法规、规章的规定，国家有关部门最新颁布强制性技术质量规范及国家现行相关政策的要求（如：中国强制性产品认证制度、政府强制采购的节能、环保产品等）并提供相应的证书、证明等扫描件。</w:t>
      </w:r>
    </w:p>
    <w:p w14:paraId="33D8D3E9">
      <w:pPr>
        <w:keepNext w:val="0"/>
        <w:keepLines w:val="0"/>
        <w:pageBreakBefore w:val="0"/>
        <w:numPr>
          <w:ilvl w:val="0"/>
          <w:numId w:val="0"/>
        </w:numPr>
        <w:kinsoku/>
        <w:wordWrap/>
        <w:overflowPunct/>
        <w:topLinePunct w:val="0"/>
        <w:bidi w:val="0"/>
        <w:adjustRightInd w:val="0"/>
        <w:snapToGrid w:val="0"/>
        <w:spacing w:line="360" w:lineRule="auto"/>
        <w:ind w:right="0" w:rightChars="0"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2.供应商应保证提供的产品应满足采购人的使用功能要求。</w:t>
      </w:r>
    </w:p>
    <w:p w14:paraId="151FBFCA">
      <w:pPr>
        <w:keepNext w:val="0"/>
        <w:keepLines w:val="0"/>
        <w:pageBreakBefore w:val="0"/>
        <w:widowControl w:val="0"/>
        <w:tabs>
          <w:tab w:val="left" w:pos="208"/>
        </w:tabs>
        <w:kinsoku/>
        <w:wordWrap/>
        <w:overflowPunct/>
        <w:topLinePunct w:val="0"/>
        <w:bidi w:val="0"/>
        <w:spacing w:before="0" w:after="0" w:afterLines="0" w:line="360" w:lineRule="auto"/>
        <w:ind w:left="0" w:leftChars="0" w:right="0" w:rightChars="0" w:firstLine="480" w:firstLineChars="200"/>
        <w:jc w:val="both"/>
        <w:rPr>
          <w:rFonts w:hint="eastAsia" w:ascii="宋体" w:hAnsi="宋体" w:eastAsia="宋体" w:cs="宋体"/>
          <w:b w:val="0"/>
          <w:bCs w:val="0"/>
          <w:snapToGrid/>
          <w:color w:val="auto"/>
          <w:kern w:val="0"/>
          <w:sz w:val="24"/>
          <w:szCs w:val="24"/>
          <w:highlight w:val="none"/>
          <w:lang w:val="en-US" w:eastAsia="zh-CN" w:bidi="ar-SA"/>
        </w:rPr>
      </w:pPr>
      <w:r>
        <w:rPr>
          <w:rFonts w:hint="eastAsia" w:ascii="宋体" w:hAnsi="宋体" w:eastAsia="宋体" w:cs="宋体"/>
          <w:b w:val="0"/>
          <w:bCs w:val="0"/>
          <w:snapToGrid/>
          <w:color w:val="auto"/>
          <w:kern w:val="2"/>
          <w:sz w:val="24"/>
          <w:szCs w:val="24"/>
          <w:highlight w:val="none"/>
          <w:lang w:val="en-US" w:eastAsia="zh-CN" w:bidi="ar-SA"/>
        </w:rPr>
        <w:t>3.供应商应保证提供的产品与响应文件相一致，产品是原厂生产、全新、未使用过，规定的质量、规格、性能和技术规范等的要求。</w:t>
      </w:r>
    </w:p>
    <w:p w14:paraId="65696197">
      <w:pPr>
        <w:keepNext w:val="0"/>
        <w:keepLines w:val="0"/>
        <w:pageBreakBefore w:val="0"/>
        <w:kinsoku/>
        <w:wordWrap/>
        <w:overflowPunct/>
        <w:topLinePunct w:val="0"/>
        <w:autoSpaceDE w:val="0"/>
        <w:autoSpaceDN w:val="0"/>
        <w:bidi w:val="0"/>
        <w:adjustRightInd w:val="0"/>
        <w:snapToGrid w:val="0"/>
        <w:spacing w:line="360" w:lineRule="auto"/>
        <w:ind w:right="0" w:rightChars="0" w:firstLine="482" w:firstLineChars="200"/>
        <w:rPr>
          <w:rFonts w:hint="eastAsia" w:ascii="宋体" w:hAnsi="宋体" w:eastAsia="宋体" w:cs="宋体"/>
          <w:b/>
          <w:color w:val="auto"/>
          <w:sz w:val="24"/>
          <w:szCs w:val="24"/>
          <w:highlight w:val="none"/>
        </w:rPr>
      </w:pPr>
      <w:r>
        <w:rPr>
          <w:rFonts w:hint="eastAsia" w:ascii="宋体" w:hAnsi="宋体" w:eastAsia="宋体" w:cs="宋体"/>
          <w:b/>
          <w:bCs/>
          <w:color w:val="auto"/>
          <w:kern w:val="0"/>
          <w:sz w:val="24"/>
          <w:szCs w:val="24"/>
          <w:highlight w:val="none"/>
          <w:lang w:val="en-US" w:eastAsia="zh-CN"/>
        </w:rPr>
        <w:t>五</w:t>
      </w:r>
      <w:r>
        <w:rPr>
          <w:rFonts w:hint="eastAsia" w:ascii="宋体" w:hAnsi="宋体" w:eastAsia="宋体" w:cs="宋体"/>
          <w:b/>
          <w:bCs/>
          <w:color w:val="auto"/>
          <w:sz w:val="24"/>
          <w:szCs w:val="24"/>
          <w:highlight w:val="none"/>
        </w:rPr>
        <w:t>、售后服</w:t>
      </w:r>
      <w:r>
        <w:rPr>
          <w:rFonts w:hint="eastAsia" w:ascii="宋体" w:hAnsi="宋体" w:eastAsia="宋体" w:cs="宋体"/>
          <w:b/>
          <w:color w:val="auto"/>
          <w:sz w:val="24"/>
          <w:szCs w:val="24"/>
          <w:highlight w:val="none"/>
        </w:rPr>
        <w:t>务</w:t>
      </w:r>
    </w:p>
    <w:p w14:paraId="328A8717">
      <w:pPr>
        <w:keepNext w:val="0"/>
        <w:keepLines w:val="0"/>
        <w:pageBreakBefore w:val="0"/>
        <w:kinsoku/>
        <w:wordWrap/>
        <w:overflowPunct/>
        <w:topLinePunct w:val="0"/>
        <w:autoSpaceDE w:val="0"/>
        <w:autoSpaceDN w:val="0"/>
        <w:bidi w:val="0"/>
        <w:adjustRightInd w:val="0"/>
        <w:snapToGrid w:val="0"/>
        <w:spacing w:line="360" w:lineRule="auto"/>
        <w:ind w:right="0" w:righ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bookmarkStart w:id="39" w:name="_Toc137390344"/>
      <w:bookmarkStart w:id="40" w:name="_Toc31355"/>
      <w:r>
        <w:rPr>
          <w:rFonts w:hint="eastAsia" w:ascii="宋体" w:hAnsi="宋体" w:eastAsia="宋体" w:cs="宋体"/>
          <w:color w:val="auto"/>
          <w:sz w:val="24"/>
          <w:szCs w:val="24"/>
          <w:highlight w:val="none"/>
        </w:rPr>
        <w:t>供应商提供的售后服务应符合GB/T 37652-2019《家具售后服务要求》。</w:t>
      </w:r>
      <w:bookmarkEnd w:id="39"/>
      <w:bookmarkEnd w:id="40"/>
    </w:p>
    <w:p w14:paraId="27255CE8">
      <w:pPr>
        <w:keepNext w:val="0"/>
        <w:keepLines w:val="0"/>
        <w:pageBreakBefore w:val="0"/>
        <w:kinsoku/>
        <w:wordWrap/>
        <w:overflowPunct/>
        <w:topLinePunct w:val="0"/>
        <w:autoSpaceDE w:val="0"/>
        <w:autoSpaceDN w:val="0"/>
        <w:bidi w:val="0"/>
        <w:adjustRightInd w:val="0"/>
        <w:snapToGrid w:val="0"/>
        <w:spacing w:line="360" w:lineRule="auto"/>
        <w:ind w:right="0" w:rightChars="0" w:firstLine="480" w:firstLineChars="200"/>
        <w:rPr>
          <w:rFonts w:hint="eastAsia" w:ascii="宋体" w:hAnsi="宋体" w:eastAsia="宋体" w:cs="宋体"/>
          <w:color w:val="auto"/>
          <w:sz w:val="24"/>
          <w:szCs w:val="24"/>
          <w:highlight w:val="none"/>
        </w:rPr>
      </w:pPr>
      <w:bookmarkStart w:id="41" w:name="_Toc31287"/>
      <w:bookmarkStart w:id="42" w:name="_Toc137390345"/>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质量保证期：</w:t>
      </w:r>
      <w:r>
        <w:rPr>
          <w:rFonts w:hint="eastAsia" w:ascii="宋体" w:hAnsi="宋体" w:eastAsia="宋体" w:cs="宋体"/>
          <w:b/>
          <w:bCs/>
          <w:color w:val="auto"/>
          <w:sz w:val="24"/>
          <w:szCs w:val="24"/>
          <w:highlight w:val="none"/>
        </w:rPr>
        <w:t>所有家具的质量保证期不少于</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年</w:t>
      </w:r>
      <w:r>
        <w:rPr>
          <w:rFonts w:hint="eastAsia" w:ascii="宋体" w:hAnsi="宋体" w:eastAsia="宋体" w:cs="宋体"/>
          <w:color w:val="auto"/>
          <w:sz w:val="24"/>
          <w:szCs w:val="24"/>
          <w:highlight w:val="none"/>
        </w:rPr>
        <w:t>，在此保证期内，如在正常使用过程中出现的质量问题，供应商须负责免费维修或调换。</w:t>
      </w:r>
      <w:bookmarkEnd w:id="41"/>
      <w:bookmarkEnd w:id="42"/>
    </w:p>
    <w:p w14:paraId="06396DEE">
      <w:pPr>
        <w:keepNext w:val="0"/>
        <w:keepLines w:val="0"/>
        <w:pageBreakBefore w:val="0"/>
        <w:kinsoku/>
        <w:wordWrap/>
        <w:overflowPunct/>
        <w:topLinePunct w:val="0"/>
        <w:autoSpaceDE w:val="0"/>
        <w:autoSpaceDN w:val="0"/>
        <w:bidi w:val="0"/>
        <w:adjustRightInd w:val="0"/>
        <w:snapToGrid w:val="0"/>
        <w:spacing w:line="360" w:lineRule="auto"/>
        <w:ind w:right="0" w:rightChars="0" w:firstLine="480" w:firstLineChars="200"/>
        <w:rPr>
          <w:rFonts w:hint="eastAsia" w:ascii="宋体" w:hAnsi="宋体" w:eastAsia="宋体" w:cs="宋体"/>
          <w:color w:val="auto"/>
          <w:kern w:val="0"/>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售后服务期</w:t>
      </w:r>
      <w:r>
        <w:rPr>
          <w:rFonts w:hint="eastAsia" w:ascii="宋体" w:hAnsi="宋体" w:cs="宋体"/>
          <w:color w:val="auto"/>
          <w:sz w:val="24"/>
          <w:szCs w:val="24"/>
          <w:highlight w:val="none"/>
          <w:lang w:eastAsia="zh-CN"/>
        </w:rPr>
        <w:t>：</w:t>
      </w:r>
      <w:r>
        <w:rPr>
          <w:rFonts w:hint="eastAsia" w:ascii="宋体" w:hAnsi="宋体" w:eastAsia="宋体" w:cs="宋体"/>
          <w:b/>
          <w:bCs/>
          <w:color w:val="auto"/>
          <w:sz w:val="24"/>
          <w:szCs w:val="24"/>
          <w:highlight w:val="none"/>
        </w:rPr>
        <w:t>自验收合格之日起</w:t>
      </w: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rPr>
        <w:t>年</w:t>
      </w:r>
      <w:r>
        <w:rPr>
          <w:rFonts w:hint="eastAsia" w:ascii="宋体" w:hAnsi="宋体" w:eastAsia="宋体" w:cs="宋体"/>
          <w:color w:val="auto"/>
          <w:sz w:val="24"/>
          <w:szCs w:val="24"/>
          <w:highlight w:val="none"/>
        </w:rPr>
        <w:t>（自采购人（或其被委托人）在验收报告上签署“验收合格”之日起计算），</w:t>
      </w:r>
      <w:r>
        <w:rPr>
          <w:rFonts w:hint="eastAsia" w:ascii="宋体" w:hAnsi="宋体" w:eastAsia="宋体" w:cs="宋体"/>
          <w:color w:val="auto"/>
          <w:sz w:val="24"/>
          <w:szCs w:val="24"/>
          <w:highlight w:val="none"/>
          <w:lang w:eastAsia="zh-CN"/>
        </w:rPr>
        <w:t>售后服务期</w:t>
      </w:r>
      <w:r>
        <w:rPr>
          <w:rFonts w:hint="eastAsia" w:ascii="宋体" w:hAnsi="宋体" w:eastAsia="宋体" w:cs="宋体"/>
          <w:color w:val="auto"/>
          <w:sz w:val="24"/>
          <w:szCs w:val="24"/>
          <w:highlight w:val="none"/>
        </w:rPr>
        <w:t>内，供应商应保证除人为因素和法律规定的不可抗力造成的故障外免费负责维保、更换配件等；</w:t>
      </w:r>
      <w:r>
        <w:rPr>
          <w:rFonts w:hint="eastAsia" w:ascii="宋体" w:hAnsi="宋体" w:eastAsia="宋体" w:cs="宋体"/>
          <w:color w:val="auto"/>
          <w:sz w:val="24"/>
          <w:szCs w:val="24"/>
          <w:highlight w:val="none"/>
          <w:lang w:eastAsia="zh-CN"/>
        </w:rPr>
        <w:t>售后服务期</w:t>
      </w:r>
      <w:r>
        <w:rPr>
          <w:rFonts w:hint="eastAsia" w:ascii="宋体" w:hAnsi="宋体" w:eastAsia="宋体" w:cs="宋体"/>
          <w:color w:val="auto"/>
          <w:sz w:val="24"/>
          <w:szCs w:val="24"/>
          <w:highlight w:val="none"/>
        </w:rPr>
        <w:t>满后</w:t>
      </w:r>
      <w:r>
        <w:rPr>
          <w:rFonts w:hint="eastAsia" w:ascii="宋体" w:hAnsi="宋体" w:eastAsia="宋体" w:cs="宋体"/>
          <w:color w:val="auto"/>
          <w:kern w:val="0"/>
          <w:sz w:val="24"/>
          <w:szCs w:val="24"/>
          <w:highlight w:val="none"/>
        </w:rPr>
        <w:t>应保证优惠提供备件和</w:t>
      </w:r>
      <w:r>
        <w:rPr>
          <w:rFonts w:hint="eastAsia" w:ascii="宋体" w:hAnsi="宋体" w:eastAsia="宋体" w:cs="宋体"/>
          <w:color w:val="auto"/>
          <w:sz w:val="24"/>
          <w:szCs w:val="24"/>
          <w:highlight w:val="none"/>
        </w:rPr>
        <w:t>维保</w:t>
      </w:r>
      <w:r>
        <w:rPr>
          <w:rFonts w:hint="eastAsia" w:ascii="宋体" w:hAnsi="宋体" w:eastAsia="宋体" w:cs="宋体"/>
          <w:color w:val="auto"/>
          <w:kern w:val="0"/>
          <w:sz w:val="24"/>
          <w:szCs w:val="24"/>
          <w:highlight w:val="none"/>
        </w:rPr>
        <w:t>服务。</w:t>
      </w:r>
    </w:p>
    <w:p w14:paraId="2B9CD121">
      <w:pPr>
        <w:keepNext w:val="0"/>
        <w:keepLines w:val="0"/>
        <w:pageBreakBefore w:val="0"/>
        <w:kinsoku/>
        <w:wordWrap/>
        <w:overflowPunct/>
        <w:topLinePunct w:val="0"/>
        <w:autoSpaceDE w:val="0"/>
        <w:autoSpaceDN w:val="0"/>
        <w:bidi w:val="0"/>
        <w:adjustRightInd w:val="0"/>
        <w:snapToGrid w:val="0"/>
        <w:spacing w:line="360" w:lineRule="auto"/>
        <w:ind w:right="0" w:rightChars="0"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.供应商须提供详细的售后服务承诺及准确有效的服务机构联系方式。</w:t>
      </w:r>
    </w:p>
    <w:p w14:paraId="50F4E468">
      <w:pPr>
        <w:keepNext w:val="0"/>
        <w:keepLines w:val="0"/>
        <w:pageBreakBefore w:val="0"/>
        <w:kinsoku/>
        <w:wordWrap/>
        <w:overflowPunct/>
        <w:topLinePunct w:val="0"/>
        <w:autoSpaceDE w:val="0"/>
        <w:autoSpaceDN w:val="0"/>
        <w:bidi w:val="0"/>
        <w:adjustRightInd w:val="0"/>
        <w:snapToGrid w:val="0"/>
        <w:spacing w:line="360" w:lineRule="auto"/>
        <w:ind w:right="0" w:rightChars="0"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.供应商能提供24小时全天候召修服务，接到故障通知后6小时以内到达现场履行维修服务义务，12小时解决问题，若不能在12小时内解决，须提供同等性能、同等配置的产品替换，</w:t>
      </w:r>
      <w:r>
        <w:rPr>
          <w:rFonts w:hint="eastAsia" w:ascii="宋体" w:hAnsi="宋体" w:eastAsia="宋体" w:cs="宋体"/>
          <w:color w:val="auto"/>
          <w:sz w:val="24"/>
          <w:szCs w:val="24"/>
          <w:highlight w:val="none"/>
          <w:lang w:eastAsia="zh-CN"/>
        </w:rPr>
        <w:t>售后服务期</w:t>
      </w:r>
      <w:r>
        <w:rPr>
          <w:rFonts w:hint="eastAsia" w:ascii="宋体" w:hAnsi="宋体" w:eastAsia="宋体" w:cs="宋体"/>
          <w:color w:val="auto"/>
          <w:sz w:val="24"/>
          <w:szCs w:val="24"/>
          <w:highlight w:val="none"/>
        </w:rPr>
        <w:t>内发生的一切费用由供应商承担。</w:t>
      </w:r>
    </w:p>
    <w:p w14:paraId="311A77D3">
      <w:pPr>
        <w:keepNext w:val="0"/>
        <w:keepLines w:val="0"/>
        <w:pageBreakBefore w:val="0"/>
        <w:kinsoku/>
        <w:wordWrap/>
        <w:overflowPunct/>
        <w:topLinePunct w:val="0"/>
        <w:autoSpaceDE w:val="0"/>
        <w:autoSpaceDN w:val="0"/>
        <w:bidi w:val="0"/>
        <w:adjustRightInd w:val="0"/>
        <w:snapToGrid w:val="0"/>
        <w:spacing w:line="360" w:lineRule="auto"/>
        <w:ind w:right="0" w:rightChars="0" w:firstLine="480" w:firstLineChars="200"/>
        <w:rPr>
          <w:rFonts w:hint="eastAsia" w:ascii="宋体" w:hAnsi="宋体" w:eastAsia="宋体" w:cs="宋体"/>
          <w:color w:val="auto"/>
          <w:sz w:val="24"/>
          <w:szCs w:val="24"/>
          <w:highlight w:val="none"/>
        </w:rPr>
      </w:pPr>
      <w:r>
        <w:rPr>
          <w:rFonts w:hint="eastAsia" w:ascii="宋体" w:hAnsi="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.备品备件及耗材要求：该产品所需要的所有配件，供应商应常年备货以保证产品正常运行。</w:t>
      </w:r>
    </w:p>
    <w:p w14:paraId="5F8230F4">
      <w:pPr>
        <w:keepNext w:val="0"/>
        <w:keepLines w:val="0"/>
        <w:pageBreakBefore w:val="0"/>
        <w:kinsoku/>
        <w:wordWrap/>
        <w:overflowPunct/>
        <w:topLinePunct w:val="0"/>
        <w:bidi w:val="0"/>
        <w:adjustRightInd/>
        <w:snapToGrid w:val="0"/>
        <w:spacing w:line="360" w:lineRule="auto"/>
        <w:ind w:right="0" w:rightChars="0" w:firstLine="510"/>
        <w:rPr>
          <w:rFonts w:hint="eastAsia" w:ascii="宋体" w:hAnsi="宋体" w:eastAsia="宋体" w:cs="宋体"/>
          <w:b/>
          <w:bCs/>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.供应商应结合产品的使用、保养过程，无偿对采购人派出的管理人员进行产品的基本知识、使用、维护保养技术的现场培训，以保证售后产品的良好运行状态。</w:t>
      </w:r>
    </w:p>
    <w:p w14:paraId="1119EF9E">
      <w:pPr>
        <w:keepNext w:val="0"/>
        <w:keepLines w:val="0"/>
        <w:pageBreakBefore w:val="0"/>
        <w:widowControl w:val="0"/>
        <w:tabs>
          <w:tab w:val="left" w:pos="208"/>
        </w:tabs>
        <w:kinsoku/>
        <w:wordWrap/>
        <w:overflowPunct/>
        <w:topLinePunct w:val="0"/>
        <w:bidi w:val="0"/>
        <w:spacing w:before="0" w:after="0" w:afterLines="0" w:line="360" w:lineRule="auto"/>
        <w:ind w:left="0" w:leftChars="0" w:right="0" w:rightChars="0" w:firstLine="0" w:firstLineChars="0"/>
        <w:jc w:val="both"/>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项目安全事项</w:t>
      </w:r>
    </w:p>
    <w:p w14:paraId="108950B7">
      <w:pPr>
        <w:keepNext w:val="0"/>
        <w:keepLines w:val="0"/>
        <w:pageBreakBefore w:val="0"/>
        <w:widowControl w:val="0"/>
        <w:tabs>
          <w:tab w:val="left" w:pos="208"/>
        </w:tabs>
        <w:kinsoku/>
        <w:wordWrap/>
        <w:overflowPunct/>
        <w:topLinePunct w:val="0"/>
        <w:autoSpaceDE/>
        <w:autoSpaceDN/>
        <w:bidi w:val="0"/>
        <w:adjustRightInd/>
        <w:spacing w:before="0" w:after="0" w:afterLines="0" w:line="360" w:lineRule="auto"/>
        <w:ind w:left="0" w:leftChars="0" w:right="0" w:rightChars="0"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1.供应商须按国家有关规定及标准完成本次项目所需的产品供货、安装、调试、验收、</w:t>
      </w:r>
      <w:r>
        <w:rPr>
          <w:rFonts w:hint="eastAsia" w:ascii="宋体" w:hAnsi="宋体" w:eastAsia="宋体" w:cs="宋体"/>
          <w:bCs/>
          <w:color w:val="auto"/>
          <w:kern w:val="2"/>
          <w:sz w:val="24"/>
          <w:szCs w:val="24"/>
          <w:highlight w:val="none"/>
          <w:lang w:val="en-US" w:eastAsia="zh-CN" w:bidi="ar-SA"/>
        </w:rPr>
        <w:t>质保等</w:t>
      </w:r>
      <w:r>
        <w:rPr>
          <w:rFonts w:hint="eastAsia" w:ascii="宋体" w:hAnsi="宋体" w:eastAsia="宋体" w:cs="宋体"/>
          <w:color w:val="auto"/>
          <w:kern w:val="2"/>
          <w:sz w:val="24"/>
          <w:szCs w:val="24"/>
          <w:highlight w:val="none"/>
          <w:lang w:val="en-US" w:eastAsia="zh-CN" w:bidi="ar-SA"/>
        </w:rPr>
        <w:t>各项工作，供应商对</w:t>
      </w:r>
      <w:r>
        <w:rPr>
          <w:rFonts w:hint="eastAsia" w:ascii="宋体" w:hAnsi="宋体" w:eastAsia="宋体" w:cs="宋体"/>
          <w:bCs/>
          <w:color w:val="auto"/>
          <w:kern w:val="2"/>
          <w:sz w:val="24"/>
          <w:szCs w:val="24"/>
          <w:highlight w:val="none"/>
          <w:lang w:val="en-US" w:eastAsia="zh-CN" w:bidi="ar-SA"/>
        </w:rPr>
        <w:t>产品</w:t>
      </w:r>
      <w:r>
        <w:rPr>
          <w:rFonts w:hint="eastAsia" w:ascii="宋体" w:hAnsi="宋体" w:eastAsia="宋体" w:cs="宋体"/>
          <w:color w:val="auto"/>
          <w:kern w:val="2"/>
          <w:sz w:val="24"/>
          <w:szCs w:val="24"/>
          <w:highlight w:val="none"/>
          <w:lang w:val="en-US" w:eastAsia="zh-CN" w:bidi="ar-SA"/>
        </w:rPr>
        <w:t>使用的安全性与可靠性负全部责任。</w:t>
      </w:r>
    </w:p>
    <w:p w14:paraId="6934C91A">
      <w:pPr>
        <w:keepNext w:val="0"/>
        <w:keepLines w:val="0"/>
        <w:pageBreakBefore w:val="0"/>
        <w:widowControl w:val="0"/>
        <w:kinsoku/>
        <w:wordWrap/>
        <w:overflowPunct/>
        <w:topLinePunct w:val="0"/>
        <w:autoSpaceDE/>
        <w:autoSpaceDN/>
        <w:bidi w:val="0"/>
        <w:adjustRightInd/>
        <w:spacing w:before="0" w:after="0" w:afterLines="0" w:line="360" w:lineRule="auto"/>
        <w:ind w:left="0" w:leftChars="0" w:right="0" w:rightChars="0"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2.供应商在本项目合同履行期间必须为完成本项目所招用的所有人员【</w:t>
      </w:r>
      <w:r>
        <w:rPr>
          <w:rFonts w:hint="eastAsia" w:ascii="宋体" w:hAnsi="宋体" w:eastAsia="宋体" w:cs="宋体"/>
          <w:bCs/>
          <w:color w:val="auto"/>
          <w:kern w:val="2"/>
          <w:sz w:val="24"/>
          <w:szCs w:val="24"/>
          <w:highlight w:val="none"/>
          <w:lang w:val="en-US" w:eastAsia="zh-CN" w:bidi="ar-SA"/>
        </w:rPr>
        <w:t>劳务人员</w:t>
      </w:r>
      <w:r>
        <w:rPr>
          <w:rFonts w:hint="eastAsia" w:ascii="宋体" w:hAnsi="宋体" w:eastAsia="宋体" w:cs="宋体"/>
          <w:color w:val="auto"/>
          <w:kern w:val="2"/>
          <w:sz w:val="24"/>
          <w:szCs w:val="24"/>
          <w:highlight w:val="none"/>
          <w:lang w:val="en-US" w:eastAsia="zh-CN" w:bidi="ar-SA"/>
        </w:rPr>
        <w:t>、技术人员、管理人员等】办理人身意外保险。</w:t>
      </w:r>
    </w:p>
    <w:p w14:paraId="52D0DB01">
      <w:pPr>
        <w:keepNext w:val="0"/>
        <w:keepLines w:val="0"/>
        <w:pageBreakBefore w:val="0"/>
        <w:widowControl w:val="0"/>
        <w:kinsoku/>
        <w:wordWrap/>
        <w:overflowPunct/>
        <w:topLinePunct w:val="0"/>
        <w:autoSpaceDE/>
        <w:autoSpaceDN/>
        <w:bidi w:val="0"/>
        <w:adjustRightInd/>
        <w:snapToGrid w:val="0"/>
        <w:spacing w:line="360" w:lineRule="auto"/>
        <w:ind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应严格执行各项国家地方有关规定，应实施严格的各类安全防护保证措施，做好安全工作。供应商在项目实施期间，若发生与本项目相关的安全事故、交通事故等事故，一切法律和经济责任均由供应商承担，采购人概不负责。</w:t>
      </w:r>
    </w:p>
    <w:p w14:paraId="467373DB">
      <w:pPr>
        <w:keepNext w:val="0"/>
        <w:keepLines w:val="0"/>
        <w:pageBreakBefore w:val="0"/>
        <w:kinsoku/>
        <w:wordWrap/>
        <w:overflowPunct/>
        <w:topLinePunct w:val="0"/>
        <w:bidi w:val="0"/>
        <w:adjustRightInd/>
        <w:snapToGrid w:val="0"/>
        <w:spacing w:line="360" w:lineRule="auto"/>
        <w:ind w:right="0" w:right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七</w:t>
      </w:r>
      <w:r>
        <w:rPr>
          <w:rFonts w:hint="eastAsia" w:ascii="宋体" w:hAnsi="宋体" w:eastAsia="宋体" w:cs="宋体"/>
          <w:b/>
          <w:bCs/>
          <w:color w:val="auto"/>
          <w:sz w:val="24"/>
          <w:szCs w:val="24"/>
          <w:highlight w:val="none"/>
        </w:rPr>
        <w:t>、商务要求</w:t>
      </w:r>
    </w:p>
    <w:p w14:paraId="088DD802">
      <w:pPr>
        <w:keepNext w:val="0"/>
        <w:keepLines w:val="0"/>
        <w:pageBreakBefore w:val="0"/>
        <w:widowControl/>
        <w:kinsoku/>
        <w:wordWrap/>
        <w:overflowPunct/>
        <w:topLinePunct w:val="0"/>
        <w:autoSpaceDE w:val="0"/>
        <w:autoSpaceDN w:val="0"/>
        <w:bidi w:val="0"/>
        <w:adjustRightInd w:val="0"/>
        <w:spacing w:line="360" w:lineRule="auto"/>
        <w:ind w:right="0" w:rightChars="0" w:firstLine="482" w:firstLineChars="200"/>
        <w:textAlignment w:val="bottom"/>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.工期要求及安装地点</w:t>
      </w:r>
    </w:p>
    <w:p w14:paraId="356B6E5D">
      <w:pPr>
        <w:keepNext w:val="0"/>
        <w:keepLines w:val="0"/>
        <w:pageBreakBefore w:val="0"/>
        <w:widowControl w:val="0"/>
        <w:kinsoku/>
        <w:wordWrap/>
        <w:overflowPunct/>
        <w:topLinePunct w:val="0"/>
        <w:bidi w:val="0"/>
        <w:adjustRightInd w:val="0"/>
        <w:snapToGrid w:val="0"/>
        <w:spacing w:before="0" w:after="0" w:afterLines="0" w:line="360" w:lineRule="auto"/>
        <w:ind w:right="0" w:rightChars="0" w:firstLine="480" w:firstLineChars="200"/>
        <w:jc w:val="both"/>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1.1工期要求：供应商必须承诺</w:t>
      </w:r>
      <w:r>
        <w:rPr>
          <w:rFonts w:hint="eastAsia" w:ascii="宋体" w:hAnsi="宋体" w:eastAsia="宋体" w:cs="宋体"/>
          <w:snapToGrid w:val="0"/>
          <w:color w:val="auto"/>
          <w:kern w:val="0"/>
          <w:sz w:val="24"/>
          <w:szCs w:val="24"/>
          <w:highlight w:val="none"/>
          <w:lang w:val="en-US" w:eastAsia="zh-CN" w:bidi="ar-SA"/>
        </w:rPr>
        <w:t>在签订合同后30个日历天内</w:t>
      </w:r>
      <w:r>
        <w:rPr>
          <w:rFonts w:hint="eastAsia" w:ascii="宋体" w:hAnsi="宋体" w:eastAsia="宋体" w:cs="宋体"/>
          <w:snapToGrid w:val="0"/>
          <w:color w:val="auto"/>
          <w:kern w:val="2"/>
          <w:sz w:val="24"/>
          <w:szCs w:val="24"/>
          <w:highlight w:val="none"/>
          <w:lang w:val="en-US" w:eastAsia="zh-CN" w:bidi="ar-SA"/>
        </w:rPr>
        <w:t>完成产品供货、安装、调试及验收并交付采购人使用。</w:t>
      </w:r>
    </w:p>
    <w:p w14:paraId="51898978">
      <w:pPr>
        <w:keepNext w:val="0"/>
        <w:keepLines w:val="0"/>
        <w:pageBreakBefore w:val="0"/>
        <w:widowControl/>
        <w:kinsoku/>
        <w:wordWrap/>
        <w:overflowPunct/>
        <w:topLinePunct w:val="0"/>
        <w:autoSpaceDE w:val="0"/>
        <w:autoSpaceDN w:val="0"/>
        <w:bidi w:val="0"/>
        <w:adjustRightInd w:val="0"/>
        <w:spacing w:line="360" w:lineRule="auto"/>
        <w:ind w:right="0" w:rightChars="0"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.2安装地点：按采购人要求。</w:t>
      </w:r>
    </w:p>
    <w:p w14:paraId="7F929D72">
      <w:pPr>
        <w:keepNext w:val="0"/>
        <w:keepLines w:val="0"/>
        <w:pageBreakBefore w:val="0"/>
        <w:widowControl/>
        <w:kinsoku/>
        <w:wordWrap/>
        <w:overflowPunct/>
        <w:topLinePunct w:val="0"/>
        <w:autoSpaceDE w:val="0"/>
        <w:autoSpaceDN w:val="0"/>
        <w:bidi w:val="0"/>
        <w:adjustRightInd w:val="0"/>
        <w:spacing w:line="360" w:lineRule="auto"/>
        <w:ind w:right="0" w:rightChars="0"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.3产品供货、安装、调试及</w:t>
      </w:r>
      <w:r>
        <w:rPr>
          <w:rFonts w:hint="eastAsia" w:ascii="宋体" w:hAnsi="宋体" w:eastAsia="宋体" w:cs="宋体"/>
          <w:color w:val="auto"/>
          <w:sz w:val="24"/>
          <w:szCs w:val="24"/>
          <w:highlight w:val="none"/>
          <w:lang w:eastAsia="zh-CN"/>
        </w:rPr>
        <w:t>验收</w:t>
      </w:r>
      <w:r>
        <w:rPr>
          <w:rFonts w:hint="eastAsia" w:ascii="宋体" w:hAnsi="宋体" w:eastAsia="宋体" w:cs="宋体"/>
          <w:color w:val="auto"/>
          <w:sz w:val="24"/>
          <w:szCs w:val="24"/>
          <w:highlight w:val="none"/>
        </w:rPr>
        <w:t>过程中发生的费用由</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承担。</w:t>
      </w:r>
    </w:p>
    <w:p w14:paraId="4459076A">
      <w:pPr>
        <w:keepNext w:val="0"/>
        <w:keepLines w:val="0"/>
        <w:pageBreakBefore w:val="0"/>
        <w:widowControl/>
        <w:kinsoku/>
        <w:wordWrap/>
        <w:overflowPunct/>
        <w:topLinePunct w:val="0"/>
        <w:autoSpaceDE w:val="0"/>
        <w:autoSpaceDN w:val="0"/>
        <w:bidi w:val="0"/>
        <w:adjustRightInd w:val="0"/>
        <w:spacing w:line="360" w:lineRule="auto"/>
        <w:ind w:right="0" w:rightChars="0" w:firstLine="482" w:firstLineChars="200"/>
        <w:textAlignment w:val="bottom"/>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.4</w:t>
      </w:r>
      <w:r>
        <w:rPr>
          <w:rFonts w:hint="eastAsia" w:ascii="宋体" w:hAnsi="宋体" w:eastAsia="宋体" w:cs="宋体"/>
          <w:b/>
          <w:color w:val="auto"/>
          <w:sz w:val="24"/>
          <w:szCs w:val="24"/>
          <w:highlight w:val="none"/>
          <w:lang w:eastAsia="zh-CN"/>
        </w:rPr>
        <w:t>中标人</w:t>
      </w:r>
      <w:r>
        <w:rPr>
          <w:rFonts w:hint="eastAsia" w:ascii="宋体" w:hAnsi="宋体" w:eastAsia="宋体" w:cs="宋体"/>
          <w:b/>
          <w:color w:val="auto"/>
          <w:sz w:val="24"/>
          <w:szCs w:val="24"/>
          <w:highlight w:val="none"/>
        </w:rPr>
        <w:t>逾期交付的，每逾期1天，</w:t>
      </w:r>
      <w:r>
        <w:rPr>
          <w:rFonts w:hint="eastAsia" w:ascii="宋体" w:hAnsi="宋体" w:eastAsia="宋体" w:cs="宋体"/>
          <w:b/>
          <w:color w:val="auto"/>
          <w:sz w:val="24"/>
          <w:szCs w:val="24"/>
          <w:highlight w:val="none"/>
          <w:lang w:eastAsia="zh-CN"/>
        </w:rPr>
        <w:t>中标人</w:t>
      </w:r>
      <w:r>
        <w:rPr>
          <w:rFonts w:hint="eastAsia" w:ascii="宋体" w:hAnsi="宋体" w:eastAsia="宋体" w:cs="宋体"/>
          <w:b/>
          <w:color w:val="auto"/>
          <w:sz w:val="24"/>
          <w:szCs w:val="24"/>
          <w:highlight w:val="none"/>
        </w:rPr>
        <w:t>向采购人偿付合同总额的5‰的滞纳金，依次累计；如</w:t>
      </w:r>
      <w:r>
        <w:rPr>
          <w:rFonts w:hint="eastAsia" w:ascii="宋体" w:hAnsi="宋体" w:eastAsia="宋体" w:cs="宋体"/>
          <w:b/>
          <w:color w:val="auto"/>
          <w:sz w:val="24"/>
          <w:szCs w:val="24"/>
          <w:highlight w:val="none"/>
          <w:lang w:eastAsia="zh-CN"/>
        </w:rPr>
        <w:t>中标人</w:t>
      </w:r>
      <w:r>
        <w:rPr>
          <w:rFonts w:hint="eastAsia" w:ascii="宋体" w:hAnsi="宋体" w:eastAsia="宋体" w:cs="宋体"/>
          <w:b/>
          <w:color w:val="auto"/>
          <w:sz w:val="24"/>
          <w:szCs w:val="24"/>
          <w:highlight w:val="none"/>
        </w:rPr>
        <w:t>逾期交货达</w:t>
      </w:r>
      <w:r>
        <w:rPr>
          <w:rFonts w:hint="eastAsia" w:ascii="宋体" w:hAnsi="宋体" w:eastAsia="宋体" w:cs="宋体"/>
          <w:b/>
          <w:color w:val="auto"/>
          <w:sz w:val="24"/>
          <w:szCs w:val="24"/>
          <w:highlight w:val="none"/>
          <w:u w:val="single"/>
        </w:rPr>
        <w:t xml:space="preserve"> 5 </w:t>
      </w:r>
      <w:r>
        <w:rPr>
          <w:rFonts w:hint="eastAsia" w:ascii="宋体" w:hAnsi="宋体" w:eastAsia="宋体" w:cs="宋体"/>
          <w:b/>
          <w:color w:val="auto"/>
          <w:sz w:val="24"/>
          <w:szCs w:val="24"/>
          <w:highlight w:val="none"/>
        </w:rPr>
        <w:t>天，采购人有权解除合同，解除合同的通知自到达</w:t>
      </w:r>
      <w:r>
        <w:rPr>
          <w:rFonts w:hint="eastAsia" w:ascii="宋体" w:hAnsi="宋体" w:eastAsia="宋体" w:cs="宋体"/>
          <w:b/>
          <w:color w:val="auto"/>
          <w:sz w:val="24"/>
          <w:szCs w:val="24"/>
          <w:highlight w:val="none"/>
          <w:lang w:eastAsia="zh-CN"/>
        </w:rPr>
        <w:t>中标人</w:t>
      </w:r>
      <w:r>
        <w:rPr>
          <w:rFonts w:hint="eastAsia" w:ascii="宋体" w:hAnsi="宋体" w:eastAsia="宋体" w:cs="宋体"/>
          <w:b/>
          <w:color w:val="auto"/>
          <w:sz w:val="24"/>
          <w:szCs w:val="24"/>
          <w:highlight w:val="none"/>
        </w:rPr>
        <w:t>时生效，且不予支付合同款，采购人保留向</w:t>
      </w:r>
      <w:r>
        <w:rPr>
          <w:rFonts w:hint="eastAsia" w:ascii="宋体" w:hAnsi="宋体" w:eastAsia="宋体" w:cs="宋体"/>
          <w:b/>
          <w:color w:val="auto"/>
          <w:sz w:val="24"/>
          <w:szCs w:val="24"/>
          <w:highlight w:val="none"/>
          <w:lang w:eastAsia="zh-CN"/>
        </w:rPr>
        <w:t>中标人</w:t>
      </w:r>
      <w:r>
        <w:rPr>
          <w:rFonts w:hint="eastAsia" w:ascii="宋体" w:hAnsi="宋体" w:eastAsia="宋体" w:cs="宋体"/>
          <w:b/>
          <w:color w:val="auto"/>
          <w:sz w:val="24"/>
          <w:szCs w:val="24"/>
          <w:highlight w:val="none"/>
        </w:rPr>
        <w:t>索赔的权利。</w:t>
      </w:r>
    </w:p>
    <w:p w14:paraId="7E1AB41D">
      <w:pPr>
        <w:keepNext w:val="0"/>
        <w:keepLines w:val="0"/>
        <w:pageBreakBefore w:val="0"/>
        <w:widowControl/>
        <w:kinsoku/>
        <w:wordWrap/>
        <w:overflowPunct/>
        <w:topLinePunct w:val="0"/>
        <w:autoSpaceDE w:val="0"/>
        <w:autoSpaceDN w:val="0"/>
        <w:bidi w:val="0"/>
        <w:adjustRightInd w:val="0"/>
        <w:spacing w:line="360" w:lineRule="auto"/>
        <w:ind w:right="0" w:rightChars="0" w:firstLine="482" w:firstLineChars="200"/>
        <w:textAlignment w:val="bottom"/>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.验收</w:t>
      </w:r>
    </w:p>
    <w:p w14:paraId="6CCD81DC">
      <w:pPr>
        <w:keepNext w:val="0"/>
        <w:keepLines w:val="0"/>
        <w:pageBreakBefore w:val="0"/>
        <w:widowControl/>
        <w:kinsoku/>
        <w:wordWrap/>
        <w:overflowPunct/>
        <w:topLinePunct w:val="0"/>
        <w:autoSpaceDE w:val="0"/>
        <w:autoSpaceDN w:val="0"/>
        <w:bidi w:val="0"/>
        <w:adjustRightInd w:val="0"/>
        <w:spacing w:line="360" w:lineRule="auto"/>
        <w:ind w:right="0" w:rightChars="0" w:firstLine="480" w:firstLineChars="200"/>
        <w:textAlignment w:val="bottom"/>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完成产品供货、安装、调试后，采购人组织专业技术人员进行验收，验收按照国家有关验收标准、</w:t>
      </w:r>
      <w:r>
        <w:rPr>
          <w:rFonts w:hint="eastAsia" w:ascii="宋体" w:hAnsi="宋体" w:eastAsia="宋体" w:cs="宋体"/>
          <w:color w:val="auto"/>
          <w:sz w:val="24"/>
          <w:szCs w:val="24"/>
          <w:highlight w:val="none"/>
          <w:lang w:eastAsia="zh-CN"/>
        </w:rPr>
        <w:t>采购文件</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执行，所有的技术资料向采购人提交并签署验收报告后视为合格。</w:t>
      </w:r>
    </w:p>
    <w:p w14:paraId="47D0D256">
      <w:pPr>
        <w:keepNext w:val="0"/>
        <w:keepLines w:val="0"/>
        <w:pageBreakBefore w:val="0"/>
        <w:widowControl/>
        <w:kinsoku/>
        <w:wordWrap/>
        <w:overflowPunct/>
        <w:topLinePunct w:val="0"/>
        <w:autoSpaceDE w:val="0"/>
        <w:autoSpaceDN w:val="0"/>
        <w:bidi w:val="0"/>
        <w:adjustRightInd w:val="0"/>
        <w:spacing w:line="360" w:lineRule="auto"/>
        <w:ind w:right="0" w:rightChars="0" w:firstLine="482" w:firstLineChars="200"/>
        <w:textAlignment w:val="bottom"/>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.2若验收不合格，</w:t>
      </w:r>
      <w:r>
        <w:rPr>
          <w:rFonts w:hint="eastAsia" w:ascii="宋体" w:hAnsi="宋体" w:eastAsia="宋体" w:cs="宋体"/>
          <w:b/>
          <w:bCs/>
          <w:color w:val="auto"/>
          <w:sz w:val="24"/>
          <w:szCs w:val="24"/>
          <w:highlight w:val="none"/>
          <w:lang w:eastAsia="zh-CN"/>
        </w:rPr>
        <w:t>中标人</w:t>
      </w:r>
      <w:r>
        <w:rPr>
          <w:rFonts w:hint="eastAsia" w:ascii="宋体" w:hAnsi="宋体" w:eastAsia="宋体" w:cs="宋体"/>
          <w:b/>
          <w:bCs/>
          <w:color w:val="auto"/>
          <w:sz w:val="24"/>
          <w:szCs w:val="24"/>
          <w:highlight w:val="none"/>
        </w:rPr>
        <w:t>应在</w:t>
      </w:r>
      <w:r>
        <w:rPr>
          <w:rFonts w:hint="eastAsia" w:ascii="宋体" w:hAnsi="宋体" w:eastAsia="宋体" w:cs="宋体"/>
          <w:b/>
          <w:bCs/>
          <w:color w:val="auto"/>
          <w:kern w:val="0"/>
          <w:sz w:val="24"/>
          <w:szCs w:val="24"/>
          <w:highlight w:val="none"/>
        </w:rPr>
        <w:t>10日历天</w:t>
      </w:r>
      <w:r>
        <w:rPr>
          <w:rFonts w:hint="eastAsia" w:ascii="宋体" w:hAnsi="宋体" w:eastAsia="宋体" w:cs="宋体"/>
          <w:b/>
          <w:bCs/>
          <w:color w:val="auto"/>
          <w:sz w:val="24"/>
          <w:szCs w:val="24"/>
          <w:highlight w:val="none"/>
        </w:rPr>
        <w:t>内整改到位，进行二次验收，若二次验收不合格，</w:t>
      </w:r>
      <w:r>
        <w:rPr>
          <w:rFonts w:hint="eastAsia" w:ascii="宋体" w:hAnsi="宋体" w:eastAsia="宋体" w:cs="宋体"/>
          <w:b/>
          <w:color w:val="auto"/>
          <w:sz w:val="24"/>
          <w:szCs w:val="24"/>
          <w:highlight w:val="none"/>
        </w:rPr>
        <w:t>采购人有权解除合同，解除合同的通知自到达</w:t>
      </w:r>
      <w:r>
        <w:rPr>
          <w:rFonts w:hint="eastAsia" w:ascii="宋体" w:hAnsi="宋体" w:eastAsia="宋体" w:cs="宋体"/>
          <w:b/>
          <w:color w:val="auto"/>
          <w:sz w:val="24"/>
          <w:szCs w:val="24"/>
          <w:highlight w:val="none"/>
          <w:lang w:eastAsia="zh-CN"/>
        </w:rPr>
        <w:t>中标人</w:t>
      </w:r>
      <w:r>
        <w:rPr>
          <w:rFonts w:hint="eastAsia" w:ascii="宋体" w:hAnsi="宋体" w:eastAsia="宋体" w:cs="宋体"/>
          <w:b/>
          <w:color w:val="auto"/>
          <w:sz w:val="24"/>
          <w:szCs w:val="24"/>
          <w:highlight w:val="none"/>
        </w:rPr>
        <w:t>时生效，且不予支付合同款，采购人保留向</w:t>
      </w:r>
      <w:r>
        <w:rPr>
          <w:rFonts w:hint="eastAsia" w:ascii="宋体" w:hAnsi="宋体" w:eastAsia="宋体" w:cs="宋体"/>
          <w:b/>
          <w:color w:val="auto"/>
          <w:sz w:val="24"/>
          <w:szCs w:val="24"/>
          <w:highlight w:val="none"/>
          <w:lang w:eastAsia="zh-CN"/>
        </w:rPr>
        <w:t>中标人</w:t>
      </w:r>
      <w:r>
        <w:rPr>
          <w:rFonts w:hint="eastAsia" w:ascii="宋体" w:hAnsi="宋体" w:eastAsia="宋体" w:cs="宋体"/>
          <w:b/>
          <w:color w:val="auto"/>
          <w:sz w:val="24"/>
          <w:szCs w:val="24"/>
          <w:highlight w:val="none"/>
        </w:rPr>
        <w:t>索赔的权利。</w:t>
      </w:r>
    </w:p>
    <w:p w14:paraId="27D807E0">
      <w:pPr>
        <w:keepNext w:val="0"/>
        <w:keepLines w:val="0"/>
        <w:pageBreakBefore w:val="0"/>
        <w:kinsoku/>
        <w:wordWrap/>
        <w:overflowPunct/>
        <w:topLinePunct w:val="0"/>
        <w:bidi w:val="0"/>
        <w:adjustRightInd/>
        <w:snapToGrid w:val="0"/>
        <w:spacing w:line="360" w:lineRule="auto"/>
        <w:ind w:right="0" w:rightChars="0" w:firstLine="510"/>
        <w:rPr>
          <w:rFonts w:hint="eastAsia" w:ascii="宋体" w:hAnsi="宋体" w:eastAsia="宋体" w:cs="宋体"/>
          <w:b/>
          <w:bCs/>
          <w:color w:val="auto"/>
          <w:kern w:val="0"/>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.3验收过程中发生的一切费用、</w:t>
      </w:r>
      <w:r>
        <w:rPr>
          <w:rFonts w:hint="eastAsia" w:ascii="宋体" w:hAnsi="宋体" w:eastAsia="宋体" w:cs="宋体"/>
          <w:color w:val="auto"/>
          <w:kern w:val="0"/>
          <w:sz w:val="24"/>
          <w:szCs w:val="24"/>
          <w:highlight w:val="none"/>
        </w:rPr>
        <w:t>风险</w:t>
      </w:r>
      <w:r>
        <w:rPr>
          <w:rFonts w:hint="eastAsia" w:ascii="宋体" w:hAnsi="宋体" w:eastAsia="宋体" w:cs="宋体"/>
          <w:color w:val="auto"/>
          <w:sz w:val="24"/>
          <w:szCs w:val="24"/>
          <w:highlight w:val="none"/>
        </w:rPr>
        <w:t>由</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承担。</w:t>
      </w:r>
    </w:p>
    <w:p w14:paraId="385802CD">
      <w:pPr>
        <w:keepNext w:val="0"/>
        <w:keepLines w:val="0"/>
        <w:pageBreakBefore w:val="0"/>
        <w:kinsoku/>
        <w:wordWrap/>
        <w:overflowPunct/>
        <w:topLinePunct w:val="0"/>
        <w:bidi w:val="0"/>
        <w:adjustRightInd/>
        <w:snapToGrid w:val="0"/>
        <w:spacing w:line="360" w:lineRule="auto"/>
        <w:ind w:right="0" w:rightChars="0" w:firstLine="51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3</w:t>
      </w:r>
      <w:r>
        <w:rPr>
          <w:rFonts w:hint="eastAsia" w:ascii="宋体" w:hAnsi="宋体" w:eastAsia="宋体" w:cs="宋体"/>
          <w:b/>
          <w:bCs/>
          <w:color w:val="auto"/>
          <w:kern w:val="0"/>
          <w:sz w:val="24"/>
          <w:szCs w:val="24"/>
          <w:highlight w:val="none"/>
        </w:rPr>
        <w:t>.付款方式</w:t>
      </w:r>
    </w:p>
    <w:p w14:paraId="047C08B9">
      <w:pPr>
        <w:keepNext w:val="0"/>
        <w:keepLines w:val="0"/>
        <w:pageBreakBefore w:val="0"/>
        <w:widowControl/>
        <w:kinsoku/>
        <w:wordWrap/>
        <w:overflowPunct/>
        <w:topLinePunct w:val="0"/>
        <w:autoSpaceDE w:val="0"/>
        <w:autoSpaceDN w:val="0"/>
        <w:bidi w:val="0"/>
        <w:adjustRightInd w:val="0"/>
        <w:spacing w:line="360" w:lineRule="auto"/>
        <w:ind w:right="0" w:rightChars="0" w:firstLine="480" w:firstLineChars="200"/>
        <w:textAlignment w:val="bottom"/>
        <w:rPr>
          <w:rFonts w:hint="eastAsia" w:ascii="宋体" w:hAnsi="宋体" w:eastAsia="宋体" w:cs="宋体"/>
          <w:color w:val="auto"/>
          <w:kern w:val="0"/>
          <w:sz w:val="24"/>
          <w:highlight w:val="none"/>
        </w:rPr>
      </w:pP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rPr>
        <w:t>.1</w:t>
      </w:r>
      <w:r>
        <w:rPr>
          <w:rFonts w:hint="eastAsia" w:ascii="宋体" w:hAnsi="宋体" w:eastAsia="宋体" w:cs="宋体"/>
          <w:color w:val="auto"/>
          <w:sz w:val="24"/>
          <w:szCs w:val="24"/>
          <w:highlight w:val="none"/>
          <w:lang w:val="en-US" w:eastAsia="zh-CN"/>
        </w:rPr>
        <w:t>以中标（成交）单价为结算标准，按实际安装数量结算。</w:t>
      </w:r>
    </w:p>
    <w:p w14:paraId="72DF376B">
      <w:pPr>
        <w:keepNext w:val="0"/>
        <w:keepLines w:val="0"/>
        <w:pageBreakBefore w:val="0"/>
        <w:kinsoku/>
        <w:wordWrap/>
        <w:overflowPunct/>
        <w:topLinePunct w:val="0"/>
        <w:bidi w:val="0"/>
        <w:adjustRightInd/>
        <w:snapToGrid w:val="0"/>
        <w:spacing w:line="360" w:lineRule="auto"/>
        <w:ind w:right="0" w:rightChars="0"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2</w:t>
      </w:r>
      <w:r>
        <w:rPr>
          <w:rFonts w:hint="eastAsia" w:ascii="宋体" w:hAnsi="宋体" w:cs="宋体"/>
          <w:color w:val="auto"/>
          <w:kern w:val="0"/>
          <w:sz w:val="24"/>
          <w:highlight w:val="none"/>
          <w:lang w:val="en-US" w:eastAsia="zh-CN"/>
        </w:rPr>
        <w:t>采购人在</w:t>
      </w:r>
      <w:r>
        <w:rPr>
          <w:rFonts w:hint="eastAsia" w:ascii="宋体" w:hAnsi="宋体" w:eastAsia="宋体" w:cs="宋体"/>
          <w:color w:val="auto"/>
          <w:kern w:val="0"/>
          <w:sz w:val="24"/>
          <w:highlight w:val="none"/>
          <w:lang w:val="en-US" w:eastAsia="zh-CN"/>
        </w:rPr>
        <w:t>合同签订且具备实施条件后7个工作日内支付合同总额的40%作为预付款</w:t>
      </w:r>
      <w:r>
        <w:rPr>
          <w:rFonts w:hint="eastAsia" w:ascii="宋体" w:hAnsi="宋体" w:cs="宋体"/>
          <w:color w:val="auto"/>
          <w:kern w:val="0"/>
          <w:sz w:val="24"/>
          <w:highlight w:val="none"/>
          <w:lang w:val="en-US" w:eastAsia="zh-CN"/>
        </w:rPr>
        <w:t>；中标人</w:t>
      </w:r>
      <w:r>
        <w:rPr>
          <w:rFonts w:hint="eastAsia" w:ascii="宋体" w:hAnsi="宋体" w:eastAsia="宋体" w:cs="宋体"/>
          <w:color w:val="auto"/>
          <w:sz w:val="24"/>
          <w:highlight w:val="none"/>
          <w:lang w:eastAsia="zh-CN"/>
        </w:rPr>
        <w:t>完成产品供货、安装、调试及验收合格后，</w:t>
      </w:r>
      <w:r>
        <w:rPr>
          <w:rFonts w:hint="eastAsia" w:ascii="宋体" w:hAnsi="宋体" w:eastAsia="宋体" w:cs="宋体"/>
          <w:color w:val="auto"/>
          <w:sz w:val="24"/>
          <w:highlight w:val="none"/>
          <w:lang w:val="en-US" w:eastAsia="zh-CN"/>
        </w:rPr>
        <w:t>采购人</w:t>
      </w:r>
      <w:r>
        <w:rPr>
          <w:rFonts w:hint="eastAsia" w:ascii="宋体" w:hAnsi="宋体" w:eastAsia="宋体" w:cs="宋体"/>
          <w:color w:val="auto"/>
          <w:sz w:val="24"/>
          <w:highlight w:val="none"/>
          <w:lang w:eastAsia="zh-CN"/>
        </w:rPr>
        <w:t>在收到</w:t>
      </w:r>
      <w:r>
        <w:rPr>
          <w:rFonts w:hint="eastAsia" w:ascii="宋体" w:hAnsi="宋体" w:cs="宋体"/>
          <w:color w:val="auto"/>
          <w:sz w:val="24"/>
          <w:highlight w:val="none"/>
          <w:lang w:val="en-US" w:eastAsia="zh-CN"/>
        </w:rPr>
        <w:t>中标人</w:t>
      </w:r>
      <w:r>
        <w:rPr>
          <w:rFonts w:hint="eastAsia" w:ascii="宋体" w:hAnsi="宋体" w:eastAsia="宋体" w:cs="宋体"/>
          <w:color w:val="auto"/>
          <w:sz w:val="24"/>
          <w:highlight w:val="none"/>
          <w:lang w:eastAsia="zh-CN"/>
        </w:rPr>
        <w:t>开具的正式发票后7个工作日内支付剩余费用</w:t>
      </w:r>
      <w:r>
        <w:rPr>
          <w:rFonts w:hint="eastAsia" w:ascii="宋体" w:hAnsi="宋体" w:eastAsia="宋体" w:cs="宋体"/>
          <w:color w:val="auto"/>
          <w:sz w:val="24"/>
          <w:highlight w:val="none"/>
          <w:lang w:val="zh-CN"/>
        </w:rPr>
        <w:t>。</w:t>
      </w:r>
    </w:p>
    <w:p w14:paraId="76DCFE4C">
      <w:pPr>
        <w:keepNext w:val="0"/>
        <w:keepLines w:val="0"/>
        <w:pageBreakBefore w:val="0"/>
        <w:widowControl w:val="0"/>
        <w:kinsoku/>
        <w:wordWrap/>
        <w:overflowPunct/>
        <w:topLinePunct w:val="0"/>
        <w:bidi w:val="0"/>
        <w:adjustRightInd w:val="0"/>
        <w:snapToGrid w:val="0"/>
        <w:spacing w:before="0" w:after="0" w:afterLines="0" w:line="360" w:lineRule="auto"/>
        <w:ind w:right="0" w:rightChars="0" w:firstLine="480" w:firstLineChars="200"/>
        <w:jc w:val="both"/>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1"/>
          <w:highlight w:val="none"/>
          <w:lang w:val="en-US" w:eastAsia="zh-CN" w:bidi="ar-SA"/>
        </w:rPr>
        <w:t>3.3</w:t>
      </w:r>
      <w:r>
        <w:rPr>
          <w:rFonts w:hint="eastAsia" w:ascii="宋体" w:hAnsi="宋体" w:eastAsia="宋体" w:cs="宋体"/>
          <w:snapToGrid w:val="0"/>
          <w:color w:val="auto"/>
          <w:kern w:val="2"/>
          <w:sz w:val="24"/>
          <w:szCs w:val="21"/>
          <w:highlight w:val="none"/>
          <w:lang w:val="zh-CN" w:eastAsia="zh-CN" w:bidi="ar-SA"/>
        </w:rPr>
        <w:t>中标人</w:t>
      </w:r>
      <w:r>
        <w:rPr>
          <w:rFonts w:hint="eastAsia" w:ascii="宋体" w:hAnsi="宋体" w:eastAsia="宋体" w:cs="宋体"/>
          <w:snapToGrid w:val="0"/>
          <w:color w:val="auto"/>
          <w:kern w:val="2"/>
          <w:sz w:val="24"/>
          <w:szCs w:val="21"/>
          <w:highlight w:val="none"/>
          <w:lang w:val="en-US" w:eastAsia="zh-CN" w:bidi="ar-SA"/>
        </w:rPr>
        <w:t>在本项目合同履行期间，采购人将对其服务态度和产品质量进行评价，若经采购人评价为政府采购产品质量差、服务态度差的，采购人将暂不予以支付合同款，待纠纷解决后再根据具体情况予以支付。</w:t>
      </w:r>
    </w:p>
    <w:p w14:paraId="6ED82F0E">
      <w:pPr>
        <w:keepNext w:val="0"/>
        <w:keepLines w:val="0"/>
        <w:pageBreakBefore w:val="0"/>
        <w:widowControl w:val="0"/>
        <w:kinsoku/>
        <w:wordWrap/>
        <w:overflowPunct/>
        <w:topLinePunct w:val="0"/>
        <w:bidi w:val="0"/>
        <w:adjustRightInd w:val="0"/>
        <w:snapToGrid w:val="0"/>
        <w:spacing w:before="0" w:after="0" w:afterLines="0" w:line="360" w:lineRule="auto"/>
        <w:ind w:right="0" w:rightChars="0"/>
        <w:jc w:val="both"/>
        <w:rPr>
          <w:rFonts w:hint="eastAsia" w:ascii="宋体" w:hAnsi="宋体" w:eastAsia="宋体" w:cs="宋体"/>
          <w:b/>
          <w:bCs/>
          <w:snapToGrid w:val="0"/>
          <w:color w:val="auto"/>
          <w:kern w:val="2"/>
          <w:sz w:val="24"/>
          <w:szCs w:val="24"/>
          <w:highlight w:val="none"/>
          <w:lang w:val="en-US" w:eastAsia="zh-CN" w:bidi="ar-SA"/>
        </w:rPr>
      </w:pPr>
      <w:r>
        <w:rPr>
          <w:rFonts w:hint="eastAsia" w:ascii="宋体" w:hAnsi="宋体" w:eastAsia="宋体" w:cs="宋体"/>
          <w:b/>
          <w:bCs/>
          <w:snapToGrid w:val="0"/>
          <w:color w:val="auto"/>
          <w:kern w:val="2"/>
          <w:sz w:val="24"/>
          <w:szCs w:val="24"/>
          <w:highlight w:val="none"/>
          <w:lang w:val="en-US" w:eastAsia="zh-CN" w:bidi="ar-SA"/>
        </w:rPr>
        <w:t>八、其他</w:t>
      </w:r>
    </w:p>
    <w:p w14:paraId="0D82BEB9">
      <w:pPr>
        <w:keepNext w:val="0"/>
        <w:keepLines w:val="0"/>
        <w:pageBreakBefore w:val="0"/>
        <w:widowControl w:val="0"/>
        <w:kinsoku/>
        <w:wordWrap/>
        <w:overflowPunct/>
        <w:topLinePunct w:val="0"/>
        <w:bidi w:val="0"/>
        <w:adjustRightInd w:val="0"/>
        <w:snapToGrid w:val="0"/>
        <w:spacing w:before="0" w:after="0" w:afterLines="0" w:line="360" w:lineRule="auto"/>
        <w:ind w:right="0" w:rightChars="0" w:firstLine="480" w:firstLineChars="200"/>
        <w:jc w:val="both"/>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1.</w:t>
      </w:r>
      <w:r>
        <w:rPr>
          <w:rFonts w:hint="eastAsia" w:ascii="宋体" w:hAnsi="宋体" w:eastAsia="宋体" w:cs="宋体"/>
          <w:snapToGrid w:val="0"/>
          <w:color w:val="auto"/>
          <w:kern w:val="2"/>
          <w:sz w:val="24"/>
          <w:szCs w:val="24"/>
          <w:highlight w:val="none"/>
          <w:lang w:val="zh-CN" w:eastAsia="zh-CN" w:bidi="ar-SA"/>
        </w:rPr>
        <w:t>中标人</w:t>
      </w:r>
      <w:r>
        <w:rPr>
          <w:rFonts w:hint="eastAsia" w:ascii="宋体" w:hAnsi="宋体" w:eastAsia="宋体" w:cs="宋体"/>
          <w:snapToGrid w:val="0"/>
          <w:color w:val="auto"/>
          <w:kern w:val="2"/>
          <w:sz w:val="24"/>
          <w:szCs w:val="24"/>
          <w:highlight w:val="none"/>
          <w:lang w:val="en-US" w:eastAsia="zh-CN" w:bidi="ar-SA"/>
        </w:rPr>
        <w:t>未按本项目合同、采购文件和中标人响应文件的规定及政府采购法律、法规的规定履行责任和义务，采购人有权解除或终止合同，并提请监管部门将其列入政府采购不良行为记录名单。</w:t>
      </w:r>
    </w:p>
    <w:p w14:paraId="56C07902">
      <w:pPr>
        <w:keepNext w:val="0"/>
        <w:keepLines w:val="0"/>
        <w:pageBreakBefore w:val="0"/>
        <w:widowControl/>
        <w:kinsoku/>
        <w:wordWrap/>
        <w:overflowPunct/>
        <w:topLinePunct w:val="0"/>
        <w:bidi w:val="0"/>
        <w:snapToGrid w:val="0"/>
        <w:spacing w:before="0" w:beforeAutospacing="0" w:after="0" w:afterLines="0" w:afterAutospacing="0" w:line="360" w:lineRule="auto"/>
        <w:ind w:right="0" w:rightChars="0" w:firstLine="480" w:firstLineChars="200"/>
        <w:jc w:val="left"/>
        <w:rPr>
          <w:rFonts w:ascii="宋体" w:hAnsi="宋体" w:cs="宋体"/>
          <w:color w:val="auto"/>
          <w:sz w:val="24"/>
          <w:highlight w:val="none"/>
        </w:rPr>
      </w:pPr>
      <w:r>
        <w:rPr>
          <w:rFonts w:hint="eastAsia" w:ascii="宋体" w:hAnsi="宋体" w:eastAsia="宋体" w:cs="宋体"/>
          <w:color w:val="auto"/>
          <w:kern w:val="2"/>
          <w:sz w:val="24"/>
          <w:szCs w:val="24"/>
          <w:highlight w:val="none"/>
          <w:lang w:val="en-US" w:eastAsia="zh-CN" w:bidi="ar-SA"/>
        </w:rPr>
        <w:t>2.本项目所涉及的报价，应包括本次项目实施所需的物资、产品、劳务、管理、材料、运费、安装调试、质保、保险、利润、税金、培训费、措施费、人身意外伤害保险费、第三方检测费用、备品备件费用、相关审批费用、政策性文件规定费用及合同包含的所有风险、责任等所有费用。供应商应列入而未列入其中的费用，均视为已包含在内，风险由供应商承担。</w:t>
      </w:r>
    </w:p>
    <w:p w14:paraId="745D3410">
      <w:pPr>
        <w:widowControl/>
        <w:ind w:firstLine="720" w:firstLineChars="300"/>
        <w:jc w:val="left"/>
        <w:rPr>
          <w:rFonts w:ascii="宋体" w:hAnsi="宋体" w:cs="宋体"/>
          <w:bCs/>
          <w:color w:val="auto"/>
          <w:sz w:val="24"/>
          <w:highlight w:val="none"/>
        </w:rPr>
      </w:pPr>
    </w:p>
    <w:p w14:paraId="4B2D27AF">
      <w:pPr>
        <w:rPr>
          <w:rFonts w:ascii="宋体" w:hAnsi="宋体" w:cs="宋体"/>
          <w:snapToGrid w:val="0"/>
          <w:color w:val="auto"/>
          <w:kern w:val="0"/>
          <w:sz w:val="24"/>
          <w:highlight w:val="none"/>
        </w:rPr>
      </w:pPr>
    </w:p>
    <w:p w14:paraId="0949ED23">
      <w:pPr>
        <w:rPr>
          <w:rFonts w:hint="eastAsia" w:ascii="宋体" w:hAnsi="宋体" w:cs="宋体"/>
          <w:b/>
          <w:color w:val="auto"/>
          <w:sz w:val="24"/>
          <w:highlight w:val="none"/>
        </w:rPr>
      </w:pPr>
    </w:p>
    <w:p w14:paraId="1B1F20A8">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第四部分   </w:t>
      </w:r>
      <w:bookmarkStart w:id="43" w:name="_Toc184314457"/>
      <w:bookmarkEnd w:id="43"/>
      <w:bookmarkStart w:id="44" w:name="_Toc184314441"/>
      <w:bookmarkEnd w:id="44"/>
      <w:bookmarkStart w:id="45" w:name="_Toc184314443"/>
      <w:bookmarkEnd w:id="45"/>
      <w:bookmarkStart w:id="46" w:name="_Toc184312102"/>
      <w:bookmarkEnd w:id="46"/>
      <w:bookmarkStart w:id="47" w:name="_Toc184312074"/>
      <w:bookmarkEnd w:id="47"/>
      <w:bookmarkStart w:id="48" w:name="_Toc184312133"/>
      <w:bookmarkEnd w:id="48"/>
      <w:bookmarkStart w:id="49" w:name="_Toc184314477"/>
      <w:bookmarkEnd w:id="49"/>
      <w:bookmarkStart w:id="50" w:name="_Toc184310287"/>
      <w:bookmarkEnd w:id="50"/>
      <w:bookmarkStart w:id="51" w:name="_Toc184312121"/>
      <w:bookmarkEnd w:id="51"/>
      <w:bookmarkStart w:id="52" w:name="_Toc184308069"/>
      <w:bookmarkEnd w:id="52"/>
      <w:bookmarkStart w:id="53" w:name="_Toc184312125"/>
      <w:bookmarkEnd w:id="53"/>
      <w:bookmarkStart w:id="54" w:name="_Toc184310330"/>
      <w:bookmarkEnd w:id="54"/>
      <w:bookmarkStart w:id="55" w:name="_Toc184308056"/>
      <w:bookmarkEnd w:id="55"/>
      <w:bookmarkStart w:id="56" w:name="_Toc184313261"/>
      <w:bookmarkEnd w:id="56"/>
      <w:bookmarkStart w:id="57" w:name="_Toc184308081"/>
      <w:bookmarkEnd w:id="57"/>
      <w:bookmarkStart w:id="58" w:name="_Toc184310321"/>
      <w:bookmarkEnd w:id="58"/>
      <w:bookmarkStart w:id="59" w:name="_Toc184308092"/>
      <w:bookmarkEnd w:id="59"/>
      <w:bookmarkStart w:id="60" w:name="_Toc184313260"/>
      <w:bookmarkEnd w:id="60"/>
      <w:bookmarkStart w:id="61" w:name="_Toc184314420"/>
      <w:bookmarkEnd w:id="61"/>
      <w:bookmarkStart w:id="62" w:name="_Toc184314439"/>
      <w:bookmarkEnd w:id="62"/>
      <w:bookmarkStart w:id="63" w:name="_Toc184308106"/>
      <w:bookmarkEnd w:id="63"/>
      <w:bookmarkStart w:id="64" w:name="_Toc184308091"/>
      <w:bookmarkEnd w:id="64"/>
      <w:bookmarkStart w:id="65" w:name="_Toc184313262"/>
      <w:bookmarkEnd w:id="65"/>
      <w:bookmarkStart w:id="66" w:name="_Toc184310344"/>
      <w:bookmarkEnd w:id="66"/>
      <w:bookmarkStart w:id="67" w:name="_Toc184312103"/>
      <w:bookmarkEnd w:id="67"/>
      <w:bookmarkStart w:id="68" w:name="_Toc184314481"/>
      <w:bookmarkEnd w:id="68"/>
      <w:bookmarkStart w:id="69" w:name="_Toc184314482"/>
      <w:bookmarkEnd w:id="69"/>
      <w:bookmarkStart w:id="70" w:name="_Toc184310339"/>
      <w:bookmarkEnd w:id="70"/>
      <w:bookmarkStart w:id="71" w:name="_Toc184308061"/>
      <w:bookmarkEnd w:id="71"/>
      <w:bookmarkStart w:id="72" w:name="_Toc184314412"/>
      <w:bookmarkEnd w:id="72"/>
      <w:bookmarkStart w:id="73" w:name="_Toc184314447"/>
      <w:bookmarkEnd w:id="73"/>
      <w:bookmarkStart w:id="74" w:name="_Toc184312081"/>
      <w:bookmarkEnd w:id="74"/>
      <w:bookmarkStart w:id="75" w:name="_Toc184310307"/>
      <w:bookmarkEnd w:id="75"/>
      <w:bookmarkStart w:id="76" w:name="_Toc184308044"/>
      <w:bookmarkEnd w:id="76"/>
      <w:bookmarkStart w:id="77" w:name="_Toc184312092"/>
      <w:bookmarkEnd w:id="77"/>
      <w:bookmarkStart w:id="78" w:name="_Toc184310277"/>
      <w:bookmarkEnd w:id="78"/>
      <w:bookmarkStart w:id="79" w:name="_Toc184310318"/>
      <w:bookmarkEnd w:id="79"/>
      <w:bookmarkStart w:id="80" w:name="_Toc184312082"/>
      <w:bookmarkEnd w:id="80"/>
      <w:bookmarkStart w:id="81" w:name="_Toc184313294"/>
      <w:bookmarkEnd w:id="81"/>
      <w:bookmarkStart w:id="82" w:name="_Toc184314417"/>
      <w:bookmarkEnd w:id="82"/>
      <w:bookmarkStart w:id="83" w:name="_Toc184314461"/>
      <w:bookmarkEnd w:id="83"/>
      <w:bookmarkStart w:id="84" w:name="_Toc184310303"/>
      <w:bookmarkEnd w:id="84"/>
      <w:bookmarkStart w:id="85" w:name="_Toc184308090"/>
      <w:bookmarkEnd w:id="85"/>
      <w:bookmarkStart w:id="86" w:name="_Toc184313274"/>
      <w:bookmarkEnd w:id="86"/>
      <w:bookmarkStart w:id="87" w:name="_Toc184313245"/>
      <w:bookmarkEnd w:id="87"/>
      <w:bookmarkStart w:id="88" w:name="_Toc184310309"/>
      <w:bookmarkEnd w:id="88"/>
      <w:bookmarkStart w:id="89" w:name="_Toc184312073"/>
      <w:bookmarkEnd w:id="89"/>
      <w:bookmarkStart w:id="90" w:name="_Toc184310288"/>
      <w:bookmarkEnd w:id="90"/>
      <w:bookmarkStart w:id="91" w:name="_Toc184314453"/>
      <w:bookmarkEnd w:id="91"/>
      <w:bookmarkStart w:id="92" w:name="_Toc184310294"/>
      <w:bookmarkEnd w:id="92"/>
      <w:bookmarkStart w:id="93" w:name="_Toc184313249"/>
      <w:bookmarkEnd w:id="93"/>
      <w:bookmarkStart w:id="94" w:name="_Toc184310326"/>
      <w:bookmarkEnd w:id="94"/>
      <w:bookmarkStart w:id="95" w:name="_Toc184313238"/>
      <w:bookmarkEnd w:id="95"/>
      <w:bookmarkStart w:id="96" w:name="_Toc184314438"/>
      <w:bookmarkEnd w:id="96"/>
      <w:bookmarkStart w:id="97" w:name="_Toc184312113"/>
      <w:bookmarkEnd w:id="97"/>
      <w:bookmarkStart w:id="98" w:name="_Toc184308066"/>
      <w:bookmarkEnd w:id="98"/>
      <w:bookmarkStart w:id="99" w:name="_Toc184312116"/>
      <w:bookmarkEnd w:id="99"/>
      <w:bookmarkStart w:id="100" w:name="_Toc184308086"/>
      <w:bookmarkEnd w:id="100"/>
      <w:bookmarkStart w:id="101" w:name="_Toc184308058"/>
      <w:bookmarkEnd w:id="101"/>
      <w:bookmarkStart w:id="102" w:name="_Toc184314462"/>
      <w:bookmarkEnd w:id="102"/>
      <w:bookmarkStart w:id="103" w:name="_Toc184313241"/>
      <w:bookmarkEnd w:id="103"/>
      <w:bookmarkStart w:id="104" w:name="_Toc184313309"/>
      <w:bookmarkEnd w:id="104"/>
      <w:bookmarkStart w:id="105" w:name="_Toc184310325"/>
      <w:bookmarkEnd w:id="105"/>
      <w:bookmarkStart w:id="106" w:name="_Toc184314431"/>
      <w:bookmarkEnd w:id="106"/>
      <w:bookmarkStart w:id="107" w:name="_Toc184308096"/>
      <w:bookmarkEnd w:id="107"/>
      <w:bookmarkStart w:id="108" w:name="_Toc184312097"/>
      <w:bookmarkEnd w:id="108"/>
      <w:bookmarkStart w:id="109" w:name="_Toc184312098"/>
      <w:bookmarkEnd w:id="109"/>
      <w:bookmarkStart w:id="110" w:name="_Toc184308043"/>
      <w:bookmarkEnd w:id="110"/>
      <w:bookmarkStart w:id="111" w:name="_Toc184310333"/>
      <w:bookmarkEnd w:id="111"/>
      <w:bookmarkStart w:id="112" w:name="_Toc184308053"/>
      <w:bookmarkEnd w:id="112"/>
      <w:bookmarkStart w:id="113" w:name="_Toc184308067"/>
      <w:bookmarkEnd w:id="113"/>
      <w:bookmarkStart w:id="114" w:name="_Toc184312128"/>
      <w:bookmarkEnd w:id="114"/>
      <w:bookmarkStart w:id="115" w:name="_Toc184314465"/>
      <w:bookmarkEnd w:id="115"/>
      <w:bookmarkStart w:id="116" w:name="_Toc184310297"/>
      <w:bookmarkEnd w:id="116"/>
      <w:bookmarkStart w:id="117" w:name="_Toc184308087"/>
      <w:bookmarkEnd w:id="117"/>
      <w:bookmarkStart w:id="118" w:name="_Toc184308048"/>
      <w:bookmarkEnd w:id="118"/>
      <w:bookmarkStart w:id="119" w:name="_Toc184312079"/>
      <w:bookmarkEnd w:id="119"/>
      <w:bookmarkStart w:id="120" w:name="_Toc184313254"/>
      <w:bookmarkEnd w:id="120"/>
      <w:bookmarkStart w:id="121" w:name="_Toc184313253"/>
      <w:bookmarkEnd w:id="121"/>
      <w:bookmarkStart w:id="122" w:name="_Toc184313264"/>
      <w:bookmarkEnd w:id="122"/>
      <w:bookmarkStart w:id="123" w:name="_Toc184312068"/>
      <w:bookmarkEnd w:id="123"/>
      <w:bookmarkStart w:id="124" w:name="_Toc184312132"/>
      <w:bookmarkEnd w:id="124"/>
      <w:bookmarkStart w:id="125" w:name="_Toc184314437"/>
      <w:bookmarkEnd w:id="125"/>
      <w:bookmarkStart w:id="126" w:name="_Toc184310342"/>
      <w:bookmarkEnd w:id="126"/>
      <w:bookmarkStart w:id="127" w:name="_Toc184313308"/>
      <w:bookmarkEnd w:id="127"/>
      <w:bookmarkStart w:id="128" w:name="_Toc184312123"/>
      <w:bookmarkEnd w:id="128"/>
      <w:bookmarkStart w:id="129" w:name="_Toc184313259"/>
      <w:bookmarkEnd w:id="129"/>
      <w:bookmarkStart w:id="130" w:name="_Toc184313281"/>
      <w:bookmarkEnd w:id="130"/>
      <w:bookmarkStart w:id="131" w:name="_Toc184308088"/>
      <w:bookmarkEnd w:id="131"/>
      <w:bookmarkStart w:id="132" w:name="_Toc184312109"/>
      <w:bookmarkEnd w:id="132"/>
      <w:bookmarkStart w:id="133" w:name="_Toc184313283"/>
      <w:bookmarkEnd w:id="133"/>
      <w:bookmarkStart w:id="134" w:name="_Toc184313258"/>
      <w:bookmarkEnd w:id="134"/>
      <w:bookmarkStart w:id="135" w:name="_Toc184310274"/>
      <w:bookmarkEnd w:id="135"/>
      <w:bookmarkStart w:id="136" w:name="_Toc184314432"/>
      <w:bookmarkEnd w:id="136"/>
      <w:bookmarkStart w:id="137" w:name="_Toc184314467"/>
      <w:bookmarkEnd w:id="137"/>
      <w:bookmarkStart w:id="138" w:name="_Toc184308052"/>
      <w:bookmarkEnd w:id="138"/>
      <w:bookmarkStart w:id="139" w:name="_Toc184313265"/>
      <w:bookmarkEnd w:id="139"/>
      <w:bookmarkStart w:id="140" w:name="_Toc184310289"/>
      <w:bookmarkEnd w:id="140"/>
      <w:bookmarkStart w:id="141" w:name="_Toc184312139"/>
      <w:bookmarkEnd w:id="141"/>
      <w:bookmarkStart w:id="142" w:name="_Toc184308075"/>
      <w:bookmarkEnd w:id="142"/>
      <w:bookmarkStart w:id="143" w:name="_Toc184310293"/>
      <w:bookmarkEnd w:id="143"/>
      <w:bookmarkStart w:id="144" w:name="_Toc184313301"/>
      <w:bookmarkEnd w:id="144"/>
      <w:bookmarkStart w:id="145" w:name="_Toc184308040"/>
      <w:bookmarkEnd w:id="145"/>
      <w:bookmarkStart w:id="146" w:name="_Toc184313288"/>
      <w:bookmarkEnd w:id="146"/>
      <w:bookmarkStart w:id="147" w:name="_Toc184308083"/>
      <w:bookmarkEnd w:id="147"/>
      <w:bookmarkStart w:id="148" w:name="_Toc184312085"/>
      <w:bookmarkEnd w:id="148"/>
      <w:bookmarkStart w:id="149" w:name="_Toc184310316"/>
      <w:bookmarkEnd w:id="149"/>
      <w:bookmarkStart w:id="150" w:name="_Toc184314449"/>
      <w:bookmarkEnd w:id="150"/>
      <w:bookmarkStart w:id="151" w:name="_Toc184308084"/>
      <w:bookmarkEnd w:id="151"/>
      <w:bookmarkStart w:id="152" w:name="_Toc184314479"/>
      <w:bookmarkEnd w:id="152"/>
      <w:bookmarkStart w:id="153" w:name="_Toc184312106"/>
      <w:bookmarkEnd w:id="153"/>
      <w:bookmarkStart w:id="154" w:name="_Toc184308062"/>
      <w:bookmarkEnd w:id="154"/>
      <w:bookmarkStart w:id="155" w:name="_Toc184310335"/>
      <w:bookmarkEnd w:id="155"/>
      <w:bookmarkStart w:id="156" w:name="_Toc184312138"/>
      <w:bookmarkEnd w:id="156"/>
      <w:bookmarkStart w:id="157" w:name="_Toc184312080"/>
      <w:bookmarkEnd w:id="157"/>
      <w:bookmarkStart w:id="158" w:name="_Toc184313298"/>
      <w:bookmarkEnd w:id="158"/>
      <w:bookmarkStart w:id="159" w:name="_Toc184314471"/>
      <w:bookmarkEnd w:id="159"/>
      <w:bookmarkStart w:id="160" w:name="_Toc184312137"/>
      <w:bookmarkEnd w:id="160"/>
      <w:bookmarkStart w:id="161" w:name="_Toc184308103"/>
      <w:bookmarkEnd w:id="161"/>
      <w:bookmarkStart w:id="162" w:name="_Toc184313267"/>
      <w:bookmarkEnd w:id="162"/>
      <w:bookmarkStart w:id="163" w:name="_Toc184310328"/>
      <w:bookmarkEnd w:id="163"/>
      <w:bookmarkStart w:id="164" w:name="_Toc184312069"/>
      <w:bookmarkEnd w:id="164"/>
      <w:bookmarkStart w:id="165" w:name="_Toc184313295"/>
      <w:bookmarkEnd w:id="165"/>
      <w:bookmarkStart w:id="166" w:name="_Toc184313248"/>
      <w:bookmarkEnd w:id="166"/>
      <w:bookmarkStart w:id="167" w:name="_Toc184313242"/>
      <w:bookmarkEnd w:id="167"/>
      <w:bookmarkStart w:id="168" w:name="_Toc184310315"/>
      <w:bookmarkEnd w:id="168"/>
      <w:bookmarkStart w:id="169" w:name="_Toc184310298"/>
      <w:bookmarkEnd w:id="169"/>
      <w:bookmarkStart w:id="170" w:name="_Toc184308042"/>
      <w:bookmarkEnd w:id="170"/>
      <w:bookmarkStart w:id="171" w:name="_Toc184314435"/>
      <w:bookmarkEnd w:id="171"/>
      <w:bookmarkStart w:id="172" w:name="_Toc184313307"/>
      <w:bookmarkEnd w:id="172"/>
      <w:bookmarkStart w:id="173" w:name="_Toc184308076"/>
      <w:bookmarkEnd w:id="173"/>
      <w:bookmarkStart w:id="174" w:name="_Toc184314480"/>
      <w:bookmarkEnd w:id="174"/>
      <w:bookmarkStart w:id="175" w:name="_Toc184313271"/>
      <w:bookmarkEnd w:id="175"/>
      <w:bookmarkStart w:id="176" w:name="_Toc184313285"/>
      <w:bookmarkEnd w:id="176"/>
      <w:bookmarkStart w:id="177" w:name="_Toc184314410"/>
      <w:bookmarkEnd w:id="177"/>
      <w:bookmarkStart w:id="178" w:name="_Toc184308060"/>
      <w:bookmarkEnd w:id="178"/>
      <w:bookmarkStart w:id="179" w:name="_Toc184308050"/>
      <w:bookmarkEnd w:id="179"/>
      <w:bookmarkStart w:id="180" w:name="_Toc184308070"/>
      <w:bookmarkEnd w:id="180"/>
      <w:bookmarkStart w:id="181" w:name="_Toc184310305"/>
      <w:bookmarkEnd w:id="181"/>
      <w:bookmarkStart w:id="182" w:name="_Toc184313278"/>
      <w:bookmarkEnd w:id="182"/>
      <w:bookmarkStart w:id="183" w:name="_Toc184313240"/>
      <w:bookmarkEnd w:id="183"/>
      <w:bookmarkStart w:id="184" w:name="_Toc184308089"/>
      <w:bookmarkEnd w:id="184"/>
      <w:bookmarkStart w:id="185" w:name="_Toc184310337"/>
      <w:bookmarkEnd w:id="185"/>
      <w:bookmarkStart w:id="186" w:name="_Toc184314455"/>
      <w:bookmarkEnd w:id="186"/>
      <w:bookmarkStart w:id="187" w:name="_Toc184308049"/>
      <w:bookmarkEnd w:id="187"/>
      <w:bookmarkStart w:id="188" w:name="_Toc184310320"/>
      <w:bookmarkEnd w:id="188"/>
      <w:bookmarkStart w:id="189" w:name="_Toc184314451"/>
      <w:bookmarkEnd w:id="189"/>
      <w:bookmarkStart w:id="190" w:name="_Toc184313239"/>
      <w:bookmarkEnd w:id="190"/>
      <w:bookmarkStart w:id="191" w:name="_Toc184313284"/>
      <w:bookmarkEnd w:id="191"/>
      <w:bookmarkStart w:id="192" w:name="_Toc184310313"/>
      <w:bookmarkEnd w:id="192"/>
      <w:bookmarkStart w:id="193" w:name="_Toc184310308"/>
      <w:bookmarkEnd w:id="193"/>
      <w:bookmarkStart w:id="194" w:name="_Toc184308071"/>
      <w:bookmarkEnd w:id="194"/>
      <w:bookmarkStart w:id="195" w:name="_Toc184313292"/>
      <w:bookmarkEnd w:id="195"/>
      <w:bookmarkStart w:id="196" w:name="_Toc184310327"/>
      <w:bookmarkEnd w:id="196"/>
      <w:bookmarkStart w:id="197" w:name="_Toc184313275"/>
      <w:bookmarkEnd w:id="197"/>
      <w:bookmarkStart w:id="198" w:name="_Toc184310322"/>
      <w:bookmarkEnd w:id="198"/>
      <w:bookmarkStart w:id="199" w:name="_Toc184313305"/>
      <w:bookmarkEnd w:id="199"/>
      <w:bookmarkStart w:id="200" w:name="_Toc184313310"/>
      <w:bookmarkEnd w:id="200"/>
      <w:bookmarkStart w:id="201" w:name="_Toc184310295"/>
      <w:bookmarkEnd w:id="201"/>
      <w:bookmarkStart w:id="202" w:name="_Toc184314423"/>
      <w:bookmarkEnd w:id="202"/>
      <w:bookmarkStart w:id="203" w:name="_Toc184310306"/>
      <w:bookmarkEnd w:id="203"/>
      <w:bookmarkStart w:id="204" w:name="_Toc184310319"/>
      <w:bookmarkEnd w:id="204"/>
      <w:bookmarkStart w:id="205" w:name="_Toc184314442"/>
      <w:bookmarkEnd w:id="205"/>
      <w:bookmarkStart w:id="206" w:name="_Toc184312108"/>
      <w:bookmarkEnd w:id="206"/>
      <w:bookmarkStart w:id="207" w:name="_Toc184308068"/>
      <w:bookmarkEnd w:id="207"/>
      <w:bookmarkStart w:id="208" w:name="_Toc184313256"/>
      <w:bookmarkEnd w:id="208"/>
      <w:bookmarkStart w:id="209" w:name="_Toc184314413"/>
      <w:bookmarkEnd w:id="209"/>
      <w:bookmarkStart w:id="210" w:name="_Toc184314468"/>
      <w:bookmarkEnd w:id="210"/>
      <w:bookmarkStart w:id="211" w:name="_Toc184308036"/>
      <w:bookmarkEnd w:id="211"/>
      <w:bookmarkStart w:id="212" w:name="_Toc184308059"/>
      <w:bookmarkEnd w:id="212"/>
      <w:bookmarkStart w:id="213" w:name="_Toc184308073"/>
      <w:bookmarkEnd w:id="213"/>
      <w:bookmarkStart w:id="214" w:name="_Toc184313282"/>
      <w:bookmarkEnd w:id="214"/>
      <w:bookmarkStart w:id="215" w:name="_Toc184308080"/>
      <w:bookmarkEnd w:id="215"/>
      <w:bookmarkStart w:id="216" w:name="_Toc184310282"/>
      <w:bookmarkEnd w:id="216"/>
      <w:bookmarkStart w:id="217" w:name="_Toc184314472"/>
      <w:bookmarkEnd w:id="217"/>
      <w:bookmarkStart w:id="218" w:name="_Toc184313246"/>
      <w:bookmarkEnd w:id="218"/>
      <w:bookmarkStart w:id="219" w:name="_Toc184308041"/>
      <w:bookmarkEnd w:id="219"/>
      <w:bookmarkStart w:id="220" w:name="_Toc184312126"/>
      <w:bookmarkEnd w:id="220"/>
      <w:bookmarkStart w:id="221" w:name="_Toc184312135"/>
      <w:bookmarkEnd w:id="221"/>
      <w:bookmarkStart w:id="222" w:name="_Toc184308046"/>
      <w:bookmarkEnd w:id="222"/>
      <w:bookmarkStart w:id="223" w:name="_Toc184313296"/>
      <w:bookmarkEnd w:id="223"/>
      <w:bookmarkStart w:id="224" w:name="_Toc184308105"/>
      <w:bookmarkEnd w:id="224"/>
      <w:bookmarkStart w:id="225" w:name="_Toc184312093"/>
      <w:bookmarkEnd w:id="225"/>
      <w:bookmarkStart w:id="226" w:name="_Toc184313272"/>
      <w:bookmarkEnd w:id="226"/>
      <w:bookmarkStart w:id="227" w:name="_Toc184314418"/>
      <w:bookmarkEnd w:id="227"/>
      <w:bookmarkStart w:id="228" w:name="_Toc184308063"/>
      <w:bookmarkEnd w:id="228"/>
      <w:bookmarkStart w:id="229" w:name="_Toc184310283"/>
      <w:bookmarkEnd w:id="229"/>
      <w:bookmarkStart w:id="230" w:name="_Toc184313257"/>
      <w:bookmarkEnd w:id="230"/>
      <w:bookmarkStart w:id="231" w:name="_Toc184314430"/>
      <w:bookmarkEnd w:id="231"/>
      <w:bookmarkStart w:id="232" w:name="_Toc184308045"/>
      <w:bookmarkEnd w:id="232"/>
      <w:bookmarkStart w:id="233" w:name="_Toc184308065"/>
      <w:bookmarkEnd w:id="233"/>
      <w:bookmarkStart w:id="234" w:name="_Toc184314429"/>
      <w:bookmarkEnd w:id="234"/>
      <w:bookmarkStart w:id="235" w:name="_Toc184308038"/>
      <w:bookmarkEnd w:id="235"/>
      <w:bookmarkStart w:id="236" w:name="_Toc184310302"/>
      <w:bookmarkEnd w:id="236"/>
      <w:bookmarkStart w:id="237" w:name="_Toc184312115"/>
      <w:bookmarkEnd w:id="237"/>
      <w:bookmarkStart w:id="238" w:name="_Toc184314452"/>
      <w:bookmarkEnd w:id="238"/>
      <w:bookmarkStart w:id="239" w:name="_Toc184314475"/>
      <w:bookmarkEnd w:id="239"/>
      <w:bookmarkStart w:id="240" w:name="_Toc184310311"/>
      <w:bookmarkEnd w:id="240"/>
      <w:bookmarkStart w:id="241" w:name="_Toc184308079"/>
      <w:bookmarkEnd w:id="241"/>
      <w:bookmarkStart w:id="242" w:name="_Toc184310290"/>
      <w:bookmarkEnd w:id="242"/>
      <w:bookmarkStart w:id="243" w:name="_Toc184314426"/>
      <w:bookmarkEnd w:id="243"/>
      <w:bookmarkStart w:id="244" w:name="_Toc184314466"/>
      <w:bookmarkEnd w:id="244"/>
      <w:bookmarkStart w:id="245" w:name="_Toc184313252"/>
      <w:bookmarkEnd w:id="245"/>
      <w:bookmarkStart w:id="246" w:name="_Toc184312119"/>
      <w:bookmarkEnd w:id="246"/>
      <w:bookmarkStart w:id="247" w:name="_Toc184313287"/>
      <w:bookmarkEnd w:id="247"/>
      <w:bookmarkStart w:id="248" w:name="_Toc184313304"/>
      <w:bookmarkEnd w:id="248"/>
      <w:bookmarkStart w:id="249" w:name="_Toc184313255"/>
      <w:bookmarkEnd w:id="249"/>
      <w:bookmarkStart w:id="250" w:name="_Toc184310310"/>
      <w:bookmarkEnd w:id="250"/>
      <w:bookmarkStart w:id="251" w:name="_Toc184310275"/>
      <w:bookmarkEnd w:id="251"/>
      <w:bookmarkStart w:id="252" w:name="_Toc184313251"/>
      <w:bookmarkEnd w:id="252"/>
      <w:bookmarkStart w:id="253" w:name="_Toc184310340"/>
      <w:bookmarkEnd w:id="253"/>
      <w:bookmarkStart w:id="254" w:name="_Toc184310341"/>
      <w:bookmarkEnd w:id="254"/>
      <w:bookmarkStart w:id="255" w:name="_Toc184310332"/>
      <w:bookmarkEnd w:id="255"/>
      <w:bookmarkStart w:id="256" w:name="_Toc184314422"/>
      <w:bookmarkEnd w:id="256"/>
      <w:bookmarkStart w:id="257" w:name="_Toc184313300"/>
      <w:bookmarkEnd w:id="257"/>
      <w:bookmarkStart w:id="258" w:name="_Toc184310276"/>
      <w:bookmarkEnd w:id="258"/>
      <w:bookmarkStart w:id="259" w:name="_Toc184313299"/>
      <w:bookmarkEnd w:id="259"/>
      <w:bookmarkStart w:id="260" w:name="_Toc184312089"/>
      <w:bookmarkEnd w:id="260"/>
      <w:bookmarkStart w:id="261" w:name="_Toc184312134"/>
      <w:bookmarkEnd w:id="261"/>
      <w:bookmarkStart w:id="262" w:name="_Toc184313291"/>
      <w:bookmarkEnd w:id="262"/>
      <w:bookmarkStart w:id="263" w:name="_Toc184310343"/>
      <w:bookmarkEnd w:id="263"/>
      <w:bookmarkStart w:id="264" w:name="_Toc184313289"/>
      <w:bookmarkEnd w:id="264"/>
      <w:bookmarkStart w:id="265" w:name="_Toc184314463"/>
      <w:bookmarkEnd w:id="265"/>
      <w:bookmarkStart w:id="266" w:name="_Toc184312120"/>
      <w:bookmarkEnd w:id="266"/>
      <w:bookmarkStart w:id="267" w:name="_Toc184308057"/>
      <w:bookmarkEnd w:id="267"/>
      <w:bookmarkStart w:id="268" w:name="_Toc184313270"/>
      <w:bookmarkEnd w:id="268"/>
      <w:bookmarkStart w:id="269" w:name="_Toc184308098"/>
      <w:bookmarkEnd w:id="269"/>
      <w:bookmarkStart w:id="270" w:name="_Toc184313276"/>
      <w:bookmarkEnd w:id="270"/>
      <w:bookmarkStart w:id="271" w:name="_Toc184312117"/>
      <w:bookmarkEnd w:id="271"/>
      <w:bookmarkStart w:id="272" w:name="_Toc184308082"/>
      <w:bookmarkEnd w:id="272"/>
      <w:bookmarkStart w:id="273" w:name="_Toc184313297"/>
      <w:bookmarkEnd w:id="273"/>
      <w:bookmarkStart w:id="274" w:name="_Toc184308064"/>
      <w:bookmarkEnd w:id="274"/>
      <w:bookmarkStart w:id="275" w:name="_Toc184310285"/>
      <w:bookmarkEnd w:id="275"/>
      <w:bookmarkStart w:id="276" w:name="_Toc184314470"/>
      <w:bookmarkEnd w:id="276"/>
      <w:bookmarkStart w:id="277" w:name="_Toc184310301"/>
      <w:bookmarkEnd w:id="277"/>
      <w:bookmarkStart w:id="278" w:name="_Toc184314474"/>
      <w:bookmarkEnd w:id="278"/>
      <w:bookmarkStart w:id="279" w:name="_Toc184314473"/>
      <w:bookmarkEnd w:id="279"/>
      <w:bookmarkStart w:id="280" w:name="_Toc184313303"/>
      <w:bookmarkEnd w:id="280"/>
      <w:bookmarkStart w:id="281" w:name="_Toc184312087"/>
      <w:bookmarkEnd w:id="281"/>
      <w:bookmarkStart w:id="282" w:name="_Toc184312076"/>
      <w:bookmarkEnd w:id="282"/>
      <w:bookmarkStart w:id="283" w:name="_Toc184314458"/>
      <w:bookmarkEnd w:id="283"/>
      <w:bookmarkStart w:id="284" w:name="_Toc184310300"/>
      <w:bookmarkEnd w:id="284"/>
      <w:bookmarkStart w:id="285" w:name="_Toc184312101"/>
      <w:bookmarkEnd w:id="285"/>
      <w:bookmarkStart w:id="286" w:name="_Toc184313243"/>
      <w:bookmarkEnd w:id="286"/>
      <w:bookmarkStart w:id="287" w:name="_Toc184308054"/>
      <w:bookmarkEnd w:id="287"/>
      <w:bookmarkStart w:id="288" w:name="_Toc184312072"/>
      <w:bookmarkEnd w:id="288"/>
      <w:bookmarkStart w:id="289" w:name="_Toc184312100"/>
      <w:bookmarkEnd w:id="289"/>
      <w:bookmarkStart w:id="290" w:name="_Toc184312107"/>
      <w:bookmarkEnd w:id="290"/>
      <w:bookmarkStart w:id="291" w:name="_Toc184312130"/>
      <w:bookmarkEnd w:id="291"/>
      <w:bookmarkStart w:id="292" w:name="_Toc184310281"/>
      <w:bookmarkEnd w:id="292"/>
      <w:bookmarkStart w:id="293" w:name="_Toc184313266"/>
      <w:bookmarkEnd w:id="293"/>
      <w:bookmarkStart w:id="294" w:name="_Toc184310286"/>
      <w:bookmarkEnd w:id="294"/>
      <w:bookmarkStart w:id="295" w:name="_Toc184308085"/>
      <w:bookmarkEnd w:id="295"/>
      <w:bookmarkStart w:id="296" w:name="_Toc184310284"/>
      <w:bookmarkEnd w:id="296"/>
      <w:bookmarkStart w:id="297" w:name="_Toc184310291"/>
      <w:bookmarkEnd w:id="297"/>
      <w:bookmarkStart w:id="298" w:name="_Toc184314448"/>
      <w:bookmarkEnd w:id="298"/>
      <w:bookmarkStart w:id="299" w:name="_Toc184314425"/>
      <w:bookmarkEnd w:id="299"/>
      <w:bookmarkStart w:id="300" w:name="_Toc184312083"/>
      <w:bookmarkEnd w:id="300"/>
      <w:bookmarkStart w:id="301" w:name="_Toc184310331"/>
      <w:bookmarkEnd w:id="301"/>
      <w:bookmarkStart w:id="302" w:name="_Toc184312088"/>
      <w:bookmarkEnd w:id="302"/>
      <w:bookmarkStart w:id="303" w:name="_Toc184308102"/>
      <w:bookmarkEnd w:id="303"/>
      <w:bookmarkStart w:id="304" w:name="_Toc184312127"/>
      <w:bookmarkEnd w:id="304"/>
      <w:bookmarkStart w:id="305" w:name="_Toc184312110"/>
      <w:bookmarkEnd w:id="305"/>
      <w:bookmarkStart w:id="306" w:name="_Toc184312071"/>
      <w:bookmarkEnd w:id="306"/>
      <w:bookmarkStart w:id="307" w:name="_Toc184313286"/>
      <w:bookmarkEnd w:id="307"/>
      <w:bookmarkStart w:id="308" w:name="_Toc184308037"/>
      <w:bookmarkEnd w:id="308"/>
      <w:bookmarkStart w:id="309" w:name="_Toc184312070"/>
      <w:bookmarkEnd w:id="309"/>
      <w:bookmarkStart w:id="310" w:name="_Toc184314459"/>
      <w:bookmarkEnd w:id="310"/>
      <w:bookmarkStart w:id="311" w:name="_Toc184310279"/>
      <w:bookmarkEnd w:id="311"/>
      <w:bookmarkStart w:id="312" w:name="_Toc184308093"/>
      <w:bookmarkEnd w:id="312"/>
      <w:bookmarkStart w:id="313" w:name="_Toc184310292"/>
      <w:bookmarkEnd w:id="313"/>
      <w:bookmarkStart w:id="314" w:name="_Toc184308094"/>
      <w:bookmarkEnd w:id="314"/>
      <w:bookmarkStart w:id="315" w:name="_Toc184312096"/>
      <w:bookmarkEnd w:id="315"/>
      <w:bookmarkStart w:id="316" w:name="_Toc184308047"/>
      <w:bookmarkEnd w:id="316"/>
      <w:bookmarkStart w:id="317" w:name="_Toc184312094"/>
      <w:bookmarkEnd w:id="317"/>
      <w:bookmarkStart w:id="318" w:name="_Toc184314433"/>
      <w:bookmarkEnd w:id="318"/>
      <w:bookmarkStart w:id="319" w:name="_Toc184314450"/>
      <w:bookmarkEnd w:id="319"/>
      <w:bookmarkStart w:id="320" w:name="_Toc184313277"/>
      <w:bookmarkEnd w:id="320"/>
      <w:bookmarkStart w:id="321" w:name="_Toc184310329"/>
      <w:bookmarkEnd w:id="321"/>
      <w:bookmarkStart w:id="322" w:name="_Toc184312129"/>
      <w:bookmarkEnd w:id="322"/>
      <w:bookmarkStart w:id="323" w:name="_Toc184310273"/>
      <w:bookmarkEnd w:id="323"/>
      <w:bookmarkStart w:id="324" w:name="_Toc184312136"/>
      <w:bookmarkEnd w:id="324"/>
      <w:bookmarkStart w:id="325" w:name="_Toc184310338"/>
      <w:bookmarkEnd w:id="325"/>
      <w:bookmarkStart w:id="326" w:name="_Toc184314411"/>
      <w:bookmarkEnd w:id="326"/>
      <w:bookmarkStart w:id="327" w:name="_Toc184313250"/>
      <w:bookmarkEnd w:id="327"/>
      <w:bookmarkStart w:id="328" w:name="_Toc184310324"/>
      <w:bookmarkEnd w:id="328"/>
      <w:bookmarkStart w:id="329" w:name="_Toc184312104"/>
      <w:bookmarkEnd w:id="329"/>
      <w:bookmarkStart w:id="330" w:name="_Toc184310299"/>
      <w:bookmarkEnd w:id="330"/>
      <w:bookmarkStart w:id="331" w:name="_Toc184312105"/>
      <w:bookmarkEnd w:id="331"/>
      <w:bookmarkStart w:id="332" w:name="_Toc184314414"/>
      <w:bookmarkEnd w:id="332"/>
      <w:bookmarkStart w:id="333" w:name="_Toc184310304"/>
      <w:bookmarkEnd w:id="333"/>
      <w:bookmarkStart w:id="334" w:name="_Toc184308108"/>
      <w:bookmarkEnd w:id="334"/>
      <w:bookmarkStart w:id="335" w:name="_Toc184312091"/>
      <w:bookmarkEnd w:id="335"/>
      <w:bookmarkStart w:id="336" w:name="_Toc184313290"/>
      <w:bookmarkEnd w:id="336"/>
      <w:bookmarkStart w:id="337" w:name="_Toc184312118"/>
      <w:bookmarkEnd w:id="337"/>
      <w:bookmarkStart w:id="338" w:name="_Toc184310312"/>
      <w:bookmarkEnd w:id="338"/>
      <w:bookmarkStart w:id="339" w:name="_Toc184310278"/>
      <w:bookmarkEnd w:id="339"/>
      <w:bookmarkStart w:id="340" w:name="_Toc184310280"/>
      <w:bookmarkEnd w:id="340"/>
      <w:bookmarkStart w:id="341" w:name="_Toc184308051"/>
      <w:bookmarkEnd w:id="341"/>
      <w:bookmarkStart w:id="342" w:name="_Toc184313269"/>
      <w:bookmarkEnd w:id="342"/>
      <w:bookmarkStart w:id="343" w:name="_Toc184308039"/>
      <w:bookmarkEnd w:id="343"/>
      <w:bookmarkStart w:id="344" w:name="_Toc184313268"/>
      <w:bookmarkEnd w:id="344"/>
      <w:bookmarkStart w:id="345" w:name="_Toc184310323"/>
      <w:bookmarkEnd w:id="345"/>
      <w:bookmarkStart w:id="346" w:name="_Toc184314478"/>
      <w:bookmarkEnd w:id="346"/>
      <w:bookmarkStart w:id="347" w:name="_Toc184312111"/>
      <w:bookmarkEnd w:id="347"/>
      <w:bookmarkStart w:id="348" w:name="_Toc184312122"/>
      <w:bookmarkEnd w:id="348"/>
      <w:bookmarkStart w:id="349" w:name="_Toc184313293"/>
      <w:bookmarkEnd w:id="349"/>
      <w:bookmarkStart w:id="350" w:name="_Toc184308101"/>
      <w:bookmarkEnd w:id="350"/>
      <w:bookmarkStart w:id="351" w:name="_Toc184313244"/>
      <w:bookmarkEnd w:id="351"/>
      <w:bookmarkStart w:id="352" w:name="_Toc184312114"/>
      <w:bookmarkEnd w:id="352"/>
      <w:bookmarkStart w:id="353" w:name="_Toc184312099"/>
      <w:bookmarkEnd w:id="353"/>
      <w:bookmarkStart w:id="354" w:name="_Toc184310272"/>
      <w:bookmarkEnd w:id="354"/>
      <w:bookmarkStart w:id="355" w:name="_Toc184314440"/>
      <w:bookmarkEnd w:id="355"/>
      <w:bookmarkStart w:id="356" w:name="_Toc184314456"/>
      <w:bookmarkEnd w:id="356"/>
      <w:bookmarkStart w:id="357" w:name="_Toc184314446"/>
      <w:bookmarkEnd w:id="357"/>
      <w:bookmarkStart w:id="358" w:name="_Toc184310317"/>
      <w:bookmarkEnd w:id="358"/>
      <w:bookmarkStart w:id="359" w:name="_Toc184312078"/>
      <w:bookmarkEnd w:id="359"/>
      <w:bookmarkStart w:id="360" w:name="_Toc184313273"/>
      <w:bookmarkEnd w:id="360"/>
      <w:bookmarkStart w:id="361" w:name="_Toc184310314"/>
      <w:bookmarkEnd w:id="361"/>
      <w:bookmarkStart w:id="362" w:name="_Toc184314427"/>
      <w:bookmarkEnd w:id="362"/>
      <w:bookmarkStart w:id="363" w:name="_Toc184308095"/>
      <w:bookmarkEnd w:id="363"/>
      <w:bookmarkStart w:id="364" w:name="_Toc184313302"/>
      <w:bookmarkEnd w:id="364"/>
      <w:bookmarkStart w:id="365" w:name="_Toc184312067"/>
      <w:bookmarkEnd w:id="365"/>
      <w:bookmarkStart w:id="366" w:name="_Toc184313247"/>
      <w:bookmarkEnd w:id="366"/>
      <w:bookmarkStart w:id="367" w:name="_Toc184312086"/>
      <w:bookmarkEnd w:id="367"/>
      <w:bookmarkStart w:id="368" w:name="_Toc184308055"/>
      <w:bookmarkEnd w:id="368"/>
      <w:bookmarkStart w:id="369" w:name="_Toc184314464"/>
      <w:bookmarkEnd w:id="369"/>
      <w:bookmarkStart w:id="370" w:name="_Toc184314416"/>
      <w:bookmarkEnd w:id="370"/>
      <w:bookmarkStart w:id="371" w:name="_Toc184314415"/>
      <w:bookmarkEnd w:id="371"/>
      <w:bookmarkStart w:id="372" w:name="_Toc184314460"/>
      <w:bookmarkEnd w:id="372"/>
      <w:bookmarkStart w:id="373" w:name="_Toc184308077"/>
      <w:bookmarkEnd w:id="373"/>
      <w:bookmarkStart w:id="374" w:name="_Toc184308097"/>
      <w:bookmarkEnd w:id="374"/>
      <w:bookmarkStart w:id="375" w:name="_Toc184312131"/>
      <w:bookmarkEnd w:id="375"/>
      <w:bookmarkStart w:id="376" w:name="_Toc184308100"/>
      <w:bookmarkEnd w:id="376"/>
      <w:bookmarkStart w:id="377" w:name="_Toc184314424"/>
      <w:bookmarkEnd w:id="377"/>
      <w:bookmarkStart w:id="378" w:name="_Toc184314476"/>
      <w:bookmarkEnd w:id="378"/>
      <w:bookmarkStart w:id="379" w:name="_Toc184314444"/>
      <w:bookmarkEnd w:id="379"/>
      <w:bookmarkStart w:id="380" w:name="_Toc184312084"/>
      <w:bookmarkEnd w:id="380"/>
      <w:bookmarkStart w:id="381" w:name="_Toc184310334"/>
      <w:bookmarkEnd w:id="381"/>
      <w:bookmarkStart w:id="382" w:name="_Toc184308099"/>
      <w:bookmarkEnd w:id="382"/>
      <w:bookmarkStart w:id="383" w:name="_Toc184312112"/>
      <w:bookmarkEnd w:id="383"/>
      <w:bookmarkStart w:id="384" w:name="_Toc184313280"/>
      <w:bookmarkEnd w:id="384"/>
      <w:bookmarkStart w:id="385" w:name="_Toc184314454"/>
      <w:bookmarkEnd w:id="385"/>
      <w:bookmarkStart w:id="386" w:name="_Toc184312075"/>
      <w:bookmarkEnd w:id="386"/>
      <w:bookmarkStart w:id="387" w:name="_Toc184312124"/>
      <w:bookmarkEnd w:id="387"/>
      <w:bookmarkStart w:id="388" w:name="_Toc184314445"/>
      <w:bookmarkEnd w:id="388"/>
      <w:bookmarkStart w:id="389" w:name="_Toc184310296"/>
      <w:bookmarkEnd w:id="389"/>
      <w:bookmarkStart w:id="390" w:name="_Toc184313263"/>
      <w:bookmarkEnd w:id="390"/>
      <w:bookmarkStart w:id="391" w:name="_Toc184314421"/>
      <w:bookmarkEnd w:id="391"/>
      <w:bookmarkStart w:id="392" w:name="_Toc184312090"/>
      <w:bookmarkEnd w:id="392"/>
      <w:bookmarkStart w:id="393" w:name="_Toc184310336"/>
      <w:bookmarkEnd w:id="393"/>
      <w:bookmarkStart w:id="394" w:name="_Toc184313306"/>
      <w:bookmarkEnd w:id="394"/>
      <w:bookmarkStart w:id="395" w:name="_Toc184314436"/>
      <w:bookmarkEnd w:id="395"/>
      <w:bookmarkStart w:id="396" w:name="_Toc184308107"/>
      <w:bookmarkEnd w:id="396"/>
      <w:bookmarkStart w:id="397" w:name="_Toc184308078"/>
      <w:bookmarkEnd w:id="397"/>
      <w:bookmarkStart w:id="398" w:name="_Toc184308072"/>
      <w:bookmarkEnd w:id="398"/>
      <w:bookmarkStart w:id="399" w:name="_Toc184308104"/>
      <w:bookmarkEnd w:id="399"/>
      <w:bookmarkStart w:id="400" w:name="_Toc184314419"/>
      <w:bookmarkEnd w:id="400"/>
      <w:bookmarkStart w:id="401" w:name="_Toc184313279"/>
      <w:bookmarkEnd w:id="401"/>
      <w:bookmarkStart w:id="402" w:name="_Toc184314428"/>
      <w:bookmarkEnd w:id="402"/>
      <w:bookmarkStart w:id="403" w:name="_Toc184308074"/>
      <w:bookmarkEnd w:id="403"/>
      <w:bookmarkStart w:id="404" w:name="_Toc184314469"/>
      <w:bookmarkEnd w:id="404"/>
      <w:bookmarkStart w:id="405" w:name="_Toc184312095"/>
      <w:bookmarkEnd w:id="405"/>
      <w:bookmarkStart w:id="406" w:name="_Toc184314434"/>
      <w:bookmarkEnd w:id="406"/>
      <w:bookmarkStart w:id="407" w:name="_Toc184312077"/>
      <w:bookmarkEnd w:id="407"/>
      <w:r>
        <w:rPr>
          <w:rFonts w:hint="eastAsia" w:ascii="宋体" w:hAnsi="宋体" w:cs="宋体"/>
          <w:b/>
          <w:color w:val="auto"/>
          <w:sz w:val="36"/>
          <w:szCs w:val="36"/>
          <w:highlight w:val="none"/>
        </w:rPr>
        <w:t>评标办法</w:t>
      </w:r>
    </w:p>
    <w:p w14:paraId="7C932908">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4913"/>
        <w:gridCol w:w="655"/>
        <w:gridCol w:w="796"/>
        <w:gridCol w:w="1621"/>
      </w:tblGrid>
      <w:tr w14:paraId="389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noWrap w:val="0"/>
            <w:vAlign w:val="center"/>
          </w:tcPr>
          <w:p w14:paraId="590F6D7B">
            <w:pPr>
              <w:adjustRightInd/>
              <w:snapToGrid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2882" w:type="pct"/>
            <w:noWrap w:val="0"/>
            <w:vAlign w:val="center"/>
          </w:tcPr>
          <w:p w14:paraId="5AD2D449">
            <w:pPr>
              <w:adjustRightInd/>
              <w:snapToGrid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评标标准</w:t>
            </w:r>
          </w:p>
        </w:tc>
        <w:tc>
          <w:tcPr>
            <w:tcW w:w="384" w:type="pct"/>
            <w:noWrap w:val="0"/>
            <w:vAlign w:val="center"/>
          </w:tcPr>
          <w:p w14:paraId="4E86B26B">
            <w:pPr>
              <w:adjustRightInd/>
              <w:snapToGrid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权重</w:t>
            </w:r>
          </w:p>
        </w:tc>
        <w:tc>
          <w:tcPr>
            <w:tcW w:w="467" w:type="pct"/>
            <w:noWrap w:val="0"/>
            <w:vAlign w:val="center"/>
          </w:tcPr>
          <w:p w14:paraId="40D7A1D7">
            <w:pPr>
              <w:adjustRightInd/>
              <w:snapToGrid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主观分/客观分属性</w:t>
            </w:r>
          </w:p>
        </w:tc>
        <w:tc>
          <w:tcPr>
            <w:tcW w:w="951" w:type="pct"/>
            <w:noWrap w:val="0"/>
            <w:vAlign w:val="center"/>
          </w:tcPr>
          <w:p w14:paraId="778DCFAC">
            <w:pPr>
              <w:adjustRightInd/>
              <w:snapToGrid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投标文件中评标标准相应的商务技术资料目录*</w:t>
            </w:r>
          </w:p>
        </w:tc>
      </w:tr>
      <w:tr w14:paraId="2CD5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shd w:val="clear" w:color="auto" w:fill="auto"/>
            <w:noWrap w:val="0"/>
            <w:vAlign w:val="center"/>
          </w:tcPr>
          <w:p w14:paraId="4FF01442">
            <w:pPr>
              <w:keepNext w:val="0"/>
              <w:keepLines w:val="0"/>
              <w:pageBreakBefore w:val="0"/>
              <w:kinsoku/>
              <w:wordWrap/>
              <w:overflowPunct/>
              <w:topLinePunct w:val="0"/>
              <w:autoSpaceDE/>
              <w:autoSpaceDN/>
              <w:bidi w:val="0"/>
              <w:adjustRightInd/>
              <w:snapToGrid w:val="0"/>
              <w:spacing w:line="264"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2882" w:type="pct"/>
            <w:shd w:val="clear" w:color="auto" w:fill="FEFEFE"/>
            <w:noWrap w:val="0"/>
            <w:vAlign w:val="center"/>
          </w:tcPr>
          <w:p w14:paraId="7D910311">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both"/>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Cs/>
                <w:color w:val="auto"/>
                <w:kern w:val="2"/>
                <w:sz w:val="21"/>
                <w:szCs w:val="21"/>
                <w:highlight w:val="none"/>
                <w:lang w:val="en-US" w:eastAsia="zh-CN" w:bidi="ar-SA"/>
              </w:rPr>
              <w:t>投标产品的</w:t>
            </w:r>
            <w:r>
              <w:rPr>
                <w:rFonts w:hint="eastAsia" w:ascii="宋体" w:hAnsi="宋体" w:eastAsia="宋体" w:cs="宋体"/>
                <w:b/>
                <w:bCs w:val="0"/>
                <w:color w:val="auto"/>
                <w:kern w:val="2"/>
                <w:sz w:val="21"/>
                <w:szCs w:val="21"/>
                <w:highlight w:val="none"/>
                <w:lang w:val="en-US" w:eastAsia="zh-CN" w:bidi="ar-SA"/>
              </w:rPr>
              <w:t>生产厂家</w:t>
            </w:r>
            <w:r>
              <w:rPr>
                <w:rFonts w:hint="eastAsia" w:ascii="宋体" w:hAnsi="宋体" w:eastAsia="宋体" w:cs="宋体"/>
                <w:color w:val="auto"/>
                <w:kern w:val="0"/>
                <w:sz w:val="21"/>
                <w:szCs w:val="21"/>
                <w:highlight w:val="none"/>
                <w:lang w:val="en-US" w:eastAsia="zh-CN" w:bidi="ar-SA"/>
              </w:rPr>
              <w:t>提供有效期内的ISO9001质量管理体系认证证书、ISO14001环境管理体系认证证书、ISO45001职业健康安全管理体系认证证书</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以上证书须覆盖范围至少包含：人造板家具、钢木家具、金属家具、办公家具、医用家具、软体家具、宿舍家具的设计、生产、销售、安装及维修，每个得3分，最高9分，</w:t>
            </w:r>
            <w:r>
              <w:rPr>
                <w:rFonts w:hint="eastAsia" w:ascii="宋体" w:hAnsi="宋体" w:eastAsia="宋体" w:cs="宋体"/>
                <w:color w:val="auto"/>
                <w:kern w:val="0"/>
                <w:sz w:val="21"/>
                <w:szCs w:val="21"/>
                <w:highlight w:val="none"/>
                <w:lang w:val="en-US" w:eastAsia="zh-CN" w:bidi="ar"/>
              </w:rPr>
              <w:t>没有或认证范围不全不得分）</w:t>
            </w:r>
          </w:p>
          <w:p w14:paraId="15495121">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注：须同时提供证书及全国认证认可信息公共服务平台查询截图并加盖投标人公章，否则不予认可。</w:t>
            </w:r>
          </w:p>
        </w:tc>
        <w:tc>
          <w:tcPr>
            <w:tcW w:w="384" w:type="pct"/>
            <w:shd w:val="clear" w:color="auto" w:fill="FEFEFE"/>
            <w:noWrap w:val="0"/>
            <w:vAlign w:val="center"/>
          </w:tcPr>
          <w:p w14:paraId="4E7268C2">
            <w:pPr>
              <w:keepNext w:val="0"/>
              <w:pageBreakBefore w:val="0"/>
              <w:widowControl/>
              <w:kinsoku/>
              <w:wordWrap/>
              <w:overflowPunct/>
              <w:topLinePunct w:val="0"/>
              <w:autoSpaceDE/>
              <w:autoSpaceDN/>
              <w:bidi w:val="0"/>
              <w:adjustRightInd/>
              <w:spacing w:line="30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9</w:t>
            </w:r>
          </w:p>
        </w:tc>
        <w:tc>
          <w:tcPr>
            <w:tcW w:w="467" w:type="pct"/>
            <w:shd w:val="clear" w:color="auto" w:fill="auto"/>
            <w:noWrap w:val="0"/>
            <w:vAlign w:val="center"/>
          </w:tcPr>
          <w:p w14:paraId="23ADF16E">
            <w:pPr>
              <w:keepNext w:val="0"/>
              <w:keepLines w:val="0"/>
              <w:pageBreakBefore w:val="0"/>
              <w:kinsoku/>
              <w:wordWrap/>
              <w:overflowPunct/>
              <w:topLinePunct w:val="0"/>
              <w:autoSpaceDE/>
              <w:autoSpaceDN/>
              <w:bidi w:val="0"/>
              <w:adjustRightInd/>
              <w:snapToGrid w:val="0"/>
              <w:spacing w:line="264" w:lineRule="auto"/>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客观分</w:t>
            </w:r>
          </w:p>
        </w:tc>
        <w:tc>
          <w:tcPr>
            <w:tcW w:w="951" w:type="pct"/>
            <w:shd w:val="clear" w:color="auto" w:fill="FEFEFE"/>
            <w:noWrap w:val="0"/>
            <w:vAlign w:val="center"/>
          </w:tcPr>
          <w:p w14:paraId="50AC2032">
            <w:pPr>
              <w:keepNext w:val="0"/>
              <w:pageBreakBefore w:val="0"/>
              <w:widowControl/>
              <w:kinsoku/>
              <w:wordWrap/>
              <w:overflowPunct/>
              <w:topLinePunct w:val="0"/>
              <w:autoSpaceDE/>
              <w:autoSpaceDN/>
              <w:bidi w:val="0"/>
              <w:adjustRightInd/>
              <w:spacing w:line="30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质量认证、环保认证等</w:t>
            </w:r>
          </w:p>
        </w:tc>
      </w:tr>
      <w:tr w14:paraId="5F1F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shd w:val="clear" w:color="auto" w:fill="auto"/>
            <w:noWrap w:val="0"/>
            <w:vAlign w:val="center"/>
          </w:tcPr>
          <w:p w14:paraId="74482EEB">
            <w:pPr>
              <w:keepNext w:val="0"/>
              <w:keepLines w:val="0"/>
              <w:pageBreakBefore w:val="0"/>
              <w:kinsoku/>
              <w:wordWrap/>
              <w:overflowPunct/>
              <w:topLinePunct w:val="0"/>
              <w:autoSpaceDE/>
              <w:autoSpaceDN/>
              <w:bidi w:val="0"/>
              <w:adjustRightInd/>
              <w:snapToGrid w:val="0"/>
              <w:spacing w:line="264"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w:t>
            </w:r>
          </w:p>
        </w:tc>
        <w:tc>
          <w:tcPr>
            <w:tcW w:w="2882" w:type="pct"/>
            <w:shd w:val="clear" w:color="auto" w:fill="FEFEFE"/>
            <w:noWrap w:val="0"/>
            <w:vAlign w:val="center"/>
          </w:tcPr>
          <w:p w14:paraId="0F6EE64F">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投标产品的生产厂家具有全国商品售后服务达标认证证书，十星级及以上得2分，十星级以下得1分，并配备售后服务高级管理师 ≥10 名（需提供社保证明）否则不得分。</w:t>
            </w:r>
          </w:p>
        </w:tc>
        <w:tc>
          <w:tcPr>
            <w:tcW w:w="384" w:type="pct"/>
            <w:shd w:val="clear" w:color="auto" w:fill="FEFEFE"/>
            <w:noWrap w:val="0"/>
            <w:vAlign w:val="center"/>
          </w:tcPr>
          <w:p w14:paraId="393A1F23">
            <w:pPr>
              <w:keepNext w:val="0"/>
              <w:pageBreakBefore w:val="0"/>
              <w:widowControl/>
              <w:kinsoku/>
              <w:wordWrap/>
              <w:overflowPunct/>
              <w:topLinePunct w:val="0"/>
              <w:autoSpaceDE/>
              <w:autoSpaceDN/>
              <w:bidi w:val="0"/>
              <w:adjustRightInd/>
              <w:spacing w:line="30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w:t>
            </w:r>
          </w:p>
        </w:tc>
        <w:tc>
          <w:tcPr>
            <w:tcW w:w="467" w:type="pct"/>
            <w:shd w:val="clear" w:color="auto" w:fill="auto"/>
            <w:noWrap w:val="0"/>
            <w:vAlign w:val="center"/>
          </w:tcPr>
          <w:p w14:paraId="65A81E3E">
            <w:pPr>
              <w:keepNext w:val="0"/>
              <w:keepLines w:val="0"/>
              <w:pageBreakBefore w:val="0"/>
              <w:kinsoku/>
              <w:wordWrap/>
              <w:overflowPunct/>
              <w:topLinePunct w:val="0"/>
              <w:autoSpaceDE/>
              <w:autoSpaceDN/>
              <w:bidi w:val="0"/>
              <w:adjustRightInd/>
              <w:snapToGrid w:val="0"/>
              <w:spacing w:line="264" w:lineRule="auto"/>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客观分</w:t>
            </w:r>
          </w:p>
        </w:tc>
        <w:tc>
          <w:tcPr>
            <w:tcW w:w="951" w:type="pct"/>
            <w:shd w:val="clear" w:color="auto" w:fill="FEFEFE"/>
            <w:noWrap w:val="0"/>
            <w:vAlign w:val="center"/>
          </w:tcPr>
          <w:p w14:paraId="1094E327">
            <w:pPr>
              <w:keepNext w:val="0"/>
              <w:pageBreakBefore w:val="0"/>
              <w:widowControl/>
              <w:kinsoku/>
              <w:wordWrap/>
              <w:overflowPunct/>
              <w:topLinePunct w:val="0"/>
              <w:autoSpaceDE/>
              <w:autoSpaceDN/>
              <w:bidi w:val="0"/>
              <w:adjustRightInd/>
              <w:spacing w:line="300" w:lineRule="auto"/>
              <w:jc w:val="center"/>
              <w:textAlignment w:val="auto"/>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售后</w:t>
            </w:r>
            <w:r>
              <w:rPr>
                <w:rFonts w:hint="eastAsia" w:ascii="宋体" w:hAnsi="宋体" w:eastAsia="宋体" w:cs="宋体"/>
                <w:color w:val="auto"/>
                <w:kern w:val="0"/>
                <w:sz w:val="21"/>
                <w:szCs w:val="21"/>
                <w:highlight w:val="none"/>
              </w:rPr>
              <w:t>服务认证能力</w:t>
            </w:r>
          </w:p>
        </w:tc>
      </w:tr>
      <w:tr w14:paraId="7C07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shd w:val="clear" w:color="auto" w:fill="auto"/>
            <w:noWrap w:val="0"/>
            <w:vAlign w:val="center"/>
          </w:tcPr>
          <w:p w14:paraId="4AF388F8">
            <w:pPr>
              <w:keepNext w:val="0"/>
              <w:keepLines w:val="0"/>
              <w:pageBreakBefore w:val="0"/>
              <w:kinsoku/>
              <w:wordWrap/>
              <w:overflowPunct/>
              <w:topLinePunct w:val="0"/>
              <w:autoSpaceDE/>
              <w:autoSpaceDN/>
              <w:bidi w:val="0"/>
              <w:adjustRightInd/>
              <w:snapToGrid w:val="0"/>
              <w:spacing w:line="264"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3</w:t>
            </w:r>
          </w:p>
        </w:tc>
        <w:tc>
          <w:tcPr>
            <w:tcW w:w="2882" w:type="pct"/>
            <w:shd w:val="clear" w:color="auto" w:fill="FEFEFE"/>
            <w:noWrap w:val="0"/>
            <w:vAlign w:val="center"/>
          </w:tcPr>
          <w:p w14:paraId="605CC2BC">
            <w:pPr>
              <w:keepNext w:val="0"/>
              <w:keepLines w:val="0"/>
              <w:pageBreakBefore w:val="0"/>
              <w:widowControl/>
              <w:kinsoku/>
              <w:wordWrap/>
              <w:overflowPunct/>
              <w:topLinePunct w:val="0"/>
              <w:autoSpaceDE/>
              <w:autoSpaceDN/>
              <w:bidi w:val="0"/>
              <w:adjustRightInd/>
              <w:snapToGrid/>
              <w:spacing w:line="300" w:lineRule="auto"/>
              <w:ind w:left="0" w:leftChars="0" w:right="0" w:righ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投标产品的</w:t>
            </w:r>
            <w:r>
              <w:rPr>
                <w:rFonts w:hint="eastAsia" w:ascii="宋体" w:hAnsi="宋体" w:eastAsia="宋体" w:cs="宋体"/>
                <w:b/>
                <w:bCs/>
                <w:color w:val="auto"/>
                <w:sz w:val="21"/>
                <w:szCs w:val="21"/>
                <w:highlight w:val="none"/>
              </w:rPr>
              <w:t>生产厂家</w:t>
            </w:r>
            <w:r>
              <w:rPr>
                <w:rFonts w:hint="eastAsia" w:ascii="宋体" w:hAnsi="宋体" w:eastAsia="宋体" w:cs="宋体"/>
                <w:color w:val="auto"/>
                <w:sz w:val="21"/>
                <w:szCs w:val="21"/>
                <w:highlight w:val="none"/>
              </w:rPr>
              <w:t>提供核心专业生产设备和检验设备的购置发票扫描件，满足核心生产设备的得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分，缺一项扣</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分，扣完为止。</w:t>
            </w:r>
          </w:p>
          <w:p w14:paraId="1BBB6A7F">
            <w:pPr>
              <w:keepNext w:val="0"/>
              <w:keepLines w:val="0"/>
              <w:pageBreakBefore w:val="0"/>
              <w:widowControl/>
              <w:kinsoku/>
              <w:wordWrap/>
              <w:overflowPunct/>
              <w:topLinePunct w:val="0"/>
              <w:autoSpaceDE/>
              <w:autoSpaceDN/>
              <w:bidi w:val="0"/>
              <w:adjustRightInd/>
              <w:snapToGrid/>
              <w:spacing w:line="300" w:lineRule="auto"/>
              <w:ind w:left="0" w:leftChars="0" w:right="0" w:righ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核心生产设备按品类，具体要求如下：全自动</w:t>
            </w:r>
            <w:r>
              <w:rPr>
                <w:rFonts w:hint="eastAsia" w:ascii="宋体" w:hAnsi="宋体" w:eastAsia="宋体" w:cs="宋体"/>
                <w:color w:val="auto"/>
                <w:sz w:val="21"/>
                <w:szCs w:val="21"/>
                <w:highlight w:val="none"/>
                <w:lang w:val="en-US" w:eastAsia="zh-CN"/>
              </w:rPr>
              <w:t>激光</w:t>
            </w:r>
            <w:r>
              <w:rPr>
                <w:rFonts w:hint="eastAsia" w:ascii="宋体" w:hAnsi="宋体" w:eastAsia="宋体" w:cs="宋体"/>
                <w:color w:val="auto"/>
                <w:sz w:val="21"/>
                <w:szCs w:val="21"/>
                <w:highlight w:val="none"/>
              </w:rPr>
              <w:t>封边机、数控裁板锯、数控钻孔中心、全程数控CNC电脑加工中心、数控榫头机、平刨、压刨、横截锯机、纵截锯机、铰链耐久寿命试验机、柜类稳定性试验机、滑轨疲劳试验机、万能材料试验机、盐雾试验机、漆膜冲击试验机、电热鼓风干燥箱、漆膜附着力测试仪、涂膜铅笔划痕硬度仪。</w:t>
            </w:r>
          </w:p>
          <w:p w14:paraId="0E0D3521">
            <w:pPr>
              <w:keepNext w:val="0"/>
              <w:keepLines w:val="0"/>
              <w:pageBreakBefore w:val="0"/>
              <w:widowControl/>
              <w:kinsoku/>
              <w:wordWrap/>
              <w:overflowPunct/>
              <w:topLinePunct w:val="0"/>
              <w:autoSpaceDE/>
              <w:autoSpaceDN/>
              <w:bidi w:val="0"/>
              <w:adjustRightInd/>
              <w:snapToGrid/>
              <w:spacing w:line="300" w:lineRule="auto"/>
              <w:ind w:left="0" w:leftChars="0" w:right="0" w:right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注：须按以上顺序提供相应设备的实景照片以及发票复印件</w:t>
            </w:r>
            <w:r>
              <w:rPr>
                <w:rFonts w:hint="eastAsia" w:ascii="宋体" w:hAnsi="宋体" w:eastAsia="宋体" w:cs="宋体"/>
                <w:b/>
                <w:bCs/>
                <w:color w:val="auto"/>
                <w:sz w:val="21"/>
                <w:szCs w:val="21"/>
                <w:highlight w:val="none"/>
              </w:rPr>
              <w:t>加盖投标人单位公章</w:t>
            </w:r>
            <w:r>
              <w:rPr>
                <w:rFonts w:hint="eastAsia" w:ascii="宋体" w:hAnsi="宋体" w:eastAsia="宋体" w:cs="宋体"/>
                <w:color w:val="auto"/>
                <w:sz w:val="21"/>
                <w:szCs w:val="21"/>
                <w:highlight w:val="none"/>
              </w:rPr>
              <w:t>，提供的设备名称叫法不一致，实则为同种设备或同种更先进的设备，需提供证明材料经评委会一致认可可以得分</w:t>
            </w:r>
            <w:r>
              <w:rPr>
                <w:rFonts w:hint="eastAsia" w:ascii="宋体" w:hAnsi="宋体" w:cs="宋体"/>
                <w:color w:val="auto"/>
                <w:sz w:val="21"/>
                <w:szCs w:val="21"/>
                <w:highlight w:val="none"/>
                <w:lang w:eastAsia="zh-CN"/>
              </w:rPr>
              <w:t>。</w:t>
            </w:r>
          </w:p>
        </w:tc>
        <w:tc>
          <w:tcPr>
            <w:tcW w:w="384" w:type="pct"/>
            <w:shd w:val="clear" w:color="auto" w:fill="FEFEFE"/>
            <w:noWrap w:val="0"/>
            <w:vAlign w:val="center"/>
          </w:tcPr>
          <w:p w14:paraId="432E4306">
            <w:pPr>
              <w:keepNext w:val="0"/>
              <w:pageBreakBefore w:val="0"/>
              <w:widowControl w:val="0"/>
              <w:kinsoku/>
              <w:wordWrap/>
              <w:overflowPunct/>
              <w:topLinePunct w:val="0"/>
              <w:autoSpaceDE/>
              <w:autoSpaceDN/>
              <w:bidi w:val="0"/>
              <w:adjustRightInd/>
              <w:spacing w:line="300" w:lineRule="auto"/>
              <w:jc w:val="center"/>
              <w:textAlignment w:val="auto"/>
              <w:rPr>
                <w:rFonts w:hint="eastAsia" w:ascii="宋体" w:hAnsi="宋体" w:eastAsia="宋体" w:cs="宋体"/>
                <w:bCs/>
                <w:snapToGrid w:val="0"/>
                <w:color w:val="auto"/>
                <w:kern w:val="2"/>
                <w:sz w:val="21"/>
                <w:szCs w:val="21"/>
                <w:highlight w:val="none"/>
                <w:lang w:val="en-US" w:eastAsia="zh-CN" w:bidi="ar-SA"/>
              </w:rPr>
            </w:pPr>
            <w:r>
              <w:rPr>
                <w:rFonts w:hint="eastAsia" w:ascii="宋体" w:hAnsi="宋体" w:eastAsia="宋体" w:cs="宋体"/>
                <w:bCs/>
                <w:snapToGrid w:val="0"/>
                <w:color w:val="auto"/>
                <w:kern w:val="2"/>
                <w:sz w:val="21"/>
                <w:szCs w:val="21"/>
                <w:highlight w:val="none"/>
                <w:lang w:val="en-US" w:eastAsia="zh-CN" w:bidi="ar-SA"/>
              </w:rPr>
              <w:t>5</w:t>
            </w:r>
          </w:p>
        </w:tc>
        <w:tc>
          <w:tcPr>
            <w:tcW w:w="467" w:type="pct"/>
            <w:shd w:val="clear" w:color="auto" w:fill="auto"/>
            <w:noWrap w:val="0"/>
            <w:vAlign w:val="center"/>
          </w:tcPr>
          <w:p w14:paraId="0CE311FE">
            <w:pPr>
              <w:keepNext w:val="0"/>
              <w:keepLines w:val="0"/>
              <w:pageBreakBefore w:val="0"/>
              <w:kinsoku/>
              <w:wordWrap/>
              <w:overflowPunct/>
              <w:topLinePunct w:val="0"/>
              <w:autoSpaceDE/>
              <w:autoSpaceDN/>
              <w:bidi w:val="0"/>
              <w:adjustRightInd/>
              <w:snapToGrid w:val="0"/>
              <w:spacing w:line="264" w:lineRule="auto"/>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客观分</w:t>
            </w:r>
          </w:p>
        </w:tc>
        <w:tc>
          <w:tcPr>
            <w:tcW w:w="951" w:type="pct"/>
            <w:shd w:val="clear" w:color="auto" w:fill="FEFEFE"/>
            <w:noWrap w:val="0"/>
            <w:vAlign w:val="center"/>
          </w:tcPr>
          <w:p w14:paraId="7B57FF5E">
            <w:pPr>
              <w:keepNext w:val="0"/>
              <w:pageBreakBefore w:val="0"/>
              <w:widowControl/>
              <w:kinsoku/>
              <w:wordWrap/>
              <w:overflowPunct/>
              <w:topLinePunct w:val="0"/>
              <w:autoSpaceDE/>
              <w:autoSpaceDN/>
              <w:bidi w:val="0"/>
              <w:adjustRightInd/>
              <w:spacing w:line="30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生产设备配置情况</w:t>
            </w:r>
          </w:p>
        </w:tc>
      </w:tr>
      <w:tr w14:paraId="4802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shd w:val="clear" w:color="auto" w:fill="auto"/>
            <w:noWrap w:val="0"/>
            <w:vAlign w:val="center"/>
          </w:tcPr>
          <w:p w14:paraId="1480B365">
            <w:pPr>
              <w:keepNext w:val="0"/>
              <w:keepLines w:val="0"/>
              <w:pageBreakBefore w:val="0"/>
              <w:kinsoku/>
              <w:wordWrap/>
              <w:overflowPunct/>
              <w:topLinePunct w:val="0"/>
              <w:autoSpaceDE/>
              <w:autoSpaceDN/>
              <w:bidi w:val="0"/>
              <w:adjustRightInd/>
              <w:snapToGrid w:val="0"/>
              <w:spacing w:line="264"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w:t>
            </w:r>
          </w:p>
        </w:tc>
        <w:tc>
          <w:tcPr>
            <w:tcW w:w="2882" w:type="pct"/>
            <w:shd w:val="clear" w:color="auto" w:fill="FEFEFE"/>
            <w:noWrap w:val="0"/>
            <w:vAlign w:val="center"/>
          </w:tcPr>
          <w:p w14:paraId="0F243C99">
            <w:pPr>
              <w:keepNext w:val="0"/>
              <w:keepLines w:val="0"/>
              <w:pageBreakBefore w:val="0"/>
              <w:widowControl/>
              <w:kinsoku/>
              <w:wordWrap/>
              <w:overflowPunct/>
              <w:topLinePunct w:val="0"/>
              <w:autoSpaceDE/>
              <w:autoSpaceDN/>
              <w:bidi w:val="0"/>
              <w:adjustRightInd/>
              <w:snapToGrid/>
              <w:spacing w:line="300" w:lineRule="auto"/>
              <w:ind w:left="0" w:leftChars="0" w:right="0" w:rightChars="0"/>
              <w:jc w:val="both"/>
              <w:textAlignment w:val="auto"/>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投标产品的生产厂家提供2023年1月1日以来国家认可的权威检测机构出具的同类成品检测报告（12分）每项2分，最高得12分。</w:t>
            </w:r>
          </w:p>
          <w:p w14:paraId="62564A8C">
            <w:pPr>
              <w:keepNext w:val="0"/>
              <w:keepLines w:val="0"/>
              <w:pageBreakBefore w:val="0"/>
              <w:widowControl w:val="0"/>
              <w:numPr>
                <w:ilvl w:val="0"/>
                <w:numId w:val="2"/>
              </w:numPr>
              <w:tabs>
                <w:tab w:val="left" w:pos="312"/>
              </w:tabs>
              <w:kinsoku/>
              <w:wordWrap/>
              <w:overflowPunct/>
              <w:topLinePunct w:val="0"/>
              <w:autoSpaceDE/>
              <w:autoSpaceDN/>
              <w:bidi w:val="0"/>
              <w:adjustRightInd/>
              <w:snapToGrid/>
              <w:spacing w:line="300" w:lineRule="auto"/>
              <w:ind w:left="0" w:leftChars="0" w:right="0" w:rightChars="0"/>
              <w:jc w:val="both"/>
              <w:textAlignment w:val="auto"/>
              <w:rPr>
                <w:rFonts w:hint="eastAsia" w:ascii="宋体" w:hAnsi="宋体" w:eastAsia="宋体" w:cs="宋体"/>
                <w:b w:val="0"/>
                <w:bCs/>
                <w:color w:val="auto"/>
                <w:sz w:val="21"/>
                <w:szCs w:val="21"/>
                <w:highlight w:val="none"/>
                <w:lang w:bidi="ar"/>
              </w:rPr>
            </w:pPr>
            <w:r>
              <w:rPr>
                <w:rFonts w:hint="eastAsia" w:ascii="宋体" w:hAnsi="宋体" w:eastAsia="宋体" w:cs="宋体"/>
                <w:color w:val="auto"/>
                <w:sz w:val="21"/>
                <w:szCs w:val="21"/>
                <w:highlight w:val="none"/>
              </w:rPr>
              <w:t>办公桌：检测项目必须包含：力学性能：①强度及耐久性：桌腿跌落、桌面水平耐久性；②稳定性：垂直加载稳定性，表面的理化性能：耐湿热5级；甲醛释放量：≤0.015mg/m³，苯、甲苯、二甲苯、总挥发性有机化合物（TVOC）均未检出；桌面水平耐久性（≥6万次） 符合；肺炎克雷伯氏菌、白色念珠菌，抑菌率均≥99.5%，球毛壳霉、产黄青霉防霉等级0级，阻燃等级达到1级；</w:t>
            </w:r>
            <w:r>
              <w:rPr>
                <w:rFonts w:hint="eastAsia" w:ascii="宋体" w:hAnsi="宋体" w:eastAsia="宋体" w:cs="宋体"/>
                <w:b w:val="0"/>
                <w:bCs/>
                <w:color w:val="auto"/>
                <w:sz w:val="21"/>
                <w:szCs w:val="21"/>
                <w:highlight w:val="none"/>
                <w:lang w:bidi="ar"/>
              </w:rPr>
              <w:t>完全符合得2分，缺项不得分</w:t>
            </w:r>
            <w:r>
              <w:rPr>
                <w:rFonts w:hint="eastAsia" w:ascii="宋体" w:hAnsi="宋体" w:eastAsia="宋体" w:cs="宋体"/>
                <w:b w:val="0"/>
                <w:bCs/>
                <w:color w:val="auto"/>
                <w:sz w:val="21"/>
                <w:szCs w:val="21"/>
                <w:highlight w:val="none"/>
                <w:lang w:eastAsia="zh-CN" w:bidi="ar"/>
              </w:rPr>
              <w:t>；</w:t>
            </w:r>
          </w:p>
          <w:p w14:paraId="4F335D91">
            <w:pPr>
              <w:keepNext w:val="0"/>
              <w:keepLines w:val="0"/>
              <w:pageBreakBefore w:val="0"/>
              <w:widowControl w:val="0"/>
              <w:numPr>
                <w:ilvl w:val="0"/>
                <w:numId w:val="2"/>
              </w:numPr>
              <w:tabs>
                <w:tab w:val="left" w:pos="312"/>
              </w:tabs>
              <w:kinsoku/>
              <w:wordWrap/>
              <w:overflowPunct/>
              <w:topLinePunct w:val="0"/>
              <w:autoSpaceDE/>
              <w:autoSpaceDN/>
              <w:bidi w:val="0"/>
              <w:adjustRightInd/>
              <w:snapToGrid/>
              <w:spacing w:line="300" w:lineRule="auto"/>
              <w:ind w:left="0" w:leftChars="0" w:right="0" w:rightChars="0"/>
              <w:jc w:val="both"/>
              <w:textAlignment w:val="auto"/>
              <w:rPr>
                <w:rFonts w:hint="eastAsia" w:ascii="宋体" w:hAnsi="宋体" w:eastAsia="宋体" w:cs="宋体"/>
                <w:b w:val="0"/>
                <w:bCs/>
                <w:color w:val="auto"/>
                <w:sz w:val="21"/>
                <w:szCs w:val="21"/>
                <w:highlight w:val="none"/>
                <w:lang w:bidi="ar"/>
              </w:rPr>
            </w:pPr>
            <w:r>
              <w:rPr>
                <w:rFonts w:hint="eastAsia" w:ascii="宋体" w:hAnsi="宋体" w:eastAsia="宋体" w:cs="宋体"/>
                <w:color w:val="auto"/>
                <w:sz w:val="21"/>
                <w:szCs w:val="21"/>
                <w:highlight w:val="none"/>
                <w:lang w:val="en-US" w:eastAsia="zh-CN"/>
              </w:rPr>
              <w:t>网椅：</w:t>
            </w:r>
            <w:r>
              <w:rPr>
                <w:rFonts w:hint="eastAsia" w:ascii="宋体" w:hAnsi="宋体" w:eastAsia="宋体" w:cs="宋体"/>
                <w:b w:val="0"/>
                <w:bCs/>
                <w:color w:val="auto"/>
                <w:sz w:val="21"/>
                <w:szCs w:val="21"/>
                <w:highlight w:val="none"/>
                <w:lang w:bidi="ar"/>
              </w:rPr>
              <w:t>检测项目必须包含：</w:t>
            </w:r>
            <w:r>
              <w:rPr>
                <w:rFonts w:hint="eastAsia" w:ascii="宋体" w:hAnsi="宋体" w:eastAsia="宋体" w:cs="宋体"/>
                <w:color w:val="auto"/>
                <w:sz w:val="21"/>
                <w:szCs w:val="21"/>
                <w:highlight w:val="none"/>
                <w:lang w:val="en-US" w:eastAsia="zh-CN"/>
              </w:rPr>
              <w:t>座面密度≥35kg/m³，软质聚氨酯泡沫塑料回弹性≥35%，金属件涂层耐盐雾24h无锈点，座面、椅背耐久性：10万次试验，满足要求；甲醛释放量≤0.015mg/㎡h，</w:t>
            </w:r>
            <w:r>
              <w:rPr>
                <w:rFonts w:hint="eastAsia" w:ascii="宋体" w:hAnsi="宋体" w:eastAsia="宋体" w:cs="宋体"/>
                <w:color w:val="auto"/>
                <w:sz w:val="21"/>
                <w:szCs w:val="21"/>
                <w:highlight w:val="none"/>
              </w:rPr>
              <w:t>苯、甲苯、二甲苯、总挥发性有机化合物（TVOC）均未检出</w:t>
            </w:r>
            <w:r>
              <w:rPr>
                <w:rFonts w:hint="eastAsia" w:ascii="宋体" w:hAnsi="宋体" w:eastAsia="宋体" w:cs="宋体"/>
                <w:color w:val="auto"/>
                <w:sz w:val="21"/>
                <w:szCs w:val="21"/>
                <w:highlight w:val="none"/>
                <w:lang w:val="en-US" w:eastAsia="zh-CN"/>
              </w:rPr>
              <w:t>，抗引燃特性（阴燃的香烟、模拟火柴火焰）检测均为合格；</w:t>
            </w:r>
            <w:r>
              <w:rPr>
                <w:rFonts w:hint="eastAsia" w:ascii="宋体" w:hAnsi="宋体" w:eastAsia="宋体" w:cs="宋体"/>
                <w:b w:val="0"/>
                <w:bCs/>
                <w:color w:val="auto"/>
                <w:sz w:val="21"/>
                <w:szCs w:val="21"/>
                <w:highlight w:val="none"/>
                <w:lang w:bidi="ar"/>
              </w:rPr>
              <w:t>完全符合得2分，缺项不得分</w:t>
            </w:r>
            <w:r>
              <w:rPr>
                <w:rFonts w:hint="eastAsia" w:ascii="宋体" w:hAnsi="宋体" w:eastAsia="宋体" w:cs="宋体"/>
                <w:b w:val="0"/>
                <w:bCs/>
                <w:color w:val="auto"/>
                <w:sz w:val="21"/>
                <w:szCs w:val="21"/>
                <w:highlight w:val="none"/>
                <w:lang w:eastAsia="zh-CN" w:bidi="ar"/>
              </w:rPr>
              <w:t>；</w:t>
            </w:r>
          </w:p>
          <w:p w14:paraId="41F0BDD5">
            <w:pPr>
              <w:keepNext w:val="0"/>
              <w:keepLines w:val="0"/>
              <w:pageBreakBefore w:val="0"/>
              <w:widowControl w:val="0"/>
              <w:numPr>
                <w:ilvl w:val="0"/>
                <w:numId w:val="2"/>
              </w:numPr>
              <w:tabs>
                <w:tab w:val="left" w:pos="312"/>
              </w:tabs>
              <w:kinsoku/>
              <w:wordWrap/>
              <w:overflowPunct/>
              <w:topLinePunct w:val="0"/>
              <w:autoSpaceDE/>
              <w:autoSpaceDN/>
              <w:bidi w:val="0"/>
              <w:adjustRightInd/>
              <w:snapToGrid/>
              <w:spacing w:line="300" w:lineRule="auto"/>
              <w:ind w:left="0" w:leftChars="0" w:right="0" w:rightChars="0"/>
              <w:jc w:val="both"/>
              <w:textAlignment w:val="auto"/>
              <w:rPr>
                <w:rFonts w:hint="eastAsia" w:ascii="宋体" w:hAnsi="宋体" w:eastAsia="宋体" w:cs="宋体"/>
                <w:b w:val="0"/>
                <w:bCs/>
                <w:color w:val="auto"/>
                <w:sz w:val="21"/>
                <w:szCs w:val="21"/>
                <w:highlight w:val="none"/>
                <w:lang w:bidi="ar"/>
              </w:rPr>
            </w:pPr>
            <w:r>
              <w:rPr>
                <w:rFonts w:hint="eastAsia" w:ascii="宋体" w:hAnsi="宋体" w:eastAsia="宋体" w:cs="宋体"/>
                <w:color w:val="auto"/>
                <w:sz w:val="21"/>
                <w:szCs w:val="21"/>
                <w:highlight w:val="none"/>
              </w:rPr>
              <w:t xml:space="preserve">文件柜：检测项目必须包含：力学性能：①强度及耐久性：搁板弯曲试验②表面的理化性能：漆膜耐湿热5级③柜类稳定性：非固定柜加载稳定性试验，非固定柜空载；拉门耐久性（8万次）；苯、甲苯、二甲苯、总挥发性有机化合物（TVOC）均未检出；五氯苯酚未检出；可迁移元素、产黄青霉及 耐霉菌性等级达到0级 、枯草芽孢杆菌 抑菌率≥99%、阻燃等级达到1级； </w:t>
            </w:r>
            <w:r>
              <w:rPr>
                <w:rFonts w:hint="eastAsia" w:ascii="宋体" w:hAnsi="宋体" w:eastAsia="宋体" w:cs="宋体"/>
                <w:b w:val="0"/>
                <w:bCs/>
                <w:color w:val="auto"/>
                <w:sz w:val="21"/>
                <w:szCs w:val="21"/>
                <w:highlight w:val="none"/>
                <w:lang w:bidi="ar"/>
              </w:rPr>
              <w:t>完全符合得2分，缺项不得分</w:t>
            </w:r>
            <w:r>
              <w:rPr>
                <w:rFonts w:hint="eastAsia" w:ascii="宋体" w:hAnsi="宋体" w:eastAsia="宋体" w:cs="宋体"/>
                <w:b w:val="0"/>
                <w:bCs/>
                <w:color w:val="auto"/>
                <w:sz w:val="21"/>
                <w:szCs w:val="21"/>
                <w:highlight w:val="none"/>
                <w:lang w:eastAsia="zh-CN" w:bidi="ar"/>
              </w:rPr>
              <w:t>；</w:t>
            </w:r>
          </w:p>
          <w:p w14:paraId="42E50960">
            <w:pPr>
              <w:keepNext w:val="0"/>
              <w:keepLines w:val="0"/>
              <w:pageBreakBefore w:val="0"/>
              <w:widowControl w:val="0"/>
              <w:numPr>
                <w:ilvl w:val="0"/>
                <w:numId w:val="2"/>
              </w:numPr>
              <w:tabs>
                <w:tab w:val="left" w:pos="312"/>
              </w:tabs>
              <w:kinsoku/>
              <w:wordWrap/>
              <w:overflowPunct/>
              <w:topLinePunct w:val="0"/>
              <w:autoSpaceDE/>
              <w:autoSpaceDN/>
              <w:bidi w:val="0"/>
              <w:adjustRightInd/>
              <w:snapToGrid/>
              <w:spacing w:line="300" w:lineRule="auto"/>
              <w:ind w:left="0" w:leftChars="0" w:right="0" w:rightChars="0"/>
              <w:jc w:val="both"/>
              <w:textAlignment w:val="auto"/>
              <w:rPr>
                <w:rFonts w:hint="eastAsia" w:ascii="宋体" w:hAnsi="宋体" w:eastAsia="宋体" w:cs="宋体"/>
                <w:b w:val="0"/>
                <w:bCs/>
                <w:color w:val="auto"/>
                <w:sz w:val="21"/>
                <w:szCs w:val="21"/>
                <w:highlight w:val="none"/>
                <w:lang w:bidi="ar"/>
              </w:rPr>
            </w:pPr>
            <w:r>
              <w:rPr>
                <w:rFonts w:hint="eastAsia" w:ascii="宋体" w:hAnsi="宋体" w:eastAsia="宋体" w:cs="宋体"/>
                <w:b w:val="0"/>
                <w:bCs/>
                <w:color w:val="auto"/>
                <w:sz w:val="21"/>
                <w:szCs w:val="21"/>
                <w:highlight w:val="none"/>
                <w:lang w:val="en-US" w:eastAsia="zh-CN" w:bidi="ar"/>
              </w:rPr>
              <w:t>礼堂椅</w:t>
            </w:r>
            <w:r>
              <w:rPr>
                <w:rFonts w:hint="eastAsia" w:ascii="宋体" w:hAnsi="宋体" w:eastAsia="宋体" w:cs="宋体"/>
                <w:b w:val="0"/>
                <w:bCs/>
                <w:color w:val="auto"/>
                <w:sz w:val="21"/>
                <w:szCs w:val="21"/>
                <w:highlight w:val="none"/>
                <w:lang w:bidi="ar"/>
              </w:rPr>
              <w:t>：检测项目必须包含：座面翻转耐久性试验、甲醛释放量应</w:t>
            </w:r>
            <w:r>
              <w:rPr>
                <w:rFonts w:hint="eastAsia" w:ascii="宋体" w:hAnsi="宋体" w:eastAsia="宋体" w:cs="宋体"/>
                <w:b w:val="0"/>
                <w:bCs/>
                <w:color w:val="auto"/>
                <w:sz w:val="21"/>
                <w:szCs w:val="21"/>
                <w:highlight w:val="none"/>
                <w:lang w:val="en-US" w:eastAsia="zh-CN" w:bidi="ar"/>
              </w:rPr>
              <w:t>≤</w:t>
            </w:r>
            <w:r>
              <w:rPr>
                <w:rFonts w:hint="eastAsia" w:ascii="宋体" w:hAnsi="宋体" w:eastAsia="宋体" w:cs="宋体"/>
                <w:b w:val="0"/>
                <w:bCs/>
                <w:color w:val="auto"/>
                <w:sz w:val="21"/>
                <w:szCs w:val="21"/>
                <w:highlight w:val="none"/>
                <w:lang w:bidi="ar"/>
              </w:rPr>
              <w:t>0.</w:t>
            </w:r>
            <w:r>
              <w:rPr>
                <w:rFonts w:hint="eastAsia" w:ascii="宋体" w:hAnsi="宋体" w:eastAsia="宋体" w:cs="宋体"/>
                <w:b w:val="0"/>
                <w:bCs/>
                <w:color w:val="auto"/>
                <w:sz w:val="21"/>
                <w:szCs w:val="21"/>
                <w:highlight w:val="none"/>
                <w:lang w:val="en-US" w:eastAsia="zh-CN" w:bidi="ar"/>
              </w:rPr>
              <w:t>015</w:t>
            </w:r>
            <w:r>
              <w:rPr>
                <w:rFonts w:hint="eastAsia" w:ascii="宋体" w:hAnsi="宋体" w:eastAsia="宋体" w:cs="宋体"/>
                <w:b w:val="0"/>
                <w:bCs/>
                <w:color w:val="auto"/>
                <w:sz w:val="21"/>
                <w:szCs w:val="21"/>
                <w:highlight w:val="none"/>
                <w:lang w:bidi="ar"/>
              </w:rPr>
              <w:t>mg/m</w:t>
            </w:r>
            <w:r>
              <w:rPr>
                <w:rFonts w:hint="eastAsia" w:ascii="宋体" w:hAnsi="宋体" w:eastAsia="宋体" w:cs="宋体"/>
                <w:b w:val="0"/>
                <w:bCs/>
                <w:color w:val="auto"/>
                <w:sz w:val="21"/>
                <w:szCs w:val="21"/>
                <w:highlight w:val="none"/>
                <w:vertAlign w:val="superscript"/>
                <w:lang w:bidi="ar"/>
              </w:rPr>
              <w:t>2</w:t>
            </w:r>
            <w:r>
              <w:rPr>
                <w:rFonts w:hint="eastAsia" w:ascii="宋体" w:hAnsi="宋体" w:eastAsia="宋体" w:cs="宋体"/>
                <w:b w:val="0"/>
                <w:bCs/>
                <w:color w:val="auto"/>
                <w:sz w:val="21"/>
                <w:szCs w:val="21"/>
                <w:highlight w:val="none"/>
                <w:lang w:bidi="ar"/>
              </w:rPr>
              <w:t>h，阻燃等级达到1级；绳状青霉防霉等级均为0级；乙型副伤寒沙门氏菌、枯草芽孢杆菌，抗菌效果抑菌带宽度均＞1mm、耐干摩擦。完全符合得2分，缺项不得分</w:t>
            </w:r>
            <w:r>
              <w:rPr>
                <w:rFonts w:hint="eastAsia" w:ascii="宋体" w:hAnsi="宋体" w:eastAsia="宋体" w:cs="宋体"/>
                <w:b w:val="0"/>
                <w:bCs/>
                <w:color w:val="auto"/>
                <w:sz w:val="21"/>
                <w:szCs w:val="21"/>
                <w:highlight w:val="none"/>
                <w:lang w:eastAsia="zh-CN" w:bidi="ar"/>
              </w:rPr>
              <w:t>；</w:t>
            </w:r>
          </w:p>
          <w:p w14:paraId="1BFF425B">
            <w:pPr>
              <w:keepNext w:val="0"/>
              <w:keepLines w:val="0"/>
              <w:pageBreakBefore w:val="0"/>
              <w:widowControl w:val="0"/>
              <w:numPr>
                <w:ilvl w:val="0"/>
                <w:numId w:val="2"/>
              </w:numPr>
              <w:tabs>
                <w:tab w:val="left" w:pos="312"/>
              </w:tabs>
              <w:kinsoku/>
              <w:wordWrap/>
              <w:overflowPunct/>
              <w:topLinePunct w:val="0"/>
              <w:autoSpaceDE/>
              <w:autoSpaceDN/>
              <w:bidi w:val="0"/>
              <w:adjustRightInd/>
              <w:snapToGrid/>
              <w:spacing w:line="300" w:lineRule="auto"/>
              <w:ind w:left="0" w:leftChars="0" w:right="0" w:rightChars="0"/>
              <w:jc w:val="both"/>
              <w:textAlignment w:val="auto"/>
              <w:rPr>
                <w:rFonts w:hint="eastAsia" w:ascii="宋体" w:hAnsi="宋体" w:eastAsia="宋体" w:cs="宋体"/>
                <w:color w:val="auto"/>
                <w:sz w:val="21"/>
                <w:szCs w:val="21"/>
                <w:highlight w:val="none"/>
              </w:rPr>
            </w:pPr>
            <w:r>
              <w:rPr>
                <w:rFonts w:hint="eastAsia" w:ascii="宋体" w:hAnsi="宋体" w:eastAsia="宋体" w:cs="宋体"/>
                <w:b w:val="0"/>
                <w:bCs/>
                <w:color w:val="auto"/>
                <w:sz w:val="21"/>
                <w:szCs w:val="21"/>
                <w:highlight w:val="none"/>
                <w:lang w:bidi="ar"/>
              </w:rPr>
              <w:t>诊疗床</w:t>
            </w:r>
            <w:r>
              <w:rPr>
                <w:rFonts w:hint="eastAsia" w:ascii="宋体" w:hAnsi="宋体" w:eastAsia="宋体" w:cs="宋体"/>
                <w:b w:val="0"/>
                <w:bCs/>
                <w:color w:val="auto"/>
                <w:sz w:val="21"/>
                <w:szCs w:val="21"/>
                <w:highlight w:val="none"/>
                <w:lang w:eastAsia="zh-CN" w:bidi="ar"/>
              </w:rPr>
              <w:t>：</w:t>
            </w:r>
            <w:r>
              <w:rPr>
                <w:rFonts w:hint="eastAsia" w:ascii="宋体" w:hAnsi="宋体" w:eastAsia="宋体" w:cs="宋体"/>
                <w:b w:val="0"/>
                <w:bCs/>
                <w:color w:val="auto"/>
                <w:sz w:val="21"/>
                <w:szCs w:val="21"/>
                <w:highlight w:val="none"/>
                <w:lang w:bidi="ar"/>
              </w:rPr>
              <w:t>检测项目必须包含：床类耐久性（≥2万次），甲醛释放量≤0.015mg/m³，</w:t>
            </w:r>
            <w:r>
              <w:rPr>
                <w:rFonts w:hint="eastAsia" w:ascii="宋体" w:hAnsi="宋体" w:eastAsia="宋体" w:cs="宋体"/>
                <w:color w:val="auto"/>
                <w:sz w:val="21"/>
                <w:szCs w:val="21"/>
                <w:highlight w:val="none"/>
              </w:rPr>
              <w:t>苯、甲苯、二甲苯、总挥发性有机化合物（TVOC）均未检出</w:t>
            </w:r>
            <w:r>
              <w:rPr>
                <w:rFonts w:hint="eastAsia" w:ascii="宋体" w:hAnsi="宋体" w:eastAsia="宋体" w:cs="宋体"/>
                <w:b w:val="0"/>
                <w:bCs/>
                <w:color w:val="auto"/>
                <w:sz w:val="21"/>
                <w:szCs w:val="21"/>
                <w:highlight w:val="none"/>
                <w:lang w:bidi="ar"/>
              </w:rPr>
              <w:t>；可迁移元素8项均未检出、枯草芽孢杆菌，鼠伤寒沙门氏菌，抑菌率均≥99.5%；赭曲霉，防霉等级0级；阻燃达到1级；完全符合得2分，缺项不得分</w:t>
            </w:r>
            <w:r>
              <w:rPr>
                <w:rFonts w:hint="eastAsia" w:ascii="宋体" w:hAnsi="宋体" w:eastAsia="宋体" w:cs="宋体"/>
                <w:b w:val="0"/>
                <w:bCs/>
                <w:color w:val="auto"/>
                <w:sz w:val="21"/>
                <w:szCs w:val="21"/>
                <w:highlight w:val="none"/>
                <w:lang w:eastAsia="zh-CN" w:bidi="ar"/>
              </w:rPr>
              <w:t>；</w:t>
            </w:r>
          </w:p>
          <w:p w14:paraId="79793BB7">
            <w:pPr>
              <w:keepNext w:val="0"/>
              <w:keepLines w:val="0"/>
              <w:pageBreakBefore w:val="0"/>
              <w:widowControl w:val="0"/>
              <w:numPr>
                <w:ilvl w:val="0"/>
                <w:numId w:val="2"/>
              </w:numPr>
              <w:tabs>
                <w:tab w:val="left" w:pos="312"/>
              </w:tabs>
              <w:kinsoku/>
              <w:wordWrap/>
              <w:overflowPunct/>
              <w:topLinePunct w:val="0"/>
              <w:autoSpaceDE/>
              <w:autoSpaceDN/>
              <w:bidi w:val="0"/>
              <w:adjustRightInd/>
              <w:snapToGrid/>
              <w:spacing w:line="300" w:lineRule="auto"/>
              <w:ind w:left="0" w:leftChars="0" w:right="0" w:right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bidi="ar"/>
              </w:rPr>
              <w:t>皮沙发：检测项目必须包含：泡沫塑料座面的表观密度≥35kg/m³，泡沫塑料其他部位的表观密度≥30kg/m³，回弹性能≥45%，金属件表面涂层硬度≥3H，皮革涂层粘着牢度≥6N/10mm，座面压缩量a≥60mm，座面压缩量c≤80mm,甲醛释放量≤0.015mg/m³，</w:t>
            </w:r>
            <w:r>
              <w:rPr>
                <w:rFonts w:hint="eastAsia" w:ascii="宋体" w:hAnsi="宋体" w:eastAsia="宋体" w:cs="宋体"/>
                <w:color w:val="auto"/>
                <w:sz w:val="21"/>
                <w:szCs w:val="21"/>
                <w:highlight w:val="none"/>
              </w:rPr>
              <w:t>苯、甲苯、二甲苯、总挥发性有机化合物（TVOC）均未检出</w:t>
            </w:r>
            <w:r>
              <w:rPr>
                <w:rFonts w:hint="eastAsia" w:ascii="宋体" w:hAnsi="宋体" w:eastAsia="宋体" w:cs="宋体"/>
                <w:b w:val="0"/>
                <w:bCs/>
                <w:color w:val="auto"/>
                <w:sz w:val="21"/>
                <w:szCs w:val="21"/>
                <w:highlight w:val="none"/>
                <w:lang w:bidi="ar"/>
              </w:rPr>
              <w:t>；抗细菌性能（变异库克菌）≥99%，皮革防霉性能（里氏木霉）等级1级。完全符合得2分，缺项不得分</w:t>
            </w:r>
            <w:r>
              <w:rPr>
                <w:rFonts w:hint="eastAsia" w:ascii="宋体" w:hAnsi="宋体" w:eastAsia="宋体" w:cs="宋体"/>
                <w:b w:val="0"/>
                <w:bCs/>
                <w:color w:val="auto"/>
                <w:sz w:val="21"/>
                <w:szCs w:val="21"/>
                <w:highlight w:val="none"/>
                <w:lang w:eastAsia="zh-CN" w:bidi="ar"/>
              </w:rPr>
              <w:t>。</w:t>
            </w:r>
          </w:p>
        </w:tc>
        <w:tc>
          <w:tcPr>
            <w:tcW w:w="384" w:type="pct"/>
            <w:shd w:val="clear" w:color="auto" w:fill="FEFEFE"/>
            <w:noWrap w:val="0"/>
            <w:vAlign w:val="center"/>
          </w:tcPr>
          <w:p w14:paraId="0440142F">
            <w:pPr>
              <w:keepNext w:val="0"/>
              <w:pageBreakBefore w:val="0"/>
              <w:widowControl w:val="0"/>
              <w:kinsoku/>
              <w:wordWrap/>
              <w:overflowPunct/>
              <w:topLinePunct w:val="0"/>
              <w:autoSpaceDE/>
              <w:autoSpaceDN/>
              <w:bidi w:val="0"/>
              <w:adjustRightInd/>
              <w:spacing w:line="300" w:lineRule="auto"/>
              <w:jc w:val="center"/>
              <w:textAlignment w:val="auto"/>
              <w:rPr>
                <w:rFonts w:hint="eastAsia" w:ascii="宋体" w:hAnsi="宋体" w:eastAsia="宋体" w:cs="宋体"/>
                <w:bCs/>
                <w:snapToGrid w:val="0"/>
                <w:color w:val="auto"/>
                <w:kern w:val="2"/>
                <w:sz w:val="21"/>
                <w:szCs w:val="21"/>
                <w:highlight w:val="none"/>
                <w:lang w:val="en-US" w:eastAsia="zh-CN" w:bidi="ar-SA"/>
              </w:rPr>
            </w:pPr>
            <w:r>
              <w:rPr>
                <w:rFonts w:hint="eastAsia" w:ascii="宋体" w:hAnsi="宋体" w:eastAsia="宋体" w:cs="宋体"/>
                <w:bCs/>
                <w:snapToGrid w:val="0"/>
                <w:color w:val="auto"/>
                <w:kern w:val="2"/>
                <w:sz w:val="21"/>
                <w:szCs w:val="21"/>
                <w:highlight w:val="none"/>
                <w:lang w:val="en-US" w:eastAsia="zh-CN" w:bidi="ar-SA"/>
              </w:rPr>
              <w:t>12</w:t>
            </w:r>
          </w:p>
        </w:tc>
        <w:tc>
          <w:tcPr>
            <w:tcW w:w="467" w:type="pct"/>
            <w:shd w:val="clear" w:color="auto" w:fill="auto"/>
            <w:noWrap w:val="0"/>
            <w:vAlign w:val="center"/>
          </w:tcPr>
          <w:p w14:paraId="7D2324DB">
            <w:pPr>
              <w:keepNext w:val="0"/>
              <w:keepLines w:val="0"/>
              <w:pageBreakBefore w:val="0"/>
              <w:kinsoku/>
              <w:wordWrap/>
              <w:overflowPunct/>
              <w:topLinePunct w:val="0"/>
              <w:autoSpaceDE/>
              <w:autoSpaceDN/>
              <w:bidi w:val="0"/>
              <w:adjustRightInd/>
              <w:snapToGrid w:val="0"/>
              <w:spacing w:line="264"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客观分</w:t>
            </w:r>
          </w:p>
        </w:tc>
        <w:tc>
          <w:tcPr>
            <w:tcW w:w="951" w:type="pct"/>
            <w:shd w:val="clear" w:color="auto" w:fill="FEFEFE"/>
            <w:noWrap w:val="0"/>
            <w:vAlign w:val="center"/>
          </w:tcPr>
          <w:p w14:paraId="09A502EE">
            <w:pPr>
              <w:keepNext w:val="0"/>
              <w:pageBreakBefore w:val="0"/>
              <w:widowControl/>
              <w:kinsoku/>
              <w:wordWrap/>
              <w:overflowPunct/>
              <w:topLinePunct w:val="0"/>
              <w:autoSpaceDE/>
              <w:autoSpaceDN/>
              <w:bidi w:val="0"/>
              <w:adjustRightInd/>
              <w:spacing w:line="30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主要产品的环保性、稳定性、安全性</w:t>
            </w:r>
          </w:p>
        </w:tc>
      </w:tr>
      <w:tr w14:paraId="2368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shd w:val="clear" w:color="auto" w:fill="auto"/>
            <w:noWrap w:val="0"/>
            <w:vAlign w:val="center"/>
          </w:tcPr>
          <w:p w14:paraId="42461D60">
            <w:pPr>
              <w:keepNext w:val="0"/>
              <w:keepLines w:val="0"/>
              <w:pageBreakBefore w:val="0"/>
              <w:kinsoku/>
              <w:wordWrap/>
              <w:overflowPunct/>
              <w:topLinePunct w:val="0"/>
              <w:autoSpaceDE/>
              <w:autoSpaceDN/>
              <w:bidi w:val="0"/>
              <w:adjustRightInd/>
              <w:snapToGrid w:val="0"/>
              <w:spacing w:line="264"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5</w:t>
            </w:r>
          </w:p>
        </w:tc>
        <w:tc>
          <w:tcPr>
            <w:tcW w:w="2882" w:type="pct"/>
            <w:shd w:val="clear" w:color="auto" w:fill="FEFEFE"/>
            <w:noWrap w:val="0"/>
            <w:vAlign w:val="center"/>
          </w:tcPr>
          <w:p w14:paraId="51398201">
            <w:pPr>
              <w:keepNext w:val="0"/>
              <w:keepLines w:val="0"/>
              <w:pageBreakBefore w:val="0"/>
              <w:numPr>
                <w:ilvl w:val="0"/>
                <w:numId w:val="0"/>
              </w:numPr>
              <w:kinsoku/>
              <w:wordWrap/>
              <w:overflowPunct/>
              <w:topLinePunct w:val="0"/>
              <w:autoSpaceDE/>
              <w:autoSpaceDN/>
              <w:bidi w:val="0"/>
              <w:adjustRightInd/>
              <w:snapToGrid/>
              <w:spacing w:line="300" w:lineRule="auto"/>
              <w:ind w:left="0" w:leftChars="0" w:right="0" w:rightChars="0" w:firstLine="0"/>
              <w:jc w:val="both"/>
              <w:textAlignment w:val="auto"/>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投标产品的生产厂家提供2023年1月1日以来国家认可的权威检测机构原材料抽检报告复印件，评分内容如下，每项2分，最高得12分。</w:t>
            </w:r>
          </w:p>
          <w:p w14:paraId="4D254F6C">
            <w:pPr>
              <w:keepNext w:val="0"/>
              <w:keepLines w:val="0"/>
              <w:pageBreakBefore w:val="0"/>
              <w:numPr>
                <w:ilvl w:val="0"/>
                <w:numId w:val="0"/>
              </w:numPr>
              <w:kinsoku/>
              <w:wordWrap/>
              <w:overflowPunct/>
              <w:topLinePunct w:val="0"/>
              <w:autoSpaceDE/>
              <w:autoSpaceDN/>
              <w:bidi w:val="0"/>
              <w:adjustRightInd/>
              <w:snapToGrid/>
              <w:spacing w:line="300" w:lineRule="auto"/>
              <w:ind w:left="0" w:leftChars="0" w:right="0" w:rightChars="0" w:firstLine="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pacing w:val="-6"/>
                <w:sz w:val="21"/>
                <w:szCs w:val="21"/>
                <w:highlight w:val="none"/>
                <w:lang w:val="en-US" w:eastAsia="zh-CN"/>
              </w:rPr>
              <w:t>(1)中纤板：检测依据为GB/T 11718-2021、GB/T 17657-2013、GB/T 35601-2017、GB/T 39600-2021、GB 8624-2012、JC/T 2039-2010、HJ 571-2010标准，其中含水率≤13%，甲醛释放量≤0.025mg/m³，苯、甲苯、二甲苯，总挥发性有机化合物(TVOC)未检出；燃烧性能符合GB8624-2012，等级达到B1级；抗菌防霉性能符合JC/T 2039-2010，</w:t>
            </w:r>
            <w:r>
              <w:rPr>
                <w:rFonts w:hint="eastAsia" w:ascii="宋体" w:hAnsi="宋体" w:eastAsia="宋体" w:cs="宋体"/>
                <w:color w:val="auto"/>
                <w:sz w:val="21"/>
                <w:szCs w:val="21"/>
                <w:highlight w:val="none"/>
                <w:lang w:eastAsia="zh-CN"/>
              </w:rPr>
              <w:t>其中金黄色葡萄球菌、白色念珠菌、肺炎克雷伯氏杆菌、铜绿假单胞菌、产气肠杆菌、</w:t>
            </w:r>
            <w:r>
              <w:rPr>
                <w:rFonts w:hint="eastAsia" w:ascii="宋体" w:hAnsi="宋体" w:eastAsia="宋体" w:cs="宋体"/>
                <w:color w:val="auto"/>
                <w:sz w:val="21"/>
                <w:szCs w:val="21"/>
                <w:highlight w:val="none"/>
                <w:lang w:val="en-US" w:eastAsia="zh-CN"/>
              </w:rPr>
              <w:t>大肠埃希氏菌、乙型溶血性链球菌</w:t>
            </w:r>
            <w:r>
              <w:rPr>
                <w:rFonts w:hint="eastAsia" w:ascii="宋体" w:hAnsi="宋体" w:eastAsia="宋体" w:cs="宋体"/>
                <w:color w:val="auto"/>
                <w:sz w:val="21"/>
                <w:szCs w:val="21"/>
                <w:highlight w:val="none"/>
                <w:lang w:eastAsia="zh-CN"/>
              </w:rPr>
              <w:t>等抗菌率</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lang w:eastAsia="zh-CN"/>
              </w:rPr>
              <w:t>%以上，</w:t>
            </w:r>
            <w:r>
              <w:rPr>
                <w:rFonts w:hint="eastAsia" w:ascii="宋体" w:hAnsi="宋体" w:eastAsia="宋体" w:cs="宋体"/>
                <w:b w:val="0"/>
                <w:bCs w:val="0"/>
                <w:color w:val="auto"/>
                <w:sz w:val="21"/>
                <w:szCs w:val="21"/>
                <w:highlight w:val="none"/>
                <w:lang w:val="en-US" w:eastAsia="zh-CN"/>
              </w:rPr>
              <w:t>对黑曲霉、土曲霉、宛氏拟青霉、球毛壳霉、出芽短梗霉、绳状青霉生长评定等级达到0级；</w:t>
            </w:r>
          </w:p>
          <w:p w14:paraId="457FE45E">
            <w:pPr>
              <w:keepNext w:val="0"/>
              <w:keepLines w:val="0"/>
              <w:pageBreakBefore w:val="0"/>
              <w:numPr>
                <w:ilvl w:val="0"/>
                <w:numId w:val="0"/>
              </w:numPr>
              <w:kinsoku/>
              <w:wordWrap/>
              <w:overflowPunct/>
              <w:topLinePunct w:val="0"/>
              <w:autoSpaceDE/>
              <w:autoSpaceDN/>
              <w:bidi w:val="0"/>
              <w:adjustRightInd/>
              <w:snapToGrid/>
              <w:spacing w:line="300" w:lineRule="auto"/>
              <w:ind w:left="0" w:leftChars="0" w:right="0" w:rightChars="0" w:firstLine="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pacing w:val="-6"/>
                <w:sz w:val="21"/>
                <w:szCs w:val="21"/>
                <w:highlight w:val="none"/>
                <w:lang w:val="en-US" w:eastAsia="zh-CN"/>
              </w:rPr>
              <w:t>（2）实木颗粒板：检测依据为GB/T 15102-2017、GB/T 17657-2013、GB/T 35601-2017、GB/T 39600-2021、GB 8624-2012、JC/T 2039-2010、HJ 571-2010标准，其中含水率≤13%，甲醛释放量≤0.025mg/m³，苯、甲苯、二甲苯，总挥发性有机化合物(TVOC)未检出；燃烧性能符合GB8624-2012，等级达到B1级；抗菌防霉性能符合JC/T 2039-2010，</w:t>
            </w:r>
            <w:r>
              <w:rPr>
                <w:rFonts w:hint="eastAsia" w:ascii="宋体" w:hAnsi="宋体" w:eastAsia="宋体" w:cs="宋体"/>
                <w:color w:val="auto"/>
                <w:sz w:val="21"/>
                <w:szCs w:val="21"/>
                <w:highlight w:val="none"/>
                <w:lang w:eastAsia="zh-CN"/>
              </w:rPr>
              <w:t>其中金黄色葡萄球菌、白色念珠菌、肺炎克雷伯氏杆菌、铜绿假单胞菌、产气肠杆菌、</w:t>
            </w:r>
            <w:r>
              <w:rPr>
                <w:rFonts w:hint="eastAsia" w:ascii="宋体" w:hAnsi="宋体" w:eastAsia="宋体" w:cs="宋体"/>
                <w:color w:val="auto"/>
                <w:sz w:val="21"/>
                <w:szCs w:val="21"/>
                <w:highlight w:val="none"/>
                <w:lang w:val="en-US" w:eastAsia="zh-CN"/>
              </w:rPr>
              <w:t>大肠埃希氏菌、乙型溶血性链球菌</w:t>
            </w:r>
            <w:r>
              <w:rPr>
                <w:rFonts w:hint="eastAsia" w:ascii="宋体" w:hAnsi="宋体" w:eastAsia="宋体" w:cs="宋体"/>
                <w:color w:val="auto"/>
                <w:sz w:val="21"/>
                <w:szCs w:val="21"/>
                <w:highlight w:val="none"/>
                <w:lang w:eastAsia="zh-CN"/>
              </w:rPr>
              <w:t>等抗菌率</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lang w:eastAsia="zh-CN"/>
              </w:rPr>
              <w:t>%以上，</w:t>
            </w:r>
            <w:r>
              <w:rPr>
                <w:rFonts w:hint="eastAsia" w:ascii="宋体" w:hAnsi="宋体" w:eastAsia="宋体" w:cs="宋体"/>
                <w:b w:val="0"/>
                <w:bCs w:val="0"/>
                <w:color w:val="auto"/>
                <w:sz w:val="21"/>
                <w:szCs w:val="21"/>
                <w:highlight w:val="none"/>
                <w:lang w:val="en-US" w:eastAsia="zh-CN"/>
              </w:rPr>
              <w:t>对黑曲霉、土曲霉、宛氏拟青霉、球毛壳霉、出芽短梗霉、绳状青霉生长评定等级达到0级；</w:t>
            </w:r>
          </w:p>
          <w:p w14:paraId="0E23DA7F">
            <w:pPr>
              <w:keepNext w:val="0"/>
              <w:keepLines w:val="0"/>
              <w:pageBreakBefore w:val="0"/>
              <w:numPr>
                <w:ilvl w:val="0"/>
                <w:numId w:val="0"/>
              </w:numPr>
              <w:kinsoku/>
              <w:wordWrap/>
              <w:overflowPunct/>
              <w:topLinePunct w:val="0"/>
              <w:autoSpaceDE/>
              <w:autoSpaceDN/>
              <w:bidi w:val="0"/>
              <w:adjustRightInd/>
              <w:snapToGrid/>
              <w:spacing w:line="300" w:lineRule="auto"/>
              <w:ind w:left="0" w:leftChars="0" w:right="0" w:rightChars="0" w:firstLine="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（3）多层板：质量符合GB/T 9846-2015 、GB/T 17657-2013、GB/T 39600-2021、 HJ571-2010、GB/T35601-2017、JC/T 2039-2010标准，甲醛释放量≤0.015mg/m³，总挥发有机化合物（TVOC）释放率≤0.08mg/（㎡·h）（72H），苯、甲苯、二甲苯含量≤5ug/m³，抗菌性能（金黄色葡萄球菌、白色念珠菌、肺炎克雷伯氏杆菌、铜绿假单胞菌、产气肠杆菌、大肠埃希氏菌、乙型溶血性链球菌等抗菌率</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lang w:eastAsia="zh-CN"/>
              </w:rPr>
              <w:t>%以上</w:t>
            </w:r>
            <w:r>
              <w:rPr>
                <w:rFonts w:hint="eastAsia" w:ascii="宋体" w:hAnsi="宋体" w:eastAsia="宋体" w:cs="宋体"/>
                <w:b w:val="0"/>
                <w:bCs w:val="0"/>
                <w:color w:val="auto"/>
                <w:sz w:val="21"/>
                <w:szCs w:val="21"/>
                <w:highlight w:val="none"/>
                <w:lang w:val="en-US" w:eastAsia="zh-CN"/>
              </w:rPr>
              <w:t>），对黑曲霉、土曲霉、宛氏拟青霉、球毛壳霉、出芽短梗霉、绳状青霉生长评定等级达到0级；防火性能符合GB8624-2012，达到B1级。</w:t>
            </w:r>
          </w:p>
          <w:p w14:paraId="11B6952B">
            <w:pPr>
              <w:keepNext w:val="0"/>
              <w:keepLines w:val="0"/>
              <w:pageBreakBefore w:val="0"/>
              <w:widowControl w:val="0"/>
              <w:numPr>
                <w:ilvl w:val="0"/>
                <w:numId w:val="0"/>
              </w:numPr>
              <w:tabs>
                <w:tab w:val="left" w:pos="208"/>
              </w:tabs>
              <w:kinsoku/>
              <w:wordWrap/>
              <w:overflowPunct/>
              <w:topLinePunct w:val="0"/>
              <w:autoSpaceDE/>
              <w:autoSpaceDN/>
              <w:bidi w:val="0"/>
              <w:adjustRightInd/>
              <w:snapToGrid/>
              <w:spacing w:line="300" w:lineRule="auto"/>
              <w:ind w:left="0" w:leftChars="0" w:right="0" w:rightChars="0" w:firstLine="0"/>
              <w:jc w:val="both"/>
              <w:textAlignment w:val="auto"/>
              <w:rPr>
                <w:rFonts w:hint="eastAsia" w:ascii="宋体" w:hAnsi="宋体" w:eastAsia="宋体" w:cs="宋体"/>
                <w:snapToGrid/>
                <w:color w:val="auto"/>
                <w:spacing w:val="-6"/>
                <w:kern w:val="2"/>
                <w:sz w:val="21"/>
                <w:szCs w:val="21"/>
                <w:highlight w:val="none"/>
                <w:lang w:val="en-US" w:eastAsia="zh-CN" w:bidi="ar-SA"/>
              </w:rPr>
            </w:pPr>
            <w:r>
              <w:rPr>
                <w:rFonts w:hint="eastAsia" w:ascii="宋体" w:hAnsi="宋体" w:eastAsia="宋体" w:cs="宋体"/>
                <w:snapToGrid/>
                <w:color w:val="auto"/>
                <w:spacing w:val="-6"/>
                <w:kern w:val="2"/>
                <w:sz w:val="21"/>
                <w:szCs w:val="21"/>
                <w:highlight w:val="none"/>
                <w:lang w:val="en-US" w:eastAsia="zh-CN" w:bidi="ar-SA"/>
              </w:rPr>
              <w:t>（4）超纤皮：检测依据为GB/T 16799-2018、QB/T 4199-2011、QB/T 4341-2012、QB/T 4371-2012、GB/T 8624-2012 、QB/T 4371-2012标准，其中游离甲醛未检出;摩擦色牢度≥4级；撕裂力≥90N；可萃取的重金属（镉，铅，汞，六价铬，锑，砷，钴、铜、镍）未检出；含氯苯酚（五氯苯酚、四氯苯酚）未检出；可分解出致癌芳香胺的染料未检出；燃烧性能符合GB8624-2012，等级达到B1级；抗菌防霉性能符合QB/T 4341-2012、QB/T 4199-2011、QB/T 4371-2012，</w:t>
            </w:r>
            <w:r>
              <w:rPr>
                <w:rFonts w:hint="eastAsia" w:ascii="宋体" w:hAnsi="宋体" w:eastAsia="宋体" w:cs="宋体"/>
                <w:snapToGrid/>
                <w:color w:val="auto"/>
                <w:kern w:val="2"/>
                <w:sz w:val="21"/>
                <w:szCs w:val="21"/>
                <w:highlight w:val="none"/>
                <w:lang w:val="en-US" w:eastAsia="zh-CN" w:bidi="ar-SA"/>
              </w:rPr>
              <w:t>其中金黄色葡萄球菌、白色念珠菌、肺炎克雷伯氏杆菌、铜绿假单胞菌、产气肠杆菌、大肠埃希氏菌、乙型溶血性链球菌等抗菌率&gt;97%以上，</w:t>
            </w:r>
            <w:r>
              <w:rPr>
                <w:rFonts w:hint="eastAsia" w:ascii="宋体" w:hAnsi="宋体" w:eastAsia="宋体" w:cs="宋体"/>
                <w:b w:val="0"/>
                <w:bCs w:val="0"/>
                <w:snapToGrid/>
                <w:color w:val="auto"/>
                <w:kern w:val="2"/>
                <w:sz w:val="21"/>
                <w:szCs w:val="21"/>
                <w:highlight w:val="none"/>
                <w:lang w:val="en-US" w:eastAsia="zh-CN" w:bidi="ar-SA"/>
              </w:rPr>
              <w:t>对黑曲霉、土曲霉、宛氏拟青霉、球毛壳霉、出芽短梗霉、绳状青霉生长评定等级达到1级；</w:t>
            </w:r>
          </w:p>
          <w:p w14:paraId="5D25DA72">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jc w:val="both"/>
              <w:textAlignment w:val="auto"/>
              <w:rPr>
                <w:rFonts w:hint="eastAsia" w:ascii="宋体" w:hAnsi="宋体" w:eastAsia="宋体" w:cs="宋体"/>
                <w:b w:val="0"/>
                <w:bCs w:val="0"/>
                <w:color w:val="auto"/>
                <w:spacing w:val="-6"/>
                <w:sz w:val="21"/>
                <w:szCs w:val="21"/>
                <w:highlight w:val="none"/>
                <w:lang w:val="en-US" w:eastAsia="zh-CN"/>
              </w:rPr>
            </w:pPr>
            <w:r>
              <w:rPr>
                <w:rFonts w:hint="eastAsia" w:ascii="宋体" w:hAnsi="宋体" w:eastAsia="宋体" w:cs="宋体"/>
                <w:b w:val="0"/>
                <w:bCs w:val="0"/>
                <w:color w:val="auto"/>
                <w:spacing w:val="-6"/>
                <w:sz w:val="21"/>
                <w:szCs w:val="21"/>
                <w:highlight w:val="none"/>
                <w:lang w:val="en-US" w:eastAsia="zh-CN"/>
              </w:rPr>
              <w:t>（5）油漆：检测依据为GB 18581-2020、GB/T 21866-2008、GB/T 1741-2020标准，其中VOC含量、甲醛含量均合格；乙二醇醚及醇酯总和含量、苯系物总和含量、烷基酚聚氧乙烯醚总和含量均未检出。抗菌防霉性能：抗霉菌检测结果长霉等级为0级，抑菌率≥99%；</w:t>
            </w:r>
          </w:p>
          <w:p w14:paraId="6BC7C465">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jc w:val="both"/>
              <w:textAlignment w:val="auto"/>
              <w:rPr>
                <w:rFonts w:hint="eastAsia" w:ascii="宋体" w:hAnsi="宋体" w:eastAsia="宋体" w:cs="宋体"/>
                <w:color w:val="auto"/>
                <w:spacing w:val="-6"/>
                <w:kern w:val="2"/>
                <w:sz w:val="21"/>
                <w:szCs w:val="21"/>
                <w:highlight w:val="none"/>
                <w:lang w:val="en-US" w:eastAsia="zh-CN" w:bidi="ar-SA"/>
              </w:rPr>
            </w:pPr>
            <w:r>
              <w:rPr>
                <w:rFonts w:hint="eastAsia" w:ascii="宋体" w:hAnsi="宋体" w:eastAsia="宋体" w:cs="宋体"/>
                <w:b w:val="0"/>
                <w:bCs w:val="0"/>
                <w:color w:val="auto"/>
                <w:spacing w:val="-6"/>
                <w:sz w:val="21"/>
                <w:szCs w:val="21"/>
                <w:highlight w:val="none"/>
                <w:lang w:val="en-US" w:eastAsia="zh-CN"/>
              </w:rPr>
              <w:t>（6）阻燃海绵，检测依据为GB 10802-2006、QB/T 2280-2016、GB 17927.2-2011标准，其中65%/25%压陷比≥3.5，75%压缩永久变形≤2.8%，回弹率≥55%，拉伸强度≥175Kpa，伸长率≥220%，撕裂强度≥5.1N/cm，干热老化后拉伸强度≥150kpa，湿热老化后拉伸强度≥1650kpa,恒定负荷反复压陷疲劳性能（AP）≤20%，甲醛释放量≤0.014mg/㎡.h，TVOC≤0.010 mg/㎡ .h，抗引燃特性结果评定该试样为阻燃 II 级；</w:t>
            </w:r>
          </w:p>
        </w:tc>
        <w:tc>
          <w:tcPr>
            <w:tcW w:w="384" w:type="pct"/>
            <w:shd w:val="clear" w:color="auto" w:fill="FEFEFE"/>
            <w:noWrap w:val="0"/>
            <w:vAlign w:val="center"/>
          </w:tcPr>
          <w:p w14:paraId="7EC4409E">
            <w:pPr>
              <w:keepNext w:val="0"/>
              <w:pageBreakBefore w:val="0"/>
              <w:widowControl w:val="0"/>
              <w:kinsoku/>
              <w:wordWrap/>
              <w:overflowPunct/>
              <w:topLinePunct w:val="0"/>
              <w:autoSpaceDE/>
              <w:autoSpaceDN/>
              <w:bidi w:val="0"/>
              <w:adjustRightInd/>
              <w:spacing w:line="300" w:lineRule="auto"/>
              <w:jc w:val="center"/>
              <w:textAlignment w:val="auto"/>
              <w:rPr>
                <w:rFonts w:hint="eastAsia" w:ascii="宋体" w:hAnsi="宋体" w:eastAsia="宋体" w:cs="宋体"/>
                <w:bCs/>
                <w:snapToGrid w:val="0"/>
                <w:color w:val="auto"/>
                <w:kern w:val="2"/>
                <w:sz w:val="21"/>
                <w:szCs w:val="21"/>
                <w:highlight w:val="none"/>
                <w:lang w:val="en-US" w:eastAsia="zh-CN" w:bidi="ar-SA"/>
              </w:rPr>
            </w:pPr>
            <w:r>
              <w:rPr>
                <w:rFonts w:hint="eastAsia" w:ascii="宋体" w:hAnsi="宋体" w:eastAsia="宋体" w:cs="宋体"/>
                <w:bCs/>
                <w:snapToGrid w:val="0"/>
                <w:color w:val="auto"/>
                <w:kern w:val="2"/>
                <w:sz w:val="21"/>
                <w:szCs w:val="21"/>
                <w:highlight w:val="none"/>
                <w:lang w:val="en-US" w:eastAsia="zh-CN" w:bidi="ar-SA"/>
              </w:rPr>
              <w:t>12</w:t>
            </w:r>
          </w:p>
        </w:tc>
        <w:tc>
          <w:tcPr>
            <w:tcW w:w="467" w:type="pct"/>
            <w:shd w:val="clear" w:color="auto" w:fill="auto"/>
            <w:noWrap w:val="0"/>
            <w:vAlign w:val="center"/>
          </w:tcPr>
          <w:p w14:paraId="78FE2E25">
            <w:pPr>
              <w:keepNext w:val="0"/>
              <w:keepLines w:val="0"/>
              <w:pageBreakBefore w:val="0"/>
              <w:kinsoku/>
              <w:wordWrap/>
              <w:overflowPunct/>
              <w:topLinePunct w:val="0"/>
              <w:autoSpaceDE/>
              <w:autoSpaceDN/>
              <w:bidi w:val="0"/>
              <w:adjustRightInd/>
              <w:snapToGrid w:val="0"/>
              <w:spacing w:line="264" w:lineRule="auto"/>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客观分</w:t>
            </w:r>
          </w:p>
        </w:tc>
        <w:tc>
          <w:tcPr>
            <w:tcW w:w="951" w:type="pct"/>
            <w:shd w:val="clear" w:color="auto" w:fill="FEFEFE"/>
            <w:noWrap w:val="0"/>
            <w:vAlign w:val="center"/>
          </w:tcPr>
          <w:p w14:paraId="4368875C">
            <w:pPr>
              <w:keepNext w:val="0"/>
              <w:pageBreakBefore w:val="0"/>
              <w:widowControl/>
              <w:kinsoku/>
              <w:wordWrap/>
              <w:overflowPunct/>
              <w:topLinePunct w:val="0"/>
              <w:autoSpaceDE/>
              <w:autoSpaceDN/>
              <w:bidi w:val="0"/>
              <w:adjustRightInd/>
              <w:spacing w:line="30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主要原材料的环保性、稳定性、安全性</w:t>
            </w:r>
          </w:p>
        </w:tc>
      </w:tr>
      <w:tr w14:paraId="2911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shd w:val="clear" w:color="auto" w:fill="auto"/>
            <w:noWrap w:val="0"/>
            <w:vAlign w:val="center"/>
          </w:tcPr>
          <w:p w14:paraId="6DBE2922">
            <w:pPr>
              <w:keepNext w:val="0"/>
              <w:keepLines w:val="0"/>
              <w:pageBreakBefore w:val="0"/>
              <w:kinsoku/>
              <w:wordWrap/>
              <w:overflowPunct/>
              <w:topLinePunct w:val="0"/>
              <w:autoSpaceDE/>
              <w:autoSpaceDN/>
              <w:bidi w:val="0"/>
              <w:adjustRightInd/>
              <w:snapToGrid w:val="0"/>
              <w:spacing w:line="264"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6</w:t>
            </w:r>
          </w:p>
        </w:tc>
        <w:tc>
          <w:tcPr>
            <w:tcW w:w="2882" w:type="pct"/>
            <w:shd w:val="clear" w:color="auto" w:fill="FEFEFE"/>
            <w:noWrap w:val="0"/>
            <w:vAlign w:val="center"/>
          </w:tcPr>
          <w:p w14:paraId="158E93B5">
            <w:pPr>
              <w:keepNext w:val="0"/>
              <w:keepLines w:val="0"/>
              <w:pageBreakBefore w:val="0"/>
              <w:widowControl/>
              <w:kinsoku/>
              <w:wordWrap/>
              <w:overflowPunct/>
              <w:topLinePunct w:val="0"/>
              <w:autoSpaceDE/>
              <w:autoSpaceDN/>
              <w:bidi w:val="0"/>
              <w:adjustRightInd/>
              <w:snapToGrid/>
              <w:spacing w:line="300" w:lineRule="auto"/>
              <w:ind w:left="0" w:leftChars="0" w:right="0" w:rightChars="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w:t>
            </w:r>
            <w:r>
              <w:rPr>
                <w:rFonts w:hint="eastAsia" w:ascii="宋体" w:hAnsi="宋体" w:eastAsia="宋体" w:cs="宋体"/>
                <w:color w:val="auto"/>
                <w:sz w:val="21"/>
                <w:szCs w:val="21"/>
                <w:highlight w:val="none"/>
              </w:rPr>
              <w:t>投标产品的生产厂家</w:t>
            </w:r>
            <w:r>
              <w:rPr>
                <w:rFonts w:hint="eastAsia" w:ascii="宋体" w:hAnsi="宋体" w:eastAsia="宋体" w:cs="宋体"/>
                <w:color w:val="auto"/>
                <w:kern w:val="0"/>
                <w:sz w:val="21"/>
                <w:szCs w:val="21"/>
                <w:highlight w:val="none"/>
              </w:rPr>
              <w:t>提供的20</w:t>
            </w:r>
            <w:r>
              <w:rPr>
                <w:rFonts w:hint="eastAsia" w:ascii="宋体" w:hAnsi="宋体" w:eastAsia="宋体" w:cs="宋体"/>
                <w:color w:val="auto"/>
                <w:kern w:val="0"/>
                <w:sz w:val="21"/>
                <w:szCs w:val="21"/>
                <w:highlight w:val="none"/>
                <w:lang w:val="en-US" w:eastAsia="zh-CN"/>
              </w:rPr>
              <w:t>20</w:t>
            </w:r>
            <w:r>
              <w:rPr>
                <w:rFonts w:hint="eastAsia" w:ascii="宋体" w:hAnsi="宋体" w:eastAsia="宋体" w:cs="宋体"/>
                <w:color w:val="auto"/>
                <w:kern w:val="0"/>
                <w:sz w:val="21"/>
                <w:szCs w:val="21"/>
                <w:highlight w:val="none"/>
              </w:rPr>
              <w:t>年1月1日起至投标截止日之前同类家具项目业绩打分（时间以合同</w:t>
            </w:r>
            <w:r>
              <w:rPr>
                <w:rFonts w:hint="eastAsia" w:ascii="宋体" w:hAnsi="宋体" w:cs="宋体"/>
                <w:color w:val="auto"/>
                <w:kern w:val="0"/>
                <w:sz w:val="21"/>
                <w:szCs w:val="21"/>
                <w:highlight w:val="none"/>
                <w:lang w:val="en-US" w:eastAsia="zh-CN"/>
              </w:rPr>
              <w:t>签订</w:t>
            </w:r>
            <w:bookmarkStart w:id="426" w:name="_GoBack"/>
            <w:bookmarkEnd w:id="426"/>
            <w:r>
              <w:rPr>
                <w:rFonts w:hint="eastAsia" w:ascii="宋体" w:hAnsi="宋体" w:eastAsia="宋体" w:cs="宋体"/>
                <w:color w:val="auto"/>
                <w:kern w:val="0"/>
                <w:sz w:val="21"/>
                <w:szCs w:val="21"/>
                <w:highlight w:val="none"/>
              </w:rPr>
              <w:t>日期为准）：每个案例需提供中标通知书、合同。</w:t>
            </w:r>
          </w:p>
          <w:p w14:paraId="59047A8C">
            <w:pPr>
              <w:keepNext w:val="0"/>
              <w:keepLines w:val="0"/>
              <w:pageBreakBefore w:val="0"/>
              <w:widowControl/>
              <w:kinsoku/>
              <w:wordWrap/>
              <w:overflowPunct/>
              <w:topLinePunct w:val="0"/>
              <w:autoSpaceDE/>
              <w:autoSpaceDN/>
              <w:bidi w:val="0"/>
              <w:adjustRightInd/>
              <w:snapToGrid/>
              <w:spacing w:line="300" w:lineRule="auto"/>
              <w:ind w:left="0" w:leftChars="0" w:right="0" w:rightChars="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同类家具项目业绩提供一份得</w:t>
            </w:r>
            <w:r>
              <w:rPr>
                <w:rFonts w:hint="eastAsia" w:ascii="宋体" w:hAnsi="宋体" w:eastAsia="宋体" w:cs="宋体"/>
                <w:color w:val="auto"/>
                <w:kern w:val="0"/>
                <w:sz w:val="21"/>
                <w:szCs w:val="21"/>
                <w:highlight w:val="none"/>
                <w:lang w:val="en-US" w:eastAsia="zh-CN"/>
              </w:rPr>
              <w:t>0.5</w:t>
            </w:r>
            <w:r>
              <w:rPr>
                <w:rFonts w:hint="eastAsia" w:ascii="宋体" w:hAnsi="宋体" w:eastAsia="宋体" w:cs="宋体"/>
                <w:color w:val="auto"/>
                <w:kern w:val="0"/>
                <w:sz w:val="21"/>
                <w:szCs w:val="21"/>
                <w:highlight w:val="none"/>
              </w:rPr>
              <w:t>分；最多得</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分。</w:t>
            </w:r>
          </w:p>
        </w:tc>
        <w:tc>
          <w:tcPr>
            <w:tcW w:w="384" w:type="pct"/>
            <w:shd w:val="clear" w:color="auto" w:fill="FEFEFE"/>
            <w:noWrap w:val="0"/>
            <w:vAlign w:val="center"/>
          </w:tcPr>
          <w:p w14:paraId="1983E813">
            <w:pPr>
              <w:keepNext w:val="0"/>
              <w:pageBreakBefore w:val="0"/>
              <w:widowControl w:val="0"/>
              <w:kinsoku/>
              <w:wordWrap/>
              <w:overflowPunct/>
              <w:topLinePunct w:val="0"/>
              <w:autoSpaceDE/>
              <w:autoSpaceDN/>
              <w:bidi w:val="0"/>
              <w:adjustRightInd/>
              <w:spacing w:line="300" w:lineRule="auto"/>
              <w:jc w:val="center"/>
              <w:textAlignment w:val="auto"/>
              <w:rPr>
                <w:rFonts w:hint="eastAsia" w:ascii="宋体" w:hAnsi="宋体" w:eastAsia="宋体" w:cs="宋体"/>
                <w:bCs/>
                <w:snapToGrid w:val="0"/>
                <w:color w:val="auto"/>
                <w:kern w:val="2"/>
                <w:sz w:val="21"/>
                <w:szCs w:val="21"/>
                <w:highlight w:val="none"/>
                <w:lang w:val="en-US" w:eastAsia="zh-CN" w:bidi="ar-SA"/>
              </w:rPr>
            </w:pPr>
            <w:r>
              <w:rPr>
                <w:rFonts w:hint="eastAsia" w:ascii="宋体" w:hAnsi="宋体" w:eastAsia="宋体" w:cs="宋体"/>
                <w:bCs/>
                <w:snapToGrid w:val="0"/>
                <w:color w:val="auto"/>
                <w:kern w:val="2"/>
                <w:sz w:val="21"/>
                <w:szCs w:val="21"/>
                <w:highlight w:val="none"/>
                <w:lang w:val="en-US" w:eastAsia="zh-CN" w:bidi="ar-SA"/>
              </w:rPr>
              <w:t>2</w:t>
            </w:r>
          </w:p>
        </w:tc>
        <w:tc>
          <w:tcPr>
            <w:tcW w:w="467" w:type="pct"/>
            <w:shd w:val="clear" w:color="auto" w:fill="auto"/>
            <w:noWrap w:val="0"/>
            <w:vAlign w:val="center"/>
          </w:tcPr>
          <w:p w14:paraId="05F2969A">
            <w:pPr>
              <w:keepNext w:val="0"/>
              <w:keepLines w:val="0"/>
              <w:pageBreakBefore w:val="0"/>
              <w:kinsoku/>
              <w:wordWrap/>
              <w:overflowPunct/>
              <w:topLinePunct w:val="0"/>
              <w:autoSpaceDE/>
              <w:autoSpaceDN/>
              <w:bidi w:val="0"/>
              <w:adjustRightInd/>
              <w:snapToGrid w:val="0"/>
              <w:spacing w:line="264" w:lineRule="auto"/>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客观分</w:t>
            </w:r>
          </w:p>
        </w:tc>
        <w:tc>
          <w:tcPr>
            <w:tcW w:w="951" w:type="pct"/>
            <w:shd w:val="clear" w:color="auto" w:fill="FEFEFE"/>
            <w:noWrap w:val="0"/>
            <w:vAlign w:val="center"/>
          </w:tcPr>
          <w:p w14:paraId="68ECCBEF">
            <w:pPr>
              <w:keepNext w:val="0"/>
              <w:pageBreakBefore w:val="0"/>
              <w:widowControl/>
              <w:kinsoku/>
              <w:wordWrap/>
              <w:overflowPunct/>
              <w:topLinePunct w:val="0"/>
              <w:autoSpaceDE/>
              <w:autoSpaceDN/>
              <w:bidi w:val="0"/>
              <w:adjustRightInd/>
              <w:spacing w:line="30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项目业绩</w:t>
            </w:r>
          </w:p>
        </w:tc>
      </w:tr>
      <w:tr w14:paraId="3EB7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3" w:type="pct"/>
            <w:shd w:val="clear" w:color="auto" w:fill="auto"/>
            <w:noWrap w:val="0"/>
            <w:vAlign w:val="center"/>
          </w:tcPr>
          <w:p w14:paraId="108DB8E7">
            <w:pPr>
              <w:keepNext w:val="0"/>
              <w:keepLines w:val="0"/>
              <w:pageBreakBefore w:val="0"/>
              <w:kinsoku/>
              <w:wordWrap/>
              <w:overflowPunct/>
              <w:topLinePunct w:val="0"/>
              <w:autoSpaceDE/>
              <w:autoSpaceDN/>
              <w:bidi w:val="0"/>
              <w:adjustRightInd/>
              <w:snapToGrid w:val="0"/>
              <w:spacing w:line="264"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7</w:t>
            </w:r>
          </w:p>
        </w:tc>
        <w:tc>
          <w:tcPr>
            <w:tcW w:w="2882" w:type="pct"/>
            <w:shd w:val="clear" w:color="auto" w:fill="FEFEFE"/>
            <w:noWrap w:val="0"/>
            <w:vAlign w:val="center"/>
          </w:tcPr>
          <w:p w14:paraId="1B0266C4">
            <w:pPr>
              <w:keepNext w:val="0"/>
              <w:keepLines w:val="0"/>
              <w:pageBreakBefore w:val="0"/>
              <w:widowControl/>
              <w:kinsoku/>
              <w:wordWrap/>
              <w:overflowPunct/>
              <w:topLinePunct w:val="0"/>
              <w:autoSpaceDE/>
              <w:autoSpaceDN/>
              <w:bidi w:val="0"/>
              <w:adjustRightInd/>
              <w:snapToGrid/>
              <w:spacing w:line="300" w:lineRule="auto"/>
              <w:ind w:left="0" w:leftChars="0" w:right="0" w:right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6"/>
                <w:sz w:val="21"/>
                <w:szCs w:val="21"/>
                <w:highlight w:val="none"/>
              </w:rPr>
              <w:t>项目实施规划方案，提出合理的项目整体实施方案，</w:t>
            </w:r>
            <w:r>
              <w:rPr>
                <w:rFonts w:hint="eastAsia" w:ascii="宋体" w:hAnsi="宋体" w:eastAsia="宋体" w:cs="宋体"/>
                <w:color w:val="auto"/>
                <w:spacing w:val="-6"/>
                <w:sz w:val="21"/>
                <w:szCs w:val="21"/>
                <w:highlight w:val="none"/>
                <w:lang w:eastAsia="zh-CN"/>
              </w:rPr>
              <w:t>包含设计、制造、供货、安装及维修等，要求</w:t>
            </w:r>
            <w:r>
              <w:rPr>
                <w:rFonts w:hint="eastAsia" w:ascii="宋体" w:hAnsi="宋体" w:eastAsia="宋体" w:cs="宋体"/>
                <w:color w:val="auto"/>
                <w:spacing w:val="-6"/>
                <w:sz w:val="21"/>
                <w:szCs w:val="21"/>
                <w:highlight w:val="none"/>
              </w:rPr>
              <w:t>能按照项目分解节点，并可跟踪实施。</w:t>
            </w:r>
            <w:r>
              <w:rPr>
                <w:rFonts w:hint="eastAsia" w:ascii="宋体" w:hAnsi="宋体" w:eastAsia="宋体" w:cs="宋体"/>
                <w:color w:val="auto"/>
                <w:spacing w:val="-6"/>
                <w:sz w:val="21"/>
                <w:szCs w:val="21"/>
                <w:highlight w:val="none"/>
                <w:lang w:eastAsia="zh-CN"/>
              </w:rPr>
              <w:t>实施方案完整，能有效解决项目需求，得</w:t>
            </w:r>
            <w:r>
              <w:rPr>
                <w:rFonts w:hint="eastAsia" w:ascii="宋体" w:hAnsi="宋体" w:eastAsia="宋体" w:cs="宋体"/>
                <w:color w:val="auto"/>
                <w:spacing w:val="-6"/>
                <w:sz w:val="21"/>
                <w:szCs w:val="21"/>
                <w:highlight w:val="none"/>
                <w:lang w:val="en-US" w:eastAsia="zh-CN"/>
              </w:rPr>
              <w:t>5分；实施方案基本完成，得3分；实施方案存在较大缺陷，得1分；未提供实施方案不得分。</w:t>
            </w:r>
          </w:p>
        </w:tc>
        <w:tc>
          <w:tcPr>
            <w:tcW w:w="384" w:type="pct"/>
            <w:shd w:val="clear" w:color="auto" w:fill="FEFEFE"/>
            <w:noWrap w:val="0"/>
            <w:vAlign w:val="center"/>
          </w:tcPr>
          <w:p w14:paraId="427F872D">
            <w:pPr>
              <w:keepNext w:val="0"/>
              <w:pageBreakBefore w:val="0"/>
              <w:widowControl w:val="0"/>
              <w:kinsoku/>
              <w:wordWrap/>
              <w:overflowPunct/>
              <w:topLinePunct w:val="0"/>
              <w:autoSpaceDE/>
              <w:autoSpaceDN/>
              <w:bidi w:val="0"/>
              <w:adjustRightInd/>
              <w:spacing w:line="300" w:lineRule="auto"/>
              <w:jc w:val="center"/>
              <w:textAlignment w:val="auto"/>
              <w:rPr>
                <w:rFonts w:hint="eastAsia" w:ascii="宋体" w:hAnsi="宋体" w:eastAsia="宋体" w:cs="宋体"/>
                <w:bCs/>
                <w:snapToGrid w:val="0"/>
                <w:color w:val="auto"/>
                <w:kern w:val="2"/>
                <w:sz w:val="21"/>
                <w:szCs w:val="21"/>
                <w:highlight w:val="none"/>
                <w:lang w:val="en-US" w:eastAsia="zh-CN" w:bidi="ar-SA"/>
              </w:rPr>
            </w:pPr>
            <w:r>
              <w:rPr>
                <w:rFonts w:hint="eastAsia" w:ascii="宋体" w:hAnsi="宋体" w:eastAsia="宋体" w:cs="宋体"/>
                <w:bCs/>
                <w:snapToGrid w:val="0"/>
                <w:color w:val="auto"/>
                <w:kern w:val="2"/>
                <w:sz w:val="21"/>
                <w:szCs w:val="21"/>
                <w:highlight w:val="none"/>
                <w:lang w:val="en-US" w:eastAsia="zh-CN" w:bidi="ar-SA"/>
              </w:rPr>
              <w:t>5</w:t>
            </w:r>
          </w:p>
        </w:tc>
        <w:tc>
          <w:tcPr>
            <w:tcW w:w="467" w:type="pct"/>
            <w:shd w:val="clear" w:color="auto" w:fill="auto"/>
            <w:noWrap w:val="0"/>
            <w:vAlign w:val="center"/>
          </w:tcPr>
          <w:p w14:paraId="11C42259">
            <w:pPr>
              <w:keepNext w:val="0"/>
              <w:keepLines w:val="0"/>
              <w:pageBreakBefore w:val="0"/>
              <w:kinsoku/>
              <w:wordWrap/>
              <w:overflowPunct/>
              <w:topLinePunct w:val="0"/>
              <w:autoSpaceDE/>
              <w:autoSpaceDN/>
              <w:bidi w:val="0"/>
              <w:adjustRightInd/>
              <w:snapToGrid w:val="0"/>
              <w:spacing w:line="264" w:lineRule="auto"/>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主观分</w:t>
            </w:r>
          </w:p>
        </w:tc>
        <w:tc>
          <w:tcPr>
            <w:tcW w:w="951" w:type="pct"/>
            <w:shd w:val="clear" w:color="auto" w:fill="FEFEFE"/>
            <w:noWrap w:val="0"/>
            <w:vAlign w:val="center"/>
          </w:tcPr>
          <w:p w14:paraId="594CA2A7">
            <w:pPr>
              <w:keepNext w:val="0"/>
              <w:pageBreakBefore w:val="0"/>
              <w:widowControl/>
              <w:kinsoku/>
              <w:wordWrap/>
              <w:overflowPunct/>
              <w:topLinePunct w:val="0"/>
              <w:autoSpaceDE/>
              <w:autoSpaceDN/>
              <w:bidi w:val="0"/>
              <w:adjustRightInd/>
              <w:spacing w:line="30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项目实施方案</w:t>
            </w:r>
          </w:p>
        </w:tc>
      </w:tr>
      <w:tr w14:paraId="04F0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shd w:val="clear" w:color="auto" w:fill="auto"/>
            <w:noWrap w:val="0"/>
            <w:vAlign w:val="center"/>
          </w:tcPr>
          <w:p w14:paraId="2FA9093E">
            <w:pPr>
              <w:keepNext w:val="0"/>
              <w:keepLines w:val="0"/>
              <w:pageBreakBefore w:val="0"/>
              <w:kinsoku/>
              <w:wordWrap/>
              <w:overflowPunct/>
              <w:topLinePunct w:val="0"/>
              <w:autoSpaceDE/>
              <w:autoSpaceDN/>
              <w:bidi w:val="0"/>
              <w:adjustRightInd/>
              <w:snapToGrid w:val="0"/>
              <w:spacing w:line="264"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8</w:t>
            </w:r>
          </w:p>
        </w:tc>
        <w:tc>
          <w:tcPr>
            <w:tcW w:w="2882" w:type="pct"/>
            <w:shd w:val="clear" w:color="auto" w:fill="FEFEFE"/>
            <w:noWrap w:val="0"/>
            <w:vAlign w:val="center"/>
          </w:tcPr>
          <w:p w14:paraId="2E7DF01A">
            <w:pPr>
              <w:keepNext w:val="0"/>
              <w:keepLines w:val="0"/>
              <w:pageBreakBefore w:val="0"/>
              <w:widowControl/>
              <w:numPr>
                <w:ilvl w:val="0"/>
                <w:numId w:val="0"/>
              </w:numPr>
              <w:kinsoku/>
              <w:wordWrap/>
              <w:overflowPunct/>
              <w:topLinePunct w:val="0"/>
              <w:autoSpaceDE/>
              <w:autoSpaceDN/>
              <w:bidi w:val="0"/>
              <w:adjustRightInd/>
              <w:snapToGrid/>
              <w:spacing w:line="300" w:lineRule="auto"/>
              <w:ind w:right="0" w:rightChars="0"/>
              <w:jc w:val="both"/>
              <w:textAlignment w:val="auto"/>
              <w:rPr>
                <w:rFonts w:hint="eastAsia" w:ascii="宋体" w:hAnsi="宋体" w:cs="宋体"/>
                <w:color w:val="auto"/>
                <w:kern w:val="0"/>
                <w:sz w:val="21"/>
                <w:szCs w:val="21"/>
                <w:highlight w:val="none"/>
                <w:lang w:eastAsia="zh-CN"/>
              </w:rPr>
            </w:pPr>
            <w:bookmarkStart w:id="408" w:name="OLE_LINK2"/>
            <w:r>
              <w:rPr>
                <w:rFonts w:hint="eastAsia" w:ascii="宋体" w:hAnsi="宋体" w:eastAsia="宋体" w:cs="宋体"/>
                <w:color w:val="auto"/>
                <w:sz w:val="21"/>
                <w:szCs w:val="21"/>
                <w:highlight w:val="none"/>
              </w:rPr>
              <w:t>投标产品的生产厂家</w:t>
            </w:r>
            <w:r>
              <w:rPr>
                <w:rFonts w:hint="eastAsia" w:ascii="宋体" w:hAnsi="宋体" w:eastAsia="宋体" w:cs="宋体"/>
                <w:color w:val="auto"/>
                <w:kern w:val="0"/>
                <w:sz w:val="21"/>
                <w:szCs w:val="21"/>
                <w:highlight w:val="none"/>
              </w:rPr>
              <w:t>承诺的售后响应时间、投标人所在地售后服务远近及售后服务承诺、售后服务人员及工具配备情况的科学性、合理性、可行性，由专家打分</w:t>
            </w:r>
            <w:r>
              <w:rPr>
                <w:rFonts w:hint="eastAsia" w:ascii="宋体" w:hAnsi="宋体" w:cs="宋体"/>
                <w:color w:val="auto"/>
                <w:kern w:val="0"/>
                <w:sz w:val="21"/>
                <w:szCs w:val="21"/>
                <w:highlight w:val="none"/>
                <w:lang w:eastAsia="zh-CN"/>
              </w:rPr>
              <w:t>：</w:t>
            </w:r>
          </w:p>
          <w:p w14:paraId="5AC22C85">
            <w:pPr>
              <w:keepNext w:val="0"/>
              <w:keepLines w:val="0"/>
              <w:pageBreakBefore w:val="0"/>
              <w:widowControl/>
              <w:numPr>
                <w:ilvl w:val="0"/>
                <w:numId w:val="0"/>
              </w:numPr>
              <w:kinsoku/>
              <w:wordWrap/>
              <w:overflowPunct/>
              <w:topLinePunct w:val="0"/>
              <w:autoSpaceDE/>
              <w:autoSpaceDN/>
              <w:bidi w:val="0"/>
              <w:adjustRightInd/>
              <w:snapToGrid/>
              <w:spacing w:line="300" w:lineRule="auto"/>
              <w:ind w:right="0" w:rightChars="0"/>
              <w:jc w:val="both"/>
              <w:textAlignment w:val="auto"/>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1.方案深入详细，针对性强，科学合理的，得3 分；</w:t>
            </w:r>
          </w:p>
          <w:p w14:paraId="1FCC6B6B">
            <w:pPr>
              <w:keepNext w:val="0"/>
              <w:keepLines w:val="0"/>
              <w:pageBreakBefore w:val="0"/>
              <w:widowControl/>
              <w:numPr>
                <w:ilvl w:val="0"/>
                <w:numId w:val="0"/>
              </w:numPr>
              <w:kinsoku/>
              <w:wordWrap/>
              <w:overflowPunct/>
              <w:topLinePunct w:val="0"/>
              <w:autoSpaceDE/>
              <w:autoSpaceDN/>
              <w:bidi w:val="0"/>
              <w:adjustRightInd/>
              <w:snapToGrid/>
              <w:spacing w:line="300" w:lineRule="auto"/>
              <w:ind w:right="0" w:rightChars="0"/>
              <w:jc w:val="both"/>
              <w:textAlignment w:val="auto"/>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 xml:space="preserve">2.方案具有一定实用性，有针对性，符合项目要求的，得2分； </w:t>
            </w:r>
          </w:p>
          <w:p w14:paraId="2DC6D88A">
            <w:pPr>
              <w:keepNext w:val="0"/>
              <w:keepLines w:val="0"/>
              <w:pageBreakBefore w:val="0"/>
              <w:widowControl/>
              <w:numPr>
                <w:ilvl w:val="0"/>
                <w:numId w:val="0"/>
              </w:numPr>
              <w:kinsoku/>
              <w:wordWrap/>
              <w:overflowPunct/>
              <w:topLinePunct w:val="0"/>
              <w:autoSpaceDE/>
              <w:autoSpaceDN/>
              <w:bidi w:val="0"/>
              <w:adjustRightInd/>
              <w:snapToGrid/>
              <w:spacing w:line="300" w:lineRule="auto"/>
              <w:ind w:right="0" w:rightChars="0"/>
              <w:jc w:val="both"/>
              <w:textAlignment w:val="auto"/>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 xml:space="preserve">3.方案较差的,得1分； </w:t>
            </w:r>
          </w:p>
          <w:p w14:paraId="091EA18D">
            <w:pPr>
              <w:keepNext w:val="0"/>
              <w:keepLines w:val="0"/>
              <w:pageBreakBefore w:val="0"/>
              <w:widowControl/>
              <w:numPr>
                <w:ilvl w:val="0"/>
                <w:numId w:val="0"/>
              </w:numPr>
              <w:kinsoku/>
              <w:wordWrap/>
              <w:overflowPunct/>
              <w:topLinePunct w:val="0"/>
              <w:autoSpaceDE/>
              <w:autoSpaceDN/>
              <w:bidi w:val="0"/>
              <w:adjustRightInd/>
              <w:snapToGrid/>
              <w:spacing w:line="300" w:lineRule="auto"/>
              <w:ind w:right="0" w:rightChars="0"/>
              <w:jc w:val="both"/>
              <w:textAlignment w:val="auto"/>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4.未提供的不得分。</w:t>
            </w:r>
            <w:bookmarkEnd w:id="408"/>
          </w:p>
        </w:tc>
        <w:tc>
          <w:tcPr>
            <w:tcW w:w="384" w:type="pct"/>
            <w:shd w:val="clear" w:color="auto" w:fill="FEFEFE"/>
            <w:noWrap w:val="0"/>
            <w:vAlign w:val="center"/>
          </w:tcPr>
          <w:p w14:paraId="36E9FAE5">
            <w:pPr>
              <w:keepNext w:val="0"/>
              <w:pageBreakBefore w:val="0"/>
              <w:widowControl w:val="0"/>
              <w:kinsoku/>
              <w:wordWrap/>
              <w:overflowPunct/>
              <w:topLinePunct w:val="0"/>
              <w:autoSpaceDE/>
              <w:autoSpaceDN/>
              <w:bidi w:val="0"/>
              <w:adjustRightInd/>
              <w:spacing w:line="300" w:lineRule="auto"/>
              <w:jc w:val="center"/>
              <w:textAlignment w:val="auto"/>
              <w:rPr>
                <w:rFonts w:hint="eastAsia" w:ascii="宋体" w:hAnsi="宋体" w:eastAsia="宋体" w:cs="宋体"/>
                <w:bCs/>
                <w:snapToGrid w:val="0"/>
                <w:color w:val="auto"/>
                <w:kern w:val="2"/>
                <w:sz w:val="21"/>
                <w:szCs w:val="21"/>
                <w:highlight w:val="none"/>
                <w:lang w:val="en-US" w:eastAsia="zh-CN" w:bidi="ar-SA"/>
              </w:rPr>
            </w:pPr>
            <w:r>
              <w:rPr>
                <w:rFonts w:hint="eastAsia" w:ascii="宋体" w:hAnsi="宋体" w:cs="宋体"/>
                <w:bCs/>
                <w:snapToGrid w:val="0"/>
                <w:color w:val="auto"/>
                <w:kern w:val="2"/>
                <w:sz w:val="21"/>
                <w:szCs w:val="21"/>
                <w:highlight w:val="none"/>
                <w:lang w:val="en-US" w:eastAsia="zh-CN" w:bidi="ar-SA"/>
              </w:rPr>
              <w:t>3</w:t>
            </w:r>
          </w:p>
        </w:tc>
        <w:tc>
          <w:tcPr>
            <w:tcW w:w="467" w:type="pct"/>
            <w:shd w:val="clear" w:color="auto" w:fill="auto"/>
            <w:noWrap w:val="0"/>
            <w:vAlign w:val="center"/>
          </w:tcPr>
          <w:p w14:paraId="2387926C">
            <w:pPr>
              <w:keepNext w:val="0"/>
              <w:keepLines w:val="0"/>
              <w:pageBreakBefore w:val="0"/>
              <w:kinsoku/>
              <w:wordWrap/>
              <w:overflowPunct/>
              <w:topLinePunct w:val="0"/>
              <w:autoSpaceDE/>
              <w:autoSpaceDN/>
              <w:bidi w:val="0"/>
              <w:adjustRightInd/>
              <w:snapToGrid w:val="0"/>
              <w:spacing w:line="264"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主观分</w:t>
            </w:r>
          </w:p>
        </w:tc>
        <w:tc>
          <w:tcPr>
            <w:tcW w:w="951" w:type="pct"/>
            <w:shd w:val="clear" w:color="auto" w:fill="FEFEFE"/>
            <w:noWrap w:val="0"/>
            <w:vAlign w:val="center"/>
          </w:tcPr>
          <w:p w14:paraId="6A459CDB">
            <w:pPr>
              <w:keepNext w:val="0"/>
              <w:pageBreakBefore w:val="0"/>
              <w:widowControl/>
              <w:kinsoku/>
              <w:wordWrap/>
              <w:overflowPunct/>
              <w:topLinePunct w:val="0"/>
              <w:autoSpaceDE/>
              <w:autoSpaceDN/>
              <w:bidi w:val="0"/>
              <w:adjustRightInd/>
              <w:spacing w:line="300" w:lineRule="auto"/>
              <w:jc w:val="center"/>
              <w:textAlignment w:val="auto"/>
              <w:rPr>
                <w:rFonts w:hint="eastAsia" w:ascii="宋体" w:hAnsi="宋体" w:eastAsia="宋体" w:cs="宋体"/>
                <w:color w:val="auto"/>
                <w:kern w:val="0"/>
                <w:sz w:val="21"/>
                <w:szCs w:val="21"/>
                <w:highlight w:val="none"/>
                <w:lang w:val="en-US" w:eastAsia="zh-CN" w:bidi="ar-SA"/>
              </w:rPr>
            </w:pPr>
            <w:bookmarkStart w:id="409" w:name="OLE_LINK1"/>
            <w:r>
              <w:rPr>
                <w:rFonts w:hint="eastAsia" w:ascii="宋体" w:hAnsi="宋体" w:eastAsia="宋体" w:cs="宋体"/>
                <w:color w:val="auto"/>
                <w:kern w:val="0"/>
                <w:sz w:val="21"/>
                <w:szCs w:val="21"/>
                <w:highlight w:val="none"/>
              </w:rPr>
              <w:t>售后服务</w:t>
            </w:r>
            <w:bookmarkEnd w:id="409"/>
            <w:r>
              <w:rPr>
                <w:rFonts w:hint="eastAsia" w:ascii="宋体" w:hAnsi="宋体" w:cs="宋体"/>
                <w:color w:val="auto"/>
                <w:kern w:val="0"/>
                <w:sz w:val="21"/>
                <w:szCs w:val="21"/>
                <w:highlight w:val="none"/>
                <w:lang w:val="en-US" w:eastAsia="zh-CN"/>
              </w:rPr>
              <w:t>方案</w:t>
            </w:r>
          </w:p>
        </w:tc>
      </w:tr>
      <w:tr w14:paraId="49EF5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313" w:type="pct"/>
            <w:shd w:val="clear" w:color="auto" w:fill="auto"/>
            <w:noWrap w:val="0"/>
            <w:vAlign w:val="center"/>
          </w:tcPr>
          <w:p w14:paraId="510A79F8">
            <w:pPr>
              <w:keepNext w:val="0"/>
              <w:keepLines w:val="0"/>
              <w:pageBreakBefore w:val="0"/>
              <w:kinsoku/>
              <w:wordWrap/>
              <w:overflowPunct/>
              <w:topLinePunct w:val="0"/>
              <w:autoSpaceDE/>
              <w:autoSpaceDN/>
              <w:bidi w:val="0"/>
              <w:adjustRightInd/>
              <w:snapToGrid w:val="0"/>
              <w:spacing w:line="264"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9</w:t>
            </w:r>
          </w:p>
        </w:tc>
        <w:tc>
          <w:tcPr>
            <w:tcW w:w="2882" w:type="pct"/>
            <w:shd w:val="clear" w:color="auto" w:fill="FEFEFE"/>
            <w:noWrap w:val="0"/>
            <w:vAlign w:val="center"/>
          </w:tcPr>
          <w:p w14:paraId="083D3497">
            <w:pPr>
              <w:keepNext w:val="0"/>
              <w:keepLines w:val="0"/>
              <w:pageBreakBefore w:val="0"/>
              <w:kinsoku/>
              <w:wordWrap/>
              <w:overflowPunct/>
              <w:topLinePunct w:val="0"/>
              <w:autoSpaceDE/>
              <w:autoSpaceDN/>
              <w:bidi w:val="0"/>
              <w:adjustRightInd/>
              <w:snapToGrid/>
              <w:spacing w:line="300" w:lineRule="auto"/>
              <w:ind w:left="0" w:leftChars="0" w:right="0" w:rightChars="0"/>
              <w:jc w:val="both"/>
              <w:textAlignment w:val="auto"/>
              <w:rPr>
                <w:rFonts w:hint="eastAsia" w:ascii="宋体" w:hAnsi="宋体" w:eastAsia="宋体" w:cs="宋体"/>
                <w:bCs/>
                <w:color w:val="auto"/>
                <w:kern w:val="2"/>
                <w:sz w:val="21"/>
                <w:szCs w:val="21"/>
                <w:highlight w:val="none"/>
                <w:lang w:val="en-US" w:eastAsia="zh-CN" w:bidi="ar-SA"/>
              </w:rPr>
            </w:pPr>
            <w:bookmarkStart w:id="410" w:name="OLE_LINK3"/>
            <w:r>
              <w:rPr>
                <w:rFonts w:hint="eastAsia" w:ascii="宋体" w:hAnsi="宋体" w:eastAsia="宋体" w:cs="宋体"/>
                <w:bCs/>
                <w:color w:val="auto"/>
                <w:kern w:val="2"/>
                <w:sz w:val="21"/>
                <w:szCs w:val="21"/>
                <w:highlight w:val="none"/>
                <w:lang w:val="en-US" w:eastAsia="zh-CN" w:bidi="ar-SA"/>
              </w:rPr>
              <w:t>1、款式:根据所提供样品的外观式样、美观度、色调搭配合理性及协调性比较评定（</w:t>
            </w:r>
            <w:r>
              <w:rPr>
                <w:rFonts w:hint="eastAsia" w:ascii="宋体" w:hAnsi="宋体" w:eastAsia="宋体" w:cs="宋体"/>
                <w:color w:val="auto"/>
                <w:kern w:val="0"/>
                <w:sz w:val="21"/>
                <w:szCs w:val="21"/>
                <w:highlight w:val="none"/>
              </w:rPr>
              <w:t>0-</w:t>
            </w:r>
            <w:r>
              <w:rPr>
                <w:rFonts w:hint="eastAsia" w:ascii="宋体" w:hAnsi="宋体" w:eastAsia="宋体" w:cs="宋体"/>
                <w:bCs/>
                <w:color w:val="auto"/>
                <w:kern w:val="2"/>
                <w:sz w:val="21"/>
                <w:szCs w:val="21"/>
                <w:highlight w:val="none"/>
                <w:lang w:val="en-US" w:eastAsia="zh-CN" w:bidi="ar-SA"/>
              </w:rPr>
              <w:t xml:space="preserve">4分）。 </w:t>
            </w:r>
          </w:p>
          <w:p w14:paraId="4F116367">
            <w:pPr>
              <w:keepNext w:val="0"/>
              <w:keepLines w:val="0"/>
              <w:pageBreakBefore w:val="0"/>
              <w:kinsoku/>
              <w:wordWrap/>
              <w:overflowPunct/>
              <w:topLinePunct w:val="0"/>
              <w:autoSpaceDE/>
              <w:autoSpaceDN/>
              <w:bidi w:val="0"/>
              <w:adjustRightInd/>
              <w:snapToGrid/>
              <w:spacing w:line="300" w:lineRule="auto"/>
              <w:ind w:left="0" w:leftChars="0" w:right="0" w:rightChars="0"/>
              <w:jc w:val="both"/>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2、材质:根据提供样品与招标文件项目需求的材质及要求比较评定（</w:t>
            </w:r>
            <w:r>
              <w:rPr>
                <w:rFonts w:hint="eastAsia" w:ascii="宋体" w:hAnsi="宋体" w:eastAsia="宋体" w:cs="宋体"/>
                <w:color w:val="auto"/>
                <w:kern w:val="0"/>
                <w:sz w:val="21"/>
                <w:szCs w:val="21"/>
                <w:highlight w:val="none"/>
              </w:rPr>
              <w:t>0-</w:t>
            </w:r>
            <w:r>
              <w:rPr>
                <w:rFonts w:hint="eastAsia" w:ascii="宋体" w:hAnsi="宋体" w:eastAsia="宋体" w:cs="宋体"/>
                <w:bCs/>
                <w:color w:val="auto"/>
                <w:kern w:val="2"/>
                <w:sz w:val="21"/>
                <w:szCs w:val="21"/>
                <w:highlight w:val="none"/>
                <w:lang w:val="en-US" w:eastAsia="zh-CN" w:bidi="ar-SA"/>
              </w:rPr>
              <w:t xml:space="preserve">4 分）。 </w:t>
            </w:r>
          </w:p>
          <w:p w14:paraId="6FB70579">
            <w:pPr>
              <w:keepNext w:val="0"/>
              <w:keepLines w:val="0"/>
              <w:pageBreakBefore w:val="0"/>
              <w:kinsoku/>
              <w:wordWrap/>
              <w:overflowPunct/>
              <w:topLinePunct w:val="0"/>
              <w:autoSpaceDE/>
              <w:autoSpaceDN/>
              <w:bidi w:val="0"/>
              <w:adjustRightInd/>
              <w:snapToGrid/>
              <w:spacing w:line="300" w:lineRule="auto"/>
              <w:ind w:left="0" w:leftChars="0" w:right="0" w:rightChars="0"/>
              <w:jc w:val="both"/>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3、结构、功能、牢固等：根据所提供样品的结构合理性、使用功能性、舒适性及牢固度等比较评定（</w:t>
            </w:r>
            <w:r>
              <w:rPr>
                <w:rFonts w:hint="eastAsia" w:ascii="宋体" w:hAnsi="宋体" w:eastAsia="宋体" w:cs="宋体"/>
                <w:color w:val="auto"/>
                <w:kern w:val="0"/>
                <w:sz w:val="21"/>
                <w:szCs w:val="21"/>
                <w:highlight w:val="none"/>
              </w:rPr>
              <w:t>0-</w:t>
            </w:r>
            <w:r>
              <w:rPr>
                <w:rFonts w:hint="eastAsia" w:ascii="宋体" w:hAnsi="宋体" w:eastAsia="宋体" w:cs="宋体"/>
                <w:bCs/>
                <w:color w:val="auto"/>
                <w:kern w:val="2"/>
                <w:sz w:val="21"/>
                <w:szCs w:val="21"/>
                <w:highlight w:val="none"/>
                <w:lang w:val="en-US" w:eastAsia="zh-CN" w:bidi="ar-SA"/>
              </w:rPr>
              <w:t xml:space="preserve">4 分）。 </w:t>
            </w:r>
          </w:p>
          <w:p w14:paraId="5DF633D1">
            <w:pPr>
              <w:keepNext w:val="0"/>
              <w:keepLines w:val="0"/>
              <w:pageBreakBefore w:val="0"/>
              <w:kinsoku/>
              <w:wordWrap/>
              <w:overflowPunct/>
              <w:topLinePunct w:val="0"/>
              <w:autoSpaceDE/>
              <w:autoSpaceDN/>
              <w:bidi w:val="0"/>
              <w:adjustRightInd/>
              <w:snapToGrid/>
              <w:spacing w:line="300" w:lineRule="auto"/>
              <w:ind w:left="0" w:leftChars="0" w:right="0" w:rightChars="0"/>
              <w:jc w:val="both"/>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4、制作工艺：根据样品制作工艺、组合结构、油漆（喷涂）制作工艺、样品安装精密度、节点细部处理等比较评定（</w:t>
            </w:r>
            <w:r>
              <w:rPr>
                <w:rFonts w:hint="eastAsia" w:ascii="宋体" w:hAnsi="宋体" w:eastAsia="宋体" w:cs="宋体"/>
                <w:color w:val="auto"/>
                <w:kern w:val="0"/>
                <w:sz w:val="21"/>
                <w:szCs w:val="21"/>
                <w:highlight w:val="none"/>
              </w:rPr>
              <w:t>0-</w:t>
            </w:r>
            <w:r>
              <w:rPr>
                <w:rFonts w:hint="eastAsia" w:ascii="宋体" w:hAnsi="宋体" w:eastAsia="宋体" w:cs="宋体"/>
                <w:bCs/>
                <w:color w:val="auto"/>
                <w:kern w:val="2"/>
                <w:sz w:val="21"/>
                <w:szCs w:val="21"/>
                <w:highlight w:val="none"/>
                <w:lang w:val="en-US" w:eastAsia="zh-CN" w:bidi="ar-SA"/>
              </w:rPr>
              <w:t xml:space="preserve">4分）。 </w:t>
            </w:r>
          </w:p>
          <w:p w14:paraId="2E7344D3">
            <w:pPr>
              <w:keepNext w:val="0"/>
              <w:keepLines w:val="0"/>
              <w:pageBreakBefore w:val="0"/>
              <w:kinsoku/>
              <w:wordWrap/>
              <w:overflowPunct/>
              <w:topLinePunct w:val="0"/>
              <w:autoSpaceDE/>
              <w:autoSpaceDN/>
              <w:bidi w:val="0"/>
              <w:adjustRightInd/>
              <w:snapToGrid/>
              <w:spacing w:line="300" w:lineRule="auto"/>
              <w:ind w:left="0" w:leftChars="0" w:right="0" w:rightChars="0"/>
              <w:jc w:val="both"/>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5、材料及五金：根据所提供样品材料及五金件等反映质量、规格、品质等级等比较评定（</w:t>
            </w:r>
            <w:r>
              <w:rPr>
                <w:rFonts w:hint="eastAsia" w:ascii="宋体" w:hAnsi="宋体" w:eastAsia="宋体" w:cs="宋体"/>
                <w:color w:val="auto"/>
                <w:kern w:val="0"/>
                <w:sz w:val="21"/>
                <w:szCs w:val="21"/>
                <w:highlight w:val="none"/>
              </w:rPr>
              <w:t>0-</w:t>
            </w:r>
            <w:r>
              <w:rPr>
                <w:rFonts w:hint="eastAsia" w:ascii="宋体" w:hAnsi="宋体" w:eastAsia="宋体" w:cs="宋体"/>
                <w:bCs/>
                <w:color w:val="auto"/>
                <w:kern w:val="2"/>
                <w:sz w:val="21"/>
                <w:szCs w:val="21"/>
                <w:highlight w:val="none"/>
                <w:lang w:val="en-US" w:eastAsia="zh-CN" w:bidi="ar-SA"/>
              </w:rPr>
              <w:t xml:space="preserve">4 分）。 </w:t>
            </w:r>
          </w:p>
          <w:p w14:paraId="67FA22C7">
            <w:pPr>
              <w:keepNext w:val="0"/>
              <w:keepLines w:val="0"/>
              <w:pageBreakBefore w:val="0"/>
              <w:kinsoku/>
              <w:wordWrap/>
              <w:overflowPunct/>
              <w:topLinePunct w:val="0"/>
              <w:autoSpaceDE/>
              <w:autoSpaceDN/>
              <w:bidi w:val="0"/>
              <w:adjustRightInd/>
              <w:snapToGrid/>
              <w:spacing w:line="300" w:lineRule="auto"/>
              <w:ind w:left="0" w:leftChars="0" w:right="0" w:right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有欠缺的每处扣 0.5 分，累计扣完各项分值为止。</w:t>
            </w:r>
            <w:bookmarkEnd w:id="410"/>
          </w:p>
        </w:tc>
        <w:tc>
          <w:tcPr>
            <w:tcW w:w="384" w:type="pct"/>
            <w:shd w:val="clear" w:color="auto" w:fill="FEFEFE"/>
            <w:noWrap w:val="0"/>
            <w:vAlign w:val="center"/>
          </w:tcPr>
          <w:p w14:paraId="35A3DBD4">
            <w:pPr>
              <w:keepNext w:val="0"/>
              <w:pageBreakBefore w:val="0"/>
              <w:widowControl w:val="0"/>
              <w:kinsoku/>
              <w:wordWrap/>
              <w:overflowPunct/>
              <w:topLinePunct w:val="0"/>
              <w:autoSpaceDE/>
              <w:autoSpaceDN/>
              <w:bidi w:val="0"/>
              <w:adjustRightInd/>
              <w:spacing w:line="300" w:lineRule="auto"/>
              <w:jc w:val="center"/>
              <w:textAlignment w:val="auto"/>
              <w:rPr>
                <w:rFonts w:hint="eastAsia" w:ascii="宋体" w:hAnsi="宋体" w:eastAsia="宋体" w:cs="宋体"/>
                <w:bCs/>
                <w:snapToGrid w:val="0"/>
                <w:color w:val="auto"/>
                <w:kern w:val="2"/>
                <w:sz w:val="21"/>
                <w:szCs w:val="21"/>
                <w:highlight w:val="none"/>
                <w:lang w:val="en-US" w:eastAsia="zh-CN" w:bidi="ar-SA"/>
              </w:rPr>
            </w:pPr>
            <w:r>
              <w:rPr>
                <w:rFonts w:hint="eastAsia" w:ascii="宋体" w:hAnsi="宋体" w:eastAsia="宋体" w:cs="宋体"/>
                <w:bCs/>
                <w:snapToGrid w:val="0"/>
                <w:color w:val="auto"/>
                <w:kern w:val="2"/>
                <w:sz w:val="21"/>
                <w:szCs w:val="21"/>
                <w:highlight w:val="none"/>
                <w:lang w:val="en-US" w:eastAsia="zh-CN" w:bidi="ar-SA"/>
              </w:rPr>
              <w:t>20</w:t>
            </w:r>
          </w:p>
        </w:tc>
        <w:tc>
          <w:tcPr>
            <w:tcW w:w="467" w:type="pct"/>
            <w:shd w:val="clear" w:color="auto" w:fill="auto"/>
            <w:noWrap w:val="0"/>
            <w:vAlign w:val="center"/>
          </w:tcPr>
          <w:p w14:paraId="640D6F07">
            <w:pPr>
              <w:keepNext w:val="0"/>
              <w:keepLines w:val="0"/>
              <w:pageBreakBefore w:val="0"/>
              <w:kinsoku/>
              <w:wordWrap/>
              <w:overflowPunct/>
              <w:topLinePunct w:val="0"/>
              <w:autoSpaceDE/>
              <w:autoSpaceDN/>
              <w:bidi w:val="0"/>
              <w:adjustRightInd/>
              <w:snapToGrid w:val="0"/>
              <w:spacing w:line="264"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主观分</w:t>
            </w:r>
          </w:p>
        </w:tc>
        <w:tc>
          <w:tcPr>
            <w:tcW w:w="951" w:type="pct"/>
            <w:shd w:val="clear" w:color="auto" w:fill="FEFEFE"/>
            <w:noWrap w:val="0"/>
            <w:vAlign w:val="center"/>
          </w:tcPr>
          <w:p w14:paraId="3EF76C51">
            <w:pPr>
              <w:keepNext w:val="0"/>
              <w:pageBreakBefore w:val="0"/>
              <w:widowControl/>
              <w:kinsoku/>
              <w:wordWrap/>
              <w:overflowPunct/>
              <w:topLinePunct w:val="0"/>
              <w:autoSpaceDE/>
              <w:autoSpaceDN/>
              <w:bidi w:val="0"/>
              <w:adjustRightInd/>
              <w:spacing w:line="30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投标样品</w:t>
            </w:r>
          </w:p>
        </w:tc>
      </w:tr>
      <w:tr w14:paraId="555F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noWrap w:val="0"/>
            <w:vAlign w:val="center"/>
          </w:tcPr>
          <w:p w14:paraId="6503447C">
            <w:pPr>
              <w:keepNext w:val="0"/>
              <w:keepLines w:val="0"/>
              <w:pageBreakBefore w:val="0"/>
              <w:kinsoku/>
              <w:wordWrap/>
              <w:overflowPunct/>
              <w:topLinePunct w:val="0"/>
              <w:autoSpaceDE/>
              <w:autoSpaceDN/>
              <w:bidi w:val="0"/>
              <w:adjustRightInd/>
              <w:snapToGrid w:val="0"/>
              <w:spacing w:line="264"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10</w:t>
            </w:r>
          </w:p>
        </w:tc>
        <w:tc>
          <w:tcPr>
            <w:tcW w:w="2882" w:type="pct"/>
            <w:noWrap w:val="0"/>
            <w:vAlign w:val="center"/>
          </w:tcPr>
          <w:p w14:paraId="43C3EDED">
            <w:pPr>
              <w:keepNext w:val="0"/>
              <w:keepLines w:val="0"/>
              <w:pageBreakBefore w:val="0"/>
              <w:kinsoku/>
              <w:wordWrap/>
              <w:overflowPunct/>
              <w:topLinePunct w:val="0"/>
              <w:autoSpaceDE/>
              <w:autoSpaceDN/>
              <w:bidi w:val="0"/>
              <w:adjustRightInd/>
              <w:snapToGrid/>
              <w:spacing w:line="300" w:lineRule="auto"/>
              <w:ind w:left="0" w:leftChars="0" w:right="0" w:rightChars="0"/>
              <w:jc w:val="both"/>
              <w:textAlignment w:val="auto"/>
              <w:outlineLvl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有效投标报价的最低价作为评标基准价，其最低报价为满分；按［投标报价得分=（评标基准价/投标报价）*权重］的计算公式计算。</w:t>
            </w:r>
          </w:p>
          <w:p w14:paraId="15B0A5A8">
            <w:pPr>
              <w:keepNext w:val="0"/>
              <w:keepLines w:val="0"/>
              <w:pageBreakBefore w:val="0"/>
              <w:kinsoku/>
              <w:wordWrap/>
              <w:overflowPunct/>
              <w:topLinePunct w:val="0"/>
              <w:autoSpaceDE/>
              <w:autoSpaceDN/>
              <w:bidi w:val="0"/>
              <w:adjustRightInd/>
              <w:snapToGrid/>
              <w:spacing w:line="300" w:lineRule="auto"/>
              <w:ind w:left="0" w:leftChars="0" w:right="0" w:rightChars="0"/>
              <w:jc w:val="both"/>
              <w:textAlignment w:val="auto"/>
              <w:outlineLvl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评标过程中，不得去掉报价中的最高报价和最低报价。</w:t>
            </w:r>
          </w:p>
          <w:p w14:paraId="7DCB562C">
            <w:pPr>
              <w:keepNext w:val="0"/>
              <w:keepLines w:val="0"/>
              <w:pageBreakBefore w:val="0"/>
              <w:kinsoku/>
              <w:wordWrap/>
              <w:overflowPunct/>
              <w:topLinePunct w:val="0"/>
              <w:autoSpaceDE/>
              <w:autoSpaceDN/>
              <w:bidi w:val="0"/>
              <w:adjustRightInd/>
              <w:snapToGrid/>
              <w:spacing w:line="300" w:lineRule="auto"/>
              <w:ind w:left="0" w:leftChars="0" w:right="0" w:rightChars="0"/>
              <w:jc w:val="both"/>
              <w:textAlignment w:val="auto"/>
              <w:outlineLvl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本项目是专门面向中小企业的预留份额采购项目，不再执行价格评审优惠的扶持政策。</w:t>
            </w:r>
          </w:p>
        </w:tc>
        <w:tc>
          <w:tcPr>
            <w:tcW w:w="384" w:type="pct"/>
            <w:noWrap w:val="0"/>
            <w:vAlign w:val="center"/>
          </w:tcPr>
          <w:p w14:paraId="3868F711">
            <w:pPr>
              <w:keepNext w:val="0"/>
              <w:keepLines w:val="0"/>
              <w:pageBreakBefore w:val="0"/>
              <w:kinsoku/>
              <w:wordWrap/>
              <w:overflowPunct/>
              <w:topLinePunct w:val="0"/>
              <w:autoSpaceDE/>
              <w:autoSpaceDN/>
              <w:bidi w:val="0"/>
              <w:adjustRightInd/>
              <w:spacing w:line="264" w:lineRule="auto"/>
              <w:textAlignment w:val="auto"/>
              <w:outlineLvl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30</w:t>
            </w:r>
          </w:p>
        </w:tc>
        <w:tc>
          <w:tcPr>
            <w:tcW w:w="467" w:type="pct"/>
            <w:noWrap w:val="0"/>
            <w:vAlign w:val="center"/>
          </w:tcPr>
          <w:p w14:paraId="1E648B86">
            <w:pPr>
              <w:keepNext w:val="0"/>
              <w:keepLines w:val="0"/>
              <w:pageBreakBefore w:val="0"/>
              <w:kinsoku/>
              <w:wordWrap/>
              <w:overflowPunct/>
              <w:topLinePunct w:val="0"/>
              <w:autoSpaceDE/>
              <w:autoSpaceDN/>
              <w:bidi w:val="0"/>
              <w:adjustRightInd/>
              <w:spacing w:line="264" w:lineRule="auto"/>
              <w:textAlignment w:val="auto"/>
              <w:outlineLvl w:val="0"/>
              <w:rPr>
                <w:rFonts w:hint="eastAsia" w:ascii="宋体" w:hAnsi="宋体" w:eastAsia="宋体" w:cs="宋体"/>
                <w:color w:val="auto"/>
                <w:kern w:val="0"/>
                <w:sz w:val="21"/>
                <w:szCs w:val="21"/>
                <w:highlight w:val="none"/>
              </w:rPr>
            </w:pPr>
          </w:p>
        </w:tc>
        <w:tc>
          <w:tcPr>
            <w:tcW w:w="951" w:type="pct"/>
            <w:noWrap w:val="0"/>
            <w:vAlign w:val="center"/>
          </w:tcPr>
          <w:p w14:paraId="6DB39BF9">
            <w:pPr>
              <w:keepNext w:val="0"/>
              <w:keepLines w:val="0"/>
              <w:pageBreakBefore w:val="0"/>
              <w:kinsoku/>
              <w:wordWrap/>
              <w:overflowPunct/>
              <w:topLinePunct w:val="0"/>
              <w:autoSpaceDE/>
              <w:autoSpaceDN/>
              <w:bidi w:val="0"/>
              <w:adjustRightInd/>
              <w:spacing w:line="264" w:lineRule="auto"/>
              <w:textAlignment w:val="auto"/>
              <w:outlineLvl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tc>
      </w:tr>
    </w:tbl>
    <w:p w14:paraId="6DBDE581">
      <w:pPr>
        <w:rPr>
          <w:color w:val="auto"/>
          <w:highlight w:val="none"/>
        </w:rPr>
      </w:pPr>
    </w:p>
    <w:p w14:paraId="3A39456F">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14:paraId="24D52B9B">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14:paraId="10DC7B2F">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3C17E23E">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14:paraId="6D3A09CF">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0109E170">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14:paraId="06E316C4">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09D4E610">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69DAF240">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23E01A64">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6DD18D44">
      <w:pPr>
        <w:pStyle w:val="129"/>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57211789">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0D73C667">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3CC1978E">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1E3F4626">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2D4EC157">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3454BC51">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1E247B2D">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470C80F7">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6C6A7E6E">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67D6B130">
      <w:pPr>
        <w:spacing w:line="360" w:lineRule="auto"/>
        <w:ind w:firstLine="482" w:firstLineChars="200"/>
        <w:rPr>
          <w:rFonts w:hint="eastAsia" w:ascii="宋体" w:hAnsi="宋体" w:eastAsia="宋体" w:cs="宋体"/>
          <w:color w:val="auto"/>
          <w:kern w:val="0"/>
          <w:sz w:val="24"/>
          <w:highlight w:val="none"/>
          <w:lang w:eastAsia="zh-CN"/>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4"/>
          <w:highlight w:val="none"/>
          <w:lang w:eastAsia="zh-CN"/>
        </w:rPr>
        <w:t>，排名第二做为第二中标候选人</w:t>
      </w:r>
      <w:r>
        <w:rPr>
          <w:rFonts w:hint="eastAsia" w:ascii="宋体" w:hAnsi="宋体" w:cs="宋体"/>
          <w:color w:val="auto"/>
          <w:kern w:val="0"/>
          <w:sz w:val="24"/>
          <w:highlight w:val="none"/>
        </w:rPr>
        <w:t>。</w:t>
      </w:r>
    </w:p>
    <w:p w14:paraId="48B5C41F">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77E9200E">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C3F3C76">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14:paraId="521A6F78">
      <w:pPr>
        <w:pStyle w:val="129"/>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63518302">
      <w:pPr>
        <w:pStyle w:val="25"/>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3BE2BF3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6025BBD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3CBB13D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56E8CEB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618F47A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0372C088">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14:paraId="58CBC706">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14:paraId="636A8E45">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5E23CD2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14:paraId="57E3856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14:paraId="6AAA214E">
      <w:pPr>
        <w:spacing w:line="360" w:lineRule="auto"/>
        <w:ind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4.2.11投标人有恶意串通、妨碍其他投标人的竞争行为、损害采购人或者其他投标人的合法权益情形的；</w:t>
      </w:r>
    </w:p>
    <w:p w14:paraId="23F66F5A">
      <w:pPr>
        <w:spacing w:line="360" w:lineRule="auto"/>
        <w:ind w:firstLine="480" w:firstLineChars="200"/>
        <w:rPr>
          <w:rFonts w:hint="eastAsia" w:eastAsia="华文楷体"/>
          <w:color w:val="auto"/>
          <w:highlight w:val="none"/>
          <w:lang w:val="en-US" w:eastAsia="zh-CN"/>
        </w:rPr>
      </w:pPr>
      <w:r>
        <w:rPr>
          <w:rFonts w:hint="eastAsia" w:ascii="宋体" w:hAnsi="宋体" w:cs="宋体"/>
          <w:color w:val="auto"/>
          <w:kern w:val="0"/>
          <w:sz w:val="24"/>
          <w:highlight w:val="none"/>
          <w:lang w:val="en-US" w:eastAsia="zh-CN"/>
        </w:rPr>
        <w:t>4.2.12不同投标人的电子投标文件上传的IP地址、MAC地址、硬盘序列号等硬件信息相同且无法合理解释的；</w:t>
      </w:r>
    </w:p>
    <w:p w14:paraId="370C3080">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4.2.13上传的电子投标（响应）文件若出现使用本项目其他投标（响应）人的数字证书加密的，或者加盖本项目其他投标（响应）人的电子印章的；</w:t>
      </w:r>
    </w:p>
    <w:p w14:paraId="352C466A">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不同供应商的投标（响应）文件的内容存在</w:t>
      </w:r>
      <w:r>
        <w:rPr>
          <w:rFonts w:hint="eastAsia" w:ascii="宋体" w:hAnsi="宋体" w:cs="宋体"/>
          <w:color w:val="auto"/>
          <w:kern w:val="0"/>
          <w:sz w:val="24"/>
          <w:highlight w:val="none"/>
          <w:lang w:val="en-US" w:eastAsia="zh-CN"/>
        </w:rPr>
        <w:t>3处及</w:t>
      </w:r>
      <w:r>
        <w:rPr>
          <w:rFonts w:hint="eastAsia" w:ascii="宋体" w:hAnsi="宋体" w:cs="宋体"/>
          <w:color w:val="auto"/>
          <w:kern w:val="0"/>
          <w:sz w:val="24"/>
          <w:highlight w:val="none"/>
        </w:rPr>
        <w:t>以上细节错误一致，且无法合理解释的；</w:t>
      </w:r>
    </w:p>
    <w:p w14:paraId="679FA67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5</w:t>
      </w:r>
      <w:r>
        <w:rPr>
          <w:rFonts w:hint="eastAsia" w:ascii="宋体" w:hAnsi="宋体" w:cs="宋体"/>
          <w:color w:val="auto"/>
          <w:kern w:val="0"/>
          <w:sz w:val="24"/>
          <w:highlight w:val="none"/>
        </w:rPr>
        <w:t>不同投标人的电子投标文件上传时的手机号信息相同且无法合理解释的；</w:t>
      </w:r>
    </w:p>
    <w:p w14:paraId="5DDA756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6</w:t>
      </w:r>
      <w:r>
        <w:rPr>
          <w:rFonts w:hint="eastAsia" w:ascii="宋体" w:hAnsi="宋体" w:cs="宋体"/>
          <w:color w:val="auto"/>
          <w:kern w:val="0"/>
          <w:sz w:val="24"/>
          <w:highlight w:val="none"/>
        </w:rPr>
        <w:t>投标人仅提交备份投标文件，未在电子交易平台传输递交投标文件的，投标无效；</w:t>
      </w:r>
    </w:p>
    <w:p w14:paraId="67700554">
      <w:pPr>
        <w:pStyle w:val="4"/>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w:t>
      </w:r>
      <w:r>
        <w:rPr>
          <w:rFonts w:hint="eastAsia" w:ascii="宋体" w:hAnsi="宋体" w:eastAsia="宋体" w:cs="宋体"/>
          <w:b w:val="0"/>
          <w:bCs w:val="0"/>
          <w:color w:val="auto"/>
          <w:kern w:val="0"/>
          <w:sz w:val="24"/>
          <w:szCs w:val="24"/>
          <w:highlight w:val="none"/>
          <w:lang w:val="en-US" w:eastAsia="zh-CN"/>
        </w:rPr>
        <w:t>7</w:t>
      </w:r>
      <w:r>
        <w:rPr>
          <w:rFonts w:hint="eastAsia" w:ascii="宋体" w:hAnsi="宋体" w:eastAsia="宋体" w:cs="宋体"/>
          <w:b w:val="0"/>
          <w:bCs w:val="0"/>
          <w:color w:val="auto"/>
          <w:kern w:val="0"/>
          <w:sz w:val="24"/>
          <w:szCs w:val="24"/>
          <w:highlight w:val="none"/>
          <w:lang w:val="en-US"/>
        </w:rPr>
        <w:t xml:space="preserve"> 投标文件不满足招标文件的其它实质性要求的；</w:t>
      </w:r>
    </w:p>
    <w:p w14:paraId="38E54270">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法律、法规、规章（适用本市的）及省级以上规范性文件（适用本市的）规定的其他无效情形。</w:t>
      </w:r>
    </w:p>
    <w:p w14:paraId="618C9926">
      <w:pPr>
        <w:spacing w:line="360" w:lineRule="auto"/>
        <w:ind w:firstLine="480" w:firstLineChars="200"/>
        <w:rPr>
          <w:rFonts w:ascii="宋体" w:hAnsi="宋体" w:cs="宋体"/>
          <w:color w:val="auto"/>
          <w:kern w:val="0"/>
          <w:sz w:val="24"/>
          <w:highlight w:val="none"/>
        </w:rPr>
      </w:pPr>
    </w:p>
    <w:p w14:paraId="6B305EBA">
      <w:pPr>
        <w:pStyle w:val="25"/>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5CCE7530">
      <w:pPr>
        <w:pStyle w:val="25"/>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14:paraId="1FB4F831">
      <w:pPr>
        <w:pStyle w:val="25"/>
        <w:snapToGrid w:val="0"/>
        <w:spacing w:line="360" w:lineRule="auto"/>
        <w:rPr>
          <w:rFonts w:cs="宋体"/>
          <w:color w:val="auto"/>
          <w:highlight w:val="none"/>
        </w:rPr>
      </w:pPr>
      <w:r>
        <w:rPr>
          <w:rFonts w:hint="eastAsia" w:cs="宋体"/>
          <w:color w:val="auto"/>
          <w:highlight w:val="none"/>
        </w:rPr>
        <w:t>5.2出现影响采购公正的违法、违规行为的；</w:t>
      </w:r>
    </w:p>
    <w:p w14:paraId="3D5B39D4">
      <w:pPr>
        <w:pStyle w:val="25"/>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14:paraId="1F813C03">
      <w:pPr>
        <w:pStyle w:val="25"/>
        <w:snapToGrid w:val="0"/>
        <w:spacing w:line="360" w:lineRule="auto"/>
        <w:rPr>
          <w:rFonts w:cs="宋体"/>
          <w:color w:val="auto"/>
          <w:highlight w:val="none"/>
        </w:rPr>
      </w:pPr>
      <w:r>
        <w:rPr>
          <w:rFonts w:hint="eastAsia" w:cs="宋体"/>
          <w:color w:val="auto"/>
          <w:highlight w:val="none"/>
        </w:rPr>
        <w:t>5.4因重大变故，采购任务取消的。</w:t>
      </w:r>
    </w:p>
    <w:p w14:paraId="0A9BC49F">
      <w:pPr>
        <w:pStyle w:val="25"/>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集采机构</w:t>
      </w:r>
      <w:r>
        <w:rPr>
          <w:rFonts w:hint="eastAsia" w:cs="宋体"/>
          <w:color w:val="auto"/>
          <w:highlight w:val="none"/>
        </w:rPr>
        <w:t>应当将废标理由通知所有投标人。</w:t>
      </w:r>
    </w:p>
    <w:p w14:paraId="717260F0">
      <w:pPr>
        <w:pStyle w:val="25"/>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集采机构</w:t>
      </w:r>
      <w:r>
        <w:rPr>
          <w:rFonts w:hint="eastAsia" w:cs="宋体"/>
          <w:color w:val="auto"/>
          <w:highlight w:val="none"/>
        </w:rPr>
        <w:t>沟通并作书面记录。采购人、</w:t>
      </w:r>
      <w:r>
        <w:rPr>
          <w:rFonts w:hint="eastAsia" w:cs="宋体"/>
          <w:color w:val="auto"/>
          <w:highlight w:val="none"/>
          <w:lang w:eastAsia="zh-CN"/>
        </w:rPr>
        <w:t>集采机构</w:t>
      </w:r>
      <w:r>
        <w:rPr>
          <w:rFonts w:hint="eastAsia" w:cs="宋体"/>
          <w:color w:val="auto"/>
          <w:highlight w:val="none"/>
        </w:rPr>
        <w:t>确认后，将修改招标文件，重新组织采购活动。</w:t>
      </w:r>
    </w:p>
    <w:p w14:paraId="153C88F2">
      <w:pPr>
        <w:pStyle w:val="25"/>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2162AB40">
      <w:pPr>
        <w:pStyle w:val="25"/>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14:paraId="18740A53">
      <w:pPr>
        <w:pStyle w:val="25"/>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4EF202F0">
      <w:pPr>
        <w:pStyle w:val="25"/>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43D4ACCD">
      <w:pPr>
        <w:pStyle w:val="25"/>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14:paraId="38B384FB">
      <w:pPr>
        <w:pStyle w:val="25"/>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1256C096">
      <w:pPr>
        <w:pStyle w:val="25"/>
        <w:snapToGrid w:val="0"/>
        <w:spacing w:line="360" w:lineRule="auto"/>
        <w:ind w:firstLine="0" w:firstLineChars="0"/>
        <w:rPr>
          <w:rFonts w:cs="宋体"/>
          <w:color w:val="auto"/>
          <w:highlight w:val="none"/>
        </w:rPr>
      </w:pPr>
    </w:p>
    <w:bookmarkEnd w:id="31"/>
    <w:p w14:paraId="3C02E03B">
      <w:pPr>
        <w:spacing w:line="360" w:lineRule="auto"/>
        <w:ind w:left="720" w:leftChars="343" w:firstLine="1084" w:firstLineChars="300"/>
        <w:outlineLvl w:val="0"/>
        <w:rPr>
          <w:rFonts w:ascii="宋体" w:hAnsi="宋体" w:cs="宋体"/>
          <w:b/>
          <w:color w:val="auto"/>
          <w:sz w:val="36"/>
          <w:szCs w:val="36"/>
          <w:highlight w:val="none"/>
        </w:rPr>
      </w:pPr>
      <w:bookmarkStart w:id="411" w:name="第五部分"/>
      <w:bookmarkStart w:id="412" w:name="_Toc86217003"/>
    </w:p>
    <w:p w14:paraId="4AE8901F">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    </w:t>
      </w:r>
    </w:p>
    <w:p w14:paraId="69F2CB75">
      <w:pPr>
        <w:spacing w:line="360" w:lineRule="auto"/>
        <w:ind w:left="720" w:leftChars="343" w:firstLine="1084" w:firstLineChars="300"/>
        <w:outlineLvl w:val="0"/>
        <w:rPr>
          <w:rFonts w:ascii="宋体" w:hAnsi="宋体" w:cs="宋体"/>
          <w:b/>
          <w:color w:val="auto"/>
          <w:sz w:val="36"/>
          <w:szCs w:val="36"/>
          <w:highlight w:val="none"/>
        </w:rPr>
      </w:pPr>
    </w:p>
    <w:p w14:paraId="160895AC">
      <w:pPr>
        <w:spacing w:line="360" w:lineRule="auto"/>
        <w:ind w:left="720" w:leftChars="343" w:firstLine="1084" w:firstLineChars="300"/>
        <w:outlineLvl w:val="0"/>
        <w:rPr>
          <w:rFonts w:ascii="宋体" w:hAnsi="宋体" w:cs="宋体"/>
          <w:b/>
          <w:color w:val="auto"/>
          <w:sz w:val="36"/>
          <w:szCs w:val="36"/>
          <w:highlight w:val="none"/>
        </w:rPr>
      </w:pPr>
    </w:p>
    <w:p w14:paraId="0A9D5774">
      <w:pPr>
        <w:spacing w:line="360" w:lineRule="auto"/>
        <w:ind w:left="720" w:leftChars="343" w:firstLine="1084" w:firstLineChars="300"/>
        <w:outlineLvl w:val="0"/>
        <w:rPr>
          <w:rFonts w:ascii="宋体" w:hAnsi="宋体" w:cs="宋体"/>
          <w:b/>
          <w:color w:val="auto"/>
          <w:sz w:val="36"/>
          <w:szCs w:val="36"/>
          <w:highlight w:val="none"/>
        </w:rPr>
      </w:pPr>
    </w:p>
    <w:p w14:paraId="1D591B69">
      <w:pPr>
        <w:spacing w:line="360" w:lineRule="auto"/>
        <w:ind w:left="720" w:leftChars="343" w:firstLine="1084" w:firstLineChars="300"/>
        <w:outlineLvl w:val="0"/>
        <w:rPr>
          <w:rFonts w:ascii="宋体" w:hAnsi="宋体" w:cs="宋体"/>
          <w:b/>
          <w:color w:val="auto"/>
          <w:sz w:val="36"/>
          <w:szCs w:val="36"/>
          <w:highlight w:val="none"/>
        </w:rPr>
      </w:pPr>
    </w:p>
    <w:p w14:paraId="01DDE3FD">
      <w:pPr>
        <w:widowControl/>
        <w:adjustRightInd/>
        <w:jc w:val="left"/>
        <w:rPr>
          <w:rFonts w:ascii="宋体" w:hAnsi="宋体" w:cs="宋体"/>
          <w:b/>
          <w:color w:val="auto"/>
          <w:sz w:val="36"/>
          <w:szCs w:val="36"/>
          <w:highlight w:val="none"/>
        </w:rPr>
      </w:pPr>
      <w:r>
        <w:rPr>
          <w:rFonts w:ascii="宋体" w:hAnsi="宋体" w:cs="宋体"/>
          <w:b/>
          <w:color w:val="auto"/>
          <w:sz w:val="36"/>
          <w:szCs w:val="36"/>
          <w:highlight w:val="none"/>
        </w:rPr>
        <w:br w:type="page"/>
      </w:r>
    </w:p>
    <w:p w14:paraId="44DAB6F3">
      <w:pPr>
        <w:spacing w:line="360" w:lineRule="auto"/>
        <w:ind w:left="720" w:leftChars="343" w:firstLine="1084" w:firstLineChars="300"/>
        <w:outlineLvl w:val="0"/>
        <w:rPr>
          <w:rFonts w:ascii="宋体" w:hAnsi="宋体" w:cs="宋体"/>
          <w:b/>
          <w:bCs/>
          <w:color w:val="auto"/>
          <w:spacing w:val="-20"/>
          <w:kern w:val="44"/>
          <w:sz w:val="48"/>
          <w:szCs w:val="48"/>
          <w:highlight w:val="none"/>
        </w:rPr>
      </w:pPr>
      <w:r>
        <w:rPr>
          <w:rFonts w:hint="eastAsia" w:ascii="宋体" w:hAnsi="宋体" w:cs="宋体"/>
          <w:b/>
          <w:color w:val="auto"/>
          <w:sz w:val="36"/>
          <w:szCs w:val="36"/>
          <w:highlight w:val="none"/>
        </w:rPr>
        <w:t>第五部分 拟签订的合同文本</w:t>
      </w:r>
      <w:bookmarkStart w:id="413" w:name="_Toc3995"/>
    </w:p>
    <w:p w14:paraId="385F6280">
      <w:pPr>
        <w:pStyle w:val="23"/>
        <w:spacing w:after="0"/>
        <w:jc w:val="center"/>
        <w:rPr>
          <w:rFonts w:ascii="宋体" w:hAnsi="宋体" w:cs="宋体"/>
          <w:b/>
          <w:bCs/>
          <w:color w:val="auto"/>
          <w:spacing w:val="-20"/>
          <w:kern w:val="44"/>
          <w:sz w:val="48"/>
          <w:szCs w:val="48"/>
          <w:highlight w:val="none"/>
        </w:rPr>
      </w:pPr>
    </w:p>
    <w:p w14:paraId="07DC40A2">
      <w:pPr>
        <w:pStyle w:val="23"/>
        <w:spacing w:after="0"/>
        <w:jc w:val="center"/>
        <w:rPr>
          <w:rFonts w:hint="eastAsia" w:ascii="宋体" w:hAnsi="宋体" w:cs="宋体"/>
          <w:b/>
          <w:bCs/>
          <w:color w:val="auto"/>
          <w:spacing w:val="-20"/>
          <w:kern w:val="44"/>
          <w:sz w:val="48"/>
          <w:szCs w:val="48"/>
          <w:highlight w:val="none"/>
        </w:rPr>
      </w:pPr>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14:paraId="7DC66A2C">
      <w:pPr>
        <w:rPr>
          <w:rFonts w:ascii="宋体" w:hAnsi="宋体" w:cs="宋体"/>
          <w:b/>
          <w:bCs/>
          <w:color w:val="auto"/>
          <w:spacing w:val="-20"/>
          <w:kern w:val="44"/>
          <w:sz w:val="40"/>
          <w:szCs w:val="40"/>
          <w:highlight w:val="none"/>
        </w:rPr>
      </w:pPr>
    </w:p>
    <w:p w14:paraId="7BE641A0">
      <w:pPr>
        <w:rPr>
          <w:rFonts w:ascii="宋体" w:hAnsi="宋体" w:cs="宋体"/>
          <w:b/>
          <w:bCs/>
          <w:color w:val="auto"/>
          <w:spacing w:val="-20"/>
          <w:kern w:val="44"/>
          <w:sz w:val="40"/>
          <w:szCs w:val="40"/>
          <w:highlight w:val="none"/>
        </w:rPr>
      </w:pPr>
    </w:p>
    <w:p w14:paraId="4BDEF1BE">
      <w:pPr>
        <w:rPr>
          <w:rFonts w:ascii="宋体" w:hAnsi="宋体" w:cs="宋体"/>
          <w:b/>
          <w:bCs/>
          <w:color w:val="auto"/>
          <w:spacing w:val="-20"/>
          <w:kern w:val="44"/>
          <w:sz w:val="40"/>
          <w:szCs w:val="40"/>
          <w:highlight w:val="none"/>
        </w:rPr>
      </w:pPr>
    </w:p>
    <w:p w14:paraId="11ADBFE1">
      <w:pPr>
        <w:spacing w:line="360" w:lineRule="auto"/>
        <w:ind w:left="42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3310B1E4">
      <w:pPr>
        <w:spacing w:line="360" w:lineRule="auto"/>
        <w:ind w:left="42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618828D3">
      <w:pPr>
        <w:spacing w:line="360" w:lineRule="auto"/>
        <w:ind w:left="42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4308F3BD">
      <w:pPr>
        <w:spacing w:line="360" w:lineRule="auto"/>
        <w:ind w:left="42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35684C2C">
      <w:pPr>
        <w:spacing w:line="360" w:lineRule="auto"/>
        <w:ind w:left="42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08677B5C">
      <w:pPr>
        <w:rPr>
          <w:color w:val="auto"/>
          <w:highlight w:val="none"/>
        </w:rPr>
      </w:pPr>
    </w:p>
    <w:p w14:paraId="7E5ACBA1">
      <w:pPr>
        <w:rPr>
          <w:rFonts w:eastAsia="黑体"/>
          <w:color w:val="auto"/>
          <w:sz w:val="44"/>
          <w:szCs w:val="44"/>
          <w:highlight w:val="none"/>
        </w:rPr>
      </w:pPr>
      <w:r>
        <w:rPr>
          <w:rFonts w:eastAsia="黑体"/>
          <w:color w:val="auto"/>
          <w:sz w:val="44"/>
          <w:szCs w:val="44"/>
          <w:highlight w:val="none"/>
        </w:rPr>
        <w:br w:type="page"/>
      </w:r>
    </w:p>
    <w:p w14:paraId="576932A4">
      <w:pPr>
        <w:rPr>
          <w:rFonts w:eastAsia="黑体"/>
          <w:color w:val="auto"/>
          <w:sz w:val="44"/>
          <w:szCs w:val="44"/>
          <w:highlight w:val="none"/>
        </w:rPr>
      </w:pPr>
    </w:p>
    <w:p w14:paraId="6274B2CA">
      <w:pPr>
        <w:rPr>
          <w:rFonts w:eastAsia="黑体"/>
          <w:color w:val="auto"/>
          <w:sz w:val="44"/>
          <w:szCs w:val="44"/>
          <w:highlight w:val="none"/>
        </w:rPr>
      </w:pPr>
    </w:p>
    <w:p w14:paraId="3D4DEDDD">
      <w:pPr>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使</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用</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说</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明</w:t>
      </w:r>
    </w:p>
    <w:p w14:paraId="37780EAB">
      <w:pPr>
        <w:ind w:firstLine="640" w:firstLineChars="200"/>
        <w:rPr>
          <w:rFonts w:hint="eastAsia" w:ascii="仿宋_GB2312" w:hAnsi="仿宋_GB2312" w:eastAsia="仿宋_GB2312" w:cs="仿宋_GB2312"/>
          <w:color w:val="auto"/>
          <w:sz w:val="32"/>
          <w:szCs w:val="32"/>
          <w:highlight w:val="none"/>
          <w:lang w:val="en-US" w:eastAsia="zh-CN"/>
        </w:rPr>
      </w:pPr>
    </w:p>
    <w:p w14:paraId="2423C648">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1.本合同标准文本适用于购买现成货物的采购项目，不包括需要供应商定制开发、创新研发的货物采购项目。</w:t>
      </w:r>
    </w:p>
    <w:p w14:paraId="73F43DA4">
      <w:pPr>
        <w:ind w:firstLine="0" w:firstLineChars="0"/>
        <w:rPr>
          <w:rFonts w:hint="default" w:eastAsia="黑体"/>
          <w:color w:val="auto"/>
          <w:sz w:val="44"/>
          <w:szCs w:val="44"/>
          <w:highlight w:val="none"/>
          <w:lang w:val="en-US" w:eastAsia="zh-CN"/>
        </w:rPr>
      </w:pPr>
      <w:r>
        <w:rPr>
          <w:rFonts w:hint="eastAsia" w:eastAsia="黑体"/>
          <w:color w:val="auto"/>
          <w:sz w:val="44"/>
          <w:szCs w:val="4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2.本合同标准文本为政府采购货物买卖合同编制提供参考，可以结合采购项目具体情况，对文本作必要的调整修订后使用。</w:t>
      </w:r>
    </w:p>
    <w:p w14:paraId="26A2F2A1">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795F8AF7">
      <w:pPr>
        <w:ind w:firstLine="880" w:firstLineChars="200"/>
        <w:jc w:val="both"/>
        <w:rPr>
          <w:rFonts w:eastAsia="黑体"/>
          <w:color w:val="auto"/>
          <w:sz w:val="44"/>
          <w:szCs w:val="44"/>
          <w:highlight w:val="none"/>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413"/>
    <w:p w14:paraId="660126CB">
      <w:pPr>
        <w:pStyle w:val="4"/>
        <w:adjustRightInd w:val="0"/>
        <w:snapToGrid w:val="0"/>
        <w:spacing w:beforeLines="0" w:line="400" w:lineRule="exact"/>
        <w:jc w:val="center"/>
        <w:rPr>
          <w:rFonts w:hint="eastAsia" w:ascii="黑体" w:hAnsi="黑体" w:eastAsia="黑体"/>
          <w:color w:val="auto"/>
          <w:sz w:val="28"/>
          <w:szCs w:val="28"/>
          <w:highlight w:val="none"/>
        </w:rPr>
      </w:pPr>
      <w:bookmarkStart w:id="414" w:name="_Toc22209"/>
    </w:p>
    <w:p w14:paraId="39017678">
      <w:pPr>
        <w:pStyle w:val="4"/>
        <w:adjustRightInd w:val="0"/>
        <w:snapToGrid w:val="0"/>
        <w:spacing w:beforeLines="0" w:line="400" w:lineRule="exact"/>
        <w:jc w:val="center"/>
        <w:rPr>
          <w:rFonts w:hint="eastAsia" w:ascii="黑体" w:hAnsi="华文中宋" w:eastAsia="黑体"/>
          <w:b w:val="0"/>
          <w:bCs w:val="0"/>
          <w:color w:val="auto"/>
          <w:sz w:val="28"/>
          <w:szCs w:val="28"/>
          <w:highlight w:val="none"/>
        </w:rPr>
      </w:pPr>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414"/>
    </w:p>
    <w:p w14:paraId="7E3B01CA">
      <w:pPr>
        <w:pStyle w:val="4"/>
        <w:adjustRightInd w:val="0"/>
        <w:snapToGrid w:val="0"/>
        <w:spacing w:beforeLines="0" w:line="400" w:lineRule="exact"/>
        <w:jc w:val="center"/>
        <w:rPr>
          <w:rFonts w:hint="eastAsia" w:ascii="黑体" w:hAnsi="华文中宋" w:eastAsia="黑体"/>
          <w:b w:val="0"/>
          <w:bCs w:val="0"/>
          <w:color w:val="auto"/>
          <w:sz w:val="28"/>
          <w:szCs w:val="28"/>
          <w:highlight w:val="none"/>
        </w:rPr>
      </w:pPr>
    </w:p>
    <w:p w14:paraId="1CA86A48">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或采购</w:t>
      </w:r>
      <w:r>
        <w:rPr>
          <w:rFonts w:hint="eastAsia" w:ascii="宋体" w:hAnsi="宋体"/>
          <w:color w:val="auto"/>
          <w:szCs w:val="21"/>
          <w:highlight w:val="none"/>
          <w:lang w:val="en-US" w:eastAsia="zh-CN"/>
        </w:rPr>
        <w:tab/>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文件约定的合同甲方）</w:t>
      </w:r>
    </w:p>
    <w:p w14:paraId="0A46B34C">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val="en-US" w:eastAsia="zh-CN"/>
        </w:rPr>
        <w:t>1</w:t>
      </w:r>
      <w:r>
        <w:rPr>
          <w:rFonts w:hint="eastAsia" w:ascii="宋体" w:hAnsi="宋体"/>
          <w:color w:val="auto"/>
          <w:szCs w:val="21"/>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1F48D85E">
      <w:pPr>
        <w:adjustRightInd w:val="0"/>
        <w:snapToGrid w:val="0"/>
        <w:spacing w:before="0" w:beforeLines="0" w:line="400" w:lineRule="exact"/>
        <w:rPr>
          <w:rFonts w:hint="eastAsia"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39824E43">
      <w:pPr>
        <w:adjustRightInd w:val="0"/>
        <w:snapToGrid w:val="0"/>
        <w:spacing w:before="0" w:beforeLines="0" w:line="400" w:lineRule="exact"/>
        <w:rPr>
          <w:rFonts w:hint="eastAsia" w:ascii="宋体" w:hAnsi="宋体"/>
          <w:color w:val="auto"/>
          <w:szCs w:val="21"/>
          <w:highlight w:val="none"/>
        </w:rPr>
      </w:pPr>
      <w:r>
        <w:rPr>
          <w:rFonts w:hint="eastAsia"/>
          <w:color w:val="auto"/>
          <w:highlight w:val="none"/>
          <w:lang w:eastAsia="zh-CN"/>
        </w:rPr>
        <w:t>乙方</w:t>
      </w:r>
      <w:r>
        <w:rPr>
          <w:rFonts w:hint="eastAsia" w:ascii="宋体" w:hAnsi="宋体"/>
          <w:color w:val="auto"/>
          <w:szCs w:val="21"/>
          <w:highlight w:val="none"/>
          <w:lang w:val="en-US" w:eastAsia="zh-CN"/>
        </w:rPr>
        <w:t>3</w:t>
      </w:r>
      <w:r>
        <w:rPr>
          <w:rFonts w:hint="eastAsia"/>
          <w:color w:val="auto"/>
          <w:highlight w:val="none"/>
          <w:lang w:val="en-US" w:eastAsia="zh-CN"/>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75180205">
      <w:pPr>
        <w:spacing w:beforeLines="0" w:line="400" w:lineRule="exact"/>
        <w:rPr>
          <w:rFonts w:hint="default" w:eastAsia="宋体"/>
          <w:color w:val="auto"/>
          <w:highlight w:val="none"/>
          <w:lang w:val="en-US" w:eastAsia="zh-CN"/>
        </w:rPr>
      </w:pPr>
    </w:p>
    <w:p w14:paraId="750F1976">
      <w:pPr>
        <w:pStyle w:val="25"/>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依据《中华人民共和国民法典》</w:t>
      </w:r>
      <w:r>
        <w:rPr>
          <w:rFonts w:hint="eastAsia" w:ascii="宋体" w:hAnsi="宋体"/>
          <w:color w:val="auto"/>
          <w:szCs w:val="21"/>
          <w:highlight w:val="none"/>
          <w:lang w:eastAsia="zh-CN"/>
        </w:rPr>
        <w:t>、</w:t>
      </w:r>
      <w:r>
        <w:rPr>
          <w:rFonts w:hint="eastAsia" w:ascii="宋体" w:hAnsi="宋体"/>
          <w:color w:val="auto"/>
          <w:szCs w:val="21"/>
          <w:highlight w:val="none"/>
        </w:rPr>
        <w:t>《中华人民共和国政府采购法》等有关的法律法规，以及</w:t>
      </w:r>
      <w:r>
        <w:rPr>
          <w:rFonts w:hint="eastAsia" w:ascii="宋体" w:hAnsi="宋体"/>
          <w:i w:val="0"/>
          <w:iCs w:val="0"/>
          <w:color w:val="auto"/>
          <w:szCs w:val="21"/>
          <w:highlight w:val="none"/>
          <w:u w:val="none"/>
          <w:lang w:eastAsia="zh-CN"/>
        </w:rPr>
        <w:t>本采购项目</w:t>
      </w:r>
      <w:r>
        <w:rPr>
          <w:rFonts w:hint="eastAsia" w:ascii="宋体" w:hAnsi="宋体"/>
          <w:color w:val="auto"/>
          <w:szCs w:val="21"/>
          <w:highlight w:val="none"/>
        </w:rPr>
        <w:t>的</w:t>
      </w:r>
      <w:r>
        <w:rPr>
          <w:rFonts w:hint="eastAsia" w:ascii="宋体" w:hAnsi="宋体"/>
          <w:color w:val="auto"/>
          <w:szCs w:val="21"/>
          <w:highlight w:val="none"/>
          <w:lang w:eastAsia="zh-CN"/>
        </w:rPr>
        <w:t>招标</w:t>
      </w:r>
      <w:r>
        <w:rPr>
          <w:rFonts w:hint="eastAsia" w:ascii="宋体" w:hAnsi="宋体"/>
          <w:color w:val="auto"/>
          <w:szCs w:val="21"/>
          <w:highlight w:val="none"/>
          <w:lang w:val="en-US" w:eastAsia="zh-CN"/>
        </w:rPr>
        <w:t>/谈判</w:t>
      </w:r>
      <w:r>
        <w:rPr>
          <w:rFonts w:hint="eastAsia" w:ascii="宋体" w:hAnsi="宋体"/>
          <w:color w:val="auto"/>
          <w:szCs w:val="21"/>
          <w:highlight w:val="none"/>
          <w:lang w:eastAsia="zh-CN"/>
        </w:rPr>
        <w:t>文件等</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 xml:space="preserve">乙方的《投标（响应）文件》及《中标（成交）通知书》，甲乙双方同意签订本合同。具体情况及要求如下：     </w:t>
      </w:r>
    </w:p>
    <w:p w14:paraId="3FCB1EC2">
      <w:pPr>
        <w:numPr>
          <w:ilvl w:val="0"/>
          <w:numId w:val="3"/>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0C797DB0">
      <w:pPr>
        <w:pStyle w:val="25"/>
        <w:numPr>
          <w:ilvl w:val="0"/>
          <w:numId w:val="4"/>
        </w:numPr>
        <w:adjustRightInd w:val="0"/>
        <w:snapToGrid w:val="0"/>
        <w:spacing w:before="0" w:beforeLines="0" w:after="0" w:line="400" w:lineRule="exact"/>
        <w:ind w:left="0" w:leftChars="0" w:firstLine="48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ascii="宋体" w:hAnsi="宋体"/>
          <w:color w:val="auto"/>
          <w:szCs w:val="21"/>
          <w:highlight w:val="none"/>
          <w:u w:val="single"/>
        </w:rPr>
        <w:t xml:space="preserve">                                          </w:t>
      </w:r>
    </w:p>
    <w:p w14:paraId="1243E3B5">
      <w:pPr>
        <w:pStyle w:val="25"/>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color w:val="auto"/>
          <w:szCs w:val="21"/>
          <w:highlight w:val="none"/>
          <w:u w:val="none"/>
          <w:lang w:val="en-US" w:eastAsia="zh-CN"/>
        </w:rPr>
      </w:pPr>
      <w:r>
        <w:rPr>
          <w:rFonts w:hint="eastAsia" w:ascii="宋体" w:hAnsi="宋体"/>
          <w:color w:val="auto"/>
          <w:szCs w:val="21"/>
          <w:highlight w:val="none"/>
          <w:u w:val="none"/>
          <w:lang w:val="en-US" w:eastAsia="zh-CN"/>
        </w:rPr>
        <w:t xml:space="preserve">         采购项目编号：</w:t>
      </w:r>
      <w:r>
        <w:rPr>
          <w:rFonts w:ascii="宋体" w:hAnsi="宋体"/>
          <w:color w:val="auto"/>
          <w:szCs w:val="21"/>
          <w:highlight w:val="none"/>
          <w:u w:val="single"/>
        </w:rPr>
        <w:t xml:space="preserve">                                          </w:t>
      </w:r>
    </w:p>
    <w:p w14:paraId="7431CA3E">
      <w:pPr>
        <w:pStyle w:val="25"/>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（2）采购计划编号：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p>
    <w:p w14:paraId="112222DA">
      <w:pPr>
        <w:adjustRightInd w:val="0"/>
        <w:snapToGrid w:val="0"/>
        <w:spacing w:before="0" w:beforeLines="0"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（3）项目内容：</w:t>
      </w:r>
    </w:p>
    <w:p w14:paraId="2E7D951C">
      <w:pPr>
        <w:adjustRightInd w:val="0"/>
        <w:snapToGrid w:val="0"/>
        <w:spacing w:before="0" w:beforeLines="0" w:line="40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采购标的及数量</w:t>
      </w:r>
      <w:r>
        <w:rPr>
          <w:rFonts w:hint="eastAsia" w:ascii="宋体" w:hAnsi="宋体"/>
          <w:color w:val="auto"/>
          <w:szCs w:val="21"/>
          <w:highlight w:val="none"/>
          <w:lang w:val="en-US" w:eastAsia="zh-CN"/>
        </w:rPr>
        <w:t>（台/套</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个</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架</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组等</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 xml:space="preserve"> </w:t>
      </w:r>
    </w:p>
    <w:p w14:paraId="512AF42E">
      <w:pPr>
        <w:numPr>
          <w:ilvl w:val="-1"/>
          <w:numId w:val="0"/>
        </w:numPr>
        <w:adjustRightInd w:val="0"/>
        <w:snapToGrid w:val="0"/>
        <w:spacing w:before="0" w:beforeLines="0" w:line="400" w:lineRule="exact"/>
        <w:ind w:firstLine="420" w:firstLineChars="200"/>
        <w:rPr>
          <w:rFonts w:hint="default" w:ascii="宋体" w:hAnsi="宋体" w:cs="宋体"/>
          <w:color w:val="auto"/>
          <w:szCs w:val="21"/>
          <w:highlight w:val="none"/>
          <w:lang w:val="en" w:eastAsia="zh-CN"/>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none"/>
          <w:lang w:val="en" w:eastAsia="zh-CN"/>
        </w:rPr>
        <w:t xml:space="preserve">     </w:t>
      </w:r>
      <w:r>
        <w:rPr>
          <w:rFonts w:hint="eastAsia" w:ascii="宋体" w:hAnsi="宋体" w:cs="宋体"/>
          <w:color w:val="auto"/>
          <w:szCs w:val="21"/>
          <w:highlight w:val="none"/>
          <w:lang w:val="en-US" w:eastAsia="zh-CN"/>
        </w:rPr>
        <w:t>规格型号：</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p>
    <w:p w14:paraId="6EB1FCAB">
      <w:pPr>
        <w:adjustRightInd w:val="0"/>
        <w:snapToGrid w:val="0"/>
        <w:spacing w:before="0" w:beforeLines="0"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none"/>
          <w:lang w:val="en-US" w:eastAsia="zh-CN"/>
        </w:rPr>
        <w:t>采购标的的技术要求、商务要求具体见附件。</w:t>
      </w:r>
    </w:p>
    <w:p w14:paraId="3B600098">
      <w:pPr>
        <w:numPr>
          <w:ilvl w:val="-1"/>
          <w:numId w:val="0"/>
        </w:numPr>
        <w:adjustRightInd w:val="0"/>
        <w:snapToGrid w:val="0"/>
        <w:spacing w:before="0" w:beforeLines="0" w:line="400" w:lineRule="exact"/>
        <w:ind w:firstLine="945" w:firstLineChars="450"/>
        <w:rPr>
          <w:rFonts w:hint="eastAsia" w:ascii="宋体" w:hAnsi="宋体" w:cs="宋体"/>
          <w:color w:val="auto"/>
          <w:szCs w:val="21"/>
          <w:highlight w:val="none"/>
          <w:lang w:val="en-US" w:eastAsia="zh-CN"/>
        </w:rPr>
      </w:pPr>
      <w:r>
        <w:rPr>
          <w:rFonts w:hint="eastAsia" w:ascii="汉仪书宋二S" w:hAnsi="汉仪书宋二S" w:eastAsia="汉仪书宋二S" w:cs="汉仪书宋二S"/>
          <w:color w:val="auto"/>
          <w:szCs w:val="21"/>
          <w:highlight w:val="none"/>
          <w:lang w:val="en-US" w:eastAsia="zh-CN"/>
        </w:rPr>
        <w:t>①</w:t>
      </w:r>
      <w:r>
        <w:rPr>
          <w:rFonts w:hint="eastAsia" w:ascii="宋体" w:hAnsi="宋体" w:cs="宋体"/>
          <w:color w:val="auto"/>
          <w:szCs w:val="21"/>
          <w:highlight w:val="none"/>
          <w:lang w:val="en-US" w:eastAsia="zh-CN"/>
        </w:rPr>
        <w:t>涉及信息类产品，请填写该产品关键部件的品牌、型号：</w:t>
      </w:r>
    </w:p>
    <w:p w14:paraId="2F64BCE5">
      <w:pPr>
        <w:numPr>
          <w:ilvl w:val="-1"/>
          <w:numId w:val="0"/>
        </w:numPr>
        <w:adjustRightInd w:val="0"/>
        <w:snapToGrid w:val="0"/>
        <w:spacing w:before="0" w:beforeLines="0" w:line="400" w:lineRule="exact"/>
        <w:ind w:firstLine="420" w:firstLineChars="200"/>
        <w:rPr>
          <w:rFonts w:hint="eastAsia" w:ascii="宋体" w:hAnsi="宋体" w:cs="宋体"/>
          <w:color w:val="auto"/>
          <w:kern w:val="0"/>
          <w:szCs w:val="21"/>
          <w:highlight w:val="none"/>
          <w:u w:val="single"/>
          <w:lang w:val="en-US" w:eastAsia="zh-CN"/>
        </w:rPr>
      </w:pPr>
      <w:r>
        <w:rPr>
          <w:rFonts w:hint="eastAsia" w:ascii="宋体" w:hAnsi="宋体" w:cs="宋体"/>
          <w:color w:val="auto"/>
          <w:szCs w:val="21"/>
          <w:highlight w:val="none"/>
          <w:lang w:val="en-US" w:eastAsia="zh-CN"/>
        </w:rPr>
        <w:t xml:space="preserve">     标的名称：</w:t>
      </w:r>
      <w:r>
        <w:rPr>
          <w:rFonts w:hint="eastAsia" w:ascii="宋体" w:hAnsi="宋体" w:cs="宋体"/>
          <w:color w:val="auto"/>
          <w:kern w:val="0"/>
          <w:szCs w:val="21"/>
          <w:highlight w:val="none"/>
          <w:u w:val="single"/>
          <w:lang w:val="en-US" w:eastAsia="zh-CN"/>
        </w:rPr>
        <w:t xml:space="preserve">      </w:t>
      </w:r>
      <w:r>
        <w:rPr>
          <w:rFonts w:hint="default" w:ascii="宋体" w:hAnsi="宋体" w:cs="宋体"/>
          <w:color w:val="auto"/>
          <w:kern w:val="0"/>
          <w:szCs w:val="21"/>
          <w:highlight w:val="none"/>
          <w:u w:val="single"/>
          <w:lang w:val="en" w:eastAsia="zh-CN"/>
        </w:rPr>
        <w:t xml:space="preserve">               </w:t>
      </w:r>
      <w:r>
        <w:rPr>
          <w:rFonts w:hint="eastAsia" w:ascii="宋体" w:hAnsi="宋体" w:cs="宋体"/>
          <w:color w:val="auto"/>
          <w:kern w:val="0"/>
          <w:szCs w:val="21"/>
          <w:highlight w:val="none"/>
          <w:u w:val="single"/>
          <w:lang w:val="en-US" w:eastAsia="zh-CN"/>
        </w:rPr>
        <w:t xml:space="preserve">    </w:t>
      </w:r>
    </w:p>
    <w:p w14:paraId="346329F9">
      <w:pPr>
        <w:numPr>
          <w:ilvl w:val="-1"/>
          <w:numId w:val="0"/>
        </w:numPr>
        <w:adjustRightInd w:val="0"/>
        <w:snapToGrid w:val="0"/>
        <w:spacing w:before="0" w:beforeLines="0"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关键部件：</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型号：</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p>
    <w:p w14:paraId="7523D8B0">
      <w:pPr>
        <w:pStyle w:val="79"/>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0771C71C">
      <w:pPr>
        <w:pStyle w:val="79"/>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1290F9B2">
      <w:pPr>
        <w:pStyle w:val="79"/>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55AB1CB0">
      <w:pPr>
        <w:pStyle w:val="79"/>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汉仪书宋二S" w:hAnsi="汉仪书宋二S" w:eastAsia="汉仪书宋二S" w:cs="汉仪书宋二S"/>
          <w:color w:val="auto"/>
          <w:sz w:val="21"/>
          <w:szCs w:val="21"/>
          <w:highlight w:val="none"/>
          <w:lang w:val="en-US" w:eastAsia="zh-CN"/>
        </w:rPr>
        <w:t>②</w:t>
      </w:r>
      <w:r>
        <w:rPr>
          <w:rFonts w:hint="eastAsia" w:ascii="宋体" w:hAnsi="宋体" w:eastAsia="宋体" w:cs="宋体"/>
          <w:color w:val="auto"/>
          <w:sz w:val="21"/>
          <w:szCs w:val="21"/>
          <w:highlight w:val="none"/>
          <w:lang w:val="en-US" w:eastAsia="zh-CN"/>
        </w:rPr>
        <w:t>涉及车辆采购，请填写是否属于新能源汽车：</w:t>
      </w:r>
    </w:p>
    <w:p w14:paraId="0B5000CA">
      <w:pPr>
        <w:pStyle w:val="79"/>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rPr>
        <w:t>是</w:t>
      </w:r>
      <w:r>
        <w:rPr>
          <w:rFonts w:hint="eastAsia" w:asciiTheme="minorEastAsia" w:hAnsiTheme="minorEastAsia" w:eastAsiaTheme="minorEastAsia" w:cstheme="minorEastAsia"/>
          <w:iCs w:val="0"/>
          <w:color w:val="auto"/>
          <w:sz w:val="21"/>
          <w:szCs w:val="21"/>
          <w:highlight w:val="none"/>
          <w:lang w:eastAsia="zh-CN"/>
        </w:rPr>
        <w:t>，《政府采购品目分类目录》底级品目名称</w:t>
      </w:r>
      <w:r>
        <w:rPr>
          <w:rFonts w:hint="eastAsia" w:asciiTheme="minorEastAsia" w:hAnsiTheme="minorEastAsia" w:eastAsiaTheme="minorEastAsia" w:cstheme="minorEastAsia"/>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数量：</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iCs w:val="0"/>
          <w:color w:val="auto"/>
          <w:sz w:val="21"/>
          <w:szCs w:val="21"/>
          <w:highlight w:val="none"/>
          <w:lang w:val="en-US" w:eastAsia="zh-CN"/>
        </w:rPr>
        <w:t xml:space="preserve"> </w:t>
      </w:r>
    </w:p>
    <w:p w14:paraId="4CF621A2">
      <w:pPr>
        <w:pStyle w:val="79"/>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否</w:t>
      </w:r>
    </w:p>
    <w:p w14:paraId="1CC06762">
      <w:pPr>
        <w:pStyle w:val="79"/>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default" w:asciiTheme="minorEastAsia" w:hAnsiTheme="minorEastAsia" w:eastAsiaTheme="minorEastAsia" w:cstheme="minorEastAsia"/>
          <w:iCs w:val="0"/>
          <w:color w:val="auto"/>
          <w:sz w:val="21"/>
          <w:szCs w:val="21"/>
          <w:highlight w:val="none"/>
          <w:lang w:val="en" w:eastAsia="zh-CN"/>
        </w:rPr>
        <w:t>4</w:t>
      </w:r>
      <w:r>
        <w:rPr>
          <w:rFonts w:hint="eastAsia" w:asciiTheme="minorEastAsia" w:hAnsiTheme="minorEastAsia" w:eastAsiaTheme="minorEastAsia" w:cstheme="minorEastAsia"/>
          <w:iCs w:val="0"/>
          <w:color w:val="auto"/>
          <w:sz w:val="21"/>
          <w:szCs w:val="21"/>
          <w:highlight w:val="none"/>
          <w:lang w:val="en-US" w:eastAsia="zh-CN"/>
        </w:rPr>
        <w:t>）政府采购组织形式：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政府集中采购</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 xml:space="preserve">部门集中采购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分散采购</w:t>
      </w:r>
    </w:p>
    <w:p w14:paraId="52759DC8">
      <w:pPr>
        <w:pStyle w:val="79"/>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w:t>
      </w:r>
      <w:r>
        <w:rPr>
          <w:rFonts w:hint="default" w:asciiTheme="minorEastAsia" w:hAnsiTheme="minorEastAsia" w:eastAsiaTheme="minorEastAsia" w:cstheme="minorEastAsia"/>
          <w:iCs w:val="0"/>
          <w:color w:val="auto"/>
          <w:sz w:val="21"/>
          <w:szCs w:val="21"/>
          <w:highlight w:val="none"/>
          <w:lang w:val="en" w:eastAsia="zh-CN"/>
        </w:rPr>
        <w:t>5</w:t>
      </w:r>
      <w:r>
        <w:rPr>
          <w:rFonts w:hint="eastAsia" w:asciiTheme="minorEastAsia" w:hAnsiTheme="minorEastAsia" w:eastAsiaTheme="minorEastAsia" w:cstheme="minorEastAsia"/>
          <w:iCs w:val="0"/>
          <w:color w:val="auto"/>
          <w:sz w:val="21"/>
          <w:szCs w:val="21"/>
          <w:highlight w:val="none"/>
          <w:lang w:val="en-US" w:eastAsia="zh-CN"/>
        </w:rPr>
        <w:t>）政府采购方式：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公开招标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邀请招标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竞争性谈判</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竞争性磋商</w:t>
      </w:r>
    </w:p>
    <w:p w14:paraId="1FB8FFE3">
      <w:pPr>
        <w:pStyle w:val="79"/>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cs="宋体"/>
          <w:color w:val="auto"/>
          <w:szCs w:val="21"/>
          <w:highlight w:val="none"/>
          <w:u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询价</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单一来源</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框架协议</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6EEA9852">
      <w:pPr>
        <w:pStyle w:val="79"/>
        <w:numPr>
          <w:ilvl w:val="-1"/>
          <w:numId w:val="0"/>
        </w:numPr>
        <w:adjustRightInd w:val="0"/>
        <w:snapToGrid w:val="0"/>
        <w:spacing w:before="0" w:beforeLines="0" w:line="400" w:lineRule="exact"/>
        <w:ind w:left="0" w:firstLine="420" w:firstLineChars="0"/>
        <w:rPr>
          <w:rFonts w:hint="default"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07483575">
      <w:pPr>
        <w:pStyle w:val="79"/>
        <w:numPr>
          <w:ilvl w:val="-1"/>
          <w:numId w:val="0"/>
        </w:numPr>
        <w:adjustRightInd w:val="0"/>
        <w:snapToGrid w:val="0"/>
        <w:spacing w:before="0" w:beforeLines="0" w:line="400" w:lineRule="exact"/>
        <w:ind w:firstLine="220" w:firstLineChars="100"/>
        <w:rPr>
          <w:rFonts w:hint="eastAsia" w:ascii="宋体" w:hAnsi="宋体" w:eastAsia="宋体" w:cs="Times New Roman"/>
          <w:color w:val="auto"/>
          <w:w w:val="100"/>
          <w:kern w:val="2"/>
          <w:sz w:val="21"/>
          <w:szCs w:val="21"/>
          <w:highlight w:val="none"/>
          <w:lang w:val="en-US" w:eastAsia="zh-CN" w:bidi="ar-SA"/>
        </w:rPr>
      </w:pPr>
      <w:r>
        <w:rPr>
          <w:rFonts w:hint="eastAsia" w:ascii="宋体" w:hAnsi="宋体"/>
          <w:color w:val="auto"/>
          <w:szCs w:val="21"/>
          <w:highlight w:val="none"/>
          <w:lang w:val="en-US" w:eastAsia="zh-CN"/>
        </w:rPr>
        <w:t xml:space="preserve"> （</w:t>
      </w:r>
      <w:r>
        <w:rPr>
          <w:rFonts w:hint="default" w:ascii="宋体" w:hAnsi="宋体"/>
          <w:color w:val="auto"/>
          <w:szCs w:val="21"/>
          <w:highlight w:val="none"/>
          <w:lang w:val="en" w:eastAsia="zh-CN"/>
        </w:rPr>
        <w:t>6</w:t>
      </w:r>
      <w:r>
        <w:rPr>
          <w:rFonts w:hint="eastAsia" w:ascii="宋体" w:hAnsi="宋体"/>
          <w:color w:val="auto"/>
          <w:szCs w:val="21"/>
          <w:highlight w:val="none"/>
          <w:lang w:val="en-US" w:eastAsia="zh-CN"/>
        </w:rPr>
        <w:t>）</w:t>
      </w:r>
      <w:r>
        <w:rPr>
          <w:rFonts w:hint="eastAsia" w:ascii="宋体" w:hAnsi="宋体" w:eastAsia="宋体" w:cs="Times New Roman"/>
          <w:color w:val="auto"/>
          <w:w w:val="100"/>
          <w:kern w:val="2"/>
          <w:sz w:val="21"/>
          <w:szCs w:val="21"/>
          <w:highlight w:val="none"/>
          <w:lang w:val="en-US" w:eastAsia="zh-CN" w:bidi="ar-SA"/>
        </w:rPr>
        <w:t>中标（成交）采购标的制造商是否为中小企业：</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 xml:space="preserve">是      </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否</w:t>
      </w:r>
    </w:p>
    <w:p w14:paraId="63B961ED">
      <w:pPr>
        <w:numPr>
          <w:ilvl w:val="-1"/>
          <w:numId w:val="0"/>
        </w:numPr>
        <w:adjustRightInd w:val="0"/>
        <w:snapToGrid w:val="0"/>
        <w:spacing w:before="0" w:beforeLines="0" w:line="400" w:lineRule="exact"/>
        <w:ind w:left="0" w:leftChars="0" w:firstLine="0" w:firstLineChars="0"/>
        <w:rPr>
          <w:rFonts w:hint="eastAsia" w:ascii="宋体" w:hAnsi="宋体"/>
          <w:iCs/>
          <w:color w:val="auto"/>
          <w:szCs w:val="21"/>
          <w:highlight w:val="none"/>
        </w:rPr>
      </w:pPr>
      <w:r>
        <w:rPr>
          <w:rFonts w:hint="eastAsia" w:ascii="宋体" w:hAnsi="宋体"/>
          <w:color w:val="auto"/>
          <w:w w:val="100"/>
          <w:szCs w:val="21"/>
          <w:highlight w:val="none"/>
          <w:lang w:val="en-US" w:eastAsia="zh-CN"/>
        </w:rPr>
        <w:t xml:space="preserve">         本合同</w:t>
      </w:r>
      <w:r>
        <w:rPr>
          <w:rFonts w:hint="eastAsia" w:ascii="宋体" w:hAnsi="宋体"/>
          <w:color w:val="auto"/>
          <w:w w:val="100"/>
          <w:szCs w:val="21"/>
          <w:highlight w:val="none"/>
        </w:rPr>
        <w:t>是否</w:t>
      </w:r>
      <w:r>
        <w:rPr>
          <w:rFonts w:hint="eastAsia" w:ascii="宋体" w:hAnsi="宋体"/>
          <w:color w:val="auto"/>
          <w:w w:val="100"/>
          <w:szCs w:val="21"/>
          <w:highlight w:val="none"/>
          <w:lang w:eastAsia="zh-CN"/>
        </w:rPr>
        <w:t>为专门面向</w:t>
      </w:r>
      <w:r>
        <w:rPr>
          <w:rFonts w:hint="eastAsia" w:ascii="宋体" w:hAnsi="宋体"/>
          <w:color w:val="auto"/>
          <w:w w:val="100"/>
          <w:szCs w:val="21"/>
          <w:highlight w:val="none"/>
        </w:rPr>
        <w:t>中小企业</w:t>
      </w:r>
      <w:r>
        <w:rPr>
          <w:rFonts w:hint="eastAsia" w:ascii="宋体" w:hAnsi="宋体"/>
          <w:color w:val="auto"/>
          <w:w w:val="100"/>
          <w:szCs w:val="21"/>
          <w:highlight w:val="none"/>
          <w:lang w:eastAsia="zh-CN"/>
        </w:rPr>
        <w:t>的采</w:t>
      </w:r>
      <w:r>
        <w:rPr>
          <w:rFonts w:hint="eastAsia" w:ascii="宋体" w:hAnsi="宋体"/>
          <w:color w:val="auto"/>
          <w:w w:val="100"/>
          <w:szCs w:val="21"/>
          <w:highlight w:val="none"/>
          <w:shd w:val="clear"/>
          <w:lang w:eastAsia="zh-CN"/>
        </w:rPr>
        <w:t>购</w:t>
      </w:r>
      <w:r>
        <w:rPr>
          <w:rFonts w:hint="eastAsia" w:ascii="宋体" w:hAnsi="宋体"/>
          <w:color w:val="auto"/>
          <w:w w:val="100"/>
          <w:szCs w:val="21"/>
          <w:highlight w:val="none"/>
          <w:shd w:val="clear"/>
        </w:rPr>
        <w:t>合同</w:t>
      </w:r>
      <w:r>
        <w:rPr>
          <w:rFonts w:hint="eastAsia" w:ascii="宋体" w:hAnsi="宋体"/>
          <w:color w:val="auto"/>
          <w:w w:val="100"/>
          <w:szCs w:val="21"/>
          <w:highlight w:val="none"/>
          <w:shd w:val="clear"/>
          <w:lang w:eastAsia="zh-CN"/>
        </w:rPr>
        <w:t>（中小企业预留合同）</w:t>
      </w:r>
      <w:r>
        <w:rPr>
          <w:rFonts w:hint="eastAsia" w:ascii="宋体" w:hAnsi="宋体"/>
          <w:color w:val="auto"/>
          <w:szCs w:val="21"/>
          <w:highlight w:val="none"/>
          <w:shd w:val="clear"/>
        </w:rPr>
        <w:t>：</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0EDA9C8A">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若本项目不专门面向中小企业采购，是否给予小微企业评审优惠：</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1C1F1F3C">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1EC76B76">
      <w:pPr>
        <w:numPr>
          <w:ilvl w:val="0"/>
          <w:numId w:val="0"/>
        </w:numPr>
        <w:snapToGrid w:val="0"/>
        <w:spacing w:beforeLines="0" w:line="400" w:lineRule="exact"/>
        <w:ind w:firstLine="0" w:firstLineChars="0"/>
        <w:rPr>
          <w:rFonts w:hint="default"/>
          <w:color w:val="auto"/>
          <w:highlight w:val="none"/>
          <w:lang w:val="en-US" w:eastAsia="zh-CN"/>
        </w:rPr>
      </w:pPr>
      <w:r>
        <w:rPr>
          <w:rFonts w:hint="eastAsia"/>
          <w:color w:val="auto"/>
          <w:highlight w:val="none"/>
          <w:lang w:val="en-US" w:eastAsia="zh-CN"/>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A2F67FC">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default" w:ascii="宋体" w:hAnsi="宋体"/>
          <w:color w:val="auto"/>
          <w:szCs w:val="21"/>
          <w:highlight w:val="none"/>
          <w:lang w:val="en" w:eastAsia="zh-C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1B4249E0">
      <w:pPr>
        <w:adjustRightInd w:val="0"/>
        <w:snapToGrid w:val="0"/>
        <w:spacing w:before="0" w:beforeLines="0" w:line="400" w:lineRule="exact"/>
        <w:ind w:firstLine="840" w:firstLineChars="40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DC5EE3E">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eastAsia="zh-CN"/>
        </w:rPr>
        <w:t>/制造商</w:t>
      </w:r>
      <w:r>
        <w:rPr>
          <w:rFonts w:hint="eastAsia" w:ascii="宋体" w:hAnsi="宋体"/>
          <w:color w:val="auto"/>
          <w:szCs w:val="21"/>
          <w:highlight w:val="none"/>
        </w:rPr>
        <w:t>名称</w:t>
      </w:r>
      <w:r>
        <w:rPr>
          <w:rFonts w:hint="eastAsia" w:ascii="宋体" w:hAnsi="宋体"/>
          <w:color w:val="auto"/>
          <w:szCs w:val="21"/>
          <w:highlight w:val="none"/>
          <w:lang w:eastAsia="zh-CN"/>
        </w:rPr>
        <w:t>（如供应商和制造商不同，请分别填写）</w:t>
      </w:r>
      <w:r>
        <w:rPr>
          <w:rFonts w:hint="eastAsia" w:ascii="宋体" w:hAnsi="宋体"/>
          <w:color w:val="auto"/>
          <w:szCs w:val="21"/>
          <w:highlight w:val="none"/>
        </w:rPr>
        <w:t>：</w:t>
      </w:r>
    </w:p>
    <w:p w14:paraId="0ACFCF76">
      <w:pPr>
        <w:adjustRightInd w:val="0"/>
        <w:snapToGrid w:val="0"/>
        <w:spacing w:before="0" w:beforeLines="0" w:line="400" w:lineRule="exact"/>
        <w:ind w:firstLine="840" w:firstLineChars="400"/>
        <w:rPr>
          <w:rFonts w:ascii="宋体" w:hAnsi="宋体"/>
          <w:color w:val="auto"/>
          <w:szCs w:val="21"/>
          <w:highlight w:val="none"/>
          <w:u w:val="single"/>
        </w:rPr>
      </w:pPr>
      <w:r>
        <w:rPr>
          <w:rFonts w:hint="eastAsia" w:ascii="宋体" w:hAnsi="宋体"/>
          <w:color w:val="auto"/>
          <w:szCs w:val="21"/>
          <w:highlight w:val="none"/>
          <w:u w:val="non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14:paraId="53DAAE53">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制造商</w:t>
      </w:r>
      <w:r>
        <w:rPr>
          <w:rFonts w:hint="eastAsia" w:ascii="宋体" w:hAnsi="宋体"/>
          <w:color w:val="auto"/>
          <w:szCs w:val="21"/>
          <w:highlight w:val="none"/>
        </w:rPr>
        <w:t>类型</w:t>
      </w:r>
      <w:r>
        <w:rPr>
          <w:rFonts w:hint="eastAsia" w:ascii="宋体" w:hAnsi="宋体"/>
          <w:color w:val="auto"/>
          <w:szCs w:val="21"/>
          <w:highlight w:val="none"/>
          <w:lang w:eastAsia="zh-CN"/>
        </w:rPr>
        <w:t>（如果供应商和制造商不同，只填写制造商类型）</w:t>
      </w:r>
      <w:r>
        <w:rPr>
          <w:rFonts w:hint="eastAsia" w:ascii="宋体" w:hAnsi="宋体"/>
          <w:color w:val="auto"/>
          <w:szCs w:val="21"/>
          <w:highlight w:val="none"/>
        </w:rPr>
        <w:t>：</w:t>
      </w:r>
    </w:p>
    <w:p w14:paraId="6A33780A">
      <w:pPr>
        <w:adjustRightInd w:val="0"/>
        <w:snapToGrid w:val="0"/>
        <w:spacing w:beforeLines="0" w:line="400" w:lineRule="exact"/>
        <w:ind w:firstLine="840" w:firstLineChars="40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r>
        <w:rPr>
          <w:rFonts w:hint="eastAsia" w:ascii="宋体" w:hAnsi="宋体"/>
          <w:iCs/>
          <w:color w:val="auto"/>
          <w:szCs w:val="21"/>
          <w:highlight w:val="none"/>
          <w:lang w:val="en-US" w:eastAsia="zh-CN"/>
        </w:rPr>
        <w:t xml:space="preserve">  </w:t>
      </w:r>
    </w:p>
    <w:p w14:paraId="7E4B3475">
      <w:pPr>
        <w:adjustRightInd w:val="0"/>
        <w:snapToGrid w:val="0"/>
        <w:spacing w:beforeLines="0" w:line="400" w:lineRule="exact"/>
        <w:ind w:firstLine="840" w:firstLineChars="400"/>
        <w:rPr>
          <w:rFonts w:hint="default" w:eastAsia="华文楷体"/>
          <w:color w:val="auto"/>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残疾人福利性单位</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监狱</w:t>
      </w:r>
      <w:r>
        <w:rPr>
          <w:rFonts w:hint="eastAsia" w:ascii="宋体" w:hAnsi="宋体"/>
          <w:iCs/>
          <w:color w:val="auto"/>
          <w:szCs w:val="21"/>
          <w:highlight w:val="none"/>
        </w:rPr>
        <w:t>企业</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p>
    <w:p w14:paraId="2ED0A567">
      <w:pPr>
        <w:numPr>
          <w:ilvl w:val="-1"/>
          <w:numId w:val="0"/>
        </w:numPr>
        <w:adjustRightInd w:val="0"/>
        <w:snapToGrid w:val="0"/>
        <w:spacing w:before="0" w:beforeLines="0" w:line="400" w:lineRule="exact"/>
        <w:ind w:left="0" w:leftChars="0" w:firstLine="0" w:firstLineChars="0"/>
        <w:rPr>
          <w:rFonts w:hint="eastAsia" w:ascii="宋体" w:hAnsi="宋体" w:cs="宋体"/>
          <w:iCs/>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u w:val="none"/>
          <w:lang w:val="en-US" w:eastAsia="zh-CN"/>
        </w:rPr>
        <w:t>（</w:t>
      </w:r>
      <w:r>
        <w:rPr>
          <w:rFonts w:hint="default" w:ascii="宋体" w:hAnsi="宋体" w:cs="宋体"/>
          <w:color w:val="auto"/>
          <w:szCs w:val="21"/>
          <w:highlight w:val="none"/>
          <w:u w:val="none"/>
          <w:lang w:val="en" w:eastAsia="zh-CN"/>
        </w:rPr>
        <w:t>8</w:t>
      </w:r>
      <w:r>
        <w:rPr>
          <w:rFonts w:hint="eastAsia" w:ascii="宋体" w:hAnsi="宋体" w:cs="宋体"/>
          <w:color w:val="auto"/>
          <w:szCs w:val="21"/>
          <w:highlight w:val="none"/>
          <w:u w:val="none"/>
          <w:lang w:val="en-US" w:eastAsia="zh-CN"/>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4D3DCCE9">
      <w:pPr>
        <w:pStyle w:val="79"/>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5610AF89">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default" w:ascii="宋体" w:hAnsi="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23CCC832">
      <w:pPr>
        <w:numPr>
          <w:ilvl w:val="-1"/>
          <w:numId w:val="0"/>
        </w:numPr>
        <w:adjustRightInd w:val="0"/>
        <w:snapToGrid w:val="0"/>
        <w:spacing w:before="0" w:beforeLines="0" w:line="400" w:lineRule="exact"/>
        <w:ind w:firstLine="840" w:firstLineChars="400"/>
        <w:rPr>
          <w:rFonts w:hint="eastAsia" w:ascii="宋体" w:hAnsi="宋体" w:eastAsia="宋体" w:cs="宋体"/>
          <w:color w:val="auto"/>
          <w:szCs w:val="21"/>
          <w:highlight w:val="none"/>
          <w:u w:val="single"/>
          <w:lang w:val="en-US" w:eastAsia="zh-CN"/>
        </w:rPr>
      </w:pPr>
      <w:r>
        <w:rPr>
          <w:rFonts w:hint="eastAsia" w:ascii="宋体" w:hAnsi="宋体" w:cs="宋体"/>
          <w:iCs w:val="0"/>
          <w:color w:val="auto"/>
          <w:szCs w:val="21"/>
          <w:highlight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是</w:t>
      </w:r>
      <w:r>
        <w:rPr>
          <w:rFonts w:hint="eastAsia" w:ascii="宋体" w:hAnsi="宋体" w:eastAsia="宋体" w:cs="宋体"/>
          <w:iCs w:val="0"/>
          <w:color w:val="auto"/>
          <w:szCs w:val="21"/>
          <w:highlight w:val="none"/>
          <w:lang w:eastAsia="zh-CN"/>
        </w:rPr>
        <w:t>，</w:t>
      </w:r>
      <w:r>
        <w:rPr>
          <w:rFonts w:hint="eastAsia" w:ascii="宋体" w:hAnsi="宋体" w:cs="宋体"/>
          <w:iCs w:val="0"/>
          <w:color w:val="auto"/>
          <w:szCs w:val="21"/>
          <w:highlight w:val="none"/>
          <w:lang w:eastAsia="zh-CN"/>
        </w:rPr>
        <w:t>《政府采购品目分类目录》底级品目名称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lang w:val="en-US" w:eastAsia="zh-CN"/>
        </w:rPr>
        <w:t>金额：</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p w14:paraId="44985F9D">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rPr>
      </w:pPr>
      <w:r>
        <w:rPr>
          <w:rFonts w:hint="eastAsia" w:ascii="宋体" w:hAnsi="宋体" w:cs="宋体"/>
          <w:color w:val="auto"/>
          <w:szCs w:val="21"/>
          <w:highlight w:val="none"/>
          <w:lang w:val="en-US" w:eastAsia="zh-CN"/>
        </w:rPr>
        <w:t xml:space="preserve">        国别：</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品牌：</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lang w:val="en-US" w:eastAsia="zh-CN"/>
        </w:rPr>
        <w:t xml:space="preserve"> 规格型号：</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iCs w:val="0"/>
          <w:color w:val="auto"/>
          <w:szCs w:val="21"/>
          <w:highlight w:val="none"/>
        </w:rPr>
        <w:t xml:space="preserve">      </w:t>
      </w:r>
    </w:p>
    <w:p w14:paraId="72714949">
      <w:pPr>
        <w:adjustRightInd w:val="0"/>
        <w:snapToGrid w:val="0"/>
        <w:spacing w:before="0" w:beforeLines="0" w:line="400" w:lineRule="exact"/>
        <w:ind w:firstLine="840" w:firstLineChars="400"/>
        <w:rPr>
          <w:rFonts w:hint="eastAsia" w:ascii="宋体" w:hAnsi="宋体"/>
          <w:color w:val="auto"/>
          <w:szCs w:val="21"/>
          <w:highlight w:val="none"/>
          <w:u w:val="none"/>
          <w:lang w:val="en-US" w:eastAsia="zh-CN"/>
        </w:rPr>
      </w:pPr>
      <w:r>
        <w:rPr>
          <w:rFonts w:hint="eastAsia" w:ascii="宋体" w:hAnsi="宋体"/>
          <w:iCs w:val="0"/>
          <w:color w:val="auto"/>
          <w:szCs w:val="21"/>
          <w:highlight w:val="none"/>
          <w:lang w:val="en-US" w:eastAsia="zh-CN"/>
        </w:rPr>
        <w:t xml:space="preserve"> </w:t>
      </w:r>
      <w:r>
        <w:rPr>
          <w:rFonts w:hint="eastAsia" w:ascii="宋体" w:hAnsi="宋体"/>
          <w:iCs w:val="0"/>
          <w:color w:val="auto"/>
          <w:szCs w:val="21"/>
          <w:highlight w:val="none"/>
        </w:rPr>
        <w:sym w:font="Wingdings" w:char="00A8"/>
      </w:r>
      <w:r>
        <w:rPr>
          <w:rFonts w:hint="eastAsia" w:ascii="宋体" w:hAnsi="宋体" w:eastAsia="宋体"/>
          <w:iCs w:val="0"/>
          <w:color w:val="auto"/>
          <w:szCs w:val="21"/>
          <w:highlight w:val="none"/>
          <w:lang w:eastAsia="zh-CN"/>
        </w:rPr>
        <w:t>否</w:t>
      </w:r>
    </w:p>
    <w:p w14:paraId="1B245B22">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（1</w:t>
      </w:r>
      <w:r>
        <w:rPr>
          <w:rFonts w:hint="default" w:ascii="宋体" w:hAnsi="宋体"/>
          <w:b w:val="0"/>
          <w:bCs w:val="0"/>
          <w:color w:val="auto"/>
          <w:sz w:val="21"/>
          <w:szCs w:val="21"/>
          <w:highlight w:val="none"/>
          <w:u w:val="none"/>
          <w:lang w:val="en" w:eastAsia="zh-CN"/>
        </w:rPr>
        <w:t>0</w:t>
      </w:r>
      <w:r>
        <w:rPr>
          <w:rFonts w:hint="eastAsia" w:ascii="宋体" w:hAnsi="宋体"/>
          <w:b w:val="0"/>
          <w:bCs w:val="0"/>
          <w:color w:val="auto"/>
          <w:sz w:val="21"/>
          <w:szCs w:val="21"/>
          <w:highlight w:val="none"/>
          <w:u w:val="none"/>
          <w:lang w:val="en-US" w:eastAsia="zh-CN"/>
        </w:rPr>
        <w:t>）</w:t>
      </w:r>
      <w:r>
        <w:rPr>
          <w:rFonts w:hint="eastAsia" w:ascii="宋体" w:hAnsi="宋体" w:eastAsia="宋体"/>
          <w:b w:val="0"/>
          <w:bCs w:val="0"/>
          <w:color w:val="auto"/>
          <w:sz w:val="21"/>
          <w:szCs w:val="21"/>
          <w:highlight w:val="none"/>
          <w:u w:val="none"/>
          <w:lang w:val="en-US" w:eastAsia="zh-CN"/>
        </w:rPr>
        <w:t>是否涉及节能产品：</w:t>
      </w:r>
    </w:p>
    <w:p w14:paraId="1A411FDB">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《节能产品政府采购品目清单》的底级品目名称：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52A363A7">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1DDC429D">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Cs w:val="21"/>
          <w:highlight w:val="none"/>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4D6CA82A">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b w:val="0"/>
          <w:bCs w:val="0"/>
          <w:color w:val="auto"/>
          <w:sz w:val="21"/>
          <w:szCs w:val="21"/>
          <w:highlight w:val="none"/>
          <w:u w:val="none"/>
          <w:lang w:val="en-US" w:eastAsia="zh-CN"/>
        </w:rPr>
        <w:t>是否涉及</w:t>
      </w:r>
      <w:r>
        <w:rPr>
          <w:rFonts w:hint="eastAsia" w:ascii="宋体" w:hAnsi="宋体"/>
          <w:b w:val="0"/>
          <w:bCs w:val="0"/>
          <w:color w:val="auto"/>
          <w:sz w:val="21"/>
          <w:szCs w:val="21"/>
          <w:highlight w:val="none"/>
          <w:u w:val="none"/>
          <w:lang w:val="en-US" w:eastAsia="zh-CN"/>
        </w:rPr>
        <w:t>环境标志</w:t>
      </w:r>
      <w:r>
        <w:rPr>
          <w:rFonts w:hint="eastAsia" w:ascii="宋体" w:hAnsi="宋体" w:eastAsia="宋体"/>
          <w:b w:val="0"/>
          <w:bCs w:val="0"/>
          <w:color w:val="auto"/>
          <w:sz w:val="21"/>
          <w:szCs w:val="21"/>
          <w:highlight w:val="none"/>
          <w:u w:val="none"/>
          <w:lang w:val="en-US" w:eastAsia="zh-CN"/>
        </w:rPr>
        <w:t>产品：</w:t>
      </w:r>
    </w:p>
    <w:p w14:paraId="114FA814">
      <w:pPr>
        <w:numPr>
          <w:ilvl w:val="-1"/>
          <w:numId w:val="0"/>
        </w:numPr>
        <w:tabs>
          <w:tab w:val="left" w:pos="740"/>
        </w:tabs>
        <w:adjustRightInd w:val="0"/>
        <w:snapToGrid w:val="0"/>
        <w:spacing w:before="0" w:beforeLines="0" w:line="400" w:lineRule="exact"/>
        <w:ind w:firstLine="0" w:firstLineChars="0"/>
        <w:rPr>
          <w:rFonts w:hint="eastAsia" w:ascii="宋体" w:hAnsi="宋体"/>
          <w:iCs w:val="0"/>
          <w:color w:val="auto"/>
          <w:szCs w:val="21"/>
          <w:highlight w:val="none"/>
          <w:lang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《环境标志产品政府采购品目清单》的底级品目名称：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1984E880">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2CA6A437">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1"/>
          <w:szCs w:val="21"/>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448134C8">
      <w:pPr>
        <w:pStyle w:val="79"/>
        <w:numPr>
          <w:ilvl w:val="-1"/>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cs="Times New Roman"/>
          <w:b w:val="0"/>
          <w:bCs w:val="0"/>
          <w:color w:val="auto"/>
          <w:kern w:val="2"/>
          <w:sz w:val="21"/>
          <w:szCs w:val="21"/>
          <w:highlight w:val="none"/>
          <w:u w:val="none"/>
          <w:lang w:val="en-US" w:eastAsia="zh-CN"/>
        </w:rPr>
        <w:t>是否涉及绿色产品：</w:t>
      </w:r>
      <w:r>
        <w:rPr>
          <w:rFonts w:hint="eastAsia" w:ascii="宋体" w:hAnsi="宋体" w:eastAsia="宋体" w:cs="Times New Roman"/>
          <w:iCs w:val="0"/>
          <w:color w:val="auto"/>
          <w:kern w:val="2"/>
          <w:sz w:val="21"/>
          <w:szCs w:val="21"/>
          <w:highlight w:val="none"/>
          <w:u w:val="none"/>
          <w:lang w:val="en-US" w:eastAsia="zh-CN"/>
        </w:rPr>
        <w:t xml:space="preserve"> </w:t>
      </w:r>
    </w:p>
    <w:p w14:paraId="7B994E83">
      <w:pPr>
        <w:pStyle w:val="79"/>
        <w:spacing w:beforeLines="0"/>
        <w:ind w:firstLine="420" w:firstLineChars="0"/>
        <w:rPr>
          <w:rFonts w:hint="eastAsia" w:ascii="宋体" w:hAnsi="宋体" w:eastAsia="宋体"/>
          <w:color w:val="auto"/>
          <w:szCs w:val="21"/>
          <w:highlight w:val="none"/>
          <w:u w:val="singl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是</w:t>
      </w:r>
      <w:r>
        <w:rPr>
          <w:rFonts w:hint="eastAsia" w:ascii="宋体" w:hAnsi="宋体" w:eastAsia="宋体" w:cs="Times New Roman"/>
          <w:iCs w:val="0"/>
          <w:color w:val="auto"/>
          <w:kern w:val="2"/>
          <w:sz w:val="21"/>
          <w:szCs w:val="21"/>
          <w:highlight w:val="none"/>
          <w:u w:val="none"/>
          <w:lang w:eastAsia="zh-CN"/>
        </w:rPr>
        <w:t>，绿色产品政府采购相关政策确定的底级品目名称：</w:t>
      </w:r>
      <w:r>
        <w:rPr>
          <w:rFonts w:hint="eastAsia" w:ascii="宋体" w:hAnsi="宋体" w:eastAsia="宋体"/>
          <w:color w:val="auto"/>
          <w:szCs w:val="21"/>
          <w:highlight w:val="none"/>
          <w:u w:val="single"/>
          <w:lang w:val="en-US" w:eastAsia="zh-CN"/>
        </w:rPr>
        <w:t xml:space="preserve">         </w:t>
      </w:r>
    </w:p>
    <w:p w14:paraId="3B81E576">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0DD517C4">
      <w:pPr>
        <w:pStyle w:val="79"/>
        <w:spacing w:beforeLines="0"/>
        <w:ind w:firstLine="420" w:firstLineChars="0"/>
        <w:rPr>
          <w:rFonts w:hint="eastAsia" w:ascii="宋体" w:hAnsi="宋体"/>
          <w:b w:val="0"/>
          <w:bCs w:val="0"/>
          <w:color w:val="auto"/>
          <w:sz w:val="21"/>
          <w:szCs w:val="21"/>
          <w:highlight w:val="none"/>
          <w:u w:val="non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否</w:t>
      </w:r>
    </w:p>
    <w:p w14:paraId="1CEA2A21">
      <w:pPr>
        <w:numPr>
          <w:ilvl w:val="-1"/>
          <w:numId w:val="0"/>
        </w:numPr>
        <w:adjustRightInd w:val="0"/>
        <w:snapToGrid w:val="0"/>
        <w:spacing w:before="0" w:beforeLines="0" w:line="400" w:lineRule="exact"/>
        <w:ind w:firstLine="0" w:firstLineChars="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（1</w:t>
      </w:r>
      <w:r>
        <w:rPr>
          <w:rFonts w:hint="default" w:ascii="宋体" w:hAnsi="宋体"/>
          <w:color w:val="auto"/>
          <w:szCs w:val="21"/>
          <w:highlight w:val="none"/>
          <w:lang w:val="en" w:eastAsia="zh-CN"/>
        </w:rPr>
        <w:t>1</w:t>
      </w:r>
      <w:r>
        <w:rPr>
          <w:rFonts w:hint="eastAsia" w:ascii="宋体" w:hAnsi="宋体"/>
          <w:color w:val="auto"/>
          <w:szCs w:val="21"/>
          <w:highlight w:val="none"/>
          <w:lang w:val="en-US" w:eastAsia="zh-CN"/>
        </w:rPr>
        <w:t>）</w:t>
      </w:r>
      <w:r>
        <w:rPr>
          <w:rFonts w:hint="eastAsia" w:ascii="宋体" w:hAnsi="宋体" w:eastAsia="宋体"/>
          <w:color w:val="auto"/>
          <w:szCs w:val="21"/>
          <w:highlight w:val="none"/>
          <w:lang w:val="en-US" w:eastAsia="zh-CN"/>
        </w:rPr>
        <w:t>涉及商品包装和快递包装的，是否参考</w:t>
      </w:r>
      <w:r>
        <w:rPr>
          <w:rFonts w:hint="eastAsia" w:ascii="宋体" w:hAnsi="宋体"/>
          <w:color w:val="auto"/>
          <w:szCs w:val="21"/>
          <w:highlight w:val="none"/>
        </w:rPr>
        <w:t>《商品包装政府采购需求标准（试行）》、《快递包装政府采购需求标准（试行）》</w:t>
      </w:r>
      <w:r>
        <w:rPr>
          <w:rFonts w:hint="eastAsia" w:ascii="宋体" w:hAnsi="宋体" w:eastAsia="宋体"/>
          <w:color w:val="auto"/>
          <w:szCs w:val="21"/>
          <w:highlight w:val="none"/>
          <w:lang w:eastAsia="zh-CN"/>
        </w:rPr>
        <w:t>明确产品及相关快递服务的具体包装要求：</w:t>
      </w:r>
    </w:p>
    <w:p w14:paraId="7221FFCA">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lang w:val="en-US" w:eastAsia="zh-CN"/>
        </w:rPr>
      </w:pP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 xml:space="preserve">是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r>
        <w:rPr>
          <w:rFonts w:hint="eastAsia" w:ascii="宋体" w:hAnsi="宋体" w:eastAsia="宋体"/>
          <w:iCs w:val="0"/>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lang w:eastAsia="zh-CN"/>
        </w:rPr>
        <w:t>不涉及</w:t>
      </w:r>
    </w:p>
    <w:p w14:paraId="62BD574B">
      <w:pPr>
        <w:numPr>
          <w:ilvl w:val="0"/>
          <w:numId w:val="3"/>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2BD2DF3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517700BC">
      <w:pPr>
        <w:adjustRightInd w:val="0"/>
        <w:snapToGrid w:val="0"/>
        <w:spacing w:before="0" w:beforeLines="0" w:line="400" w:lineRule="exact"/>
        <w:ind w:left="0" w:firstLine="0" w:firstLineChars="0"/>
        <w:rPr>
          <w:rFonts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3F287AB9">
      <w:pPr>
        <w:adjustRightInd w:val="0"/>
        <w:snapToGrid w:val="0"/>
        <w:spacing w:before="0" w:beforeLines="0" w:line="400" w:lineRule="exact"/>
        <w:ind w:firstLine="0" w:firstLineChars="0"/>
        <w:rPr>
          <w:rFonts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分包金额</w:t>
      </w:r>
      <w:r>
        <w:rPr>
          <w:rFonts w:hint="eastAsia" w:ascii="宋体" w:hAnsi="宋体"/>
          <w:color w:val="auto"/>
          <w:szCs w:val="21"/>
          <w:highlight w:val="none"/>
          <w:lang w:eastAsia="zh-CN"/>
        </w:rPr>
        <w:t>（如有）</w:t>
      </w:r>
      <w:r>
        <w:rPr>
          <w:rFonts w:hint="eastAsia" w:ascii="宋体" w:hAnsi="宋体"/>
          <w:color w:val="auto"/>
          <w:szCs w:val="21"/>
          <w:highlight w:val="none"/>
        </w:rPr>
        <w:t>小写：</w:t>
      </w:r>
      <w:r>
        <w:rPr>
          <w:rFonts w:hint="eastAsia" w:ascii="宋体" w:hAnsi="宋体"/>
          <w:color w:val="auto"/>
          <w:szCs w:val="21"/>
          <w:highlight w:val="none"/>
          <w:u w:val="single"/>
        </w:rPr>
        <w:t xml:space="preserve">                   </w:t>
      </w:r>
    </w:p>
    <w:p w14:paraId="57B82667">
      <w:pPr>
        <w:adjustRightInd w:val="0"/>
        <w:snapToGrid w:val="0"/>
        <w:spacing w:before="0" w:beforeLines="0" w:line="400" w:lineRule="exact"/>
        <w:ind w:firstLine="0" w:firstLineChars="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78DDAD4E">
      <w:pPr>
        <w:adjustRightInd w:val="0"/>
        <w:snapToGrid w:val="0"/>
        <w:spacing w:before="0" w:beforeLines="0" w:line="400" w:lineRule="exact"/>
        <w:ind w:firstLine="0" w:firstLine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（注：固定单价合同应填写单价和最高限价）</w:t>
      </w:r>
    </w:p>
    <w:p w14:paraId="047EED36">
      <w:pPr>
        <w:numPr>
          <w:ilvl w:val="-1"/>
          <w:numId w:val="0"/>
        </w:numPr>
        <w:adjustRightInd w:val="0"/>
        <w:snapToGrid w:val="0"/>
        <w:spacing w:before="0" w:beforeLines="0" w:line="400" w:lineRule="exact"/>
        <w:ind w:firstLine="0" w:firstLineChars="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合同定价方式</w:t>
      </w:r>
      <w:r>
        <w:rPr>
          <w:rFonts w:hint="eastAsia" w:ascii="宋体" w:hAnsi="宋体"/>
          <w:color w:val="auto"/>
          <w:szCs w:val="21"/>
          <w:highlight w:val="none"/>
          <w:lang w:eastAsia="zh-CN"/>
        </w:rPr>
        <w:t>（采用组合定价方式的，可以勾选多项）</w:t>
      </w:r>
      <w:r>
        <w:rPr>
          <w:rFonts w:hint="eastAsia" w:ascii="宋体" w:hAnsi="宋体"/>
          <w:color w:val="auto"/>
          <w:szCs w:val="21"/>
          <w:highlight w:val="none"/>
        </w:rPr>
        <w:t>：</w:t>
      </w:r>
    </w:p>
    <w:p w14:paraId="6904760C">
      <w:pPr>
        <w:adjustRightInd w:val="0"/>
        <w:snapToGrid w:val="0"/>
        <w:spacing w:before="0" w:beforeLines="0" w:line="400" w:lineRule="exact"/>
        <w:ind w:firstLine="420" w:firstLineChars="200"/>
        <w:rPr>
          <w:rFonts w:hint="eastAsia" w:ascii="宋体" w:hAnsi="宋体" w:eastAsia="宋体"/>
          <w:color w:val="auto"/>
          <w:szCs w:val="21"/>
          <w:highlight w:val="none"/>
          <w:lang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A8"/>
      </w:r>
      <w:r>
        <w:rPr>
          <w:rFonts w:hint="eastAsia" w:ascii="宋体" w:hAnsi="宋体"/>
          <w:iCs/>
          <w:color w:val="auto"/>
          <w:szCs w:val="21"/>
          <w:highlight w:val="none"/>
        </w:rPr>
        <w:t>固定单价</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固定费率</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绩效激励</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r>
        <w:rPr>
          <w:rFonts w:hint="eastAsia" w:ascii="宋体" w:hAnsi="宋体"/>
          <w:color w:val="auto"/>
          <w:szCs w:val="21"/>
          <w:highlight w:val="none"/>
          <w:u w:val="single"/>
        </w:rPr>
        <w:t xml:space="preserve">       </w:t>
      </w:r>
    </w:p>
    <w:p w14:paraId="189AC131">
      <w:pPr>
        <w:pStyle w:val="789"/>
        <w:spacing w:beforeLines="0" w:line="400" w:lineRule="exact"/>
        <w:rPr>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）付款方式（按项目实际勾选填写）：</w:t>
      </w:r>
    </w:p>
    <w:p w14:paraId="1DD70F14">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w:t>
      </w:r>
      <w:r>
        <w:rPr>
          <w:rFonts w:hint="eastAsia" w:ascii="宋体" w:hAnsi="宋体"/>
          <w:color w:val="auto"/>
          <w:szCs w:val="21"/>
          <w:highlight w:val="none"/>
          <w:u w:val="single"/>
          <w:lang w:eastAsia="zh-CN"/>
        </w:rPr>
        <w:t>明确</w:t>
      </w:r>
      <w:r>
        <w:rPr>
          <w:rFonts w:hint="eastAsia" w:ascii="宋体" w:hAnsi="宋体"/>
          <w:color w:val="auto"/>
          <w:szCs w:val="21"/>
          <w:highlight w:val="none"/>
          <w:u w:val="single"/>
        </w:rPr>
        <w:t>一次性支付合同款项</w:t>
      </w:r>
      <w:r>
        <w:rPr>
          <w:rFonts w:hint="eastAsia" w:ascii="宋体" w:hAnsi="宋体"/>
          <w:color w:val="auto"/>
          <w:szCs w:val="21"/>
          <w:highlight w:val="none"/>
          <w:u w:val="single"/>
          <w:lang w:eastAsia="zh-CN"/>
        </w:rPr>
        <w:t>的条件</w:t>
      </w:r>
      <w:r>
        <w:rPr>
          <w:rFonts w:hint="eastAsia" w:ascii="宋体" w:hAnsi="宋体"/>
          <w:color w:val="auto"/>
          <w:szCs w:val="21"/>
          <w:highlight w:val="none"/>
          <w:u w:val="single"/>
        </w:rPr>
        <w:t xml:space="preserve">）                    </w:t>
      </w:r>
    </w:p>
    <w:p w14:paraId="27F0DE2A">
      <w:pPr>
        <w:snapToGrid w:val="0"/>
        <w:spacing w:beforeLines="0" w:line="400" w:lineRule="exact"/>
        <w:ind w:firstLine="630" w:firstLineChars="300"/>
        <w:rPr>
          <w:color w:val="auto"/>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分期付款：</w:t>
      </w:r>
      <w:r>
        <w:rPr>
          <w:rFonts w:hint="eastAsia" w:ascii="宋体" w:hAnsi="宋体"/>
          <w:color w:val="auto"/>
          <w:szCs w:val="21"/>
          <w:highlight w:val="none"/>
          <w:u w:val="single"/>
        </w:rPr>
        <w:t xml:space="preserve">  （应明确分期支付合同款项的各期比例和支付条件</w:t>
      </w:r>
      <w:r>
        <w:rPr>
          <w:rFonts w:hint="eastAsia" w:ascii="宋体" w:hAnsi="宋体"/>
          <w:color w:val="auto"/>
          <w:szCs w:val="21"/>
          <w:highlight w:val="none"/>
          <w:u w:val="single"/>
          <w:lang w:eastAsia="zh-CN"/>
        </w:rPr>
        <w:t>，各期支付条件应与分期履约验收情况挂钩</w:t>
      </w:r>
      <w:r>
        <w:rPr>
          <w:rFonts w:hint="eastAsia" w:ascii="宋体" w:hAnsi="宋体"/>
          <w:color w:val="auto"/>
          <w:szCs w:val="21"/>
          <w:highlight w:val="none"/>
          <w:u w:val="single"/>
        </w:rPr>
        <w:t xml:space="preserve">） </w:t>
      </w:r>
      <w:r>
        <w:rPr>
          <w:rFonts w:hint="eastAsia" w:ascii="宋体" w:hAnsi="宋体"/>
          <w:color w:val="auto"/>
          <w:szCs w:val="21"/>
          <w:highlight w:val="none"/>
          <w:u w:val="none"/>
          <w:lang w:eastAsia="zh-CN"/>
        </w:rPr>
        <w:t>，</w:t>
      </w:r>
      <w:r>
        <w:rPr>
          <w:rFonts w:hint="eastAsia" w:ascii="宋体" w:hAnsi="宋体"/>
          <w:color w:val="auto"/>
          <w:szCs w:val="21"/>
          <w:highlight w:val="none"/>
          <w:lang w:eastAsia="zh-CN"/>
        </w:rPr>
        <w:t>其中涉及预付款的</w:t>
      </w:r>
      <w:r>
        <w:rPr>
          <w:rFonts w:hint="eastAsia" w:ascii="宋体" w:hAnsi="宋体"/>
          <w:color w:val="auto"/>
          <w:szCs w:val="21"/>
          <w:highlight w:val="none"/>
        </w:rPr>
        <w:t>：</w:t>
      </w:r>
      <w:r>
        <w:rPr>
          <w:rFonts w:hint="eastAsia" w:ascii="宋体" w:hAnsi="宋体"/>
          <w:color w:val="auto"/>
          <w:szCs w:val="21"/>
          <w:highlight w:val="none"/>
          <w:u w:val="single"/>
        </w:rPr>
        <w:t xml:space="preserve"> （应明确预付款的支付比例和支付条件） </w:t>
      </w:r>
    </w:p>
    <w:p w14:paraId="73ABA443">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14:paraId="3EA9507D">
      <w:pPr>
        <w:adjustRightInd w:val="0"/>
        <w:snapToGrid w:val="0"/>
        <w:spacing w:before="0" w:beforeLines="0" w:line="400" w:lineRule="exact"/>
        <w:ind w:firstLine="630"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14:paraId="640895FB">
      <w:pPr>
        <w:numPr>
          <w:ilvl w:val="0"/>
          <w:numId w:val="3"/>
        </w:numPr>
        <w:adjustRightInd w:val="0"/>
        <w:snapToGrid w:val="0"/>
        <w:spacing w:before="0" w:beforeLines="0" w:line="400" w:lineRule="exact"/>
        <w:ind w:firstLine="422" w:firstLineChars="200"/>
        <w:rPr>
          <w:rFonts w:ascii="宋体" w:hAnsi="宋体"/>
          <w:b/>
          <w:bCs w:val="0"/>
          <w:color w:val="auto"/>
          <w:szCs w:val="21"/>
          <w:highlight w:val="none"/>
          <w:u w:val="single"/>
        </w:rPr>
      </w:pPr>
      <w:r>
        <w:rPr>
          <w:rFonts w:hint="eastAsia" w:ascii="宋体" w:hAnsi="宋体"/>
          <w:b/>
          <w:bCs w:val="0"/>
          <w:color w:val="auto"/>
          <w:szCs w:val="21"/>
          <w:highlight w:val="none"/>
        </w:rPr>
        <w:t>合同履行</w:t>
      </w:r>
    </w:p>
    <w:p w14:paraId="61961E46">
      <w:pPr>
        <w:adjustRightInd w:val="0"/>
        <w:snapToGrid w:val="0"/>
        <w:spacing w:before="0" w:beforeLines="0"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35C642D8">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履约</w:t>
      </w:r>
      <w:r>
        <w:rPr>
          <w:rFonts w:hint="eastAsia" w:ascii="宋体" w:hAnsi="宋体" w:cs="宋体"/>
          <w:color w:val="auto"/>
          <w:szCs w:val="21"/>
          <w:highlight w:val="none"/>
        </w:rPr>
        <w:t>地点</w:t>
      </w:r>
      <w:r>
        <w:rPr>
          <w:rFonts w:hint="eastAsia" w:ascii="宋体" w:hAnsi="宋体" w:cs="宋体"/>
          <w:b w:val="0"/>
          <w:bCs/>
          <w:color w:val="auto"/>
          <w:szCs w:val="21"/>
          <w:highlight w:val="none"/>
        </w:rPr>
        <w:t>：</w:t>
      </w:r>
      <w:r>
        <w:rPr>
          <w:rFonts w:hint="eastAsia" w:ascii="宋体" w:hAnsi="宋体" w:cs="宋体"/>
          <w:color w:val="auto"/>
          <w:szCs w:val="21"/>
          <w:highlight w:val="none"/>
          <w:u w:val="single"/>
        </w:rPr>
        <w:t xml:space="preserve">                             </w:t>
      </w:r>
    </w:p>
    <w:p w14:paraId="1D6D6102">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cs="宋体"/>
          <w:bCs/>
          <w:color w:val="auto"/>
          <w:szCs w:val="21"/>
          <w:highlight w:val="none"/>
        </w:rPr>
        <w:t>（3）履约担保：</w:t>
      </w:r>
      <w:r>
        <w:rPr>
          <w:rFonts w:hint="eastAsia" w:ascii="宋体" w:hAnsi="宋体" w:eastAsia="宋体" w:cs="宋体"/>
          <w:color w:val="auto"/>
          <w:sz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0512A7B0">
      <w:pPr>
        <w:pStyle w:val="79"/>
        <w:spacing w:beforeLines="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w:t>
      </w:r>
      <w:r>
        <w:rPr>
          <w:rFonts w:hint="eastAsia" w:ascii="宋体" w:hAnsi="宋体" w:eastAsia="宋体" w:cs="宋体"/>
          <w:color w:val="auto"/>
          <w:sz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7BB0762E">
      <w:pPr>
        <w:pStyle w:val="79"/>
        <w:spacing w:beforeLines="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299127BA">
      <w:pPr>
        <w:snapToGrid w:val="0"/>
        <w:spacing w:beforeLines="0" w:line="400" w:lineRule="exact"/>
        <w:ind w:firstLine="420" w:firstLineChars="20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履约担保期限</w:t>
      </w:r>
      <w:r>
        <w:rPr>
          <w:rFonts w:hint="eastAsia" w:ascii="宋体" w:hAnsi="宋体" w:cs="宋体"/>
          <w:bCs/>
          <w:color w:val="auto"/>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4A9B8E1C">
      <w:pPr>
        <w:adjustRightInd w:val="0"/>
        <w:snapToGrid w:val="0"/>
        <w:spacing w:before="0" w:beforeLines="0" w:line="40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p>
    <w:p w14:paraId="2CE6E5A1">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bCs/>
          <w:color w:val="auto"/>
          <w:szCs w:val="21"/>
          <w:highlight w:val="none"/>
          <w:lang w:eastAsia="zh-CN"/>
        </w:rPr>
        <w:t>风险处置措施和替代方案</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14:paraId="576EB9F2">
      <w:pPr>
        <w:numPr>
          <w:ilvl w:val="0"/>
          <w:numId w:val="3"/>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53FE93C2">
      <w:pPr>
        <w:numPr>
          <w:ilvl w:val="0"/>
          <w:numId w:val="5"/>
        </w:num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委托第三方组织</w:t>
      </w:r>
    </w:p>
    <w:p w14:paraId="6639289F">
      <w:pPr>
        <w:numPr>
          <w:ilvl w:val="0"/>
          <w:numId w:val="0"/>
        </w:numPr>
        <w:adjustRightInd w:val="0"/>
        <w:snapToGrid w:val="0"/>
        <w:spacing w:before="0" w:beforeLines="0" w:line="400" w:lineRule="exact"/>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验收主体：</w:t>
      </w:r>
      <w:r>
        <w:rPr>
          <w:rFonts w:hint="eastAsia" w:ascii="宋体" w:hAnsi="宋体"/>
          <w:bCs/>
          <w:color w:val="auto"/>
          <w:szCs w:val="21"/>
          <w:highlight w:val="none"/>
          <w:u w:val="single"/>
        </w:rPr>
        <w:t xml:space="preserve">                  </w:t>
      </w:r>
    </w:p>
    <w:p w14:paraId="68D9B476">
      <w:pPr>
        <w:adjustRightInd w:val="0"/>
        <w:snapToGrid w:val="0"/>
        <w:spacing w:before="0" w:beforeLines="0" w:line="400" w:lineRule="exact"/>
        <w:ind w:firstLine="0" w:firstLineChars="0"/>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是否邀请本项目的其他供应商</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1944ADC5">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是否邀请专家</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562D8CE1">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是否邀请服务对象</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3B323CDF">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是否邀请第三方检测机构</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5E2F6840">
      <w:pPr>
        <w:adjustRightInd w:val="0"/>
        <w:snapToGrid w:val="0"/>
        <w:spacing w:before="0" w:beforeLines="0" w:line="400" w:lineRule="exact"/>
        <w:ind w:firstLine="840" w:firstLineChars="400"/>
        <w:rPr>
          <w:rFonts w:hint="eastAsia" w:ascii="宋体" w:hAnsi="宋体"/>
          <w:bCs/>
          <w:color w:val="auto"/>
          <w:szCs w:val="21"/>
          <w:highlight w:val="none"/>
        </w:rPr>
      </w:pPr>
      <w:r>
        <w:rPr>
          <w:rFonts w:hint="eastAsia" w:ascii="宋体" w:hAnsi="宋体"/>
          <w:bCs/>
          <w:color w:val="auto"/>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lang w:eastAsia="zh-CN"/>
        </w:rPr>
        <w:t>，抽查比例：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r>
        <w:rPr>
          <w:rFonts w:hint="eastAsia" w:ascii="宋体" w:hAnsi="宋体"/>
          <w:bCs/>
          <w:color w:val="auto"/>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745F153D">
      <w:pPr>
        <w:adjustRightInd w:val="0"/>
        <w:snapToGrid w:val="0"/>
        <w:spacing w:before="0" w:beforeLines="0" w:line="400" w:lineRule="exact"/>
        <w:ind w:firstLine="840" w:firstLineChars="400"/>
        <w:rPr>
          <w:rFonts w:hint="eastAsia" w:ascii="宋体" w:hAnsi="宋体" w:eastAsia="宋体"/>
          <w:bCs/>
          <w:color w:val="auto"/>
          <w:szCs w:val="21"/>
          <w:highlight w:val="none"/>
          <w:u w:val="single"/>
          <w:lang w:eastAsia="zh-CN"/>
        </w:rPr>
      </w:pPr>
      <w:r>
        <w:rPr>
          <w:rFonts w:hint="eastAsia" w:ascii="宋体" w:hAnsi="宋体" w:eastAsia="宋体"/>
          <w:bCs/>
          <w:color w:val="auto"/>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是</w:t>
      </w:r>
      <w:r>
        <w:rPr>
          <w:rFonts w:hint="eastAsia" w:ascii="宋体" w:hAnsi="宋体" w:eastAsia="宋体"/>
          <w:bCs/>
          <w:color w:val="auto"/>
          <w:szCs w:val="21"/>
          <w:highlight w:val="none"/>
          <w:lang w:eastAsia="zh-CN"/>
        </w:rPr>
        <w:t>，</w:t>
      </w:r>
      <w:r>
        <w:rPr>
          <w:rFonts w:hint="eastAsia" w:ascii="宋体" w:hAnsi="宋体" w:eastAsia="宋体"/>
          <w:bCs/>
          <w:color w:val="auto"/>
          <w:szCs w:val="21"/>
          <w:highlight w:val="none"/>
          <w:u w:val="single"/>
          <w:lang w:eastAsia="zh-CN"/>
        </w:rPr>
        <w:t>（应明确对被破坏的检测产品的处理方式）</w:t>
      </w:r>
    </w:p>
    <w:p w14:paraId="634AC384">
      <w:pPr>
        <w:adjustRightInd w:val="0"/>
        <w:snapToGrid w:val="0"/>
        <w:spacing w:before="0" w:beforeLines="0" w:line="400" w:lineRule="exact"/>
        <w:ind w:firstLine="840" w:firstLineChars="400"/>
        <w:rPr>
          <w:rFonts w:hint="eastAsia" w:ascii="宋体" w:hAnsi="宋体" w:eastAsia="宋体"/>
          <w:bCs/>
          <w:color w:val="auto"/>
          <w:szCs w:val="21"/>
          <w:highlight w:val="none"/>
          <w:lang w:eastAsia="zh-CN"/>
        </w:rPr>
      </w:pPr>
      <w:r>
        <w:rPr>
          <w:rFonts w:hint="eastAsia" w:ascii="宋体" w:hAnsi="宋体" w:eastAsia="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否</w:t>
      </w:r>
    </w:p>
    <w:p w14:paraId="5A072F8A">
      <w:pPr>
        <w:adjustRightInd w:val="0"/>
        <w:snapToGrid w:val="0"/>
        <w:spacing w:before="0" w:beforeLines="0" w:line="400" w:lineRule="exact"/>
        <w:ind w:firstLine="840" w:firstLineChars="400"/>
        <w:rPr>
          <w:rFonts w:hint="eastAsia"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14:paraId="28C7E2D1">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（计划于何时验收/供应商提出验收申请之日起   日内组织验收）</w:t>
      </w:r>
      <w:r>
        <w:rPr>
          <w:rFonts w:hint="eastAsia" w:ascii="宋体" w:hAnsi="宋体"/>
          <w:bCs/>
          <w:color w:val="auto"/>
          <w:szCs w:val="21"/>
          <w:highlight w:val="none"/>
          <w:u w:val="single"/>
          <w:lang w:val="en-US" w:eastAsia="zh-CN"/>
        </w:rPr>
        <w:t xml:space="preserve"> </w:t>
      </w:r>
    </w:p>
    <w:p w14:paraId="2366FA4D">
      <w:p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一次性验收         </w:t>
      </w:r>
    </w:p>
    <w:p w14:paraId="62ABD128">
      <w:pPr>
        <w:adjustRightInd w:val="0"/>
        <w:snapToGrid w:val="0"/>
        <w:spacing w:before="0" w:beforeLines="0" w:line="400" w:lineRule="exact"/>
        <w:ind w:firstLine="0" w:firstLineChars="0"/>
        <w:rPr>
          <w:rFonts w:hint="eastAsia"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（应明确分期</w:t>
      </w:r>
      <w:r>
        <w:rPr>
          <w:rFonts w:hint="default" w:ascii="宋体" w:hAnsi="宋体"/>
          <w:bCs/>
          <w:color w:val="auto"/>
          <w:szCs w:val="21"/>
          <w:highlight w:val="none"/>
          <w:u w:val="single"/>
          <w:lang w:val="en" w:eastAsia="zh-CN"/>
        </w:rPr>
        <w:t>/</w:t>
      </w:r>
      <w:r>
        <w:rPr>
          <w:rFonts w:hint="eastAsia" w:ascii="宋体" w:hAnsi="宋体"/>
          <w:bCs/>
          <w:color w:val="auto"/>
          <w:szCs w:val="21"/>
          <w:highlight w:val="none"/>
          <w:u w:val="single"/>
          <w:lang w:val="en" w:eastAsia="zh-CN"/>
        </w:rPr>
        <w:t>分项验收的工作安排</w:t>
      </w:r>
      <w:r>
        <w:rPr>
          <w:rFonts w:hint="eastAsia" w:ascii="宋体" w:hAnsi="宋体"/>
          <w:bCs/>
          <w:color w:val="auto"/>
          <w:szCs w:val="21"/>
          <w:highlight w:val="none"/>
          <w:u w:val="singl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p w14:paraId="3353ECDC">
      <w:pPr>
        <w:adjustRightInd w:val="0"/>
        <w:snapToGrid w:val="0"/>
        <w:spacing w:before="0" w:beforeLines="0"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2F2C8807">
      <w:pPr>
        <w:adjustRightInd w:val="0"/>
        <w:snapToGrid w:val="0"/>
        <w:spacing w:before="0" w:beforeLines="0"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Cs w:val="21"/>
          <w:highlight w:val="none"/>
          <w:u w:val="single"/>
        </w:rPr>
        <w:t xml:space="preserve">                                      </w:t>
      </w:r>
    </w:p>
    <w:p w14:paraId="5BE3AD5B">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28713B65">
      <w:pPr>
        <w:pStyle w:val="79"/>
        <w:spacing w:beforeLines="0"/>
        <w:rPr>
          <w:rFonts w:hint="eastAsia" w:ascii="宋体" w:hAnsi="宋体" w:eastAsia="宋体" w:cs="宋体"/>
          <w:color w:val="auto"/>
          <w:sz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1DC40445">
      <w:pPr>
        <w:adjustRightInd w:val="0"/>
        <w:snapToGrid w:val="0"/>
        <w:spacing w:before="0" w:beforeLines="0" w:line="400" w:lineRule="exact"/>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r>
        <w:rPr>
          <w:rFonts w:hint="eastAsia" w:ascii="宋体" w:hAnsi="宋体" w:cs="宋体"/>
          <w:bCs/>
          <w:i w:val="0"/>
          <w:iCs w:val="0"/>
          <w:color w:val="auto"/>
          <w:szCs w:val="21"/>
          <w:highlight w:val="none"/>
          <w:u w:val="single"/>
        </w:rPr>
        <w:t>（产权过户登记等）</w:t>
      </w:r>
      <w:r>
        <w:rPr>
          <w:rFonts w:hint="eastAsia" w:ascii="宋体" w:hAnsi="宋体" w:cs="宋体"/>
          <w:bCs/>
          <w:color w:val="auto"/>
          <w:szCs w:val="21"/>
          <w:highlight w:val="none"/>
          <w:u w:val="single"/>
        </w:rPr>
        <w:t xml:space="preserve">          </w:t>
      </w:r>
    </w:p>
    <w:p w14:paraId="67F4009D">
      <w:pPr>
        <w:numPr>
          <w:ilvl w:val="0"/>
          <w:numId w:val="3"/>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组成合同的文件</w:t>
      </w:r>
    </w:p>
    <w:p w14:paraId="6BD0B5E4">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7E298AD6">
      <w:pPr>
        <w:adjustRightInd w:val="0"/>
        <w:snapToGrid w:val="0"/>
        <w:spacing w:before="0" w:beforeLines="0" w:line="400" w:lineRule="exact"/>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p>
    <w:p w14:paraId="5516FC63">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）政府采购合同专用条款</w:t>
      </w:r>
    </w:p>
    <w:p w14:paraId="4D3682E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）政府采购合同通用条款</w:t>
      </w:r>
    </w:p>
    <w:p w14:paraId="7BB79B8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p>
    <w:p w14:paraId="2B3AA5E6">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）投标（响应）文件</w:t>
      </w:r>
    </w:p>
    <w:p w14:paraId="599D0B00">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（6）采购文件</w:t>
      </w:r>
    </w:p>
    <w:p w14:paraId="33644F67">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（7）有关技术文件，图纸</w:t>
      </w:r>
    </w:p>
    <w:p w14:paraId="3D03CAB6">
      <w:pPr>
        <w:pStyle w:val="79"/>
        <w:spacing w:beforeLines="0"/>
        <w:rPr>
          <w:rFonts w:hint="eastAsia" w:ascii="宋体" w:hAnsi="宋体" w:eastAsia="宋体" w:cs="宋体"/>
          <w:color w:val="auto"/>
          <w:kern w:val="2"/>
          <w:sz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22E970A2">
      <w:pPr>
        <w:numPr>
          <w:ilvl w:val="0"/>
          <w:numId w:val="3"/>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合同生效</w:t>
      </w:r>
    </w:p>
    <w:p w14:paraId="3761DF6F">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14:paraId="6DD6DFC9">
      <w:pPr>
        <w:numPr>
          <w:ilvl w:val="0"/>
          <w:numId w:val="3"/>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合同份数</w:t>
      </w:r>
    </w:p>
    <w:p w14:paraId="36DDC9D3">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甲方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乙方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14:paraId="26442223">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02ECAF4A">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21FBDD44">
      <w:pPr>
        <w:adjustRightInd w:val="0"/>
        <w:snapToGrid w:val="0"/>
        <w:spacing w:before="0" w:beforeLines="0" w:line="400" w:lineRule="exact"/>
        <w:ind w:firstLine="420" w:firstLineChars="200"/>
        <w:rPr>
          <w:color w:val="auto"/>
          <w:highlight w:val="none"/>
        </w:rPr>
      </w:pPr>
      <w:r>
        <w:rPr>
          <w:rFonts w:hint="eastAsia" w:ascii="宋体" w:hAnsi="宋体"/>
          <w:color w:val="auto"/>
          <w:szCs w:val="21"/>
          <w:highlight w:val="none"/>
        </w:rPr>
        <w:t>附件：具体标</w:t>
      </w:r>
      <w:r>
        <w:rPr>
          <w:rFonts w:hint="eastAsia" w:ascii="宋体" w:hAnsi="宋体"/>
          <w:color w:val="auto"/>
          <w:szCs w:val="21"/>
          <w:highlight w:val="none"/>
          <w:lang w:eastAsia="zh-CN"/>
        </w:rPr>
        <w:t>的及其</w:t>
      </w:r>
      <w:r>
        <w:rPr>
          <w:rFonts w:hint="eastAsia" w:ascii="宋体" w:hAnsi="宋体"/>
          <w:color w:val="auto"/>
          <w:szCs w:val="21"/>
          <w:highlight w:val="none"/>
          <w:u w:val="none"/>
          <w:lang w:val="en-US" w:eastAsia="zh-CN"/>
        </w:rPr>
        <w:t>技术要求和商务要求</w:t>
      </w:r>
      <w:r>
        <w:rPr>
          <w:rFonts w:hint="eastAsia" w:ascii="宋体" w:hAnsi="宋体"/>
          <w:color w:val="auto"/>
          <w:szCs w:val="21"/>
          <w:highlight w:val="none"/>
        </w:rPr>
        <w:t>、联合协议、分包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协议等。</w:t>
      </w:r>
    </w:p>
    <w:p w14:paraId="1331E877">
      <w:pPr>
        <w:pStyle w:val="789"/>
        <w:spacing w:beforeLines="0" w:line="400" w:lineRule="exact"/>
        <w:rPr>
          <w:color w:val="auto"/>
          <w:highlight w:val="none"/>
        </w:rPr>
      </w:pPr>
    </w:p>
    <w:p w14:paraId="6B9A2AFE">
      <w:pPr>
        <w:pStyle w:val="4"/>
        <w:spacing w:beforeLines="0" w:line="400" w:lineRule="exact"/>
        <w:rPr>
          <w:rFonts w:hint="eastAsia" w:ascii="宋体" w:hAnsi="宋体" w:cs="Times New Roman"/>
          <w:b w:val="0"/>
          <w:bCs w:val="0"/>
          <w:color w:val="auto"/>
          <w:sz w:val="21"/>
          <w:szCs w:val="21"/>
          <w:highlight w:val="none"/>
          <w:lang w:val="en-US" w:eastAsia="zh-CN"/>
        </w:rPr>
      </w:pPr>
      <w:r>
        <w:rPr>
          <w:rFonts w:hint="default"/>
          <w:color w:val="auto"/>
          <w:highlight w:val="none"/>
          <w:lang w:val="en"/>
        </w:rPr>
        <w:t xml:space="preserve">   </w:t>
      </w:r>
    </w:p>
    <w:p w14:paraId="134D0C1B">
      <w:pPr>
        <w:rPr>
          <w:rFonts w:hint="eastAsia"/>
          <w:color w:val="auto"/>
          <w:highlight w:val="none"/>
        </w:rPr>
      </w:pPr>
      <w:r>
        <w:rPr>
          <w:rFonts w:hint="eastAsia"/>
          <w:color w:val="auto"/>
          <w:highlight w:val="none"/>
        </w:rPr>
        <w:br w:type="page"/>
      </w:r>
    </w:p>
    <w:p w14:paraId="3E96CFF2">
      <w:pPr>
        <w:pStyle w:val="789"/>
        <w:rPr>
          <w:rFonts w:hint="eastAsia"/>
          <w:color w:val="auto"/>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60"/>
        <w:gridCol w:w="2628"/>
        <w:gridCol w:w="2156"/>
        <w:gridCol w:w="2306"/>
      </w:tblGrid>
      <w:tr w14:paraId="168CB8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11197C08">
            <w:pPr>
              <w:adjustRightInd w:val="0"/>
              <w:snapToGrid w:val="0"/>
              <w:spacing w:line="300" w:lineRule="exact"/>
              <w:jc w:val="center"/>
              <w:rPr>
                <w:color w:val="auto"/>
                <w:highlight w:val="none"/>
              </w:rPr>
            </w:pPr>
            <w:r>
              <w:rPr>
                <w:color w:val="auto"/>
                <w:szCs w:val="21"/>
                <w:highlight w:val="none"/>
              </w:rPr>
              <w:t>甲方</w:t>
            </w:r>
            <w:r>
              <w:rPr>
                <w:rFonts w:hint="eastAsia"/>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w:t>
            </w:r>
            <w:r>
              <w:rPr>
                <w:rFonts w:hint="eastAsia"/>
                <w:color w:val="auto"/>
                <w:szCs w:val="21"/>
                <w:highlight w:val="none"/>
              </w:rPr>
              <w:t>采购文件约定的合同甲方）</w:t>
            </w:r>
          </w:p>
        </w:tc>
        <w:tc>
          <w:tcPr>
            <w:tcW w:w="2437" w:type="pct"/>
            <w:gridSpan w:val="2"/>
            <w:tcBorders>
              <w:left w:val="single" w:color="auto" w:sz="2" w:space="0"/>
              <w:bottom w:val="single" w:color="auto" w:sz="2" w:space="0"/>
            </w:tcBorders>
            <w:vAlign w:val="center"/>
          </w:tcPr>
          <w:p w14:paraId="36745A49">
            <w:pPr>
              <w:adjustRightInd w:val="0"/>
              <w:snapToGrid w:val="0"/>
              <w:spacing w:line="300" w:lineRule="exact"/>
              <w:jc w:val="center"/>
              <w:rPr>
                <w:color w:val="auto"/>
                <w:highlight w:val="none"/>
              </w:rPr>
            </w:pPr>
            <w:r>
              <w:rPr>
                <w:color w:val="auto"/>
                <w:szCs w:val="21"/>
                <w:highlight w:val="none"/>
              </w:rPr>
              <w:t>乙方</w:t>
            </w:r>
            <w:r>
              <w:rPr>
                <w:rFonts w:hint="eastAsia"/>
                <w:color w:val="auto"/>
                <w:szCs w:val="21"/>
                <w:highlight w:val="none"/>
              </w:rPr>
              <w:t>（供应商）</w:t>
            </w:r>
          </w:p>
        </w:tc>
      </w:tr>
      <w:tr w14:paraId="04BFDE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08C74B81">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1436" w:type="pct"/>
            <w:tcBorders>
              <w:top w:val="single" w:color="auto" w:sz="2" w:space="0"/>
              <w:left w:val="single" w:color="auto" w:sz="2" w:space="0"/>
              <w:bottom w:val="single" w:color="auto" w:sz="2" w:space="0"/>
              <w:right w:val="single" w:color="auto" w:sz="2" w:space="0"/>
            </w:tcBorders>
            <w:vAlign w:val="center"/>
          </w:tcPr>
          <w:p w14:paraId="64FDA695">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35899E8">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1259" w:type="pct"/>
            <w:tcBorders>
              <w:top w:val="single" w:color="auto" w:sz="2" w:space="0"/>
              <w:left w:val="single" w:color="auto" w:sz="2" w:space="0"/>
              <w:bottom w:val="single" w:color="auto" w:sz="2" w:space="0"/>
            </w:tcBorders>
            <w:vAlign w:val="center"/>
          </w:tcPr>
          <w:p w14:paraId="5B906CF8">
            <w:pPr>
              <w:adjustRightInd w:val="0"/>
              <w:snapToGrid w:val="0"/>
              <w:spacing w:line="300" w:lineRule="exact"/>
              <w:jc w:val="center"/>
              <w:rPr>
                <w:color w:val="auto"/>
                <w:spacing w:val="20"/>
                <w:szCs w:val="21"/>
                <w:highlight w:val="none"/>
              </w:rPr>
            </w:pPr>
          </w:p>
        </w:tc>
      </w:tr>
      <w:tr w14:paraId="465C2F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D29F776">
            <w:pPr>
              <w:adjustRightInd w:val="0"/>
              <w:snapToGrid w:val="0"/>
              <w:spacing w:line="300" w:lineRule="exact"/>
              <w:jc w:val="center"/>
              <w:rPr>
                <w:color w:val="auto"/>
                <w:szCs w:val="21"/>
                <w:highlight w:val="none"/>
              </w:rPr>
            </w:pPr>
            <w:r>
              <w:rPr>
                <w:color w:val="auto"/>
                <w:szCs w:val="21"/>
                <w:highlight w:val="none"/>
              </w:rPr>
              <w:t>法定代表人</w:t>
            </w:r>
          </w:p>
          <w:p w14:paraId="7A2C1992">
            <w:pPr>
              <w:adjustRightInd w:val="0"/>
              <w:snapToGrid w:val="0"/>
              <w:spacing w:line="300" w:lineRule="exact"/>
              <w:ind w:firstLine="100" w:firstLineChars="48"/>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1B141B04">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right w:val="single" w:color="auto" w:sz="2" w:space="0"/>
            </w:tcBorders>
            <w:vAlign w:val="center"/>
          </w:tcPr>
          <w:p w14:paraId="3CE8D15B">
            <w:pPr>
              <w:adjustRightInd w:val="0"/>
              <w:snapToGrid w:val="0"/>
              <w:spacing w:line="300" w:lineRule="exact"/>
              <w:jc w:val="center"/>
              <w:rPr>
                <w:color w:val="auto"/>
                <w:szCs w:val="21"/>
                <w:highlight w:val="none"/>
              </w:rPr>
            </w:pPr>
            <w:r>
              <w:rPr>
                <w:color w:val="auto"/>
                <w:szCs w:val="21"/>
                <w:highlight w:val="none"/>
              </w:rPr>
              <w:t>法定代表人</w:t>
            </w:r>
          </w:p>
          <w:p w14:paraId="3AC1FE6B">
            <w:pPr>
              <w:adjustRightInd w:val="0"/>
              <w:snapToGrid w:val="0"/>
              <w:spacing w:line="300" w:lineRule="exact"/>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1259" w:type="pct"/>
            <w:tcBorders>
              <w:top w:val="single" w:color="auto" w:sz="2" w:space="0"/>
              <w:left w:val="single" w:color="auto" w:sz="2" w:space="0"/>
              <w:bottom w:val="single" w:color="auto" w:sz="2" w:space="0"/>
            </w:tcBorders>
            <w:vAlign w:val="center"/>
          </w:tcPr>
          <w:p w14:paraId="5921A9D2">
            <w:pPr>
              <w:adjustRightInd w:val="0"/>
              <w:snapToGrid w:val="0"/>
              <w:spacing w:line="300" w:lineRule="exact"/>
              <w:jc w:val="center"/>
              <w:rPr>
                <w:color w:val="auto"/>
                <w:szCs w:val="21"/>
                <w:highlight w:val="none"/>
              </w:rPr>
            </w:pPr>
          </w:p>
        </w:tc>
      </w:tr>
      <w:tr w14:paraId="5F7A22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8CDC8D2">
            <w:pPr>
              <w:adjustRightInd w:val="0"/>
              <w:snapToGrid w:val="0"/>
              <w:spacing w:line="300" w:lineRule="exact"/>
              <w:jc w:val="center"/>
              <w:rPr>
                <w:color w:val="auto"/>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78C53891">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039432C">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拥有者性别</w:t>
            </w:r>
          </w:p>
        </w:tc>
        <w:tc>
          <w:tcPr>
            <w:tcW w:w="1259" w:type="pct"/>
            <w:tcBorders>
              <w:top w:val="single" w:color="auto" w:sz="2" w:space="0"/>
              <w:left w:val="single" w:color="auto" w:sz="2" w:space="0"/>
              <w:bottom w:val="single" w:color="auto" w:sz="2" w:space="0"/>
            </w:tcBorders>
            <w:vAlign w:val="center"/>
          </w:tcPr>
          <w:p w14:paraId="696E2FBD">
            <w:pPr>
              <w:adjustRightInd w:val="0"/>
              <w:snapToGrid w:val="0"/>
              <w:spacing w:line="300" w:lineRule="exact"/>
              <w:jc w:val="center"/>
              <w:rPr>
                <w:color w:val="auto"/>
                <w:spacing w:val="20"/>
                <w:szCs w:val="21"/>
                <w:highlight w:val="none"/>
              </w:rPr>
            </w:pPr>
          </w:p>
        </w:tc>
      </w:tr>
      <w:tr w14:paraId="367BFFA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ED44562">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596D63F5">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F8F4A94">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1259" w:type="pct"/>
            <w:tcBorders>
              <w:top w:val="single" w:color="auto" w:sz="2" w:space="0"/>
              <w:left w:val="single" w:color="auto" w:sz="2" w:space="0"/>
              <w:bottom w:val="single" w:color="auto" w:sz="2" w:space="0"/>
            </w:tcBorders>
            <w:vAlign w:val="center"/>
          </w:tcPr>
          <w:p w14:paraId="4EFD8BAE">
            <w:pPr>
              <w:adjustRightInd w:val="0"/>
              <w:snapToGrid w:val="0"/>
              <w:spacing w:line="300" w:lineRule="exact"/>
              <w:jc w:val="center"/>
              <w:rPr>
                <w:color w:val="auto"/>
                <w:spacing w:val="20"/>
                <w:szCs w:val="21"/>
                <w:highlight w:val="none"/>
              </w:rPr>
            </w:pPr>
          </w:p>
        </w:tc>
      </w:tr>
      <w:tr w14:paraId="779160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93BB112">
            <w:pPr>
              <w:adjustRightInd w:val="0"/>
              <w:snapToGrid w:val="0"/>
              <w:spacing w:line="300" w:lineRule="exact"/>
              <w:jc w:val="center"/>
              <w:rPr>
                <w:color w:val="auto"/>
                <w:szCs w:val="21"/>
                <w:highlight w:val="none"/>
              </w:rPr>
            </w:pPr>
            <w:r>
              <w:rPr>
                <w:color w:val="auto"/>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2F7358C1">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135DD9C">
            <w:pPr>
              <w:adjustRightInd w:val="0"/>
              <w:snapToGrid w:val="0"/>
              <w:spacing w:line="300" w:lineRule="exact"/>
              <w:jc w:val="center"/>
              <w:rPr>
                <w:color w:val="auto"/>
                <w:szCs w:val="21"/>
                <w:highlight w:val="none"/>
              </w:rPr>
            </w:pPr>
            <w:r>
              <w:rPr>
                <w:color w:val="auto"/>
                <w:szCs w:val="21"/>
                <w:highlight w:val="none"/>
              </w:rPr>
              <w:t>联 系 人</w:t>
            </w:r>
          </w:p>
        </w:tc>
        <w:tc>
          <w:tcPr>
            <w:tcW w:w="1259" w:type="pct"/>
            <w:tcBorders>
              <w:top w:val="single" w:color="auto" w:sz="2" w:space="0"/>
              <w:left w:val="single" w:color="auto" w:sz="2" w:space="0"/>
              <w:bottom w:val="single" w:color="auto" w:sz="2" w:space="0"/>
            </w:tcBorders>
            <w:vAlign w:val="center"/>
          </w:tcPr>
          <w:p w14:paraId="53FC6946">
            <w:pPr>
              <w:adjustRightInd w:val="0"/>
              <w:snapToGrid w:val="0"/>
              <w:spacing w:line="300" w:lineRule="exact"/>
              <w:jc w:val="center"/>
              <w:rPr>
                <w:color w:val="auto"/>
                <w:spacing w:val="20"/>
                <w:szCs w:val="21"/>
                <w:highlight w:val="none"/>
              </w:rPr>
            </w:pPr>
          </w:p>
        </w:tc>
      </w:tr>
      <w:tr w14:paraId="2E7F60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6C2E6AF">
            <w:pPr>
              <w:adjustRightInd w:val="0"/>
              <w:snapToGrid w:val="0"/>
              <w:spacing w:line="300" w:lineRule="exact"/>
              <w:jc w:val="center"/>
              <w:rPr>
                <w:color w:val="auto"/>
                <w:szCs w:val="21"/>
                <w:highlight w:val="none"/>
              </w:rPr>
            </w:pPr>
            <w:r>
              <w:rPr>
                <w:color w:val="auto"/>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7A843C42">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C157A68">
            <w:pPr>
              <w:adjustRightInd w:val="0"/>
              <w:snapToGrid w:val="0"/>
              <w:spacing w:line="300" w:lineRule="exact"/>
              <w:jc w:val="center"/>
              <w:rPr>
                <w:color w:val="auto"/>
                <w:szCs w:val="21"/>
                <w:highlight w:val="none"/>
              </w:rPr>
            </w:pPr>
            <w:r>
              <w:rPr>
                <w:color w:val="auto"/>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35A15C84">
            <w:pPr>
              <w:adjustRightInd w:val="0"/>
              <w:snapToGrid w:val="0"/>
              <w:spacing w:line="300" w:lineRule="exact"/>
              <w:jc w:val="center"/>
              <w:rPr>
                <w:color w:val="auto"/>
                <w:spacing w:val="20"/>
                <w:szCs w:val="21"/>
                <w:highlight w:val="none"/>
              </w:rPr>
            </w:pPr>
          </w:p>
        </w:tc>
      </w:tr>
      <w:tr w14:paraId="0FB1228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8D90EA2">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1B23F1EE">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D7675CB">
            <w:pPr>
              <w:adjustRightInd w:val="0"/>
              <w:snapToGrid w:val="0"/>
              <w:spacing w:line="300" w:lineRule="exact"/>
              <w:jc w:val="center"/>
              <w:rPr>
                <w:color w:val="auto"/>
                <w:szCs w:val="21"/>
                <w:highlight w:val="none"/>
              </w:rPr>
            </w:pPr>
            <w:r>
              <w:rPr>
                <w:rFonts w:hint="eastAsia"/>
                <w:color w:val="auto"/>
                <w:szCs w:val="21"/>
                <w:highlight w:val="none"/>
                <w:lang w:eastAsia="zh-CN"/>
              </w:rPr>
              <w:t>通信地址</w:t>
            </w:r>
          </w:p>
        </w:tc>
        <w:tc>
          <w:tcPr>
            <w:tcW w:w="1259" w:type="pct"/>
            <w:tcBorders>
              <w:top w:val="single" w:color="auto" w:sz="2" w:space="0"/>
              <w:left w:val="single" w:color="auto" w:sz="2" w:space="0"/>
              <w:bottom w:val="single" w:color="auto" w:sz="2" w:space="0"/>
            </w:tcBorders>
            <w:vAlign w:val="center"/>
          </w:tcPr>
          <w:p w14:paraId="7A564F6E">
            <w:pPr>
              <w:adjustRightInd w:val="0"/>
              <w:snapToGrid w:val="0"/>
              <w:spacing w:line="300" w:lineRule="exact"/>
              <w:jc w:val="center"/>
              <w:rPr>
                <w:color w:val="auto"/>
                <w:spacing w:val="20"/>
                <w:szCs w:val="21"/>
                <w:highlight w:val="none"/>
              </w:rPr>
            </w:pPr>
          </w:p>
        </w:tc>
      </w:tr>
      <w:tr w14:paraId="6FEF360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83ADD3B">
            <w:pPr>
              <w:adjustRightInd w:val="0"/>
              <w:snapToGrid w:val="0"/>
              <w:spacing w:line="300" w:lineRule="exact"/>
              <w:jc w:val="center"/>
              <w:rPr>
                <w:color w:val="auto"/>
                <w:szCs w:val="21"/>
                <w:highlight w:val="none"/>
              </w:rPr>
            </w:pPr>
            <w:r>
              <w:rPr>
                <w:color w:val="auto"/>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338C8FC3">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575EB5E">
            <w:pPr>
              <w:adjustRightInd w:val="0"/>
              <w:snapToGrid w:val="0"/>
              <w:spacing w:line="300" w:lineRule="exact"/>
              <w:jc w:val="center"/>
              <w:rPr>
                <w:color w:val="auto"/>
                <w:szCs w:val="21"/>
                <w:highlight w:val="none"/>
              </w:rPr>
            </w:pPr>
            <w:r>
              <w:rPr>
                <w:color w:val="auto"/>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3F7AACAA">
            <w:pPr>
              <w:adjustRightInd w:val="0"/>
              <w:snapToGrid w:val="0"/>
              <w:spacing w:line="300" w:lineRule="exact"/>
              <w:jc w:val="center"/>
              <w:rPr>
                <w:color w:val="auto"/>
                <w:spacing w:val="20"/>
                <w:szCs w:val="21"/>
                <w:highlight w:val="none"/>
              </w:rPr>
            </w:pPr>
          </w:p>
        </w:tc>
      </w:tr>
      <w:tr w14:paraId="7B17B2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2DD5D1">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5E2A316B">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9981EFF">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73A771F4">
            <w:pPr>
              <w:adjustRightInd w:val="0"/>
              <w:snapToGrid w:val="0"/>
              <w:spacing w:line="300" w:lineRule="exact"/>
              <w:jc w:val="center"/>
              <w:rPr>
                <w:color w:val="auto"/>
                <w:spacing w:val="20"/>
                <w:szCs w:val="21"/>
                <w:highlight w:val="none"/>
              </w:rPr>
            </w:pPr>
          </w:p>
        </w:tc>
      </w:tr>
      <w:tr w14:paraId="70EDC45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2EF4075">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49FD6598">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7A795EC">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419060C0">
            <w:pPr>
              <w:adjustRightInd w:val="0"/>
              <w:snapToGrid w:val="0"/>
              <w:spacing w:line="300" w:lineRule="exact"/>
              <w:jc w:val="center"/>
              <w:rPr>
                <w:color w:val="auto"/>
                <w:spacing w:val="20"/>
                <w:szCs w:val="21"/>
                <w:highlight w:val="none"/>
              </w:rPr>
            </w:pPr>
          </w:p>
        </w:tc>
      </w:tr>
      <w:tr w14:paraId="7BE569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F5B2C21">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D49C6DE">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D23CEC2">
            <w:pPr>
              <w:adjustRightInd w:val="0"/>
              <w:snapToGrid w:val="0"/>
              <w:spacing w:line="300" w:lineRule="exact"/>
              <w:jc w:val="center"/>
              <w:rPr>
                <w:color w:val="auto"/>
                <w:szCs w:val="21"/>
                <w:highlight w:val="none"/>
              </w:rPr>
            </w:pPr>
            <w:r>
              <w:rPr>
                <w:color w:val="auto"/>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7774F178">
            <w:pPr>
              <w:adjustRightInd w:val="0"/>
              <w:snapToGrid w:val="0"/>
              <w:spacing w:line="300" w:lineRule="exact"/>
              <w:jc w:val="center"/>
              <w:rPr>
                <w:color w:val="auto"/>
                <w:spacing w:val="20"/>
                <w:szCs w:val="21"/>
                <w:highlight w:val="none"/>
              </w:rPr>
            </w:pPr>
          </w:p>
        </w:tc>
      </w:tr>
      <w:tr w14:paraId="2FB9A84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E8B5541">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465DBBA4">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EF49EA8">
            <w:pPr>
              <w:adjustRightInd w:val="0"/>
              <w:snapToGrid w:val="0"/>
              <w:spacing w:line="300" w:lineRule="exact"/>
              <w:jc w:val="center"/>
              <w:rPr>
                <w:color w:val="auto"/>
                <w:szCs w:val="21"/>
                <w:highlight w:val="none"/>
              </w:rPr>
            </w:pPr>
            <w:r>
              <w:rPr>
                <w:color w:val="auto"/>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20FBAB4F">
            <w:pPr>
              <w:adjustRightInd w:val="0"/>
              <w:snapToGrid w:val="0"/>
              <w:spacing w:line="300" w:lineRule="exact"/>
              <w:jc w:val="center"/>
              <w:rPr>
                <w:color w:val="auto"/>
                <w:spacing w:val="20"/>
                <w:szCs w:val="21"/>
                <w:highlight w:val="none"/>
              </w:rPr>
            </w:pPr>
          </w:p>
        </w:tc>
      </w:tr>
      <w:tr w14:paraId="75A994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B8D9B88">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33F119A">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A66B754">
            <w:pPr>
              <w:adjustRightInd w:val="0"/>
              <w:snapToGrid w:val="0"/>
              <w:spacing w:line="300" w:lineRule="exact"/>
              <w:jc w:val="center"/>
              <w:rPr>
                <w:color w:val="auto"/>
                <w:szCs w:val="21"/>
                <w:highlight w:val="none"/>
              </w:rPr>
            </w:pPr>
            <w:r>
              <w:rPr>
                <w:color w:val="auto"/>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5888C0D5">
            <w:pPr>
              <w:adjustRightInd w:val="0"/>
              <w:snapToGrid w:val="0"/>
              <w:spacing w:line="300" w:lineRule="exact"/>
              <w:jc w:val="center"/>
              <w:rPr>
                <w:color w:val="auto"/>
                <w:spacing w:val="20"/>
                <w:szCs w:val="21"/>
                <w:highlight w:val="none"/>
              </w:rPr>
            </w:pPr>
          </w:p>
        </w:tc>
      </w:tr>
      <w:tr w14:paraId="04C02B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762503FD">
            <w:pPr>
              <w:pStyle w:val="25"/>
              <w:adjustRightInd w:val="0"/>
              <w:snapToGrid w:val="0"/>
              <w:spacing w:before="156" w:beforeLines="50" w:after="0" w:line="360" w:lineRule="auto"/>
              <w:ind w:left="0" w:leftChars="0"/>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5E55CB0A">
      <w:pPr>
        <w:pStyle w:val="4"/>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415" w:name="_Toc27624"/>
      <w:r>
        <w:rPr>
          <w:rFonts w:hint="eastAsia" w:ascii="黑体" w:hAnsi="黑体" w:eastAsia="黑体"/>
          <w:b w:val="0"/>
          <w:bCs w:val="0"/>
          <w:color w:val="auto"/>
          <w:sz w:val="28"/>
          <w:szCs w:val="28"/>
          <w:highlight w:val="none"/>
        </w:rPr>
        <w:t>第二节 政府采购合同通用条款</w:t>
      </w:r>
      <w:bookmarkEnd w:id="415"/>
    </w:p>
    <w:p w14:paraId="34297CA0">
      <w:pPr>
        <w:tabs>
          <w:tab w:val="left" w:pos="8820"/>
          <w:tab w:val="left" w:pos="9345"/>
          <w:tab w:val="left" w:pos="9765"/>
        </w:tabs>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1.</w:t>
      </w:r>
      <w:r>
        <w:rPr>
          <w:rFonts w:hint="eastAsia" w:ascii="宋体" w:hAnsi="宋体"/>
          <w:b/>
          <w:color w:val="auto"/>
          <w:sz w:val="24"/>
          <w:highlight w:val="none"/>
          <w:lang w:val="en-US" w:eastAsia="zh-CN"/>
        </w:rPr>
        <w:t xml:space="preserve"> </w:t>
      </w:r>
      <w:r>
        <w:rPr>
          <w:rFonts w:hint="eastAsia" w:ascii="宋体" w:hAnsi="宋体"/>
          <w:b/>
          <w:bCs/>
          <w:color w:val="auto"/>
          <w:sz w:val="24"/>
          <w:highlight w:val="none"/>
        </w:rPr>
        <w:t>定义</w:t>
      </w:r>
    </w:p>
    <w:p w14:paraId="02E5AEF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70250AC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72AD542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48094FF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529F67F0">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6C63A655">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auto"/>
          <w:szCs w:val="21"/>
          <w:highlight w:val="none"/>
        </w:rPr>
        <w:t>合同当事人意思表示达成一致的任何协议，包括签署的</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r>
        <w:rPr>
          <w:rFonts w:hint="eastAsia" w:ascii="宋体" w:hAnsi="宋体"/>
          <w:color w:val="auto"/>
          <w:szCs w:val="21"/>
          <w:highlight w:val="none"/>
        </w:rPr>
        <w:t>政府采购合同专用条款</w:t>
      </w:r>
      <w:r>
        <w:rPr>
          <w:rFonts w:hint="eastAsia" w:ascii="宋体" w:hAnsi="宋体"/>
          <w:color w:val="auto"/>
          <w:szCs w:val="21"/>
          <w:highlight w:val="none"/>
          <w:lang w:eastAsia="zh-CN"/>
        </w:rPr>
        <w:t>，</w:t>
      </w:r>
      <w:r>
        <w:rPr>
          <w:rFonts w:hint="eastAsia" w:ascii="宋体" w:hAnsi="宋体"/>
          <w:color w:val="auto"/>
          <w:szCs w:val="21"/>
          <w:highlight w:val="none"/>
        </w:rPr>
        <w:t>政府采购合同通用条款</w:t>
      </w:r>
      <w:r>
        <w:rPr>
          <w:rFonts w:hint="eastAsia" w:ascii="宋体" w:hAnsi="宋体"/>
          <w:color w:val="auto"/>
          <w:szCs w:val="21"/>
          <w:highlight w:val="none"/>
          <w:lang w:eastAsia="zh-CN"/>
        </w:rPr>
        <w:t>，</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r>
        <w:rPr>
          <w:rFonts w:hint="eastAsia" w:ascii="宋体" w:hAnsi="宋体"/>
          <w:color w:val="auto"/>
          <w:szCs w:val="21"/>
          <w:highlight w:val="none"/>
          <w:lang w:eastAsia="zh-CN"/>
        </w:rPr>
        <w:t>，</w:t>
      </w:r>
      <w:r>
        <w:rPr>
          <w:rFonts w:hint="eastAsia" w:ascii="宋体" w:hAnsi="宋体"/>
          <w:color w:val="auto"/>
          <w:szCs w:val="21"/>
          <w:highlight w:val="none"/>
        </w:rPr>
        <w:t>投标（响应）文件</w:t>
      </w:r>
      <w:r>
        <w:rPr>
          <w:rFonts w:hint="eastAsia" w:ascii="宋体" w:hAnsi="宋体"/>
          <w:color w:val="auto"/>
          <w:szCs w:val="21"/>
          <w:highlight w:val="none"/>
          <w:lang w:eastAsia="zh-CN"/>
        </w:rPr>
        <w:t>，</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有关技术文件</w:t>
      </w:r>
      <w:r>
        <w:rPr>
          <w:rFonts w:hint="eastAsia" w:ascii="宋体" w:hAnsi="宋体"/>
          <w:color w:val="auto"/>
          <w:szCs w:val="21"/>
          <w:highlight w:val="none"/>
          <w:lang w:eastAsia="zh-CN"/>
        </w:rPr>
        <w:t>和</w:t>
      </w:r>
      <w:r>
        <w:rPr>
          <w:rFonts w:hint="eastAsia" w:ascii="宋体" w:hAnsi="宋体"/>
          <w:color w:val="auto"/>
          <w:szCs w:val="21"/>
          <w:highlight w:val="none"/>
        </w:rPr>
        <w:t>图纸</w:t>
      </w:r>
      <w:r>
        <w:rPr>
          <w:rFonts w:hint="eastAsia" w:ascii="宋体" w:hAnsi="宋体"/>
          <w:color w:val="auto"/>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14:paraId="230C7786">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2D447D06">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）“货物”系指乙方根据本合同规定须向甲方提供的各种形态和种类的物品，包括原材料、设备、产品（包括软件）及相关的其备品备件、工具、手册及</w:t>
      </w:r>
      <w:r>
        <w:rPr>
          <w:rFonts w:hint="default" w:ascii="宋体" w:hAnsi="宋体"/>
          <w:color w:val="auto"/>
          <w:szCs w:val="21"/>
          <w:highlight w:val="none"/>
          <w:lang w:val="en"/>
        </w:rPr>
        <w:t>其他</w:t>
      </w:r>
      <w:r>
        <w:rPr>
          <w:rFonts w:hint="eastAsia" w:ascii="宋体" w:hAnsi="宋体"/>
          <w:color w:val="auto"/>
          <w:szCs w:val="21"/>
          <w:highlight w:val="none"/>
        </w:rPr>
        <w:t>技术资料和材料</w:t>
      </w:r>
      <w:r>
        <w:rPr>
          <w:rFonts w:hint="eastAsia" w:ascii="宋体" w:hAnsi="宋体"/>
          <w:color w:val="auto"/>
          <w:szCs w:val="21"/>
          <w:highlight w:val="none"/>
          <w:lang w:eastAsia="zh-CN"/>
        </w:rPr>
        <w:t>等</w:t>
      </w:r>
      <w:r>
        <w:rPr>
          <w:rFonts w:hint="eastAsia" w:ascii="宋体" w:hAnsi="宋体"/>
          <w:color w:val="auto"/>
          <w:szCs w:val="21"/>
          <w:highlight w:val="none"/>
        </w:rPr>
        <w:t>。</w:t>
      </w:r>
    </w:p>
    <w:p w14:paraId="57DED58F">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相关</w:t>
      </w:r>
      <w:r>
        <w:rPr>
          <w:rFonts w:hint="eastAsia" w:ascii="宋体" w:hAnsi="宋体"/>
          <w:color w:val="auto"/>
          <w:szCs w:val="21"/>
          <w:highlight w:val="none"/>
        </w:rPr>
        <w:t>服务”系指根据合同规定，乙方应提供的</w:t>
      </w:r>
      <w:r>
        <w:rPr>
          <w:rFonts w:hint="eastAsia" w:ascii="宋体" w:hAnsi="宋体"/>
          <w:color w:val="auto"/>
          <w:szCs w:val="21"/>
          <w:highlight w:val="none"/>
          <w:lang w:val="en-US" w:eastAsia="zh-CN"/>
        </w:rPr>
        <w:t>与货物有关的</w:t>
      </w:r>
      <w:r>
        <w:rPr>
          <w:rFonts w:hint="eastAsia" w:ascii="宋体" w:hAnsi="宋体"/>
          <w:color w:val="auto"/>
          <w:szCs w:val="21"/>
          <w:highlight w:val="none"/>
        </w:rPr>
        <w:t>技术、管理和</w:t>
      </w:r>
      <w:r>
        <w:rPr>
          <w:rFonts w:hint="default"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w:t>
      </w:r>
      <w:r>
        <w:rPr>
          <w:rFonts w:hint="eastAsia" w:ascii="宋体" w:hAnsi="宋体"/>
          <w:color w:val="auto"/>
          <w:szCs w:val="21"/>
          <w:highlight w:val="none"/>
          <w:lang w:eastAsia="zh-CN"/>
        </w:rPr>
        <w:t>废弃处置、</w:t>
      </w:r>
      <w:r>
        <w:rPr>
          <w:rFonts w:hint="eastAsia" w:ascii="宋体" w:hAnsi="宋体"/>
          <w:color w:val="auto"/>
          <w:szCs w:val="21"/>
          <w:highlight w:val="none"/>
        </w:rPr>
        <w:t>技术支持等以及合同中规定乙方应承担的</w:t>
      </w:r>
      <w:r>
        <w:rPr>
          <w:rFonts w:hint="default" w:ascii="宋体" w:hAnsi="宋体"/>
          <w:color w:val="auto"/>
          <w:szCs w:val="21"/>
          <w:highlight w:val="none"/>
          <w:lang w:val="en"/>
        </w:rPr>
        <w:t>其他</w:t>
      </w:r>
      <w:r>
        <w:rPr>
          <w:rFonts w:hint="eastAsia" w:ascii="宋体" w:hAnsi="宋体"/>
          <w:color w:val="auto"/>
          <w:szCs w:val="21"/>
          <w:highlight w:val="none"/>
        </w:rPr>
        <w:t>义务。</w:t>
      </w:r>
    </w:p>
    <w:p w14:paraId="7E9238A9">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）“分包”系指中标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供应商按采购文件、投标（响应）文件的规定，根据分包意向协议，将中标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项目中的部分履约内容，分给具有相应资质条件的供应商履行合同的行为。</w:t>
      </w:r>
    </w:p>
    <w:p w14:paraId="4EE4A19E">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）“联合体”系指</w:t>
      </w:r>
      <w:r>
        <w:rPr>
          <w:rFonts w:hint="eastAsia" w:ascii="宋体" w:hAnsi="宋体"/>
          <w:color w:val="auto"/>
          <w:szCs w:val="21"/>
          <w:highlight w:val="none"/>
          <w:lang w:eastAsia="zh-CN"/>
        </w:rPr>
        <w:t>由</w:t>
      </w:r>
      <w:r>
        <w:rPr>
          <w:rFonts w:hint="eastAsia" w:ascii="宋体" w:hAnsi="宋体"/>
          <w:color w:val="auto"/>
          <w:szCs w:val="21"/>
          <w:highlight w:val="none"/>
        </w:rPr>
        <w:t>两个以上的自然人、法人或者</w:t>
      </w:r>
      <w:r>
        <w:rPr>
          <w:rFonts w:hint="eastAsia" w:ascii="宋体" w:hAnsi="宋体"/>
          <w:color w:val="auto"/>
          <w:szCs w:val="21"/>
          <w:highlight w:val="none"/>
          <w:lang w:val="en-US" w:eastAsia="zh-CN"/>
        </w:rPr>
        <w:t>非法人</w:t>
      </w:r>
      <w:r>
        <w:rPr>
          <w:rFonts w:hint="eastAsia" w:ascii="宋体" w:hAnsi="宋体"/>
          <w:color w:val="auto"/>
          <w:szCs w:val="21"/>
          <w:highlight w:val="none"/>
        </w:rPr>
        <w:t>组织组成，</w:t>
      </w:r>
      <w:r>
        <w:rPr>
          <w:rFonts w:hint="eastAsia" w:ascii="宋体" w:hAnsi="宋体"/>
          <w:color w:val="auto"/>
          <w:szCs w:val="21"/>
          <w:highlight w:val="none"/>
          <w:lang w:eastAsia="zh-CN"/>
        </w:rPr>
        <w:t>以一个供应商的身份共同参加政府采购的主体。</w:t>
      </w:r>
      <w:r>
        <w:rPr>
          <w:rFonts w:hint="eastAsia" w:ascii="宋体" w:hAnsi="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Cs w:val="21"/>
          <w:highlight w:val="none"/>
          <w:lang w:eastAsia="zh-CN"/>
        </w:rPr>
        <w:t>甲方</w:t>
      </w:r>
      <w:r>
        <w:rPr>
          <w:rFonts w:hint="eastAsia" w:ascii="宋体" w:hAnsi="宋体"/>
          <w:color w:val="auto"/>
          <w:szCs w:val="21"/>
          <w:highlight w:val="none"/>
        </w:rPr>
        <w:t>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4C8DAB0C">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38FCA89C">
      <w:pPr>
        <w:numPr>
          <w:ilvl w:val="0"/>
          <w:numId w:val="6"/>
        </w:num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7078C582">
      <w:pPr>
        <w:autoSpaceDE w:val="0"/>
        <w:autoSpaceDN w:val="0"/>
        <w:adjustRightInd w:val="0"/>
        <w:snapToGrid w:val="0"/>
        <w:spacing w:before="0"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.1 合同标的及金额应与中标（成交）结果一致。乙方为履行本合同而发生的所有费用均应包含在合同</w:t>
      </w:r>
      <w:r>
        <w:rPr>
          <w:rFonts w:hint="eastAsia" w:ascii="宋体" w:hAnsi="宋体"/>
          <w:color w:val="auto"/>
          <w:szCs w:val="21"/>
          <w:highlight w:val="none"/>
          <w:lang w:eastAsia="zh-CN"/>
        </w:rPr>
        <w:t>价款</w:t>
      </w:r>
      <w:r>
        <w:rPr>
          <w:rFonts w:hint="eastAsia" w:ascii="宋体" w:hAnsi="宋体"/>
          <w:color w:val="auto"/>
          <w:szCs w:val="21"/>
          <w:highlight w:val="none"/>
        </w:rPr>
        <w:t>中，甲方不再另行支付</w:t>
      </w:r>
      <w:r>
        <w:rPr>
          <w:rFonts w:hint="default" w:ascii="宋体" w:hAnsi="宋体"/>
          <w:color w:val="auto"/>
          <w:szCs w:val="21"/>
          <w:highlight w:val="none"/>
          <w:lang w:val="en"/>
        </w:rPr>
        <w:t>其他</w:t>
      </w:r>
      <w:r>
        <w:rPr>
          <w:rFonts w:hint="eastAsia" w:ascii="宋体" w:hAnsi="宋体"/>
          <w:color w:val="auto"/>
          <w:szCs w:val="21"/>
          <w:highlight w:val="none"/>
        </w:rPr>
        <w:t>任何费用。</w:t>
      </w:r>
    </w:p>
    <w:p w14:paraId="5E5FB0F4">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3</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履行合同的时间、地点和方式</w:t>
      </w:r>
    </w:p>
    <w:p w14:paraId="4B2B2E8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21"/>
          <w:highlight w:val="none"/>
        </w:rPr>
        <w:t>乙方应当在约定的时间、地点</w:t>
      </w:r>
      <w:r>
        <w:rPr>
          <w:rFonts w:hint="eastAsia" w:ascii="宋体" w:hAnsi="宋体" w:cs="宋体"/>
          <w:color w:val="auto"/>
          <w:szCs w:val="21"/>
          <w:highlight w:val="none"/>
          <w:lang w:eastAsia="zh-CN"/>
        </w:rPr>
        <w:t>，按照约定</w:t>
      </w:r>
      <w:r>
        <w:rPr>
          <w:rFonts w:hint="eastAsia" w:ascii="宋体" w:hAnsi="宋体" w:eastAsia="宋体" w:cs="宋体"/>
          <w:color w:val="auto"/>
          <w:szCs w:val="21"/>
          <w:highlight w:val="none"/>
        </w:rPr>
        <w:t>方式履行合同。</w:t>
      </w:r>
    </w:p>
    <w:p w14:paraId="4E7105A4">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4</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甲方的权利和义务</w:t>
      </w:r>
    </w:p>
    <w:p w14:paraId="2738A21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.1</w:t>
      </w:r>
      <w:r>
        <w:rPr>
          <w:rFonts w:ascii="宋体" w:hAnsi="宋体"/>
          <w:color w:val="auto"/>
          <w:szCs w:val="21"/>
          <w:highlight w:val="none"/>
        </w:rPr>
        <w:t xml:space="preserve"> 签署合同后，甲方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1392DBA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 xml:space="preserve">.2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3849825F">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60150701">
      <w:pPr>
        <w:snapToGrid w:val="0"/>
        <w:spacing w:line="400" w:lineRule="exact"/>
        <w:ind w:firstLine="420" w:firstLineChars="200"/>
        <w:rPr>
          <w:rFonts w:hint="eastAsia" w:eastAsia="华文楷体"/>
          <w:color w:val="auto"/>
          <w:highlight w:val="none"/>
          <w:lang w:val="en-US" w:eastAsia="zh-CN"/>
        </w:rPr>
      </w:pPr>
      <w:r>
        <w:rPr>
          <w:rFonts w:hint="default" w:ascii="宋体" w:hAnsi="宋体"/>
          <w:color w:val="auto"/>
          <w:szCs w:val="21"/>
          <w:highlight w:val="none"/>
          <w:lang w:val="en-US" w:eastAsia="zh-CN"/>
        </w:rPr>
        <w:t>4.4 甲方应当按照合同约定及时对交付的货物进行验收</w:t>
      </w:r>
      <w:r>
        <w:rPr>
          <w:rFonts w:hint="eastAsia" w:ascii="宋体" w:hAnsi="宋体"/>
          <w:color w:val="auto"/>
          <w:szCs w:val="21"/>
          <w:highlight w:val="none"/>
          <w:lang w:val="en-US" w:eastAsia="zh-CN"/>
        </w:rPr>
        <w:t>，</w:t>
      </w:r>
      <w:r>
        <w:rPr>
          <w:rFonts w:hint="eastAsia" w:ascii="宋体" w:hAnsi="宋体" w:cs="宋体"/>
          <w:b w:val="0"/>
          <w:bCs w:val="0"/>
          <w:color w:val="auto"/>
          <w:szCs w:val="21"/>
          <w:highlight w:val="none"/>
          <w:lang w:eastAsia="zh-CN"/>
        </w:rPr>
        <w:t>未</w:t>
      </w:r>
      <w:r>
        <w:rPr>
          <w:rFonts w:hint="eastAsia" w:ascii="宋体" w:hAnsi="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约定的期限内对乙方履约提出任何异议或者向乙方作出任何说明的，</w:t>
      </w:r>
      <w:r>
        <w:rPr>
          <w:rFonts w:hint="eastAsia" w:ascii="宋体" w:hAnsi="宋体"/>
          <w:color w:val="auto"/>
          <w:szCs w:val="21"/>
          <w:highlight w:val="none"/>
          <w:lang w:val="en-US" w:eastAsia="zh-CN"/>
        </w:rPr>
        <w:t>视为验收通过。</w:t>
      </w:r>
    </w:p>
    <w:p w14:paraId="41A44991">
      <w:pPr>
        <w:autoSpaceDE w:val="0"/>
        <w:autoSpaceDN w:val="0"/>
        <w:adjustRightInd w:val="0"/>
        <w:snapToGrid w:val="0"/>
        <w:spacing w:line="400" w:lineRule="exact"/>
        <w:ind w:firstLine="420" w:firstLineChars="200"/>
        <w:jc w:val="left"/>
        <w:rPr>
          <w:rFonts w:hint="eastAsia" w:ascii="宋体" w:hAnsi="宋体"/>
          <w:color w:val="auto"/>
          <w:szCs w:val="21"/>
          <w:highlight w:val="none"/>
        </w:rPr>
      </w:pPr>
      <w:r>
        <w:rPr>
          <w:rFonts w:hint="default" w:ascii="宋体" w:hAnsi="宋体"/>
          <w:color w:val="auto"/>
          <w:szCs w:val="21"/>
          <w:highlight w:val="none"/>
          <w:lang w:eastAsia="zh-CN"/>
        </w:rPr>
        <w:t>4</w:t>
      </w:r>
      <w:r>
        <w:rPr>
          <w:rFonts w:hint="eastAsia" w:ascii="宋体" w:hAnsi="宋体"/>
          <w:color w:val="auto"/>
          <w:szCs w:val="21"/>
          <w:highlight w:val="none"/>
        </w:rPr>
        <w:t>.</w:t>
      </w:r>
      <w:r>
        <w:rPr>
          <w:rFonts w:hint="default" w:ascii="宋体" w:hAnsi="宋体"/>
          <w:color w:val="auto"/>
          <w:szCs w:val="21"/>
          <w:highlight w:val="none"/>
          <w:lang w:val="en-US" w:eastAsia="zh-CN"/>
        </w:rPr>
        <w:t>5</w:t>
      </w:r>
      <w:r>
        <w:rPr>
          <w:rFonts w:ascii="宋体" w:hAnsi="宋体"/>
          <w:color w:val="auto"/>
          <w:szCs w:val="21"/>
          <w:highlight w:val="none"/>
        </w:rPr>
        <w:t xml:space="preserve"> </w:t>
      </w:r>
      <w:r>
        <w:rPr>
          <w:rFonts w:hint="eastAsia" w:ascii="宋体" w:hAnsi="宋体"/>
          <w:color w:val="auto"/>
          <w:szCs w:val="21"/>
          <w:highlight w:val="none"/>
        </w:rPr>
        <w:t>甲方应当根据合同约定</w:t>
      </w:r>
      <w:r>
        <w:rPr>
          <w:rFonts w:hint="eastAsia" w:ascii="宋体" w:hAnsi="宋体"/>
          <w:color w:val="auto"/>
          <w:szCs w:val="21"/>
          <w:highlight w:val="none"/>
          <w:lang w:eastAsia="zh-CN"/>
        </w:rPr>
        <w:t>及</w:t>
      </w:r>
      <w:r>
        <w:rPr>
          <w:rFonts w:hint="eastAsia" w:ascii="宋体" w:hAnsi="宋体"/>
          <w:color w:val="auto"/>
          <w:szCs w:val="21"/>
          <w:highlight w:val="none"/>
        </w:rPr>
        <w:t>时向乙方支付</w:t>
      </w:r>
      <w:r>
        <w:rPr>
          <w:rFonts w:hint="eastAsia" w:ascii="宋体" w:hAnsi="宋体"/>
          <w:color w:val="auto"/>
          <w:szCs w:val="21"/>
          <w:highlight w:val="none"/>
          <w:lang w:eastAsia="zh-CN"/>
        </w:rPr>
        <w:t>合同价款</w:t>
      </w:r>
      <w:r>
        <w:rPr>
          <w:rFonts w:hint="default" w:ascii="宋体" w:hAnsi="宋体"/>
          <w:color w:val="auto"/>
          <w:szCs w:val="21"/>
          <w:highlight w:val="none"/>
          <w:lang w:eastAsia="zh-CN"/>
        </w:rPr>
        <w:t>，不得以内部人员变更、履行内部付款流程等为由，拒绝或迟延支付。</w:t>
      </w:r>
    </w:p>
    <w:p w14:paraId="1473193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lang w:eastAsia="zh-CN"/>
        </w:rPr>
        <w:t>约定应</w:t>
      </w:r>
      <w:r>
        <w:rPr>
          <w:rFonts w:hint="eastAsia" w:ascii="宋体" w:hAnsi="宋体"/>
          <w:color w:val="auto"/>
          <w:szCs w:val="21"/>
          <w:highlight w:val="none"/>
        </w:rPr>
        <w:t>由甲方承担的其他义务和责任。</w:t>
      </w:r>
    </w:p>
    <w:p w14:paraId="2A605807">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5</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乙方的权利和义务</w:t>
      </w:r>
    </w:p>
    <w:p w14:paraId="4CC207E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 xml:space="preserve">.1 </w:t>
      </w:r>
      <w:r>
        <w:rPr>
          <w:rFonts w:ascii="宋体" w:hAnsi="宋体"/>
          <w:color w:val="auto"/>
          <w:szCs w:val="21"/>
          <w:highlight w:val="none"/>
        </w:rPr>
        <w:t>签署合同后，乙方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p>
    <w:p w14:paraId="0BEF0BE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w:t>
      </w:r>
      <w:r>
        <w:rPr>
          <w:rFonts w:hint="eastAsia" w:ascii="宋体" w:hAnsi="宋体"/>
          <w:color w:val="auto"/>
          <w:szCs w:val="21"/>
          <w:highlight w:val="none"/>
          <w:lang w:eastAsia="zh-CN"/>
        </w:rPr>
        <w:t>及相关</w:t>
      </w:r>
      <w:r>
        <w:rPr>
          <w:rFonts w:hint="eastAsia" w:ascii="宋体" w:hAnsi="宋体"/>
          <w:color w:val="auto"/>
          <w:szCs w:val="21"/>
          <w:highlight w:val="none"/>
        </w:rPr>
        <w:t>服务符合合同</w:t>
      </w:r>
      <w:r>
        <w:rPr>
          <w:rFonts w:hint="eastAsia" w:ascii="宋体" w:hAnsi="宋体"/>
          <w:color w:val="auto"/>
          <w:szCs w:val="21"/>
          <w:highlight w:val="none"/>
          <w:lang w:eastAsia="zh-CN"/>
        </w:rPr>
        <w:t>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w:t>
      </w:r>
      <w:r>
        <w:rPr>
          <w:rFonts w:hint="eastAsia" w:ascii="宋体" w:hAnsi="宋体"/>
          <w:color w:val="auto"/>
          <w:szCs w:val="21"/>
          <w:highlight w:val="none"/>
          <w:lang w:eastAsia="zh-CN"/>
        </w:rPr>
        <w:t>及验收</w:t>
      </w:r>
      <w:r>
        <w:rPr>
          <w:rFonts w:hint="eastAsia" w:ascii="宋体" w:hAnsi="宋体"/>
          <w:color w:val="auto"/>
          <w:szCs w:val="21"/>
          <w:highlight w:val="none"/>
        </w:rPr>
        <w:t>，并</w:t>
      </w:r>
      <w:r>
        <w:rPr>
          <w:rFonts w:ascii="宋体" w:hAnsi="宋体"/>
          <w:color w:val="auto"/>
          <w:szCs w:val="21"/>
          <w:highlight w:val="none"/>
        </w:rPr>
        <w:t>负责项目实施过程中的所有协调工作。</w:t>
      </w:r>
    </w:p>
    <w:p w14:paraId="7BCC99BD">
      <w:pPr>
        <w:pStyle w:val="23"/>
        <w:spacing w:after="0" w:line="400" w:lineRule="exact"/>
        <w:ind w:firstLine="422"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乙方有权</w:t>
      </w:r>
      <w:r>
        <w:rPr>
          <w:rFonts w:hint="eastAsia" w:ascii="宋体" w:hAnsi="宋体" w:cs="宋体"/>
          <w:color w:val="auto"/>
          <w:szCs w:val="21"/>
          <w:highlight w:val="none"/>
        </w:rPr>
        <w:t>根据合同约定向甲方收取</w:t>
      </w:r>
      <w:r>
        <w:rPr>
          <w:rFonts w:hint="eastAsia" w:ascii="宋体" w:hAnsi="宋体" w:cs="宋体"/>
          <w:color w:val="auto"/>
          <w:szCs w:val="21"/>
          <w:highlight w:val="none"/>
          <w:lang w:eastAsia="zh-CN"/>
        </w:rPr>
        <w:t>合同价款</w:t>
      </w:r>
      <w:r>
        <w:rPr>
          <w:rFonts w:hint="eastAsia" w:ascii="宋体" w:hAnsi="宋体" w:cs="宋体"/>
          <w:color w:val="auto"/>
          <w:szCs w:val="21"/>
          <w:highlight w:val="none"/>
        </w:rPr>
        <w:t>。</w:t>
      </w:r>
    </w:p>
    <w:p w14:paraId="35FD85F3">
      <w:pPr>
        <w:pStyle w:val="23"/>
        <w:spacing w:after="0" w:line="400" w:lineRule="exact"/>
        <w:ind w:firstLine="422"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s="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约定应</w:t>
      </w:r>
      <w:r>
        <w:rPr>
          <w:rFonts w:hint="eastAsia" w:ascii="宋体" w:hAnsi="宋体" w:cs="宋体"/>
          <w:color w:val="auto"/>
          <w:szCs w:val="21"/>
          <w:highlight w:val="none"/>
        </w:rPr>
        <w:t>由乙方承担的其他义务和责任。</w:t>
      </w:r>
    </w:p>
    <w:p w14:paraId="7510210E">
      <w:pPr>
        <w:numPr>
          <w:ilvl w:val="0"/>
          <w:numId w:val="7"/>
        </w:num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rPr>
        <w:t>合同履</w:t>
      </w:r>
      <w:r>
        <w:rPr>
          <w:rFonts w:hint="eastAsia" w:ascii="宋体" w:hAnsi="宋体"/>
          <w:b/>
          <w:bCs/>
          <w:color w:val="auto"/>
          <w:sz w:val="24"/>
          <w:highlight w:val="none"/>
          <w:lang w:val="en-US" w:eastAsia="zh-CN"/>
        </w:rPr>
        <w:t>行</w:t>
      </w:r>
    </w:p>
    <w:p w14:paraId="17318B0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4A72DC61">
      <w:pPr>
        <w:autoSpaceDE w:val="0"/>
        <w:autoSpaceDN w:val="0"/>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2673E5ED">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7</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货物包装、运输</w:t>
      </w:r>
      <w:r>
        <w:rPr>
          <w:rFonts w:hint="eastAsia" w:ascii="宋体" w:hAnsi="宋体"/>
          <w:b/>
          <w:bCs/>
          <w:color w:val="auto"/>
          <w:sz w:val="24"/>
          <w:highlight w:val="none"/>
          <w:lang w:eastAsia="zh-CN"/>
        </w:rPr>
        <w:t>、</w:t>
      </w:r>
      <w:r>
        <w:rPr>
          <w:rFonts w:hint="eastAsia" w:ascii="宋体" w:hAnsi="宋体"/>
          <w:b/>
          <w:bCs/>
          <w:color w:val="auto"/>
          <w:sz w:val="24"/>
          <w:highlight w:val="none"/>
        </w:rPr>
        <w:t>保险</w:t>
      </w:r>
      <w:r>
        <w:rPr>
          <w:rFonts w:hint="eastAsia" w:ascii="宋体" w:hAnsi="宋体"/>
          <w:b/>
          <w:bCs/>
          <w:color w:val="auto"/>
          <w:sz w:val="24"/>
          <w:highlight w:val="none"/>
          <w:lang w:eastAsia="zh-CN"/>
        </w:rPr>
        <w:t>和交付</w:t>
      </w:r>
      <w:r>
        <w:rPr>
          <w:rFonts w:hint="eastAsia" w:ascii="宋体" w:hAnsi="宋体"/>
          <w:b/>
          <w:bCs/>
          <w:color w:val="auto"/>
          <w:sz w:val="24"/>
          <w:highlight w:val="none"/>
        </w:rPr>
        <w:t>要求</w:t>
      </w:r>
    </w:p>
    <w:p w14:paraId="0DEEA4B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.1 本合同</w:t>
      </w:r>
      <w:r>
        <w:rPr>
          <w:rFonts w:hint="eastAsia" w:ascii="宋体" w:hAnsi="宋体"/>
          <w:bCs/>
          <w:color w:val="auto"/>
          <w:szCs w:val="21"/>
          <w:highlight w:val="none"/>
        </w:rPr>
        <w:t>涉及商品包装</w:t>
      </w:r>
      <w:r>
        <w:rPr>
          <w:rFonts w:hint="eastAsia" w:ascii="宋体" w:hAnsi="宋体"/>
          <w:bCs/>
          <w:color w:val="auto"/>
          <w:szCs w:val="21"/>
          <w:highlight w:val="none"/>
          <w:lang w:eastAsia="zh-CN"/>
        </w:rPr>
        <w:t>、</w:t>
      </w:r>
      <w:r>
        <w:rPr>
          <w:rFonts w:hint="eastAsia" w:ascii="宋体" w:hAnsi="宋体"/>
          <w:bCs/>
          <w:color w:val="auto"/>
          <w:szCs w:val="21"/>
          <w:highlight w:val="none"/>
        </w:rPr>
        <w:t>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约定的</w:t>
      </w:r>
      <w:r>
        <w:rPr>
          <w:rFonts w:hint="eastAsia" w:ascii="宋体" w:hAnsi="宋体"/>
          <w:color w:val="auto"/>
          <w:szCs w:val="21"/>
          <w:highlight w:val="none"/>
        </w:rPr>
        <w:t>指定现场。</w:t>
      </w:r>
    </w:p>
    <w:p w14:paraId="1E128979">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乙方负责办理将货物运抵本合同规定的交货地点</w:t>
      </w:r>
      <w:r>
        <w:rPr>
          <w:rFonts w:hint="eastAsia" w:ascii="宋体" w:hAnsi="宋体"/>
          <w:color w:val="auto"/>
          <w:szCs w:val="21"/>
          <w:highlight w:val="none"/>
          <w:lang w:eastAsia="zh-CN"/>
        </w:rPr>
        <w:t>，并装卸、交付至甲方</w:t>
      </w:r>
      <w:r>
        <w:rPr>
          <w:rFonts w:hint="eastAsia" w:ascii="宋体" w:hAnsi="宋体"/>
          <w:color w:val="auto"/>
          <w:szCs w:val="21"/>
          <w:highlight w:val="none"/>
        </w:rPr>
        <w:t>的一切运输事项，相关费用应</w:t>
      </w:r>
      <w:r>
        <w:rPr>
          <w:rFonts w:hint="eastAsia" w:ascii="宋体" w:hAnsi="宋体"/>
          <w:color w:val="auto"/>
          <w:szCs w:val="21"/>
          <w:highlight w:val="none"/>
          <w:lang w:eastAsia="zh-CN"/>
        </w:rPr>
        <w:t>包含</w:t>
      </w:r>
      <w:r>
        <w:rPr>
          <w:rFonts w:hint="eastAsia" w:ascii="宋体" w:hAnsi="宋体"/>
          <w:color w:val="auto"/>
          <w:szCs w:val="21"/>
          <w:highlight w:val="none"/>
        </w:rPr>
        <w:t>在合同</w:t>
      </w:r>
      <w:r>
        <w:rPr>
          <w:rFonts w:hint="eastAsia" w:ascii="宋体" w:hAnsi="宋体"/>
          <w:color w:val="auto"/>
          <w:szCs w:val="21"/>
          <w:highlight w:val="none"/>
          <w:lang w:eastAsia="zh-CN"/>
        </w:rPr>
        <w:t>价款</w:t>
      </w:r>
      <w:r>
        <w:rPr>
          <w:rFonts w:hint="eastAsia" w:ascii="宋体" w:hAnsi="宋体"/>
          <w:color w:val="auto"/>
          <w:szCs w:val="21"/>
          <w:highlight w:val="none"/>
        </w:rPr>
        <w:t>中。</w:t>
      </w:r>
    </w:p>
    <w:p w14:paraId="6CCD424E">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55BAA0A6">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 xml:space="preserve">.4 </w:t>
      </w:r>
      <w:r>
        <w:rPr>
          <w:rFonts w:hint="eastAsia" w:ascii="宋体" w:hAnsi="宋体"/>
          <w:color w:val="auto"/>
          <w:szCs w:val="21"/>
          <w:highlight w:val="none"/>
          <w:lang w:val="en-US" w:eastAsia="zh-CN"/>
        </w:rPr>
        <w:t>除采购活动</w:t>
      </w:r>
      <w:r>
        <w:rPr>
          <w:rFonts w:hint="eastAsia" w:ascii="宋体" w:hAnsi="宋体"/>
          <w:color w:val="auto"/>
          <w:szCs w:val="21"/>
          <w:highlight w:val="none"/>
        </w:rPr>
        <w:t>对商品包装</w:t>
      </w:r>
      <w:r>
        <w:rPr>
          <w:rFonts w:hint="eastAsia" w:ascii="宋体" w:hAnsi="宋体"/>
          <w:color w:val="auto"/>
          <w:szCs w:val="21"/>
          <w:highlight w:val="none"/>
          <w:lang w:eastAsia="zh-CN"/>
        </w:rPr>
        <w:t>、</w:t>
      </w:r>
      <w:r>
        <w:rPr>
          <w:rFonts w:hint="eastAsia" w:ascii="宋体" w:hAnsi="宋体"/>
          <w:color w:val="auto"/>
          <w:szCs w:val="21"/>
          <w:highlight w:val="none"/>
        </w:rPr>
        <w:t>快递包装</w:t>
      </w:r>
      <w:r>
        <w:rPr>
          <w:rFonts w:hint="eastAsia" w:ascii="宋体" w:hAnsi="宋体"/>
          <w:color w:val="auto"/>
          <w:szCs w:val="21"/>
          <w:highlight w:val="none"/>
          <w:lang w:val="en-US" w:eastAsia="zh-CN"/>
        </w:rPr>
        <w:t>达成具体约定外</w:t>
      </w:r>
      <w:r>
        <w:rPr>
          <w:rFonts w:hint="eastAsia" w:ascii="宋体" w:hAnsi="宋体"/>
          <w:color w:val="auto"/>
          <w:szCs w:val="21"/>
          <w:highlight w:val="none"/>
        </w:rPr>
        <w:t>，乙方提供产品及相关快递服务</w:t>
      </w:r>
      <w:r>
        <w:rPr>
          <w:rFonts w:hint="eastAsia" w:ascii="宋体" w:hAnsi="宋体"/>
          <w:color w:val="auto"/>
          <w:szCs w:val="21"/>
          <w:highlight w:val="none"/>
          <w:lang w:val="en-US" w:eastAsia="zh-CN"/>
        </w:rPr>
        <w:t>涉及到</w:t>
      </w:r>
      <w:r>
        <w:rPr>
          <w:rFonts w:hint="eastAsia" w:ascii="宋体" w:hAnsi="宋体"/>
          <w:color w:val="auto"/>
          <w:szCs w:val="21"/>
          <w:highlight w:val="none"/>
        </w:rPr>
        <w:t>具体包装要求</w:t>
      </w:r>
      <w:r>
        <w:rPr>
          <w:rFonts w:hint="eastAsia" w:ascii="宋体" w:hAnsi="宋体"/>
          <w:color w:val="auto"/>
          <w:szCs w:val="21"/>
          <w:highlight w:val="none"/>
          <w:lang w:val="en-US" w:eastAsia="zh-CN"/>
        </w:rPr>
        <w:t>的，</w:t>
      </w:r>
      <w:r>
        <w:rPr>
          <w:rFonts w:hint="eastAsia" w:ascii="宋体" w:hAnsi="宋体"/>
          <w:color w:val="auto"/>
          <w:szCs w:val="21"/>
          <w:highlight w:val="none"/>
        </w:rPr>
        <w:t>应</w:t>
      </w:r>
      <w:r>
        <w:rPr>
          <w:rFonts w:hint="eastAsia" w:ascii="宋体" w:hAnsi="宋体"/>
          <w:color w:val="auto"/>
          <w:szCs w:val="21"/>
          <w:highlight w:val="none"/>
          <w:lang w:val="en-US" w:eastAsia="zh-CN"/>
        </w:rPr>
        <w:t>不低于</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color w:val="auto"/>
          <w:szCs w:val="21"/>
          <w:highlight w:val="none"/>
          <w:lang w:val="en-US" w:eastAsia="zh-CN"/>
        </w:rPr>
        <w:t>标准</w:t>
      </w:r>
      <w:r>
        <w:rPr>
          <w:rFonts w:hint="eastAsia" w:ascii="宋体" w:hAnsi="宋体"/>
          <w:color w:val="auto"/>
          <w:szCs w:val="21"/>
          <w:highlight w:val="none"/>
        </w:rPr>
        <w:t>，并作为履约验收的内容，必要时甲方可以要求乙方在履约验收环节出具检测报告。</w:t>
      </w:r>
    </w:p>
    <w:p w14:paraId="0277824E">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7.5 </w:t>
      </w:r>
      <w:r>
        <w:rPr>
          <w:rFonts w:hint="eastAsia" w:ascii="宋体" w:hAnsi="宋体" w:eastAsia="宋体" w:cs="宋体"/>
          <w:color w:val="auto"/>
          <w:szCs w:val="21"/>
          <w:highlight w:val="none"/>
        </w:rPr>
        <w:t>乙方在运输到达之前</w:t>
      </w:r>
      <w:r>
        <w:rPr>
          <w:rFonts w:hint="eastAsia" w:ascii="宋体" w:hAnsi="宋体" w:cs="宋体"/>
          <w:color w:val="auto"/>
          <w:szCs w:val="21"/>
          <w:highlight w:val="none"/>
          <w:lang w:eastAsia="zh-CN"/>
        </w:rPr>
        <w:t>应</w:t>
      </w:r>
      <w:r>
        <w:rPr>
          <w:rFonts w:hint="eastAsia" w:ascii="宋体" w:hAnsi="宋体" w:eastAsia="宋体" w:cs="宋体"/>
          <w:color w:val="auto"/>
          <w:szCs w:val="21"/>
          <w:highlight w:val="none"/>
        </w:rPr>
        <w:t>提前通知</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，并提示货物运输装卸的注意事项</w:t>
      </w:r>
      <w:r>
        <w:rPr>
          <w:rFonts w:hint="eastAsia" w:ascii="宋体" w:hAnsi="宋体" w:cs="宋体"/>
          <w:color w:val="auto"/>
          <w:szCs w:val="21"/>
          <w:highlight w:val="none"/>
          <w:lang w:eastAsia="zh-CN"/>
        </w:rPr>
        <w:t>，甲方配合乙方做好货物的接收工作。</w:t>
      </w:r>
    </w:p>
    <w:p w14:paraId="6900884F">
      <w:pPr>
        <w:pStyle w:val="79"/>
        <w:rPr>
          <w:rFonts w:hint="default" w:eastAsia="华文楷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14:paraId="273E8663">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8</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质量标准和保证</w:t>
      </w:r>
    </w:p>
    <w:p w14:paraId="3C1A260E">
      <w:pPr>
        <w:pStyle w:val="33"/>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7EDB3582">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auto"/>
          <w:szCs w:val="21"/>
          <w:highlight w:val="none"/>
          <w:lang w:eastAsia="zh-CN"/>
        </w:rPr>
        <w:t>约</w:t>
      </w:r>
      <w:r>
        <w:rPr>
          <w:rFonts w:hint="eastAsia" w:ascii="宋体" w:hAnsi="宋体" w:eastAsia="宋体" w:cs="宋体"/>
          <w:color w:val="auto"/>
          <w:szCs w:val="21"/>
          <w:highlight w:val="none"/>
        </w:rPr>
        <w:t>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736EF78A">
      <w:pPr>
        <w:pStyle w:val="33"/>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686C1C8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07AB064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7846C34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4ACB42F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color w:val="auto"/>
          <w:szCs w:val="21"/>
          <w:highlight w:val="none"/>
        </w:rPr>
        <w:t>在其使用寿命期内具</w:t>
      </w:r>
      <w:r>
        <w:rPr>
          <w:rFonts w:hint="eastAsia" w:ascii="宋体" w:hAnsi="宋体" w:cs="宋体"/>
          <w:color w:val="auto"/>
          <w:szCs w:val="21"/>
          <w:highlight w:val="none"/>
          <w:lang w:eastAsia="zh-CN"/>
        </w:rPr>
        <w:t>备合同约定</w:t>
      </w:r>
      <w:r>
        <w:rPr>
          <w:rFonts w:hint="eastAsia" w:ascii="宋体" w:hAnsi="宋体" w:eastAsia="宋体" w:cs="宋体"/>
          <w:color w:val="auto"/>
          <w:szCs w:val="21"/>
          <w:highlight w:val="none"/>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7660C44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3BC7140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7FA687A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auto"/>
          <w:szCs w:val="21"/>
          <w:highlight w:val="none"/>
          <w:lang w:eastAsia="zh-CN"/>
        </w:rPr>
        <w:t>追究</w:t>
      </w:r>
      <w:r>
        <w:rPr>
          <w:rFonts w:hint="eastAsia" w:ascii="宋体" w:hAnsi="宋体"/>
          <w:color w:val="auto"/>
          <w:szCs w:val="21"/>
          <w:highlight w:val="none"/>
        </w:rPr>
        <w:t>乙方</w:t>
      </w:r>
      <w:r>
        <w:rPr>
          <w:rFonts w:hint="eastAsia" w:ascii="宋体" w:hAnsi="宋体"/>
          <w:color w:val="auto"/>
          <w:szCs w:val="21"/>
          <w:highlight w:val="none"/>
          <w:lang w:eastAsia="zh-CN"/>
        </w:rPr>
        <w:t>的违约责任</w:t>
      </w:r>
      <w:r>
        <w:rPr>
          <w:rFonts w:hint="eastAsia" w:ascii="宋体" w:hAnsi="宋体"/>
          <w:color w:val="auto"/>
          <w:szCs w:val="21"/>
          <w:highlight w:val="none"/>
        </w:rPr>
        <w:t>。</w:t>
      </w:r>
    </w:p>
    <w:p w14:paraId="3C116675">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2D0AE8E8">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权利瑕疵担保</w:t>
      </w:r>
    </w:p>
    <w:p w14:paraId="6AB04A4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.1 乙方保证对其出售的货物享有合法的权利。</w:t>
      </w:r>
    </w:p>
    <w:p w14:paraId="3EE74F3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 xml:space="preserve">.2 </w:t>
      </w:r>
      <w:r>
        <w:rPr>
          <w:rFonts w:hint="eastAsia" w:ascii="宋体" w:hAnsi="宋体" w:eastAsia="宋体" w:cs="宋体"/>
          <w:color w:val="auto"/>
          <w:szCs w:val="15"/>
          <w:highlight w:val="none"/>
        </w:rPr>
        <w:t>乙方保证在交付的货物上不存在抵押权等担保物权。</w:t>
      </w:r>
    </w:p>
    <w:p w14:paraId="6F2127E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.3 如甲方使用</w:t>
      </w:r>
      <w:r>
        <w:rPr>
          <w:rFonts w:hint="eastAsia" w:ascii="宋体" w:hAnsi="宋体"/>
          <w:color w:val="auto"/>
          <w:szCs w:val="21"/>
          <w:highlight w:val="none"/>
          <w:lang w:val="en-US" w:eastAsia="zh-CN"/>
        </w:rPr>
        <w:t>上述</w:t>
      </w:r>
      <w:r>
        <w:rPr>
          <w:rFonts w:hint="eastAsia" w:ascii="宋体" w:hAnsi="宋体"/>
          <w:color w:val="auto"/>
          <w:szCs w:val="21"/>
          <w:highlight w:val="none"/>
        </w:rPr>
        <w:t>货物构成</w:t>
      </w:r>
      <w:r>
        <w:rPr>
          <w:rFonts w:hint="eastAsia" w:ascii="宋体" w:hAnsi="宋体"/>
          <w:color w:val="auto"/>
          <w:szCs w:val="21"/>
          <w:highlight w:val="none"/>
          <w:lang w:val="en-US" w:eastAsia="zh-CN"/>
        </w:rPr>
        <w:t>对第三人</w:t>
      </w:r>
      <w:r>
        <w:rPr>
          <w:rFonts w:hint="eastAsia" w:ascii="宋体" w:hAnsi="宋体"/>
          <w:color w:val="auto"/>
          <w:szCs w:val="21"/>
          <w:highlight w:val="none"/>
        </w:rPr>
        <w:t>侵权的，则由乙方承担全部责任。</w:t>
      </w:r>
    </w:p>
    <w:p w14:paraId="729F3E92">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0</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知识产权保护</w:t>
      </w:r>
    </w:p>
    <w:p w14:paraId="6BD0099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0</w:t>
      </w:r>
      <w:r>
        <w:rPr>
          <w:rFonts w:hint="eastAsia" w:ascii="宋体" w:hAnsi="宋体"/>
          <w:color w:val="auto"/>
          <w:szCs w:val="21"/>
          <w:highlight w:val="none"/>
        </w:rPr>
        <w:t>.1 乙方对其所销售的货物应当享有知识产权或经权利人合法授权，保证没有侵犯任何第三人的知识产权等权利。</w:t>
      </w:r>
      <w:bookmarkStart w:id="416" w:name="_Hlk163047038"/>
      <w:r>
        <w:rPr>
          <w:rFonts w:hint="eastAsia" w:ascii="宋体" w:hAnsi="宋体" w:eastAsia="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416"/>
      <w:r>
        <w:rPr>
          <w:rFonts w:hint="eastAsia" w:ascii="宋体" w:hAnsi="宋体"/>
          <w:color w:val="auto"/>
          <w:szCs w:val="21"/>
          <w:highlight w:val="none"/>
        </w:rPr>
        <w:t>。</w:t>
      </w:r>
    </w:p>
    <w:p w14:paraId="77068CA0">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49E2918D">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15"/>
          <w:highlight w:val="none"/>
        </w:rPr>
      </w:pPr>
      <w:r>
        <w:rPr>
          <w:rFonts w:hint="eastAsia" w:ascii="宋体" w:hAnsi="宋体" w:cs="宋体"/>
          <w:color w:val="auto"/>
          <w:szCs w:val="15"/>
          <w:highlight w:val="none"/>
          <w:lang w:val="en-US" w:eastAsia="zh-CN"/>
        </w:rPr>
        <w:t xml:space="preserve">11.1 </w:t>
      </w:r>
      <w:r>
        <w:rPr>
          <w:rFonts w:hint="eastAsia" w:ascii="宋体" w:hAnsi="宋体" w:eastAsia="宋体" w:cs="宋体"/>
          <w:color w:val="auto"/>
          <w:szCs w:val="15"/>
          <w:highlight w:val="none"/>
        </w:rPr>
        <w:t>甲、乙双方</w:t>
      </w:r>
      <w:r>
        <w:rPr>
          <w:rFonts w:hint="eastAsia" w:ascii="宋体" w:hAnsi="宋体" w:cs="宋体"/>
          <w:color w:val="auto"/>
          <w:szCs w:val="15"/>
          <w:highlight w:val="none"/>
          <w:lang w:eastAsia="zh-CN"/>
        </w:rPr>
        <w:t>对</w:t>
      </w:r>
      <w:r>
        <w:rPr>
          <w:rFonts w:hint="eastAsia" w:ascii="宋体" w:hAnsi="宋体" w:eastAsia="宋体" w:cs="宋体"/>
          <w:color w:val="auto"/>
          <w:szCs w:val="15"/>
          <w:highlight w:val="none"/>
        </w:rPr>
        <w:t>采购和合同履行过程中所获悉的</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商业秘密或者其他应当保密的信息，均有保密义务</w:t>
      </w:r>
      <w:r>
        <w:rPr>
          <w:rFonts w:hint="eastAsia" w:ascii="宋体" w:hAnsi="宋体" w:cs="宋体"/>
          <w:color w:val="auto"/>
          <w:szCs w:val="15"/>
          <w:highlight w:val="none"/>
          <w:lang w:eastAsia="zh-CN"/>
        </w:rPr>
        <w:t>且不受合同有效期所限，直至该信息成为公开信息</w:t>
      </w:r>
      <w:r>
        <w:rPr>
          <w:rFonts w:hint="eastAsia" w:ascii="宋体" w:hAnsi="宋体" w:eastAsia="宋体" w:cs="宋体"/>
          <w:color w:val="auto"/>
          <w:szCs w:val="15"/>
          <w:highlight w:val="none"/>
        </w:rPr>
        <w:t>。泄露、不正当地使用</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w:t>
      </w:r>
      <w:r>
        <w:rPr>
          <w:rFonts w:hint="eastAsia" w:ascii="宋体" w:hAnsi="宋体" w:cs="宋体"/>
          <w:color w:val="auto"/>
          <w:szCs w:val="15"/>
          <w:highlight w:val="none"/>
          <w:lang w:eastAsia="zh-CN"/>
        </w:rPr>
        <w:t>其他应当保密的</w:t>
      </w:r>
      <w:r>
        <w:rPr>
          <w:rFonts w:hint="eastAsia" w:ascii="宋体" w:hAnsi="宋体" w:eastAsia="宋体" w:cs="宋体"/>
          <w:color w:val="auto"/>
          <w:szCs w:val="15"/>
          <w:highlight w:val="none"/>
        </w:rPr>
        <w:t>信息，应当承担</w:t>
      </w:r>
      <w:r>
        <w:rPr>
          <w:rFonts w:hint="eastAsia" w:ascii="宋体" w:hAnsi="宋体" w:cs="宋体"/>
          <w:color w:val="auto"/>
          <w:szCs w:val="15"/>
          <w:highlight w:val="none"/>
          <w:lang w:eastAsia="zh-CN"/>
        </w:rPr>
        <w:t>相应</w:t>
      </w:r>
      <w:r>
        <w:rPr>
          <w:rFonts w:hint="eastAsia" w:ascii="宋体" w:hAnsi="宋体" w:eastAsia="宋体" w:cs="宋体"/>
          <w:color w:val="auto"/>
          <w:szCs w:val="15"/>
          <w:highlight w:val="none"/>
        </w:rPr>
        <w:t>责任。其他应当保密的信息由双方在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中约定。</w:t>
      </w:r>
    </w:p>
    <w:p w14:paraId="38F309AC">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102697C9">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2088C8A8">
      <w:pPr>
        <w:pStyle w:val="4"/>
        <w:spacing w:line="400" w:lineRule="exact"/>
        <w:ind w:firstLine="420" w:firstLineChars="200"/>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4B86C841">
      <w:pPr>
        <w:pStyle w:val="23"/>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6B5338E6">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15"/>
          <w:highlight w:val="none"/>
        </w:rPr>
        <w:t>乙方应当以支票、汇票、本票或者金融机构、担保机构出具的保函等非现金形式提交。</w:t>
      </w:r>
    </w:p>
    <w:p w14:paraId="48ECDA07">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cs="宋体"/>
          <w:b w:val="0"/>
          <w:bCs w:val="0"/>
          <w:color w:val="auto"/>
          <w:szCs w:val="15"/>
          <w:highlight w:val="none"/>
          <w:lang w:eastAsia="zh-CN"/>
        </w:rPr>
        <w:t>约定情形的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7E96E049">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0168B63D">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1805BD5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70B1728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24E7761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2FA3C5B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28825C0B">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color w:val="auto"/>
          <w:szCs w:val="15"/>
          <w:highlight w:val="none"/>
          <w:lang w:eastAsia="zh-CN"/>
        </w:rPr>
        <w:t>；</w:t>
      </w:r>
    </w:p>
    <w:p w14:paraId="01D79A12">
      <w:pPr>
        <w:pStyle w:val="7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628FB0C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3C3B47F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5649EF07">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13F02234">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3E7E30A7">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12CE1F45">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5F757C0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00C9AC4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3D6A026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3F4493C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087D2797">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3F9118AB">
      <w:pPr>
        <w:numPr>
          <w:ilvl w:val="0"/>
          <w:numId w:val="8"/>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12C50691">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576DCA5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064501E7">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53A2BE3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7E304AD6">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3D290D54">
      <w:pPr>
        <w:pStyle w:val="79"/>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w:t>
      </w:r>
      <w:r>
        <w:rPr>
          <w:rFonts w:hint="eastAsia" w:ascii="宋体" w:hAnsi="宋体" w:eastAsia="宋体" w:cs="宋体"/>
          <w:color w:val="auto"/>
          <w:sz w:val="21"/>
          <w:highlight w:val="none"/>
          <w:lang w:eastAsia="zh-CN"/>
        </w:rPr>
        <w:t>及时告知</w:t>
      </w:r>
      <w:r>
        <w:rPr>
          <w:rFonts w:hint="eastAsia" w:ascii="宋体" w:hAnsi="宋体" w:eastAsia="宋体" w:cs="宋体"/>
          <w:color w:val="auto"/>
          <w:sz w:val="21"/>
          <w:highlight w:val="none"/>
        </w:rPr>
        <w:t>甲方，致使</w:t>
      </w:r>
      <w:r>
        <w:rPr>
          <w:rFonts w:hint="eastAsia" w:ascii="宋体" w:hAnsi="宋体" w:eastAsia="宋体" w:cs="宋体"/>
          <w:color w:val="auto"/>
          <w:sz w:val="21"/>
          <w:highlight w:val="none"/>
          <w:lang w:eastAsia="zh-CN"/>
        </w:rPr>
        <w:t>合同</w:t>
      </w:r>
      <w:r>
        <w:rPr>
          <w:rFonts w:hint="eastAsia" w:ascii="宋体" w:hAnsi="宋体" w:eastAsia="宋体" w:cs="宋体"/>
          <w:color w:val="auto"/>
          <w:sz w:val="21"/>
          <w:highlight w:val="none"/>
        </w:rPr>
        <w:t>履行发生困难的，甲方可以中止合同履行并要求乙方承担由此给甲方造成的损失。</w:t>
      </w:r>
    </w:p>
    <w:p w14:paraId="7EBF43A3">
      <w:pPr>
        <w:snapToGrid w:val="0"/>
        <w:spacing w:line="400" w:lineRule="exact"/>
        <w:ind w:firstLine="420" w:firstLineChars="200"/>
        <w:jc w:val="left"/>
        <w:rPr>
          <w:color w:val="auto"/>
          <w:sz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3B53A406">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771C750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7E3040D4">
      <w:pPr>
        <w:snapToGrid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color w:val="auto"/>
          <w:szCs w:val="21"/>
          <w:highlight w:val="none"/>
        </w:rPr>
        <w:t>并追究乙方的违约责</w:t>
      </w:r>
      <w:r>
        <w:rPr>
          <w:rFonts w:hint="eastAsia" w:ascii="宋体" w:hAnsi="宋体" w:cs="宋体"/>
          <w:color w:val="auto"/>
          <w:szCs w:val="21"/>
          <w:highlight w:val="none"/>
          <w:lang w:val="en-US" w:eastAsia="zh-CN"/>
        </w:rPr>
        <w:t>任</w:t>
      </w:r>
      <w:r>
        <w:rPr>
          <w:rFonts w:hint="eastAsia" w:ascii="宋体" w:hAnsi="宋体"/>
          <w:color w:val="auto"/>
          <w:szCs w:val="21"/>
          <w:highlight w:val="none"/>
        </w:rPr>
        <w:t>。</w:t>
      </w:r>
    </w:p>
    <w:p w14:paraId="07624084">
      <w:pPr>
        <w:pStyle w:val="79"/>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74D883F3">
      <w:pPr>
        <w:pStyle w:val="79"/>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highlight w:val="none"/>
        </w:rPr>
        <w:t>中止</w:t>
      </w:r>
      <w:r>
        <w:rPr>
          <w:rFonts w:hint="eastAsia" w:ascii="宋体" w:hAnsi="宋体" w:eastAsia="宋体" w:cs="宋体"/>
          <w:color w:val="auto"/>
          <w:sz w:val="21"/>
          <w:highlight w:val="none"/>
          <w:lang w:eastAsia="zh-CN"/>
        </w:rPr>
        <w:t>或者终止</w:t>
      </w:r>
      <w:r>
        <w:rPr>
          <w:rFonts w:hint="eastAsia" w:ascii="宋体" w:hAnsi="宋体" w:eastAsia="宋体" w:cs="宋体"/>
          <w:color w:val="auto"/>
          <w:sz w:val="21"/>
          <w:highlight w:val="none"/>
        </w:rPr>
        <w:t>合同。有过错的一方应当承担赔偿责任，双方都有过错的，各自承担相应的责任。</w:t>
      </w:r>
    </w:p>
    <w:p w14:paraId="70CA6F51">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2D2D9DF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0077373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7EDA30F8">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3D86F11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54BC79D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001BD42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442EEA06">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4C4AD1E8">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.1 因本合同及合同有关事项发生的争议，由</w:t>
      </w:r>
      <w:r>
        <w:rPr>
          <w:rFonts w:hint="eastAsia" w:ascii="宋体" w:hAnsi="宋体" w:eastAsia="宋体" w:cs="宋体"/>
          <w:color w:val="auto"/>
          <w:sz w:val="21"/>
          <w:highlight w:val="none"/>
          <w:lang w:eastAsia="zh-CN"/>
        </w:rPr>
        <w:t>甲乙双</w:t>
      </w:r>
      <w:r>
        <w:rPr>
          <w:rFonts w:hint="eastAsia" w:ascii="宋体" w:hAnsi="宋体" w:eastAsia="宋体" w:cs="宋体"/>
          <w:color w:val="auto"/>
          <w:sz w:val="21"/>
          <w:highlight w:val="none"/>
        </w:rPr>
        <w:t>方友好协商解决。协商不成时，可以</w:t>
      </w:r>
      <w:r>
        <w:rPr>
          <w:rFonts w:hint="eastAsia" w:ascii="宋体" w:hAnsi="宋体" w:eastAsia="宋体" w:cs="宋体"/>
          <w:color w:val="auto"/>
          <w:sz w:val="21"/>
          <w:highlight w:val="none"/>
          <w:lang w:eastAsia="zh-CN"/>
        </w:rPr>
        <w:t>向有关组织申请</w:t>
      </w:r>
      <w:r>
        <w:rPr>
          <w:rFonts w:hint="eastAsia" w:ascii="宋体" w:hAnsi="宋体" w:eastAsia="宋体" w:cs="宋体"/>
          <w:color w:val="auto"/>
          <w:sz w:val="21"/>
          <w:highlight w:val="none"/>
        </w:rPr>
        <w:t>调解。合同一方或</w:t>
      </w:r>
      <w:r>
        <w:rPr>
          <w:rFonts w:hint="eastAsia" w:ascii="宋体" w:hAnsi="宋体" w:eastAsia="宋体" w:cs="宋体"/>
          <w:color w:val="auto"/>
          <w:sz w:val="21"/>
          <w:highlight w:val="none"/>
          <w:lang w:eastAsia="zh-CN"/>
        </w:rPr>
        <w:t>双</w:t>
      </w:r>
      <w:r>
        <w:rPr>
          <w:rFonts w:hint="eastAsia" w:ascii="宋体" w:hAnsi="宋体" w:eastAsia="宋体" w:cs="宋体"/>
          <w:color w:val="auto"/>
          <w:sz w:val="21"/>
          <w:highlight w:val="none"/>
        </w:rPr>
        <w:t>方不愿调解或调解不成的，可以通过仲裁或诉讼的方式解决争议。</w:t>
      </w:r>
    </w:p>
    <w:p w14:paraId="72E37539">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7CA76B97">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.3 如</w:t>
      </w:r>
      <w:r>
        <w:rPr>
          <w:rFonts w:hint="eastAsia" w:ascii="宋体" w:hAnsi="宋体" w:eastAsia="宋体" w:cs="宋体"/>
          <w:color w:val="auto"/>
          <w:sz w:val="21"/>
          <w:highlight w:val="none"/>
          <w:lang w:eastAsia="zh-CN"/>
        </w:rPr>
        <w:t>甲乙双方</w:t>
      </w:r>
      <w:r>
        <w:rPr>
          <w:rFonts w:hint="eastAsia" w:ascii="宋体" w:hAnsi="宋体" w:eastAsia="宋体" w:cs="宋体"/>
          <w:color w:val="auto"/>
          <w:sz w:val="21"/>
          <w:highlight w:val="none"/>
        </w:rPr>
        <w:t>有争议的事项不影响合同其他部分的履行，在争议解决期间，合同其他部分应</w:t>
      </w:r>
      <w:r>
        <w:rPr>
          <w:rFonts w:hint="eastAsia" w:ascii="宋体" w:hAnsi="宋体" w:eastAsia="宋体" w:cs="宋体"/>
          <w:color w:val="auto"/>
          <w:sz w:val="21"/>
          <w:highlight w:val="none"/>
          <w:lang w:eastAsia="zh-CN"/>
        </w:rPr>
        <w:t>当</w:t>
      </w:r>
      <w:r>
        <w:rPr>
          <w:rFonts w:hint="eastAsia" w:ascii="宋体" w:hAnsi="宋体" w:eastAsia="宋体" w:cs="宋体"/>
          <w:color w:val="auto"/>
          <w:sz w:val="21"/>
          <w:highlight w:val="none"/>
        </w:rPr>
        <w:t>继续履行。</w:t>
      </w:r>
    </w:p>
    <w:p w14:paraId="163D246A">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74255E2D">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color w:val="auto"/>
          <w:highlight w:val="none"/>
          <w:lang w:val="en-GB"/>
        </w:rPr>
        <w:t>本合同应当按照规定执行政府采购政策。</w:t>
      </w:r>
    </w:p>
    <w:p w14:paraId="706616B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highlight w:val="none"/>
          <w:lang w:eastAsia="zh-CN"/>
        </w:rPr>
        <w:t>甲乙双方</w:t>
      </w:r>
      <w:r>
        <w:rPr>
          <w:rFonts w:hint="eastAsia" w:ascii="宋体" w:hAnsi="宋体" w:eastAsia="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58AF2E72">
      <w:pPr>
        <w:pStyle w:val="23"/>
        <w:spacing w:after="0" w:line="400" w:lineRule="exact"/>
        <w:ind w:firstLine="420" w:firstLineChars="200"/>
        <w:rPr>
          <w:rFonts w:hint="eastAsia" w:ascii="宋体" w:hAnsi="宋体" w:eastAsia="宋体" w:cs="Times New Roman"/>
          <w:snapToGrid/>
          <w:color w:val="auto"/>
          <w:kern w:val="2"/>
          <w:sz w:val="21"/>
          <w:szCs w:val="21"/>
          <w:highlight w:val="none"/>
          <w:lang w:val="en-US" w:eastAsia="zh-CN" w:bidi="ar-SA"/>
        </w:rPr>
      </w:pPr>
      <w:r>
        <w:rPr>
          <w:rFonts w:hint="eastAsia" w:ascii="宋体" w:hAnsi="宋体" w:eastAsia="宋体" w:cs="Times New Roman"/>
          <w:snapToGrid/>
          <w:color w:val="auto"/>
          <w:kern w:val="2"/>
          <w:sz w:val="21"/>
          <w:szCs w:val="21"/>
          <w:highlight w:val="none"/>
          <w:lang w:val="en-US" w:eastAsia="zh-CN" w:bidi="ar-SA"/>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A16BFD7">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46F63397">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.1 本合同的订立、生效、解释、履行及与本合同有关的争议解决，均适用法律、行政法规。</w:t>
      </w:r>
    </w:p>
    <w:p w14:paraId="08C0F563">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.2 本合同条款与法律、行政法规的强制性规定不一致的，双方当事人应按照法律、行政法规的强制性规定修改本合同的相关条款。</w:t>
      </w:r>
    </w:p>
    <w:p w14:paraId="3877E857">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105A2AEB">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本合同任何一方向对方发出的通知、信件、数据电文等，应当发送至本合同第一部分《政府采购合同协议书》所约定的通讯地址、联系人、联系电话或电子邮箱。</w:t>
      </w:r>
    </w:p>
    <w:p w14:paraId="5F9B1CA5">
      <w:pPr>
        <w:pStyle w:val="79"/>
        <w:ind w:firstLine="0" w:firstLineChars="0"/>
        <w:jc w:val="both"/>
        <w:rPr>
          <w:color w:val="auto"/>
          <w:sz w:val="21"/>
          <w:highlight w:val="none"/>
        </w:rPr>
      </w:pP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一方当事人变更名称、</w:t>
      </w:r>
      <w:r>
        <w:rPr>
          <w:rFonts w:hint="eastAsia" w:ascii="宋体" w:hAnsi="宋体" w:eastAsia="宋体" w:cs="宋体"/>
          <w:color w:val="auto"/>
          <w:sz w:val="21"/>
          <w:highlight w:val="none"/>
          <w:lang w:eastAsia="zh-CN"/>
        </w:rPr>
        <w:t>住所</w:t>
      </w:r>
      <w:r>
        <w:rPr>
          <w:rFonts w:hint="eastAsia" w:ascii="宋体" w:hAnsi="宋体" w:eastAsia="宋体" w:cs="宋体"/>
          <w:color w:val="auto"/>
          <w:sz w:val="21"/>
          <w:highlight w:val="none"/>
        </w:rPr>
        <w:t>、联系人、联系电话或电子邮箱</w:t>
      </w:r>
      <w:r>
        <w:rPr>
          <w:rFonts w:hint="eastAsia" w:ascii="宋体" w:hAnsi="宋体" w:eastAsia="宋体" w:cs="宋体"/>
          <w:color w:val="auto"/>
          <w:sz w:val="21"/>
          <w:highlight w:val="none"/>
          <w:lang w:eastAsia="zh-CN"/>
        </w:rPr>
        <w:t>等信息</w:t>
      </w:r>
      <w:r>
        <w:rPr>
          <w:rFonts w:hint="eastAsia" w:ascii="宋体" w:hAnsi="宋体" w:eastAsia="宋体" w:cs="宋体"/>
          <w:color w:val="auto"/>
          <w:sz w:val="21"/>
          <w:highlight w:val="none"/>
        </w:rPr>
        <w:t>的，应当在变更后3日内及时书面通知对方，对方实际收到变更通知前的送达仍为有效送达。</w:t>
      </w:r>
    </w:p>
    <w:p w14:paraId="328F1CA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0A5AC003">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4A81965B">
      <w:pPr>
        <w:numPr>
          <w:ilvl w:val="0"/>
          <w:numId w:val="9"/>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49D5C358">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3943907F">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Cs w:val="21"/>
          <w:highlight w:val="none"/>
          <w:lang w:val="en-US" w:eastAsia="zh-CN"/>
        </w:rPr>
        <w:t xml:space="preserve">    23.2 合同附件与合同正文具有同等的法律效力。</w:t>
      </w:r>
      <w:bookmarkStart w:id="417" w:name="_Toc20313"/>
    </w:p>
    <w:p w14:paraId="31FA8434">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37ABBFFE">
      <w:pPr>
        <w:pStyle w:val="4"/>
        <w:adjustRightInd w:val="0"/>
        <w:snapToGrid w:val="0"/>
        <w:jc w:val="center"/>
        <w:rPr>
          <w:rFonts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t>第三节 政府采购合同专用条款</w:t>
      </w:r>
      <w:bookmarkEnd w:id="417"/>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A5F66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7512A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B7C4FAC">
            <w:pPr>
              <w:adjustRightInd w:val="0"/>
              <w:snapToGrid w:val="0"/>
              <w:jc w:val="center"/>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07346817">
            <w:pPr>
              <w:adjustRightInd w:val="0"/>
              <w:snapToGrid w:val="0"/>
              <w:jc w:val="left"/>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5170" w:type="dxa"/>
            <w:vAlign w:val="center"/>
          </w:tcPr>
          <w:p w14:paraId="6C42029C">
            <w:pPr>
              <w:adjustRightInd w:val="0"/>
              <w:snapToGrid w:val="0"/>
              <w:jc w:val="left"/>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w:t>
            </w:r>
          </w:p>
        </w:tc>
      </w:tr>
      <w:tr w14:paraId="40A458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56CF47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CC63A1E">
            <w:pPr>
              <w:adjustRightInd w:val="0"/>
              <w:snapToGrid w:val="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1742" w:type="dxa"/>
            <w:vAlign w:val="center"/>
          </w:tcPr>
          <w:p w14:paraId="4C755CCC">
            <w:pPr>
              <w:adjustRightInd w:val="0"/>
              <w:snapToGrid w:val="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5170" w:type="dxa"/>
            <w:vAlign w:val="center"/>
          </w:tcPr>
          <w:p w14:paraId="43072C7A">
            <w:pPr>
              <w:adjustRightInd w:val="0"/>
              <w:snapToGrid w:val="0"/>
              <w:jc w:val="left"/>
              <w:rPr>
                <w:rFonts w:hint="default"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w:t>
            </w:r>
          </w:p>
        </w:tc>
      </w:tr>
      <w:tr w14:paraId="0864D2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B199BF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266CC15">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1742" w:type="dxa"/>
            <w:vAlign w:val="center"/>
          </w:tcPr>
          <w:p w14:paraId="2A8F0CAC">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5170" w:type="dxa"/>
            <w:vAlign w:val="center"/>
          </w:tcPr>
          <w:p w14:paraId="7C72408A">
            <w:pPr>
              <w:adjustRightInd w:val="0"/>
              <w:snapToGrid w:val="0"/>
              <w:jc w:val="left"/>
              <w:rPr>
                <w:rFonts w:ascii="宋体" w:hAnsi="宋体" w:eastAsia="宋体" w:cs="Times New Roman"/>
                <w:color w:val="auto"/>
                <w:kern w:val="2"/>
                <w:sz w:val="21"/>
                <w:szCs w:val="21"/>
                <w:highlight w:val="none"/>
                <w:lang w:val="en-US" w:eastAsia="zh-CN" w:bidi="ar-SA"/>
              </w:rPr>
            </w:pPr>
            <w:r>
              <w:rPr>
                <w:rFonts w:hint="default" w:ascii="宋体" w:hAnsi="宋体" w:eastAsia="宋体" w:cs="Times New Roman"/>
                <w:color w:val="auto"/>
                <w:kern w:val="2"/>
                <w:sz w:val="21"/>
                <w:szCs w:val="21"/>
                <w:highlight w:val="none"/>
                <w:lang w:val="en-US" w:eastAsia="zh-CN" w:bidi="ar-SA"/>
              </w:rPr>
              <w:t>交货后一个月内</w:t>
            </w:r>
            <w:r>
              <w:rPr>
                <w:rFonts w:hint="eastAsia" w:ascii="宋体" w:hAnsi="宋体" w:eastAsia="宋体" w:cs="Times New Roman"/>
                <w:color w:val="auto"/>
                <w:kern w:val="2"/>
                <w:sz w:val="21"/>
                <w:szCs w:val="21"/>
                <w:highlight w:val="none"/>
                <w:lang w:val="en-US" w:eastAsia="zh-CN" w:bidi="ar-SA"/>
              </w:rPr>
              <w:t>。</w:t>
            </w:r>
          </w:p>
        </w:tc>
      </w:tr>
      <w:tr w14:paraId="155D8B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57D2D31">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60DD26C">
            <w:pPr>
              <w:adjustRightInd w:val="0"/>
              <w:snapToGrid w:val="0"/>
              <w:jc w:val="center"/>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1742" w:type="dxa"/>
            <w:vAlign w:val="center"/>
          </w:tcPr>
          <w:p w14:paraId="116AC814">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5170" w:type="dxa"/>
            <w:vAlign w:val="center"/>
          </w:tcPr>
          <w:p w14:paraId="568EA4DD">
            <w:pPr>
              <w:adjustRightInd w:val="0"/>
              <w:snapToGrid w:val="0"/>
              <w:jc w:val="left"/>
              <w:rPr>
                <w:rFonts w:hint="default"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w:t>
            </w:r>
          </w:p>
        </w:tc>
      </w:tr>
      <w:tr w14:paraId="096545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A53C909">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54D3BAEA">
            <w:pPr>
              <w:snapToGrid w:val="0"/>
              <w:jc w:val="center"/>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1742" w:type="dxa"/>
            <w:vAlign w:val="center"/>
          </w:tcPr>
          <w:p w14:paraId="003A4621">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5170" w:type="dxa"/>
            <w:vAlign w:val="center"/>
          </w:tcPr>
          <w:p w14:paraId="02088554">
            <w:pPr>
              <w:adjustRightInd w:val="0"/>
              <w:snapToGrid w:val="0"/>
              <w:jc w:val="left"/>
              <w:rPr>
                <w:rFonts w:hint="default"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w:t>
            </w:r>
          </w:p>
        </w:tc>
      </w:tr>
      <w:tr w14:paraId="059D15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1821F27">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78DCCCAF">
            <w:pPr>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1742" w:type="dxa"/>
            <w:vAlign w:val="center"/>
          </w:tcPr>
          <w:p w14:paraId="12822656">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5170" w:type="dxa"/>
            <w:vAlign w:val="center"/>
          </w:tcPr>
          <w:p w14:paraId="2A91D654">
            <w:pPr>
              <w:adjustRightInd w:val="0"/>
              <w:snapToGrid w:val="0"/>
              <w:jc w:val="left"/>
              <w:rPr>
                <w:rFonts w:hint="default"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w:t>
            </w:r>
          </w:p>
        </w:tc>
      </w:tr>
      <w:tr w14:paraId="445162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0CEB4D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63E9DBC">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1742" w:type="dxa"/>
            <w:vAlign w:val="center"/>
          </w:tcPr>
          <w:p w14:paraId="62D68294">
            <w:pPr>
              <w:adjustRightInd w:val="0"/>
              <w:snapToGrid w:val="0"/>
              <w:jc w:val="left"/>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5170" w:type="dxa"/>
            <w:vAlign w:val="center"/>
          </w:tcPr>
          <w:p w14:paraId="01256D23">
            <w:pPr>
              <w:rPr>
                <w:rFonts w:hint="eastAsia" w:eastAsia="宋体"/>
                <w:color w:val="auto"/>
                <w:highlight w:val="none"/>
                <w:lang w:val="en-US" w:eastAsia="zh-CN"/>
              </w:rPr>
            </w:pPr>
            <w:r>
              <w:rPr>
                <w:rFonts w:hint="eastAsia"/>
                <w:color w:val="auto"/>
                <w:highlight w:val="none"/>
                <w:lang w:val="en-US" w:eastAsia="zh-CN"/>
              </w:rPr>
              <w:t>/</w:t>
            </w:r>
          </w:p>
        </w:tc>
      </w:tr>
      <w:tr w14:paraId="30199C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CDB85C7">
            <w:pPr>
              <w:adjustRightInd w:val="0"/>
              <w:snapToGrid w:val="0"/>
              <w:jc w:val="center"/>
              <w:rPr>
                <w:rFonts w:hint="eastAsia" w:ascii="宋体" w:hAnsi="宋体"/>
                <w:color w:val="auto"/>
                <w:szCs w:val="21"/>
                <w:highlight w:val="none"/>
              </w:rPr>
            </w:pPr>
          </w:p>
        </w:tc>
        <w:tc>
          <w:tcPr>
            <w:tcW w:w="1742" w:type="dxa"/>
            <w:vAlign w:val="center"/>
          </w:tcPr>
          <w:p w14:paraId="2F8F5DF2">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5170" w:type="dxa"/>
            <w:vAlign w:val="center"/>
          </w:tcPr>
          <w:p w14:paraId="60509299">
            <w:pPr>
              <w:rPr>
                <w:rFonts w:hint="eastAsia" w:eastAsia="宋体"/>
                <w:color w:val="auto"/>
                <w:highlight w:val="none"/>
                <w:lang w:val="en-US" w:eastAsia="zh-CN"/>
              </w:rPr>
            </w:pPr>
            <w:r>
              <w:rPr>
                <w:rFonts w:hint="eastAsia"/>
                <w:color w:val="auto"/>
                <w:highlight w:val="none"/>
                <w:lang w:val="en-US" w:eastAsia="zh-CN"/>
              </w:rPr>
              <w:t>/</w:t>
            </w:r>
          </w:p>
        </w:tc>
      </w:tr>
      <w:tr w14:paraId="7FD5B7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933D1B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21B52B9">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vAlign w:val="center"/>
          </w:tcPr>
          <w:p w14:paraId="640CDF8E">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5170" w:type="dxa"/>
            <w:vAlign w:val="center"/>
          </w:tcPr>
          <w:p w14:paraId="66241346">
            <w:pPr>
              <w:rPr>
                <w:rFonts w:hint="eastAsia" w:eastAsia="宋体"/>
                <w:color w:val="auto"/>
                <w:highlight w:val="none"/>
                <w:lang w:val="en-US" w:eastAsia="zh-CN"/>
              </w:rPr>
            </w:pPr>
            <w:r>
              <w:rPr>
                <w:rFonts w:hint="eastAsia"/>
                <w:color w:val="auto"/>
                <w:highlight w:val="none"/>
                <w:lang w:val="en-US" w:eastAsia="zh-CN"/>
              </w:rPr>
              <w:t>/</w:t>
            </w:r>
          </w:p>
        </w:tc>
      </w:tr>
      <w:tr w14:paraId="6D80B6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0924899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B3D80EB">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1742" w:type="dxa"/>
            <w:vAlign w:val="center"/>
          </w:tcPr>
          <w:p w14:paraId="3C5EB4A9">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5170" w:type="dxa"/>
            <w:vAlign w:val="center"/>
          </w:tcPr>
          <w:p w14:paraId="60E24A9A">
            <w:pPr>
              <w:rPr>
                <w:rFonts w:hint="eastAsia" w:eastAsia="宋体"/>
                <w:color w:val="auto"/>
                <w:highlight w:val="none"/>
                <w:lang w:val="en-US" w:eastAsia="zh-CN"/>
              </w:rPr>
            </w:pPr>
            <w:r>
              <w:rPr>
                <w:rFonts w:hint="eastAsia"/>
                <w:color w:val="auto"/>
                <w:highlight w:val="none"/>
                <w:lang w:val="en-US" w:eastAsia="zh-CN"/>
              </w:rPr>
              <w:t>/</w:t>
            </w:r>
          </w:p>
        </w:tc>
      </w:tr>
      <w:tr w14:paraId="33FE52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D2A779">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B08E960">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1742" w:type="dxa"/>
            <w:vAlign w:val="center"/>
          </w:tcPr>
          <w:p w14:paraId="2B080CFA">
            <w:pPr>
              <w:adjustRightInd w:val="0"/>
              <w:snapToGrid w:val="0"/>
              <w:jc w:val="left"/>
              <w:rPr>
                <w:rFonts w:ascii="宋体" w:hAnsi="宋体"/>
                <w:color w:val="auto"/>
                <w:szCs w:val="21"/>
                <w:highlight w:val="none"/>
              </w:rPr>
            </w:pPr>
            <w:r>
              <w:rPr>
                <w:rFonts w:hint="eastAsia" w:ascii="宋体" w:hAnsi="宋体"/>
                <w:color w:val="auto"/>
                <w:szCs w:val="21"/>
                <w:highlight w:val="none"/>
              </w:rPr>
              <w:t>质量保证期</w:t>
            </w:r>
          </w:p>
        </w:tc>
        <w:tc>
          <w:tcPr>
            <w:tcW w:w="5170" w:type="dxa"/>
            <w:vAlign w:val="center"/>
          </w:tcPr>
          <w:p w14:paraId="4561E202">
            <w:pPr>
              <w:autoSpaceDE w:val="0"/>
              <w:autoSpaceDN w:val="0"/>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不少于2年</w:t>
            </w:r>
          </w:p>
        </w:tc>
      </w:tr>
      <w:tr w14:paraId="20627C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337AD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8FF37C9">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1742" w:type="dxa"/>
            <w:vAlign w:val="center"/>
          </w:tcPr>
          <w:p w14:paraId="5240D5CA">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6C7396BC">
            <w:pPr>
              <w:adjustRightInd w:val="0"/>
              <w:snapToGrid w:val="0"/>
              <w:jc w:val="left"/>
              <w:rPr>
                <w:rFonts w:ascii="宋体" w:hAnsi="宋体"/>
                <w:color w:val="auto"/>
                <w:szCs w:val="21"/>
                <w:highlight w:val="none"/>
              </w:rPr>
            </w:pPr>
            <w:r>
              <w:rPr>
                <w:rFonts w:hint="eastAsia" w:ascii="宋体" w:hAnsi="宋体"/>
                <w:color w:val="auto"/>
                <w:szCs w:val="21"/>
                <w:highlight w:val="none"/>
              </w:rPr>
              <w:t>响应时间</w:t>
            </w:r>
          </w:p>
        </w:tc>
        <w:tc>
          <w:tcPr>
            <w:tcW w:w="5170" w:type="dxa"/>
            <w:vAlign w:val="center"/>
          </w:tcPr>
          <w:p w14:paraId="6F03EF28">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乙方</w:t>
            </w:r>
            <w:r>
              <w:rPr>
                <w:rFonts w:hint="eastAsia" w:ascii="宋体" w:hAnsi="宋体"/>
                <w:color w:val="auto"/>
                <w:szCs w:val="21"/>
                <w:highlight w:val="none"/>
              </w:rPr>
              <w:t>能提供24小时全天候召修服务，接到故障通知后6小时以内到达现场履行维修服务义务，12小时解决问题，若不能在12小时内解决，须提供同等性能、同等配置的产品替换，</w:t>
            </w:r>
            <w:r>
              <w:rPr>
                <w:rFonts w:hint="eastAsia" w:ascii="宋体" w:hAnsi="宋体"/>
                <w:color w:val="auto"/>
                <w:szCs w:val="21"/>
                <w:highlight w:val="none"/>
                <w:lang w:eastAsia="zh-CN"/>
              </w:rPr>
              <w:t>售后服务期</w:t>
            </w:r>
            <w:r>
              <w:rPr>
                <w:rFonts w:hint="eastAsia" w:ascii="宋体" w:hAnsi="宋体"/>
                <w:color w:val="auto"/>
                <w:szCs w:val="21"/>
                <w:highlight w:val="none"/>
              </w:rPr>
              <w:t>内发生的一切费用由</w:t>
            </w:r>
            <w:r>
              <w:rPr>
                <w:rFonts w:hint="eastAsia" w:ascii="宋体" w:hAnsi="宋体"/>
                <w:color w:val="auto"/>
                <w:szCs w:val="21"/>
                <w:highlight w:val="none"/>
                <w:lang w:val="en-US" w:eastAsia="zh-CN"/>
              </w:rPr>
              <w:t>乙方</w:t>
            </w:r>
            <w:r>
              <w:rPr>
                <w:rFonts w:hint="eastAsia" w:ascii="宋体" w:hAnsi="宋体"/>
                <w:color w:val="auto"/>
                <w:szCs w:val="21"/>
                <w:highlight w:val="none"/>
              </w:rPr>
              <w:t>承担。</w:t>
            </w:r>
          </w:p>
        </w:tc>
      </w:tr>
      <w:tr w14:paraId="60C072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46ADE69">
            <w:pPr>
              <w:snapToGrid w:val="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3FF8B360">
            <w:pPr>
              <w:pStyle w:val="79"/>
              <w:ind w:firstLine="0" w:firstLineChars="0"/>
              <w:jc w:val="center"/>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1742" w:type="dxa"/>
            <w:vAlign w:val="center"/>
          </w:tcPr>
          <w:p w14:paraId="5C766CD3">
            <w:pPr>
              <w:adjustRightInd w:val="0"/>
              <w:snapToGrid w:val="0"/>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5170" w:type="dxa"/>
            <w:vAlign w:val="center"/>
          </w:tcPr>
          <w:p w14:paraId="6A7AD95C">
            <w:pPr>
              <w:adjustRightInd w:val="0"/>
              <w:snapToGrid w:val="0"/>
              <w:jc w:val="left"/>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w:t>
            </w:r>
          </w:p>
        </w:tc>
      </w:tr>
      <w:tr w14:paraId="5843B5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BD64F8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837697E">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1742" w:type="dxa"/>
            <w:vAlign w:val="center"/>
          </w:tcPr>
          <w:p w14:paraId="1D19E765">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5170" w:type="dxa"/>
            <w:vAlign w:val="center"/>
          </w:tcPr>
          <w:p w14:paraId="2C85F379">
            <w:pPr>
              <w:adjustRightInd w:val="0"/>
              <w:snapToGrid w:val="0"/>
              <w:jc w:val="left"/>
              <w:rPr>
                <w:rFonts w:ascii="宋体" w:hAnsi="宋体"/>
                <w:color w:val="auto"/>
                <w:szCs w:val="21"/>
                <w:highlight w:val="none"/>
              </w:rPr>
            </w:pPr>
            <w:r>
              <w:rPr>
                <w:rFonts w:hint="eastAsia" w:ascii="宋体" w:hAnsi="宋体" w:cs="Times New Roman"/>
                <w:color w:val="auto"/>
                <w:szCs w:val="21"/>
                <w:highlight w:val="none"/>
                <w:lang w:val="en-US" w:eastAsia="zh-CN"/>
              </w:rPr>
              <w:t>合同签订且具备实施条件后7个工作日内</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甲方</w:t>
            </w:r>
            <w:r>
              <w:rPr>
                <w:rFonts w:hint="eastAsia" w:ascii="宋体" w:hAnsi="宋体" w:cs="Times New Roman"/>
                <w:color w:val="auto"/>
                <w:szCs w:val="21"/>
                <w:highlight w:val="none"/>
                <w:lang w:eastAsia="zh-CN"/>
              </w:rPr>
              <w:t>支付项目</w:t>
            </w:r>
            <w:r>
              <w:rPr>
                <w:rFonts w:hint="eastAsia" w:ascii="宋体" w:hAnsi="宋体" w:cs="Times New Roman"/>
                <w:color w:val="auto"/>
                <w:szCs w:val="21"/>
                <w:highlight w:val="none"/>
                <w:lang w:val="en-US" w:eastAsia="zh-CN"/>
              </w:rPr>
              <w:t>合同总额</w:t>
            </w:r>
            <w:r>
              <w:rPr>
                <w:rFonts w:hint="eastAsia" w:ascii="宋体" w:hAnsi="宋体" w:cs="Times New Roman"/>
                <w:color w:val="auto"/>
                <w:szCs w:val="21"/>
                <w:highlight w:val="none"/>
                <w:lang w:eastAsia="zh-CN"/>
              </w:rPr>
              <w:t>的40％</w:t>
            </w:r>
            <w:r>
              <w:rPr>
                <w:rFonts w:hint="eastAsia" w:ascii="宋体" w:hAnsi="宋体" w:cs="Times New Roman"/>
                <w:color w:val="auto"/>
                <w:szCs w:val="21"/>
                <w:highlight w:val="none"/>
                <w:lang w:val="en-US" w:eastAsia="zh-CN"/>
              </w:rPr>
              <w:t>作为预付款</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乙方完成产品供货、安装、调试及验收合格后</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甲方</w:t>
            </w:r>
            <w:r>
              <w:rPr>
                <w:rFonts w:hint="eastAsia" w:ascii="宋体" w:hAnsi="宋体" w:cs="Times New Roman"/>
                <w:color w:val="auto"/>
                <w:szCs w:val="21"/>
                <w:highlight w:val="none"/>
                <w:lang w:eastAsia="zh-CN"/>
              </w:rPr>
              <w:t>在收到</w:t>
            </w:r>
            <w:r>
              <w:rPr>
                <w:rFonts w:hint="eastAsia" w:ascii="宋体" w:hAnsi="宋体" w:cs="Times New Roman"/>
                <w:color w:val="auto"/>
                <w:szCs w:val="21"/>
                <w:highlight w:val="none"/>
                <w:lang w:val="en-US" w:eastAsia="zh-CN"/>
              </w:rPr>
              <w:t>乙方</w:t>
            </w:r>
            <w:r>
              <w:rPr>
                <w:rFonts w:hint="eastAsia" w:ascii="宋体" w:hAnsi="宋体" w:cs="Times New Roman"/>
                <w:color w:val="auto"/>
                <w:szCs w:val="21"/>
                <w:highlight w:val="none"/>
                <w:lang w:eastAsia="zh-CN"/>
              </w:rPr>
              <w:t>开具的正式发票后7个工作日内支付剩余费用。</w:t>
            </w:r>
          </w:p>
        </w:tc>
      </w:tr>
      <w:tr w14:paraId="3DF174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74A556E">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748C6E0B">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1742" w:type="dxa"/>
            <w:vAlign w:val="center"/>
          </w:tcPr>
          <w:p w14:paraId="0FFAC787">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5170" w:type="dxa"/>
            <w:vAlign w:val="center"/>
          </w:tcPr>
          <w:p w14:paraId="42946CCF">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w:t>
            </w:r>
          </w:p>
        </w:tc>
      </w:tr>
      <w:tr w14:paraId="09C6E8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24E706D">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6659F1FE">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1742" w:type="dxa"/>
            <w:vAlign w:val="center"/>
          </w:tcPr>
          <w:p w14:paraId="58E43324">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5170" w:type="dxa"/>
            <w:vAlign w:val="center"/>
          </w:tcPr>
          <w:p w14:paraId="1B21C78B">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w:t>
            </w:r>
          </w:p>
        </w:tc>
      </w:tr>
      <w:tr w14:paraId="01B99B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BB1AE98">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4039496">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1742" w:type="dxa"/>
            <w:vAlign w:val="center"/>
          </w:tcPr>
          <w:p w14:paraId="42745D7F">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5170" w:type="dxa"/>
            <w:vAlign w:val="center"/>
          </w:tcPr>
          <w:p w14:paraId="3D992A88">
            <w:pPr>
              <w:adjustRightInd w:val="0"/>
              <w:snapToGrid w:val="0"/>
              <w:jc w:val="left"/>
              <w:rPr>
                <w:rFonts w:ascii="宋体" w:hAnsi="宋体"/>
                <w:color w:val="auto"/>
                <w:szCs w:val="21"/>
                <w:highlight w:val="none"/>
              </w:rPr>
            </w:pPr>
            <w:r>
              <w:rPr>
                <w:rFonts w:hint="eastAsia" w:ascii="宋体" w:hAnsi="宋体"/>
                <w:color w:val="auto"/>
                <w:szCs w:val="21"/>
                <w:highlight w:val="none"/>
              </w:rPr>
              <w:t>产品的</w:t>
            </w:r>
            <w:r>
              <w:rPr>
                <w:rFonts w:hint="eastAsia" w:ascii="宋体" w:hAnsi="宋体"/>
                <w:color w:val="auto"/>
                <w:szCs w:val="21"/>
                <w:highlight w:val="none"/>
                <w:lang w:eastAsia="zh-CN"/>
              </w:rPr>
              <w:t>售后服务期</w:t>
            </w:r>
            <w:r>
              <w:rPr>
                <w:rFonts w:hint="eastAsia" w:ascii="宋体" w:hAnsi="宋体"/>
                <w:color w:val="auto"/>
                <w:szCs w:val="21"/>
                <w:highlight w:val="none"/>
              </w:rPr>
              <w:t>自验收合格之日起</w:t>
            </w:r>
            <w:r>
              <w:rPr>
                <w:rFonts w:hint="eastAsia" w:ascii="宋体" w:hAnsi="宋体"/>
                <w:b/>
                <w:bCs/>
                <w:color w:val="auto"/>
                <w:szCs w:val="21"/>
                <w:highlight w:val="none"/>
                <w:lang w:val="en-US" w:eastAsia="zh-CN"/>
              </w:rPr>
              <w:t>二</w:t>
            </w:r>
            <w:r>
              <w:rPr>
                <w:rFonts w:hint="eastAsia" w:ascii="宋体" w:hAnsi="宋体"/>
                <w:b/>
                <w:bCs/>
                <w:color w:val="auto"/>
                <w:szCs w:val="21"/>
                <w:highlight w:val="none"/>
              </w:rPr>
              <w:t>年</w:t>
            </w:r>
            <w:r>
              <w:rPr>
                <w:rFonts w:hint="eastAsia" w:ascii="宋体" w:hAnsi="宋体"/>
                <w:color w:val="auto"/>
                <w:szCs w:val="21"/>
                <w:highlight w:val="none"/>
              </w:rPr>
              <w:t>（自</w:t>
            </w:r>
            <w:r>
              <w:rPr>
                <w:rFonts w:hint="eastAsia" w:ascii="宋体" w:hAnsi="宋体"/>
                <w:color w:val="auto"/>
                <w:szCs w:val="21"/>
                <w:highlight w:val="none"/>
                <w:lang w:val="en-US" w:eastAsia="zh-CN"/>
              </w:rPr>
              <w:t>甲方</w:t>
            </w:r>
            <w:r>
              <w:rPr>
                <w:rFonts w:hint="eastAsia" w:ascii="宋体" w:hAnsi="宋体"/>
                <w:color w:val="auto"/>
                <w:szCs w:val="21"/>
                <w:highlight w:val="none"/>
              </w:rPr>
              <w:t>或其被委托人在验收报告上签署“验收合格”之日起计算），</w:t>
            </w:r>
            <w:r>
              <w:rPr>
                <w:rFonts w:hint="eastAsia" w:ascii="宋体" w:hAnsi="宋体"/>
                <w:color w:val="auto"/>
                <w:szCs w:val="21"/>
                <w:highlight w:val="none"/>
                <w:lang w:eastAsia="zh-CN"/>
              </w:rPr>
              <w:t>售后服务期</w:t>
            </w:r>
            <w:r>
              <w:rPr>
                <w:rFonts w:hint="eastAsia" w:ascii="宋体" w:hAnsi="宋体"/>
                <w:color w:val="auto"/>
                <w:szCs w:val="21"/>
                <w:highlight w:val="none"/>
              </w:rPr>
              <w:t>内，</w:t>
            </w:r>
            <w:r>
              <w:rPr>
                <w:rFonts w:hint="eastAsia" w:ascii="宋体" w:hAnsi="宋体"/>
                <w:color w:val="auto"/>
                <w:szCs w:val="21"/>
                <w:highlight w:val="none"/>
                <w:lang w:val="en-US" w:eastAsia="zh-CN"/>
              </w:rPr>
              <w:t>乙方</w:t>
            </w:r>
            <w:r>
              <w:rPr>
                <w:rFonts w:hint="eastAsia" w:ascii="宋体" w:hAnsi="宋体"/>
                <w:color w:val="auto"/>
                <w:szCs w:val="21"/>
                <w:highlight w:val="none"/>
              </w:rPr>
              <w:t>应保证除人为因素和法律规定的不可抗力造成的故障外免费负责维保、更换配件等；</w:t>
            </w:r>
            <w:r>
              <w:rPr>
                <w:rFonts w:hint="eastAsia" w:ascii="宋体" w:hAnsi="宋体"/>
                <w:color w:val="auto"/>
                <w:szCs w:val="21"/>
                <w:highlight w:val="none"/>
                <w:lang w:eastAsia="zh-CN"/>
              </w:rPr>
              <w:t>售后服务期</w:t>
            </w:r>
            <w:r>
              <w:rPr>
                <w:rFonts w:hint="eastAsia" w:ascii="宋体" w:hAnsi="宋体"/>
                <w:color w:val="auto"/>
                <w:szCs w:val="21"/>
                <w:highlight w:val="none"/>
              </w:rPr>
              <w:t>满后应保证优惠提供备件和维保服务。</w:t>
            </w:r>
          </w:p>
        </w:tc>
      </w:tr>
      <w:tr w14:paraId="32E2A6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89A15E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C94FC35">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1742" w:type="dxa"/>
            <w:vAlign w:val="center"/>
          </w:tcPr>
          <w:p w14:paraId="05528DB7">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5170" w:type="dxa"/>
            <w:vAlign w:val="center"/>
          </w:tcPr>
          <w:p w14:paraId="79B91AE8">
            <w:pPr>
              <w:adjustRightInd w:val="0"/>
              <w:snapToGrid w:val="0"/>
              <w:jc w:val="left"/>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w:t>
            </w:r>
          </w:p>
        </w:tc>
      </w:tr>
      <w:tr w14:paraId="0192FB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FCB695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65E0629">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7DC1216D">
            <w:pPr>
              <w:adjustRightInd w:val="0"/>
              <w:snapToGrid w:val="0"/>
              <w:jc w:val="left"/>
              <w:rPr>
                <w:rFonts w:ascii="宋体" w:hAnsi="宋体"/>
                <w:color w:val="auto"/>
                <w:szCs w:val="21"/>
                <w:highlight w:val="none"/>
              </w:rPr>
            </w:pPr>
            <w:r>
              <w:rPr>
                <w:rFonts w:hint="eastAsia" w:ascii="宋体" w:hAnsi="宋体"/>
                <w:color w:val="auto"/>
                <w:szCs w:val="21"/>
                <w:highlight w:val="none"/>
              </w:rPr>
              <w:t>乙方提供的其他服务</w:t>
            </w:r>
          </w:p>
        </w:tc>
        <w:tc>
          <w:tcPr>
            <w:tcW w:w="5170" w:type="dxa"/>
            <w:vAlign w:val="center"/>
          </w:tcPr>
          <w:p w14:paraId="76D4176B">
            <w:pPr>
              <w:numPr>
                <w:ilvl w:val="0"/>
                <w:numId w:val="10"/>
              </w:num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rPr>
              <w:t>须提供详细的售后服务承诺及准确有效的服务机构联系方式</w:t>
            </w:r>
            <w:r>
              <w:rPr>
                <w:rFonts w:hint="eastAsia" w:ascii="宋体" w:hAnsi="宋体"/>
                <w:color w:val="auto"/>
                <w:szCs w:val="21"/>
                <w:highlight w:val="none"/>
                <w:lang w:val="en-US" w:eastAsia="zh-CN"/>
              </w:rPr>
              <w:t>；</w:t>
            </w:r>
          </w:p>
          <w:p w14:paraId="14692B81">
            <w:pPr>
              <w:numPr>
                <w:ilvl w:val="0"/>
                <w:numId w:val="10"/>
              </w:num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备品备件及耗材要求：该产品所需要的所有配件，应常年备货以保证产品正常运行；</w:t>
            </w:r>
          </w:p>
          <w:p w14:paraId="763F8DFD">
            <w:pPr>
              <w:numPr>
                <w:ilvl w:val="0"/>
                <w:numId w:val="10"/>
              </w:num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售后服务期内应提供免费软件升级与技术支持服务；</w:t>
            </w:r>
          </w:p>
          <w:p w14:paraId="124DA819">
            <w:pPr>
              <w:numPr>
                <w:ilvl w:val="0"/>
                <w:numId w:val="10"/>
              </w:num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应结合产品的使用、保养过程，无偿对甲方派出的管理人员进行产品的基本知识、使用、维护保养技术的现场培训，以保证售后产品的良好运行状态。</w:t>
            </w:r>
          </w:p>
        </w:tc>
      </w:tr>
      <w:tr w14:paraId="473646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C48FBF8">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444D36A">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1742" w:type="dxa"/>
            <w:vAlign w:val="center"/>
          </w:tcPr>
          <w:p w14:paraId="78685FC7">
            <w:pPr>
              <w:adjustRightInd w:val="0"/>
              <w:snapToGrid w:val="0"/>
              <w:jc w:val="left"/>
              <w:rPr>
                <w:rFonts w:hint="eastAsia" w:ascii="宋体" w:hAnsi="宋体"/>
                <w:color w:val="auto"/>
                <w:szCs w:val="21"/>
                <w:highlight w:val="none"/>
              </w:rPr>
            </w:pPr>
            <w:r>
              <w:rPr>
                <w:rFonts w:hint="eastAsia" w:ascii="宋体" w:hAnsi="宋体"/>
                <w:color w:val="auto"/>
                <w:szCs w:val="21"/>
                <w:highlight w:val="none"/>
                <w:lang w:eastAsia="zh-CN"/>
              </w:rPr>
              <w:t>修理、重作、更换相关具体规定</w:t>
            </w:r>
          </w:p>
        </w:tc>
        <w:tc>
          <w:tcPr>
            <w:tcW w:w="5170" w:type="dxa"/>
            <w:vAlign w:val="center"/>
          </w:tcPr>
          <w:p w14:paraId="3816FF73">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如乙方未按照合同规定的要求交付合同货物和提供服务，或乙方在收到甲方要求更换有缺陷的货物或部件的通知后七日内或在乙方签署货损证明后七日内没有补足或更换货物、或交货仍不符合要求；或乙方未能履行合同规定的任何其他义务时，甲方有权并直接向乙方发出违约通知书，乙方应按照甲方选择的下列一种或多种方式承担赔偿责任：</w:t>
            </w:r>
          </w:p>
          <w:p w14:paraId="1261CA05">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（1）在甲方同意延长的期限内交付全部货物、提供服务并承担由此给甲方造成的一切损失。</w:t>
            </w:r>
          </w:p>
          <w:p w14:paraId="3F8C078A">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在甲方规定的时间内，用符合合同规定的规格、质量和性能要求的新零件、部件或货物来更换有缺陷的零件、部件和货物，或修补缺陷部分以达到合同规定的要求，乙方应承担由此发生的一切费用和风险。此时，相关货物的质量保修期也应相应延长。</w:t>
            </w:r>
          </w:p>
          <w:p w14:paraId="7BB64DE7">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（3）根据货物低劣程度、损坏程度以及使甲方所遭受的损失，经双方商定降低货物的价格或赔偿甲方所遭受的损失。</w:t>
            </w:r>
          </w:p>
          <w:p w14:paraId="7CA09CAA">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（4）乙方同意退货，并按合同规定的同种货币将甲方所退货物的全部价款退还给甲方，并承担由此发生的一切损失和费用。</w:t>
            </w:r>
          </w:p>
          <w:p w14:paraId="282DE103">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（5）甲方有权部分或全部解除合同并要求乙方赔偿由此造成的损失。此时甲方可采取必要的补救措施，相关费用由乙方承担。</w:t>
            </w:r>
          </w:p>
          <w:p w14:paraId="03B2DC45">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2.如果乙方在收到甲方的违约通知书后七日内未作答复也没有按照甲方选择的方式承担违约责任，则甲方有权从尚未支付的合同价款中扣回索赔金额。如果这些金额不足以补偿，甲方有权向乙方提出不足部分的赔偿要求。</w:t>
            </w:r>
          </w:p>
        </w:tc>
      </w:tr>
      <w:tr w14:paraId="1F3899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18FA56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0CC4D71">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1742" w:type="dxa"/>
            <w:vAlign w:val="center"/>
          </w:tcPr>
          <w:p w14:paraId="735917A0">
            <w:pPr>
              <w:adjustRightInd w:val="0"/>
              <w:snapToGrid w:val="0"/>
              <w:jc w:val="left"/>
              <w:rPr>
                <w:rFonts w:ascii="宋体" w:hAnsi="宋体"/>
                <w:color w:val="auto"/>
                <w:szCs w:val="21"/>
                <w:highlight w:val="none"/>
              </w:rPr>
            </w:pPr>
            <w:r>
              <w:rPr>
                <w:rFonts w:hint="eastAsia" w:ascii="宋体" w:hAnsi="宋体"/>
                <w:color w:val="auto"/>
                <w:szCs w:val="21"/>
                <w:highlight w:val="none"/>
              </w:rPr>
              <w:t>迟延交货赔偿费</w:t>
            </w:r>
          </w:p>
        </w:tc>
        <w:tc>
          <w:tcPr>
            <w:tcW w:w="5170" w:type="dxa"/>
            <w:vAlign w:val="center"/>
          </w:tcPr>
          <w:p w14:paraId="08FB6B7B">
            <w:pPr>
              <w:adjustRightInd w:val="0"/>
              <w:snapToGrid w:val="0"/>
              <w:jc w:val="left"/>
              <w:rPr>
                <w:rFonts w:ascii="宋体" w:hAnsi="宋体" w:eastAsia="宋体" w:cs="Times New Roman"/>
                <w:color w:val="auto"/>
                <w:kern w:val="2"/>
                <w:sz w:val="21"/>
                <w:szCs w:val="21"/>
                <w:highlight w:val="none"/>
                <w:u w:val="single"/>
                <w:lang w:val="en-US" w:eastAsia="zh-CN" w:bidi="ar-SA"/>
              </w:rPr>
            </w:pPr>
            <w:r>
              <w:rPr>
                <w:rFonts w:hint="eastAsia" w:ascii="宋体" w:hAnsi="宋体" w:cs="Times New Roman"/>
                <w:color w:val="auto"/>
                <w:szCs w:val="21"/>
                <w:highlight w:val="none"/>
                <w:lang w:val="en-US" w:eastAsia="zh-CN"/>
              </w:rPr>
              <w:t>乙方</w:t>
            </w:r>
            <w:r>
              <w:rPr>
                <w:rFonts w:hint="eastAsia" w:ascii="宋体" w:hAnsi="宋体" w:cs="Times New Roman"/>
                <w:color w:val="auto"/>
                <w:szCs w:val="21"/>
                <w:highlight w:val="none"/>
                <w:lang w:eastAsia="zh-CN"/>
              </w:rPr>
              <w:t>逾期交付的，每逾期1天，</w:t>
            </w:r>
            <w:r>
              <w:rPr>
                <w:rFonts w:hint="eastAsia" w:ascii="宋体" w:hAnsi="宋体" w:cs="Times New Roman"/>
                <w:color w:val="auto"/>
                <w:szCs w:val="21"/>
                <w:highlight w:val="none"/>
                <w:lang w:val="en-US" w:eastAsia="zh-CN"/>
              </w:rPr>
              <w:t>乙方</w:t>
            </w:r>
            <w:r>
              <w:rPr>
                <w:rFonts w:hint="eastAsia" w:ascii="宋体" w:hAnsi="宋体" w:cs="Times New Roman"/>
                <w:color w:val="auto"/>
                <w:szCs w:val="21"/>
                <w:highlight w:val="none"/>
                <w:lang w:eastAsia="zh-CN"/>
              </w:rPr>
              <w:t>向</w:t>
            </w:r>
            <w:r>
              <w:rPr>
                <w:rFonts w:hint="eastAsia" w:ascii="宋体" w:hAnsi="宋体" w:cs="Times New Roman"/>
                <w:color w:val="auto"/>
                <w:szCs w:val="21"/>
                <w:highlight w:val="none"/>
                <w:lang w:val="en-US" w:eastAsia="zh-CN"/>
              </w:rPr>
              <w:t>甲方</w:t>
            </w:r>
            <w:r>
              <w:rPr>
                <w:rFonts w:hint="eastAsia" w:ascii="宋体" w:hAnsi="宋体" w:cs="Times New Roman"/>
                <w:color w:val="auto"/>
                <w:szCs w:val="21"/>
                <w:highlight w:val="none"/>
                <w:lang w:eastAsia="zh-CN"/>
              </w:rPr>
              <w:t>偿付合同总额的5‰的滞纳金，依次累计；如</w:t>
            </w:r>
            <w:r>
              <w:rPr>
                <w:rFonts w:hint="eastAsia" w:ascii="宋体" w:hAnsi="宋体" w:cs="Times New Roman"/>
                <w:color w:val="auto"/>
                <w:szCs w:val="21"/>
                <w:highlight w:val="none"/>
                <w:lang w:val="en-US" w:eastAsia="zh-CN"/>
              </w:rPr>
              <w:t>乙方</w:t>
            </w:r>
            <w:r>
              <w:rPr>
                <w:rFonts w:hint="eastAsia" w:ascii="宋体" w:hAnsi="宋体" w:cs="Times New Roman"/>
                <w:color w:val="auto"/>
                <w:szCs w:val="21"/>
                <w:highlight w:val="none"/>
                <w:lang w:eastAsia="zh-CN"/>
              </w:rPr>
              <w:t>逾期交货达 5 天，</w:t>
            </w:r>
            <w:r>
              <w:rPr>
                <w:rFonts w:hint="eastAsia" w:ascii="宋体" w:hAnsi="宋体" w:cs="Times New Roman"/>
                <w:color w:val="auto"/>
                <w:szCs w:val="21"/>
                <w:highlight w:val="none"/>
                <w:lang w:val="en-US" w:eastAsia="zh-CN"/>
              </w:rPr>
              <w:t>甲方</w:t>
            </w:r>
            <w:r>
              <w:rPr>
                <w:rFonts w:hint="eastAsia" w:ascii="宋体" w:hAnsi="宋体" w:cs="Times New Roman"/>
                <w:color w:val="auto"/>
                <w:szCs w:val="21"/>
                <w:highlight w:val="none"/>
                <w:lang w:eastAsia="zh-CN"/>
              </w:rPr>
              <w:t>有权解除合同，解除合同的通知自到达</w:t>
            </w:r>
            <w:r>
              <w:rPr>
                <w:rFonts w:hint="eastAsia" w:ascii="宋体" w:hAnsi="宋体" w:cs="Times New Roman"/>
                <w:color w:val="auto"/>
                <w:szCs w:val="21"/>
                <w:highlight w:val="none"/>
                <w:lang w:val="en-US" w:eastAsia="zh-CN"/>
              </w:rPr>
              <w:t>乙方</w:t>
            </w:r>
            <w:r>
              <w:rPr>
                <w:rFonts w:hint="eastAsia" w:ascii="宋体" w:hAnsi="宋体" w:cs="Times New Roman"/>
                <w:color w:val="auto"/>
                <w:szCs w:val="21"/>
                <w:highlight w:val="none"/>
                <w:lang w:eastAsia="zh-CN"/>
              </w:rPr>
              <w:t>时生效，且不予支付合同款，</w:t>
            </w:r>
            <w:r>
              <w:rPr>
                <w:rFonts w:hint="eastAsia" w:ascii="宋体" w:hAnsi="宋体" w:cs="Times New Roman"/>
                <w:color w:val="auto"/>
                <w:szCs w:val="21"/>
                <w:highlight w:val="none"/>
                <w:lang w:val="en-US" w:eastAsia="zh-CN"/>
              </w:rPr>
              <w:t>甲方</w:t>
            </w:r>
            <w:r>
              <w:rPr>
                <w:rFonts w:hint="eastAsia" w:ascii="宋体" w:hAnsi="宋体" w:cs="Times New Roman"/>
                <w:color w:val="auto"/>
                <w:szCs w:val="21"/>
                <w:highlight w:val="none"/>
                <w:lang w:eastAsia="zh-CN"/>
              </w:rPr>
              <w:t>保留向</w:t>
            </w:r>
            <w:r>
              <w:rPr>
                <w:rFonts w:hint="eastAsia" w:ascii="宋体" w:hAnsi="宋体" w:cs="Times New Roman"/>
                <w:color w:val="auto"/>
                <w:szCs w:val="21"/>
                <w:highlight w:val="none"/>
                <w:lang w:val="en-US" w:eastAsia="zh-CN"/>
              </w:rPr>
              <w:t>乙方</w:t>
            </w:r>
            <w:r>
              <w:rPr>
                <w:rFonts w:hint="eastAsia" w:ascii="宋体" w:hAnsi="宋体" w:cs="Times New Roman"/>
                <w:color w:val="auto"/>
                <w:szCs w:val="21"/>
                <w:highlight w:val="none"/>
                <w:lang w:eastAsia="zh-CN"/>
              </w:rPr>
              <w:t>索赔的权利。</w:t>
            </w:r>
          </w:p>
        </w:tc>
      </w:tr>
      <w:tr w14:paraId="6C4383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5C65B1">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4217605">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1742" w:type="dxa"/>
            <w:vAlign w:val="center"/>
          </w:tcPr>
          <w:p w14:paraId="31AEA83F">
            <w:pPr>
              <w:adjustRightInd w:val="0"/>
              <w:snapToGrid w:val="0"/>
              <w:jc w:val="left"/>
              <w:rPr>
                <w:rFonts w:hint="eastAsia" w:ascii="宋体" w:hAnsi="宋体"/>
                <w:color w:val="auto"/>
                <w:szCs w:val="21"/>
                <w:highlight w:val="none"/>
              </w:rPr>
            </w:pPr>
            <w:r>
              <w:rPr>
                <w:rFonts w:hint="eastAsia" w:ascii="宋体" w:hAnsi="宋体"/>
                <w:color w:val="auto"/>
                <w:szCs w:val="21"/>
                <w:highlight w:val="none"/>
              </w:rPr>
              <w:t>逾期付款利息</w:t>
            </w:r>
          </w:p>
        </w:tc>
        <w:tc>
          <w:tcPr>
            <w:tcW w:w="5170" w:type="dxa"/>
            <w:vAlign w:val="center"/>
          </w:tcPr>
          <w:p w14:paraId="529E1901">
            <w:pPr>
              <w:adjustRightInd w:val="0"/>
              <w:snapToGrid w:val="0"/>
              <w:jc w:val="left"/>
              <w:rPr>
                <w:rFonts w:hint="eastAsia" w:ascii="宋体" w:hAnsi="宋体" w:eastAsia="宋体"/>
                <w:color w:val="auto"/>
                <w:szCs w:val="21"/>
                <w:highlight w:val="none"/>
                <w:u w:val="single"/>
                <w:lang w:val="en-US" w:eastAsia="zh-CN"/>
              </w:rPr>
            </w:pPr>
            <w:r>
              <w:rPr>
                <w:rFonts w:hint="eastAsia" w:ascii="宋体" w:hAnsi="宋体"/>
                <w:color w:val="auto"/>
                <w:szCs w:val="21"/>
                <w:highlight w:val="none"/>
                <w:u w:val="single"/>
                <w:lang w:val="en-US" w:eastAsia="zh-CN"/>
              </w:rPr>
              <w:t>/</w:t>
            </w:r>
          </w:p>
        </w:tc>
      </w:tr>
      <w:tr w14:paraId="195541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27DBB98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6C0F2AD">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41069865">
            <w:pPr>
              <w:adjustRightInd w:val="0"/>
              <w:snapToGrid w:val="0"/>
              <w:jc w:val="left"/>
              <w:rPr>
                <w:rFonts w:ascii="宋体" w:hAnsi="宋体"/>
                <w:color w:val="auto"/>
                <w:szCs w:val="21"/>
                <w:highlight w:val="none"/>
              </w:rPr>
            </w:pPr>
            <w:r>
              <w:rPr>
                <w:rFonts w:hint="eastAsia" w:ascii="宋体" w:hAnsi="宋体"/>
                <w:color w:val="auto"/>
                <w:szCs w:val="21"/>
                <w:highlight w:val="none"/>
              </w:rPr>
              <w:t>其他违约责任</w:t>
            </w:r>
          </w:p>
        </w:tc>
        <w:tc>
          <w:tcPr>
            <w:tcW w:w="5170" w:type="dxa"/>
            <w:tcBorders>
              <w:left w:val="single" w:color="auto" w:sz="2" w:space="0"/>
              <w:bottom w:val="single" w:color="auto" w:sz="2" w:space="0"/>
            </w:tcBorders>
            <w:vAlign w:val="center"/>
          </w:tcPr>
          <w:p w14:paraId="08B53EA4">
            <w:pPr>
              <w:adjustRightInd w:val="0"/>
              <w:snapToGrid w:val="0"/>
              <w:jc w:val="left"/>
              <w:rPr>
                <w:rFonts w:hint="eastAsia" w:ascii="宋体" w:hAnsi="宋体" w:eastAsia="宋体"/>
                <w:color w:val="auto"/>
                <w:szCs w:val="21"/>
                <w:highlight w:val="none"/>
                <w:u w:val="single"/>
                <w:lang w:val="en-US" w:eastAsia="zh-CN"/>
              </w:rPr>
            </w:pPr>
            <w:r>
              <w:rPr>
                <w:rFonts w:hint="eastAsia" w:ascii="宋体" w:hAnsi="宋体"/>
                <w:color w:val="auto"/>
                <w:szCs w:val="21"/>
                <w:highlight w:val="none"/>
                <w:u w:val="single"/>
                <w:lang w:val="en-US" w:eastAsia="zh-CN"/>
              </w:rPr>
              <w:t>/</w:t>
            </w:r>
          </w:p>
        </w:tc>
      </w:tr>
      <w:tr w14:paraId="6DDF18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1607" w:type="dxa"/>
            <w:tcBorders>
              <w:top w:val="single" w:color="auto" w:sz="2" w:space="0"/>
              <w:right w:val="single" w:color="auto" w:sz="2" w:space="0"/>
            </w:tcBorders>
            <w:vAlign w:val="center"/>
          </w:tcPr>
          <w:p w14:paraId="501C9BC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0715066">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0C35957B">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5170" w:type="dxa"/>
            <w:tcBorders>
              <w:top w:val="single" w:color="auto" w:sz="2" w:space="0"/>
              <w:left w:val="single" w:color="auto" w:sz="2" w:space="0"/>
            </w:tcBorders>
            <w:vAlign w:val="center"/>
          </w:tcPr>
          <w:p w14:paraId="46992829">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cs="宋体"/>
                <w:b w:val="0"/>
                <w:bCs w:val="0"/>
                <w:iCs/>
                <w:color w:val="auto"/>
                <w:szCs w:val="21"/>
                <w:highlight w:val="none"/>
                <w:u w:val="single"/>
                <w:lang w:val="en-US" w:eastAsia="zh-CN"/>
              </w:rPr>
              <w:t>2</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341EB2B3">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cs="宋体"/>
                <w:b w:val="0"/>
                <w:bCs w:val="0"/>
                <w:iCs/>
                <w:color w:val="auto"/>
                <w:szCs w:val="21"/>
                <w:highlight w:val="none"/>
                <w:u w:val="single"/>
                <w:lang w:val="en-US" w:eastAsia="zh-CN"/>
              </w:rPr>
              <w:t>/</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cs="宋体"/>
                <w:b w:val="0"/>
                <w:bCs w:val="0"/>
                <w:iCs/>
                <w:color w:val="auto"/>
                <w:szCs w:val="21"/>
                <w:highlight w:val="none"/>
                <w:u w:val="single"/>
                <w:lang w:val="en-US" w:eastAsia="zh-CN"/>
              </w:rPr>
              <w:t>/</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0E2B9983">
            <w:pPr>
              <w:adjustRightInd w:val="0"/>
              <w:snapToGrid w:val="0"/>
              <w:ind w:firstLine="0" w:firstLineChars="0"/>
              <w:jc w:val="left"/>
              <w:rPr>
                <w:rFonts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买方当地      </w:t>
            </w:r>
            <w:r>
              <w:rPr>
                <w:rFonts w:hint="eastAsia" w:ascii="宋体" w:hAnsi="宋体" w:eastAsia="宋体" w:cs="宋体"/>
                <w:b w:val="0"/>
                <w:bCs w:val="0"/>
                <w:iCs/>
                <w:color w:val="auto"/>
                <w:szCs w:val="21"/>
                <w:highlight w:val="none"/>
              </w:rPr>
              <w:t>人民法院起诉。</w:t>
            </w:r>
          </w:p>
        </w:tc>
      </w:tr>
      <w:tr w14:paraId="09B931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EEE3AE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851EAAD">
            <w:pPr>
              <w:adjustRightInd w:val="0"/>
              <w:snapToGrid w:val="0"/>
              <w:jc w:val="center"/>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1742" w:type="dxa"/>
            <w:vAlign w:val="center"/>
          </w:tcPr>
          <w:p w14:paraId="4E7081A5">
            <w:pPr>
              <w:adjustRightInd w:val="0"/>
              <w:snapToGrid w:val="0"/>
              <w:jc w:val="left"/>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5170" w:type="dxa"/>
            <w:vAlign w:val="center"/>
          </w:tcPr>
          <w:p w14:paraId="3D0C83BD">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w:t>
            </w:r>
          </w:p>
        </w:tc>
      </w:tr>
    </w:tbl>
    <w:p w14:paraId="1BEACC29">
      <w:pPr>
        <w:rPr>
          <w:color w:val="auto"/>
          <w:highlight w:val="none"/>
        </w:rPr>
      </w:pPr>
    </w:p>
    <w:p w14:paraId="53BCE681">
      <w:pPr>
        <w:rPr>
          <w:color w:val="auto"/>
          <w:highlight w:val="none"/>
        </w:rPr>
      </w:pPr>
    </w:p>
    <w:p w14:paraId="6620406B">
      <w:pPr>
        <w:pStyle w:val="2"/>
        <w:rPr>
          <w:color w:val="auto"/>
          <w:highlight w:val="none"/>
        </w:rPr>
      </w:pPr>
    </w:p>
    <w:p w14:paraId="57825EAD">
      <w:pPr>
        <w:spacing w:line="480" w:lineRule="auto"/>
        <w:jc w:val="center"/>
        <w:rPr>
          <w:rFonts w:ascii="宋体" w:hAnsi="宋体" w:cs="宋体"/>
          <w:b/>
          <w:color w:val="auto"/>
          <w:sz w:val="28"/>
          <w:szCs w:val="28"/>
          <w:highlight w:val="none"/>
        </w:rPr>
      </w:pPr>
    </w:p>
    <w:p w14:paraId="4225E924">
      <w:pPr>
        <w:spacing w:line="360" w:lineRule="auto"/>
        <w:ind w:left="-420" w:leftChars="-200" w:right="-420" w:rightChars="-200" w:firstLine="480" w:firstLineChars="200"/>
        <w:rPr>
          <w:rFonts w:ascii="宋体" w:hAnsi="宋体" w:cs="宋体"/>
          <w:color w:val="auto"/>
          <w:sz w:val="24"/>
          <w:highlight w:val="none"/>
        </w:rPr>
      </w:pPr>
    </w:p>
    <w:p w14:paraId="39B18911">
      <w:pPr>
        <w:spacing w:line="360" w:lineRule="auto"/>
        <w:ind w:left="-420" w:leftChars="-200" w:right="-420" w:rightChars="-200" w:firstLine="480" w:firstLineChars="200"/>
        <w:jc w:val="center"/>
        <w:outlineLvl w:val="0"/>
        <w:rPr>
          <w:rFonts w:ascii="宋体" w:hAnsi="宋体" w:cs="宋体"/>
          <w:color w:val="auto"/>
          <w:sz w:val="24"/>
          <w:highlight w:val="none"/>
        </w:rPr>
      </w:pPr>
    </w:p>
    <w:p w14:paraId="525EF08C">
      <w:pPr>
        <w:rPr>
          <w:rFonts w:hint="eastAsia" w:ascii="宋体" w:hAnsi="宋体" w:cs="宋体"/>
          <w:b/>
          <w:color w:val="auto"/>
          <w:sz w:val="36"/>
          <w:szCs w:val="20"/>
          <w:highlight w:val="none"/>
        </w:rPr>
      </w:pPr>
      <w:r>
        <w:rPr>
          <w:rFonts w:hint="eastAsia" w:ascii="宋体" w:hAnsi="宋体" w:cs="宋体"/>
          <w:b/>
          <w:color w:val="auto"/>
          <w:sz w:val="36"/>
          <w:szCs w:val="20"/>
          <w:highlight w:val="none"/>
        </w:rPr>
        <w:br w:type="page"/>
      </w:r>
    </w:p>
    <w:p w14:paraId="2C0A2167">
      <w:pPr>
        <w:widowControl/>
        <w:adjustRightInd/>
        <w:jc w:val="center"/>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411"/>
      <w:r>
        <w:rPr>
          <w:rFonts w:hint="eastAsia" w:ascii="宋体" w:hAnsi="宋体" w:cs="宋体"/>
          <w:b/>
          <w:color w:val="auto"/>
          <w:sz w:val="36"/>
          <w:szCs w:val="20"/>
          <w:highlight w:val="none"/>
        </w:rPr>
        <w:t xml:space="preserve"> </w:t>
      </w:r>
      <w:bookmarkEnd w:id="412"/>
      <w:r>
        <w:rPr>
          <w:rFonts w:hint="eastAsia" w:ascii="宋体" w:hAnsi="宋体" w:cs="宋体"/>
          <w:b/>
          <w:color w:val="auto"/>
          <w:sz w:val="36"/>
          <w:szCs w:val="20"/>
          <w:highlight w:val="none"/>
        </w:rPr>
        <w:t>应提交的有关格式范例</w:t>
      </w:r>
    </w:p>
    <w:p w14:paraId="3D626F47">
      <w:pPr>
        <w:spacing w:line="360" w:lineRule="auto"/>
        <w:jc w:val="center"/>
        <w:outlineLvl w:val="0"/>
        <w:rPr>
          <w:rFonts w:ascii="宋体" w:hAnsi="宋体" w:cs="宋体"/>
          <w:b/>
          <w:color w:val="auto"/>
          <w:kern w:val="0"/>
          <w:sz w:val="36"/>
          <w:szCs w:val="36"/>
          <w:highlight w:val="none"/>
        </w:rPr>
      </w:pPr>
    </w:p>
    <w:p w14:paraId="1267DAA8">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4E4E1074">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64388D63">
      <w:pPr>
        <w:spacing w:line="360" w:lineRule="auto"/>
        <w:jc w:val="center"/>
        <w:outlineLvl w:val="0"/>
        <w:rPr>
          <w:rFonts w:ascii="宋体" w:hAnsi="宋体" w:cs="宋体"/>
          <w:b/>
          <w:color w:val="auto"/>
          <w:kern w:val="0"/>
          <w:sz w:val="36"/>
          <w:szCs w:val="36"/>
          <w:highlight w:val="none"/>
        </w:rPr>
      </w:pPr>
    </w:p>
    <w:p w14:paraId="7CD913E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42B32AC2">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1E8EB03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6A4ED4C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46244108">
      <w:pPr>
        <w:snapToGrid w:val="0"/>
        <w:spacing w:line="360" w:lineRule="auto"/>
        <w:ind w:firstLine="480" w:firstLineChars="200"/>
        <w:rPr>
          <w:rFonts w:ascii="宋体" w:hAnsi="宋体" w:cs="宋体"/>
          <w:color w:val="auto"/>
          <w:sz w:val="24"/>
          <w:highlight w:val="none"/>
        </w:rPr>
      </w:pPr>
    </w:p>
    <w:p w14:paraId="7D5A240C">
      <w:pPr>
        <w:spacing w:line="360" w:lineRule="auto"/>
        <w:ind w:firstLine="480" w:firstLineChars="200"/>
        <w:rPr>
          <w:rFonts w:ascii="宋体" w:hAnsi="宋体" w:cs="宋体"/>
          <w:color w:val="auto"/>
          <w:sz w:val="24"/>
          <w:highlight w:val="none"/>
        </w:rPr>
      </w:pPr>
    </w:p>
    <w:p w14:paraId="02E704D3">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3CB6283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w:t>
      </w:r>
      <w:r>
        <w:rPr>
          <w:rFonts w:hint="eastAsia" w:ascii="宋体" w:hAnsi="宋体" w:cs="宋体"/>
          <w:color w:val="auto"/>
          <w:sz w:val="24"/>
          <w:highlight w:val="none"/>
          <w:lang w:eastAsia="zh-CN"/>
        </w:rPr>
        <w:t>温州市公共资源交易中心龙湾分中心</w:t>
      </w:r>
      <w:r>
        <w:rPr>
          <w:rFonts w:hint="eastAsia" w:ascii="宋体" w:hAnsi="宋体" w:cs="宋体"/>
          <w:color w:val="auto"/>
          <w:sz w:val="24"/>
          <w:highlight w:val="none"/>
        </w:rPr>
        <w:t>：</w:t>
      </w:r>
    </w:p>
    <w:p w14:paraId="20BC57D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温州市龙湾区第一人民医院（区公共卫生医疗中心）2025年建设工程办公家具采购项目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LWJC20250213SY</w:t>
      </w:r>
      <w:r>
        <w:rPr>
          <w:rFonts w:hint="eastAsia" w:ascii="宋体" w:hAnsi="宋体" w:cs="宋体"/>
          <w:color w:val="auto"/>
          <w:sz w:val="24"/>
          <w:highlight w:val="none"/>
        </w:rPr>
        <w:t>】政府采购活动，郑重承诺：</w:t>
      </w:r>
    </w:p>
    <w:p w14:paraId="2443F3A0">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7B6F585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61DE11D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43E6DF1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2ED5DEC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2CF6EDA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3DB3919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08651CC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29B1FAF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1A44BEA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174F90C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5A0642CC">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46C4FDBF">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76FD14EE">
      <w:pPr>
        <w:snapToGrid w:val="0"/>
        <w:spacing w:line="360" w:lineRule="auto"/>
        <w:ind w:right="480"/>
        <w:jc w:val="center"/>
        <w:rPr>
          <w:rFonts w:ascii="宋体" w:hAnsi="宋体" w:cs="宋体"/>
          <w:b/>
          <w:color w:val="auto"/>
          <w:kern w:val="0"/>
          <w:sz w:val="32"/>
          <w:szCs w:val="32"/>
          <w:highlight w:val="none"/>
        </w:rPr>
      </w:pPr>
    </w:p>
    <w:p w14:paraId="713B2C52">
      <w:pPr>
        <w:snapToGrid w:val="0"/>
        <w:spacing w:line="360" w:lineRule="auto"/>
        <w:ind w:right="480"/>
        <w:jc w:val="center"/>
        <w:rPr>
          <w:rFonts w:ascii="宋体" w:hAnsi="宋体" w:cs="宋体"/>
          <w:b/>
          <w:color w:val="auto"/>
          <w:kern w:val="0"/>
          <w:sz w:val="32"/>
          <w:szCs w:val="32"/>
          <w:highlight w:val="none"/>
        </w:rPr>
      </w:pPr>
    </w:p>
    <w:p w14:paraId="5BA3AC32">
      <w:pPr>
        <w:snapToGrid w:val="0"/>
        <w:spacing w:line="360" w:lineRule="auto"/>
        <w:ind w:right="480"/>
        <w:jc w:val="center"/>
        <w:rPr>
          <w:rFonts w:ascii="宋体" w:hAnsi="宋体" w:cs="宋体"/>
          <w:b/>
          <w:color w:val="auto"/>
          <w:kern w:val="0"/>
          <w:sz w:val="32"/>
          <w:szCs w:val="32"/>
          <w:highlight w:val="none"/>
        </w:rPr>
      </w:pPr>
    </w:p>
    <w:p w14:paraId="7D607B1D">
      <w:pPr>
        <w:rPr>
          <w:rFonts w:ascii="宋体" w:hAnsi="宋体" w:cs="宋体"/>
          <w:color w:val="auto"/>
          <w:highlight w:val="none"/>
        </w:rPr>
      </w:pPr>
    </w:p>
    <w:p w14:paraId="49B1312D">
      <w:pPr>
        <w:snapToGrid w:val="0"/>
        <w:spacing w:line="360" w:lineRule="auto"/>
        <w:ind w:right="480"/>
        <w:jc w:val="center"/>
        <w:rPr>
          <w:rFonts w:ascii="宋体" w:hAnsi="宋体" w:cs="宋体"/>
          <w:b/>
          <w:color w:val="auto"/>
          <w:kern w:val="0"/>
          <w:sz w:val="32"/>
          <w:szCs w:val="32"/>
          <w:highlight w:val="none"/>
        </w:rPr>
      </w:pPr>
    </w:p>
    <w:p w14:paraId="15ECD1AD">
      <w:pPr>
        <w:snapToGrid w:val="0"/>
        <w:spacing w:line="360" w:lineRule="auto"/>
        <w:ind w:right="480"/>
        <w:jc w:val="center"/>
        <w:rPr>
          <w:rFonts w:ascii="宋体" w:hAnsi="宋体" w:cs="宋体"/>
          <w:b/>
          <w:color w:val="auto"/>
          <w:kern w:val="0"/>
          <w:sz w:val="32"/>
          <w:szCs w:val="32"/>
          <w:highlight w:val="none"/>
        </w:rPr>
      </w:pPr>
    </w:p>
    <w:p w14:paraId="040640E3">
      <w:pPr>
        <w:snapToGrid w:val="0"/>
        <w:spacing w:line="360" w:lineRule="auto"/>
        <w:ind w:right="480"/>
        <w:jc w:val="center"/>
        <w:rPr>
          <w:rFonts w:ascii="宋体" w:hAnsi="宋体" w:cs="宋体"/>
          <w:b/>
          <w:color w:val="auto"/>
          <w:kern w:val="0"/>
          <w:sz w:val="32"/>
          <w:szCs w:val="32"/>
          <w:highlight w:val="none"/>
        </w:rPr>
      </w:pPr>
    </w:p>
    <w:p w14:paraId="52D20112">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0DE6E6CD">
      <w:pPr>
        <w:widowControl/>
        <w:spacing w:line="360" w:lineRule="auto"/>
        <w:ind w:firstLine="643" w:firstLineChars="200"/>
        <w:jc w:val="center"/>
        <w:rPr>
          <w:rFonts w:hint="eastAsia" w:ascii="宋体" w:hAnsi="宋体" w:eastAsia="宋体" w:cs="宋体"/>
          <w:b/>
          <w:color w:val="auto"/>
          <w:kern w:val="0"/>
          <w:sz w:val="32"/>
          <w:szCs w:val="32"/>
          <w:highlight w:val="none"/>
        </w:rPr>
      </w:pPr>
      <w:r>
        <w:rPr>
          <w:rFonts w:hint="eastAsia" w:ascii="宋体" w:hAnsi="宋体" w:cs="宋体"/>
          <w:b/>
          <w:color w:val="auto"/>
          <w:kern w:val="0"/>
          <w:sz w:val="32"/>
          <w:szCs w:val="32"/>
          <w:highlight w:val="none"/>
        </w:rPr>
        <w:t>二、联合协议</w:t>
      </w:r>
      <w:r>
        <w:rPr>
          <w:rFonts w:hint="eastAsia" w:ascii="宋体" w:hAnsi="宋体" w:eastAsia="宋体" w:cs="宋体"/>
          <w:b/>
          <w:color w:val="auto"/>
          <w:kern w:val="0"/>
          <w:sz w:val="32"/>
          <w:szCs w:val="32"/>
          <w:highlight w:val="none"/>
        </w:rPr>
        <w:t>（如果有）</w:t>
      </w:r>
    </w:p>
    <w:p w14:paraId="41439AF7">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4CD1752C">
      <w:pPr>
        <w:snapToGrid w:val="0"/>
        <w:spacing w:line="360" w:lineRule="auto"/>
        <w:ind w:right="480"/>
        <w:jc w:val="center"/>
        <w:rPr>
          <w:rFonts w:ascii="宋体" w:hAnsi="宋体" w:cs="宋体"/>
          <w:b/>
          <w:color w:val="auto"/>
          <w:kern w:val="0"/>
          <w:sz w:val="32"/>
          <w:szCs w:val="32"/>
          <w:highlight w:val="none"/>
        </w:rPr>
      </w:pPr>
    </w:p>
    <w:p w14:paraId="3FA2D7AC">
      <w:pPr>
        <w:snapToGrid w:val="0"/>
        <w:spacing w:line="360" w:lineRule="auto"/>
        <w:ind w:right="480"/>
        <w:jc w:val="center"/>
        <w:rPr>
          <w:rFonts w:ascii="宋体" w:hAnsi="宋体" w:cs="宋体"/>
          <w:b/>
          <w:color w:val="auto"/>
          <w:kern w:val="0"/>
          <w:sz w:val="32"/>
          <w:szCs w:val="32"/>
          <w:highlight w:val="none"/>
        </w:rPr>
      </w:pPr>
    </w:p>
    <w:p w14:paraId="440E1F23">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2EB11305">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28CABEED">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.专门面向中小企业，服务全部由符合政策要求的中小企业（或小微企业）承接的，提供相应的中小企业声明函（附件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2B46C3EF">
      <w:pPr>
        <w:widowControl/>
        <w:spacing w:line="360" w:lineRule="auto"/>
        <w:ind w:firstLine="480"/>
        <w:jc w:val="left"/>
        <w:rPr>
          <w:rFonts w:ascii="宋体" w:hAnsi="宋体" w:cs="宋体"/>
          <w:color w:val="auto"/>
          <w:sz w:val="24"/>
          <w:highlight w:val="none"/>
        </w:rPr>
      </w:pPr>
    </w:p>
    <w:p w14:paraId="25E1ECF4">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），联合协议中中小企业合同金额应当达到招标公告载明的比例；如果供应商本身提供所有标的均由中小企业承接的</w:t>
      </w:r>
      <w:r>
        <w:rPr>
          <w:rFonts w:hint="eastAsia" w:ascii="宋体" w:hAnsi="宋体" w:eastAsia="宋体" w:cs="宋体"/>
          <w:color w:val="auto"/>
          <w:sz w:val="24"/>
          <w:highlight w:val="none"/>
        </w:rPr>
        <w:t>，并相应达到了前述比例要求，视同符合了资</w:t>
      </w:r>
      <w:r>
        <w:rPr>
          <w:rFonts w:hint="eastAsia" w:ascii="宋体" w:hAnsi="宋体" w:cs="宋体"/>
          <w:color w:val="auto"/>
          <w:sz w:val="24"/>
          <w:highlight w:val="none"/>
        </w:rPr>
        <w:t>格条件，无需再与其他中小企业组成联合体参加政府采购活动，无需提供联合协议。</w:t>
      </w:r>
    </w:p>
    <w:p w14:paraId="7E0242D6">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63B5612B">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），分包意向协议中中小企业合同金额应当达到招标公告载明的比例；如果供应商本身提供所有标的均由中小企业承接的，</w:t>
      </w:r>
      <w:r>
        <w:rPr>
          <w:rFonts w:hint="eastAsia" w:ascii="宋体" w:hAnsi="宋体" w:eastAsia="宋体" w:cs="宋体"/>
          <w:color w:val="auto"/>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7E859B9E">
      <w:pPr>
        <w:widowControl/>
        <w:spacing w:line="360" w:lineRule="auto"/>
        <w:ind w:left="150"/>
        <w:jc w:val="center"/>
        <w:rPr>
          <w:rFonts w:ascii="宋体" w:hAnsi="宋体" w:cs="宋体"/>
          <w:b/>
          <w:color w:val="auto"/>
          <w:kern w:val="0"/>
          <w:sz w:val="32"/>
          <w:szCs w:val="32"/>
          <w:highlight w:val="none"/>
        </w:rPr>
      </w:pPr>
    </w:p>
    <w:p w14:paraId="32FCBD18">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0BA2628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2B177F86">
      <w:pPr>
        <w:rPr>
          <w:rFonts w:ascii="宋体" w:hAnsi="宋体" w:cs="宋体"/>
          <w:color w:val="auto"/>
          <w:highlight w:val="none"/>
        </w:rPr>
      </w:pPr>
    </w:p>
    <w:p w14:paraId="01D6635F">
      <w:pPr>
        <w:snapToGrid w:val="0"/>
        <w:spacing w:line="360" w:lineRule="auto"/>
        <w:ind w:right="480"/>
        <w:jc w:val="center"/>
        <w:rPr>
          <w:rFonts w:ascii="宋体" w:hAnsi="宋体" w:cs="宋体"/>
          <w:b/>
          <w:color w:val="auto"/>
          <w:kern w:val="0"/>
          <w:sz w:val="32"/>
          <w:szCs w:val="32"/>
          <w:highlight w:val="none"/>
        </w:rPr>
      </w:pPr>
    </w:p>
    <w:p w14:paraId="412E7BEB">
      <w:pPr>
        <w:widowControl/>
        <w:adjustRightInd/>
        <w:jc w:val="left"/>
        <w:rPr>
          <w:rFonts w:ascii="宋体" w:hAnsi="宋体" w:cs="宋体"/>
          <w:b/>
          <w:color w:val="auto"/>
          <w:kern w:val="0"/>
          <w:sz w:val="36"/>
          <w:szCs w:val="36"/>
          <w:highlight w:val="none"/>
        </w:rPr>
      </w:pPr>
      <w:r>
        <w:rPr>
          <w:rFonts w:ascii="宋体" w:hAnsi="宋体" w:cs="宋体"/>
          <w:b/>
          <w:color w:val="auto"/>
          <w:kern w:val="0"/>
          <w:sz w:val="36"/>
          <w:szCs w:val="36"/>
          <w:highlight w:val="none"/>
        </w:rPr>
        <w:br w:type="page"/>
      </w:r>
    </w:p>
    <w:p w14:paraId="6C66E263">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37EEB197">
      <w:pPr>
        <w:spacing w:line="360" w:lineRule="auto"/>
        <w:jc w:val="center"/>
        <w:outlineLvl w:val="0"/>
        <w:rPr>
          <w:rFonts w:ascii="宋体" w:hAnsi="宋体" w:cs="宋体"/>
          <w:b/>
          <w:color w:val="auto"/>
          <w:kern w:val="0"/>
          <w:sz w:val="24"/>
          <w:highlight w:val="none"/>
        </w:rPr>
      </w:pPr>
    </w:p>
    <w:p w14:paraId="065BE1B0">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72BE5F49">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760B8D9E">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6C179556">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2ABB0FE8">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74EC675B">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7153EB7D">
      <w:pPr>
        <w:snapToGrid w:val="0"/>
        <w:spacing w:line="360" w:lineRule="auto"/>
        <w:jc w:val="center"/>
        <w:rPr>
          <w:rFonts w:ascii="宋体" w:hAnsi="宋体" w:cs="宋体"/>
          <w:b/>
          <w:color w:val="auto"/>
          <w:kern w:val="0"/>
          <w:sz w:val="32"/>
          <w:szCs w:val="32"/>
          <w:highlight w:val="none"/>
          <w:lang w:val="zh-CN"/>
        </w:rPr>
      </w:pPr>
    </w:p>
    <w:p w14:paraId="2B4F675A">
      <w:pPr>
        <w:snapToGrid w:val="0"/>
        <w:spacing w:line="360" w:lineRule="auto"/>
        <w:jc w:val="center"/>
        <w:rPr>
          <w:rFonts w:ascii="宋体" w:hAnsi="宋体" w:cs="宋体"/>
          <w:b/>
          <w:color w:val="auto"/>
          <w:kern w:val="0"/>
          <w:sz w:val="32"/>
          <w:szCs w:val="32"/>
          <w:highlight w:val="none"/>
          <w:lang w:val="zh-CN"/>
        </w:rPr>
      </w:pPr>
    </w:p>
    <w:p w14:paraId="3F812911">
      <w:pPr>
        <w:snapToGrid w:val="0"/>
        <w:spacing w:line="360" w:lineRule="auto"/>
        <w:jc w:val="center"/>
        <w:rPr>
          <w:rFonts w:ascii="宋体" w:hAnsi="宋体" w:cs="宋体"/>
          <w:b/>
          <w:color w:val="auto"/>
          <w:kern w:val="0"/>
          <w:sz w:val="32"/>
          <w:szCs w:val="32"/>
          <w:highlight w:val="none"/>
          <w:lang w:val="zh-CN"/>
        </w:rPr>
      </w:pPr>
    </w:p>
    <w:p w14:paraId="6DAAE2C3">
      <w:pPr>
        <w:snapToGrid w:val="0"/>
        <w:spacing w:line="360" w:lineRule="auto"/>
        <w:jc w:val="center"/>
        <w:rPr>
          <w:rFonts w:ascii="宋体" w:hAnsi="宋体" w:cs="宋体"/>
          <w:b/>
          <w:color w:val="auto"/>
          <w:kern w:val="0"/>
          <w:sz w:val="32"/>
          <w:szCs w:val="32"/>
          <w:highlight w:val="none"/>
          <w:lang w:val="zh-CN"/>
        </w:rPr>
      </w:pPr>
    </w:p>
    <w:p w14:paraId="7AAB3969">
      <w:pPr>
        <w:snapToGrid w:val="0"/>
        <w:spacing w:line="360" w:lineRule="auto"/>
        <w:jc w:val="center"/>
        <w:rPr>
          <w:rFonts w:ascii="宋体" w:hAnsi="宋体" w:cs="宋体"/>
          <w:b/>
          <w:color w:val="auto"/>
          <w:kern w:val="0"/>
          <w:sz w:val="32"/>
          <w:szCs w:val="32"/>
          <w:highlight w:val="none"/>
          <w:lang w:val="zh-CN"/>
        </w:rPr>
      </w:pPr>
    </w:p>
    <w:p w14:paraId="04143F11">
      <w:pPr>
        <w:snapToGrid w:val="0"/>
        <w:spacing w:line="360" w:lineRule="auto"/>
        <w:jc w:val="center"/>
        <w:rPr>
          <w:rFonts w:ascii="宋体" w:hAnsi="宋体" w:cs="宋体"/>
          <w:b/>
          <w:color w:val="auto"/>
          <w:kern w:val="0"/>
          <w:sz w:val="32"/>
          <w:szCs w:val="32"/>
          <w:highlight w:val="none"/>
          <w:lang w:val="zh-CN"/>
        </w:rPr>
      </w:pPr>
    </w:p>
    <w:p w14:paraId="0BABFBE3">
      <w:pPr>
        <w:snapToGrid w:val="0"/>
        <w:spacing w:line="360" w:lineRule="auto"/>
        <w:jc w:val="center"/>
        <w:rPr>
          <w:rFonts w:ascii="宋体" w:hAnsi="宋体" w:cs="宋体"/>
          <w:b/>
          <w:color w:val="auto"/>
          <w:kern w:val="0"/>
          <w:sz w:val="32"/>
          <w:szCs w:val="32"/>
          <w:highlight w:val="none"/>
          <w:lang w:val="zh-CN"/>
        </w:rPr>
      </w:pPr>
    </w:p>
    <w:p w14:paraId="39E33C5A">
      <w:pPr>
        <w:snapToGrid w:val="0"/>
        <w:spacing w:line="360" w:lineRule="auto"/>
        <w:jc w:val="center"/>
        <w:rPr>
          <w:rFonts w:ascii="宋体" w:hAnsi="宋体" w:cs="宋体"/>
          <w:b/>
          <w:color w:val="auto"/>
          <w:kern w:val="0"/>
          <w:sz w:val="32"/>
          <w:szCs w:val="32"/>
          <w:highlight w:val="none"/>
          <w:lang w:val="zh-CN"/>
        </w:rPr>
      </w:pPr>
    </w:p>
    <w:p w14:paraId="4CD308CE">
      <w:pPr>
        <w:snapToGrid w:val="0"/>
        <w:spacing w:line="360" w:lineRule="auto"/>
        <w:jc w:val="center"/>
        <w:rPr>
          <w:rFonts w:ascii="宋体" w:hAnsi="宋体" w:cs="宋体"/>
          <w:b/>
          <w:color w:val="auto"/>
          <w:kern w:val="0"/>
          <w:sz w:val="32"/>
          <w:szCs w:val="32"/>
          <w:highlight w:val="none"/>
          <w:lang w:val="zh-CN"/>
        </w:rPr>
      </w:pPr>
    </w:p>
    <w:p w14:paraId="422769CC">
      <w:pPr>
        <w:snapToGrid w:val="0"/>
        <w:spacing w:line="360" w:lineRule="auto"/>
        <w:jc w:val="center"/>
        <w:rPr>
          <w:rFonts w:ascii="宋体" w:hAnsi="宋体" w:cs="宋体"/>
          <w:b/>
          <w:color w:val="auto"/>
          <w:kern w:val="0"/>
          <w:sz w:val="32"/>
          <w:szCs w:val="32"/>
          <w:highlight w:val="none"/>
          <w:lang w:val="zh-CN"/>
        </w:rPr>
      </w:pPr>
    </w:p>
    <w:p w14:paraId="24CA7F81">
      <w:pPr>
        <w:snapToGrid w:val="0"/>
        <w:spacing w:line="360" w:lineRule="auto"/>
        <w:jc w:val="center"/>
        <w:rPr>
          <w:rFonts w:ascii="宋体" w:hAnsi="宋体" w:cs="宋体"/>
          <w:b/>
          <w:color w:val="auto"/>
          <w:kern w:val="0"/>
          <w:sz w:val="32"/>
          <w:szCs w:val="32"/>
          <w:highlight w:val="none"/>
          <w:lang w:val="zh-CN"/>
        </w:rPr>
      </w:pPr>
    </w:p>
    <w:p w14:paraId="7812F7A7">
      <w:pPr>
        <w:snapToGrid w:val="0"/>
        <w:spacing w:line="360" w:lineRule="auto"/>
        <w:jc w:val="center"/>
        <w:rPr>
          <w:rFonts w:ascii="宋体" w:hAnsi="宋体" w:cs="宋体"/>
          <w:b/>
          <w:color w:val="auto"/>
          <w:kern w:val="0"/>
          <w:sz w:val="32"/>
          <w:szCs w:val="32"/>
          <w:highlight w:val="none"/>
          <w:lang w:val="zh-CN"/>
        </w:rPr>
      </w:pPr>
    </w:p>
    <w:p w14:paraId="1F4D0ECE">
      <w:pPr>
        <w:rPr>
          <w:rFonts w:ascii="宋体" w:hAnsi="宋体" w:cs="宋体"/>
          <w:b/>
          <w:color w:val="auto"/>
          <w:kern w:val="0"/>
          <w:sz w:val="32"/>
          <w:szCs w:val="32"/>
          <w:highlight w:val="none"/>
          <w:lang w:val="zh-CN"/>
        </w:rPr>
      </w:pPr>
    </w:p>
    <w:p w14:paraId="48A328D0">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19483C33">
      <w:pPr>
        <w:snapToGrid w:val="0"/>
        <w:spacing w:line="360" w:lineRule="auto"/>
        <w:jc w:val="center"/>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7A69EA4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w:t>
      </w:r>
      <w:r>
        <w:rPr>
          <w:rFonts w:hint="eastAsia" w:ascii="宋体" w:hAnsi="宋体" w:cs="宋体"/>
          <w:color w:val="auto"/>
          <w:sz w:val="24"/>
          <w:highlight w:val="none"/>
          <w:lang w:eastAsia="zh-CN"/>
        </w:rPr>
        <w:t>温州市公共资源交易中心龙湾分中心</w:t>
      </w:r>
      <w:r>
        <w:rPr>
          <w:rFonts w:hint="eastAsia" w:ascii="宋体" w:hAnsi="宋体" w:cs="宋体"/>
          <w:color w:val="auto"/>
          <w:sz w:val="24"/>
          <w:highlight w:val="none"/>
        </w:rPr>
        <w:t>：</w:t>
      </w:r>
    </w:p>
    <w:p w14:paraId="61C124F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温州市龙湾区第一人民医院（区公共卫生医疗中心）2025年建设工程办公家具采购项目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LWJC20250213SY</w:t>
      </w:r>
      <w:r>
        <w:rPr>
          <w:rFonts w:hint="eastAsia" w:ascii="宋体" w:hAnsi="宋体" w:cs="宋体"/>
          <w:color w:val="auto"/>
          <w:sz w:val="24"/>
          <w:highlight w:val="none"/>
        </w:rPr>
        <w:t>】招标的有关活动，并对此项目进行投标。为此：</w:t>
      </w:r>
    </w:p>
    <w:p w14:paraId="390E452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1BD6517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15521D9A">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5C3C0DE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7FDC8F9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w:t>
      </w:r>
      <w:bookmarkStart w:id="418" w:name="_Hlk101257010"/>
      <w:r>
        <w:rPr>
          <w:rFonts w:hint="eastAsia" w:ascii="宋体" w:hAnsi="宋体" w:cs="宋体"/>
          <w:color w:val="auto"/>
          <w:sz w:val="24"/>
          <w:highlight w:val="none"/>
        </w:rPr>
        <w:t>（如果有)</w:t>
      </w:r>
      <w:bookmarkEnd w:id="418"/>
      <w:r>
        <w:rPr>
          <w:rFonts w:hint="eastAsia" w:ascii="宋体" w:hAnsi="宋体" w:cs="宋体"/>
          <w:snapToGrid w:val="0"/>
          <w:color w:val="auto"/>
          <w:kern w:val="28"/>
          <w:sz w:val="24"/>
          <w:szCs w:val="20"/>
          <w:highlight w:val="none"/>
        </w:rPr>
        <w:t>；</w:t>
      </w:r>
    </w:p>
    <w:p w14:paraId="10FFDA9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落实政府采购政策需满足的资格要求（中小企业声明函）；</w:t>
      </w:r>
    </w:p>
    <w:p w14:paraId="7F5FD173">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本项目的特定资格要求（如果有)。</w:t>
      </w:r>
    </w:p>
    <w:p w14:paraId="6E613158">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28226203">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54DBAA5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540845E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分包意向协议（如果有)；</w:t>
      </w:r>
    </w:p>
    <w:p w14:paraId="7356C14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2670AF3B">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7C1D4B84">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6AF3082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07D563AC">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7881B364">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15262860">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2.3.1开标一览表（报价表）；</w:t>
      </w:r>
    </w:p>
    <w:p w14:paraId="7D0CAF6B">
      <w:pPr>
        <w:snapToGrid w:val="0"/>
        <w:spacing w:line="360" w:lineRule="auto"/>
        <w:ind w:left="420" w:leftChars="200"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2.3.2</w:t>
      </w:r>
      <w:r>
        <w:rPr>
          <w:rFonts w:hint="eastAsia" w:ascii="宋体" w:hAnsi="宋体" w:eastAsia="宋体" w:cs="宋体"/>
          <w:color w:val="auto"/>
          <w:sz w:val="24"/>
          <w:highlight w:val="none"/>
        </w:rPr>
        <w:t>投标设备数量、价格表</w:t>
      </w:r>
      <w:r>
        <w:rPr>
          <w:rFonts w:hint="eastAsia" w:ascii="宋体" w:hAnsi="宋体" w:eastAsia="宋体" w:cs="宋体"/>
          <w:color w:val="auto"/>
          <w:sz w:val="24"/>
          <w:highlight w:val="none"/>
          <w:lang w:eastAsia="zh-CN"/>
        </w:rPr>
        <w:t>；</w:t>
      </w:r>
    </w:p>
    <w:p w14:paraId="3FE4A53D">
      <w:pPr>
        <w:snapToGrid w:val="0"/>
        <w:spacing w:line="360" w:lineRule="auto"/>
        <w:ind w:left="420" w:leftChars="200"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2.3.3</w:t>
      </w:r>
      <w:r>
        <w:rPr>
          <w:rFonts w:hint="eastAsia" w:ascii="宋体" w:hAnsi="宋体" w:eastAsia="宋体" w:cs="宋体"/>
          <w:color w:val="auto"/>
          <w:sz w:val="24"/>
          <w:highlight w:val="none"/>
        </w:rPr>
        <w:t>随机备品备件、专用工具清单（如有）</w:t>
      </w:r>
      <w:r>
        <w:rPr>
          <w:rFonts w:hint="eastAsia" w:ascii="宋体" w:hAnsi="宋体" w:eastAsia="宋体" w:cs="宋体"/>
          <w:color w:val="auto"/>
          <w:sz w:val="24"/>
          <w:highlight w:val="none"/>
          <w:lang w:eastAsia="zh-CN"/>
        </w:rPr>
        <w:t>；</w:t>
      </w:r>
    </w:p>
    <w:p w14:paraId="42BC2889">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2.3.4</w:t>
      </w:r>
      <w:r>
        <w:rPr>
          <w:rFonts w:hint="eastAsia" w:ascii="宋体" w:hAnsi="宋体" w:eastAsia="宋体" w:cs="宋体"/>
          <w:color w:val="auto"/>
          <w:sz w:val="24"/>
          <w:highlight w:val="none"/>
        </w:rPr>
        <w:t>产品零件、易损件、备品备件报价表（如有）</w:t>
      </w:r>
    </w:p>
    <w:p w14:paraId="4A4F7253">
      <w:pPr>
        <w:snapToGrid w:val="0"/>
        <w:spacing w:line="360" w:lineRule="auto"/>
        <w:ind w:left="420" w:leftChars="200"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2.3.5报价情况说明（如供应商报价低于项目预算50%的，应当提交本文档，详细阐述不影响产品质量或者诚信履约的具体原因）</w:t>
      </w:r>
      <w:r>
        <w:rPr>
          <w:rFonts w:hint="eastAsia" w:ascii="宋体" w:hAnsi="宋体" w:cs="宋体"/>
          <w:color w:val="auto"/>
          <w:sz w:val="24"/>
          <w:highlight w:val="none"/>
          <w:lang w:val="en-US" w:eastAsia="zh-CN"/>
        </w:rPr>
        <w:t>。</w:t>
      </w:r>
    </w:p>
    <w:p w14:paraId="2C3020C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w:t>
      </w:r>
    </w:p>
    <w:p w14:paraId="522B08F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04BC0358">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028CF155">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4244EEE6">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59C041E7">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4B7FDCE5">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60B64F5">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0583B009">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6FD4A9F1">
      <w:pPr>
        <w:snapToGrid w:val="0"/>
        <w:spacing w:line="360" w:lineRule="auto"/>
        <w:ind w:left="420" w:leftChars="200" w:firstLine="4200" w:firstLineChars="1750"/>
        <w:rPr>
          <w:rFonts w:ascii="宋体" w:hAnsi="宋体" w:cs="宋体"/>
          <w:color w:val="auto"/>
          <w:kern w:val="0"/>
          <w:sz w:val="24"/>
          <w:highlight w:val="none"/>
          <w:u w:val="single"/>
        </w:rPr>
      </w:pPr>
    </w:p>
    <w:p w14:paraId="358F346E">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5EF2C95D">
      <w:pPr>
        <w:snapToGrid w:val="0"/>
        <w:spacing w:line="360" w:lineRule="auto"/>
        <w:jc w:val="center"/>
        <w:rPr>
          <w:rFonts w:ascii="宋体" w:hAnsi="宋体" w:cs="宋体"/>
          <w:b/>
          <w:color w:val="auto"/>
          <w:kern w:val="0"/>
          <w:sz w:val="32"/>
          <w:szCs w:val="32"/>
          <w:highlight w:val="none"/>
        </w:rPr>
      </w:pPr>
    </w:p>
    <w:p w14:paraId="6D5A79A8">
      <w:pPr>
        <w:snapToGrid w:val="0"/>
        <w:spacing w:line="360" w:lineRule="auto"/>
        <w:rPr>
          <w:rFonts w:ascii="宋体" w:hAnsi="宋体" w:cs="宋体"/>
          <w:color w:val="auto"/>
          <w:sz w:val="24"/>
          <w:highlight w:val="none"/>
        </w:rPr>
      </w:pPr>
    </w:p>
    <w:p w14:paraId="61076224">
      <w:pPr>
        <w:jc w:val="center"/>
        <w:rPr>
          <w:rFonts w:ascii="宋体" w:hAnsi="宋体" w:cs="宋体"/>
          <w:b/>
          <w:color w:val="auto"/>
          <w:kern w:val="0"/>
          <w:sz w:val="32"/>
          <w:szCs w:val="32"/>
          <w:highlight w:val="none"/>
        </w:rPr>
      </w:pPr>
    </w:p>
    <w:p w14:paraId="3A8E86CD">
      <w:pPr>
        <w:jc w:val="center"/>
        <w:rPr>
          <w:rFonts w:ascii="宋体" w:hAnsi="宋体" w:cs="宋体"/>
          <w:b/>
          <w:color w:val="auto"/>
          <w:kern w:val="0"/>
          <w:sz w:val="32"/>
          <w:szCs w:val="32"/>
          <w:highlight w:val="none"/>
        </w:rPr>
      </w:pPr>
    </w:p>
    <w:p w14:paraId="0238683C">
      <w:pPr>
        <w:jc w:val="center"/>
        <w:rPr>
          <w:rFonts w:ascii="宋体" w:hAnsi="宋体" w:cs="宋体"/>
          <w:b/>
          <w:color w:val="auto"/>
          <w:kern w:val="0"/>
          <w:sz w:val="32"/>
          <w:szCs w:val="32"/>
          <w:highlight w:val="none"/>
        </w:rPr>
      </w:pPr>
    </w:p>
    <w:p w14:paraId="3A045E98">
      <w:pPr>
        <w:jc w:val="center"/>
        <w:rPr>
          <w:rFonts w:ascii="宋体" w:hAnsi="宋体" w:cs="宋体"/>
          <w:b/>
          <w:color w:val="auto"/>
          <w:kern w:val="0"/>
          <w:sz w:val="32"/>
          <w:szCs w:val="32"/>
          <w:highlight w:val="none"/>
        </w:rPr>
      </w:pPr>
    </w:p>
    <w:p w14:paraId="37E0BCA6">
      <w:pPr>
        <w:jc w:val="center"/>
        <w:rPr>
          <w:rFonts w:ascii="宋体" w:hAnsi="宋体" w:cs="宋体"/>
          <w:b/>
          <w:color w:val="auto"/>
          <w:kern w:val="0"/>
          <w:sz w:val="32"/>
          <w:szCs w:val="32"/>
          <w:highlight w:val="none"/>
        </w:rPr>
      </w:pPr>
    </w:p>
    <w:p w14:paraId="4E00C95A">
      <w:pPr>
        <w:jc w:val="center"/>
        <w:rPr>
          <w:rFonts w:ascii="宋体" w:hAnsi="宋体" w:cs="宋体"/>
          <w:b/>
          <w:color w:val="auto"/>
          <w:kern w:val="0"/>
          <w:sz w:val="32"/>
          <w:szCs w:val="32"/>
          <w:highlight w:val="none"/>
        </w:rPr>
      </w:pPr>
    </w:p>
    <w:p w14:paraId="07D42CDC">
      <w:pPr>
        <w:jc w:val="center"/>
        <w:rPr>
          <w:rFonts w:ascii="宋体" w:hAnsi="宋体" w:cs="宋体"/>
          <w:b/>
          <w:color w:val="auto"/>
          <w:kern w:val="0"/>
          <w:sz w:val="32"/>
          <w:szCs w:val="32"/>
          <w:highlight w:val="none"/>
        </w:rPr>
      </w:pPr>
    </w:p>
    <w:p w14:paraId="1A5429FF">
      <w:pPr>
        <w:jc w:val="center"/>
        <w:rPr>
          <w:rFonts w:ascii="宋体" w:hAnsi="宋体" w:cs="宋体"/>
          <w:b/>
          <w:color w:val="auto"/>
          <w:kern w:val="0"/>
          <w:sz w:val="32"/>
          <w:szCs w:val="32"/>
          <w:highlight w:val="none"/>
        </w:rPr>
      </w:pPr>
    </w:p>
    <w:p w14:paraId="479AC604">
      <w:pPr>
        <w:jc w:val="center"/>
        <w:rPr>
          <w:rFonts w:ascii="宋体" w:hAnsi="宋体" w:cs="宋体"/>
          <w:b/>
          <w:color w:val="auto"/>
          <w:kern w:val="0"/>
          <w:sz w:val="32"/>
          <w:szCs w:val="32"/>
          <w:highlight w:val="none"/>
        </w:rPr>
      </w:pPr>
    </w:p>
    <w:p w14:paraId="489B3CE3">
      <w:pPr>
        <w:jc w:val="center"/>
        <w:rPr>
          <w:rFonts w:ascii="宋体" w:hAnsi="宋体" w:cs="宋体"/>
          <w:b/>
          <w:color w:val="auto"/>
          <w:kern w:val="0"/>
          <w:sz w:val="32"/>
          <w:szCs w:val="32"/>
          <w:highlight w:val="none"/>
        </w:rPr>
      </w:pPr>
    </w:p>
    <w:p w14:paraId="2A94EA9E">
      <w:pPr>
        <w:jc w:val="center"/>
        <w:rPr>
          <w:rFonts w:ascii="宋体" w:hAnsi="宋体" w:cs="宋体"/>
          <w:b/>
          <w:color w:val="auto"/>
          <w:kern w:val="0"/>
          <w:sz w:val="32"/>
          <w:szCs w:val="32"/>
          <w:highlight w:val="none"/>
        </w:rPr>
      </w:pPr>
    </w:p>
    <w:p w14:paraId="02786891">
      <w:pPr>
        <w:jc w:val="center"/>
        <w:rPr>
          <w:rFonts w:ascii="宋体" w:hAnsi="宋体" w:cs="宋体"/>
          <w:b/>
          <w:color w:val="auto"/>
          <w:kern w:val="0"/>
          <w:sz w:val="32"/>
          <w:szCs w:val="32"/>
          <w:highlight w:val="none"/>
        </w:rPr>
      </w:pPr>
    </w:p>
    <w:p w14:paraId="35FA92F2">
      <w:pPr>
        <w:jc w:val="center"/>
        <w:rPr>
          <w:rFonts w:ascii="宋体" w:hAnsi="宋体" w:cs="宋体"/>
          <w:b/>
          <w:color w:val="auto"/>
          <w:kern w:val="0"/>
          <w:sz w:val="32"/>
          <w:szCs w:val="32"/>
          <w:highlight w:val="none"/>
        </w:rPr>
      </w:pPr>
    </w:p>
    <w:p w14:paraId="420C8DD8">
      <w:pPr>
        <w:jc w:val="center"/>
        <w:rPr>
          <w:rFonts w:ascii="宋体" w:hAnsi="宋体" w:cs="宋体"/>
          <w:b/>
          <w:color w:val="auto"/>
          <w:kern w:val="0"/>
          <w:sz w:val="32"/>
          <w:szCs w:val="32"/>
          <w:highlight w:val="none"/>
        </w:rPr>
      </w:pPr>
    </w:p>
    <w:p w14:paraId="73C3D15B">
      <w:pPr>
        <w:jc w:val="center"/>
        <w:rPr>
          <w:rFonts w:ascii="宋体" w:hAnsi="宋体" w:cs="宋体"/>
          <w:b/>
          <w:color w:val="auto"/>
          <w:kern w:val="0"/>
          <w:sz w:val="32"/>
          <w:szCs w:val="32"/>
          <w:highlight w:val="none"/>
        </w:rPr>
      </w:pPr>
    </w:p>
    <w:p w14:paraId="23C471E9">
      <w:pPr>
        <w:jc w:val="center"/>
        <w:rPr>
          <w:rFonts w:ascii="宋体" w:hAnsi="宋体" w:cs="宋体"/>
          <w:b/>
          <w:color w:val="auto"/>
          <w:kern w:val="0"/>
          <w:sz w:val="32"/>
          <w:szCs w:val="32"/>
          <w:highlight w:val="none"/>
        </w:rPr>
      </w:pPr>
    </w:p>
    <w:p w14:paraId="53B44CE4">
      <w:pPr>
        <w:jc w:val="center"/>
        <w:rPr>
          <w:rFonts w:ascii="宋体" w:hAnsi="宋体" w:cs="宋体"/>
          <w:b/>
          <w:color w:val="auto"/>
          <w:kern w:val="0"/>
          <w:sz w:val="32"/>
          <w:szCs w:val="32"/>
          <w:highlight w:val="none"/>
        </w:rPr>
      </w:pPr>
    </w:p>
    <w:p w14:paraId="033B0D25">
      <w:pPr>
        <w:jc w:val="center"/>
        <w:rPr>
          <w:rFonts w:ascii="宋体" w:hAnsi="宋体" w:cs="宋体"/>
          <w:b/>
          <w:color w:val="auto"/>
          <w:kern w:val="0"/>
          <w:sz w:val="32"/>
          <w:szCs w:val="32"/>
          <w:highlight w:val="none"/>
        </w:rPr>
      </w:pPr>
    </w:p>
    <w:p w14:paraId="64151245">
      <w:pPr>
        <w:jc w:val="center"/>
        <w:rPr>
          <w:rFonts w:ascii="宋体" w:hAnsi="宋体" w:cs="宋体"/>
          <w:b/>
          <w:color w:val="auto"/>
          <w:kern w:val="0"/>
          <w:sz w:val="32"/>
          <w:szCs w:val="32"/>
          <w:highlight w:val="none"/>
        </w:rPr>
      </w:pPr>
    </w:p>
    <w:p w14:paraId="48441864">
      <w:pPr>
        <w:jc w:val="center"/>
        <w:rPr>
          <w:rFonts w:ascii="宋体" w:hAnsi="宋体" w:cs="宋体"/>
          <w:b/>
          <w:color w:val="auto"/>
          <w:kern w:val="0"/>
          <w:sz w:val="32"/>
          <w:szCs w:val="32"/>
          <w:highlight w:val="none"/>
        </w:rPr>
      </w:pPr>
    </w:p>
    <w:p w14:paraId="1DBD059E">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2D9C723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5BDF5D6C">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26F9C287">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w:t>
      </w:r>
      <w:r>
        <w:rPr>
          <w:rFonts w:hint="eastAsia" w:ascii="宋体" w:hAnsi="宋体" w:cs="宋体"/>
          <w:color w:val="auto"/>
          <w:sz w:val="24"/>
          <w:highlight w:val="none"/>
          <w:lang w:eastAsia="zh-CN"/>
        </w:rPr>
        <w:t>温州市公共资源交易中心龙湾分中心</w:t>
      </w:r>
      <w:r>
        <w:rPr>
          <w:rFonts w:hint="eastAsia" w:ascii="宋体" w:hAnsi="宋体" w:cs="宋体"/>
          <w:color w:val="auto"/>
          <w:kern w:val="0"/>
          <w:sz w:val="24"/>
          <w:highlight w:val="none"/>
          <w:lang w:val="zh-CN"/>
        </w:rPr>
        <w:t>：</w:t>
      </w:r>
    </w:p>
    <w:p w14:paraId="6A5B4C24">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温州市龙湾区第一人民医院（区公共卫生医疗中心）2025年建设工程办公家具采购项目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LWJC20250213SY</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4EED489E">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704F55BD">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49ACDE43">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1F5AA4BF">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6B31B320">
      <w:pPr>
        <w:snapToGrid w:val="0"/>
        <w:spacing w:line="360" w:lineRule="auto"/>
        <w:rPr>
          <w:rFonts w:ascii="宋体" w:hAnsi="宋体" w:cs="宋体"/>
          <w:color w:val="auto"/>
          <w:sz w:val="24"/>
          <w:highlight w:val="none"/>
        </w:rPr>
      </w:pPr>
    </w:p>
    <w:p w14:paraId="21A4ABCC">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489A113A">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w:t>
      </w:r>
      <w:r>
        <w:rPr>
          <w:rFonts w:hint="eastAsia" w:ascii="宋体" w:hAnsi="宋体" w:cs="宋体"/>
          <w:color w:val="auto"/>
          <w:sz w:val="24"/>
          <w:highlight w:val="none"/>
          <w:lang w:eastAsia="zh-CN"/>
        </w:rPr>
        <w:t>温州市公共资源交易中心龙湾分中心</w:t>
      </w:r>
      <w:r>
        <w:rPr>
          <w:rFonts w:hint="eastAsia" w:ascii="宋体" w:hAnsi="宋体" w:cs="宋体"/>
          <w:color w:val="auto"/>
          <w:kern w:val="0"/>
          <w:sz w:val="24"/>
          <w:highlight w:val="none"/>
          <w:lang w:val="zh-CN"/>
        </w:rPr>
        <w:t>：</w:t>
      </w:r>
    </w:p>
    <w:p w14:paraId="26B59A46">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温州市龙湾区第一人民医院（区公共卫生医疗中心）2025年建设工程办公家具采购项目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LWJC20250213SY</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0F77E0D5">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7A45042D">
      <w:pPr>
        <w:snapToGrid w:val="0"/>
        <w:spacing w:line="360" w:lineRule="auto"/>
        <w:rPr>
          <w:rFonts w:ascii="宋体" w:hAnsi="宋体" w:cs="宋体"/>
          <w:b/>
          <w:color w:val="auto"/>
          <w:kern w:val="0"/>
          <w:sz w:val="32"/>
          <w:szCs w:val="32"/>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1AA6E441">
      <w:pPr>
        <w:rPr>
          <w:rFonts w:ascii="宋体" w:hAnsi="宋体" w:cs="宋体"/>
          <w:color w:val="auto"/>
          <w:highlight w:val="none"/>
        </w:rPr>
      </w:pPr>
    </w:p>
    <w:p w14:paraId="54623BD7">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1D0A1DDC">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2EC78808">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342D78B9">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7EC04F00">
      <w:pPr>
        <w:autoSpaceDE w:val="0"/>
        <w:autoSpaceDN w:val="0"/>
        <w:spacing w:line="360" w:lineRule="auto"/>
        <w:jc w:val="center"/>
        <w:rPr>
          <w:rFonts w:ascii="宋体" w:hAnsi="宋体" w:cs="宋体"/>
          <w:b/>
          <w:color w:val="auto"/>
          <w:kern w:val="0"/>
          <w:sz w:val="32"/>
          <w:szCs w:val="32"/>
          <w:highlight w:val="none"/>
          <w:lang w:val="zh-CN"/>
        </w:rPr>
      </w:pPr>
    </w:p>
    <w:p w14:paraId="7CECAC1E">
      <w:pPr>
        <w:autoSpaceDE w:val="0"/>
        <w:autoSpaceDN w:val="0"/>
        <w:spacing w:line="360" w:lineRule="auto"/>
        <w:jc w:val="center"/>
        <w:rPr>
          <w:rFonts w:ascii="宋体" w:hAnsi="宋体" w:cs="宋体"/>
          <w:b/>
          <w:color w:val="auto"/>
          <w:kern w:val="0"/>
          <w:sz w:val="32"/>
          <w:szCs w:val="32"/>
          <w:highlight w:val="none"/>
          <w:lang w:val="zh-CN"/>
        </w:rPr>
      </w:pPr>
    </w:p>
    <w:p w14:paraId="1C11A768">
      <w:pPr>
        <w:autoSpaceDE w:val="0"/>
        <w:autoSpaceDN w:val="0"/>
        <w:spacing w:line="360" w:lineRule="auto"/>
        <w:jc w:val="center"/>
        <w:rPr>
          <w:rFonts w:ascii="宋体" w:hAnsi="宋体" w:cs="宋体"/>
          <w:b/>
          <w:color w:val="auto"/>
          <w:kern w:val="0"/>
          <w:sz w:val="32"/>
          <w:szCs w:val="32"/>
          <w:highlight w:val="none"/>
          <w:lang w:val="zh-CN"/>
        </w:rPr>
      </w:pPr>
    </w:p>
    <w:p w14:paraId="1036B626">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476D774B">
      <w:pPr>
        <w:pStyle w:val="147"/>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27787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9C5B7EB">
            <w:pPr>
              <w:pStyle w:val="147"/>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4AD2C575">
            <w:pPr>
              <w:pStyle w:val="147"/>
              <w:adjustRightInd w:val="0"/>
              <w:spacing w:line="360" w:lineRule="auto"/>
              <w:rPr>
                <w:rFonts w:hAnsi="宋体" w:cs="宋体"/>
                <w:bCs/>
                <w:color w:val="auto"/>
                <w:sz w:val="24"/>
                <w:highlight w:val="none"/>
              </w:rPr>
            </w:pPr>
          </w:p>
        </w:tc>
      </w:tr>
    </w:tbl>
    <w:p w14:paraId="02BB7EBF">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716641DE">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0BDF3AC5">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76E60973">
      <w:pPr>
        <w:jc w:val="center"/>
        <w:rPr>
          <w:rFonts w:ascii="宋体" w:hAnsi="宋体" w:cs="宋体"/>
          <w:b/>
          <w:color w:val="auto"/>
          <w:kern w:val="0"/>
          <w:sz w:val="32"/>
          <w:szCs w:val="32"/>
          <w:highlight w:val="none"/>
        </w:rPr>
      </w:pPr>
    </w:p>
    <w:p w14:paraId="321F4E50">
      <w:pPr>
        <w:jc w:val="center"/>
        <w:rPr>
          <w:rFonts w:ascii="宋体" w:hAnsi="宋体" w:cs="宋体"/>
          <w:b/>
          <w:color w:val="auto"/>
          <w:kern w:val="0"/>
          <w:sz w:val="32"/>
          <w:szCs w:val="32"/>
          <w:highlight w:val="none"/>
        </w:rPr>
      </w:pPr>
    </w:p>
    <w:p w14:paraId="7603FC9D">
      <w:pPr>
        <w:jc w:val="center"/>
        <w:rPr>
          <w:rFonts w:ascii="宋体" w:hAnsi="宋体" w:cs="宋体"/>
          <w:b/>
          <w:color w:val="auto"/>
          <w:kern w:val="0"/>
          <w:sz w:val="32"/>
          <w:szCs w:val="32"/>
          <w:highlight w:val="none"/>
        </w:rPr>
      </w:pPr>
    </w:p>
    <w:p w14:paraId="35C7ED8C">
      <w:pPr>
        <w:jc w:val="center"/>
        <w:rPr>
          <w:rFonts w:ascii="宋体" w:hAnsi="宋体" w:cs="宋体"/>
          <w:b/>
          <w:color w:val="auto"/>
          <w:kern w:val="0"/>
          <w:sz w:val="32"/>
          <w:szCs w:val="32"/>
          <w:highlight w:val="none"/>
        </w:rPr>
      </w:pPr>
    </w:p>
    <w:p w14:paraId="19E0062C">
      <w:pPr>
        <w:jc w:val="center"/>
        <w:rPr>
          <w:rFonts w:ascii="宋体" w:hAnsi="宋体" w:cs="宋体"/>
          <w:b/>
          <w:color w:val="auto"/>
          <w:kern w:val="0"/>
          <w:sz w:val="32"/>
          <w:szCs w:val="32"/>
          <w:highlight w:val="none"/>
        </w:rPr>
      </w:pPr>
    </w:p>
    <w:p w14:paraId="68623987">
      <w:pPr>
        <w:jc w:val="center"/>
        <w:rPr>
          <w:rFonts w:ascii="宋体" w:hAnsi="宋体" w:cs="宋体"/>
          <w:b/>
          <w:color w:val="auto"/>
          <w:kern w:val="0"/>
          <w:sz w:val="32"/>
          <w:szCs w:val="32"/>
          <w:highlight w:val="none"/>
        </w:rPr>
      </w:pPr>
    </w:p>
    <w:p w14:paraId="77C26A0B">
      <w:pPr>
        <w:jc w:val="center"/>
        <w:rPr>
          <w:rFonts w:ascii="宋体" w:hAnsi="宋体" w:cs="宋体"/>
          <w:b/>
          <w:color w:val="auto"/>
          <w:kern w:val="0"/>
          <w:sz w:val="32"/>
          <w:szCs w:val="32"/>
          <w:highlight w:val="none"/>
        </w:rPr>
      </w:pPr>
    </w:p>
    <w:p w14:paraId="73BC6651">
      <w:pPr>
        <w:snapToGrid w:val="0"/>
        <w:spacing w:line="360" w:lineRule="auto"/>
        <w:ind w:right="480"/>
        <w:rPr>
          <w:rFonts w:ascii="宋体" w:hAnsi="宋体" w:cs="宋体"/>
          <w:b/>
          <w:color w:val="auto"/>
          <w:kern w:val="0"/>
          <w:sz w:val="32"/>
          <w:szCs w:val="32"/>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pgNumType w:fmt="decimal"/>
          <w:cols w:space="720" w:num="1"/>
          <w:titlePg/>
          <w:docGrid w:linePitch="312" w:charSpace="0"/>
        </w:sectPr>
      </w:pPr>
    </w:p>
    <w:p w14:paraId="1D17DD33">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三、分包意向协议（如果有）</w:t>
      </w:r>
    </w:p>
    <w:p w14:paraId="46C0A6A2">
      <w:pPr>
        <w:widowControl/>
        <w:spacing w:line="360" w:lineRule="auto"/>
        <w:ind w:firstLine="120" w:firstLineChars="50"/>
        <w:jc w:val="left"/>
        <w:rPr>
          <w:rFonts w:hint="eastAsia" w:ascii="宋体" w:hAnsi="宋体" w:cs="宋体"/>
          <w:color w:val="auto"/>
          <w:sz w:val="24"/>
          <w:highlight w:val="none"/>
        </w:rPr>
      </w:pPr>
    </w:p>
    <w:p w14:paraId="48511659">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p w14:paraId="2AA61E81">
      <w:pPr>
        <w:snapToGrid w:val="0"/>
        <w:spacing w:line="360" w:lineRule="auto"/>
        <w:rPr>
          <w:rFonts w:ascii="宋体" w:hAnsi="宋体" w:cs="宋体"/>
          <w:color w:val="auto"/>
          <w:kern w:val="0"/>
          <w:sz w:val="24"/>
          <w:highlight w:val="none"/>
        </w:rPr>
      </w:pPr>
    </w:p>
    <w:p w14:paraId="4AC40B9E">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219C56D2">
      <w:pPr>
        <w:jc w:val="center"/>
        <w:rPr>
          <w:rFonts w:ascii="宋体" w:hAnsi="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7CC3C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6FC69438">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09F87865">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63A13587">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628D8CEC">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14B04D4E">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5EFD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CFBCE4D">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14:paraId="0150A31B">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3DBA82FC">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039BF0C6">
            <w:pPr>
              <w:rPr>
                <w:rFonts w:ascii="宋体" w:hAnsi="宋体" w:cs="宋体"/>
                <w:color w:val="auto"/>
                <w:sz w:val="24"/>
                <w:highlight w:val="none"/>
              </w:rPr>
            </w:pPr>
          </w:p>
          <w:p w14:paraId="4C341EEF">
            <w:pPr>
              <w:rPr>
                <w:rFonts w:ascii="宋体" w:hAnsi="宋体" w:cs="宋体"/>
                <w:color w:val="auto"/>
                <w:sz w:val="24"/>
                <w:highlight w:val="none"/>
              </w:rPr>
            </w:pPr>
            <w:r>
              <w:rPr>
                <w:rFonts w:hint="eastAsia" w:ascii="宋体" w:hAnsi="宋体" w:cs="宋体"/>
                <w:color w:val="auto"/>
                <w:sz w:val="24"/>
                <w:highlight w:val="none"/>
              </w:rPr>
              <w:t>见投标文件</w:t>
            </w:r>
          </w:p>
          <w:p w14:paraId="7A074DDF">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7C41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272D02C">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14:paraId="491219CF">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1C22D68A">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3568CFDC">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5D9F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0780D56">
            <w:pPr>
              <w:jc w:val="center"/>
              <w:rPr>
                <w:rFonts w:ascii="宋体" w:hAnsi="宋体" w:cs="宋体"/>
                <w:color w:val="auto"/>
                <w:sz w:val="24"/>
                <w:highlight w:val="none"/>
              </w:rPr>
            </w:pPr>
            <w:r>
              <w:rPr>
                <w:rFonts w:hint="eastAsia" w:ascii="宋体" w:hAnsi="宋体" w:cs="宋体"/>
                <w:color w:val="auto"/>
                <w:sz w:val="24"/>
                <w:highlight w:val="none"/>
              </w:rPr>
              <w:t>3</w:t>
            </w:r>
          </w:p>
        </w:tc>
        <w:tc>
          <w:tcPr>
            <w:tcW w:w="4991" w:type="dxa"/>
          </w:tcPr>
          <w:p w14:paraId="487166B3">
            <w:pPr>
              <w:spacing w:line="360" w:lineRule="auto"/>
              <w:rPr>
                <w:rFonts w:ascii="宋体" w:hAnsi="宋体" w:cs="宋体"/>
                <w:color w:val="auto"/>
                <w:sz w:val="24"/>
                <w:highlight w:val="none"/>
              </w:rPr>
            </w:pPr>
            <w:r>
              <w:rPr>
                <w:rFonts w:hint="eastAsia" w:ascii="宋体" w:hAnsi="宋体" w:cs="宋体"/>
                <w:color w:val="auto"/>
                <w:sz w:val="24"/>
                <w:highlight w:val="none"/>
              </w:rPr>
              <w:t>投标文件满足招标文件的其它实质性要求。</w:t>
            </w:r>
          </w:p>
        </w:tc>
        <w:tc>
          <w:tcPr>
            <w:tcW w:w="2551" w:type="dxa"/>
            <w:vAlign w:val="center"/>
          </w:tcPr>
          <w:p w14:paraId="758A3A81">
            <w:pPr>
              <w:rPr>
                <w:rFonts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tcPr>
          <w:p w14:paraId="18D63385">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14:paraId="2FBB25C1">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2FA3BCD9">
      <w:pPr>
        <w:jc w:val="center"/>
        <w:rPr>
          <w:rFonts w:ascii="宋体" w:hAnsi="宋体" w:cs="宋体"/>
          <w:b/>
          <w:color w:val="auto"/>
          <w:kern w:val="0"/>
          <w:sz w:val="32"/>
          <w:szCs w:val="32"/>
          <w:highlight w:val="none"/>
        </w:rPr>
      </w:pPr>
    </w:p>
    <w:p w14:paraId="1B45289B">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55F2E82D">
      <w:pPr>
        <w:jc w:val="center"/>
        <w:rPr>
          <w:rFonts w:ascii="宋体" w:hAnsi="宋体" w:cs="宋体"/>
          <w:b/>
          <w:color w:val="auto"/>
          <w:kern w:val="0"/>
          <w:sz w:val="32"/>
          <w:szCs w:val="32"/>
          <w:highlight w:val="none"/>
        </w:rPr>
      </w:pPr>
    </w:p>
    <w:p w14:paraId="36437C74">
      <w:pPr>
        <w:jc w:val="center"/>
        <w:rPr>
          <w:rFonts w:ascii="宋体" w:hAnsi="宋体" w:cs="宋体"/>
          <w:b/>
          <w:color w:val="auto"/>
          <w:kern w:val="0"/>
          <w:sz w:val="32"/>
          <w:szCs w:val="32"/>
          <w:highlight w:val="none"/>
        </w:rPr>
      </w:pPr>
    </w:p>
    <w:p w14:paraId="05C07043">
      <w:pPr>
        <w:jc w:val="center"/>
        <w:rPr>
          <w:rFonts w:ascii="宋体" w:hAnsi="宋体" w:cs="宋体"/>
          <w:b/>
          <w:color w:val="auto"/>
          <w:kern w:val="0"/>
          <w:sz w:val="32"/>
          <w:szCs w:val="32"/>
          <w:highlight w:val="none"/>
        </w:rPr>
      </w:pPr>
    </w:p>
    <w:p w14:paraId="7082E246">
      <w:pPr>
        <w:jc w:val="center"/>
        <w:rPr>
          <w:rFonts w:ascii="宋体" w:hAnsi="宋体" w:cs="宋体"/>
          <w:b/>
          <w:color w:val="auto"/>
          <w:kern w:val="0"/>
          <w:sz w:val="32"/>
          <w:szCs w:val="32"/>
          <w:highlight w:val="none"/>
        </w:rPr>
      </w:pPr>
    </w:p>
    <w:p w14:paraId="61E52BE6">
      <w:pPr>
        <w:jc w:val="center"/>
        <w:rPr>
          <w:rFonts w:ascii="宋体" w:hAnsi="宋体" w:cs="宋体"/>
          <w:b/>
          <w:color w:val="auto"/>
          <w:kern w:val="0"/>
          <w:sz w:val="32"/>
          <w:szCs w:val="32"/>
          <w:highlight w:val="none"/>
        </w:rPr>
      </w:pPr>
    </w:p>
    <w:p w14:paraId="535D9DCE">
      <w:pPr>
        <w:jc w:val="center"/>
        <w:rPr>
          <w:rFonts w:ascii="宋体" w:hAnsi="宋体" w:cs="宋体"/>
          <w:b/>
          <w:color w:val="auto"/>
          <w:kern w:val="0"/>
          <w:sz w:val="32"/>
          <w:szCs w:val="32"/>
          <w:highlight w:val="none"/>
        </w:rPr>
      </w:pPr>
    </w:p>
    <w:p w14:paraId="68882E60">
      <w:pPr>
        <w:jc w:val="center"/>
        <w:rPr>
          <w:rFonts w:ascii="宋体" w:hAnsi="宋体" w:cs="宋体"/>
          <w:b/>
          <w:color w:val="auto"/>
          <w:kern w:val="0"/>
          <w:sz w:val="32"/>
          <w:szCs w:val="32"/>
          <w:highlight w:val="none"/>
        </w:rPr>
      </w:pPr>
    </w:p>
    <w:p w14:paraId="019D3761">
      <w:pPr>
        <w:jc w:val="center"/>
        <w:rPr>
          <w:rFonts w:ascii="宋体" w:hAnsi="宋体" w:cs="宋体"/>
          <w:b/>
          <w:color w:val="auto"/>
          <w:kern w:val="0"/>
          <w:sz w:val="32"/>
          <w:szCs w:val="32"/>
          <w:highlight w:val="none"/>
        </w:rPr>
      </w:pPr>
    </w:p>
    <w:p w14:paraId="7374154A">
      <w:pPr>
        <w:jc w:val="center"/>
        <w:rPr>
          <w:rFonts w:ascii="宋体" w:hAnsi="宋体" w:cs="宋体"/>
          <w:b/>
          <w:color w:val="auto"/>
          <w:kern w:val="0"/>
          <w:sz w:val="32"/>
          <w:szCs w:val="32"/>
          <w:highlight w:val="none"/>
        </w:rPr>
      </w:pPr>
    </w:p>
    <w:p w14:paraId="3401BFED">
      <w:pPr>
        <w:jc w:val="center"/>
        <w:rPr>
          <w:rFonts w:ascii="宋体" w:hAnsi="宋体" w:cs="宋体"/>
          <w:b/>
          <w:color w:val="auto"/>
          <w:kern w:val="0"/>
          <w:sz w:val="32"/>
          <w:szCs w:val="32"/>
          <w:highlight w:val="none"/>
        </w:rPr>
      </w:pPr>
    </w:p>
    <w:p w14:paraId="73775C61">
      <w:pPr>
        <w:jc w:val="center"/>
        <w:rPr>
          <w:rFonts w:ascii="宋体" w:hAnsi="宋体" w:cs="宋体"/>
          <w:b/>
          <w:color w:val="auto"/>
          <w:kern w:val="0"/>
          <w:sz w:val="32"/>
          <w:szCs w:val="32"/>
          <w:highlight w:val="none"/>
        </w:rPr>
      </w:pPr>
    </w:p>
    <w:p w14:paraId="336A3F53">
      <w:pPr>
        <w:jc w:val="center"/>
        <w:rPr>
          <w:rFonts w:ascii="宋体" w:hAnsi="宋体" w:cs="宋体"/>
          <w:b/>
          <w:color w:val="auto"/>
          <w:kern w:val="0"/>
          <w:sz w:val="32"/>
          <w:szCs w:val="32"/>
          <w:highlight w:val="none"/>
        </w:rPr>
      </w:pPr>
    </w:p>
    <w:p w14:paraId="0309F9BC">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7BC9B666">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p w14:paraId="775EE4AF">
      <w:pPr>
        <w:jc w:val="center"/>
        <w:rPr>
          <w:rFonts w:ascii="宋体" w:hAnsi="宋体" w:cs="宋体"/>
          <w:b/>
          <w:color w:val="auto"/>
          <w:kern w:val="0"/>
          <w:sz w:val="32"/>
          <w:szCs w:val="32"/>
          <w:highlight w:val="none"/>
        </w:rPr>
      </w:pPr>
    </w:p>
    <w:p w14:paraId="7739791B">
      <w:pPr>
        <w:jc w:val="center"/>
        <w:rPr>
          <w:rFonts w:ascii="宋体" w:hAnsi="宋体" w:cs="宋体"/>
          <w:b/>
          <w:color w:val="auto"/>
          <w:kern w:val="0"/>
          <w:sz w:val="32"/>
          <w:szCs w:val="32"/>
          <w:highlight w:val="none"/>
        </w:rPr>
      </w:pPr>
    </w:p>
    <w:p w14:paraId="0A1FA59B">
      <w:pPr>
        <w:jc w:val="center"/>
        <w:rPr>
          <w:rFonts w:ascii="宋体" w:hAnsi="宋体" w:cs="宋体"/>
          <w:b/>
          <w:color w:val="auto"/>
          <w:kern w:val="0"/>
          <w:sz w:val="32"/>
          <w:szCs w:val="32"/>
          <w:highlight w:val="none"/>
        </w:rPr>
      </w:pPr>
    </w:p>
    <w:p w14:paraId="58F80D95">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2"/>
        <w:tblW w:w="8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04"/>
        <w:gridCol w:w="1834"/>
        <w:gridCol w:w="1666"/>
        <w:gridCol w:w="1267"/>
        <w:gridCol w:w="1773"/>
      </w:tblGrid>
      <w:tr w14:paraId="0CD9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D36B22F">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504" w:type="dxa"/>
            <w:tcBorders>
              <w:top w:val="single" w:color="auto" w:sz="4" w:space="0"/>
              <w:left w:val="single" w:color="auto" w:sz="4" w:space="0"/>
              <w:bottom w:val="single" w:color="auto" w:sz="4" w:space="0"/>
              <w:right w:val="single" w:color="auto" w:sz="4" w:space="0"/>
            </w:tcBorders>
            <w:vAlign w:val="center"/>
          </w:tcPr>
          <w:p w14:paraId="678160E4">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834" w:type="dxa"/>
            <w:tcBorders>
              <w:top w:val="single" w:color="auto" w:sz="4" w:space="0"/>
              <w:left w:val="single" w:color="auto" w:sz="4" w:space="0"/>
              <w:bottom w:val="single" w:color="auto" w:sz="4" w:space="0"/>
              <w:right w:val="single" w:color="auto" w:sz="4" w:space="0"/>
            </w:tcBorders>
          </w:tcPr>
          <w:p w14:paraId="4915755E">
            <w:pPr>
              <w:spacing w:line="360" w:lineRule="auto"/>
              <w:jc w:val="center"/>
              <w:rPr>
                <w:rFonts w:ascii="宋体" w:hAnsi="宋体" w:cs="宋体"/>
                <w:b/>
                <w:color w:val="auto"/>
                <w:sz w:val="24"/>
                <w:highlight w:val="none"/>
              </w:rPr>
            </w:pPr>
          </w:p>
          <w:p w14:paraId="21A9FCCB">
            <w:pPr>
              <w:spacing w:line="360" w:lineRule="auto"/>
              <w:jc w:val="center"/>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eastAsia="zh-CN"/>
              </w:rPr>
              <w:t>品牌（如果有）</w:t>
            </w:r>
          </w:p>
        </w:tc>
        <w:tc>
          <w:tcPr>
            <w:tcW w:w="1666" w:type="dxa"/>
            <w:tcBorders>
              <w:top w:val="single" w:color="auto" w:sz="4" w:space="0"/>
              <w:left w:val="single" w:color="auto" w:sz="4" w:space="0"/>
              <w:bottom w:val="single" w:color="auto" w:sz="4" w:space="0"/>
              <w:right w:val="single" w:color="auto" w:sz="4" w:space="0"/>
            </w:tcBorders>
            <w:vAlign w:val="center"/>
          </w:tcPr>
          <w:p w14:paraId="6918779D">
            <w:pPr>
              <w:spacing w:line="360" w:lineRule="auto"/>
              <w:jc w:val="center"/>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eastAsia="zh-CN"/>
              </w:rPr>
              <w:t>规格型号</w:t>
            </w:r>
          </w:p>
        </w:tc>
        <w:tc>
          <w:tcPr>
            <w:tcW w:w="1267" w:type="dxa"/>
            <w:tcBorders>
              <w:top w:val="single" w:color="auto" w:sz="4" w:space="0"/>
              <w:left w:val="single" w:color="auto" w:sz="4" w:space="0"/>
              <w:bottom w:val="single" w:color="auto" w:sz="4" w:space="0"/>
              <w:right w:val="single" w:color="auto" w:sz="4" w:space="0"/>
            </w:tcBorders>
            <w:vAlign w:val="center"/>
          </w:tcPr>
          <w:p w14:paraId="5BBEFFC4">
            <w:pPr>
              <w:spacing w:line="360" w:lineRule="auto"/>
              <w:jc w:val="center"/>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eastAsia="zh-CN"/>
              </w:rPr>
              <w:t>数量</w:t>
            </w:r>
          </w:p>
        </w:tc>
        <w:tc>
          <w:tcPr>
            <w:tcW w:w="1773" w:type="dxa"/>
            <w:tcBorders>
              <w:top w:val="single" w:color="auto" w:sz="4" w:space="0"/>
              <w:left w:val="single" w:color="auto" w:sz="4" w:space="0"/>
              <w:bottom w:val="single" w:color="auto" w:sz="4" w:space="0"/>
              <w:right w:val="single" w:color="auto" w:sz="4" w:space="0"/>
            </w:tcBorders>
            <w:vAlign w:val="center"/>
          </w:tcPr>
          <w:p w14:paraId="68B53475">
            <w:pPr>
              <w:spacing w:line="360" w:lineRule="auto"/>
              <w:jc w:val="center"/>
              <w:rPr>
                <w:rFonts w:ascii="宋体" w:hAnsi="宋体" w:cs="宋体"/>
                <w:b/>
                <w:color w:val="auto"/>
                <w:sz w:val="24"/>
                <w:highlight w:val="none"/>
              </w:rPr>
            </w:pPr>
          </w:p>
          <w:p w14:paraId="21366BA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14:paraId="735D5939">
            <w:pPr>
              <w:spacing w:line="360" w:lineRule="auto"/>
              <w:jc w:val="center"/>
              <w:rPr>
                <w:rFonts w:ascii="宋体" w:hAnsi="宋体" w:cs="宋体"/>
                <w:b/>
                <w:color w:val="auto"/>
                <w:sz w:val="24"/>
                <w:highlight w:val="none"/>
              </w:rPr>
            </w:pPr>
          </w:p>
        </w:tc>
      </w:tr>
      <w:tr w14:paraId="6A21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334CEA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504" w:type="dxa"/>
            <w:tcBorders>
              <w:top w:val="single" w:color="auto" w:sz="4" w:space="0"/>
              <w:left w:val="single" w:color="auto" w:sz="4" w:space="0"/>
              <w:bottom w:val="single" w:color="auto" w:sz="4" w:space="0"/>
              <w:right w:val="single" w:color="auto" w:sz="4" w:space="0"/>
            </w:tcBorders>
            <w:vAlign w:val="center"/>
          </w:tcPr>
          <w:p w14:paraId="09C74458">
            <w:pPr>
              <w:snapToGrid w:val="0"/>
              <w:spacing w:line="360" w:lineRule="auto"/>
              <w:jc w:val="center"/>
              <w:rPr>
                <w:rFonts w:ascii="宋体" w:hAnsi="宋体" w:cs="宋体"/>
                <w:color w:val="auto"/>
                <w:sz w:val="24"/>
                <w:highlight w:val="none"/>
              </w:rPr>
            </w:pPr>
          </w:p>
        </w:tc>
        <w:tc>
          <w:tcPr>
            <w:tcW w:w="1834" w:type="dxa"/>
            <w:tcBorders>
              <w:top w:val="single" w:color="auto" w:sz="4" w:space="0"/>
              <w:left w:val="single" w:color="auto" w:sz="4" w:space="0"/>
              <w:bottom w:val="single" w:color="auto" w:sz="4" w:space="0"/>
              <w:right w:val="single" w:color="auto" w:sz="4" w:space="0"/>
            </w:tcBorders>
            <w:vAlign w:val="center"/>
          </w:tcPr>
          <w:p w14:paraId="352DAF11">
            <w:pPr>
              <w:snapToGrid w:val="0"/>
              <w:spacing w:line="360" w:lineRule="auto"/>
              <w:jc w:val="center"/>
              <w:rPr>
                <w:rFonts w:ascii="宋体" w:hAnsi="宋体" w:cs="宋体"/>
                <w:color w:val="auto"/>
                <w:sz w:val="24"/>
                <w:highlight w:val="none"/>
              </w:rPr>
            </w:pPr>
          </w:p>
        </w:tc>
        <w:tc>
          <w:tcPr>
            <w:tcW w:w="1666" w:type="dxa"/>
            <w:tcBorders>
              <w:top w:val="single" w:color="auto" w:sz="4" w:space="0"/>
              <w:left w:val="single" w:color="auto" w:sz="4" w:space="0"/>
              <w:bottom w:val="single" w:color="auto" w:sz="4" w:space="0"/>
              <w:right w:val="single" w:color="auto" w:sz="4" w:space="0"/>
            </w:tcBorders>
            <w:vAlign w:val="center"/>
          </w:tcPr>
          <w:p w14:paraId="072D292B">
            <w:pPr>
              <w:snapToGrid w:val="0"/>
              <w:spacing w:line="360" w:lineRule="auto"/>
              <w:jc w:val="center"/>
              <w:rPr>
                <w:rFonts w:ascii="宋体" w:hAnsi="宋体" w:cs="宋体"/>
                <w:color w:val="auto"/>
                <w:sz w:val="24"/>
                <w:highlight w:val="none"/>
              </w:rPr>
            </w:pPr>
          </w:p>
        </w:tc>
        <w:tc>
          <w:tcPr>
            <w:tcW w:w="1267" w:type="dxa"/>
            <w:tcBorders>
              <w:top w:val="single" w:color="auto" w:sz="4" w:space="0"/>
              <w:left w:val="single" w:color="auto" w:sz="4" w:space="0"/>
              <w:bottom w:val="single" w:color="auto" w:sz="4" w:space="0"/>
              <w:right w:val="single" w:color="auto" w:sz="4" w:space="0"/>
            </w:tcBorders>
            <w:vAlign w:val="center"/>
          </w:tcPr>
          <w:p w14:paraId="08E8BADA">
            <w:pPr>
              <w:spacing w:line="360" w:lineRule="auto"/>
              <w:jc w:val="center"/>
              <w:rPr>
                <w:rFonts w:ascii="宋体" w:hAnsi="宋体" w:cs="宋体"/>
                <w:color w:val="auto"/>
                <w:sz w:val="24"/>
                <w:highlight w:val="none"/>
              </w:rPr>
            </w:pPr>
          </w:p>
        </w:tc>
        <w:tc>
          <w:tcPr>
            <w:tcW w:w="1773" w:type="dxa"/>
            <w:tcBorders>
              <w:top w:val="single" w:color="auto" w:sz="4" w:space="0"/>
              <w:left w:val="single" w:color="auto" w:sz="4" w:space="0"/>
              <w:bottom w:val="single" w:color="auto" w:sz="4" w:space="0"/>
              <w:right w:val="single" w:color="auto" w:sz="4" w:space="0"/>
            </w:tcBorders>
            <w:vAlign w:val="center"/>
          </w:tcPr>
          <w:p w14:paraId="6BD70CA5">
            <w:pPr>
              <w:spacing w:line="360" w:lineRule="auto"/>
              <w:jc w:val="center"/>
              <w:rPr>
                <w:rFonts w:ascii="宋体" w:hAnsi="宋体" w:cs="宋体"/>
                <w:color w:val="auto"/>
                <w:sz w:val="24"/>
                <w:highlight w:val="none"/>
              </w:rPr>
            </w:pPr>
          </w:p>
        </w:tc>
      </w:tr>
      <w:tr w14:paraId="62E6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6613283">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504" w:type="dxa"/>
            <w:tcBorders>
              <w:top w:val="single" w:color="auto" w:sz="4" w:space="0"/>
              <w:left w:val="single" w:color="auto" w:sz="4" w:space="0"/>
              <w:bottom w:val="single" w:color="auto" w:sz="4" w:space="0"/>
              <w:right w:val="single" w:color="auto" w:sz="4" w:space="0"/>
            </w:tcBorders>
            <w:vAlign w:val="center"/>
          </w:tcPr>
          <w:p w14:paraId="239B9D41">
            <w:pPr>
              <w:snapToGrid w:val="0"/>
              <w:spacing w:line="360" w:lineRule="auto"/>
              <w:jc w:val="center"/>
              <w:rPr>
                <w:rFonts w:ascii="宋体" w:hAnsi="宋体" w:cs="宋体"/>
                <w:color w:val="auto"/>
                <w:sz w:val="24"/>
                <w:highlight w:val="none"/>
              </w:rPr>
            </w:pPr>
          </w:p>
        </w:tc>
        <w:tc>
          <w:tcPr>
            <w:tcW w:w="1834" w:type="dxa"/>
            <w:tcBorders>
              <w:top w:val="single" w:color="auto" w:sz="4" w:space="0"/>
              <w:left w:val="single" w:color="auto" w:sz="4" w:space="0"/>
              <w:bottom w:val="single" w:color="auto" w:sz="4" w:space="0"/>
              <w:right w:val="single" w:color="auto" w:sz="4" w:space="0"/>
            </w:tcBorders>
            <w:vAlign w:val="center"/>
          </w:tcPr>
          <w:p w14:paraId="24733B25">
            <w:pPr>
              <w:snapToGrid w:val="0"/>
              <w:spacing w:line="360" w:lineRule="auto"/>
              <w:jc w:val="center"/>
              <w:rPr>
                <w:rFonts w:ascii="宋体" w:hAnsi="宋体" w:cs="宋体"/>
                <w:color w:val="auto"/>
                <w:sz w:val="24"/>
                <w:highlight w:val="none"/>
              </w:rPr>
            </w:pPr>
          </w:p>
        </w:tc>
        <w:tc>
          <w:tcPr>
            <w:tcW w:w="1666" w:type="dxa"/>
            <w:tcBorders>
              <w:top w:val="single" w:color="auto" w:sz="4" w:space="0"/>
              <w:left w:val="single" w:color="auto" w:sz="4" w:space="0"/>
              <w:bottom w:val="single" w:color="auto" w:sz="4" w:space="0"/>
              <w:right w:val="single" w:color="auto" w:sz="4" w:space="0"/>
            </w:tcBorders>
            <w:vAlign w:val="center"/>
          </w:tcPr>
          <w:p w14:paraId="50F88C4A">
            <w:pPr>
              <w:snapToGrid w:val="0"/>
              <w:spacing w:line="360" w:lineRule="auto"/>
              <w:jc w:val="center"/>
              <w:rPr>
                <w:rFonts w:ascii="宋体" w:hAnsi="宋体" w:cs="宋体"/>
                <w:color w:val="auto"/>
                <w:sz w:val="24"/>
                <w:highlight w:val="none"/>
              </w:rPr>
            </w:pPr>
          </w:p>
        </w:tc>
        <w:tc>
          <w:tcPr>
            <w:tcW w:w="1267" w:type="dxa"/>
            <w:tcBorders>
              <w:top w:val="single" w:color="auto" w:sz="4" w:space="0"/>
              <w:left w:val="single" w:color="auto" w:sz="4" w:space="0"/>
              <w:bottom w:val="single" w:color="auto" w:sz="4" w:space="0"/>
              <w:right w:val="single" w:color="auto" w:sz="4" w:space="0"/>
            </w:tcBorders>
            <w:vAlign w:val="center"/>
          </w:tcPr>
          <w:p w14:paraId="4F7D15E5">
            <w:pPr>
              <w:spacing w:line="360" w:lineRule="auto"/>
              <w:jc w:val="center"/>
              <w:rPr>
                <w:rFonts w:ascii="宋体" w:hAnsi="宋体" w:cs="宋体"/>
                <w:color w:val="auto"/>
                <w:sz w:val="24"/>
                <w:highlight w:val="none"/>
              </w:rPr>
            </w:pPr>
          </w:p>
        </w:tc>
        <w:tc>
          <w:tcPr>
            <w:tcW w:w="1773" w:type="dxa"/>
            <w:tcBorders>
              <w:top w:val="single" w:color="auto" w:sz="4" w:space="0"/>
              <w:left w:val="single" w:color="auto" w:sz="4" w:space="0"/>
              <w:bottom w:val="single" w:color="auto" w:sz="4" w:space="0"/>
              <w:right w:val="single" w:color="auto" w:sz="4" w:space="0"/>
            </w:tcBorders>
            <w:vAlign w:val="center"/>
          </w:tcPr>
          <w:p w14:paraId="2E19C5C4">
            <w:pPr>
              <w:spacing w:line="360" w:lineRule="auto"/>
              <w:jc w:val="center"/>
              <w:rPr>
                <w:rFonts w:ascii="宋体" w:hAnsi="宋体" w:cs="宋体"/>
                <w:color w:val="auto"/>
                <w:sz w:val="24"/>
                <w:highlight w:val="none"/>
              </w:rPr>
            </w:pPr>
          </w:p>
        </w:tc>
      </w:tr>
      <w:tr w14:paraId="7EAA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B01F0E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504" w:type="dxa"/>
            <w:tcBorders>
              <w:top w:val="single" w:color="auto" w:sz="4" w:space="0"/>
              <w:left w:val="single" w:color="auto" w:sz="4" w:space="0"/>
              <w:bottom w:val="single" w:color="auto" w:sz="4" w:space="0"/>
              <w:right w:val="single" w:color="auto" w:sz="4" w:space="0"/>
            </w:tcBorders>
            <w:vAlign w:val="center"/>
          </w:tcPr>
          <w:p w14:paraId="3F3AA5BF">
            <w:pPr>
              <w:snapToGrid w:val="0"/>
              <w:spacing w:line="360" w:lineRule="auto"/>
              <w:jc w:val="center"/>
              <w:rPr>
                <w:rFonts w:ascii="宋体" w:hAnsi="宋体" w:cs="宋体"/>
                <w:color w:val="auto"/>
                <w:sz w:val="24"/>
                <w:highlight w:val="none"/>
              </w:rPr>
            </w:pPr>
          </w:p>
        </w:tc>
        <w:tc>
          <w:tcPr>
            <w:tcW w:w="1834" w:type="dxa"/>
            <w:tcBorders>
              <w:top w:val="single" w:color="auto" w:sz="4" w:space="0"/>
              <w:left w:val="single" w:color="auto" w:sz="4" w:space="0"/>
              <w:bottom w:val="single" w:color="auto" w:sz="4" w:space="0"/>
              <w:right w:val="single" w:color="auto" w:sz="4" w:space="0"/>
            </w:tcBorders>
            <w:vAlign w:val="center"/>
          </w:tcPr>
          <w:p w14:paraId="4DD14914">
            <w:pPr>
              <w:snapToGrid w:val="0"/>
              <w:spacing w:line="360" w:lineRule="auto"/>
              <w:jc w:val="center"/>
              <w:rPr>
                <w:rFonts w:ascii="宋体" w:hAnsi="宋体" w:cs="宋体"/>
                <w:color w:val="auto"/>
                <w:sz w:val="24"/>
                <w:highlight w:val="none"/>
              </w:rPr>
            </w:pPr>
          </w:p>
        </w:tc>
        <w:tc>
          <w:tcPr>
            <w:tcW w:w="1666" w:type="dxa"/>
            <w:tcBorders>
              <w:top w:val="single" w:color="auto" w:sz="4" w:space="0"/>
              <w:left w:val="single" w:color="auto" w:sz="4" w:space="0"/>
              <w:bottom w:val="single" w:color="auto" w:sz="4" w:space="0"/>
              <w:right w:val="single" w:color="auto" w:sz="4" w:space="0"/>
            </w:tcBorders>
            <w:vAlign w:val="center"/>
          </w:tcPr>
          <w:p w14:paraId="7B99067E">
            <w:pPr>
              <w:snapToGrid w:val="0"/>
              <w:spacing w:line="360" w:lineRule="auto"/>
              <w:jc w:val="center"/>
              <w:rPr>
                <w:rFonts w:ascii="宋体" w:hAnsi="宋体" w:cs="宋体"/>
                <w:color w:val="auto"/>
                <w:sz w:val="24"/>
                <w:highlight w:val="none"/>
              </w:rPr>
            </w:pPr>
          </w:p>
        </w:tc>
        <w:tc>
          <w:tcPr>
            <w:tcW w:w="1267" w:type="dxa"/>
            <w:tcBorders>
              <w:top w:val="single" w:color="auto" w:sz="4" w:space="0"/>
              <w:left w:val="single" w:color="auto" w:sz="4" w:space="0"/>
              <w:bottom w:val="single" w:color="auto" w:sz="4" w:space="0"/>
              <w:right w:val="single" w:color="auto" w:sz="4" w:space="0"/>
            </w:tcBorders>
            <w:vAlign w:val="center"/>
          </w:tcPr>
          <w:p w14:paraId="13C93A1E">
            <w:pPr>
              <w:spacing w:line="360" w:lineRule="auto"/>
              <w:jc w:val="center"/>
              <w:rPr>
                <w:rFonts w:ascii="宋体" w:hAnsi="宋体" w:cs="宋体"/>
                <w:color w:val="auto"/>
                <w:sz w:val="24"/>
                <w:highlight w:val="none"/>
              </w:rPr>
            </w:pPr>
          </w:p>
        </w:tc>
        <w:tc>
          <w:tcPr>
            <w:tcW w:w="1773" w:type="dxa"/>
            <w:tcBorders>
              <w:top w:val="single" w:color="auto" w:sz="4" w:space="0"/>
              <w:left w:val="single" w:color="auto" w:sz="4" w:space="0"/>
              <w:bottom w:val="single" w:color="auto" w:sz="4" w:space="0"/>
              <w:right w:val="single" w:color="auto" w:sz="4" w:space="0"/>
            </w:tcBorders>
            <w:vAlign w:val="center"/>
          </w:tcPr>
          <w:p w14:paraId="481F8224">
            <w:pPr>
              <w:spacing w:line="360" w:lineRule="auto"/>
              <w:jc w:val="center"/>
              <w:rPr>
                <w:rFonts w:ascii="宋体" w:hAnsi="宋体" w:cs="宋体"/>
                <w:color w:val="auto"/>
                <w:sz w:val="24"/>
                <w:highlight w:val="none"/>
              </w:rPr>
            </w:pPr>
          </w:p>
        </w:tc>
      </w:tr>
    </w:tbl>
    <w:p w14:paraId="122B67AF">
      <w:pPr>
        <w:spacing w:line="360" w:lineRule="auto"/>
        <w:ind w:right="420"/>
        <w:rPr>
          <w:rFonts w:hint="eastAsia" w:ascii="宋体" w:hAnsi="宋体" w:cs="宋体"/>
          <w:color w:val="auto"/>
          <w:sz w:val="24"/>
          <w:highlight w:val="none"/>
        </w:rPr>
      </w:pPr>
    </w:p>
    <w:p w14:paraId="4F133E36">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53ED9BA">
      <w:pPr>
        <w:jc w:val="center"/>
        <w:rPr>
          <w:rFonts w:ascii="宋体" w:hAnsi="宋体" w:cs="宋体"/>
          <w:b/>
          <w:color w:val="auto"/>
          <w:kern w:val="0"/>
          <w:sz w:val="32"/>
          <w:szCs w:val="32"/>
          <w:highlight w:val="none"/>
        </w:rPr>
      </w:pPr>
    </w:p>
    <w:p w14:paraId="3029BC48">
      <w:pPr>
        <w:jc w:val="center"/>
        <w:rPr>
          <w:rFonts w:ascii="宋体" w:hAnsi="宋体" w:cs="宋体"/>
          <w:b/>
          <w:color w:val="auto"/>
          <w:kern w:val="0"/>
          <w:sz w:val="32"/>
          <w:szCs w:val="32"/>
          <w:highlight w:val="none"/>
        </w:rPr>
      </w:pPr>
    </w:p>
    <w:p w14:paraId="4A9E66CD">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0A4F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BEA7C8">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14:paraId="6A68CEAE">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tcPr>
          <w:p w14:paraId="5EE21431">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tcPr>
          <w:p w14:paraId="65557877">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45EB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2C41630">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14:paraId="2A15610B">
            <w:pPr>
              <w:jc w:val="center"/>
              <w:rPr>
                <w:rFonts w:ascii="宋体" w:hAnsi="宋体" w:cs="宋体"/>
                <w:b/>
                <w:color w:val="auto"/>
                <w:kern w:val="0"/>
                <w:sz w:val="32"/>
                <w:szCs w:val="32"/>
                <w:highlight w:val="none"/>
              </w:rPr>
            </w:pPr>
          </w:p>
        </w:tc>
        <w:tc>
          <w:tcPr>
            <w:tcW w:w="3546" w:type="dxa"/>
          </w:tcPr>
          <w:p w14:paraId="58D031C2">
            <w:pPr>
              <w:jc w:val="center"/>
              <w:rPr>
                <w:rFonts w:ascii="宋体" w:hAnsi="宋体" w:cs="宋体"/>
                <w:b/>
                <w:color w:val="auto"/>
                <w:kern w:val="0"/>
                <w:sz w:val="32"/>
                <w:szCs w:val="32"/>
                <w:highlight w:val="none"/>
              </w:rPr>
            </w:pPr>
          </w:p>
        </w:tc>
        <w:tc>
          <w:tcPr>
            <w:tcW w:w="1276" w:type="dxa"/>
          </w:tcPr>
          <w:p w14:paraId="14896678">
            <w:pPr>
              <w:jc w:val="center"/>
              <w:rPr>
                <w:rFonts w:ascii="宋体" w:hAnsi="宋体" w:cs="宋体"/>
                <w:b/>
                <w:color w:val="auto"/>
                <w:kern w:val="0"/>
                <w:sz w:val="32"/>
                <w:szCs w:val="32"/>
                <w:highlight w:val="none"/>
              </w:rPr>
            </w:pPr>
          </w:p>
        </w:tc>
      </w:tr>
      <w:tr w14:paraId="21E83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C48C18B">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14:paraId="4D87F756">
            <w:pPr>
              <w:jc w:val="center"/>
              <w:rPr>
                <w:rFonts w:ascii="宋体" w:hAnsi="宋体" w:cs="宋体"/>
                <w:b/>
                <w:color w:val="auto"/>
                <w:kern w:val="0"/>
                <w:sz w:val="32"/>
                <w:szCs w:val="32"/>
                <w:highlight w:val="none"/>
              </w:rPr>
            </w:pPr>
          </w:p>
        </w:tc>
        <w:tc>
          <w:tcPr>
            <w:tcW w:w="3546" w:type="dxa"/>
          </w:tcPr>
          <w:p w14:paraId="15DB88B6">
            <w:pPr>
              <w:jc w:val="center"/>
              <w:rPr>
                <w:rFonts w:ascii="宋体" w:hAnsi="宋体" w:cs="宋体"/>
                <w:b/>
                <w:color w:val="auto"/>
                <w:kern w:val="0"/>
                <w:sz w:val="32"/>
                <w:szCs w:val="32"/>
                <w:highlight w:val="none"/>
              </w:rPr>
            </w:pPr>
          </w:p>
        </w:tc>
        <w:tc>
          <w:tcPr>
            <w:tcW w:w="1276" w:type="dxa"/>
          </w:tcPr>
          <w:p w14:paraId="447D2433">
            <w:pPr>
              <w:jc w:val="center"/>
              <w:rPr>
                <w:rFonts w:ascii="宋体" w:hAnsi="宋体" w:cs="宋体"/>
                <w:b/>
                <w:color w:val="auto"/>
                <w:kern w:val="0"/>
                <w:sz w:val="32"/>
                <w:szCs w:val="32"/>
                <w:highlight w:val="none"/>
              </w:rPr>
            </w:pPr>
          </w:p>
        </w:tc>
      </w:tr>
      <w:tr w14:paraId="7F3A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F9CDC29">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14:paraId="52B0F327">
            <w:pPr>
              <w:jc w:val="center"/>
              <w:rPr>
                <w:rFonts w:ascii="宋体" w:hAnsi="宋体" w:cs="宋体"/>
                <w:b/>
                <w:color w:val="auto"/>
                <w:kern w:val="0"/>
                <w:sz w:val="32"/>
                <w:szCs w:val="32"/>
                <w:highlight w:val="none"/>
              </w:rPr>
            </w:pPr>
          </w:p>
        </w:tc>
        <w:tc>
          <w:tcPr>
            <w:tcW w:w="3546" w:type="dxa"/>
          </w:tcPr>
          <w:p w14:paraId="38D05F86">
            <w:pPr>
              <w:jc w:val="center"/>
              <w:rPr>
                <w:rFonts w:ascii="宋体" w:hAnsi="宋体" w:cs="宋体"/>
                <w:b/>
                <w:color w:val="auto"/>
                <w:kern w:val="0"/>
                <w:sz w:val="32"/>
                <w:szCs w:val="32"/>
                <w:highlight w:val="none"/>
              </w:rPr>
            </w:pPr>
          </w:p>
        </w:tc>
        <w:tc>
          <w:tcPr>
            <w:tcW w:w="1276" w:type="dxa"/>
          </w:tcPr>
          <w:p w14:paraId="56CFAD90">
            <w:pPr>
              <w:jc w:val="center"/>
              <w:rPr>
                <w:rFonts w:ascii="宋体" w:hAnsi="宋体" w:cs="宋体"/>
                <w:b/>
                <w:color w:val="auto"/>
                <w:kern w:val="0"/>
                <w:sz w:val="32"/>
                <w:szCs w:val="32"/>
                <w:highlight w:val="none"/>
              </w:rPr>
            </w:pPr>
          </w:p>
        </w:tc>
      </w:tr>
    </w:tbl>
    <w:p w14:paraId="7C8DABAB">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4CC6E13F">
      <w:pPr>
        <w:jc w:val="center"/>
        <w:rPr>
          <w:rFonts w:ascii="宋体" w:hAnsi="宋体" w:cs="宋体"/>
          <w:b/>
          <w:color w:val="auto"/>
          <w:kern w:val="0"/>
          <w:sz w:val="32"/>
          <w:szCs w:val="32"/>
          <w:highlight w:val="none"/>
        </w:rPr>
      </w:pPr>
    </w:p>
    <w:p w14:paraId="44422C78">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50D75A60">
      <w:pPr>
        <w:ind w:firstLine="1911" w:firstLineChars="595"/>
        <w:rPr>
          <w:rFonts w:ascii="宋体" w:hAnsi="宋体" w:cs="宋体"/>
          <w:b/>
          <w:bCs/>
          <w:color w:val="auto"/>
          <w:sz w:val="32"/>
          <w:szCs w:val="32"/>
          <w:highlight w:val="none"/>
        </w:rPr>
      </w:pPr>
    </w:p>
    <w:p w14:paraId="06904E50">
      <w:pPr>
        <w:ind w:firstLine="1911" w:firstLineChars="595"/>
        <w:rPr>
          <w:rFonts w:ascii="宋体" w:hAnsi="宋体" w:cs="宋体"/>
          <w:b/>
          <w:bCs/>
          <w:color w:val="auto"/>
          <w:sz w:val="32"/>
          <w:szCs w:val="32"/>
          <w:highlight w:val="none"/>
        </w:rPr>
      </w:pPr>
    </w:p>
    <w:p w14:paraId="13257E21">
      <w:pPr>
        <w:ind w:firstLine="1911" w:firstLineChars="595"/>
        <w:rPr>
          <w:rFonts w:ascii="宋体" w:hAnsi="宋体" w:cs="宋体"/>
          <w:b/>
          <w:bCs/>
          <w:color w:val="auto"/>
          <w:sz w:val="32"/>
          <w:szCs w:val="32"/>
          <w:highlight w:val="none"/>
        </w:rPr>
      </w:pPr>
    </w:p>
    <w:p w14:paraId="3F9C4E96">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1F014802">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2107835F">
      <w:pPr>
        <w:snapToGrid w:val="0"/>
        <w:spacing w:line="360" w:lineRule="auto"/>
        <w:rPr>
          <w:rFonts w:ascii="宋体" w:hAnsi="宋体" w:cs="宋体"/>
          <w:color w:val="auto"/>
          <w:sz w:val="24"/>
          <w:highlight w:val="none"/>
        </w:rPr>
      </w:pPr>
    </w:p>
    <w:p w14:paraId="0A77DF23">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w:t>
      </w:r>
      <w:r>
        <w:rPr>
          <w:rFonts w:hint="eastAsia" w:ascii="宋体" w:hAnsi="宋体" w:cs="宋体"/>
          <w:color w:val="auto"/>
          <w:sz w:val="24"/>
          <w:highlight w:val="none"/>
          <w:lang w:eastAsia="zh-CN"/>
        </w:rPr>
        <w:t>温州市公共资源交易中心龙湾分中心</w:t>
      </w:r>
      <w:r>
        <w:rPr>
          <w:rFonts w:hint="eastAsia" w:ascii="宋体" w:hAnsi="宋体" w:cs="宋体"/>
          <w:color w:val="auto"/>
          <w:kern w:val="0"/>
          <w:sz w:val="24"/>
          <w:highlight w:val="none"/>
          <w:lang w:val="zh-CN"/>
        </w:rPr>
        <w:t>：</w:t>
      </w:r>
    </w:p>
    <w:p w14:paraId="3FEFD458">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65216E36">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037BE6C4">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4987C708">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24A4BAB1">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29D42DB2">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12C2ACB6">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0E226C80">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68D7C0DA">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32191144">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w:t>
      </w:r>
      <w:r>
        <w:rPr>
          <w:rFonts w:hint="eastAsia" w:ascii="宋体" w:hAnsi="宋体" w:cs="宋体"/>
          <w:color w:val="auto"/>
          <w:kern w:val="0"/>
          <w:sz w:val="24"/>
          <w:highlight w:val="none"/>
          <w:lang w:val="zh-CN" w:eastAsia="zh-CN"/>
        </w:rPr>
        <w:t>区</w:t>
      </w:r>
      <w:r>
        <w:rPr>
          <w:rFonts w:hint="eastAsia" w:ascii="宋体" w:hAnsi="宋体" w:cs="宋体"/>
          <w:color w:val="auto"/>
          <w:kern w:val="0"/>
          <w:sz w:val="24"/>
          <w:highlight w:val="none"/>
          <w:lang w:val="zh-CN"/>
        </w:rPr>
        <w:t>财政局。由此引起的相应损失均由我单位承担。</w:t>
      </w:r>
    </w:p>
    <w:p w14:paraId="47DB3CA8">
      <w:pPr>
        <w:autoSpaceDE w:val="0"/>
        <w:autoSpaceDN w:val="0"/>
        <w:spacing w:line="360" w:lineRule="auto"/>
        <w:ind w:left="2"/>
        <w:jc w:val="left"/>
        <w:rPr>
          <w:rFonts w:ascii="宋体" w:hAnsi="宋体" w:cs="宋体"/>
          <w:color w:val="auto"/>
          <w:kern w:val="0"/>
          <w:sz w:val="24"/>
          <w:highlight w:val="none"/>
          <w:lang w:val="zh-CN"/>
        </w:rPr>
      </w:pPr>
    </w:p>
    <w:p w14:paraId="48514F74">
      <w:pPr>
        <w:autoSpaceDE w:val="0"/>
        <w:autoSpaceDN w:val="0"/>
        <w:spacing w:line="360" w:lineRule="auto"/>
        <w:ind w:left="2"/>
        <w:jc w:val="left"/>
        <w:rPr>
          <w:rFonts w:ascii="宋体" w:hAnsi="宋体" w:cs="宋体"/>
          <w:color w:val="auto"/>
          <w:kern w:val="0"/>
          <w:sz w:val="24"/>
          <w:highlight w:val="none"/>
          <w:lang w:val="zh-CN"/>
        </w:rPr>
      </w:pPr>
    </w:p>
    <w:p w14:paraId="35E79DC1">
      <w:pPr>
        <w:autoSpaceDE w:val="0"/>
        <w:autoSpaceDN w:val="0"/>
        <w:spacing w:line="360" w:lineRule="auto"/>
        <w:ind w:left="2"/>
        <w:jc w:val="left"/>
        <w:rPr>
          <w:rFonts w:ascii="宋体" w:hAnsi="宋体" w:cs="宋体"/>
          <w:color w:val="auto"/>
          <w:kern w:val="0"/>
          <w:sz w:val="24"/>
          <w:highlight w:val="none"/>
          <w:lang w:val="zh-CN"/>
        </w:rPr>
      </w:pPr>
    </w:p>
    <w:p w14:paraId="70CAEC8E">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4278EB1D">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06CBE4E3">
      <w:pPr>
        <w:spacing w:line="360" w:lineRule="auto"/>
        <w:jc w:val="center"/>
        <w:rPr>
          <w:rFonts w:ascii="宋体" w:hAnsi="宋体" w:cs="宋体"/>
          <w:b/>
          <w:bCs/>
          <w:color w:val="auto"/>
          <w:sz w:val="24"/>
          <w:highlight w:val="none"/>
        </w:rPr>
      </w:pPr>
    </w:p>
    <w:p w14:paraId="62ECF0A3">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97A61B4">
      <w:pPr>
        <w:spacing w:line="360" w:lineRule="auto"/>
        <w:jc w:val="center"/>
        <w:rPr>
          <w:rFonts w:ascii="宋体" w:hAnsi="宋体" w:cs="宋体"/>
          <w:b/>
          <w:bCs/>
          <w:color w:val="auto"/>
          <w:sz w:val="24"/>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pgNumType w:fmt="decimal"/>
          <w:cols w:space="720" w:num="1"/>
          <w:titlePg/>
          <w:docGrid w:linePitch="312" w:charSpace="0"/>
        </w:sectPr>
      </w:pPr>
    </w:p>
    <w:p w14:paraId="0799D185">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09359493">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0D929770">
      <w:pPr>
        <w:spacing w:line="360" w:lineRule="auto"/>
        <w:jc w:val="center"/>
        <w:outlineLvl w:val="0"/>
        <w:rPr>
          <w:rFonts w:ascii="宋体" w:hAnsi="宋体" w:cs="宋体"/>
          <w:b/>
          <w:color w:val="auto"/>
          <w:kern w:val="0"/>
          <w:sz w:val="36"/>
          <w:szCs w:val="36"/>
          <w:highlight w:val="none"/>
        </w:rPr>
      </w:pPr>
    </w:p>
    <w:p w14:paraId="74716F63">
      <w:pPr>
        <w:numPr>
          <w:ilvl w:val="0"/>
          <w:numId w:val="11"/>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3EA3A9CC">
      <w:pPr>
        <w:numPr>
          <w:ilvl w:val="0"/>
          <w:numId w:val="0"/>
        </w:numPr>
        <w:snapToGrid w:val="0"/>
        <w:spacing w:line="360" w:lineRule="auto"/>
        <w:rPr>
          <w:rFonts w:hint="eastAsia" w:ascii="宋体" w:hAnsi="宋体" w:eastAsia="宋体" w:cs="宋体"/>
          <w:b w:val="0"/>
          <w:bCs w:val="0"/>
          <w:color w:val="auto"/>
          <w:kern w:val="2"/>
          <w:sz w:val="24"/>
          <w:szCs w:val="24"/>
          <w:highlight w:val="none"/>
          <w:lang w:val="en-US" w:eastAsia="zh-CN" w:bidi="ar-SA"/>
        </w:rPr>
      </w:pPr>
      <w:bookmarkStart w:id="419" w:name="_Toc135636829"/>
      <w:r>
        <w:rPr>
          <w:rFonts w:hint="eastAsia" w:ascii="宋体" w:hAnsi="宋体" w:eastAsia="宋体" w:cs="宋体"/>
          <w:b w:val="0"/>
          <w:bCs w:val="0"/>
          <w:color w:val="auto"/>
          <w:kern w:val="2"/>
          <w:sz w:val="24"/>
          <w:szCs w:val="24"/>
          <w:highlight w:val="none"/>
          <w:lang w:val="en-US" w:eastAsia="zh-CN" w:bidi="ar-SA"/>
        </w:rPr>
        <w:t>（2）随机备品备件、专用工具清单</w:t>
      </w:r>
      <w:bookmarkEnd w:id="419"/>
      <w:bookmarkStart w:id="420" w:name="_Toc135636830"/>
      <w:r>
        <w:rPr>
          <w:rFonts w:hint="eastAsia" w:ascii="宋体" w:hAnsi="宋体" w:eastAsia="宋体" w:cs="宋体"/>
          <w:b w:val="0"/>
          <w:bCs w:val="0"/>
          <w:color w:val="auto"/>
          <w:kern w:val="2"/>
          <w:sz w:val="24"/>
          <w:szCs w:val="24"/>
          <w:highlight w:val="none"/>
          <w:lang w:val="en-US" w:eastAsia="zh-CN" w:bidi="ar-SA"/>
        </w:rPr>
        <w:t>（如有）</w:t>
      </w:r>
      <w:r>
        <w:rPr>
          <w:rFonts w:hint="eastAsia" w:ascii="宋体" w:hAnsi="宋体" w:cs="宋体"/>
          <w:color w:val="auto"/>
          <w:sz w:val="24"/>
          <w:highlight w:val="none"/>
        </w:rPr>
        <w:t>………………………………………（页码）</w:t>
      </w:r>
    </w:p>
    <w:p w14:paraId="36D8D007">
      <w:pPr>
        <w:numPr>
          <w:ilvl w:val="0"/>
          <w:numId w:val="0"/>
        </w:numPr>
        <w:snapToGrid w:val="0"/>
        <w:spacing w:line="360" w:lineRule="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（3）产品零件、易损件、备品备件报价表</w:t>
      </w:r>
      <w:bookmarkEnd w:id="420"/>
      <w:r>
        <w:rPr>
          <w:rFonts w:hint="eastAsia" w:ascii="宋体" w:hAnsi="宋体" w:eastAsia="宋体" w:cs="宋体"/>
          <w:b w:val="0"/>
          <w:bCs w:val="0"/>
          <w:color w:val="auto"/>
          <w:kern w:val="2"/>
          <w:sz w:val="24"/>
          <w:szCs w:val="24"/>
          <w:highlight w:val="none"/>
          <w:lang w:val="en-US" w:eastAsia="zh-CN" w:bidi="ar-SA"/>
        </w:rPr>
        <w:t>（如有）</w:t>
      </w:r>
      <w:r>
        <w:rPr>
          <w:rFonts w:hint="eastAsia" w:ascii="宋体" w:hAnsi="宋体" w:cs="宋体"/>
          <w:color w:val="auto"/>
          <w:sz w:val="24"/>
          <w:highlight w:val="none"/>
        </w:rPr>
        <w:t>………………………………（页码）</w:t>
      </w:r>
    </w:p>
    <w:p w14:paraId="2F0FA913">
      <w:pPr>
        <w:numPr>
          <w:ilvl w:val="0"/>
          <w:numId w:val="0"/>
        </w:numPr>
        <w:snapToGrid w:val="0"/>
        <w:spacing w:line="360" w:lineRule="auto"/>
        <w:rPr>
          <w:color w:val="auto"/>
          <w:highlight w:val="none"/>
        </w:rPr>
      </w:pP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cs="宋体"/>
          <w:b w:val="0"/>
          <w:bCs w:val="0"/>
          <w:color w:val="auto"/>
          <w:kern w:val="2"/>
          <w:sz w:val="24"/>
          <w:szCs w:val="24"/>
          <w:highlight w:val="none"/>
          <w:lang w:val="en-US" w:eastAsia="zh-CN" w:bidi="ar-SA"/>
        </w:rPr>
        <w:t>4</w:t>
      </w:r>
      <w:r>
        <w:rPr>
          <w:rFonts w:hint="eastAsia" w:ascii="宋体" w:hAnsi="宋体" w:eastAsia="宋体" w:cs="宋体"/>
          <w:b w:val="0"/>
          <w:bCs w:val="0"/>
          <w:color w:val="auto"/>
          <w:kern w:val="2"/>
          <w:sz w:val="24"/>
          <w:szCs w:val="24"/>
          <w:highlight w:val="none"/>
          <w:lang w:val="en-US" w:eastAsia="zh-CN" w:bidi="ar-SA"/>
        </w:rPr>
        <w:t>）报价情况说明（如有）</w:t>
      </w:r>
      <w:r>
        <w:rPr>
          <w:rFonts w:hint="eastAsia" w:ascii="宋体" w:hAnsi="宋体" w:cs="宋体"/>
          <w:b w:val="0"/>
          <w:bCs w:val="0"/>
          <w:color w:val="auto"/>
          <w:kern w:val="2"/>
          <w:sz w:val="24"/>
          <w:szCs w:val="24"/>
          <w:highlight w:val="none"/>
          <w:lang w:val="en-US" w:eastAsia="zh-CN" w:bidi="ar-SA"/>
        </w:rPr>
        <w:t xml:space="preserve"> </w:t>
      </w:r>
      <w:r>
        <w:rPr>
          <w:rFonts w:hint="eastAsia" w:ascii="宋体" w:hAnsi="宋体" w:cs="宋体"/>
          <w:color w:val="auto"/>
          <w:sz w:val="24"/>
          <w:highlight w:val="none"/>
        </w:rPr>
        <w:t>…………………………………………………………（页码）</w:t>
      </w:r>
    </w:p>
    <w:p w14:paraId="51EC439E">
      <w:pPr>
        <w:snapToGrid w:val="0"/>
        <w:spacing w:line="360" w:lineRule="auto"/>
        <w:ind w:right="480"/>
        <w:jc w:val="both"/>
        <w:rPr>
          <w:rFonts w:ascii="宋体" w:hAnsi="宋体" w:cs="宋体"/>
          <w:b/>
          <w:color w:val="auto"/>
          <w:kern w:val="0"/>
          <w:sz w:val="32"/>
          <w:szCs w:val="32"/>
          <w:highlight w:val="none"/>
        </w:rPr>
      </w:pPr>
    </w:p>
    <w:p w14:paraId="089E4F05">
      <w:pPr>
        <w:snapToGrid w:val="0"/>
        <w:spacing w:line="360" w:lineRule="auto"/>
        <w:ind w:right="480"/>
        <w:jc w:val="center"/>
        <w:rPr>
          <w:rFonts w:ascii="宋体" w:hAnsi="宋体" w:cs="宋体"/>
          <w:b/>
          <w:color w:val="auto"/>
          <w:kern w:val="0"/>
          <w:sz w:val="32"/>
          <w:szCs w:val="32"/>
          <w:highlight w:val="none"/>
        </w:rPr>
      </w:pPr>
    </w:p>
    <w:p w14:paraId="7DB6E7FE">
      <w:pPr>
        <w:snapToGrid w:val="0"/>
        <w:spacing w:line="360" w:lineRule="auto"/>
        <w:ind w:right="480"/>
        <w:jc w:val="center"/>
        <w:rPr>
          <w:rFonts w:ascii="宋体" w:hAnsi="宋体" w:cs="宋体"/>
          <w:b/>
          <w:color w:val="auto"/>
          <w:kern w:val="0"/>
          <w:sz w:val="32"/>
          <w:szCs w:val="32"/>
          <w:highlight w:val="none"/>
        </w:rPr>
      </w:pPr>
    </w:p>
    <w:p w14:paraId="17620162">
      <w:pPr>
        <w:snapToGrid w:val="0"/>
        <w:spacing w:line="360" w:lineRule="auto"/>
        <w:ind w:right="480"/>
        <w:jc w:val="center"/>
        <w:rPr>
          <w:rFonts w:ascii="宋体" w:hAnsi="宋体" w:cs="宋体"/>
          <w:b/>
          <w:color w:val="auto"/>
          <w:kern w:val="0"/>
          <w:sz w:val="32"/>
          <w:szCs w:val="32"/>
          <w:highlight w:val="none"/>
        </w:rPr>
      </w:pPr>
    </w:p>
    <w:p w14:paraId="2E999FA0">
      <w:pPr>
        <w:snapToGrid w:val="0"/>
        <w:spacing w:line="360" w:lineRule="auto"/>
        <w:ind w:right="480"/>
        <w:jc w:val="center"/>
        <w:rPr>
          <w:rFonts w:ascii="宋体" w:hAnsi="宋体" w:cs="宋体"/>
          <w:b/>
          <w:color w:val="auto"/>
          <w:kern w:val="0"/>
          <w:sz w:val="32"/>
          <w:szCs w:val="32"/>
          <w:highlight w:val="none"/>
        </w:rPr>
      </w:pPr>
    </w:p>
    <w:p w14:paraId="087D9E7D">
      <w:pPr>
        <w:snapToGrid w:val="0"/>
        <w:spacing w:line="360" w:lineRule="auto"/>
        <w:ind w:right="480"/>
        <w:jc w:val="center"/>
        <w:rPr>
          <w:rFonts w:ascii="宋体" w:hAnsi="宋体" w:cs="宋体"/>
          <w:b/>
          <w:color w:val="auto"/>
          <w:kern w:val="0"/>
          <w:sz w:val="32"/>
          <w:szCs w:val="32"/>
          <w:highlight w:val="none"/>
        </w:rPr>
      </w:pPr>
    </w:p>
    <w:p w14:paraId="739A766D">
      <w:pPr>
        <w:snapToGrid w:val="0"/>
        <w:spacing w:line="360" w:lineRule="auto"/>
        <w:ind w:right="480"/>
        <w:jc w:val="center"/>
        <w:rPr>
          <w:rFonts w:ascii="宋体" w:hAnsi="宋体" w:cs="宋体"/>
          <w:b/>
          <w:color w:val="auto"/>
          <w:kern w:val="0"/>
          <w:sz w:val="32"/>
          <w:szCs w:val="32"/>
          <w:highlight w:val="none"/>
        </w:rPr>
      </w:pPr>
    </w:p>
    <w:p w14:paraId="551FBC1E">
      <w:pPr>
        <w:snapToGrid w:val="0"/>
        <w:spacing w:line="360" w:lineRule="auto"/>
        <w:ind w:right="480"/>
        <w:jc w:val="center"/>
        <w:rPr>
          <w:rFonts w:ascii="宋体" w:hAnsi="宋体" w:cs="宋体"/>
          <w:b/>
          <w:color w:val="auto"/>
          <w:kern w:val="0"/>
          <w:sz w:val="32"/>
          <w:szCs w:val="32"/>
          <w:highlight w:val="none"/>
        </w:rPr>
      </w:pPr>
    </w:p>
    <w:p w14:paraId="150AD955">
      <w:pPr>
        <w:snapToGrid w:val="0"/>
        <w:spacing w:line="360" w:lineRule="auto"/>
        <w:ind w:right="480"/>
        <w:jc w:val="center"/>
        <w:rPr>
          <w:rFonts w:ascii="宋体" w:hAnsi="宋体" w:cs="宋体"/>
          <w:b/>
          <w:color w:val="auto"/>
          <w:kern w:val="0"/>
          <w:sz w:val="32"/>
          <w:szCs w:val="32"/>
          <w:highlight w:val="none"/>
        </w:rPr>
      </w:pPr>
    </w:p>
    <w:p w14:paraId="4FF3E468">
      <w:pPr>
        <w:snapToGrid w:val="0"/>
        <w:spacing w:line="360" w:lineRule="auto"/>
        <w:ind w:right="480"/>
        <w:jc w:val="center"/>
        <w:rPr>
          <w:rFonts w:ascii="宋体" w:hAnsi="宋体" w:cs="宋体"/>
          <w:b/>
          <w:color w:val="auto"/>
          <w:kern w:val="0"/>
          <w:sz w:val="32"/>
          <w:szCs w:val="32"/>
          <w:highlight w:val="none"/>
        </w:rPr>
      </w:pPr>
    </w:p>
    <w:p w14:paraId="2671D3D0">
      <w:pPr>
        <w:snapToGrid w:val="0"/>
        <w:spacing w:line="360" w:lineRule="auto"/>
        <w:ind w:right="480"/>
        <w:jc w:val="center"/>
        <w:rPr>
          <w:rFonts w:ascii="宋体" w:hAnsi="宋体" w:cs="宋体"/>
          <w:b/>
          <w:color w:val="auto"/>
          <w:kern w:val="0"/>
          <w:sz w:val="32"/>
          <w:szCs w:val="32"/>
          <w:highlight w:val="none"/>
        </w:rPr>
      </w:pPr>
    </w:p>
    <w:p w14:paraId="48BA61D2">
      <w:pPr>
        <w:snapToGrid w:val="0"/>
        <w:spacing w:line="360" w:lineRule="auto"/>
        <w:ind w:right="480"/>
        <w:jc w:val="center"/>
        <w:rPr>
          <w:rFonts w:ascii="宋体" w:hAnsi="宋体" w:cs="宋体"/>
          <w:b/>
          <w:color w:val="auto"/>
          <w:kern w:val="0"/>
          <w:sz w:val="32"/>
          <w:szCs w:val="32"/>
          <w:highlight w:val="none"/>
        </w:rPr>
      </w:pPr>
    </w:p>
    <w:p w14:paraId="75864F1F">
      <w:pPr>
        <w:snapToGrid w:val="0"/>
        <w:spacing w:line="360" w:lineRule="auto"/>
        <w:ind w:right="480"/>
        <w:jc w:val="center"/>
        <w:rPr>
          <w:rFonts w:ascii="宋体" w:hAnsi="宋体" w:cs="宋体"/>
          <w:b/>
          <w:color w:val="auto"/>
          <w:kern w:val="0"/>
          <w:sz w:val="32"/>
          <w:szCs w:val="32"/>
          <w:highlight w:val="none"/>
        </w:rPr>
      </w:pPr>
    </w:p>
    <w:p w14:paraId="3687DFC3">
      <w:pPr>
        <w:snapToGrid w:val="0"/>
        <w:spacing w:line="360" w:lineRule="auto"/>
        <w:ind w:right="480"/>
        <w:jc w:val="both"/>
        <w:rPr>
          <w:rFonts w:ascii="宋体" w:hAnsi="宋体" w:cs="宋体"/>
          <w:b/>
          <w:color w:val="auto"/>
          <w:kern w:val="0"/>
          <w:sz w:val="32"/>
          <w:szCs w:val="32"/>
          <w:highlight w:val="none"/>
        </w:rPr>
      </w:pPr>
    </w:p>
    <w:p w14:paraId="2F57B89E">
      <w:pPr>
        <w:pStyle w:val="691"/>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19" w:type="first"/>
          <w:footerReference r:id="rId21" w:type="first"/>
          <w:headerReference r:id="rId18" w:type="default"/>
          <w:footerReference r:id="rId20" w:type="default"/>
          <w:pgSz w:w="11906" w:h="16838"/>
          <w:pgMar w:top="1276" w:right="1418" w:bottom="1247" w:left="1418" w:header="851" w:footer="992" w:gutter="0"/>
          <w:pgNumType w:fmt="decimal"/>
          <w:cols w:space="720" w:num="1"/>
          <w:titlePg/>
          <w:docGrid w:linePitch="312" w:charSpace="0"/>
        </w:sectPr>
      </w:pPr>
    </w:p>
    <w:p w14:paraId="74DFDCA5">
      <w:pPr>
        <w:pStyle w:val="691"/>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76DCBE5A">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w:t>
      </w:r>
      <w:r>
        <w:rPr>
          <w:rFonts w:hint="eastAsia" w:ascii="宋体" w:hAnsi="宋体" w:cs="宋体"/>
          <w:color w:val="auto"/>
          <w:sz w:val="24"/>
          <w:highlight w:val="none"/>
          <w:lang w:eastAsia="zh-CN"/>
        </w:rPr>
        <w:t>温州市公共资源交易中心龙湾分中心</w:t>
      </w:r>
      <w:r>
        <w:rPr>
          <w:rFonts w:hint="eastAsia" w:ascii="宋体" w:hAnsi="宋体" w:cs="宋体"/>
          <w:color w:val="auto"/>
          <w:kern w:val="0"/>
          <w:sz w:val="24"/>
          <w:highlight w:val="none"/>
          <w:lang w:val="zh-CN"/>
        </w:rPr>
        <w:t>：</w:t>
      </w:r>
    </w:p>
    <w:p w14:paraId="37D31345">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温州市龙湾区第一人民医院（区公共卫生医疗中心）2025年建设工程办公家具采购项目</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lang w:eastAsia="zh-CN"/>
        </w:rPr>
        <w:t>LWJC20250213SY</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14:paraId="45D4C539">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2"/>
        <w:tblW w:w="149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12"/>
        <w:gridCol w:w="1740"/>
        <w:gridCol w:w="3615"/>
        <w:gridCol w:w="3045"/>
        <w:gridCol w:w="1155"/>
        <w:gridCol w:w="1485"/>
        <w:gridCol w:w="1920"/>
      </w:tblGrid>
      <w:tr w14:paraId="528E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1B88EA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212" w:type="dxa"/>
            <w:vAlign w:val="center"/>
          </w:tcPr>
          <w:p w14:paraId="40F75FB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740" w:type="dxa"/>
          </w:tcPr>
          <w:p w14:paraId="37B93FD2">
            <w:pPr>
              <w:spacing w:line="360" w:lineRule="auto"/>
              <w:jc w:val="both"/>
              <w:rPr>
                <w:rFonts w:hint="eastAsia" w:ascii="宋体" w:hAnsi="宋体" w:eastAsia="宋体" w:cs="宋体"/>
                <w:b/>
                <w:color w:val="auto"/>
                <w:sz w:val="24"/>
                <w:highlight w:val="none"/>
              </w:rPr>
            </w:pPr>
          </w:p>
          <w:p w14:paraId="221CACE0">
            <w:pPr>
              <w:spacing w:line="360" w:lineRule="auto"/>
              <w:ind w:firstLine="241" w:firstLineChars="100"/>
              <w:jc w:val="both"/>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规格型号</w:t>
            </w:r>
          </w:p>
        </w:tc>
        <w:tc>
          <w:tcPr>
            <w:tcW w:w="3615" w:type="dxa"/>
            <w:vAlign w:val="center"/>
          </w:tcPr>
          <w:p w14:paraId="351D703B">
            <w:pPr>
              <w:spacing w:line="360" w:lineRule="auto"/>
              <w:jc w:val="both"/>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品牌（如果有）</w:t>
            </w:r>
          </w:p>
        </w:tc>
        <w:tc>
          <w:tcPr>
            <w:tcW w:w="3045" w:type="dxa"/>
            <w:vAlign w:val="center"/>
          </w:tcPr>
          <w:p w14:paraId="2030492A">
            <w:pPr>
              <w:spacing w:line="360" w:lineRule="auto"/>
              <w:jc w:val="cente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rPr>
              <w:t>制造厂商名称</w:t>
            </w:r>
          </w:p>
        </w:tc>
        <w:tc>
          <w:tcPr>
            <w:tcW w:w="1155" w:type="dxa"/>
            <w:vAlign w:val="center"/>
          </w:tcPr>
          <w:p w14:paraId="2AC8370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485" w:type="dxa"/>
          </w:tcPr>
          <w:p w14:paraId="00E71E28">
            <w:pPr>
              <w:spacing w:line="360" w:lineRule="auto"/>
              <w:jc w:val="center"/>
              <w:rPr>
                <w:rFonts w:ascii="宋体" w:hAnsi="宋体" w:cs="宋体"/>
                <w:b/>
                <w:color w:val="auto"/>
                <w:sz w:val="24"/>
                <w:highlight w:val="none"/>
              </w:rPr>
            </w:pPr>
          </w:p>
          <w:p w14:paraId="70A2F888">
            <w:pPr>
              <w:spacing w:line="360" w:lineRule="auto"/>
              <w:jc w:val="center"/>
              <w:rPr>
                <w:rFonts w:hint="eastAsia" w:ascii="宋体" w:hAnsi="宋体" w:eastAsia="宋体" w:cs="宋体"/>
                <w:b/>
                <w:color w:val="auto"/>
                <w:sz w:val="24"/>
                <w:highlight w:val="none"/>
                <w:lang w:eastAsia="zh-CN"/>
              </w:rPr>
            </w:pPr>
            <w:r>
              <w:rPr>
                <w:rFonts w:hint="eastAsia" w:ascii="宋体" w:hAnsi="宋体" w:cs="宋体"/>
                <w:b/>
                <w:color w:val="auto"/>
                <w:sz w:val="24"/>
                <w:highlight w:val="none"/>
              </w:rPr>
              <w:t>单价</w:t>
            </w:r>
            <w:r>
              <w:rPr>
                <w:rFonts w:hint="eastAsia" w:ascii="宋体" w:hAnsi="宋体" w:cs="宋体"/>
                <w:b/>
                <w:color w:val="auto"/>
                <w:sz w:val="24"/>
                <w:highlight w:val="none"/>
                <w:lang w:eastAsia="zh-CN"/>
              </w:rPr>
              <w:t>（含税）</w:t>
            </w:r>
          </w:p>
        </w:tc>
        <w:tc>
          <w:tcPr>
            <w:tcW w:w="1920" w:type="dxa"/>
            <w:vAlign w:val="center"/>
          </w:tcPr>
          <w:p w14:paraId="3A9854FB">
            <w:pPr>
              <w:spacing w:line="360" w:lineRule="auto"/>
              <w:jc w:val="center"/>
              <w:rPr>
                <w:rFonts w:ascii="宋体" w:hAnsi="宋体" w:cs="宋体"/>
                <w:b/>
                <w:color w:val="auto"/>
                <w:sz w:val="24"/>
                <w:highlight w:val="none"/>
              </w:rPr>
            </w:pPr>
            <w:r>
              <w:rPr>
                <w:rFonts w:hint="eastAsia" w:ascii="宋体" w:hAnsi="宋体" w:cs="宋体"/>
                <w:b/>
                <w:color w:val="auto"/>
                <w:sz w:val="24"/>
                <w:highlight w:val="none"/>
                <w:lang w:eastAsia="zh-CN"/>
              </w:rPr>
              <w:t>总价（含税）</w:t>
            </w:r>
          </w:p>
        </w:tc>
      </w:tr>
      <w:tr w14:paraId="1A50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04DB9E0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212" w:type="dxa"/>
            <w:vAlign w:val="center"/>
          </w:tcPr>
          <w:p w14:paraId="0D5B24D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0" w:type="dxa"/>
            <w:vAlign w:val="center"/>
          </w:tcPr>
          <w:p w14:paraId="42C1D3C2">
            <w:pPr>
              <w:snapToGrid w:val="0"/>
              <w:spacing w:line="360" w:lineRule="auto"/>
              <w:jc w:val="center"/>
              <w:rPr>
                <w:rFonts w:ascii="宋体" w:hAnsi="宋体" w:cs="宋体"/>
                <w:color w:val="auto"/>
                <w:sz w:val="24"/>
                <w:highlight w:val="none"/>
              </w:rPr>
            </w:pPr>
          </w:p>
        </w:tc>
        <w:tc>
          <w:tcPr>
            <w:tcW w:w="3615" w:type="dxa"/>
            <w:vAlign w:val="center"/>
          </w:tcPr>
          <w:p w14:paraId="536634EE">
            <w:pPr>
              <w:snapToGrid w:val="0"/>
              <w:spacing w:line="360" w:lineRule="auto"/>
              <w:jc w:val="center"/>
              <w:rPr>
                <w:rFonts w:ascii="宋体" w:hAnsi="宋体" w:cs="宋体"/>
                <w:color w:val="auto"/>
                <w:sz w:val="24"/>
                <w:highlight w:val="none"/>
              </w:rPr>
            </w:pPr>
          </w:p>
        </w:tc>
        <w:tc>
          <w:tcPr>
            <w:tcW w:w="3045" w:type="dxa"/>
            <w:vAlign w:val="center"/>
          </w:tcPr>
          <w:p w14:paraId="76053DD5">
            <w:pPr>
              <w:snapToGrid w:val="0"/>
              <w:spacing w:line="360" w:lineRule="auto"/>
              <w:jc w:val="center"/>
              <w:rPr>
                <w:rFonts w:ascii="宋体" w:hAnsi="宋体" w:cs="宋体"/>
                <w:color w:val="auto"/>
                <w:sz w:val="24"/>
                <w:highlight w:val="none"/>
              </w:rPr>
            </w:pPr>
          </w:p>
        </w:tc>
        <w:tc>
          <w:tcPr>
            <w:tcW w:w="1155" w:type="dxa"/>
            <w:vAlign w:val="center"/>
          </w:tcPr>
          <w:p w14:paraId="56DE98B0">
            <w:pPr>
              <w:spacing w:line="360" w:lineRule="auto"/>
              <w:jc w:val="center"/>
              <w:rPr>
                <w:rFonts w:ascii="宋体" w:hAnsi="宋体" w:cs="宋体"/>
                <w:color w:val="auto"/>
                <w:sz w:val="24"/>
                <w:highlight w:val="none"/>
              </w:rPr>
            </w:pPr>
          </w:p>
        </w:tc>
        <w:tc>
          <w:tcPr>
            <w:tcW w:w="1485" w:type="dxa"/>
          </w:tcPr>
          <w:p w14:paraId="766A5D89">
            <w:pPr>
              <w:spacing w:line="360" w:lineRule="auto"/>
              <w:jc w:val="center"/>
              <w:rPr>
                <w:rFonts w:ascii="宋体" w:hAnsi="宋体" w:cs="宋体"/>
                <w:color w:val="auto"/>
                <w:sz w:val="24"/>
                <w:highlight w:val="none"/>
              </w:rPr>
            </w:pPr>
          </w:p>
        </w:tc>
        <w:tc>
          <w:tcPr>
            <w:tcW w:w="1920" w:type="dxa"/>
            <w:vAlign w:val="center"/>
          </w:tcPr>
          <w:p w14:paraId="6B0C2BF1">
            <w:pPr>
              <w:spacing w:line="360" w:lineRule="auto"/>
              <w:jc w:val="center"/>
              <w:rPr>
                <w:rFonts w:ascii="宋体" w:hAnsi="宋体" w:cs="宋体"/>
                <w:color w:val="auto"/>
                <w:sz w:val="24"/>
                <w:highlight w:val="none"/>
              </w:rPr>
            </w:pPr>
          </w:p>
        </w:tc>
      </w:tr>
      <w:tr w14:paraId="4DCAE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58EA3B7">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212" w:type="dxa"/>
            <w:vAlign w:val="center"/>
          </w:tcPr>
          <w:p w14:paraId="1C74BA2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0" w:type="dxa"/>
            <w:vAlign w:val="center"/>
          </w:tcPr>
          <w:p w14:paraId="1EF12064">
            <w:pPr>
              <w:snapToGrid w:val="0"/>
              <w:spacing w:line="360" w:lineRule="auto"/>
              <w:jc w:val="center"/>
              <w:rPr>
                <w:rFonts w:ascii="宋体" w:hAnsi="宋体" w:cs="宋体"/>
                <w:color w:val="auto"/>
                <w:sz w:val="24"/>
                <w:highlight w:val="none"/>
              </w:rPr>
            </w:pPr>
          </w:p>
        </w:tc>
        <w:tc>
          <w:tcPr>
            <w:tcW w:w="3615" w:type="dxa"/>
            <w:vAlign w:val="center"/>
          </w:tcPr>
          <w:p w14:paraId="6FB4BF2A">
            <w:pPr>
              <w:snapToGrid w:val="0"/>
              <w:spacing w:line="360" w:lineRule="auto"/>
              <w:jc w:val="center"/>
              <w:rPr>
                <w:rFonts w:ascii="宋体" w:hAnsi="宋体" w:cs="宋体"/>
                <w:color w:val="auto"/>
                <w:sz w:val="24"/>
                <w:highlight w:val="none"/>
              </w:rPr>
            </w:pPr>
          </w:p>
        </w:tc>
        <w:tc>
          <w:tcPr>
            <w:tcW w:w="3045" w:type="dxa"/>
            <w:vAlign w:val="center"/>
          </w:tcPr>
          <w:p w14:paraId="2FB31FF1">
            <w:pPr>
              <w:snapToGrid w:val="0"/>
              <w:spacing w:line="360" w:lineRule="auto"/>
              <w:jc w:val="center"/>
              <w:rPr>
                <w:rFonts w:ascii="宋体" w:hAnsi="宋体" w:cs="宋体"/>
                <w:color w:val="auto"/>
                <w:sz w:val="24"/>
                <w:highlight w:val="none"/>
              </w:rPr>
            </w:pPr>
          </w:p>
        </w:tc>
        <w:tc>
          <w:tcPr>
            <w:tcW w:w="1155" w:type="dxa"/>
            <w:vAlign w:val="center"/>
          </w:tcPr>
          <w:p w14:paraId="40191BC8">
            <w:pPr>
              <w:spacing w:line="360" w:lineRule="auto"/>
              <w:jc w:val="center"/>
              <w:rPr>
                <w:rFonts w:ascii="宋体" w:hAnsi="宋体" w:cs="宋体"/>
                <w:color w:val="auto"/>
                <w:sz w:val="24"/>
                <w:highlight w:val="none"/>
              </w:rPr>
            </w:pPr>
          </w:p>
        </w:tc>
        <w:tc>
          <w:tcPr>
            <w:tcW w:w="1485" w:type="dxa"/>
          </w:tcPr>
          <w:p w14:paraId="7B8AA3C2">
            <w:pPr>
              <w:spacing w:line="360" w:lineRule="auto"/>
              <w:jc w:val="center"/>
              <w:rPr>
                <w:rFonts w:ascii="宋体" w:hAnsi="宋体" w:cs="宋体"/>
                <w:color w:val="auto"/>
                <w:sz w:val="24"/>
                <w:highlight w:val="none"/>
              </w:rPr>
            </w:pPr>
          </w:p>
        </w:tc>
        <w:tc>
          <w:tcPr>
            <w:tcW w:w="1920" w:type="dxa"/>
            <w:vAlign w:val="center"/>
          </w:tcPr>
          <w:p w14:paraId="1F1B90E6">
            <w:pPr>
              <w:spacing w:line="360" w:lineRule="auto"/>
              <w:jc w:val="center"/>
              <w:rPr>
                <w:rFonts w:ascii="宋体" w:hAnsi="宋体" w:cs="宋体"/>
                <w:color w:val="auto"/>
                <w:sz w:val="24"/>
                <w:highlight w:val="none"/>
              </w:rPr>
            </w:pPr>
          </w:p>
        </w:tc>
      </w:tr>
      <w:tr w14:paraId="1B9C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A271C0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212" w:type="dxa"/>
            <w:vAlign w:val="center"/>
          </w:tcPr>
          <w:p w14:paraId="2CCF0936">
            <w:pPr>
              <w:snapToGrid w:val="0"/>
              <w:spacing w:line="360" w:lineRule="auto"/>
              <w:jc w:val="center"/>
              <w:rPr>
                <w:rFonts w:ascii="宋体" w:hAnsi="宋体" w:cs="宋体"/>
                <w:color w:val="auto"/>
                <w:sz w:val="24"/>
                <w:highlight w:val="none"/>
              </w:rPr>
            </w:pPr>
          </w:p>
        </w:tc>
        <w:tc>
          <w:tcPr>
            <w:tcW w:w="1740" w:type="dxa"/>
            <w:vAlign w:val="center"/>
          </w:tcPr>
          <w:p w14:paraId="5E9B774B">
            <w:pPr>
              <w:snapToGrid w:val="0"/>
              <w:spacing w:line="360" w:lineRule="auto"/>
              <w:jc w:val="center"/>
              <w:rPr>
                <w:rFonts w:ascii="宋体" w:hAnsi="宋体" w:cs="宋体"/>
                <w:color w:val="auto"/>
                <w:sz w:val="24"/>
                <w:highlight w:val="none"/>
              </w:rPr>
            </w:pPr>
          </w:p>
        </w:tc>
        <w:tc>
          <w:tcPr>
            <w:tcW w:w="3615" w:type="dxa"/>
            <w:vAlign w:val="center"/>
          </w:tcPr>
          <w:p w14:paraId="30BA6D82">
            <w:pPr>
              <w:snapToGrid w:val="0"/>
              <w:spacing w:line="360" w:lineRule="auto"/>
              <w:jc w:val="center"/>
              <w:rPr>
                <w:rFonts w:ascii="宋体" w:hAnsi="宋体" w:cs="宋体"/>
                <w:color w:val="auto"/>
                <w:sz w:val="24"/>
                <w:highlight w:val="none"/>
              </w:rPr>
            </w:pPr>
          </w:p>
        </w:tc>
        <w:tc>
          <w:tcPr>
            <w:tcW w:w="3045" w:type="dxa"/>
            <w:vAlign w:val="center"/>
          </w:tcPr>
          <w:p w14:paraId="475FF1A3">
            <w:pPr>
              <w:snapToGrid w:val="0"/>
              <w:spacing w:line="360" w:lineRule="auto"/>
              <w:jc w:val="center"/>
              <w:rPr>
                <w:rFonts w:ascii="宋体" w:hAnsi="宋体" w:cs="宋体"/>
                <w:color w:val="auto"/>
                <w:sz w:val="24"/>
                <w:highlight w:val="none"/>
              </w:rPr>
            </w:pPr>
          </w:p>
        </w:tc>
        <w:tc>
          <w:tcPr>
            <w:tcW w:w="1155" w:type="dxa"/>
            <w:vAlign w:val="center"/>
          </w:tcPr>
          <w:p w14:paraId="4FE032C6">
            <w:pPr>
              <w:spacing w:line="360" w:lineRule="auto"/>
              <w:jc w:val="center"/>
              <w:rPr>
                <w:rFonts w:ascii="宋体" w:hAnsi="宋体" w:cs="宋体"/>
                <w:color w:val="auto"/>
                <w:sz w:val="24"/>
                <w:highlight w:val="none"/>
              </w:rPr>
            </w:pPr>
          </w:p>
        </w:tc>
        <w:tc>
          <w:tcPr>
            <w:tcW w:w="1485" w:type="dxa"/>
          </w:tcPr>
          <w:p w14:paraId="1AB3B4C6">
            <w:pPr>
              <w:spacing w:line="360" w:lineRule="auto"/>
              <w:jc w:val="center"/>
              <w:rPr>
                <w:rFonts w:ascii="宋体" w:hAnsi="宋体" w:cs="宋体"/>
                <w:color w:val="auto"/>
                <w:sz w:val="24"/>
                <w:highlight w:val="none"/>
              </w:rPr>
            </w:pPr>
          </w:p>
        </w:tc>
        <w:tc>
          <w:tcPr>
            <w:tcW w:w="1920" w:type="dxa"/>
            <w:vAlign w:val="center"/>
          </w:tcPr>
          <w:p w14:paraId="26FA23F2">
            <w:pPr>
              <w:spacing w:line="360" w:lineRule="auto"/>
              <w:jc w:val="center"/>
              <w:rPr>
                <w:rFonts w:ascii="宋体" w:hAnsi="宋体" w:cs="宋体"/>
                <w:color w:val="auto"/>
                <w:sz w:val="24"/>
                <w:highlight w:val="none"/>
              </w:rPr>
            </w:pPr>
          </w:p>
        </w:tc>
      </w:tr>
      <w:tr w14:paraId="4C43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095EC21">
            <w:pPr>
              <w:spacing w:line="360" w:lineRule="auto"/>
              <w:jc w:val="center"/>
              <w:rPr>
                <w:rFonts w:ascii="宋体" w:hAnsi="宋体" w:cs="宋体"/>
                <w:color w:val="auto"/>
                <w:sz w:val="24"/>
                <w:highlight w:val="none"/>
              </w:rPr>
            </w:pPr>
          </w:p>
        </w:tc>
        <w:tc>
          <w:tcPr>
            <w:tcW w:w="1212" w:type="dxa"/>
            <w:vAlign w:val="center"/>
          </w:tcPr>
          <w:p w14:paraId="4D1746BF">
            <w:pPr>
              <w:snapToGrid w:val="0"/>
              <w:spacing w:line="360" w:lineRule="auto"/>
              <w:jc w:val="center"/>
              <w:rPr>
                <w:rFonts w:ascii="宋体" w:hAnsi="宋体" w:cs="宋体"/>
                <w:color w:val="auto"/>
                <w:sz w:val="24"/>
                <w:highlight w:val="none"/>
              </w:rPr>
            </w:pPr>
          </w:p>
        </w:tc>
        <w:tc>
          <w:tcPr>
            <w:tcW w:w="1740" w:type="dxa"/>
            <w:vAlign w:val="center"/>
          </w:tcPr>
          <w:p w14:paraId="5CAC388B">
            <w:pPr>
              <w:snapToGrid w:val="0"/>
              <w:spacing w:line="360" w:lineRule="auto"/>
              <w:jc w:val="center"/>
              <w:rPr>
                <w:rFonts w:ascii="宋体" w:hAnsi="宋体" w:cs="宋体"/>
                <w:color w:val="auto"/>
                <w:sz w:val="24"/>
                <w:highlight w:val="none"/>
              </w:rPr>
            </w:pPr>
          </w:p>
        </w:tc>
        <w:tc>
          <w:tcPr>
            <w:tcW w:w="3615" w:type="dxa"/>
            <w:vAlign w:val="center"/>
          </w:tcPr>
          <w:p w14:paraId="6634802A">
            <w:pPr>
              <w:snapToGrid w:val="0"/>
              <w:spacing w:line="360" w:lineRule="auto"/>
              <w:jc w:val="center"/>
              <w:rPr>
                <w:rFonts w:ascii="宋体" w:hAnsi="宋体" w:cs="宋体"/>
                <w:color w:val="auto"/>
                <w:sz w:val="24"/>
                <w:highlight w:val="none"/>
              </w:rPr>
            </w:pPr>
          </w:p>
        </w:tc>
        <w:tc>
          <w:tcPr>
            <w:tcW w:w="3045" w:type="dxa"/>
            <w:vAlign w:val="center"/>
          </w:tcPr>
          <w:p w14:paraId="3834B6E8">
            <w:pPr>
              <w:snapToGrid w:val="0"/>
              <w:spacing w:line="360" w:lineRule="auto"/>
              <w:jc w:val="center"/>
              <w:rPr>
                <w:rFonts w:ascii="宋体" w:hAnsi="宋体" w:cs="宋体"/>
                <w:color w:val="auto"/>
                <w:sz w:val="24"/>
                <w:highlight w:val="none"/>
              </w:rPr>
            </w:pPr>
          </w:p>
        </w:tc>
        <w:tc>
          <w:tcPr>
            <w:tcW w:w="1155" w:type="dxa"/>
            <w:vAlign w:val="center"/>
          </w:tcPr>
          <w:p w14:paraId="08A98C28">
            <w:pPr>
              <w:spacing w:line="360" w:lineRule="auto"/>
              <w:jc w:val="center"/>
              <w:rPr>
                <w:rFonts w:ascii="宋体" w:hAnsi="宋体" w:cs="宋体"/>
                <w:color w:val="auto"/>
                <w:sz w:val="24"/>
                <w:highlight w:val="none"/>
              </w:rPr>
            </w:pPr>
          </w:p>
        </w:tc>
        <w:tc>
          <w:tcPr>
            <w:tcW w:w="1485" w:type="dxa"/>
          </w:tcPr>
          <w:p w14:paraId="487FE3CC">
            <w:pPr>
              <w:spacing w:line="360" w:lineRule="auto"/>
              <w:jc w:val="center"/>
              <w:rPr>
                <w:rFonts w:ascii="宋体" w:hAnsi="宋体" w:cs="宋体"/>
                <w:color w:val="auto"/>
                <w:sz w:val="24"/>
                <w:highlight w:val="none"/>
              </w:rPr>
            </w:pPr>
          </w:p>
        </w:tc>
        <w:tc>
          <w:tcPr>
            <w:tcW w:w="1920" w:type="dxa"/>
            <w:vAlign w:val="center"/>
          </w:tcPr>
          <w:p w14:paraId="24D1D366">
            <w:pPr>
              <w:spacing w:line="360" w:lineRule="auto"/>
              <w:jc w:val="center"/>
              <w:rPr>
                <w:rFonts w:ascii="宋体" w:hAnsi="宋体" w:cs="宋体"/>
                <w:color w:val="auto"/>
                <w:sz w:val="24"/>
                <w:highlight w:val="none"/>
              </w:rPr>
            </w:pPr>
          </w:p>
        </w:tc>
      </w:tr>
      <w:tr w14:paraId="1995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0FD1674">
            <w:pPr>
              <w:spacing w:line="360" w:lineRule="auto"/>
              <w:jc w:val="center"/>
              <w:rPr>
                <w:rFonts w:ascii="宋体" w:hAnsi="宋体" w:cs="宋体"/>
                <w:color w:val="auto"/>
                <w:sz w:val="24"/>
                <w:highlight w:val="none"/>
              </w:rPr>
            </w:pPr>
          </w:p>
        </w:tc>
        <w:tc>
          <w:tcPr>
            <w:tcW w:w="1212" w:type="dxa"/>
            <w:vAlign w:val="center"/>
          </w:tcPr>
          <w:p w14:paraId="6FBC1F9C">
            <w:pPr>
              <w:snapToGrid w:val="0"/>
              <w:spacing w:line="360" w:lineRule="auto"/>
              <w:jc w:val="center"/>
              <w:rPr>
                <w:rFonts w:ascii="宋体" w:hAnsi="宋体" w:cs="宋体"/>
                <w:color w:val="auto"/>
                <w:sz w:val="24"/>
                <w:highlight w:val="none"/>
              </w:rPr>
            </w:pPr>
          </w:p>
        </w:tc>
        <w:tc>
          <w:tcPr>
            <w:tcW w:w="1740" w:type="dxa"/>
            <w:vAlign w:val="center"/>
          </w:tcPr>
          <w:p w14:paraId="2F97357E">
            <w:pPr>
              <w:snapToGrid w:val="0"/>
              <w:spacing w:line="360" w:lineRule="auto"/>
              <w:jc w:val="center"/>
              <w:rPr>
                <w:rFonts w:ascii="宋体" w:hAnsi="宋体" w:cs="宋体"/>
                <w:color w:val="auto"/>
                <w:sz w:val="24"/>
                <w:highlight w:val="none"/>
              </w:rPr>
            </w:pPr>
          </w:p>
        </w:tc>
        <w:tc>
          <w:tcPr>
            <w:tcW w:w="3615" w:type="dxa"/>
            <w:vAlign w:val="center"/>
          </w:tcPr>
          <w:p w14:paraId="6FF955F1">
            <w:pPr>
              <w:snapToGrid w:val="0"/>
              <w:spacing w:line="360" w:lineRule="auto"/>
              <w:jc w:val="center"/>
              <w:rPr>
                <w:rFonts w:ascii="宋体" w:hAnsi="宋体" w:cs="宋体"/>
                <w:color w:val="auto"/>
                <w:sz w:val="24"/>
                <w:highlight w:val="none"/>
              </w:rPr>
            </w:pPr>
          </w:p>
        </w:tc>
        <w:tc>
          <w:tcPr>
            <w:tcW w:w="3045" w:type="dxa"/>
            <w:vAlign w:val="center"/>
          </w:tcPr>
          <w:p w14:paraId="6D425586">
            <w:pPr>
              <w:snapToGrid w:val="0"/>
              <w:spacing w:line="360" w:lineRule="auto"/>
              <w:jc w:val="center"/>
              <w:rPr>
                <w:rFonts w:ascii="宋体" w:hAnsi="宋体" w:cs="宋体"/>
                <w:color w:val="auto"/>
                <w:sz w:val="24"/>
                <w:highlight w:val="none"/>
              </w:rPr>
            </w:pPr>
          </w:p>
        </w:tc>
        <w:tc>
          <w:tcPr>
            <w:tcW w:w="1155" w:type="dxa"/>
            <w:vAlign w:val="center"/>
          </w:tcPr>
          <w:p w14:paraId="0C005FA8">
            <w:pPr>
              <w:spacing w:line="360" w:lineRule="auto"/>
              <w:jc w:val="center"/>
              <w:rPr>
                <w:rFonts w:ascii="宋体" w:hAnsi="宋体" w:cs="宋体"/>
                <w:color w:val="auto"/>
                <w:sz w:val="24"/>
                <w:highlight w:val="none"/>
              </w:rPr>
            </w:pPr>
          </w:p>
        </w:tc>
        <w:tc>
          <w:tcPr>
            <w:tcW w:w="1485" w:type="dxa"/>
          </w:tcPr>
          <w:p w14:paraId="6D10DBF0">
            <w:pPr>
              <w:spacing w:line="360" w:lineRule="auto"/>
              <w:jc w:val="center"/>
              <w:rPr>
                <w:rFonts w:ascii="宋体" w:hAnsi="宋体" w:cs="宋体"/>
                <w:color w:val="auto"/>
                <w:sz w:val="24"/>
                <w:highlight w:val="none"/>
              </w:rPr>
            </w:pPr>
          </w:p>
        </w:tc>
        <w:tc>
          <w:tcPr>
            <w:tcW w:w="1920" w:type="dxa"/>
            <w:vAlign w:val="center"/>
          </w:tcPr>
          <w:p w14:paraId="12B72B0B">
            <w:pPr>
              <w:spacing w:line="360" w:lineRule="auto"/>
              <w:jc w:val="center"/>
              <w:rPr>
                <w:rFonts w:ascii="宋体" w:hAnsi="宋体" w:cs="宋体"/>
                <w:color w:val="auto"/>
                <w:sz w:val="24"/>
                <w:highlight w:val="none"/>
              </w:rPr>
            </w:pPr>
          </w:p>
        </w:tc>
      </w:tr>
      <w:tr w14:paraId="2FD9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CA91979">
            <w:pPr>
              <w:spacing w:line="360" w:lineRule="auto"/>
              <w:jc w:val="both"/>
              <w:rPr>
                <w:rFonts w:ascii="宋体" w:hAnsi="宋体" w:cs="宋体"/>
                <w:color w:val="auto"/>
                <w:sz w:val="24"/>
                <w:highlight w:val="none"/>
              </w:rPr>
            </w:pPr>
          </w:p>
        </w:tc>
        <w:tc>
          <w:tcPr>
            <w:tcW w:w="12252" w:type="dxa"/>
            <w:gridSpan w:val="6"/>
            <w:vAlign w:val="center"/>
          </w:tcPr>
          <w:p w14:paraId="16ECB4F3">
            <w:pPr>
              <w:spacing w:line="360" w:lineRule="auto"/>
              <w:jc w:val="both"/>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其他所有费用</w:t>
            </w:r>
          </w:p>
        </w:tc>
        <w:tc>
          <w:tcPr>
            <w:tcW w:w="1920" w:type="dxa"/>
            <w:vAlign w:val="center"/>
          </w:tcPr>
          <w:p w14:paraId="52862C0A">
            <w:pPr>
              <w:spacing w:line="360" w:lineRule="auto"/>
              <w:jc w:val="center"/>
              <w:rPr>
                <w:rFonts w:ascii="宋体" w:hAnsi="宋体" w:cs="宋体"/>
                <w:color w:val="auto"/>
                <w:sz w:val="24"/>
                <w:highlight w:val="none"/>
              </w:rPr>
            </w:pPr>
          </w:p>
        </w:tc>
      </w:tr>
      <w:tr w14:paraId="7C6BC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384" w:type="dxa"/>
            <w:gridSpan w:val="4"/>
            <w:vAlign w:val="center"/>
          </w:tcPr>
          <w:p w14:paraId="1FDBAE01">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7605" w:type="dxa"/>
            <w:gridSpan w:val="4"/>
          </w:tcPr>
          <w:p w14:paraId="141F75C2">
            <w:pPr>
              <w:spacing w:line="360" w:lineRule="auto"/>
              <w:jc w:val="center"/>
              <w:rPr>
                <w:rFonts w:ascii="宋体" w:hAnsi="宋体" w:cs="宋体"/>
                <w:color w:val="auto"/>
                <w:sz w:val="24"/>
                <w:highlight w:val="none"/>
              </w:rPr>
            </w:pPr>
          </w:p>
        </w:tc>
      </w:tr>
      <w:tr w14:paraId="63AD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384" w:type="dxa"/>
            <w:gridSpan w:val="4"/>
            <w:vAlign w:val="center"/>
          </w:tcPr>
          <w:p w14:paraId="4E1E7F4F">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7605" w:type="dxa"/>
            <w:gridSpan w:val="4"/>
          </w:tcPr>
          <w:p w14:paraId="4D74D7C2">
            <w:pPr>
              <w:spacing w:line="360" w:lineRule="auto"/>
              <w:jc w:val="center"/>
              <w:rPr>
                <w:rFonts w:ascii="宋体" w:hAnsi="宋体" w:cs="宋体"/>
                <w:color w:val="auto"/>
                <w:sz w:val="24"/>
                <w:highlight w:val="none"/>
              </w:rPr>
            </w:pPr>
          </w:p>
        </w:tc>
      </w:tr>
      <w:tr w14:paraId="5030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384" w:type="dxa"/>
            <w:gridSpan w:val="4"/>
            <w:vAlign w:val="center"/>
          </w:tcPr>
          <w:p w14:paraId="29C84E80">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lang w:eastAsia="zh-CN"/>
              </w:rPr>
              <w:t>是否为中小企业</w:t>
            </w:r>
          </w:p>
        </w:tc>
        <w:tc>
          <w:tcPr>
            <w:tcW w:w="7605" w:type="dxa"/>
            <w:gridSpan w:val="4"/>
          </w:tcPr>
          <w:p w14:paraId="5A455D51">
            <w:pPr>
              <w:spacing w:line="360" w:lineRule="auto"/>
              <w:jc w:val="center"/>
              <w:rPr>
                <w:rFonts w:ascii="宋体" w:hAnsi="宋体" w:cs="宋体"/>
                <w:color w:val="auto"/>
                <w:sz w:val="24"/>
                <w:highlight w:val="none"/>
              </w:rPr>
            </w:pPr>
            <w:sdt>
              <w:sdtPr>
                <w:rPr>
                  <w:rFonts w:hint="eastAsia" w:ascii="宋体" w:hAnsi="宋体" w:cs="宋体"/>
                  <w:color w:val="auto"/>
                  <w:kern w:val="0"/>
                  <w:sz w:val="24"/>
                  <w:highlight w:val="none"/>
                </w:rPr>
                <w:id w:val="-102470430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lang w:eastAsia="zh-CN"/>
              </w:rPr>
              <w:t>是</w:t>
            </w:r>
            <w:r>
              <w:rPr>
                <w:rFonts w:hint="default" w:ascii="宋体" w:hAnsi="宋体" w:cs="宋体"/>
                <w:color w:val="auto"/>
                <w:kern w:val="0"/>
                <w:sz w:val="24"/>
                <w:highlight w:val="none"/>
                <w:lang w:val="en-US" w:eastAsia="zh-CN"/>
              </w:rPr>
              <w:t xml:space="preserve">      </w:t>
            </w:r>
            <w:sdt>
              <w:sdtPr>
                <w:rPr>
                  <w:rFonts w:hint="eastAsia" w:ascii="宋体" w:hAnsi="宋体" w:cs="宋体"/>
                  <w:color w:val="auto"/>
                  <w:kern w:val="0"/>
                  <w:sz w:val="24"/>
                  <w:highlight w:val="none"/>
                </w:rPr>
                <w:id w:val="-102470430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lang w:eastAsia="zh-CN"/>
              </w:rPr>
              <w:t>否</w:t>
            </w:r>
          </w:p>
        </w:tc>
      </w:tr>
    </w:tbl>
    <w:p w14:paraId="2B2FD63D">
      <w:pPr>
        <w:snapToGrid w:val="0"/>
        <w:spacing w:line="360" w:lineRule="auto"/>
        <w:ind w:left="480"/>
        <w:rPr>
          <w:rFonts w:hint="eastAsia" w:ascii="宋体" w:hAnsi="宋体" w:cs="宋体"/>
          <w:b/>
          <w:color w:val="auto"/>
          <w:kern w:val="0"/>
          <w:sz w:val="24"/>
          <w:highlight w:val="none"/>
          <w:lang w:val="zh-CN"/>
        </w:rPr>
      </w:pPr>
    </w:p>
    <w:p w14:paraId="1BA046C6">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41851DC7">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w:t>
      </w:r>
      <w:r>
        <w:rPr>
          <w:rFonts w:hint="eastAsia" w:ascii="宋体" w:hAnsi="宋体" w:cs="宋体"/>
          <w:color w:val="auto"/>
          <w:kern w:val="0"/>
          <w:sz w:val="24"/>
          <w:highlight w:val="none"/>
          <w:lang w:val="zh-CN"/>
        </w:rPr>
        <w:t>。</w:t>
      </w:r>
    </w:p>
    <w:p w14:paraId="34A671F0">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不得出现“0元”“免费赠送”等形式的无偿报价，</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4604C566">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3、特别提示：集采机构将对项目名称和项目编号，中标供应商名称、地址和中标金额，主要中标标的名称、服务范围、服务要求、服务时间、服务标准等予以公示。</w:t>
      </w:r>
    </w:p>
    <w:p w14:paraId="3BE727B0">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AC7F04D">
      <w:pPr>
        <w:snapToGrid w:val="0"/>
        <w:spacing w:line="360" w:lineRule="auto"/>
        <w:ind w:firstLine="480" w:firstLineChars="200"/>
        <w:jc w:val="left"/>
        <w:rPr>
          <w:rFonts w:hint="eastAsia" w:ascii="宋体" w:hAnsi="宋体" w:eastAsia="宋体" w:cs="宋体"/>
          <w:color w:val="auto"/>
          <w:kern w:val="0"/>
          <w:sz w:val="24"/>
          <w:highlight w:val="none"/>
          <w:lang w:val="zh-CN"/>
        </w:rPr>
      </w:pPr>
    </w:p>
    <w:p w14:paraId="77E4947C">
      <w:pPr>
        <w:snapToGrid w:val="0"/>
        <w:spacing w:line="360" w:lineRule="auto"/>
        <w:ind w:firstLine="480" w:firstLineChars="200"/>
        <w:jc w:val="left"/>
        <w:rPr>
          <w:rFonts w:hint="eastAsia" w:ascii="宋体" w:hAnsi="宋体" w:eastAsia="宋体" w:cs="宋体"/>
          <w:color w:val="auto"/>
          <w:kern w:val="0"/>
          <w:sz w:val="24"/>
          <w:highlight w:val="none"/>
          <w:lang w:val="zh-CN"/>
        </w:rPr>
      </w:pPr>
    </w:p>
    <w:p w14:paraId="186EC2F6">
      <w:pPr>
        <w:snapToGrid w:val="0"/>
        <w:spacing w:line="360" w:lineRule="auto"/>
        <w:ind w:firstLine="480" w:firstLineChars="200"/>
        <w:jc w:val="left"/>
        <w:rPr>
          <w:rFonts w:hint="eastAsia" w:ascii="宋体" w:hAnsi="宋体" w:eastAsia="宋体" w:cs="宋体"/>
          <w:color w:val="auto"/>
          <w:kern w:val="0"/>
          <w:sz w:val="24"/>
          <w:highlight w:val="none"/>
          <w:lang w:val="zh-CN"/>
        </w:rPr>
        <w:sectPr>
          <w:pgSz w:w="16838" w:h="11906" w:orient="landscape"/>
          <w:pgMar w:top="1418" w:right="1247" w:bottom="1418" w:left="1276" w:header="851" w:footer="992" w:gutter="0"/>
          <w:pgNumType w:fmt="decimal"/>
          <w:cols w:space="720" w:num="1"/>
          <w:titlePg/>
          <w:docGrid w:linePitch="312" w:charSpace="0"/>
        </w:sectPr>
      </w:pPr>
    </w:p>
    <w:p w14:paraId="239C98FC">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620ACE7B">
      <w:pPr>
        <w:pStyle w:val="2"/>
        <w:tabs>
          <w:tab w:val="left" w:pos="720"/>
          <w:tab w:val="clear" w:pos="900"/>
        </w:tabs>
        <w:spacing w:after="120"/>
        <w:jc w:val="center"/>
        <w:rPr>
          <w:rFonts w:ascii="宋体" w:hAnsi="宋体" w:eastAsia="宋体" w:cs="宋体"/>
          <w:color w:val="auto"/>
          <w:spacing w:val="0"/>
          <w:highlight w:val="none"/>
        </w:rPr>
      </w:pPr>
      <w:r>
        <w:rPr>
          <w:rFonts w:hint="eastAsia" w:ascii="宋体" w:hAnsi="宋体" w:eastAsia="宋体" w:cs="宋体"/>
          <w:color w:val="auto"/>
          <w:spacing w:val="0"/>
          <w:highlight w:val="none"/>
          <w:lang w:eastAsia="zh-CN"/>
        </w:rPr>
        <w:t>二、</w:t>
      </w:r>
      <w:r>
        <w:rPr>
          <w:rFonts w:ascii="宋体" w:hAnsi="宋体" w:eastAsia="宋体" w:cs="宋体"/>
          <w:color w:val="auto"/>
          <w:spacing w:val="0"/>
          <w:highlight w:val="none"/>
        </w:rPr>
        <w:t>随机备品备件、专用工具清单</w:t>
      </w:r>
    </w:p>
    <w:p w14:paraId="5022F065">
      <w:pPr>
        <w:pStyle w:val="33"/>
        <w:adjustRightInd w:val="0"/>
        <w:snapToGrid w:val="0"/>
        <w:spacing w:line="400" w:lineRule="exact"/>
        <w:jc w:val="center"/>
        <w:rPr>
          <w:rFonts w:hint="default" w:ascii="Arial" w:hAnsi="Arial" w:eastAsia="宋体" w:cs="Arial"/>
          <w:bCs/>
          <w:color w:val="auto"/>
          <w:sz w:val="22"/>
          <w:szCs w:val="22"/>
          <w:highlight w:val="none"/>
        </w:rPr>
      </w:pPr>
      <w:r>
        <w:rPr>
          <w:rFonts w:hint="default" w:ascii="Arial" w:hAnsi="Arial" w:eastAsia="宋体" w:cs="Arial"/>
          <w:bCs/>
          <w:color w:val="auto"/>
          <w:sz w:val="22"/>
          <w:szCs w:val="22"/>
          <w:highlight w:val="none"/>
        </w:rPr>
        <w:t>(如有则提供）</w:t>
      </w:r>
    </w:p>
    <w:tbl>
      <w:tblPr>
        <w:tblStyle w:val="62"/>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55"/>
        <w:gridCol w:w="1688"/>
        <w:gridCol w:w="2110"/>
        <w:gridCol w:w="817"/>
        <w:gridCol w:w="851"/>
        <w:gridCol w:w="1039"/>
        <w:gridCol w:w="1512"/>
      </w:tblGrid>
      <w:tr w14:paraId="1B1CC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1" w:hRule="atLeast"/>
        </w:trPr>
        <w:tc>
          <w:tcPr>
            <w:tcW w:w="1055" w:type="dxa"/>
            <w:noWrap w:val="0"/>
            <w:vAlign w:val="center"/>
          </w:tcPr>
          <w:p w14:paraId="73159B9C">
            <w:pPr>
              <w:pStyle w:val="33"/>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序 号</w:t>
            </w:r>
          </w:p>
        </w:tc>
        <w:tc>
          <w:tcPr>
            <w:tcW w:w="1688" w:type="dxa"/>
            <w:noWrap w:val="0"/>
            <w:vAlign w:val="center"/>
          </w:tcPr>
          <w:p w14:paraId="12757BEE">
            <w:pPr>
              <w:pStyle w:val="33"/>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名称</w:t>
            </w:r>
          </w:p>
        </w:tc>
        <w:tc>
          <w:tcPr>
            <w:tcW w:w="2110" w:type="dxa"/>
            <w:noWrap w:val="0"/>
            <w:vAlign w:val="center"/>
          </w:tcPr>
          <w:p w14:paraId="3D6DFE03">
            <w:pPr>
              <w:pStyle w:val="33"/>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产地/规格/型号</w:t>
            </w:r>
          </w:p>
        </w:tc>
        <w:tc>
          <w:tcPr>
            <w:tcW w:w="817" w:type="dxa"/>
            <w:noWrap w:val="0"/>
            <w:vAlign w:val="center"/>
          </w:tcPr>
          <w:p w14:paraId="19060CBD">
            <w:pPr>
              <w:pStyle w:val="33"/>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数量</w:t>
            </w:r>
          </w:p>
        </w:tc>
        <w:tc>
          <w:tcPr>
            <w:tcW w:w="851" w:type="dxa"/>
            <w:noWrap w:val="0"/>
            <w:vAlign w:val="center"/>
          </w:tcPr>
          <w:p w14:paraId="3E043C97">
            <w:pPr>
              <w:pStyle w:val="33"/>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单位</w:t>
            </w:r>
          </w:p>
        </w:tc>
        <w:tc>
          <w:tcPr>
            <w:tcW w:w="1039" w:type="dxa"/>
            <w:noWrap w:val="0"/>
            <w:vAlign w:val="center"/>
          </w:tcPr>
          <w:p w14:paraId="4C52C290">
            <w:pPr>
              <w:pStyle w:val="33"/>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单价</w:t>
            </w:r>
          </w:p>
        </w:tc>
        <w:tc>
          <w:tcPr>
            <w:tcW w:w="1512" w:type="dxa"/>
            <w:noWrap w:val="0"/>
            <w:vAlign w:val="center"/>
          </w:tcPr>
          <w:p w14:paraId="4C4596AB">
            <w:pPr>
              <w:pStyle w:val="33"/>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备 注</w:t>
            </w:r>
          </w:p>
        </w:tc>
      </w:tr>
      <w:tr w14:paraId="272231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06865548">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1007F485">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39971AD5">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288646A5">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78AC85DB">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58C3EF9A">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02D57B08">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00CF36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43A6FF63">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7FB65D7B">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5AEFDECC">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71FC8CE6">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18F00B5D">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2CA0E67C">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1479E1FD">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68B49A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585F1C17">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64E17DBB">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69FCD0EF">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77E12305">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018543C8">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00BF21D1">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6BBB720F">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43B889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17C3A203">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3A61A437">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57353B06">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4A299FF8">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4A82ACD9">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156A8C3F">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2A4ECCCB">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556F40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156763E8">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51962331">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09008021">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185E3CA0">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6DEBF27F">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32A94D32">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6387E6F3">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383E61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4E5CD59A">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5CD03A7F">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2642332A">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17CD65B8">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11761620">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6CB02836">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485634FF">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6A4EE2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578320B6">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707A77AE">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5294C19F">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3657071A">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1EB6E51E">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3DD946F6">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62504B86">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7C88FC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30A8E744">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4F882761">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3CB10503">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6A5A47AD">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2ED4E85C">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187BA22E">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7A9DF5D1">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36B2D3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7D7A90FF">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2E128D80">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107426D7">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38F7A80B">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551FE234">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6F1CEA72">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2A98F379">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242B6F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55A83F5E">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1CAC7699">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206D28B4">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0B578E62">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665D5EA3">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3068C063">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0358C4FC">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217EC7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476B15D2">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22F2C585">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52092C07">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6A875F61">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25F9D2A9">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189D1A60">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31400BB7">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4E08E8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7C9F31E9">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24AE890E">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18363C88">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65AE04DD">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162BFBCB">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3149F27C">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762703E8">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41D368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16F4646A">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70DE5585">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3CD9AA87">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5C39AF21">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086C75F0">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4A9F5DA9">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3C2052BB">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bl>
    <w:p w14:paraId="2D59BE09">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220C676D">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1A6F1478">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0B66D198">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00A1AD7E">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7AB9CA2C">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556B9DE4">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41D174C5">
      <w:pPr>
        <w:pStyle w:val="2"/>
        <w:tabs>
          <w:tab w:val="left" w:pos="720"/>
          <w:tab w:val="clear" w:pos="900"/>
        </w:tabs>
        <w:spacing w:after="120"/>
        <w:jc w:val="center"/>
        <w:rPr>
          <w:rFonts w:ascii="宋体" w:hAnsi="宋体" w:eastAsia="宋体" w:cs="宋体"/>
          <w:color w:val="auto"/>
          <w:spacing w:val="0"/>
          <w:highlight w:val="none"/>
        </w:rPr>
      </w:pPr>
      <w:r>
        <w:rPr>
          <w:rFonts w:hint="eastAsia" w:ascii="宋体" w:hAnsi="宋体" w:eastAsia="宋体" w:cs="宋体"/>
          <w:color w:val="auto"/>
          <w:spacing w:val="0"/>
          <w:highlight w:val="none"/>
          <w:lang w:eastAsia="zh-CN"/>
        </w:rPr>
        <w:t>三、</w:t>
      </w:r>
      <w:r>
        <w:rPr>
          <w:rFonts w:ascii="宋体" w:hAnsi="宋体" w:eastAsia="宋体" w:cs="宋体"/>
          <w:color w:val="auto"/>
          <w:spacing w:val="0"/>
          <w:highlight w:val="none"/>
        </w:rPr>
        <w:t>产品零件、易损件、备品备件报价表</w:t>
      </w:r>
    </w:p>
    <w:p w14:paraId="041EC730">
      <w:pPr>
        <w:pStyle w:val="33"/>
        <w:adjustRightInd w:val="0"/>
        <w:snapToGrid w:val="0"/>
        <w:spacing w:line="400" w:lineRule="exact"/>
        <w:jc w:val="center"/>
        <w:rPr>
          <w:rFonts w:hint="default" w:ascii="Arial" w:hAnsi="Arial" w:eastAsia="宋体" w:cs="Arial"/>
          <w:bCs/>
          <w:color w:val="auto"/>
          <w:sz w:val="36"/>
          <w:szCs w:val="36"/>
          <w:highlight w:val="none"/>
        </w:rPr>
      </w:pPr>
      <w:r>
        <w:rPr>
          <w:rFonts w:hint="default" w:ascii="Arial" w:hAnsi="Arial" w:eastAsia="宋体" w:cs="Arial"/>
          <w:bCs/>
          <w:color w:val="auto"/>
          <w:sz w:val="22"/>
          <w:szCs w:val="22"/>
          <w:highlight w:val="none"/>
        </w:rPr>
        <w:t>(如有则提供)</w:t>
      </w:r>
    </w:p>
    <w:tbl>
      <w:tblPr>
        <w:tblStyle w:val="62"/>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55"/>
        <w:gridCol w:w="1688"/>
        <w:gridCol w:w="2110"/>
        <w:gridCol w:w="817"/>
        <w:gridCol w:w="660"/>
        <w:gridCol w:w="1230"/>
        <w:gridCol w:w="1512"/>
      </w:tblGrid>
      <w:tr w14:paraId="7BFE0B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trPr>
        <w:tc>
          <w:tcPr>
            <w:tcW w:w="1055" w:type="dxa"/>
            <w:noWrap w:val="0"/>
            <w:vAlign w:val="center"/>
          </w:tcPr>
          <w:p w14:paraId="51DEEE6A">
            <w:pPr>
              <w:pStyle w:val="33"/>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序 号</w:t>
            </w:r>
          </w:p>
        </w:tc>
        <w:tc>
          <w:tcPr>
            <w:tcW w:w="1688" w:type="dxa"/>
            <w:noWrap w:val="0"/>
            <w:vAlign w:val="center"/>
          </w:tcPr>
          <w:p w14:paraId="560253D2">
            <w:pPr>
              <w:pStyle w:val="33"/>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名称</w:t>
            </w:r>
          </w:p>
        </w:tc>
        <w:tc>
          <w:tcPr>
            <w:tcW w:w="2110" w:type="dxa"/>
            <w:noWrap w:val="0"/>
            <w:vAlign w:val="center"/>
          </w:tcPr>
          <w:p w14:paraId="57E6961C">
            <w:pPr>
              <w:pStyle w:val="33"/>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产地/规格/型号</w:t>
            </w:r>
          </w:p>
        </w:tc>
        <w:tc>
          <w:tcPr>
            <w:tcW w:w="817" w:type="dxa"/>
            <w:noWrap w:val="0"/>
            <w:vAlign w:val="center"/>
          </w:tcPr>
          <w:p w14:paraId="251E5489">
            <w:pPr>
              <w:pStyle w:val="33"/>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数量</w:t>
            </w:r>
          </w:p>
        </w:tc>
        <w:tc>
          <w:tcPr>
            <w:tcW w:w="660" w:type="dxa"/>
            <w:noWrap w:val="0"/>
            <w:vAlign w:val="center"/>
          </w:tcPr>
          <w:p w14:paraId="29A29547">
            <w:pPr>
              <w:pStyle w:val="33"/>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单位</w:t>
            </w:r>
          </w:p>
        </w:tc>
        <w:tc>
          <w:tcPr>
            <w:tcW w:w="1230" w:type="dxa"/>
            <w:noWrap w:val="0"/>
            <w:vAlign w:val="center"/>
          </w:tcPr>
          <w:p w14:paraId="7F7D5948">
            <w:pPr>
              <w:pStyle w:val="33"/>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单价</w:t>
            </w:r>
          </w:p>
        </w:tc>
        <w:tc>
          <w:tcPr>
            <w:tcW w:w="1512" w:type="dxa"/>
            <w:noWrap w:val="0"/>
            <w:vAlign w:val="center"/>
          </w:tcPr>
          <w:p w14:paraId="652DD3C7">
            <w:pPr>
              <w:pStyle w:val="33"/>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备 注</w:t>
            </w:r>
          </w:p>
        </w:tc>
      </w:tr>
      <w:tr w14:paraId="43FCD8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7E948D17">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69C38C96">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119AE60E">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3B5AA4AB">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59F0F1F5">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498226E9">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4F6866F0">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5F2FE2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6BF671D9">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77AF73FF">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10C24BF2">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562FAACF">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6BA1081C">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1B5D7FAB">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185573BD">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60B49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01CA813A">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28718A60">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3B0A5B15">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0ED391A5">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744CDD35">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307BA26D">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1DF1EA7F">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0B758D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0AFF9701">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6D267CD2">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2C1EB4A9">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59B3B102">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2B4E6C71">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5531A73B">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7512F7C5">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2D850C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430EF567">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38EECC47">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6B252560">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4D1B65A2">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3C80C20B">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18765597">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7B658946">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315135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4E9CDE51">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464A10D3">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42D90B8C">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7910D9B8">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2E4CA26F">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26B64CCA">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28F22AA8">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448832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19A06F28">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7A5DF861">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45EAD192">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20107B83">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377DA7EB">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533DB153">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1DCA2BD9">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79A4DD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6492FDCC">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473B8A19">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5CF6B841">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65593302">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0BCDC265">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20EFEB34">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3D60B51F">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6F497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34D6F2DE">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73AC8090">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6BDE4884">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0359727E">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01950868">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1FFE238A">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4816D5F6">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27A66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5DCEB3A3">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239558FD">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0A6E7FC8">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3C66AC8F">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7A2153DA">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0F8F6B72">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48245C6B">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2724EF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306EB7E1">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785AADBB">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3E3B080F">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331C5D34">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6242EA70">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3B1000D6">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027D48D8">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32525E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587249C8">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0B2B8644">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4365D65B">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1CE4E2C4">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548D3D2A">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64ADE9F9">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18BA87C7">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r w14:paraId="4F5DF7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7079AD0C">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55C75E80">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69412715">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19058497">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06632B51">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279C68B5">
            <w:pPr>
              <w:pStyle w:val="33"/>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5B0868EE">
            <w:pPr>
              <w:pStyle w:val="33"/>
              <w:adjustRightInd w:val="0"/>
              <w:snapToGrid w:val="0"/>
              <w:spacing w:line="400" w:lineRule="exact"/>
              <w:jc w:val="center"/>
              <w:rPr>
                <w:rFonts w:hint="default" w:ascii="Arial" w:hAnsi="Arial" w:eastAsia="宋体" w:cs="Arial"/>
                <w:b w:val="0"/>
                <w:bCs/>
                <w:color w:val="auto"/>
                <w:sz w:val="22"/>
                <w:szCs w:val="22"/>
                <w:highlight w:val="none"/>
              </w:rPr>
            </w:pPr>
          </w:p>
        </w:tc>
      </w:tr>
    </w:tbl>
    <w:p w14:paraId="4975460D">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57BAB540">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74AB01C0">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0DA8D2C5">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7D3CC9FB">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0B28069A">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37A1E8A1">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21857AFD">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517F5F46">
      <w:pPr>
        <w:pStyle w:val="691"/>
        <w:keepNext w:val="0"/>
        <w:pageBreakBefore w:val="0"/>
        <w:tabs>
          <w:tab w:val="clear" w:pos="720"/>
        </w:tabs>
        <w:snapToGrid w:val="0"/>
        <w:spacing w:before="120" w:after="120"/>
        <w:jc w:val="both"/>
        <w:outlineLvl w:val="9"/>
        <w:rPr>
          <w:rFonts w:hint="eastAsia" w:ascii="宋体" w:hAnsi="宋体" w:eastAsia="宋体" w:cs="宋体"/>
          <w:b w:val="0"/>
          <w:color w:val="auto"/>
          <w:kern w:val="2"/>
          <w:sz w:val="32"/>
          <w:szCs w:val="32"/>
          <w:highlight w:val="none"/>
          <w:lang w:val="en-US" w:eastAsia="zh-CN" w:bidi="ar-SA"/>
        </w:rPr>
      </w:pPr>
    </w:p>
    <w:p w14:paraId="6F84A2E1">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r>
        <w:rPr>
          <w:rFonts w:hint="eastAsia" w:ascii="宋体" w:hAnsi="宋体" w:eastAsia="宋体" w:cs="宋体"/>
          <w:b w:val="0"/>
          <w:color w:val="auto"/>
          <w:kern w:val="2"/>
          <w:sz w:val="32"/>
          <w:szCs w:val="32"/>
          <w:highlight w:val="none"/>
          <w:lang w:val="en-US" w:eastAsia="zh-CN" w:bidi="ar-SA"/>
        </w:rPr>
        <w:t>四、中小企业声明函（如果有）</w:t>
      </w:r>
    </w:p>
    <w:p w14:paraId="3310A66F">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3392FAC">
      <w:pPr>
        <w:pStyle w:val="691"/>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14:paraId="2F91CCE2">
      <w:pPr>
        <w:spacing w:line="360" w:lineRule="auto"/>
        <w:ind w:right="420" w:firstLine="3614" w:firstLineChars="1000"/>
        <w:rPr>
          <w:rFonts w:ascii="宋体" w:hAnsi="宋体" w:cs="宋体"/>
          <w:b/>
          <w:color w:val="auto"/>
          <w:kern w:val="0"/>
          <w:sz w:val="36"/>
          <w:szCs w:val="36"/>
          <w:highlight w:val="none"/>
        </w:rPr>
      </w:pPr>
    </w:p>
    <w:p w14:paraId="5E830817">
      <w:pPr>
        <w:spacing w:line="360" w:lineRule="auto"/>
        <w:ind w:right="420" w:firstLine="3614" w:firstLineChars="1000"/>
        <w:rPr>
          <w:rFonts w:ascii="宋体" w:hAnsi="宋体" w:cs="宋体"/>
          <w:b/>
          <w:color w:val="auto"/>
          <w:kern w:val="0"/>
          <w:sz w:val="36"/>
          <w:szCs w:val="36"/>
          <w:highlight w:val="none"/>
        </w:rPr>
      </w:pPr>
    </w:p>
    <w:p w14:paraId="2712C357">
      <w:pPr>
        <w:spacing w:line="360" w:lineRule="auto"/>
        <w:ind w:right="420" w:firstLine="3614" w:firstLineChars="1000"/>
        <w:rPr>
          <w:rFonts w:ascii="宋体" w:hAnsi="宋体" w:cs="宋体"/>
          <w:b/>
          <w:color w:val="auto"/>
          <w:kern w:val="0"/>
          <w:sz w:val="36"/>
          <w:szCs w:val="36"/>
          <w:highlight w:val="none"/>
        </w:rPr>
      </w:pPr>
    </w:p>
    <w:p w14:paraId="778232E7">
      <w:pPr>
        <w:spacing w:line="360" w:lineRule="auto"/>
        <w:ind w:right="420" w:firstLine="3614" w:firstLineChars="1000"/>
        <w:rPr>
          <w:rFonts w:ascii="宋体" w:hAnsi="宋体" w:cs="宋体"/>
          <w:b/>
          <w:color w:val="auto"/>
          <w:kern w:val="0"/>
          <w:sz w:val="36"/>
          <w:szCs w:val="36"/>
          <w:highlight w:val="none"/>
        </w:rPr>
      </w:pPr>
    </w:p>
    <w:p w14:paraId="31FF1F71">
      <w:pPr>
        <w:spacing w:line="360" w:lineRule="auto"/>
        <w:ind w:right="420" w:firstLine="3614" w:firstLineChars="1000"/>
        <w:rPr>
          <w:rFonts w:ascii="宋体" w:hAnsi="宋体" w:cs="宋体"/>
          <w:b/>
          <w:color w:val="auto"/>
          <w:kern w:val="0"/>
          <w:sz w:val="36"/>
          <w:szCs w:val="36"/>
          <w:highlight w:val="none"/>
        </w:rPr>
      </w:pPr>
    </w:p>
    <w:p w14:paraId="69976A32">
      <w:pPr>
        <w:spacing w:line="360" w:lineRule="auto"/>
        <w:ind w:right="420" w:firstLine="3614" w:firstLineChars="1000"/>
        <w:rPr>
          <w:rFonts w:ascii="宋体" w:hAnsi="宋体" w:cs="宋体"/>
          <w:b/>
          <w:color w:val="auto"/>
          <w:kern w:val="0"/>
          <w:sz w:val="36"/>
          <w:szCs w:val="36"/>
          <w:highlight w:val="none"/>
        </w:rPr>
      </w:pPr>
    </w:p>
    <w:p w14:paraId="76D28E0D">
      <w:pPr>
        <w:spacing w:line="360" w:lineRule="auto"/>
        <w:ind w:right="420" w:firstLine="3614" w:firstLineChars="1000"/>
        <w:rPr>
          <w:rFonts w:ascii="宋体" w:hAnsi="宋体" w:cs="宋体"/>
          <w:b/>
          <w:color w:val="auto"/>
          <w:kern w:val="0"/>
          <w:sz w:val="36"/>
          <w:szCs w:val="36"/>
          <w:highlight w:val="none"/>
        </w:rPr>
      </w:pPr>
    </w:p>
    <w:p w14:paraId="1B7C8109">
      <w:pPr>
        <w:spacing w:line="360" w:lineRule="auto"/>
        <w:ind w:right="420" w:firstLine="3614" w:firstLineChars="1000"/>
        <w:rPr>
          <w:rFonts w:ascii="宋体" w:hAnsi="宋体" w:cs="宋体"/>
          <w:b/>
          <w:color w:val="auto"/>
          <w:kern w:val="0"/>
          <w:sz w:val="36"/>
          <w:szCs w:val="36"/>
          <w:highlight w:val="none"/>
        </w:rPr>
      </w:pPr>
    </w:p>
    <w:p w14:paraId="547173A9">
      <w:pPr>
        <w:spacing w:line="360" w:lineRule="auto"/>
        <w:ind w:right="420" w:firstLine="3614" w:firstLineChars="1000"/>
        <w:rPr>
          <w:rFonts w:ascii="宋体" w:hAnsi="宋体" w:cs="宋体"/>
          <w:b/>
          <w:color w:val="auto"/>
          <w:kern w:val="0"/>
          <w:sz w:val="36"/>
          <w:szCs w:val="36"/>
          <w:highlight w:val="none"/>
        </w:rPr>
      </w:pPr>
    </w:p>
    <w:p w14:paraId="51EF7C5F">
      <w:pPr>
        <w:spacing w:line="360" w:lineRule="auto"/>
        <w:ind w:right="420" w:firstLine="3614" w:firstLineChars="1000"/>
        <w:rPr>
          <w:rFonts w:ascii="宋体" w:hAnsi="宋体" w:cs="宋体"/>
          <w:b/>
          <w:color w:val="auto"/>
          <w:kern w:val="0"/>
          <w:sz w:val="36"/>
          <w:szCs w:val="36"/>
          <w:highlight w:val="none"/>
        </w:rPr>
      </w:pPr>
    </w:p>
    <w:p w14:paraId="5E945C7F">
      <w:pPr>
        <w:spacing w:line="360" w:lineRule="auto"/>
        <w:ind w:right="420" w:firstLine="3614" w:firstLineChars="1000"/>
        <w:rPr>
          <w:rFonts w:ascii="宋体" w:hAnsi="宋体" w:cs="宋体"/>
          <w:b/>
          <w:color w:val="auto"/>
          <w:kern w:val="0"/>
          <w:sz w:val="36"/>
          <w:szCs w:val="36"/>
          <w:highlight w:val="none"/>
        </w:rPr>
      </w:pPr>
    </w:p>
    <w:p w14:paraId="04C29901">
      <w:pPr>
        <w:spacing w:line="360" w:lineRule="auto"/>
        <w:ind w:right="420" w:firstLine="3614" w:firstLineChars="1000"/>
        <w:rPr>
          <w:rFonts w:ascii="宋体" w:hAnsi="宋体" w:cs="宋体"/>
          <w:b/>
          <w:color w:val="auto"/>
          <w:kern w:val="0"/>
          <w:sz w:val="36"/>
          <w:szCs w:val="36"/>
          <w:highlight w:val="none"/>
        </w:rPr>
      </w:pPr>
    </w:p>
    <w:p w14:paraId="11DA4F3E">
      <w:pPr>
        <w:spacing w:line="360" w:lineRule="auto"/>
        <w:ind w:right="420" w:firstLine="3614" w:firstLineChars="1000"/>
        <w:rPr>
          <w:rFonts w:ascii="宋体" w:hAnsi="宋体" w:cs="宋体"/>
          <w:b/>
          <w:color w:val="auto"/>
          <w:kern w:val="0"/>
          <w:sz w:val="36"/>
          <w:szCs w:val="36"/>
          <w:highlight w:val="none"/>
        </w:rPr>
      </w:pPr>
    </w:p>
    <w:p w14:paraId="7798FD9F">
      <w:pPr>
        <w:spacing w:line="360" w:lineRule="auto"/>
        <w:ind w:right="420" w:firstLine="3614" w:firstLineChars="1000"/>
        <w:rPr>
          <w:rFonts w:ascii="宋体" w:hAnsi="宋体" w:cs="宋体"/>
          <w:b/>
          <w:color w:val="auto"/>
          <w:kern w:val="0"/>
          <w:sz w:val="36"/>
          <w:szCs w:val="36"/>
          <w:highlight w:val="none"/>
        </w:rPr>
      </w:pPr>
    </w:p>
    <w:p w14:paraId="3AC4660B">
      <w:pPr>
        <w:spacing w:line="360" w:lineRule="auto"/>
        <w:ind w:right="420" w:firstLine="3614" w:firstLineChars="1000"/>
        <w:rPr>
          <w:rFonts w:ascii="宋体" w:hAnsi="宋体" w:cs="宋体"/>
          <w:b/>
          <w:color w:val="auto"/>
          <w:kern w:val="0"/>
          <w:sz w:val="36"/>
          <w:szCs w:val="36"/>
          <w:highlight w:val="none"/>
        </w:rPr>
      </w:pPr>
    </w:p>
    <w:p w14:paraId="31F50FC5">
      <w:pPr>
        <w:spacing w:line="360" w:lineRule="auto"/>
        <w:ind w:right="420" w:firstLine="3614" w:firstLineChars="1000"/>
        <w:rPr>
          <w:rFonts w:ascii="宋体" w:hAnsi="宋体" w:cs="宋体"/>
          <w:b/>
          <w:color w:val="auto"/>
          <w:kern w:val="0"/>
          <w:sz w:val="36"/>
          <w:szCs w:val="36"/>
          <w:highlight w:val="none"/>
        </w:rPr>
      </w:pPr>
    </w:p>
    <w:p w14:paraId="7A255E7B">
      <w:pPr>
        <w:pStyle w:val="3"/>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r>
        <w:rPr>
          <w:rFonts w:hint="eastAsia" w:ascii="宋体" w:hAnsi="宋体" w:cs="宋体"/>
          <w:color w:val="auto"/>
          <w:highlight w:val="none"/>
        </w:rPr>
        <w:t>附件</w:t>
      </w:r>
    </w:p>
    <w:p w14:paraId="1B8EB8DD">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09CA1337">
      <w:pPr>
        <w:spacing w:line="360" w:lineRule="auto"/>
        <w:jc w:val="center"/>
        <w:rPr>
          <w:rFonts w:ascii="宋体" w:hAnsi="宋体" w:cs="宋体"/>
          <w:b/>
          <w:color w:val="auto"/>
          <w:spacing w:val="6"/>
          <w:sz w:val="32"/>
          <w:szCs w:val="32"/>
          <w:highlight w:val="none"/>
        </w:rPr>
      </w:pPr>
      <w:bookmarkStart w:id="421" w:name="OLE_LINK13"/>
      <w:bookmarkStart w:id="422" w:name="OLE_LINK14"/>
      <w:r>
        <w:rPr>
          <w:rFonts w:hint="eastAsia" w:ascii="宋体" w:hAnsi="宋体" w:cs="宋体"/>
          <w:b/>
          <w:color w:val="auto"/>
          <w:spacing w:val="6"/>
          <w:sz w:val="32"/>
          <w:szCs w:val="32"/>
          <w:highlight w:val="none"/>
        </w:rPr>
        <w:t>残疾人福利性单位声明函</w:t>
      </w:r>
    </w:p>
    <w:bookmarkEnd w:id="421"/>
    <w:bookmarkEnd w:id="422"/>
    <w:p w14:paraId="6D3977FB">
      <w:pPr>
        <w:spacing w:line="360" w:lineRule="auto"/>
        <w:rPr>
          <w:rFonts w:ascii="宋体" w:hAnsi="宋体" w:cs="宋体"/>
          <w:b/>
          <w:color w:val="auto"/>
          <w:spacing w:val="6"/>
          <w:sz w:val="30"/>
          <w:szCs w:val="30"/>
          <w:highlight w:val="none"/>
        </w:rPr>
      </w:pPr>
    </w:p>
    <w:p w14:paraId="0E13723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lang w:eastAsia="zh-CN"/>
        </w:rPr>
        <w:t>温州市龙湾区第一人民医院（区公共卫生医疗中心）2025年建设工程办公家具采购项目</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2B0A2D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02EF586F">
      <w:pPr>
        <w:spacing w:line="360" w:lineRule="auto"/>
        <w:ind w:firstLine="480" w:firstLineChars="200"/>
        <w:rPr>
          <w:rFonts w:ascii="宋体" w:hAnsi="宋体" w:cs="宋体"/>
          <w:color w:val="auto"/>
          <w:sz w:val="24"/>
          <w:highlight w:val="none"/>
        </w:rPr>
      </w:pPr>
    </w:p>
    <w:p w14:paraId="1809D38A">
      <w:pPr>
        <w:spacing w:line="360" w:lineRule="auto"/>
        <w:ind w:firstLine="480" w:firstLineChars="200"/>
        <w:rPr>
          <w:rFonts w:ascii="宋体" w:hAnsi="宋体" w:cs="宋体"/>
          <w:color w:val="auto"/>
          <w:sz w:val="24"/>
          <w:highlight w:val="none"/>
        </w:rPr>
      </w:pPr>
    </w:p>
    <w:p w14:paraId="7960861E">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523B763B">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59CE81AB">
      <w:pPr>
        <w:spacing w:line="360" w:lineRule="auto"/>
        <w:ind w:firstLine="480" w:firstLineChars="200"/>
        <w:rPr>
          <w:rFonts w:ascii="宋体" w:hAnsi="宋体" w:cs="宋体"/>
          <w:color w:val="auto"/>
          <w:sz w:val="24"/>
          <w:highlight w:val="none"/>
        </w:rPr>
      </w:pPr>
    </w:p>
    <w:p w14:paraId="58F7883A">
      <w:pPr>
        <w:spacing w:line="360" w:lineRule="auto"/>
        <w:ind w:firstLine="420" w:firstLineChars="200"/>
        <w:rPr>
          <w:rFonts w:ascii="宋体" w:hAnsi="宋体" w:cs="宋体"/>
          <w:color w:val="auto"/>
          <w:highlight w:val="none"/>
        </w:rPr>
      </w:pPr>
    </w:p>
    <w:p w14:paraId="1F0C26EB">
      <w:pPr>
        <w:spacing w:line="360" w:lineRule="auto"/>
        <w:ind w:firstLine="420" w:firstLineChars="200"/>
        <w:rPr>
          <w:rFonts w:ascii="宋体" w:hAnsi="宋体" w:cs="宋体"/>
          <w:color w:val="auto"/>
          <w:highlight w:val="none"/>
        </w:rPr>
      </w:pPr>
    </w:p>
    <w:p w14:paraId="72FF6F36">
      <w:pPr>
        <w:spacing w:line="360" w:lineRule="auto"/>
        <w:ind w:firstLine="420" w:firstLineChars="200"/>
        <w:rPr>
          <w:rFonts w:ascii="宋体" w:hAnsi="宋体" w:cs="宋体"/>
          <w:color w:val="auto"/>
          <w:highlight w:val="none"/>
        </w:rPr>
      </w:pPr>
    </w:p>
    <w:p w14:paraId="4F95FE12">
      <w:pPr>
        <w:spacing w:line="360" w:lineRule="auto"/>
        <w:ind w:firstLine="420" w:firstLineChars="200"/>
        <w:rPr>
          <w:rFonts w:ascii="宋体" w:hAnsi="宋体" w:cs="宋体"/>
          <w:color w:val="auto"/>
          <w:highlight w:val="none"/>
        </w:rPr>
      </w:pPr>
    </w:p>
    <w:p w14:paraId="629E71F6">
      <w:pPr>
        <w:spacing w:line="360" w:lineRule="auto"/>
        <w:rPr>
          <w:rFonts w:ascii="宋体" w:hAnsi="宋体" w:cs="宋体"/>
          <w:b/>
          <w:color w:val="auto"/>
          <w:sz w:val="24"/>
          <w:highlight w:val="none"/>
        </w:rPr>
      </w:pPr>
    </w:p>
    <w:p w14:paraId="1A95BC33">
      <w:pPr>
        <w:spacing w:line="360" w:lineRule="auto"/>
        <w:rPr>
          <w:rFonts w:ascii="宋体" w:hAnsi="宋体" w:cs="宋体"/>
          <w:b/>
          <w:color w:val="auto"/>
          <w:sz w:val="24"/>
          <w:highlight w:val="none"/>
        </w:rPr>
      </w:pPr>
    </w:p>
    <w:p w14:paraId="49A23A74">
      <w:pPr>
        <w:spacing w:line="360" w:lineRule="auto"/>
        <w:rPr>
          <w:rFonts w:ascii="宋体" w:hAnsi="宋体" w:cs="宋体"/>
          <w:b/>
          <w:color w:val="auto"/>
          <w:sz w:val="24"/>
          <w:highlight w:val="none"/>
        </w:rPr>
      </w:pPr>
    </w:p>
    <w:p w14:paraId="5EF78234">
      <w:pPr>
        <w:spacing w:line="360" w:lineRule="auto"/>
        <w:rPr>
          <w:rFonts w:ascii="宋体" w:hAnsi="宋体" w:cs="宋体"/>
          <w:b/>
          <w:color w:val="auto"/>
          <w:sz w:val="24"/>
          <w:highlight w:val="none"/>
        </w:rPr>
      </w:pPr>
    </w:p>
    <w:p w14:paraId="0E637E7A">
      <w:pPr>
        <w:spacing w:line="360" w:lineRule="auto"/>
        <w:rPr>
          <w:rFonts w:ascii="宋体" w:hAnsi="宋体" w:cs="宋体"/>
          <w:b/>
          <w:color w:val="auto"/>
          <w:sz w:val="24"/>
          <w:highlight w:val="none"/>
        </w:rPr>
      </w:pPr>
    </w:p>
    <w:p w14:paraId="0084FD4C">
      <w:pPr>
        <w:spacing w:line="360" w:lineRule="auto"/>
        <w:rPr>
          <w:rFonts w:ascii="宋体" w:hAnsi="宋体" w:cs="宋体"/>
          <w:b/>
          <w:color w:val="auto"/>
          <w:sz w:val="24"/>
          <w:highlight w:val="none"/>
        </w:rPr>
      </w:pPr>
    </w:p>
    <w:p w14:paraId="4BFC18EF">
      <w:pPr>
        <w:spacing w:line="360" w:lineRule="auto"/>
        <w:rPr>
          <w:rFonts w:ascii="宋体" w:hAnsi="宋体" w:cs="宋体"/>
          <w:b/>
          <w:color w:val="auto"/>
          <w:sz w:val="24"/>
          <w:highlight w:val="none"/>
        </w:rPr>
      </w:pPr>
    </w:p>
    <w:p w14:paraId="2EDFC949">
      <w:pPr>
        <w:spacing w:line="360" w:lineRule="auto"/>
        <w:rPr>
          <w:rFonts w:ascii="宋体" w:hAnsi="宋体" w:cs="宋体"/>
          <w:b/>
          <w:color w:val="auto"/>
          <w:sz w:val="24"/>
          <w:highlight w:val="none"/>
        </w:rPr>
      </w:pPr>
    </w:p>
    <w:p w14:paraId="1B85BAB1">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43EB0D58">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60B7B8D0">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6DD3D6C8">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17DB14B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28180F0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63118C08">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58D1074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4280588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1B9FC351">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47E9858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6DFD032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113C649F">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766DA2E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5104F638">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5E105A42">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674D12A8">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78BE2CBD">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74A15133">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53B96EB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21D76C9">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74C5F7D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19768A28">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2C8FAA9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415B1CD4">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35C187F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0B95BFCE">
      <w:pPr>
        <w:spacing w:line="360" w:lineRule="auto"/>
        <w:jc w:val="center"/>
        <w:rPr>
          <w:rFonts w:ascii="宋体" w:hAnsi="宋体" w:cs="宋体"/>
          <w:b/>
          <w:bCs/>
          <w:color w:val="auto"/>
          <w:sz w:val="24"/>
          <w:highlight w:val="none"/>
        </w:rPr>
      </w:pPr>
    </w:p>
    <w:p w14:paraId="7C6B333F">
      <w:pPr>
        <w:spacing w:line="360" w:lineRule="auto"/>
        <w:rPr>
          <w:rFonts w:ascii="宋体" w:hAnsi="宋体" w:cs="宋体"/>
          <w:b/>
          <w:color w:val="auto"/>
          <w:sz w:val="24"/>
          <w:highlight w:val="none"/>
        </w:rPr>
      </w:pPr>
    </w:p>
    <w:p w14:paraId="74EF7E8F">
      <w:pPr>
        <w:spacing w:line="360" w:lineRule="auto"/>
        <w:rPr>
          <w:rFonts w:ascii="宋体" w:hAnsi="宋体" w:cs="宋体"/>
          <w:b/>
          <w:color w:val="auto"/>
          <w:sz w:val="24"/>
          <w:highlight w:val="none"/>
        </w:rPr>
      </w:pPr>
    </w:p>
    <w:p w14:paraId="78F09687">
      <w:pPr>
        <w:spacing w:line="360" w:lineRule="auto"/>
        <w:rPr>
          <w:rFonts w:ascii="宋体" w:hAnsi="宋体" w:cs="宋体"/>
          <w:b/>
          <w:color w:val="auto"/>
          <w:sz w:val="24"/>
          <w:highlight w:val="none"/>
        </w:rPr>
      </w:pPr>
    </w:p>
    <w:p w14:paraId="0456A1EA">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69FBC483">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01405B3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707E252D">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76B4DAA4">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0E3DC4D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7833E99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71D59646">
      <w:pPr>
        <w:widowControl/>
        <w:spacing w:line="360" w:lineRule="auto"/>
        <w:ind w:firstLine="600" w:firstLineChars="200"/>
        <w:jc w:val="left"/>
        <w:rPr>
          <w:rFonts w:ascii="宋体" w:hAnsi="宋体" w:cs="宋体"/>
          <w:color w:val="auto"/>
          <w:sz w:val="30"/>
          <w:szCs w:val="30"/>
          <w:highlight w:val="none"/>
        </w:rPr>
      </w:pPr>
    </w:p>
    <w:p w14:paraId="45148C47">
      <w:pPr>
        <w:spacing w:line="360" w:lineRule="auto"/>
        <w:jc w:val="center"/>
        <w:rPr>
          <w:rFonts w:ascii="宋体" w:hAnsi="宋体" w:cs="宋体"/>
          <w:b/>
          <w:color w:val="auto"/>
          <w:spacing w:val="6"/>
          <w:sz w:val="32"/>
          <w:szCs w:val="32"/>
          <w:highlight w:val="none"/>
        </w:rPr>
      </w:pPr>
    </w:p>
    <w:p w14:paraId="562EFEC4">
      <w:pPr>
        <w:spacing w:line="360" w:lineRule="auto"/>
        <w:jc w:val="center"/>
        <w:rPr>
          <w:rFonts w:ascii="宋体" w:hAnsi="宋体" w:cs="宋体"/>
          <w:b/>
          <w:color w:val="auto"/>
          <w:spacing w:val="6"/>
          <w:sz w:val="32"/>
          <w:szCs w:val="32"/>
          <w:highlight w:val="none"/>
        </w:rPr>
      </w:pPr>
    </w:p>
    <w:p w14:paraId="0E37F291">
      <w:pPr>
        <w:spacing w:line="360" w:lineRule="auto"/>
        <w:jc w:val="center"/>
        <w:rPr>
          <w:rFonts w:ascii="宋体" w:hAnsi="宋体" w:cs="宋体"/>
          <w:b/>
          <w:color w:val="auto"/>
          <w:spacing w:val="6"/>
          <w:sz w:val="32"/>
          <w:szCs w:val="32"/>
          <w:highlight w:val="none"/>
        </w:rPr>
      </w:pPr>
    </w:p>
    <w:p w14:paraId="584E4F49">
      <w:pPr>
        <w:spacing w:line="360" w:lineRule="auto"/>
        <w:jc w:val="center"/>
        <w:rPr>
          <w:rFonts w:ascii="宋体" w:hAnsi="宋体" w:cs="宋体"/>
          <w:b/>
          <w:color w:val="auto"/>
          <w:spacing w:val="6"/>
          <w:sz w:val="32"/>
          <w:szCs w:val="32"/>
          <w:highlight w:val="none"/>
        </w:rPr>
      </w:pPr>
    </w:p>
    <w:p w14:paraId="1E0E6DD2">
      <w:pPr>
        <w:spacing w:line="360" w:lineRule="auto"/>
        <w:jc w:val="center"/>
        <w:rPr>
          <w:rFonts w:ascii="宋体" w:hAnsi="宋体" w:cs="宋体"/>
          <w:b/>
          <w:color w:val="auto"/>
          <w:spacing w:val="6"/>
          <w:sz w:val="32"/>
          <w:szCs w:val="32"/>
          <w:highlight w:val="none"/>
        </w:rPr>
      </w:pPr>
    </w:p>
    <w:p w14:paraId="05EAB080">
      <w:pPr>
        <w:spacing w:line="360" w:lineRule="auto"/>
        <w:jc w:val="center"/>
        <w:rPr>
          <w:rFonts w:ascii="宋体" w:hAnsi="宋体" w:cs="宋体"/>
          <w:b/>
          <w:color w:val="auto"/>
          <w:spacing w:val="6"/>
          <w:sz w:val="32"/>
          <w:szCs w:val="32"/>
          <w:highlight w:val="none"/>
        </w:rPr>
      </w:pPr>
    </w:p>
    <w:p w14:paraId="049FC15D">
      <w:pPr>
        <w:spacing w:line="360" w:lineRule="auto"/>
        <w:jc w:val="center"/>
        <w:rPr>
          <w:rFonts w:ascii="宋体" w:hAnsi="宋体" w:cs="宋体"/>
          <w:b/>
          <w:color w:val="auto"/>
          <w:spacing w:val="6"/>
          <w:sz w:val="32"/>
          <w:szCs w:val="32"/>
          <w:highlight w:val="none"/>
        </w:rPr>
      </w:pPr>
    </w:p>
    <w:p w14:paraId="52C3E0CE">
      <w:pPr>
        <w:spacing w:line="360" w:lineRule="auto"/>
        <w:jc w:val="center"/>
        <w:rPr>
          <w:rFonts w:ascii="宋体" w:hAnsi="宋体" w:cs="宋体"/>
          <w:b/>
          <w:color w:val="auto"/>
          <w:spacing w:val="6"/>
          <w:sz w:val="32"/>
          <w:szCs w:val="32"/>
          <w:highlight w:val="none"/>
        </w:rPr>
      </w:pPr>
    </w:p>
    <w:p w14:paraId="05CAFC43">
      <w:pPr>
        <w:spacing w:line="360" w:lineRule="auto"/>
        <w:jc w:val="center"/>
        <w:rPr>
          <w:rFonts w:ascii="宋体" w:hAnsi="宋体" w:cs="宋体"/>
          <w:b/>
          <w:color w:val="auto"/>
          <w:spacing w:val="6"/>
          <w:sz w:val="32"/>
          <w:szCs w:val="32"/>
          <w:highlight w:val="none"/>
        </w:rPr>
      </w:pPr>
    </w:p>
    <w:p w14:paraId="01077075">
      <w:pPr>
        <w:spacing w:line="360" w:lineRule="auto"/>
        <w:jc w:val="center"/>
        <w:rPr>
          <w:rFonts w:ascii="宋体" w:hAnsi="宋体" w:cs="宋体"/>
          <w:b/>
          <w:color w:val="auto"/>
          <w:spacing w:val="6"/>
          <w:sz w:val="32"/>
          <w:szCs w:val="32"/>
          <w:highlight w:val="none"/>
        </w:rPr>
      </w:pPr>
    </w:p>
    <w:p w14:paraId="0D91A28B">
      <w:pPr>
        <w:spacing w:line="360" w:lineRule="auto"/>
        <w:jc w:val="center"/>
        <w:rPr>
          <w:rFonts w:ascii="宋体" w:hAnsi="宋体" w:cs="宋体"/>
          <w:b/>
          <w:color w:val="auto"/>
          <w:spacing w:val="6"/>
          <w:sz w:val="32"/>
          <w:szCs w:val="32"/>
          <w:highlight w:val="none"/>
        </w:rPr>
      </w:pPr>
    </w:p>
    <w:p w14:paraId="00384283">
      <w:pPr>
        <w:spacing w:line="360" w:lineRule="auto"/>
        <w:jc w:val="center"/>
        <w:rPr>
          <w:rFonts w:ascii="宋体" w:hAnsi="宋体" w:cs="宋体"/>
          <w:b/>
          <w:color w:val="auto"/>
          <w:spacing w:val="6"/>
          <w:sz w:val="32"/>
          <w:szCs w:val="32"/>
          <w:highlight w:val="none"/>
        </w:rPr>
      </w:pPr>
    </w:p>
    <w:p w14:paraId="2C3586EB">
      <w:pPr>
        <w:spacing w:line="360" w:lineRule="auto"/>
        <w:jc w:val="left"/>
        <w:rPr>
          <w:rFonts w:ascii="宋体" w:hAnsi="宋体" w:cs="宋体"/>
          <w:b/>
          <w:color w:val="auto"/>
          <w:spacing w:val="6"/>
          <w:sz w:val="32"/>
          <w:szCs w:val="32"/>
          <w:highlight w:val="none"/>
        </w:rPr>
      </w:pPr>
    </w:p>
    <w:p w14:paraId="0F839660">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17C2F57B">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47068089">
      <w:pPr>
        <w:spacing w:line="360" w:lineRule="auto"/>
        <w:jc w:val="center"/>
        <w:rPr>
          <w:rFonts w:ascii="宋体" w:hAnsi="宋体" w:cs="宋体"/>
          <w:b/>
          <w:color w:val="auto"/>
          <w:sz w:val="24"/>
          <w:highlight w:val="none"/>
        </w:rPr>
      </w:pPr>
    </w:p>
    <w:p w14:paraId="641B5AFA">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7A85EFC1">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5A206BDC">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39153CAF">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6BD59B7">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7A5D4B97">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4BD394A2">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4704FF9F">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4C771DF8">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414529F">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01BA72CE">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553C6FD">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644EE317">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08C27A58">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EA38F00">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3BFD717B">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68532AE">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04F49568">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14C24E85">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72589F91">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7712B35">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3B966B6B">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76F945A2">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3CD3E4D4">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223D5FE5">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4920F3E0">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24116340">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7F1E75C3">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3BC943E6">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7EF6942D">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523C41E9">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4F023128">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33C88627">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28315EDA">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22151A33">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643F1804">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15B772BD">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51599B0B">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14:paraId="2E2FE466">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4D6A6C41">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7F4D984C">
      <w:pPr>
        <w:spacing w:line="360" w:lineRule="auto"/>
        <w:rPr>
          <w:rFonts w:ascii="宋体" w:hAnsi="宋体" w:cs="宋体"/>
          <w:b/>
          <w:color w:val="auto"/>
          <w:sz w:val="24"/>
          <w:highlight w:val="none"/>
        </w:rPr>
      </w:pPr>
    </w:p>
    <w:p w14:paraId="10832782">
      <w:pPr>
        <w:spacing w:line="360" w:lineRule="auto"/>
        <w:rPr>
          <w:rFonts w:ascii="宋体" w:hAnsi="宋体" w:cs="宋体"/>
          <w:b/>
          <w:color w:val="auto"/>
          <w:sz w:val="24"/>
          <w:highlight w:val="none"/>
        </w:rPr>
      </w:pPr>
    </w:p>
    <w:p w14:paraId="40631579">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4D5DF41E">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047B885B">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043B71E9">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7D25FF6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047BB1E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1C30032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154F9532">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2D420718">
      <w:pPr>
        <w:spacing w:line="360" w:lineRule="auto"/>
        <w:rPr>
          <w:rFonts w:ascii="宋体" w:hAnsi="宋体" w:cs="宋体"/>
          <w:b/>
          <w:color w:val="auto"/>
          <w:sz w:val="24"/>
          <w:highlight w:val="none"/>
        </w:rPr>
      </w:pPr>
    </w:p>
    <w:p w14:paraId="58460101">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743E759F">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73F13221">
      <w:pPr>
        <w:spacing w:line="360" w:lineRule="auto"/>
        <w:rPr>
          <w:rFonts w:ascii="宋体" w:hAnsi="宋体" w:cs="宋体"/>
          <w:color w:val="auto"/>
          <w:sz w:val="24"/>
          <w:highlight w:val="none"/>
          <w:u w:val="single"/>
        </w:rPr>
      </w:pPr>
    </w:p>
    <w:p w14:paraId="0B8C94A6">
      <w:pPr>
        <w:spacing w:line="360" w:lineRule="auto"/>
        <w:rPr>
          <w:rFonts w:ascii="宋体" w:hAnsi="宋体" w:cs="宋体"/>
          <w:color w:val="auto"/>
          <w:sz w:val="24"/>
          <w:highlight w:val="none"/>
        </w:rPr>
      </w:pPr>
      <w:r>
        <w:rPr>
          <w:rFonts w:hint="eastAsia" w:ascii="宋体" w:hAnsi="宋体" w:cs="宋体"/>
          <w:color w:val="auto"/>
          <w:sz w:val="24"/>
          <w:highlight w:val="none"/>
          <w:u w:val="single"/>
        </w:rPr>
        <w:t>（采购人）、</w:t>
      </w:r>
      <w:r>
        <w:rPr>
          <w:rFonts w:hint="eastAsia" w:ascii="宋体" w:hAnsi="宋体" w:cs="宋体"/>
          <w:color w:val="auto"/>
          <w:sz w:val="24"/>
          <w:highlight w:val="none"/>
          <w:u w:val="single"/>
          <w:lang w:eastAsia="zh-CN"/>
        </w:rPr>
        <w:t>温州市公共资源交易中心龙湾分中心</w:t>
      </w:r>
      <w:r>
        <w:rPr>
          <w:rFonts w:hint="eastAsia" w:ascii="宋体" w:hAnsi="宋体" w:cs="宋体"/>
          <w:color w:val="auto"/>
          <w:sz w:val="24"/>
          <w:highlight w:val="none"/>
          <w:u w:val="single"/>
        </w:rPr>
        <w:t>：</w:t>
      </w:r>
    </w:p>
    <w:p w14:paraId="69B939F1">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温州市龙湾区第一人民医院（区公共卫生医疗中心）2025年建设工程办公家具采购项目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LWJC20250213SY</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2E62288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1C407187">
      <w:pPr>
        <w:spacing w:line="360" w:lineRule="auto"/>
        <w:ind w:firstLine="494"/>
        <w:rPr>
          <w:rFonts w:ascii="宋体" w:hAnsi="宋体" w:cs="宋体"/>
          <w:color w:val="auto"/>
          <w:sz w:val="24"/>
          <w:highlight w:val="none"/>
        </w:rPr>
      </w:pPr>
    </w:p>
    <w:p w14:paraId="4CC1576D">
      <w:pPr>
        <w:spacing w:line="360" w:lineRule="auto"/>
        <w:ind w:firstLine="494"/>
        <w:rPr>
          <w:rFonts w:ascii="宋体" w:hAnsi="宋体" w:cs="宋体"/>
          <w:color w:val="auto"/>
          <w:sz w:val="24"/>
          <w:highlight w:val="none"/>
        </w:rPr>
      </w:pPr>
    </w:p>
    <w:p w14:paraId="4DE1F1BE">
      <w:pPr>
        <w:spacing w:line="360" w:lineRule="auto"/>
        <w:ind w:firstLine="494"/>
        <w:rPr>
          <w:rFonts w:ascii="宋体" w:hAnsi="宋体" w:cs="宋体"/>
          <w:color w:val="auto"/>
          <w:sz w:val="24"/>
          <w:highlight w:val="none"/>
        </w:rPr>
      </w:pPr>
    </w:p>
    <w:p w14:paraId="0330AF72">
      <w:pPr>
        <w:spacing w:line="360" w:lineRule="auto"/>
        <w:ind w:firstLine="494"/>
        <w:rPr>
          <w:rFonts w:ascii="宋体" w:hAnsi="宋体" w:cs="宋体"/>
          <w:color w:val="auto"/>
          <w:sz w:val="24"/>
          <w:highlight w:val="none"/>
        </w:rPr>
      </w:pPr>
    </w:p>
    <w:p w14:paraId="27260A47">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468FF236">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19A69460">
      <w:pPr>
        <w:rPr>
          <w:rFonts w:ascii="宋体" w:hAnsi="宋体" w:cs="宋体"/>
          <w:color w:val="auto"/>
          <w:sz w:val="24"/>
          <w:highlight w:val="none"/>
        </w:rPr>
      </w:pPr>
      <w:r>
        <w:rPr>
          <w:rFonts w:hint="eastAsia" w:ascii="宋体" w:hAnsi="宋体" w:cs="宋体"/>
          <w:b/>
          <w:bCs/>
          <w:color w:val="auto"/>
          <w:sz w:val="24"/>
          <w:highlight w:val="none"/>
        </w:rPr>
        <w:t>附：</w:t>
      </w:r>
    </w:p>
    <w:p w14:paraId="177CE1C3">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15E199D5">
      <w:pPr>
        <w:autoSpaceDE w:val="0"/>
        <w:autoSpaceDN w:val="0"/>
        <w:jc w:val="center"/>
        <w:rPr>
          <w:rFonts w:ascii="宋体" w:hAnsi="宋体" w:cs="宋体"/>
          <w:b/>
          <w:color w:val="auto"/>
          <w:spacing w:val="6"/>
          <w:sz w:val="32"/>
          <w:szCs w:val="32"/>
          <w:highlight w:val="none"/>
        </w:rPr>
      </w:pPr>
    </w:p>
    <w:p w14:paraId="2E1F4384">
      <w:pPr>
        <w:autoSpaceDE w:val="0"/>
        <w:autoSpaceDN w:val="0"/>
        <w:jc w:val="center"/>
        <w:rPr>
          <w:rFonts w:ascii="宋体" w:hAnsi="宋体" w:cs="宋体"/>
          <w:b/>
          <w:color w:val="auto"/>
          <w:spacing w:val="6"/>
          <w:sz w:val="32"/>
          <w:szCs w:val="32"/>
          <w:highlight w:val="none"/>
        </w:rPr>
      </w:pPr>
    </w:p>
    <w:p w14:paraId="76A95ED5">
      <w:pPr>
        <w:autoSpaceDE w:val="0"/>
        <w:autoSpaceDN w:val="0"/>
        <w:jc w:val="center"/>
        <w:rPr>
          <w:rFonts w:ascii="宋体" w:hAnsi="宋体" w:cs="宋体"/>
          <w:b/>
          <w:color w:val="auto"/>
          <w:spacing w:val="6"/>
          <w:sz w:val="32"/>
          <w:szCs w:val="32"/>
          <w:highlight w:val="none"/>
        </w:rPr>
      </w:pPr>
    </w:p>
    <w:p w14:paraId="227135C0">
      <w:pPr>
        <w:autoSpaceDE w:val="0"/>
        <w:autoSpaceDN w:val="0"/>
        <w:jc w:val="center"/>
        <w:rPr>
          <w:rFonts w:ascii="宋体" w:hAnsi="宋体" w:cs="宋体"/>
          <w:b/>
          <w:color w:val="auto"/>
          <w:spacing w:val="6"/>
          <w:sz w:val="32"/>
          <w:szCs w:val="32"/>
          <w:highlight w:val="none"/>
        </w:rPr>
      </w:pPr>
    </w:p>
    <w:p w14:paraId="1043123A">
      <w:pPr>
        <w:autoSpaceDE w:val="0"/>
        <w:autoSpaceDN w:val="0"/>
        <w:jc w:val="center"/>
        <w:rPr>
          <w:rFonts w:ascii="宋体" w:hAnsi="宋体" w:cs="宋体"/>
          <w:b/>
          <w:color w:val="auto"/>
          <w:spacing w:val="6"/>
          <w:sz w:val="32"/>
          <w:szCs w:val="32"/>
          <w:highlight w:val="none"/>
        </w:rPr>
      </w:pPr>
    </w:p>
    <w:p w14:paraId="197BEFDE">
      <w:pPr>
        <w:autoSpaceDE w:val="0"/>
        <w:autoSpaceDN w:val="0"/>
        <w:jc w:val="center"/>
        <w:rPr>
          <w:rFonts w:ascii="宋体" w:hAnsi="宋体" w:cs="宋体"/>
          <w:b/>
          <w:color w:val="auto"/>
          <w:spacing w:val="6"/>
          <w:sz w:val="32"/>
          <w:szCs w:val="32"/>
          <w:highlight w:val="none"/>
        </w:rPr>
      </w:pPr>
    </w:p>
    <w:p w14:paraId="069F2267">
      <w:pPr>
        <w:autoSpaceDE w:val="0"/>
        <w:autoSpaceDN w:val="0"/>
        <w:jc w:val="center"/>
        <w:rPr>
          <w:rFonts w:ascii="宋体" w:hAnsi="宋体" w:cs="宋体"/>
          <w:b/>
          <w:color w:val="auto"/>
          <w:spacing w:val="6"/>
          <w:sz w:val="32"/>
          <w:szCs w:val="32"/>
          <w:highlight w:val="none"/>
        </w:rPr>
      </w:pPr>
    </w:p>
    <w:p w14:paraId="78454CFC">
      <w:pPr>
        <w:autoSpaceDE w:val="0"/>
        <w:autoSpaceDN w:val="0"/>
        <w:jc w:val="center"/>
        <w:rPr>
          <w:rFonts w:ascii="宋体" w:hAnsi="宋体" w:cs="宋体"/>
          <w:b/>
          <w:color w:val="auto"/>
          <w:spacing w:val="6"/>
          <w:sz w:val="32"/>
          <w:szCs w:val="32"/>
          <w:highlight w:val="none"/>
        </w:rPr>
      </w:pPr>
    </w:p>
    <w:p w14:paraId="35A0A056">
      <w:pPr>
        <w:autoSpaceDE w:val="0"/>
        <w:autoSpaceDN w:val="0"/>
        <w:jc w:val="center"/>
        <w:rPr>
          <w:rFonts w:ascii="宋体" w:hAnsi="宋体" w:cs="宋体"/>
          <w:b/>
          <w:color w:val="auto"/>
          <w:spacing w:val="6"/>
          <w:sz w:val="32"/>
          <w:szCs w:val="32"/>
          <w:highlight w:val="none"/>
        </w:rPr>
      </w:pPr>
    </w:p>
    <w:p w14:paraId="782ADACB">
      <w:pPr>
        <w:autoSpaceDE w:val="0"/>
        <w:autoSpaceDN w:val="0"/>
        <w:jc w:val="center"/>
        <w:rPr>
          <w:rFonts w:ascii="宋体" w:hAnsi="宋体" w:cs="宋体"/>
          <w:b/>
          <w:color w:val="auto"/>
          <w:spacing w:val="6"/>
          <w:sz w:val="32"/>
          <w:szCs w:val="32"/>
          <w:highlight w:val="none"/>
        </w:rPr>
      </w:pPr>
    </w:p>
    <w:p w14:paraId="694490EA">
      <w:pPr>
        <w:autoSpaceDE w:val="0"/>
        <w:autoSpaceDN w:val="0"/>
        <w:jc w:val="center"/>
        <w:rPr>
          <w:rFonts w:ascii="宋体" w:hAnsi="宋体" w:cs="宋体"/>
          <w:b/>
          <w:color w:val="auto"/>
          <w:spacing w:val="6"/>
          <w:sz w:val="32"/>
          <w:szCs w:val="32"/>
          <w:highlight w:val="none"/>
        </w:rPr>
      </w:pPr>
    </w:p>
    <w:p w14:paraId="5D7D06CE">
      <w:pPr>
        <w:autoSpaceDE w:val="0"/>
        <w:autoSpaceDN w:val="0"/>
        <w:jc w:val="center"/>
        <w:rPr>
          <w:rFonts w:ascii="宋体" w:hAnsi="宋体" w:cs="宋体"/>
          <w:b/>
          <w:color w:val="auto"/>
          <w:spacing w:val="6"/>
          <w:sz w:val="32"/>
          <w:szCs w:val="32"/>
          <w:highlight w:val="none"/>
        </w:rPr>
      </w:pPr>
    </w:p>
    <w:p w14:paraId="0E1C1780">
      <w:pPr>
        <w:autoSpaceDE w:val="0"/>
        <w:autoSpaceDN w:val="0"/>
        <w:jc w:val="center"/>
        <w:rPr>
          <w:rFonts w:ascii="宋体" w:hAnsi="宋体" w:cs="宋体"/>
          <w:b/>
          <w:color w:val="auto"/>
          <w:spacing w:val="6"/>
          <w:sz w:val="32"/>
          <w:szCs w:val="32"/>
          <w:highlight w:val="none"/>
        </w:rPr>
      </w:pPr>
    </w:p>
    <w:p w14:paraId="62BBE3C8">
      <w:pPr>
        <w:autoSpaceDE w:val="0"/>
        <w:autoSpaceDN w:val="0"/>
        <w:jc w:val="center"/>
        <w:rPr>
          <w:rFonts w:ascii="宋体" w:hAnsi="宋体" w:cs="宋体"/>
          <w:b/>
          <w:color w:val="auto"/>
          <w:spacing w:val="6"/>
          <w:sz w:val="32"/>
          <w:szCs w:val="32"/>
          <w:highlight w:val="none"/>
        </w:rPr>
      </w:pPr>
    </w:p>
    <w:p w14:paraId="5EB69424">
      <w:pPr>
        <w:autoSpaceDE w:val="0"/>
        <w:autoSpaceDN w:val="0"/>
        <w:jc w:val="center"/>
        <w:rPr>
          <w:rFonts w:ascii="宋体" w:hAnsi="宋体" w:cs="宋体"/>
          <w:b/>
          <w:color w:val="auto"/>
          <w:spacing w:val="6"/>
          <w:sz w:val="32"/>
          <w:szCs w:val="32"/>
          <w:highlight w:val="none"/>
        </w:rPr>
      </w:pPr>
    </w:p>
    <w:p w14:paraId="3C2D172D">
      <w:pPr>
        <w:autoSpaceDE w:val="0"/>
        <w:autoSpaceDN w:val="0"/>
        <w:jc w:val="center"/>
        <w:rPr>
          <w:rFonts w:ascii="宋体" w:hAnsi="宋体" w:cs="宋体"/>
          <w:b/>
          <w:color w:val="auto"/>
          <w:spacing w:val="6"/>
          <w:sz w:val="32"/>
          <w:szCs w:val="32"/>
          <w:highlight w:val="none"/>
        </w:rPr>
      </w:pPr>
    </w:p>
    <w:p w14:paraId="62C8981C">
      <w:pPr>
        <w:autoSpaceDE w:val="0"/>
        <w:autoSpaceDN w:val="0"/>
        <w:jc w:val="center"/>
        <w:rPr>
          <w:rFonts w:ascii="宋体" w:hAnsi="宋体" w:cs="宋体"/>
          <w:b/>
          <w:color w:val="auto"/>
          <w:kern w:val="0"/>
          <w:sz w:val="32"/>
          <w:szCs w:val="32"/>
          <w:highlight w:val="none"/>
          <w:lang w:val="zh-CN"/>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5</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lang w:val="zh-CN"/>
        </w:rPr>
        <w:t>联合协议</w:t>
      </w:r>
    </w:p>
    <w:p w14:paraId="78E9930E">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2342FE6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温州市龙湾区第一人民医院（区公共卫生医疗中心）2025年建设工程办公家具采购项目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LWJC20250213SY</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297D844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4D502D1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授权代表根据招标文件规定及投标内容而对采购人、集采机构所作的任何合法承诺，包括书面澄清及相应等均对联合投标各方产生约束力。</w:t>
      </w:r>
    </w:p>
    <w:p w14:paraId="5166224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13694AA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478DB6F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5819D3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p w14:paraId="6D355A7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036F5DB5">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w:t>
      </w:r>
      <w:bookmarkStart w:id="423" w:name="_Hlk101131882"/>
      <w:r>
        <w:rPr>
          <w:rFonts w:hint="eastAsia" w:ascii="宋体" w:hAnsi="宋体" w:cs="宋体"/>
          <w:color w:val="auto"/>
          <w:kern w:val="0"/>
          <w:sz w:val="24"/>
          <w:highlight w:val="none"/>
          <w:u w:val="single"/>
        </w:rPr>
        <w:t>联合体成员X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w:t>
      </w:r>
      <w:bookmarkEnd w:id="423"/>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提供的服务由小微企业承接，其合同份额占到合同总金额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w:t>
      </w:r>
      <w:bookmarkStart w:id="424" w:name="_Hlk101133598"/>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bookmarkEnd w:id="424"/>
      <w:r>
        <w:rPr>
          <w:rFonts w:hint="eastAsia" w:ascii="宋体" w:hAnsi="宋体" w:cs="宋体"/>
          <w:b/>
          <w:color w:val="auto"/>
          <w:kern w:val="0"/>
          <w:sz w:val="24"/>
          <w:highlight w:val="none"/>
          <w:lang w:val="zh-CN"/>
        </w:rPr>
        <w:t>）</w:t>
      </w:r>
    </w:p>
    <w:p w14:paraId="425EB0F1">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25"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bookmarkEnd w:id="425"/>
    </w:p>
    <w:p w14:paraId="0B7BA6A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48D8529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4C47BB1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66BA094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3BB8FE3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3、本协议提交采购人、集采机构后，联合体各方不得以任何形式对上述内容进行修改或撤销。</w:t>
      </w:r>
    </w:p>
    <w:p w14:paraId="58C56C04">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3BB93135">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262E057A">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62B6B72C">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2713A42E">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6C98BD4">
      <w:pPr>
        <w:autoSpaceDE w:val="0"/>
        <w:autoSpaceDN w:val="0"/>
        <w:jc w:val="center"/>
        <w:rPr>
          <w:rFonts w:ascii="宋体" w:hAnsi="宋体" w:cs="宋体"/>
          <w:b/>
          <w:color w:val="auto"/>
          <w:spacing w:val="6"/>
          <w:sz w:val="32"/>
          <w:szCs w:val="32"/>
          <w:highlight w:val="none"/>
        </w:rPr>
      </w:pPr>
    </w:p>
    <w:p w14:paraId="66E05ED4">
      <w:pPr>
        <w:autoSpaceDE w:val="0"/>
        <w:autoSpaceDN w:val="0"/>
        <w:jc w:val="center"/>
        <w:rPr>
          <w:rFonts w:ascii="宋体" w:hAnsi="宋体" w:cs="宋体"/>
          <w:b/>
          <w:color w:val="auto"/>
          <w:spacing w:val="6"/>
          <w:sz w:val="32"/>
          <w:szCs w:val="32"/>
          <w:highlight w:val="none"/>
        </w:rPr>
      </w:pPr>
    </w:p>
    <w:p w14:paraId="6CE1FCD8">
      <w:pPr>
        <w:autoSpaceDE w:val="0"/>
        <w:autoSpaceDN w:val="0"/>
        <w:jc w:val="center"/>
        <w:rPr>
          <w:rFonts w:ascii="宋体" w:hAnsi="宋体" w:cs="宋体"/>
          <w:b/>
          <w:color w:val="auto"/>
          <w:spacing w:val="6"/>
          <w:sz w:val="32"/>
          <w:szCs w:val="32"/>
          <w:highlight w:val="none"/>
        </w:rPr>
      </w:pPr>
    </w:p>
    <w:p w14:paraId="35B0CE27">
      <w:pPr>
        <w:autoSpaceDE w:val="0"/>
        <w:autoSpaceDN w:val="0"/>
        <w:jc w:val="center"/>
        <w:rPr>
          <w:rFonts w:ascii="宋体" w:hAnsi="宋体" w:cs="宋体"/>
          <w:b/>
          <w:color w:val="auto"/>
          <w:spacing w:val="6"/>
          <w:sz w:val="32"/>
          <w:szCs w:val="32"/>
          <w:highlight w:val="none"/>
        </w:rPr>
      </w:pPr>
    </w:p>
    <w:p w14:paraId="231B1416">
      <w:pPr>
        <w:autoSpaceDE w:val="0"/>
        <w:autoSpaceDN w:val="0"/>
        <w:jc w:val="center"/>
        <w:rPr>
          <w:rFonts w:ascii="宋体" w:hAnsi="宋体" w:cs="宋体"/>
          <w:b/>
          <w:color w:val="auto"/>
          <w:spacing w:val="6"/>
          <w:sz w:val="32"/>
          <w:szCs w:val="32"/>
          <w:highlight w:val="none"/>
        </w:rPr>
      </w:pPr>
    </w:p>
    <w:p w14:paraId="66FB9A0C">
      <w:pPr>
        <w:autoSpaceDE w:val="0"/>
        <w:autoSpaceDN w:val="0"/>
        <w:jc w:val="center"/>
        <w:rPr>
          <w:rFonts w:ascii="宋体" w:hAnsi="宋体" w:cs="宋体"/>
          <w:b/>
          <w:color w:val="auto"/>
          <w:spacing w:val="6"/>
          <w:sz w:val="32"/>
          <w:szCs w:val="32"/>
          <w:highlight w:val="none"/>
        </w:rPr>
      </w:pPr>
    </w:p>
    <w:p w14:paraId="5293B6BA">
      <w:pPr>
        <w:autoSpaceDE w:val="0"/>
        <w:autoSpaceDN w:val="0"/>
        <w:jc w:val="center"/>
        <w:rPr>
          <w:rFonts w:ascii="宋体" w:hAnsi="宋体" w:cs="宋体"/>
          <w:b/>
          <w:color w:val="auto"/>
          <w:spacing w:val="6"/>
          <w:sz w:val="32"/>
          <w:szCs w:val="32"/>
          <w:highlight w:val="none"/>
        </w:rPr>
      </w:pPr>
    </w:p>
    <w:p w14:paraId="65FE98F9">
      <w:pPr>
        <w:autoSpaceDE w:val="0"/>
        <w:autoSpaceDN w:val="0"/>
        <w:jc w:val="center"/>
        <w:rPr>
          <w:rFonts w:ascii="宋体" w:hAnsi="宋体" w:cs="宋体"/>
          <w:b/>
          <w:color w:val="auto"/>
          <w:spacing w:val="6"/>
          <w:sz w:val="32"/>
          <w:szCs w:val="32"/>
          <w:highlight w:val="none"/>
        </w:rPr>
      </w:pPr>
    </w:p>
    <w:p w14:paraId="1A8C6BB4">
      <w:pPr>
        <w:autoSpaceDE w:val="0"/>
        <w:autoSpaceDN w:val="0"/>
        <w:jc w:val="center"/>
        <w:rPr>
          <w:rFonts w:ascii="宋体" w:hAnsi="宋体" w:cs="宋体"/>
          <w:b/>
          <w:color w:val="auto"/>
          <w:spacing w:val="6"/>
          <w:sz w:val="32"/>
          <w:szCs w:val="32"/>
          <w:highlight w:val="none"/>
        </w:rPr>
      </w:pPr>
    </w:p>
    <w:p w14:paraId="0C43FC44">
      <w:pPr>
        <w:autoSpaceDE w:val="0"/>
        <w:autoSpaceDN w:val="0"/>
        <w:jc w:val="center"/>
        <w:rPr>
          <w:rFonts w:ascii="宋体" w:hAnsi="宋体" w:cs="宋体"/>
          <w:b/>
          <w:color w:val="auto"/>
          <w:spacing w:val="6"/>
          <w:sz w:val="32"/>
          <w:szCs w:val="32"/>
          <w:highlight w:val="none"/>
        </w:rPr>
      </w:pPr>
    </w:p>
    <w:p w14:paraId="018D8183">
      <w:pPr>
        <w:autoSpaceDE w:val="0"/>
        <w:autoSpaceDN w:val="0"/>
        <w:jc w:val="center"/>
        <w:rPr>
          <w:rFonts w:ascii="宋体" w:hAnsi="宋体" w:cs="宋体"/>
          <w:b/>
          <w:color w:val="auto"/>
          <w:spacing w:val="6"/>
          <w:sz w:val="32"/>
          <w:szCs w:val="32"/>
          <w:highlight w:val="none"/>
        </w:rPr>
      </w:pPr>
    </w:p>
    <w:p w14:paraId="717F22DA">
      <w:pPr>
        <w:autoSpaceDE w:val="0"/>
        <w:autoSpaceDN w:val="0"/>
        <w:jc w:val="center"/>
        <w:rPr>
          <w:rFonts w:ascii="宋体" w:hAnsi="宋体" w:cs="宋体"/>
          <w:b/>
          <w:color w:val="auto"/>
          <w:spacing w:val="6"/>
          <w:sz w:val="32"/>
          <w:szCs w:val="32"/>
          <w:highlight w:val="none"/>
        </w:rPr>
      </w:pPr>
    </w:p>
    <w:p w14:paraId="6939F268">
      <w:pPr>
        <w:autoSpaceDE w:val="0"/>
        <w:autoSpaceDN w:val="0"/>
        <w:jc w:val="center"/>
        <w:rPr>
          <w:rFonts w:ascii="宋体" w:hAnsi="宋体" w:cs="宋体"/>
          <w:b/>
          <w:color w:val="auto"/>
          <w:spacing w:val="6"/>
          <w:sz w:val="32"/>
          <w:szCs w:val="32"/>
          <w:highlight w:val="none"/>
        </w:rPr>
      </w:pPr>
    </w:p>
    <w:p w14:paraId="78C04968">
      <w:pPr>
        <w:autoSpaceDE w:val="0"/>
        <w:autoSpaceDN w:val="0"/>
        <w:jc w:val="center"/>
        <w:rPr>
          <w:rFonts w:ascii="宋体" w:hAnsi="宋体" w:cs="宋体"/>
          <w:b/>
          <w:color w:val="auto"/>
          <w:spacing w:val="6"/>
          <w:sz w:val="32"/>
          <w:szCs w:val="32"/>
          <w:highlight w:val="none"/>
        </w:rPr>
      </w:pPr>
    </w:p>
    <w:p w14:paraId="0129666F">
      <w:pPr>
        <w:autoSpaceDE w:val="0"/>
        <w:autoSpaceDN w:val="0"/>
        <w:jc w:val="center"/>
        <w:rPr>
          <w:rFonts w:ascii="宋体" w:hAnsi="宋体" w:cs="宋体"/>
          <w:b/>
          <w:color w:val="auto"/>
          <w:spacing w:val="6"/>
          <w:sz w:val="32"/>
          <w:szCs w:val="32"/>
          <w:highlight w:val="none"/>
        </w:rPr>
      </w:pPr>
    </w:p>
    <w:p w14:paraId="22A5CEC3">
      <w:pPr>
        <w:autoSpaceDE w:val="0"/>
        <w:autoSpaceDN w:val="0"/>
        <w:jc w:val="center"/>
        <w:rPr>
          <w:rFonts w:ascii="宋体" w:hAnsi="宋体" w:cs="宋体"/>
          <w:b/>
          <w:color w:val="auto"/>
          <w:spacing w:val="6"/>
          <w:sz w:val="32"/>
          <w:szCs w:val="32"/>
          <w:highlight w:val="none"/>
        </w:rPr>
      </w:pPr>
    </w:p>
    <w:p w14:paraId="2EA613DF">
      <w:pPr>
        <w:autoSpaceDE w:val="0"/>
        <w:autoSpaceDN w:val="0"/>
        <w:jc w:val="center"/>
        <w:rPr>
          <w:rFonts w:ascii="宋体" w:hAnsi="宋体" w:cs="宋体"/>
          <w:b/>
          <w:color w:val="auto"/>
          <w:spacing w:val="6"/>
          <w:sz w:val="32"/>
          <w:szCs w:val="32"/>
          <w:highlight w:val="none"/>
        </w:rPr>
      </w:pPr>
    </w:p>
    <w:p w14:paraId="3FDE0493">
      <w:pPr>
        <w:autoSpaceDE w:val="0"/>
        <w:autoSpaceDN w:val="0"/>
        <w:jc w:val="center"/>
        <w:rPr>
          <w:rFonts w:ascii="宋体" w:hAnsi="宋体" w:cs="宋体"/>
          <w:b/>
          <w:color w:val="auto"/>
          <w:spacing w:val="6"/>
          <w:sz w:val="32"/>
          <w:szCs w:val="32"/>
          <w:highlight w:val="none"/>
        </w:rPr>
      </w:pPr>
    </w:p>
    <w:p w14:paraId="302C9B04">
      <w:pPr>
        <w:autoSpaceDE w:val="0"/>
        <w:autoSpaceDN w:val="0"/>
        <w:jc w:val="center"/>
        <w:rPr>
          <w:rFonts w:ascii="宋体" w:hAnsi="宋体" w:cs="宋体"/>
          <w:b/>
          <w:color w:val="auto"/>
          <w:spacing w:val="6"/>
          <w:sz w:val="32"/>
          <w:szCs w:val="32"/>
          <w:highlight w:val="none"/>
        </w:rPr>
      </w:pPr>
    </w:p>
    <w:p w14:paraId="1E36940B">
      <w:pPr>
        <w:autoSpaceDE w:val="0"/>
        <w:autoSpaceDN w:val="0"/>
        <w:jc w:val="center"/>
        <w:rPr>
          <w:rFonts w:ascii="宋体" w:hAnsi="宋体" w:cs="宋体"/>
          <w:b/>
          <w:color w:val="auto"/>
          <w:spacing w:val="6"/>
          <w:sz w:val="32"/>
          <w:szCs w:val="32"/>
          <w:highlight w:val="none"/>
        </w:rPr>
      </w:pPr>
    </w:p>
    <w:p w14:paraId="3C253525">
      <w:pPr>
        <w:autoSpaceDE w:val="0"/>
        <w:autoSpaceDN w:val="0"/>
        <w:jc w:val="center"/>
        <w:rPr>
          <w:rFonts w:ascii="宋体" w:hAnsi="宋体" w:cs="宋体"/>
          <w:b/>
          <w:color w:val="auto"/>
          <w:spacing w:val="6"/>
          <w:sz w:val="32"/>
          <w:szCs w:val="32"/>
          <w:highlight w:val="none"/>
        </w:rPr>
      </w:pPr>
    </w:p>
    <w:p w14:paraId="682DE343">
      <w:pPr>
        <w:autoSpaceDE w:val="0"/>
        <w:autoSpaceDN w:val="0"/>
        <w:jc w:val="center"/>
        <w:rPr>
          <w:rFonts w:ascii="宋体" w:hAnsi="宋体" w:cs="宋体"/>
          <w:b/>
          <w:color w:val="auto"/>
          <w:spacing w:val="6"/>
          <w:sz w:val="32"/>
          <w:szCs w:val="32"/>
          <w:highlight w:val="none"/>
        </w:rPr>
      </w:pPr>
    </w:p>
    <w:p w14:paraId="5513B0EA">
      <w:pPr>
        <w:autoSpaceDE w:val="0"/>
        <w:autoSpaceDN w:val="0"/>
        <w:jc w:val="center"/>
        <w:rPr>
          <w:rFonts w:ascii="宋体" w:hAnsi="宋体" w:cs="宋体"/>
          <w:b/>
          <w:color w:val="auto"/>
          <w:spacing w:val="6"/>
          <w:sz w:val="32"/>
          <w:szCs w:val="32"/>
          <w:highlight w:val="none"/>
        </w:rPr>
      </w:pPr>
    </w:p>
    <w:p w14:paraId="26AF5AC0">
      <w:pPr>
        <w:snapToGrid w:val="0"/>
        <w:spacing w:line="360" w:lineRule="auto"/>
        <w:ind w:firstLine="3666" w:firstLineChars="1100"/>
        <w:rPr>
          <w:rFonts w:ascii="宋体" w:hAnsi="宋体" w:cs="宋体"/>
          <w:b/>
          <w:color w:val="auto"/>
          <w:spacing w:val="6"/>
          <w:sz w:val="32"/>
          <w:szCs w:val="32"/>
          <w:highlight w:val="none"/>
        </w:rPr>
      </w:pPr>
    </w:p>
    <w:p w14:paraId="603BFB05">
      <w:pPr>
        <w:widowControl/>
        <w:adjustRightInd/>
        <w:jc w:val="left"/>
        <w:rPr>
          <w:rFonts w:ascii="宋体" w:hAnsi="宋体" w:cs="宋体"/>
          <w:b/>
          <w:color w:val="auto"/>
          <w:spacing w:val="6"/>
          <w:sz w:val="32"/>
          <w:szCs w:val="32"/>
          <w:highlight w:val="none"/>
        </w:rPr>
      </w:pPr>
      <w:r>
        <w:rPr>
          <w:rFonts w:ascii="宋体" w:hAnsi="宋体" w:cs="宋体"/>
          <w:b/>
          <w:color w:val="auto"/>
          <w:spacing w:val="6"/>
          <w:sz w:val="32"/>
          <w:szCs w:val="32"/>
          <w:highlight w:val="none"/>
        </w:rPr>
        <w:br w:type="page"/>
      </w:r>
    </w:p>
    <w:p w14:paraId="64AAA685">
      <w:pPr>
        <w:snapToGrid w:val="0"/>
        <w:spacing w:line="360" w:lineRule="auto"/>
        <w:ind w:firstLine="3666" w:firstLineChars="1100"/>
        <w:rPr>
          <w:rFonts w:ascii="宋体" w:hAnsi="宋体" w:cs="宋体"/>
          <w:b/>
          <w:color w:val="auto"/>
          <w:kern w:val="0"/>
          <w:sz w:val="32"/>
          <w:szCs w:val="32"/>
          <w:highlight w:val="none"/>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6</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rPr>
        <w:t>分包意向协议</w:t>
      </w:r>
    </w:p>
    <w:p w14:paraId="246F37FC">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50F9198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温州市龙湾区第一人民医院（区公共卫生医疗中心）2025年建设工程办公家具采购项目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LWJC20250213SY</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2D66FAC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0710D81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（分包供应商2名称），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741E09D4">
      <w:pPr>
        <w:pStyle w:val="4"/>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46FD282E">
      <w:pPr>
        <w:rPr>
          <w:color w:val="auto"/>
          <w:highlight w:val="none"/>
        </w:rPr>
      </w:pPr>
      <w:r>
        <w:rPr>
          <w:rFonts w:hint="eastAsia"/>
          <w:color w:val="auto"/>
          <w:highlight w:val="none"/>
          <w:lang w:val="zh-CN"/>
        </w:rPr>
        <w:t xml:space="preserve"> </w:t>
      </w:r>
    </w:p>
    <w:p w14:paraId="3CE9AC6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17568A01">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……）提供的服务全部由小微企业承接，</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47980569">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5BF0907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7FA8A9B1">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6BB023E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13A7CEC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311FF46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1D3F05EA">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5162543E">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6CD4EC4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12379E0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0C28BD1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7F13B8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八、其他</w:t>
      </w:r>
    </w:p>
    <w:p w14:paraId="78165A8C">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  。                                           投标人名称(电子签名)：</w:t>
      </w:r>
    </w:p>
    <w:p w14:paraId="69D83F54">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788AFD72">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096B5A86">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02281004">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8E55307">
      <w:pPr>
        <w:autoSpaceDE w:val="0"/>
        <w:autoSpaceDN w:val="0"/>
        <w:jc w:val="center"/>
        <w:rPr>
          <w:rFonts w:ascii="宋体" w:hAnsi="宋体" w:cs="宋体"/>
          <w:b/>
          <w:color w:val="auto"/>
          <w:spacing w:val="6"/>
          <w:sz w:val="32"/>
          <w:szCs w:val="32"/>
          <w:highlight w:val="none"/>
        </w:rPr>
      </w:pPr>
    </w:p>
    <w:p w14:paraId="03C4AD92">
      <w:pPr>
        <w:autoSpaceDE w:val="0"/>
        <w:autoSpaceDN w:val="0"/>
        <w:jc w:val="center"/>
        <w:rPr>
          <w:rFonts w:ascii="宋体" w:hAnsi="宋体" w:cs="宋体"/>
          <w:b/>
          <w:color w:val="auto"/>
          <w:spacing w:val="6"/>
          <w:sz w:val="32"/>
          <w:szCs w:val="32"/>
          <w:highlight w:val="none"/>
        </w:rPr>
      </w:pPr>
    </w:p>
    <w:p w14:paraId="418C9A70">
      <w:pPr>
        <w:autoSpaceDE w:val="0"/>
        <w:autoSpaceDN w:val="0"/>
        <w:jc w:val="center"/>
        <w:rPr>
          <w:rFonts w:ascii="宋体" w:hAnsi="宋体" w:cs="宋体"/>
          <w:b/>
          <w:color w:val="auto"/>
          <w:spacing w:val="6"/>
          <w:sz w:val="32"/>
          <w:szCs w:val="32"/>
          <w:highlight w:val="none"/>
        </w:rPr>
      </w:pPr>
    </w:p>
    <w:p w14:paraId="0D707F87">
      <w:pPr>
        <w:autoSpaceDE w:val="0"/>
        <w:autoSpaceDN w:val="0"/>
        <w:jc w:val="center"/>
        <w:rPr>
          <w:rFonts w:ascii="宋体" w:hAnsi="宋体" w:cs="宋体"/>
          <w:b/>
          <w:color w:val="auto"/>
          <w:spacing w:val="6"/>
          <w:sz w:val="32"/>
          <w:szCs w:val="32"/>
          <w:highlight w:val="none"/>
        </w:rPr>
      </w:pPr>
    </w:p>
    <w:p w14:paraId="551B3ECD">
      <w:pPr>
        <w:autoSpaceDE w:val="0"/>
        <w:autoSpaceDN w:val="0"/>
        <w:jc w:val="center"/>
        <w:rPr>
          <w:rFonts w:ascii="宋体" w:hAnsi="宋体" w:cs="宋体"/>
          <w:b/>
          <w:color w:val="auto"/>
          <w:spacing w:val="6"/>
          <w:sz w:val="32"/>
          <w:szCs w:val="32"/>
          <w:highlight w:val="none"/>
        </w:rPr>
      </w:pPr>
    </w:p>
    <w:p w14:paraId="107A0087">
      <w:pPr>
        <w:autoSpaceDE w:val="0"/>
        <w:autoSpaceDN w:val="0"/>
        <w:jc w:val="center"/>
        <w:rPr>
          <w:rFonts w:ascii="宋体" w:hAnsi="宋体" w:cs="宋体"/>
          <w:b/>
          <w:color w:val="auto"/>
          <w:spacing w:val="6"/>
          <w:sz w:val="32"/>
          <w:szCs w:val="32"/>
          <w:highlight w:val="none"/>
        </w:rPr>
      </w:pPr>
    </w:p>
    <w:p w14:paraId="3EA0C664">
      <w:pPr>
        <w:autoSpaceDE w:val="0"/>
        <w:autoSpaceDN w:val="0"/>
        <w:jc w:val="center"/>
        <w:rPr>
          <w:rFonts w:ascii="宋体" w:hAnsi="宋体" w:cs="宋体"/>
          <w:b/>
          <w:color w:val="auto"/>
          <w:spacing w:val="6"/>
          <w:sz w:val="32"/>
          <w:szCs w:val="32"/>
          <w:highlight w:val="none"/>
        </w:rPr>
      </w:pPr>
    </w:p>
    <w:p w14:paraId="5EE2036A">
      <w:pPr>
        <w:autoSpaceDE w:val="0"/>
        <w:autoSpaceDN w:val="0"/>
        <w:jc w:val="center"/>
        <w:rPr>
          <w:rFonts w:ascii="宋体" w:hAnsi="宋体" w:cs="宋体"/>
          <w:b/>
          <w:color w:val="auto"/>
          <w:spacing w:val="6"/>
          <w:sz w:val="32"/>
          <w:szCs w:val="32"/>
          <w:highlight w:val="none"/>
        </w:rPr>
      </w:pPr>
    </w:p>
    <w:p w14:paraId="60744B21">
      <w:pPr>
        <w:autoSpaceDE w:val="0"/>
        <w:autoSpaceDN w:val="0"/>
        <w:jc w:val="center"/>
        <w:rPr>
          <w:rFonts w:ascii="宋体" w:hAnsi="宋体" w:cs="宋体"/>
          <w:b/>
          <w:color w:val="auto"/>
          <w:spacing w:val="6"/>
          <w:sz w:val="32"/>
          <w:szCs w:val="32"/>
          <w:highlight w:val="none"/>
        </w:rPr>
      </w:pPr>
    </w:p>
    <w:p w14:paraId="5D996F58">
      <w:pPr>
        <w:autoSpaceDE w:val="0"/>
        <w:autoSpaceDN w:val="0"/>
        <w:jc w:val="center"/>
        <w:rPr>
          <w:rFonts w:ascii="宋体" w:hAnsi="宋体" w:cs="宋体"/>
          <w:b/>
          <w:color w:val="auto"/>
          <w:spacing w:val="6"/>
          <w:sz w:val="32"/>
          <w:szCs w:val="32"/>
          <w:highlight w:val="none"/>
        </w:rPr>
      </w:pPr>
    </w:p>
    <w:p w14:paraId="2E93052F">
      <w:pPr>
        <w:autoSpaceDE w:val="0"/>
        <w:autoSpaceDN w:val="0"/>
        <w:jc w:val="center"/>
        <w:rPr>
          <w:rFonts w:ascii="宋体" w:hAnsi="宋体" w:cs="宋体"/>
          <w:b/>
          <w:color w:val="auto"/>
          <w:spacing w:val="6"/>
          <w:sz w:val="32"/>
          <w:szCs w:val="32"/>
          <w:highlight w:val="none"/>
        </w:rPr>
      </w:pPr>
    </w:p>
    <w:p w14:paraId="55E0D139">
      <w:pPr>
        <w:autoSpaceDE w:val="0"/>
        <w:autoSpaceDN w:val="0"/>
        <w:jc w:val="center"/>
        <w:rPr>
          <w:rFonts w:ascii="宋体" w:hAnsi="宋体" w:cs="宋体"/>
          <w:b/>
          <w:color w:val="auto"/>
          <w:spacing w:val="6"/>
          <w:sz w:val="32"/>
          <w:szCs w:val="32"/>
          <w:highlight w:val="none"/>
        </w:rPr>
      </w:pPr>
    </w:p>
    <w:p w14:paraId="0683E61F">
      <w:pPr>
        <w:autoSpaceDE w:val="0"/>
        <w:autoSpaceDN w:val="0"/>
        <w:jc w:val="center"/>
        <w:rPr>
          <w:rFonts w:ascii="宋体" w:hAnsi="宋体" w:cs="宋体"/>
          <w:b/>
          <w:color w:val="auto"/>
          <w:spacing w:val="6"/>
          <w:sz w:val="32"/>
          <w:szCs w:val="32"/>
          <w:highlight w:val="none"/>
        </w:rPr>
      </w:pPr>
    </w:p>
    <w:p w14:paraId="505B3761">
      <w:pPr>
        <w:autoSpaceDE w:val="0"/>
        <w:autoSpaceDN w:val="0"/>
        <w:jc w:val="center"/>
        <w:rPr>
          <w:rFonts w:ascii="宋体" w:hAnsi="宋体" w:cs="宋体"/>
          <w:b/>
          <w:color w:val="auto"/>
          <w:spacing w:val="6"/>
          <w:sz w:val="32"/>
          <w:szCs w:val="32"/>
          <w:highlight w:val="none"/>
        </w:rPr>
      </w:pPr>
    </w:p>
    <w:p w14:paraId="45C519E8">
      <w:pPr>
        <w:autoSpaceDE w:val="0"/>
        <w:autoSpaceDN w:val="0"/>
        <w:jc w:val="center"/>
        <w:rPr>
          <w:rFonts w:ascii="宋体" w:hAnsi="宋体" w:cs="宋体"/>
          <w:b/>
          <w:color w:val="auto"/>
          <w:spacing w:val="6"/>
          <w:sz w:val="32"/>
          <w:szCs w:val="32"/>
          <w:highlight w:val="none"/>
        </w:rPr>
      </w:pPr>
    </w:p>
    <w:p w14:paraId="18EA69BE">
      <w:pPr>
        <w:autoSpaceDE w:val="0"/>
        <w:autoSpaceDN w:val="0"/>
        <w:jc w:val="center"/>
        <w:rPr>
          <w:rFonts w:ascii="宋体" w:hAnsi="宋体" w:cs="宋体"/>
          <w:b/>
          <w:color w:val="auto"/>
          <w:spacing w:val="6"/>
          <w:sz w:val="32"/>
          <w:szCs w:val="32"/>
          <w:highlight w:val="none"/>
        </w:rPr>
      </w:pPr>
    </w:p>
    <w:p w14:paraId="4431A151">
      <w:pPr>
        <w:autoSpaceDE w:val="0"/>
        <w:autoSpaceDN w:val="0"/>
        <w:jc w:val="center"/>
        <w:rPr>
          <w:rFonts w:ascii="宋体" w:hAnsi="宋体" w:cs="宋体"/>
          <w:b/>
          <w:color w:val="auto"/>
          <w:spacing w:val="6"/>
          <w:sz w:val="32"/>
          <w:szCs w:val="32"/>
          <w:highlight w:val="none"/>
        </w:rPr>
      </w:pPr>
    </w:p>
    <w:p w14:paraId="2D69557E">
      <w:pPr>
        <w:autoSpaceDE w:val="0"/>
        <w:autoSpaceDN w:val="0"/>
        <w:jc w:val="center"/>
        <w:rPr>
          <w:rFonts w:ascii="宋体" w:hAnsi="宋体" w:cs="宋体"/>
          <w:b/>
          <w:color w:val="auto"/>
          <w:spacing w:val="6"/>
          <w:sz w:val="32"/>
          <w:szCs w:val="32"/>
          <w:highlight w:val="none"/>
        </w:rPr>
      </w:pPr>
    </w:p>
    <w:p w14:paraId="7375D3CB">
      <w:pPr>
        <w:autoSpaceDE w:val="0"/>
        <w:autoSpaceDN w:val="0"/>
        <w:jc w:val="center"/>
        <w:rPr>
          <w:rFonts w:ascii="宋体" w:hAnsi="宋体" w:cs="宋体"/>
          <w:b/>
          <w:color w:val="auto"/>
          <w:spacing w:val="6"/>
          <w:sz w:val="32"/>
          <w:szCs w:val="32"/>
          <w:highlight w:val="none"/>
        </w:rPr>
      </w:pPr>
    </w:p>
    <w:p w14:paraId="08D9C69F">
      <w:pPr>
        <w:autoSpaceDE w:val="0"/>
        <w:autoSpaceDN w:val="0"/>
        <w:jc w:val="center"/>
        <w:rPr>
          <w:rFonts w:ascii="宋体" w:hAnsi="宋体" w:cs="宋体"/>
          <w:b/>
          <w:color w:val="auto"/>
          <w:spacing w:val="6"/>
          <w:sz w:val="32"/>
          <w:szCs w:val="32"/>
          <w:highlight w:val="none"/>
        </w:rPr>
      </w:pPr>
    </w:p>
    <w:p w14:paraId="0E2292C4">
      <w:pPr>
        <w:autoSpaceDE w:val="0"/>
        <w:autoSpaceDN w:val="0"/>
        <w:jc w:val="center"/>
        <w:rPr>
          <w:rFonts w:ascii="宋体" w:hAnsi="宋体" w:cs="宋体"/>
          <w:b/>
          <w:color w:val="auto"/>
          <w:spacing w:val="6"/>
          <w:sz w:val="32"/>
          <w:szCs w:val="32"/>
          <w:highlight w:val="none"/>
        </w:rPr>
      </w:pPr>
    </w:p>
    <w:p w14:paraId="4A025253">
      <w:pPr>
        <w:autoSpaceDE w:val="0"/>
        <w:autoSpaceDN w:val="0"/>
        <w:jc w:val="center"/>
        <w:rPr>
          <w:rFonts w:ascii="宋体" w:hAnsi="宋体" w:cs="宋体"/>
          <w:b/>
          <w:color w:val="auto"/>
          <w:spacing w:val="6"/>
          <w:sz w:val="32"/>
          <w:szCs w:val="32"/>
          <w:highlight w:val="none"/>
        </w:rPr>
      </w:pPr>
    </w:p>
    <w:p w14:paraId="7291E2E2">
      <w:pPr>
        <w:autoSpaceDE w:val="0"/>
        <w:autoSpaceDN w:val="0"/>
        <w:jc w:val="center"/>
        <w:rPr>
          <w:rFonts w:ascii="宋体" w:hAnsi="宋体" w:cs="宋体"/>
          <w:b/>
          <w:color w:val="auto"/>
          <w:spacing w:val="6"/>
          <w:sz w:val="32"/>
          <w:szCs w:val="32"/>
          <w:highlight w:val="none"/>
        </w:rPr>
      </w:pPr>
    </w:p>
    <w:p w14:paraId="1BB514B7">
      <w:pPr>
        <w:autoSpaceDE w:val="0"/>
        <w:autoSpaceDN w:val="0"/>
        <w:jc w:val="center"/>
        <w:rPr>
          <w:rFonts w:ascii="宋体" w:hAnsi="宋体" w:cs="宋体"/>
          <w:b/>
          <w:color w:val="auto"/>
          <w:spacing w:val="6"/>
          <w:sz w:val="32"/>
          <w:szCs w:val="32"/>
          <w:highlight w:val="none"/>
        </w:rPr>
      </w:pPr>
    </w:p>
    <w:p w14:paraId="221A8705">
      <w:pPr>
        <w:autoSpaceDE w:val="0"/>
        <w:autoSpaceDN w:val="0"/>
        <w:jc w:val="center"/>
        <w:rPr>
          <w:rFonts w:ascii="宋体" w:hAnsi="宋体" w:cs="宋体"/>
          <w:b/>
          <w:color w:val="auto"/>
          <w:spacing w:val="6"/>
          <w:sz w:val="32"/>
          <w:szCs w:val="32"/>
          <w:highlight w:val="none"/>
        </w:rPr>
      </w:pPr>
    </w:p>
    <w:p w14:paraId="01FE910A">
      <w:pPr>
        <w:autoSpaceDE w:val="0"/>
        <w:autoSpaceDN w:val="0"/>
        <w:jc w:val="center"/>
        <w:rPr>
          <w:rFonts w:ascii="宋体" w:hAnsi="宋体" w:cs="宋体"/>
          <w:b/>
          <w:color w:val="auto"/>
          <w:spacing w:val="6"/>
          <w:sz w:val="32"/>
          <w:szCs w:val="32"/>
          <w:highlight w:val="none"/>
        </w:rPr>
      </w:pPr>
    </w:p>
    <w:p w14:paraId="6A17E47A">
      <w:pPr>
        <w:autoSpaceDE w:val="0"/>
        <w:autoSpaceDN w:val="0"/>
        <w:jc w:val="center"/>
        <w:rPr>
          <w:rFonts w:ascii="宋体" w:hAnsi="宋体" w:cs="宋体"/>
          <w:b/>
          <w:color w:val="auto"/>
          <w:spacing w:val="6"/>
          <w:sz w:val="32"/>
          <w:szCs w:val="32"/>
          <w:highlight w:val="none"/>
        </w:rPr>
      </w:pPr>
    </w:p>
    <w:p w14:paraId="14C14193">
      <w:pPr>
        <w:spacing w:line="360" w:lineRule="auto"/>
        <w:jc w:val="left"/>
        <w:outlineLvl w:val="0"/>
        <w:rPr>
          <w:rFonts w:ascii="宋体" w:hAnsi="宋体" w:cs="宋体"/>
          <w:b/>
          <w:color w:val="auto"/>
          <w:sz w:val="36"/>
          <w:szCs w:val="20"/>
          <w:highlight w:val="none"/>
        </w:rPr>
      </w:pPr>
      <w:r>
        <w:rPr>
          <w:rFonts w:hint="eastAsia" w:ascii="宋体" w:hAnsi="宋体" w:cs="宋体"/>
          <w:b/>
          <w:color w:val="auto"/>
          <w:sz w:val="36"/>
          <w:szCs w:val="20"/>
          <w:highlight w:val="none"/>
        </w:rPr>
        <w:t>附件</w:t>
      </w:r>
      <w:r>
        <w:rPr>
          <w:rFonts w:ascii="宋体" w:hAnsi="宋体" w:cs="宋体"/>
          <w:b/>
          <w:color w:val="auto"/>
          <w:sz w:val="36"/>
          <w:szCs w:val="20"/>
          <w:highlight w:val="none"/>
        </w:rPr>
        <w:t>7</w:t>
      </w:r>
      <w:r>
        <w:rPr>
          <w:rFonts w:hint="eastAsia" w:ascii="宋体" w:hAnsi="宋体" w:cs="宋体"/>
          <w:b/>
          <w:color w:val="auto"/>
          <w:sz w:val="36"/>
          <w:szCs w:val="20"/>
          <w:highlight w:val="none"/>
        </w:rPr>
        <w:t>：中小企业声明函</w:t>
      </w:r>
    </w:p>
    <w:p w14:paraId="02FDE3B5">
      <w:pPr>
        <w:spacing w:line="360" w:lineRule="auto"/>
        <w:jc w:val="center"/>
        <w:rPr>
          <w:rFonts w:ascii="宋体" w:hAnsi="宋体" w:cs="宋体"/>
          <w:color w:val="auto"/>
          <w:sz w:val="24"/>
          <w:highlight w:val="none"/>
          <w:u w:val="single"/>
        </w:rPr>
      </w:pPr>
    </w:p>
    <w:p w14:paraId="48DD5B93">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中小企业声明函（服务）</w:t>
      </w:r>
    </w:p>
    <w:p w14:paraId="49B8DF4C">
      <w:pPr>
        <w:spacing w:line="360" w:lineRule="auto"/>
        <w:ind w:firstLine="360" w:firstLineChars="150"/>
        <w:jc w:val="left"/>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（采购人） </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温州市龙湾区第一人民医院（区公共卫生医疗中心）2025年建设工程办公家具采购项目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采购活动，</w:t>
      </w:r>
      <w:r>
        <w:rPr>
          <w:rFonts w:hint="eastAsia" w:ascii="宋体" w:hAnsi="宋体" w:eastAsia="宋体" w:cs="宋体"/>
          <w:color w:val="auto"/>
          <w:sz w:val="24"/>
          <w:highlight w:val="none"/>
        </w:rPr>
        <w:t>工程的施工单位全部为符合政策要求的中小企业（或者：服务全部由符合政策要求的中小企业承接）。</w:t>
      </w:r>
      <w:r>
        <w:rPr>
          <w:rFonts w:hint="eastAsia" w:ascii="宋体" w:hAnsi="宋体" w:cs="宋体"/>
          <w:color w:val="auto"/>
          <w:sz w:val="24"/>
          <w:highlight w:val="none"/>
        </w:rPr>
        <w:t>相关企业（含联合体中的中小企业、签订分包意向协议的中小企业）的具体情况如下：</w:t>
      </w:r>
    </w:p>
    <w:p w14:paraId="4BC0F4C8">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 xml:space="preserve"> （采购文件中明确的所属行业）</w:t>
      </w:r>
      <w:r>
        <w:rPr>
          <w:rFonts w:hint="eastAsia" w:ascii="宋体" w:hAnsi="宋体" w:cs="宋体"/>
          <w:color w:val="auto"/>
          <w:sz w:val="24"/>
          <w:highlight w:val="none"/>
        </w:rPr>
        <w:t xml:space="preserve"> ；</w:t>
      </w:r>
      <w:r>
        <w:rPr>
          <w:rFonts w:hint="eastAsia" w:ascii="宋体" w:hAnsi="宋体" w:eastAsia="宋体" w:cs="宋体"/>
          <w:color w:val="auto"/>
          <w:sz w:val="24"/>
          <w:highlight w:val="none"/>
        </w:rPr>
        <w:t>承建（承接）</w:t>
      </w:r>
      <w:r>
        <w:rPr>
          <w:rFonts w:hint="eastAsia" w:ascii="宋体" w:hAnsi="宋体" w:cs="宋体"/>
          <w:color w:val="auto"/>
          <w:sz w:val="24"/>
          <w:highlight w:val="none"/>
        </w:rPr>
        <w:t xml:space="preserve">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14:paraId="74D9931F">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（标的名称），</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 xml:space="preserve">（采购文件中明确的所属行业） </w:t>
      </w:r>
      <w:r>
        <w:rPr>
          <w:rFonts w:hint="eastAsia" w:ascii="宋体" w:hAnsi="宋体" w:cs="宋体"/>
          <w:color w:val="auto"/>
          <w:sz w:val="24"/>
          <w:highlight w:val="none"/>
        </w:rPr>
        <w:t>；</w:t>
      </w:r>
      <w:r>
        <w:rPr>
          <w:rFonts w:hint="eastAsia" w:ascii="宋体" w:hAnsi="宋体" w:eastAsia="宋体" w:cs="宋体"/>
          <w:color w:val="auto"/>
          <w:sz w:val="24"/>
          <w:highlight w:val="none"/>
        </w:rPr>
        <w:t>承建（承接）企</w:t>
      </w:r>
      <w:r>
        <w:rPr>
          <w:rFonts w:hint="eastAsia" w:ascii="宋体" w:hAnsi="宋体" w:cs="宋体"/>
          <w:color w:val="auto"/>
          <w:sz w:val="24"/>
          <w:highlight w:val="none"/>
        </w:rPr>
        <w:t xml:space="preserve">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14:paraId="3A3C8F99">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w:t>
      </w:r>
    </w:p>
    <w:p w14:paraId="6DE417AA">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6C99234F">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2FA55885">
      <w:pPr>
        <w:spacing w:line="360" w:lineRule="auto"/>
        <w:ind w:right="1760"/>
        <w:jc w:val="right"/>
        <w:rPr>
          <w:rFonts w:ascii="宋体" w:hAnsi="宋体" w:cs="宋体"/>
          <w:color w:val="auto"/>
          <w:sz w:val="24"/>
          <w:highlight w:val="none"/>
        </w:rPr>
      </w:pPr>
      <w:r>
        <w:rPr>
          <w:rFonts w:hint="eastAsia" w:ascii="宋体" w:hAnsi="宋体" w:cs="宋体"/>
          <w:color w:val="auto"/>
          <w:sz w:val="24"/>
          <w:highlight w:val="none"/>
        </w:rPr>
        <w:t>投标人名称（电子签名）：</w:t>
      </w:r>
    </w:p>
    <w:p w14:paraId="09D99874">
      <w:pPr>
        <w:spacing w:line="360" w:lineRule="auto"/>
        <w:ind w:right="1120" w:firstLine="4680" w:firstLineChars="1950"/>
        <w:rPr>
          <w:rFonts w:ascii="宋体" w:hAnsi="宋体" w:cs="宋体"/>
          <w:color w:val="auto"/>
          <w:sz w:val="24"/>
          <w:highlight w:val="none"/>
        </w:rPr>
      </w:pPr>
      <w:r>
        <w:rPr>
          <w:rFonts w:hint="eastAsia" w:ascii="宋体" w:hAnsi="宋体" w:cs="宋体"/>
          <w:color w:val="auto"/>
          <w:sz w:val="24"/>
          <w:highlight w:val="none"/>
        </w:rPr>
        <w:t>日 期：</w:t>
      </w:r>
    </w:p>
    <w:p w14:paraId="18D68E82">
      <w:pPr>
        <w:spacing w:line="360" w:lineRule="auto"/>
        <w:ind w:firstLine="310" w:firstLineChars="147"/>
        <w:jc w:val="left"/>
        <w:rPr>
          <w:rFonts w:ascii="宋体" w:hAnsi="宋体" w:cs="宋体"/>
          <w:b/>
          <w:color w:val="auto"/>
          <w:szCs w:val="21"/>
          <w:highlight w:val="none"/>
        </w:rPr>
      </w:pPr>
      <w:r>
        <w:rPr>
          <w:rFonts w:hint="eastAsia" w:ascii="宋体" w:hAnsi="宋体" w:cs="宋体"/>
          <w:b/>
          <w:color w:val="auto"/>
          <w:szCs w:val="21"/>
          <w:highlight w:val="none"/>
        </w:rPr>
        <w:t>从业人员、营业收入、资产总额填报上一年度数据，无上一年度数据的新成立企业可不填报。</w:t>
      </w:r>
    </w:p>
    <w:p w14:paraId="0A94C682">
      <w:pPr>
        <w:spacing w:line="360" w:lineRule="auto"/>
        <w:ind w:right="420"/>
        <w:rPr>
          <w:rFonts w:ascii="宋体" w:hAnsi="宋体" w:cs="宋体"/>
          <w:color w:val="auto"/>
          <w:sz w:val="24"/>
          <w:highlight w:val="none"/>
        </w:rPr>
      </w:pPr>
    </w:p>
    <w:p w14:paraId="6CFED0F0">
      <w:pPr>
        <w:spacing w:line="360" w:lineRule="auto"/>
        <w:ind w:right="420"/>
        <w:rPr>
          <w:rFonts w:ascii="宋体" w:hAnsi="宋体" w:cs="宋体"/>
          <w:color w:val="auto"/>
          <w:sz w:val="24"/>
          <w:highlight w:val="none"/>
        </w:rPr>
      </w:pPr>
      <w:r>
        <w:rPr>
          <w:rFonts w:hint="eastAsia" w:ascii="宋体" w:hAnsi="宋体" w:cs="宋体"/>
          <w:color w:val="auto"/>
          <w:sz w:val="24"/>
          <w:highlight w:val="none"/>
        </w:rPr>
        <w:t xml:space="preserve">   注：</w:t>
      </w:r>
    </w:p>
    <w:p w14:paraId="1888E61C">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EB1692D">
      <w:pPr>
        <w:spacing w:line="360" w:lineRule="auto"/>
        <w:ind w:right="420" w:firstLine="720" w:firstLineChars="300"/>
        <w:rPr>
          <w:rFonts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BFE11C6">
      <w:pPr>
        <w:pStyle w:val="4"/>
        <w:rPr>
          <w:rFonts w:ascii="宋体" w:hAnsi="宋体" w:eastAsia="宋体" w:cs="宋体"/>
          <w:color w:val="auto"/>
          <w:highlight w:val="none"/>
          <w:lang w:val="en-US"/>
        </w:rPr>
      </w:pPr>
    </w:p>
    <w:p w14:paraId="25936FBF">
      <w:pPr>
        <w:spacing w:line="360" w:lineRule="auto"/>
        <w:ind w:right="420"/>
        <w:rPr>
          <w:rFonts w:ascii="宋体" w:hAnsi="宋体" w:cs="宋体"/>
          <w:color w:val="auto"/>
          <w:highlight w:val="none"/>
        </w:rPr>
      </w:pPr>
    </w:p>
    <w:p w14:paraId="3780FB8C">
      <w:pPr>
        <w:spacing w:line="360" w:lineRule="auto"/>
        <w:rPr>
          <w:rFonts w:ascii="宋体" w:hAnsi="宋体" w:cs="宋体"/>
          <w:bCs/>
          <w:color w:val="auto"/>
          <w:sz w:val="24"/>
          <w:highlight w:val="none"/>
        </w:rPr>
      </w:pPr>
    </w:p>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MS Mincho">
    <w:altName w:val="Yu Gothic UI"/>
    <w:panose1 w:val="02020609040205080304"/>
    <w:charset w:val="80"/>
    <w:family w:val="roman"/>
    <w:pitch w:val="default"/>
    <w:sig w:usb0="00000000" w:usb1="00000000" w:usb2="00000012" w:usb3="00000000" w:csb0="4002009F" w:csb1="DFD70000"/>
  </w:font>
  <w:font w:name="汉仪书宋二S">
    <w:altName w:val="宋体"/>
    <w:panose1 w:val="000000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6CAE9">
    <w:pPr>
      <w:pStyle w:val="40"/>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BEC625">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180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BE00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gRNNNAIAAGUEAAAOAAAAAAAAAAEAIAAAAB8BAABkcnMvZTJvRG9jLnhtbFBL&#10;BQYAAAAABgAGAFkBAADFBQAAAAA=&#10;">
              <v:fill on="f" focussize="0,0"/>
              <v:stroke on="f" weight="0.5pt"/>
              <v:imagedata o:title=""/>
              <o:lock v:ext="edit" aspectratio="f"/>
              <v:textbox inset="0mm,0mm,0mm,0mm" style="mso-fit-shape-to-text:t;">
                <w:txbxContent>
                  <w:p w14:paraId="79BEC625">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180</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C2D06">
    <w:pPr>
      <w:rPr>
        <w:rFonts w:ascii="仿宋_GB2312" w:eastAsia="仿宋_GB2312"/>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42BEA3">
                          <w:pPr>
                            <w:pStyle w:val="40"/>
                          </w:pPr>
                          <w:r>
                            <w:t xml:space="preserve">第 </w:t>
                          </w:r>
                          <w:r>
                            <w:fldChar w:fldCharType="begin"/>
                          </w:r>
                          <w:r>
                            <w:instrText xml:space="preserve"> PAGE  \* MERGEFORMAT </w:instrText>
                          </w:r>
                          <w:r>
                            <w:fldChar w:fldCharType="separate"/>
                          </w:r>
                          <w:r>
                            <w:t>139</w:t>
                          </w:r>
                          <w:r>
                            <w:fldChar w:fldCharType="end"/>
                          </w:r>
                          <w:r>
                            <w:t xml:space="preserve"> 页 共 </w:t>
                          </w:r>
                          <w:r>
                            <w:fldChar w:fldCharType="begin"/>
                          </w:r>
                          <w:r>
                            <w:instrText xml:space="preserve"> NUMPAGES  \* MERGEFORMAT </w:instrText>
                          </w:r>
                          <w:r>
                            <w:fldChar w:fldCharType="separate"/>
                          </w:r>
                          <w:r>
                            <w:t>180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UmV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1r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1JlVNAIAAGUEAAAOAAAAAAAAAAEAIAAAAB8BAABkcnMvZTJvRG9jLnhtbFBL&#10;BQYAAAAABgAGAFkBAADFBQAAAAA=&#10;">
              <v:fill on="f" focussize="0,0"/>
              <v:stroke on="f" weight="0.5pt"/>
              <v:imagedata o:title=""/>
              <o:lock v:ext="edit" aspectratio="f"/>
              <v:textbox inset="0mm,0mm,0mm,0mm" style="mso-fit-shape-to-text:t;">
                <w:txbxContent>
                  <w:p w14:paraId="1642BEA3">
                    <w:pPr>
                      <w:pStyle w:val="40"/>
                    </w:pPr>
                    <w:r>
                      <w:t xml:space="preserve">第 </w:t>
                    </w:r>
                    <w:r>
                      <w:fldChar w:fldCharType="begin"/>
                    </w:r>
                    <w:r>
                      <w:instrText xml:space="preserve"> PAGE  \* MERGEFORMAT </w:instrText>
                    </w:r>
                    <w:r>
                      <w:fldChar w:fldCharType="separate"/>
                    </w:r>
                    <w:r>
                      <w:t>139</w:t>
                    </w:r>
                    <w:r>
                      <w:fldChar w:fldCharType="end"/>
                    </w:r>
                    <w:r>
                      <w:t xml:space="preserve"> 页 共 </w:t>
                    </w:r>
                    <w:r>
                      <w:fldChar w:fldCharType="begin"/>
                    </w:r>
                    <w:r>
                      <w:instrText xml:space="preserve"> NUMPAGES  \* MERGEFORMAT </w:instrText>
                    </w:r>
                    <w:r>
                      <w:fldChar w:fldCharType="separate"/>
                    </w:r>
                    <w:r>
                      <w:t>180</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E5080">
    <w:pPr>
      <w:pStyle w:val="40"/>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32C322">
                          <w:pPr>
                            <w:pStyle w:val="40"/>
                          </w:pPr>
                          <w:r>
                            <w:t xml:space="preserve">第 </w:t>
                          </w:r>
                          <w:r>
                            <w:fldChar w:fldCharType="begin"/>
                          </w:r>
                          <w:r>
                            <w:instrText xml:space="preserve"> PAGE  \* MERGEFORMAT </w:instrText>
                          </w:r>
                          <w:r>
                            <w:fldChar w:fldCharType="separate"/>
                          </w:r>
                          <w:r>
                            <w:t>143</w:t>
                          </w:r>
                          <w:r>
                            <w:fldChar w:fldCharType="end"/>
                          </w:r>
                          <w:r>
                            <w:t xml:space="preserve"> 页 共 </w:t>
                          </w:r>
                          <w:r>
                            <w:fldChar w:fldCharType="begin"/>
                          </w:r>
                          <w:r>
                            <w:instrText xml:space="preserve"> NUMPAGES  \* MERGEFORMAT </w:instrText>
                          </w:r>
                          <w:r>
                            <w:fldChar w:fldCharType="separate"/>
                          </w:r>
                          <w:r>
                            <w:t>180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bcQs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MbcQszAgAAZQQAAA4AAAAAAAAAAQAgAAAAHwEAAGRycy9lMm9Eb2MueG1sUEsF&#10;BgAAAAAGAAYAWQEAAMQFAAAAAA==&#10;">
              <v:fill on="f" focussize="0,0"/>
              <v:stroke on="f" weight="0.5pt"/>
              <v:imagedata o:title=""/>
              <o:lock v:ext="edit" aspectratio="f"/>
              <v:textbox inset="0mm,0mm,0mm,0mm" style="mso-fit-shape-to-text:t;">
                <w:txbxContent>
                  <w:p w14:paraId="7C32C322">
                    <w:pPr>
                      <w:pStyle w:val="40"/>
                    </w:pPr>
                    <w:r>
                      <w:t xml:space="preserve">第 </w:t>
                    </w:r>
                    <w:r>
                      <w:fldChar w:fldCharType="begin"/>
                    </w:r>
                    <w:r>
                      <w:instrText xml:space="preserve"> PAGE  \* MERGEFORMAT </w:instrText>
                    </w:r>
                    <w:r>
                      <w:fldChar w:fldCharType="separate"/>
                    </w:r>
                    <w:r>
                      <w:t>143</w:t>
                    </w:r>
                    <w:r>
                      <w:fldChar w:fldCharType="end"/>
                    </w:r>
                    <w:r>
                      <w:t xml:space="preserve"> 页 共 </w:t>
                    </w:r>
                    <w:r>
                      <w:fldChar w:fldCharType="begin"/>
                    </w:r>
                    <w:r>
                      <w:instrText xml:space="preserve"> NUMPAGES  \* MERGEFORMAT </w:instrText>
                    </w:r>
                    <w:r>
                      <w:fldChar w:fldCharType="separate"/>
                    </w:r>
                    <w:r>
                      <w:t>180</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B3556">
    <w:pPr>
      <w:pStyle w:val="40"/>
      <w:framePr w:wrap="around" w:vAnchor="text" w:hAnchor="margin" w:xAlign="right" w:y="1"/>
      <w:rPr>
        <w:rStyle w:val="72"/>
      </w:rPr>
    </w:pPr>
    <w:r>
      <w:fldChar w:fldCharType="begin"/>
    </w:r>
    <w:r>
      <w:rPr>
        <w:rStyle w:val="72"/>
      </w:rPr>
      <w:instrText xml:space="preserve">PAGE  </w:instrText>
    </w:r>
    <w:r>
      <w:fldChar w:fldCharType="end"/>
    </w:r>
  </w:p>
  <w:p w14:paraId="392AFD32">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D8EC9">
    <w:pPr>
      <w:pStyle w:val="40"/>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EA9D47">
                          <w:pPr>
                            <w:pStyle w:val="40"/>
                          </w:pPr>
                          <w:r>
                            <w:t xml:space="preserve">第 </w:t>
                          </w:r>
                          <w:r>
                            <w:fldChar w:fldCharType="begin"/>
                          </w:r>
                          <w:r>
                            <w:instrText xml:space="preserve"> PAGE  \* MERGEFORMAT </w:instrText>
                          </w:r>
                          <w:r>
                            <w:fldChar w:fldCharType="separate"/>
                          </w:r>
                          <w:r>
                            <w:t>142</w:t>
                          </w:r>
                          <w:r>
                            <w:fldChar w:fldCharType="end"/>
                          </w:r>
                          <w:r>
                            <w:t xml:space="preserve"> 页 共 </w:t>
                          </w:r>
                          <w:r>
                            <w:fldChar w:fldCharType="begin"/>
                          </w:r>
                          <w:r>
                            <w:instrText xml:space="preserve"> NUMPAGES  \* MERGEFORMAT </w:instrText>
                          </w:r>
                          <w:r>
                            <w:fldChar w:fldCharType="separate"/>
                          </w:r>
                          <w:r>
                            <w:t>180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n75c0AgAAZ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p++XNAIAAGUEAAAOAAAAAAAAAAEAIAAAAB8BAABkcnMvZTJvRG9jLnhtbFBL&#10;BQYAAAAABgAGAFkBAADFBQAAAAA=&#10;">
              <v:fill on="f" focussize="0,0"/>
              <v:stroke on="f" weight="0.5pt"/>
              <v:imagedata o:title=""/>
              <o:lock v:ext="edit" aspectratio="f"/>
              <v:textbox inset="0mm,0mm,0mm,0mm" style="mso-fit-shape-to-text:t;">
                <w:txbxContent>
                  <w:p w14:paraId="4BEA9D47">
                    <w:pPr>
                      <w:pStyle w:val="40"/>
                    </w:pPr>
                    <w:r>
                      <w:t xml:space="preserve">第 </w:t>
                    </w:r>
                    <w:r>
                      <w:fldChar w:fldCharType="begin"/>
                    </w:r>
                    <w:r>
                      <w:instrText xml:space="preserve"> PAGE  \* MERGEFORMAT </w:instrText>
                    </w:r>
                    <w:r>
                      <w:fldChar w:fldCharType="separate"/>
                    </w:r>
                    <w:r>
                      <w:t>142</w:t>
                    </w:r>
                    <w:r>
                      <w:fldChar w:fldCharType="end"/>
                    </w:r>
                    <w:r>
                      <w:t xml:space="preserve"> 页 共 </w:t>
                    </w:r>
                    <w:r>
                      <w:fldChar w:fldCharType="begin"/>
                    </w:r>
                    <w:r>
                      <w:instrText xml:space="preserve"> NUMPAGES  \* MERGEFORMAT </w:instrText>
                    </w:r>
                    <w:r>
                      <w:fldChar w:fldCharType="separate"/>
                    </w:r>
                    <w:r>
                      <w:t>180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DE525">
    <w:pPr>
      <w:pStyle w:val="40"/>
      <w:framePr w:wrap="around" w:vAnchor="text" w:hAnchor="margin" w:xAlign="right" w:y="1"/>
      <w:rPr>
        <w:rStyle w:val="72"/>
      </w:rPr>
    </w:pPr>
    <w:r>
      <w:fldChar w:fldCharType="begin"/>
    </w:r>
    <w:r>
      <w:rPr>
        <w:rStyle w:val="72"/>
      </w:rPr>
      <w:instrText xml:space="preserve">PAGE  </w:instrText>
    </w:r>
    <w:r>
      <w:fldChar w:fldCharType="end"/>
    </w:r>
  </w:p>
  <w:p w14:paraId="184B662F">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08356">
    <w:pPr>
      <w:pStyle w:val="40"/>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F79ED2">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tojQ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3tojQzAgAAZQQAAA4AAAAAAAAAAQAgAAAAHwEAAGRycy9lMm9Eb2MueG1sUEsF&#10;BgAAAAAGAAYAWQEAAMQFAAAAAA==&#10;">
              <v:fill on="f" focussize="0,0"/>
              <v:stroke on="f" weight="0.5pt"/>
              <v:imagedata o:title=""/>
              <o:lock v:ext="edit" aspectratio="f"/>
              <v:textbox inset="0mm,0mm,0mm,0mm" style="mso-fit-shape-to-text:t;">
                <w:txbxContent>
                  <w:p w14:paraId="7FF79ED2">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180</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7B869">
    <w:pPr>
      <w:pStyle w:val="4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F7525C">
                          <w:pPr>
                            <w:pStyle w:val="40"/>
                          </w:pPr>
                          <w:r>
                            <w:t xml:space="preserve">第 </w:t>
                          </w:r>
                          <w:r>
                            <w:fldChar w:fldCharType="begin"/>
                          </w:r>
                          <w:r>
                            <w:instrText xml:space="preserve"> PAGE  \* MERGEFORMAT </w:instrText>
                          </w:r>
                          <w:r>
                            <w:fldChar w:fldCharType="separate"/>
                          </w:r>
                          <w:r>
                            <w:t>98</w:t>
                          </w:r>
                          <w:r>
                            <w:fldChar w:fldCharType="end"/>
                          </w:r>
                          <w:r>
                            <w:t xml:space="preserve"> 页 共 </w:t>
                          </w:r>
                          <w:r>
                            <w:fldChar w:fldCharType="begin"/>
                          </w:r>
                          <w:r>
                            <w:instrText xml:space="preserve"> NUMPAGES  \* MERGEFORMAT </w:instrText>
                          </w:r>
                          <w:r>
                            <w:fldChar w:fldCharType="separate"/>
                          </w:r>
                          <w:r>
                            <w:t>180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RPKgz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RPKgzAgAAZQQAAA4AAAAAAAAAAQAgAAAAHwEAAGRycy9lMm9Eb2MueG1sUEsF&#10;BgAAAAAGAAYAWQEAAMQFAAAAAA==&#10;">
              <v:fill on="f" focussize="0,0"/>
              <v:stroke on="f" weight="0.5pt"/>
              <v:imagedata o:title=""/>
              <o:lock v:ext="edit" aspectratio="f"/>
              <v:textbox inset="0mm,0mm,0mm,0mm" style="mso-fit-shape-to-text:t;">
                <w:txbxContent>
                  <w:p w14:paraId="75F7525C">
                    <w:pPr>
                      <w:pStyle w:val="40"/>
                    </w:pPr>
                    <w:r>
                      <w:t xml:space="preserve">第 </w:t>
                    </w:r>
                    <w:r>
                      <w:fldChar w:fldCharType="begin"/>
                    </w:r>
                    <w:r>
                      <w:instrText xml:space="preserve"> PAGE  \* MERGEFORMAT </w:instrText>
                    </w:r>
                    <w:r>
                      <w:fldChar w:fldCharType="separate"/>
                    </w:r>
                    <w:r>
                      <w:t>98</w:t>
                    </w:r>
                    <w:r>
                      <w:fldChar w:fldCharType="end"/>
                    </w:r>
                    <w:r>
                      <w:t xml:space="preserve"> 页 共 </w:t>
                    </w:r>
                    <w:r>
                      <w:fldChar w:fldCharType="begin"/>
                    </w:r>
                    <w:r>
                      <w:instrText xml:space="preserve"> NUMPAGES  \* MERGEFORMAT </w:instrText>
                    </w:r>
                    <w:r>
                      <w:fldChar w:fldCharType="separate"/>
                    </w:r>
                    <w:r>
                      <w:t>180</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B7853">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87F27">
                          <w:pPr>
                            <w:pStyle w:val="40"/>
                          </w:pPr>
                          <w:r>
                            <w:t xml:space="preserve">第 </w:t>
                          </w:r>
                          <w:r>
                            <w:fldChar w:fldCharType="begin"/>
                          </w:r>
                          <w:r>
                            <w:instrText xml:space="preserve"> PAGE  \* MERGEFORMAT </w:instrText>
                          </w:r>
                          <w:r>
                            <w:fldChar w:fldCharType="separate"/>
                          </w:r>
                          <w:r>
                            <w:t>115</w:t>
                          </w:r>
                          <w:r>
                            <w:fldChar w:fldCharType="end"/>
                          </w:r>
                          <w:r>
                            <w:t xml:space="preserve"> 页 共 </w:t>
                          </w:r>
                          <w:r>
                            <w:fldChar w:fldCharType="begin"/>
                          </w:r>
                          <w:r>
                            <w:instrText xml:space="preserve"> NUMPAGES  \* MERGEFORMAT </w:instrText>
                          </w:r>
                          <w:r>
                            <w:fldChar w:fldCharType="separate"/>
                          </w:r>
                          <w:r>
                            <w:t>180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T7t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k+7WNAIAAGUEAAAOAAAAAAAAAAEAIAAAAB8BAABkcnMvZTJvRG9jLnhtbFBL&#10;BQYAAAAABgAGAFkBAADFBQAAAAA=&#10;">
              <v:fill on="f" focussize="0,0"/>
              <v:stroke on="f" weight="0.5pt"/>
              <v:imagedata o:title=""/>
              <o:lock v:ext="edit" aspectratio="f"/>
              <v:textbox inset="0mm,0mm,0mm,0mm" style="mso-fit-shape-to-text:t;">
                <w:txbxContent>
                  <w:p w14:paraId="36487F27">
                    <w:pPr>
                      <w:pStyle w:val="40"/>
                    </w:pPr>
                    <w:r>
                      <w:t xml:space="preserve">第 </w:t>
                    </w:r>
                    <w:r>
                      <w:fldChar w:fldCharType="begin"/>
                    </w:r>
                    <w:r>
                      <w:instrText xml:space="preserve"> PAGE  \* MERGEFORMAT </w:instrText>
                    </w:r>
                    <w:r>
                      <w:fldChar w:fldCharType="separate"/>
                    </w:r>
                    <w:r>
                      <w:t>115</w:t>
                    </w:r>
                    <w:r>
                      <w:fldChar w:fldCharType="end"/>
                    </w:r>
                    <w:r>
                      <w:t xml:space="preserve"> 页 共 </w:t>
                    </w:r>
                    <w:r>
                      <w:fldChar w:fldCharType="begin"/>
                    </w:r>
                    <w:r>
                      <w:instrText xml:space="preserve"> NUMPAGES  \* MERGEFORMAT </w:instrText>
                    </w:r>
                    <w:r>
                      <w:fldChar w:fldCharType="separate"/>
                    </w:r>
                    <w:r>
                      <w:t>180</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D548F">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8C04F">
                          <w:pPr>
                            <w:pStyle w:val="40"/>
                          </w:pPr>
                          <w:r>
                            <w:t xml:space="preserve">第 </w:t>
                          </w:r>
                          <w:r>
                            <w:fldChar w:fldCharType="begin"/>
                          </w:r>
                          <w:r>
                            <w:instrText xml:space="preserve"> PAGE  \* MERGEFORMAT </w:instrText>
                          </w:r>
                          <w:r>
                            <w:fldChar w:fldCharType="separate"/>
                          </w:r>
                          <w:r>
                            <w:t>114</w:t>
                          </w:r>
                          <w:r>
                            <w:fldChar w:fldCharType="end"/>
                          </w:r>
                          <w:r>
                            <w:t xml:space="preserve"> 页 共 </w:t>
                          </w:r>
                          <w:r>
                            <w:fldChar w:fldCharType="begin"/>
                          </w:r>
                          <w:r>
                            <w:instrText xml:space="preserve"> NUMPAGES  \* MERGEFORMAT </w:instrText>
                          </w:r>
                          <w:r>
                            <w:fldChar w:fldCharType="separate"/>
                          </w:r>
                          <w:r>
                            <w:t>180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vcEo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L3BKNAIAAGUEAAAOAAAAAAAAAAEAIAAAAB8BAABkcnMvZTJvRG9jLnhtbFBL&#10;BQYAAAAABgAGAFkBAADFBQAAAAA=&#10;">
              <v:fill on="f" focussize="0,0"/>
              <v:stroke on="f" weight="0.5pt"/>
              <v:imagedata o:title=""/>
              <o:lock v:ext="edit" aspectratio="f"/>
              <v:textbox inset="0mm,0mm,0mm,0mm" style="mso-fit-shape-to-text:t;">
                <w:txbxContent>
                  <w:p w14:paraId="0AC8C04F">
                    <w:pPr>
                      <w:pStyle w:val="40"/>
                    </w:pPr>
                    <w:r>
                      <w:t xml:space="preserve">第 </w:t>
                    </w:r>
                    <w:r>
                      <w:fldChar w:fldCharType="begin"/>
                    </w:r>
                    <w:r>
                      <w:instrText xml:space="preserve"> PAGE  \* MERGEFORMAT </w:instrText>
                    </w:r>
                    <w:r>
                      <w:fldChar w:fldCharType="separate"/>
                    </w:r>
                    <w:r>
                      <w:t>114</w:t>
                    </w:r>
                    <w:r>
                      <w:fldChar w:fldCharType="end"/>
                    </w:r>
                    <w:r>
                      <w:t xml:space="preserve"> 页 共 </w:t>
                    </w:r>
                    <w:r>
                      <w:fldChar w:fldCharType="begin"/>
                    </w:r>
                    <w:r>
                      <w:instrText xml:space="preserve"> NUMPAGES  \* MERGEFORMAT </w:instrText>
                    </w:r>
                    <w:r>
                      <w:fldChar w:fldCharType="separate"/>
                    </w:r>
                    <w:r>
                      <w:t>180</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51B64">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CC876">
                          <w:pPr>
                            <w:pStyle w:val="40"/>
                          </w:pPr>
                          <w:r>
                            <w:t xml:space="preserve">第 </w:t>
                          </w:r>
                          <w:r>
                            <w:fldChar w:fldCharType="begin"/>
                          </w:r>
                          <w:r>
                            <w:instrText xml:space="preserve"> PAGE  \* MERGEFORMAT </w:instrText>
                          </w:r>
                          <w:r>
                            <w:fldChar w:fldCharType="separate"/>
                          </w:r>
                          <w:r>
                            <w:t>137</w:t>
                          </w:r>
                          <w:r>
                            <w:fldChar w:fldCharType="end"/>
                          </w:r>
                          <w:r>
                            <w:t xml:space="preserve"> 页 共 </w:t>
                          </w:r>
                          <w:r>
                            <w:fldChar w:fldCharType="begin"/>
                          </w:r>
                          <w:r>
                            <w:instrText xml:space="preserve"> NUMPAGES  \* MERGEFORMAT </w:instrText>
                          </w:r>
                          <w:r>
                            <w:fldChar w:fldCharType="separate"/>
                          </w:r>
                          <w:r>
                            <w:t>180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WSys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FksrNAIAAGUEAAAOAAAAAAAAAAEAIAAAAB8BAABkcnMvZTJvRG9jLnhtbFBL&#10;BQYAAAAABgAGAFkBAADFBQAAAAA=&#10;">
              <v:fill on="f" focussize="0,0"/>
              <v:stroke on="f" weight="0.5pt"/>
              <v:imagedata o:title=""/>
              <o:lock v:ext="edit" aspectratio="f"/>
              <v:textbox inset="0mm,0mm,0mm,0mm" style="mso-fit-shape-to-text:t;">
                <w:txbxContent>
                  <w:p w14:paraId="7DCCC876">
                    <w:pPr>
                      <w:pStyle w:val="40"/>
                    </w:pPr>
                    <w:r>
                      <w:t xml:space="preserve">第 </w:t>
                    </w:r>
                    <w:r>
                      <w:fldChar w:fldCharType="begin"/>
                    </w:r>
                    <w:r>
                      <w:instrText xml:space="preserve"> PAGE  \* MERGEFORMAT </w:instrText>
                    </w:r>
                    <w:r>
                      <w:fldChar w:fldCharType="separate"/>
                    </w:r>
                    <w:r>
                      <w:t>137</w:t>
                    </w:r>
                    <w:r>
                      <w:fldChar w:fldCharType="end"/>
                    </w:r>
                    <w:r>
                      <w:t xml:space="preserve"> 页 共 </w:t>
                    </w:r>
                    <w:r>
                      <w:fldChar w:fldCharType="begin"/>
                    </w:r>
                    <w:r>
                      <w:instrText xml:space="preserve"> NUMPAGES  \* MERGEFORMAT </w:instrText>
                    </w:r>
                    <w:r>
                      <w:fldChar w:fldCharType="separate"/>
                    </w:r>
                    <w:r>
                      <w:t>180</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BD4F3">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379D64">
                          <w:pPr>
                            <w:pStyle w:val="40"/>
                          </w:pPr>
                          <w:r>
                            <w:t xml:space="preserve">第 </w:t>
                          </w:r>
                          <w:r>
                            <w:fldChar w:fldCharType="begin"/>
                          </w:r>
                          <w:r>
                            <w:instrText xml:space="preserve"> PAGE  \* MERGEFORMAT </w:instrText>
                          </w:r>
                          <w:r>
                            <w:fldChar w:fldCharType="separate"/>
                          </w:r>
                          <w:r>
                            <w:t>136</w:t>
                          </w:r>
                          <w:r>
                            <w:fldChar w:fldCharType="end"/>
                          </w:r>
                          <w:r>
                            <w:t xml:space="preserve"> 页 共 </w:t>
                          </w:r>
                          <w:r>
                            <w:fldChar w:fldCharType="begin"/>
                          </w:r>
                          <w:r>
                            <w:instrText xml:space="preserve"> NUMPAGES  \* MERGEFORMAT </w:instrText>
                          </w:r>
                          <w:r>
                            <w:fldChar w:fldCharType="separate"/>
                          </w:r>
                          <w:r>
                            <w:t>180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q1bc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qtW3NAIAAGUEAAAOAAAAAAAAAAEAIAAAAB8BAABkcnMvZTJvRG9jLnhtbFBL&#10;BQYAAAAABgAGAFkBAADFBQAAAAA=&#10;">
              <v:fill on="f" focussize="0,0"/>
              <v:stroke on="f" weight="0.5pt"/>
              <v:imagedata o:title=""/>
              <o:lock v:ext="edit" aspectratio="f"/>
              <v:textbox inset="0mm,0mm,0mm,0mm" style="mso-fit-shape-to-text:t;">
                <w:txbxContent>
                  <w:p w14:paraId="49379D64">
                    <w:pPr>
                      <w:pStyle w:val="40"/>
                    </w:pPr>
                    <w:r>
                      <w:t xml:space="preserve">第 </w:t>
                    </w:r>
                    <w:r>
                      <w:fldChar w:fldCharType="begin"/>
                    </w:r>
                    <w:r>
                      <w:instrText xml:space="preserve"> PAGE  \* MERGEFORMAT </w:instrText>
                    </w:r>
                    <w:r>
                      <w:fldChar w:fldCharType="separate"/>
                    </w:r>
                    <w:r>
                      <w:t>136</w:t>
                    </w:r>
                    <w:r>
                      <w:fldChar w:fldCharType="end"/>
                    </w:r>
                    <w:r>
                      <w:t xml:space="preserve"> 页 共 </w:t>
                    </w:r>
                    <w:r>
                      <w:fldChar w:fldCharType="begin"/>
                    </w:r>
                    <w:r>
                      <w:instrText xml:space="preserve"> NUMPAGES  \* MERGEFORMAT </w:instrText>
                    </w:r>
                    <w:r>
                      <w:fldChar w:fldCharType="separate"/>
                    </w:r>
                    <w:r>
                      <w:t>180</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9064D">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62DF5">
                          <w:pPr>
                            <w:pStyle w:val="40"/>
                          </w:pPr>
                          <w:r>
                            <w:t xml:space="preserve">第 </w:t>
                          </w:r>
                          <w:r>
                            <w:fldChar w:fldCharType="begin"/>
                          </w:r>
                          <w:r>
                            <w:instrText xml:space="preserve"> PAGE  \* MERGEFORMAT </w:instrText>
                          </w:r>
                          <w:r>
                            <w:fldChar w:fldCharType="separate"/>
                          </w:r>
                          <w:r>
                            <w:t>141</w:t>
                          </w:r>
                          <w:r>
                            <w:fldChar w:fldCharType="end"/>
                          </w:r>
                          <w:r>
                            <w:t xml:space="preserve"> 页 共 </w:t>
                          </w:r>
                          <w:r>
                            <w:fldChar w:fldCharType="begin"/>
                          </w:r>
                          <w:r>
                            <w:instrText xml:space="preserve"> NUMPAGES  \* MERGEFORMAT </w:instrText>
                          </w:r>
                          <w:r>
                            <w:fldChar w:fldCharType="separate"/>
                          </w:r>
                          <w:r>
                            <w:t>180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oB8k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VoB8kzAgAAZQQAAA4AAAAAAAAAAQAgAAAAHwEAAGRycy9lMm9Eb2MueG1sUEsF&#10;BgAAAAAGAAYAWQEAAMQFAAAAAA==&#10;">
              <v:fill on="f" focussize="0,0"/>
              <v:stroke on="f" weight="0.5pt"/>
              <v:imagedata o:title=""/>
              <o:lock v:ext="edit" aspectratio="f"/>
              <v:textbox inset="0mm,0mm,0mm,0mm" style="mso-fit-shape-to-text:t;">
                <w:txbxContent>
                  <w:p w14:paraId="28E62DF5">
                    <w:pPr>
                      <w:pStyle w:val="40"/>
                    </w:pPr>
                    <w:r>
                      <w:t xml:space="preserve">第 </w:t>
                    </w:r>
                    <w:r>
                      <w:fldChar w:fldCharType="begin"/>
                    </w:r>
                    <w:r>
                      <w:instrText xml:space="preserve"> PAGE  \* MERGEFORMAT </w:instrText>
                    </w:r>
                    <w:r>
                      <w:fldChar w:fldCharType="separate"/>
                    </w:r>
                    <w:r>
                      <w:t>141</w:t>
                    </w:r>
                    <w:r>
                      <w:fldChar w:fldCharType="end"/>
                    </w:r>
                    <w:r>
                      <w:t xml:space="preserve"> 页 共 </w:t>
                    </w:r>
                    <w:r>
                      <w:fldChar w:fldCharType="begin"/>
                    </w:r>
                    <w:r>
                      <w:instrText xml:space="preserve"> NUMPAGES  \* MERGEFORMAT </w:instrText>
                    </w:r>
                    <w:r>
                      <w:fldChar w:fldCharType="separate"/>
                    </w:r>
                    <w:r>
                      <w:t>180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EB7A9">
    <w:pPr>
      <w:pStyle w:val="41"/>
      <w:pBdr>
        <w:bottom w:val="single" w:color="auto" w:sz="6" w:space="4"/>
      </w:pBdr>
      <w:jc w:val="right"/>
    </w:pPr>
    <w:r>
      <w:t></w:t>
    </w:r>
    <w:r>
      <w:rPr>
        <w:rFonts w:hint="eastAsia"/>
      </w:rPr>
      <w:t xml:space="preserve">            </w:t>
    </w:r>
    <w:r>
      <w:rPr>
        <w:rFonts w:hint="eastAsia"/>
        <w:lang w:eastAsia="zh-CN"/>
      </w:rPr>
      <w:t>温州</w:t>
    </w:r>
    <w:r>
      <w:t>市</w:t>
    </w:r>
    <w:r>
      <w:rPr>
        <w:rFonts w:hint="eastAsia"/>
        <w:lang w:eastAsia="zh-CN"/>
      </w:rPr>
      <w:t>龙湾区</w:t>
    </w:r>
    <w:r>
      <w:t>政府采购公开招标文件</w:t>
    </w:r>
  </w:p>
  <w:p w14:paraId="085E7817">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CBE62">
    <w:pPr>
      <w:pStyle w:val="41"/>
      <w:jc w:val="right"/>
      <w:rPr>
        <w:rFonts w:ascii="仿宋_GB2312" w:eastAsia="仿宋_GB2312"/>
        <w:b/>
        <w:i/>
        <w:iCs/>
        <w:u w:val="single"/>
      </w:rPr>
    </w:pPr>
    <w:r>
      <w:t></w:t>
    </w:r>
    <w:r>
      <w:rPr>
        <w:rFonts w:hint="eastAsia"/>
        <w:lang w:eastAsia="zh-CN"/>
      </w:rPr>
      <w:t>温州市龙湾区</w:t>
    </w:r>
    <w:r>
      <w:t>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DD4E">
    <w:pPr>
      <w:pStyle w:val="41"/>
    </w:pPr>
    <w:r>
      <w:t></w:t>
    </w:r>
    <w:r>
      <w:rPr>
        <w:rFonts w:hint="eastAsia"/>
      </w:rPr>
      <w:t xml:space="preserve">                                             </w:t>
    </w:r>
    <w:r>
      <w:rPr>
        <w:rFonts w:hint="eastAsia"/>
        <w:lang w:eastAsia="zh-CN"/>
      </w:rPr>
      <w:t>温州市龙湾区</w:t>
    </w:r>
    <w:r>
      <w:t>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3AE54">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lang w:val="en-US" w:eastAsia="zh-CN"/>
      </w:rPr>
      <w:t xml:space="preserve"> 温州市龙湾区</w:t>
    </w:r>
    <w:r>
      <w:rPr>
        <w:lang w:val="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DC330">
    <w:pPr>
      <w:pStyle w:val="4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2697F">
    <w:pPr>
      <w:pStyle w:val="41"/>
      <w:rPr>
        <w:rFonts w:ascii="仿宋_GB2312" w:eastAsia="仿宋_GB2312"/>
        <w:b/>
        <w:i/>
        <w:u w:val="single"/>
      </w:rPr>
    </w:pPr>
    <w:r>
      <w:t></w:t>
    </w:r>
    <w:r>
      <w:rPr>
        <w:rFonts w:hint="eastAsia"/>
      </w:rPr>
      <w:t xml:space="preserve">                                                  </w:t>
    </w:r>
    <w:r>
      <w:t xml:space="preserve">             </w:t>
    </w:r>
    <w:r>
      <w:rPr>
        <w:rFonts w:hint="eastAsia"/>
        <w:lang w:eastAsia="zh-CN"/>
      </w:rPr>
      <w:t>温州市龙湾区</w:t>
    </w:r>
    <w:r>
      <w:t>政府采购公开招标文件</w:t>
    </w:r>
  </w:p>
  <w:p w14:paraId="1D40F3DE">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641B3">
    <w:pPr>
      <w:pStyle w:val="41"/>
    </w:pPr>
    <w:r>
      <w:t></w:t>
    </w:r>
    <w:r>
      <w:rPr>
        <w:rFonts w:hint="eastAsia"/>
      </w:rPr>
      <w:t xml:space="preserve">         </w:t>
    </w:r>
  </w:p>
  <w:p w14:paraId="6A2DD206">
    <w:pPr>
      <w:pStyle w:val="41"/>
    </w:pPr>
    <w:r>
      <w:rPr>
        <w:rFonts w:hint="eastAsia"/>
      </w:rPr>
      <w:t xml:space="preserve">                                                                  </w:t>
    </w:r>
    <w:r>
      <w:rPr>
        <w:rFonts w:hint="eastAsia"/>
        <w:lang w:eastAsia="zh-CN"/>
      </w:rPr>
      <w:t>温州市龙湾区</w:t>
    </w:r>
    <w:r>
      <w:t>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E86EC">
    <w:pPr>
      <w:pStyle w:val="41"/>
      <w:rPr>
        <w:rFonts w:ascii="仿宋_GB2312" w:eastAsia="仿宋_GB2312"/>
        <w:b/>
        <w:i/>
        <w:u w:val="single"/>
      </w:rPr>
    </w:pPr>
    <w:r>
      <w:t></w:t>
    </w:r>
    <w:r>
      <w:rPr>
        <w:rFonts w:hint="eastAsia"/>
      </w:rPr>
      <w:t xml:space="preserve">                                                  </w:t>
    </w:r>
    <w:r>
      <w:rPr>
        <w:rFonts w:hint="eastAsia"/>
        <w:lang w:eastAsia="zh-CN"/>
      </w:rPr>
      <w:t>温州市龙湾区</w:t>
    </w:r>
    <w:r>
      <w:t>政府采购公开招标文件</w:t>
    </w:r>
  </w:p>
  <w:p w14:paraId="5FEA954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01A03">
    <w:pPr>
      <w:pStyle w:val="41"/>
      <w:jc w:val="right"/>
    </w:pPr>
    <w:r>
      <w:t></w:t>
    </w:r>
    <w:r>
      <w:rPr>
        <w:rFonts w:hint="eastAsia"/>
      </w:rPr>
      <w:t xml:space="preserve">                 </w:t>
    </w:r>
    <w:r>
      <w:t xml:space="preserve">                                </w:t>
    </w:r>
    <w:r>
      <w:rPr>
        <w:rFonts w:hint="eastAsia"/>
      </w:rPr>
      <w:t xml:space="preserve">         </w:t>
    </w:r>
    <w:r>
      <w:rPr>
        <w:rFonts w:hint="eastAsia"/>
        <w:lang w:eastAsia="zh-CN"/>
      </w:rPr>
      <w:t>温州市龙湾区</w:t>
    </w:r>
    <w:r>
      <w:t>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4940A">
    <w:pPr>
      <w:pStyle w:val="41"/>
      <w:jc w:val="right"/>
      <w:rPr>
        <w:rFonts w:ascii="仿宋_GB2312" w:eastAsia="仿宋_GB2312"/>
        <w:b/>
        <w:i/>
        <w:u w:val="single"/>
      </w:rPr>
    </w:pPr>
    <w:r>
      <w:rPr>
        <w:rFonts w:hint="eastAsia"/>
      </w:rPr>
      <w:t xml:space="preserve">                                  </w:t>
    </w:r>
    <w:r>
      <w:rPr>
        <w:rFonts w:hint="eastAsia"/>
        <w:lang w:eastAsia="zh-CN"/>
      </w:rPr>
      <w:t>温州市龙湾区</w:t>
    </w:r>
    <w:r>
      <w:t>政府采购公开招标文件</w:t>
    </w:r>
  </w:p>
  <w:p w14:paraId="18496003">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618BE">
    <w:pPr>
      <w:pStyle w:val="41"/>
      <w:jc w:val="right"/>
    </w:pPr>
    <w:r>
      <w:rPr>
        <w:rFonts w:hint="eastAsia"/>
      </w:rPr>
      <w:t xml:space="preserve">                                                                                                        </w:t>
    </w:r>
    <w:r>
      <w:rPr>
        <w:rFonts w:hint="eastAsia"/>
        <w:lang w:eastAsia="zh-CN"/>
      </w:rPr>
      <w:t>温州市龙湾区</w:t>
    </w:r>
    <w: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DFC0D55E"/>
    <w:multiLevelType w:val="singleLevel"/>
    <w:tmpl w:val="DFC0D55E"/>
    <w:lvl w:ilvl="0" w:tentative="0">
      <w:start w:val="1"/>
      <w:numFmt w:val="decimal"/>
      <w:lvlText w:val="%1."/>
      <w:lvlJc w:val="left"/>
      <w:pPr>
        <w:tabs>
          <w:tab w:val="left" w:pos="312"/>
        </w:tabs>
      </w:pPr>
    </w:lvl>
  </w:abstractNum>
  <w:abstractNum w:abstractNumId="6">
    <w:nsid w:val="E10E4947"/>
    <w:multiLevelType w:val="singleLevel"/>
    <w:tmpl w:val="E10E4947"/>
    <w:lvl w:ilvl="0" w:tentative="0">
      <w:start w:val="1"/>
      <w:numFmt w:val="decimal"/>
      <w:lvlText w:val="%1."/>
      <w:lvlJc w:val="left"/>
      <w:pPr>
        <w:tabs>
          <w:tab w:val="left" w:pos="312"/>
        </w:tabs>
      </w:pPr>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75433AB6"/>
    <w:multiLevelType w:val="singleLevel"/>
    <w:tmpl w:val="75433AB6"/>
    <w:lvl w:ilvl="0" w:tentative="0">
      <w:start w:val="1"/>
      <w:numFmt w:val="decimal"/>
      <w:suff w:val="nothing"/>
      <w:lvlText w:val="（%1）"/>
      <w:lvlJc w:val="left"/>
    </w:lvl>
  </w:abstractNum>
  <w:abstractNum w:abstractNumId="9">
    <w:nsid w:val="7A0F6431"/>
    <w:multiLevelType w:val="singleLevel"/>
    <w:tmpl w:val="7A0F6431"/>
    <w:lvl w:ilvl="0" w:tentative="0">
      <w:start w:val="1"/>
      <w:numFmt w:val="decimal"/>
      <w:suff w:val="space"/>
      <w:lvlText w:val="%1."/>
      <w:lvlJc w:val="left"/>
    </w:lvl>
  </w:abstractNum>
  <w:abstractNum w:abstractNumId="10">
    <w:nsid w:val="7AFAB4AB"/>
    <w:multiLevelType w:val="singleLevel"/>
    <w:tmpl w:val="7AFAB4AB"/>
    <w:lvl w:ilvl="0" w:tentative="0">
      <w:start w:val="1"/>
      <w:numFmt w:val="decimal"/>
      <w:suff w:val="nothing"/>
      <w:lvlText w:val="（%1）"/>
      <w:lvlJc w:val="left"/>
    </w:lvl>
  </w:abstractNum>
  <w:num w:numId="1">
    <w:abstractNumId w:val="6"/>
  </w:num>
  <w:num w:numId="2">
    <w:abstractNumId w:val="8"/>
  </w:num>
  <w:num w:numId="3">
    <w:abstractNumId w:val="9"/>
  </w:num>
  <w:num w:numId="4">
    <w:abstractNumId w:val="1"/>
  </w:num>
  <w:num w:numId="5">
    <w:abstractNumId w:val="7"/>
  </w:num>
  <w:num w:numId="6">
    <w:abstractNumId w:val="3"/>
  </w:num>
  <w:num w:numId="7">
    <w:abstractNumId w:val="2"/>
  </w:num>
  <w:num w:numId="8">
    <w:abstractNumId w:val="0"/>
  </w:num>
  <w:num w:numId="9">
    <w:abstractNumId w:val="4"/>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xN2UzNmFjYWYzZjhiNGIwM2M2ZGZhOTE0ODYyM2M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65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2A37"/>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8EA"/>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A2172"/>
    <w:rsid w:val="01DF6BF8"/>
    <w:rsid w:val="01EC2C57"/>
    <w:rsid w:val="025F0711"/>
    <w:rsid w:val="026B2E25"/>
    <w:rsid w:val="02824D4D"/>
    <w:rsid w:val="02DC4B10"/>
    <w:rsid w:val="02DD76CE"/>
    <w:rsid w:val="02F36323"/>
    <w:rsid w:val="02F5619C"/>
    <w:rsid w:val="0326446A"/>
    <w:rsid w:val="032D5555"/>
    <w:rsid w:val="036634D2"/>
    <w:rsid w:val="03DB6BF1"/>
    <w:rsid w:val="03DD35E4"/>
    <w:rsid w:val="04076900"/>
    <w:rsid w:val="0419562A"/>
    <w:rsid w:val="041A5A3B"/>
    <w:rsid w:val="042311BA"/>
    <w:rsid w:val="042B157A"/>
    <w:rsid w:val="048F763B"/>
    <w:rsid w:val="049F330E"/>
    <w:rsid w:val="04AA775C"/>
    <w:rsid w:val="04AF1889"/>
    <w:rsid w:val="04C335CE"/>
    <w:rsid w:val="04F66F48"/>
    <w:rsid w:val="05251E14"/>
    <w:rsid w:val="05A16594"/>
    <w:rsid w:val="05A7762D"/>
    <w:rsid w:val="060E5941"/>
    <w:rsid w:val="060F6DE1"/>
    <w:rsid w:val="06110FAF"/>
    <w:rsid w:val="06493CA7"/>
    <w:rsid w:val="064D5098"/>
    <w:rsid w:val="065A6178"/>
    <w:rsid w:val="066F1CF3"/>
    <w:rsid w:val="06930BB8"/>
    <w:rsid w:val="07245D42"/>
    <w:rsid w:val="07264C62"/>
    <w:rsid w:val="0779354C"/>
    <w:rsid w:val="077F20E6"/>
    <w:rsid w:val="08061376"/>
    <w:rsid w:val="083C45B4"/>
    <w:rsid w:val="08452D77"/>
    <w:rsid w:val="086401F8"/>
    <w:rsid w:val="08751CAA"/>
    <w:rsid w:val="087E4C40"/>
    <w:rsid w:val="08A871D0"/>
    <w:rsid w:val="08D66AD6"/>
    <w:rsid w:val="08DA33A3"/>
    <w:rsid w:val="08E80F13"/>
    <w:rsid w:val="09335624"/>
    <w:rsid w:val="09391870"/>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D43074"/>
    <w:rsid w:val="0BF6188C"/>
    <w:rsid w:val="0BF73C91"/>
    <w:rsid w:val="0C030A6B"/>
    <w:rsid w:val="0C170175"/>
    <w:rsid w:val="0C571A41"/>
    <w:rsid w:val="0C5C1171"/>
    <w:rsid w:val="0C5E1CBC"/>
    <w:rsid w:val="0C615B50"/>
    <w:rsid w:val="0C8445DA"/>
    <w:rsid w:val="0C87121B"/>
    <w:rsid w:val="0CBB4B8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72A94"/>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733957"/>
    <w:rsid w:val="13835120"/>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0E12EE"/>
    <w:rsid w:val="172F2D79"/>
    <w:rsid w:val="17557BEF"/>
    <w:rsid w:val="17A409A8"/>
    <w:rsid w:val="17D349C1"/>
    <w:rsid w:val="1830729E"/>
    <w:rsid w:val="1870062C"/>
    <w:rsid w:val="18817102"/>
    <w:rsid w:val="18830A15"/>
    <w:rsid w:val="18852B28"/>
    <w:rsid w:val="188B5321"/>
    <w:rsid w:val="19932372"/>
    <w:rsid w:val="19A20DD5"/>
    <w:rsid w:val="19AE03F1"/>
    <w:rsid w:val="1A071A03"/>
    <w:rsid w:val="1A1F16AE"/>
    <w:rsid w:val="1A3B5C77"/>
    <w:rsid w:val="1A960E55"/>
    <w:rsid w:val="1A984BAD"/>
    <w:rsid w:val="1AA138A9"/>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D06D78"/>
    <w:rsid w:val="1DEE6324"/>
    <w:rsid w:val="1DF51A98"/>
    <w:rsid w:val="1E3D060F"/>
    <w:rsid w:val="1E3F7D2E"/>
    <w:rsid w:val="1E4134E4"/>
    <w:rsid w:val="1E5062B3"/>
    <w:rsid w:val="1E523514"/>
    <w:rsid w:val="1E714A66"/>
    <w:rsid w:val="1E802593"/>
    <w:rsid w:val="1E8B6156"/>
    <w:rsid w:val="1EA703CC"/>
    <w:rsid w:val="1EB7330C"/>
    <w:rsid w:val="1EB777C7"/>
    <w:rsid w:val="1F0A0FF3"/>
    <w:rsid w:val="1F3B22B0"/>
    <w:rsid w:val="1F5771FF"/>
    <w:rsid w:val="1FCD1A5D"/>
    <w:rsid w:val="1FD52DD5"/>
    <w:rsid w:val="1FE868A9"/>
    <w:rsid w:val="20034907"/>
    <w:rsid w:val="20173E4B"/>
    <w:rsid w:val="204E48BC"/>
    <w:rsid w:val="208921B3"/>
    <w:rsid w:val="20973DEB"/>
    <w:rsid w:val="20B26522"/>
    <w:rsid w:val="20B44310"/>
    <w:rsid w:val="211116EB"/>
    <w:rsid w:val="216133FC"/>
    <w:rsid w:val="21675F2B"/>
    <w:rsid w:val="21BB36F1"/>
    <w:rsid w:val="21D56769"/>
    <w:rsid w:val="21E52EF3"/>
    <w:rsid w:val="21FB5D7B"/>
    <w:rsid w:val="22015E94"/>
    <w:rsid w:val="220B1C3D"/>
    <w:rsid w:val="221D1D20"/>
    <w:rsid w:val="22334A87"/>
    <w:rsid w:val="22BE6801"/>
    <w:rsid w:val="23123D27"/>
    <w:rsid w:val="233500BF"/>
    <w:rsid w:val="23377FF7"/>
    <w:rsid w:val="236B425F"/>
    <w:rsid w:val="23836192"/>
    <w:rsid w:val="23901F29"/>
    <w:rsid w:val="239C0061"/>
    <w:rsid w:val="23B908A4"/>
    <w:rsid w:val="23E95BEF"/>
    <w:rsid w:val="23FD0064"/>
    <w:rsid w:val="242B4894"/>
    <w:rsid w:val="245375B0"/>
    <w:rsid w:val="24626BD7"/>
    <w:rsid w:val="24642C0A"/>
    <w:rsid w:val="24B22173"/>
    <w:rsid w:val="24B95AD9"/>
    <w:rsid w:val="24BE24DA"/>
    <w:rsid w:val="24CF5825"/>
    <w:rsid w:val="24D663E6"/>
    <w:rsid w:val="24D77F2B"/>
    <w:rsid w:val="24E30CCB"/>
    <w:rsid w:val="258506D6"/>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79E605D"/>
    <w:rsid w:val="28333E1D"/>
    <w:rsid w:val="28454BD6"/>
    <w:rsid w:val="28455253"/>
    <w:rsid w:val="28551971"/>
    <w:rsid w:val="285B1C53"/>
    <w:rsid w:val="289F7086"/>
    <w:rsid w:val="28C32028"/>
    <w:rsid w:val="28CC490F"/>
    <w:rsid w:val="28CE1875"/>
    <w:rsid w:val="28DE40AA"/>
    <w:rsid w:val="28E0583E"/>
    <w:rsid w:val="2920429C"/>
    <w:rsid w:val="29345E77"/>
    <w:rsid w:val="294C65AD"/>
    <w:rsid w:val="29696F23"/>
    <w:rsid w:val="29806583"/>
    <w:rsid w:val="298B3C4C"/>
    <w:rsid w:val="29B52A7C"/>
    <w:rsid w:val="29F26D24"/>
    <w:rsid w:val="2A15033F"/>
    <w:rsid w:val="2A1662C1"/>
    <w:rsid w:val="2A1C7367"/>
    <w:rsid w:val="2A2815FA"/>
    <w:rsid w:val="2A6619A7"/>
    <w:rsid w:val="2A6D6092"/>
    <w:rsid w:val="2A7D76B4"/>
    <w:rsid w:val="2B2257DB"/>
    <w:rsid w:val="2B437463"/>
    <w:rsid w:val="2B7807EE"/>
    <w:rsid w:val="2BA50BF7"/>
    <w:rsid w:val="2BBF00EC"/>
    <w:rsid w:val="2BC37CFD"/>
    <w:rsid w:val="2BD5237F"/>
    <w:rsid w:val="2BE536CE"/>
    <w:rsid w:val="2BE758D9"/>
    <w:rsid w:val="2C09049E"/>
    <w:rsid w:val="2C0A653C"/>
    <w:rsid w:val="2C191F85"/>
    <w:rsid w:val="2CE82D6F"/>
    <w:rsid w:val="2CF40B6B"/>
    <w:rsid w:val="2D301069"/>
    <w:rsid w:val="2D343236"/>
    <w:rsid w:val="2DD15014"/>
    <w:rsid w:val="2DF72DE4"/>
    <w:rsid w:val="2E0220AF"/>
    <w:rsid w:val="2E4B082A"/>
    <w:rsid w:val="2E5D4E86"/>
    <w:rsid w:val="2E5D790B"/>
    <w:rsid w:val="2E9A3C18"/>
    <w:rsid w:val="2EBB0FEE"/>
    <w:rsid w:val="2EC63002"/>
    <w:rsid w:val="2F0A6B38"/>
    <w:rsid w:val="2F946CCB"/>
    <w:rsid w:val="2FD25781"/>
    <w:rsid w:val="2FDC745C"/>
    <w:rsid w:val="2FF07B91"/>
    <w:rsid w:val="2FFD7934"/>
    <w:rsid w:val="30733ACD"/>
    <w:rsid w:val="308C3862"/>
    <w:rsid w:val="309379D8"/>
    <w:rsid w:val="30A270F7"/>
    <w:rsid w:val="30DF1478"/>
    <w:rsid w:val="30EC586F"/>
    <w:rsid w:val="31077A2F"/>
    <w:rsid w:val="310D7C1F"/>
    <w:rsid w:val="314550B7"/>
    <w:rsid w:val="319C6071"/>
    <w:rsid w:val="31AC537E"/>
    <w:rsid w:val="31D04CBF"/>
    <w:rsid w:val="31E3679B"/>
    <w:rsid w:val="31E732FD"/>
    <w:rsid w:val="32517576"/>
    <w:rsid w:val="32BE5C2C"/>
    <w:rsid w:val="32FB6478"/>
    <w:rsid w:val="33263B3F"/>
    <w:rsid w:val="33653513"/>
    <w:rsid w:val="33694352"/>
    <w:rsid w:val="336963EB"/>
    <w:rsid w:val="33816EEB"/>
    <w:rsid w:val="33EB55CD"/>
    <w:rsid w:val="33EC4C02"/>
    <w:rsid w:val="340D2360"/>
    <w:rsid w:val="3410665D"/>
    <w:rsid w:val="34211214"/>
    <w:rsid w:val="342E63AB"/>
    <w:rsid w:val="34513BC3"/>
    <w:rsid w:val="34950E68"/>
    <w:rsid w:val="34986E94"/>
    <w:rsid w:val="34AF62C9"/>
    <w:rsid w:val="34CB4388"/>
    <w:rsid w:val="34E24AFB"/>
    <w:rsid w:val="34FA6E12"/>
    <w:rsid w:val="353F13D8"/>
    <w:rsid w:val="354D7158"/>
    <w:rsid w:val="358D5588"/>
    <w:rsid w:val="363A3B40"/>
    <w:rsid w:val="365302AE"/>
    <w:rsid w:val="36607A0A"/>
    <w:rsid w:val="366E227C"/>
    <w:rsid w:val="366F2E0D"/>
    <w:rsid w:val="367B6A5C"/>
    <w:rsid w:val="369E361B"/>
    <w:rsid w:val="36A74ADA"/>
    <w:rsid w:val="36AD60D5"/>
    <w:rsid w:val="36B224F9"/>
    <w:rsid w:val="36EC0CC9"/>
    <w:rsid w:val="373F410B"/>
    <w:rsid w:val="37EE7094"/>
    <w:rsid w:val="38296C89"/>
    <w:rsid w:val="383002EB"/>
    <w:rsid w:val="38586797"/>
    <w:rsid w:val="38AA6CF9"/>
    <w:rsid w:val="38BC0149"/>
    <w:rsid w:val="38D87D1C"/>
    <w:rsid w:val="39636459"/>
    <w:rsid w:val="396B7F6C"/>
    <w:rsid w:val="39B417A9"/>
    <w:rsid w:val="39FC5695"/>
    <w:rsid w:val="3A006D8E"/>
    <w:rsid w:val="3A3651E5"/>
    <w:rsid w:val="3A744481"/>
    <w:rsid w:val="3A8A71E0"/>
    <w:rsid w:val="3A8C7BEF"/>
    <w:rsid w:val="3A906246"/>
    <w:rsid w:val="3B2349B7"/>
    <w:rsid w:val="3B616CFF"/>
    <w:rsid w:val="3B6259F6"/>
    <w:rsid w:val="3B976654"/>
    <w:rsid w:val="3B9D55CE"/>
    <w:rsid w:val="3BC01EFC"/>
    <w:rsid w:val="3BCA786A"/>
    <w:rsid w:val="3BD31E2F"/>
    <w:rsid w:val="3BE253E0"/>
    <w:rsid w:val="3BF15831"/>
    <w:rsid w:val="3C105946"/>
    <w:rsid w:val="3C471448"/>
    <w:rsid w:val="3C5F759A"/>
    <w:rsid w:val="3C6C525A"/>
    <w:rsid w:val="3C7C7E28"/>
    <w:rsid w:val="3C926E07"/>
    <w:rsid w:val="3CCE23CB"/>
    <w:rsid w:val="3CD17D17"/>
    <w:rsid w:val="3D3C7F39"/>
    <w:rsid w:val="3D440F09"/>
    <w:rsid w:val="3D4504A0"/>
    <w:rsid w:val="3D516F57"/>
    <w:rsid w:val="3D8734BB"/>
    <w:rsid w:val="3D9A11D4"/>
    <w:rsid w:val="3DA16D89"/>
    <w:rsid w:val="3DA364BE"/>
    <w:rsid w:val="3DAF084D"/>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3917BB"/>
    <w:rsid w:val="3F6363FE"/>
    <w:rsid w:val="3F756B8F"/>
    <w:rsid w:val="3F95482B"/>
    <w:rsid w:val="4019356B"/>
    <w:rsid w:val="403345DE"/>
    <w:rsid w:val="40592157"/>
    <w:rsid w:val="406E1CAE"/>
    <w:rsid w:val="40A0133A"/>
    <w:rsid w:val="40C31A53"/>
    <w:rsid w:val="40FF545D"/>
    <w:rsid w:val="410067C8"/>
    <w:rsid w:val="415E7BFF"/>
    <w:rsid w:val="418F0D2A"/>
    <w:rsid w:val="41D01505"/>
    <w:rsid w:val="423746D8"/>
    <w:rsid w:val="42474939"/>
    <w:rsid w:val="424C3C57"/>
    <w:rsid w:val="42613FF3"/>
    <w:rsid w:val="42660D96"/>
    <w:rsid w:val="428667D2"/>
    <w:rsid w:val="42CD1CE0"/>
    <w:rsid w:val="42E1381E"/>
    <w:rsid w:val="42ED6459"/>
    <w:rsid w:val="42FE58DD"/>
    <w:rsid w:val="43174B3D"/>
    <w:rsid w:val="434B790E"/>
    <w:rsid w:val="434D5601"/>
    <w:rsid w:val="4360274F"/>
    <w:rsid w:val="43977AB6"/>
    <w:rsid w:val="43A3342B"/>
    <w:rsid w:val="43AB683C"/>
    <w:rsid w:val="43C77C27"/>
    <w:rsid w:val="43DE09EE"/>
    <w:rsid w:val="43DF5F2F"/>
    <w:rsid w:val="44002FAD"/>
    <w:rsid w:val="440D4162"/>
    <w:rsid w:val="442D067C"/>
    <w:rsid w:val="449101DD"/>
    <w:rsid w:val="44C6038E"/>
    <w:rsid w:val="44DE1391"/>
    <w:rsid w:val="451B225C"/>
    <w:rsid w:val="452410C9"/>
    <w:rsid w:val="45317DFB"/>
    <w:rsid w:val="456D3CE4"/>
    <w:rsid w:val="456F130C"/>
    <w:rsid w:val="4579042C"/>
    <w:rsid w:val="457F0571"/>
    <w:rsid w:val="45851176"/>
    <w:rsid w:val="45C63B94"/>
    <w:rsid w:val="45F840F6"/>
    <w:rsid w:val="460E7DA5"/>
    <w:rsid w:val="46422483"/>
    <w:rsid w:val="4659254A"/>
    <w:rsid w:val="465A1BCA"/>
    <w:rsid w:val="465B0637"/>
    <w:rsid w:val="465E3F0D"/>
    <w:rsid w:val="466A16E6"/>
    <w:rsid w:val="467F0720"/>
    <w:rsid w:val="46893F2B"/>
    <w:rsid w:val="46C4686E"/>
    <w:rsid w:val="477B778F"/>
    <w:rsid w:val="478203EC"/>
    <w:rsid w:val="47B025FA"/>
    <w:rsid w:val="47E1735D"/>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D67430"/>
    <w:rsid w:val="49E56AF9"/>
    <w:rsid w:val="49F6167F"/>
    <w:rsid w:val="4A064FA0"/>
    <w:rsid w:val="4A16615C"/>
    <w:rsid w:val="4A4424D7"/>
    <w:rsid w:val="4AB82D0F"/>
    <w:rsid w:val="4ADB7BCB"/>
    <w:rsid w:val="4AEB7664"/>
    <w:rsid w:val="4AF85132"/>
    <w:rsid w:val="4AFD7C19"/>
    <w:rsid w:val="4B0567D1"/>
    <w:rsid w:val="4B236AAE"/>
    <w:rsid w:val="4B707271"/>
    <w:rsid w:val="4B9739F7"/>
    <w:rsid w:val="4BEE2503"/>
    <w:rsid w:val="4C245A30"/>
    <w:rsid w:val="4CA67275"/>
    <w:rsid w:val="4CB6685F"/>
    <w:rsid w:val="4CC367FE"/>
    <w:rsid w:val="4CEC623C"/>
    <w:rsid w:val="4D077F3C"/>
    <w:rsid w:val="4D123355"/>
    <w:rsid w:val="4D182CAC"/>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1DB0B9F"/>
    <w:rsid w:val="52217E21"/>
    <w:rsid w:val="522E4CC3"/>
    <w:rsid w:val="5244713B"/>
    <w:rsid w:val="52484953"/>
    <w:rsid w:val="52615633"/>
    <w:rsid w:val="526F4DE4"/>
    <w:rsid w:val="52977FD4"/>
    <w:rsid w:val="52A25790"/>
    <w:rsid w:val="52A96B6F"/>
    <w:rsid w:val="52B45975"/>
    <w:rsid w:val="52BF7DD2"/>
    <w:rsid w:val="52D94AA4"/>
    <w:rsid w:val="52EA3A62"/>
    <w:rsid w:val="52F50BB8"/>
    <w:rsid w:val="53097272"/>
    <w:rsid w:val="53544462"/>
    <w:rsid w:val="538A03E0"/>
    <w:rsid w:val="5397158E"/>
    <w:rsid w:val="53C443A3"/>
    <w:rsid w:val="54013861"/>
    <w:rsid w:val="54487265"/>
    <w:rsid w:val="544D6070"/>
    <w:rsid w:val="54515237"/>
    <w:rsid w:val="54605E1E"/>
    <w:rsid w:val="546D72C0"/>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8E93E82"/>
    <w:rsid w:val="595E1678"/>
    <w:rsid w:val="596D5BD4"/>
    <w:rsid w:val="597E3DD8"/>
    <w:rsid w:val="59DB6922"/>
    <w:rsid w:val="59F80043"/>
    <w:rsid w:val="5A09252F"/>
    <w:rsid w:val="5A0B2778"/>
    <w:rsid w:val="5A2A7C7B"/>
    <w:rsid w:val="5A3E2560"/>
    <w:rsid w:val="5A5D3B6E"/>
    <w:rsid w:val="5A637A76"/>
    <w:rsid w:val="5A6D33BA"/>
    <w:rsid w:val="5A792B1F"/>
    <w:rsid w:val="5A874767"/>
    <w:rsid w:val="5AA85BE2"/>
    <w:rsid w:val="5AAD6F28"/>
    <w:rsid w:val="5AD63A24"/>
    <w:rsid w:val="5B2E1A1D"/>
    <w:rsid w:val="5B48426D"/>
    <w:rsid w:val="5B5E79B0"/>
    <w:rsid w:val="5B721489"/>
    <w:rsid w:val="5B843A1C"/>
    <w:rsid w:val="5B873E3F"/>
    <w:rsid w:val="5BA61212"/>
    <w:rsid w:val="5BFC59D6"/>
    <w:rsid w:val="5C02690E"/>
    <w:rsid w:val="5C196DA7"/>
    <w:rsid w:val="5C2A048C"/>
    <w:rsid w:val="5C80234E"/>
    <w:rsid w:val="5C8A680C"/>
    <w:rsid w:val="5C9D1184"/>
    <w:rsid w:val="5D0C4701"/>
    <w:rsid w:val="5D0F0395"/>
    <w:rsid w:val="5D221076"/>
    <w:rsid w:val="5D397964"/>
    <w:rsid w:val="5D5A391C"/>
    <w:rsid w:val="5D5F10C0"/>
    <w:rsid w:val="5D891B7B"/>
    <w:rsid w:val="5DAD38EE"/>
    <w:rsid w:val="5E006862"/>
    <w:rsid w:val="5E0207B9"/>
    <w:rsid w:val="5E055233"/>
    <w:rsid w:val="5E1834A1"/>
    <w:rsid w:val="5E261785"/>
    <w:rsid w:val="5E4A7017"/>
    <w:rsid w:val="5E552BBA"/>
    <w:rsid w:val="5E560721"/>
    <w:rsid w:val="5E611C10"/>
    <w:rsid w:val="5E7A0F3F"/>
    <w:rsid w:val="5EE571AB"/>
    <w:rsid w:val="5EFC7377"/>
    <w:rsid w:val="5F06174D"/>
    <w:rsid w:val="5F276A30"/>
    <w:rsid w:val="5F3A3602"/>
    <w:rsid w:val="5F45733B"/>
    <w:rsid w:val="5F6277C6"/>
    <w:rsid w:val="5F6D0B1D"/>
    <w:rsid w:val="5F8D0B82"/>
    <w:rsid w:val="5FCC5339"/>
    <w:rsid w:val="5FE032F9"/>
    <w:rsid w:val="5FE34A5B"/>
    <w:rsid w:val="5FFE1E36"/>
    <w:rsid w:val="60232584"/>
    <w:rsid w:val="607330CE"/>
    <w:rsid w:val="60825176"/>
    <w:rsid w:val="609F2AC4"/>
    <w:rsid w:val="60FA2EE8"/>
    <w:rsid w:val="61054A27"/>
    <w:rsid w:val="610A52BC"/>
    <w:rsid w:val="611D2366"/>
    <w:rsid w:val="61421856"/>
    <w:rsid w:val="61464DA1"/>
    <w:rsid w:val="615227C4"/>
    <w:rsid w:val="61654E3F"/>
    <w:rsid w:val="6182292A"/>
    <w:rsid w:val="619F7F92"/>
    <w:rsid w:val="61F6547D"/>
    <w:rsid w:val="61F94C26"/>
    <w:rsid w:val="62000E56"/>
    <w:rsid w:val="624F3E49"/>
    <w:rsid w:val="62632286"/>
    <w:rsid w:val="62885958"/>
    <w:rsid w:val="62F40B65"/>
    <w:rsid w:val="62FC2CFE"/>
    <w:rsid w:val="63024505"/>
    <w:rsid w:val="635600A5"/>
    <w:rsid w:val="635B1DB5"/>
    <w:rsid w:val="63711FED"/>
    <w:rsid w:val="63880DDC"/>
    <w:rsid w:val="638D750D"/>
    <w:rsid w:val="63AC229C"/>
    <w:rsid w:val="63AC6CC0"/>
    <w:rsid w:val="63B138B1"/>
    <w:rsid w:val="64055776"/>
    <w:rsid w:val="64240056"/>
    <w:rsid w:val="643E143A"/>
    <w:rsid w:val="64491666"/>
    <w:rsid w:val="64754794"/>
    <w:rsid w:val="648B6EEF"/>
    <w:rsid w:val="64C158BF"/>
    <w:rsid w:val="64CE2EAA"/>
    <w:rsid w:val="653C3090"/>
    <w:rsid w:val="655F7EAC"/>
    <w:rsid w:val="656609B3"/>
    <w:rsid w:val="65854376"/>
    <w:rsid w:val="658767BE"/>
    <w:rsid w:val="65892531"/>
    <w:rsid w:val="65F214AD"/>
    <w:rsid w:val="66195831"/>
    <w:rsid w:val="662E75B1"/>
    <w:rsid w:val="66342C2E"/>
    <w:rsid w:val="663E784C"/>
    <w:rsid w:val="668B6A45"/>
    <w:rsid w:val="67011F07"/>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2541"/>
    <w:rsid w:val="68876EFB"/>
    <w:rsid w:val="68884654"/>
    <w:rsid w:val="689F444F"/>
    <w:rsid w:val="68B96DBB"/>
    <w:rsid w:val="68CA2805"/>
    <w:rsid w:val="68E937A3"/>
    <w:rsid w:val="691664E5"/>
    <w:rsid w:val="693E15D3"/>
    <w:rsid w:val="69627681"/>
    <w:rsid w:val="6977531D"/>
    <w:rsid w:val="69CC2BFF"/>
    <w:rsid w:val="69D70A46"/>
    <w:rsid w:val="69FD55B8"/>
    <w:rsid w:val="6A0B1C62"/>
    <w:rsid w:val="6A2406C8"/>
    <w:rsid w:val="6A282BAD"/>
    <w:rsid w:val="6AA93EC6"/>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B95EA9"/>
    <w:rsid w:val="6DC0172B"/>
    <w:rsid w:val="6DCB2636"/>
    <w:rsid w:val="6DCB690C"/>
    <w:rsid w:val="6DD41A5B"/>
    <w:rsid w:val="6DF43C2E"/>
    <w:rsid w:val="6DF51CA3"/>
    <w:rsid w:val="6E8335BD"/>
    <w:rsid w:val="6E8E12EF"/>
    <w:rsid w:val="6E972936"/>
    <w:rsid w:val="6ED446C5"/>
    <w:rsid w:val="6F2A7D94"/>
    <w:rsid w:val="6F8331F1"/>
    <w:rsid w:val="6FAE1A09"/>
    <w:rsid w:val="6FC601DC"/>
    <w:rsid w:val="6FD75BF8"/>
    <w:rsid w:val="704B4683"/>
    <w:rsid w:val="707723D0"/>
    <w:rsid w:val="70F5661B"/>
    <w:rsid w:val="71360107"/>
    <w:rsid w:val="713B688E"/>
    <w:rsid w:val="71591117"/>
    <w:rsid w:val="71D43752"/>
    <w:rsid w:val="71F1796A"/>
    <w:rsid w:val="72154626"/>
    <w:rsid w:val="72262B5D"/>
    <w:rsid w:val="72283FF7"/>
    <w:rsid w:val="722E7212"/>
    <w:rsid w:val="723A0474"/>
    <w:rsid w:val="725923E4"/>
    <w:rsid w:val="72864BF7"/>
    <w:rsid w:val="729023FC"/>
    <w:rsid w:val="73C0646E"/>
    <w:rsid w:val="73E3171A"/>
    <w:rsid w:val="742222F5"/>
    <w:rsid w:val="74476126"/>
    <w:rsid w:val="74645BEA"/>
    <w:rsid w:val="74706664"/>
    <w:rsid w:val="747F3682"/>
    <w:rsid w:val="749C4185"/>
    <w:rsid w:val="75067759"/>
    <w:rsid w:val="751F0834"/>
    <w:rsid w:val="752E6DCD"/>
    <w:rsid w:val="7551380D"/>
    <w:rsid w:val="75600BE5"/>
    <w:rsid w:val="7564475C"/>
    <w:rsid w:val="7583797F"/>
    <w:rsid w:val="75953784"/>
    <w:rsid w:val="75A430D6"/>
    <w:rsid w:val="75D20F1D"/>
    <w:rsid w:val="75D4518D"/>
    <w:rsid w:val="75DA2C18"/>
    <w:rsid w:val="75F54412"/>
    <w:rsid w:val="761D08E0"/>
    <w:rsid w:val="765D347C"/>
    <w:rsid w:val="76651C95"/>
    <w:rsid w:val="76826699"/>
    <w:rsid w:val="76C87133"/>
    <w:rsid w:val="76CD08D5"/>
    <w:rsid w:val="76DB4B92"/>
    <w:rsid w:val="76FD013A"/>
    <w:rsid w:val="77052AA4"/>
    <w:rsid w:val="77136511"/>
    <w:rsid w:val="77340A39"/>
    <w:rsid w:val="77351FD0"/>
    <w:rsid w:val="77472422"/>
    <w:rsid w:val="777F31F2"/>
    <w:rsid w:val="77A63B4F"/>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CF536B"/>
    <w:rsid w:val="7AD05746"/>
    <w:rsid w:val="7B1148D3"/>
    <w:rsid w:val="7B257FFD"/>
    <w:rsid w:val="7B273D20"/>
    <w:rsid w:val="7B343476"/>
    <w:rsid w:val="7B4363EC"/>
    <w:rsid w:val="7B5A2978"/>
    <w:rsid w:val="7B5A7E4C"/>
    <w:rsid w:val="7B667AF9"/>
    <w:rsid w:val="7B7468F8"/>
    <w:rsid w:val="7BEE0103"/>
    <w:rsid w:val="7C047AE7"/>
    <w:rsid w:val="7C0A0FE4"/>
    <w:rsid w:val="7C254906"/>
    <w:rsid w:val="7C590818"/>
    <w:rsid w:val="7C7C10F6"/>
    <w:rsid w:val="7C853BEA"/>
    <w:rsid w:val="7C881368"/>
    <w:rsid w:val="7CE27788"/>
    <w:rsid w:val="7D0C32F1"/>
    <w:rsid w:val="7D0F408D"/>
    <w:rsid w:val="7D2D296A"/>
    <w:rsid w:val="7D491C6C"/>
    <w:rsid w:val="7D5429C0"/>
    <w:rsid w:val="7D6E6D43"/>
    <w:rsid w:val="7D995258"/>
    <w:rsid w:val="7DB57A34"/>
    <w:rsid w:val="7DE60973"/>
    <w:rsid w:val="7DEF0916"/>
    <w:rsid w:val="7E1E5218"/>
    <w:rsid w:val="7E8F4100"/>
    <w:rsid w:val="7E9A4E1F"/>
    <w:rsid w:val="7EA7723A"/>
    <w:rsid w:val="7EF56FBB"/>
    <w:rsid w:val="7F0108BA"/>
    <w:rsid w:val="7F0768EB"/>
    <w:rsid w:val="7F143BEC"/>
    <w:rsid w:val="7F715AF2"/>
    <w:rsid w:val="7F886E69"/>
    <w:rsid w:val="7FD76DB4"/>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7"/>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0"/>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3"/>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79"/>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6"/>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4"/>
    <w:qFormat/>
    <w:uiPriority w:val="0"/>
    <w:rPr>
      <w:b/>
      <w:bCs/>
    </w:rPr>
  </w:style>
  <w:style w:type="paragraph" w:styleId="61">
    <w:name w:val="Body Text First Indent 2"/>
    <w:basedOn w:val="25"/>
    <w:link w:val="119"/>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Char1"/>
    <w:link w:val="60"/>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首行缩进 2 Char"/>
    <w:link w:val="61"/>
    <w:qFormat/>
    <w:uiPriority w:val="0"/>
    <w:rPr>
      <w:rFonts w:ascii="宋体" w:hAnsi="宋体"/>
      <w:kern w:val="2"/>
      <w:sz w:val="21"/>
      <w:szCs w:val="24"/>
    </w:rPr>
  </w:style>
  <w:style w:type="character" w:customStyle="1" w:styleId="120">
    <w:name w:val="font11"/>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69"/>
    <w:qFormat/>
    <w:uiPriority w:val="0"/>
    <w:rPr>
      <w:rFonts w:ascii="Arial" w:hAnsi="Arial" w:eastAsia="黑体" w:cs="Arial"/>
      <w:snapToGrid w:val="0"/>
      <w:kern w:val="0"/>
      <w:szCs w:val="21"/>
    </w:rPr>
  </w:style>
  <w:style w:type="character" w:customStyle="1" w:styleId="123">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Char"/>
    <w:link w:val="47"/>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Char"/>
    <w:link w:val="7"/>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4"/>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Char"/>
    <w:link w:val="36"/>
    <w:qFormat/>
    <w:uiPriority w:val="0"/>
    <w:rPr>
      <w:rFonts w:ascii="宋体"/>
      <w:kern w:val="2"/>
      <w:sz w:val="24"/>
      <w:szCs w:val="21"/>
      <w:lang w:val="zh-CN"/>
    </w:rPr>
  </w:style>
  <w:style w:type="character" w:customStyle="1" w:styleId="180">
    <w:name w:val="标题 9 Char"/>
    <w:link w:val="10"/>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99"/>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Char"/>
    <w:link w:val="39"/>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Char2"/>
    <w:link w:val="15"/>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Char1"/>
    <w:link w:val="18"/>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semiHidden/>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69"/>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Char"/>
    <w:link w:val="30"/>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5"/>
    <w:link w:val="220"/>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qFormat/>
    <w:locked/>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Char"/>
    <w:link w:val="16"/>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6"/>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5"/>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8"/>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5"/>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9"/>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2"/>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2"/>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23"/>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beforeLines="0" w:after="0" w:afterLines="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2"/>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3">
    <w:name w:val="font221"/>
    <w:qFormat/>
    <w:uiPriority w:val="0"/>
    <w:rPr>
      <w:rFonts w:ascii="微软雅黑" w:hAnsi="微软雅黑" w:eastAsia="微软雅黑" w:cs="微软雅黑"/>
      <w:color w:val="000000"/>
      <w:sz w:val="20"/>
      <w:szCs w:val="20"/>
      <w:u w:val="none"/>
    </w:rPr>
  </w:style>
  <w:style w:type="character" w:customStyle="1" w:styleId="964">
    <w:name w:val="font231"/>
    <w:qFormat/>
    <w:uiPriority w:val="0"/>
    <w:rPr>
      <w:rFonts w:hint="eastAsia" w:ascii="微软雅黑" w:hAnsi="微软雅黑" w:eastAsia="微软雅黑" w:cs="微软雅黑"/>
      <w:color w:val="FF0000"/>
      <w:sz w:val="16"/>
      <w:szCs w:val="16"/>
      <w:u w:val="none"/>
    </w:rPr>
  </w:style>
  <w:style w:type="character" w:customStyle="1" w:styleId="965">
    <w:name w:val="font241"/>
    <w:qFormat/>
    <w:uiPriority w:val="0"/>
    <w:rPr>
      <w:rFonts w:hint="eastAsia" w:ascii="微软雅黑" w:hAnsi="微软雅黑" w:eastAsia="微软雅黑" w:cs="微软雅黑"/>
      <w:color w:val="FF0000"/>
      <w:sz w:val="20"/>
      <w:szCs w:val="20"/>
      <w:u w:val="none"/>
    </w:rPr>
  </w:style>
  <w:style w:type="character" w:customStyle="1" w:styleId="966">
    <w:name w:val="font251"/>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png"/><Relationship Id="rId96" Type="http://schemas.openxmlformats.org/officeDocument/2006/relationships/image" Target="media/image69.png"/><Relationship Id="rId95" Type="http://schemas.openxmlformats.org/officeDocument/2006/relationships/image" Target="media/image68.pn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footer" Target="footer4.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header" Target="header3.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footer" Target="foot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footer" Target="foot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footer" Target="foot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6" Type="http://schemas.openxmlformats.org/officeDocument/2006/relationships/fontTable" Target="fontTable.xml"/><Relationship Id="rId155" Type="http://schemas.openxmlformats.org/officeDocument/2006/relationships/numbering" Target="numbering.xml"/><Relationship Id="rId154" Type="http://schemas.openxmlformats.org/officeDocument/2006/relationships/customXml" Target="../customXml/item1.xml"/><Relationship Id="rId153" Type="http://schemas.openxmlformats.org/officeDocument/2006/relationships/image" Target="media/image126.png"/><Relationship Id="rId152" Type="http://schemas.openxmlformats.org/officeDocument/2006/relationships/image" Target="media/image125.png"/><Relationship Id="rId151" Type="http://schemas.openxmlformats.org/officeDocument/2006/relationships/image" Target="media/image124.png"/><Relationship Id="rId150" Type="http://schemas.openxmlformats.org/officeDocument/2006/relationships/image" Target="media/image123.png"/><Relationship Id="rId15" Type="http://schemas.openxmlformats.org/officeDocument/2006/relationships/header" Target="header7.xml"/><Relationship Id="rId149" Type="http://schemas.openxmlformats.org/officeDocument/2006/relationships/image" Target="media/image122.png"/><Relationship Id="rId148" Type="http://schemas.openxmlformats.org/officeDocument/2006/relationships/image" Target="media/image121.png"/><Relationship Id="rId147" Type="http://schemas.openxmlformats.org/officeDocument/2006/relationships/image" Target="media/image120.png"/><Relationship Id="rId146" Type="http://schemas.openxmlformats.org/officeDocument/2006/relationships/image" Target="media/image119.png"/><Relationship Id="rId145" Type="http://schemas.openxmlformats.org/officeDocument/2006/relationships/image" Target="media/image118.png"/><Relationship Id="rId144" Type="http://schemas.openxmlformats.org/officeDocument/2006/relationships/image" Target="media/image117.png"/><Relationship Id="rId143" Type="http://schemas.openxmlformats.org/officeDocument/2006/relationships/image" Target="media/image116.png"/><Relationship Id="rId142" Type="http://schemas.openxmlformats.org/officeDocument/2006/relationships/image" Target="media/image115.png"/><Relationship Id="rId141" Type="http://schemas.openxmlformats.org/officeDocument/2006/relationships/image" Target="media/image114.png"/><Relationship Id="rId140" Type="http://schemas.openxmlformats.org/officeDocument/2006/relationships/image" Target="media/image113.png"/><Relationship Id="rId14" Type="http://schemas.openxmlformats.org/officeDocument/2006/relationships/header" Target="header6.xml"/><Relationship Id="rId139" Type="http://schemas.openxmlformats.org/officeDocument/2006/relationships/image" Target="media/image112.png"/><Relationship Id="rId138" Type="http://schemas.openxmlformats.org/officeDocument/2006/relationships/image" Target="media/image111.png"/><Relationship Id="rId137" Type="http://schemas.openxmlformats.org/officeDocument/2006/relationships/image" Target="media/image110.png"/><Relationship Id="rId136" Type="http://schemas.openxmlformats.org/officeDocument/2006/relationships/image" Target="media/image109.png"/><Relationship Id="rId135" Type="http://schemas.openxmlformats.org/officeDocument/2006/relationships/image" Target="media/image108.png"/><Relationship Id="rId134" Type="http://schemas.openxmlformats.org/officeDocument/2006/relationships/image" Target="media/image107.png"/><Relationship Id="rId133" Type="http://schemas.openxmlformats.org/officeDocument/2006/relationships/image" Target="media/image106.png"/><Relationship Id="rId132" Type="http://schemas.openxmlformats.org/officeDocument/2006/relationships/image" Target="media/image105.png"/><Relationship Id="rId131" Type="http://schemas.openxmlformats.org/officeDocument/2006/relationships/image" Target="media/image104.png"/><Relationship Id="rId130" Type="http://schemas.openxmlformats.org/officeDocument/2006/relationships/image" Target="media/image103.png"/><Relationship Id="rId13" Type="http://schemas.openxmlformats.org/officeDocument/2006/relationships/footer" Target="footer6.xml"/><Relationship Id="rId129" Type="http://schemas.openxmlformats.org/officeDocument/2006/relationships/image" Target="media/image102.png"/><Relationship Id="rId128" Type="http://schemas.openxmlformats.org/officeDocument/2006/relationships/image" Target="media/image101.png"/><Relationship Id="rId127" Type="http://schemas.openxmlformats.org/officeDocument/2006/relationships/image" Target="media/image100.png"/><Relationship Id="rId126" Type="http://schemas.openxmlformats.org/officeDocument/2006/relationships/image" Target="media/image99.png"/><Relationship Id="rId125" Type="http://schemas.openxmlformats.org/officeDocument/2006/relationships/image" Target="media/image98.png"/><Relationship Id="rId124" Type="http://schemas.openxmlformats.org/officeDocument/2006/relationships/image" Target="media/image97.png"/><Relationship Id="rId123" Type="http://schemas.openxmlformats.org/officeDocument/2006/relationships/image" Target="media/image96.png"/><Relationship Id="rId122" Type="http://schemas.openxmlformats.org/officeDocument/2006/relationships/image" Target="media/image95.png"/><Relationship Id="rId121" Type="http://schemas.openxmlformats.org/officeDocument/2006/relationships/image" Target="media/image94.png"/><Relationship Id="rId120" Type="http://schemas.openxmlformats.org/officeDocument/2006/relationships/image" Target="media/image93.png"/><Relationship Id="rId12" Type="http://schemas.openxmlformats.org/officeDocument/2006/relationships/footer" Target="footer5.xml"/><Relationship Id="rId119" Type="http://schemas.openxmlformats.org/officeDocument/2006/relationships/image" Target="media/image92.png"/><Relationship Id="rId118" Type="http://schemas.openxmlformats.org/officeDocument/2006/relationships/image" Target="media/image91.png"/><Relationship Id="rId117" Type="http://schemas.openxmlformats.org/officeDocument/2006/relationships/image" Target="media/image90.png"/><Relationship Id="rId116" Type="http://schemas.openxmlformats.org/officeDocument/2006/relationships/image" Target="media/image89.png"/><Relationship Id="rId115" Type="http://schemas.openxmlformats.org/officeDocument/2006/relationships/image" Target="media/image88.png"/><Relationship Id="rId114" Type="http://schemas.openxmlformats.org/officeDocument/2006/relationships/image" Target="media/image87.png"/><Relationship Id="rId113" Type="http://schemas.openxmlformats.org/officeDocument/2006/relationships/image" Target="media/image86.png"/><Relationship Id="rId112" Type="http://schemas.openxmlformats.org/officeDocument/2006/relationships/image" Target="media/image85.png"/><Relationship Id="rId111" Type="http://schemas.openxmlformats.org/officeDocument/2006/relationships/image" Target="media/image84.png"/><Relationship Id="rId110" Type="http://schemas.openxmlformats.org/officeDocument/2006/relationships/image" Target="media/image83.png"/><Relationship Id="rId11" Type="http://schemas.openxmlformats.org/officeDocument/2006/relationships/header" Target="header5.xml"/><Relationship Id="rId109" Type="http://schemas.openxmlformats.org/officeDocument/2006/relationships/image" Target="media/image82.png"/><Relationship Id="rId108" Type="http://schemas.openxmlformats.org/officeDocument/2006/relationships/image" Target="media/image81.png"/><Relationship Id="rId107" Type="http://schemas.openxmlformats.org/officeDocument/2006/relationships/image" Target="media/image80.png"/><Relationship Id="rId106" Type="http://schemas.openxmlformats.org/officeDocument/2006/relationships/image" Target="media/image79.png"/><Relationship Id="rId105" Type="http://schemas.openxmlformats.org/officeDocument/2006/relationships/image" Target="media/image78.png"/><Relationship Id="rId104" Type="http://schemas.openxmlformats.org/officeDocument/2006/relationships/image" Target="media/image77.png"/><Relationship Id="rId103" Type="http://schemas.openxmlformats.org/officeDocument/2006/relationships/image" Target="media/image76.png"/><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3.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180</Pages>
  <Words>127244</Words>
  <Characters>151176</Characters>
  <Lines>281</Lines>
  <Paragraphs>79</Paragraphs>
  <TotalTime>162</TotalTime>
  <ScaleCrop>false</ScaleCrop>
  <LinksUpToDate>false</LinksUpToDate>
  <CharactersWithSpaces>159420</CharactersWithSpaces>
  <Application>WPS Office_12.1.0.17145_F1E327BC-269C-435d-A152-05C5408002CA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沈瑶</cp:lastModifiedBy>
  <cp:lastPrinted>2021-12-27T11:06:00Z</cp:lastPrinted>
  <dcterms:modified xsi:type="dcterms:W3CDTF">2025-03-04T08:19:23Z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