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r>
        <w:rPr>
          <w:rFonts w:hint="eastAsia" w:ascii="宋体" w:hAnsi="宋体" w:cs="仿宋_GB2312"/>
          <w:b/>
          <w:color w:val="auto"/>
          <w:sz w:val="52"/>
          <w:szCs w:val="52"/>
          <w:highlight w:val="none"/>
        </w:rPr>
        <w:t>温州市大件运输公路桥梁通行验算项目</w:t>
      </w:r>
    </w:p>
    <w:p>
      <w:pPr>
        <w:adjustRightInd/>
        <w:spacing w:line="360" w:lineRule="auto"/>
        <w:jc w:val="center"/>
        <w:rPr>
          <w:rFonts w:ascii="宋体" w:hAnsi="宋体" w:cs="宋体"/>
          <w:b/>
          <w:color w:val="auto"/>
          <w:sz w:val="48"/>
          <w:szCs w:val="48"/>
          <w:highlight w:val="none"/>
        </w:rPr>
      </w:pPr>
    </w:p>
    <w:p>
      <w:pPr>
        <w:pStyle w:val="24"/>
        <w:rPr>
          <w:color w:val="auto"/>
          <w:highlight w:val="none"/>
        </w:rPr>
      </w:pPr>
    </w:p>
    <w:p>
      <w:pPr>
        <w:adjustRightInd/>
        <w:spacing w:line="360" w:lineRule="auto"/>
        <w:jc w:val="center"/>
        <w:rPr>
          <w:rFonts w:ascii="宋体" w:hAnsi="宋体" w:cs="宋体"/>
          <w:b/>
          <w:color w:val="auto"/>
          <w:sz w:val="48"/>
          <w:szCs w:val="48"/>
          <w:highlight w:val="none"/>
        </w:rPr>
      </w:pPr>
    </w:p>
    <w:p>
      <w:pPr>
        <w:adjustRightInd/>
        <w:jc w:val="center"/>
        <w:rPr>
          <w:rFonts w:ascii="宋体" w:hAnsi="宋体" w:cs="宋体"/>
          <w:bCs/>
          <w:color w:val="auto"/>
          <w:sz w:val="96"/>
          <w:szCs w:val="96"/>
          <w:highlight w:val="none"/>
        </w:rPr>
      </w:pPr>
      <w:r>
        <w:rPr>
          <w:rFonts w:hint="eastAsia" w:ascii="宋体" w:hAnsi="宋体" w:cs="宋体"/>
          <w:bCs/>
          <w:color w:val="auto"/>
          <w:sz w:val="96"/>
          <w:szCs w:val="96"/>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项目编号：ZJSY-CG20240701001</w:t>
      </w:r>
    </w:p>
    <w:p>
      <w:pPr>
        <w:adjustRightInd/>
        <w:spacing w:line="360" w:lineRule="auto"/>
        <w:rPr>
          <w:rFonts w:ascii="宋体" w:hAnsi="宋体" w:cs="宋体"/>
          <w:b/>
          <w:color w:val="auto"/>
          <w:sz w:val="28"/>
          <w:szCs w:val="20"/>
          <w:highlight w:val="none"/>
        </w:rPr>
      </w:pPr>
    </w:p>
    <w:p>
      <w:pPr>
        <w:adjustRightInd/>
        <w:spacing w:line="360" w:lineRule="auto"/>
        <w:jc w:val="center"/>
        <w:rPr>
          <w:rFonts w:ascii="宋体" w:hAnsi="宋体" w:cs="宋体"/>
          <w:b/>
          <w:color w:val="auto"/>
          <w:sz w:val="28"/>
          <w:szCs w:val="20"/>
          <w:highlight w:val="none"/>
        </w:rPr>
      </w:pPr>
    </w:p>
    <w:p>
      <w:pPr>
        <w:spacing w:line="360" w:lineRule="auto"/>
        <w:jc w:val="center"/>
        <w:rPr>
          <w:rFonts w:ascii="宋体" w:hAnsi="宋体" w:cs="宋体"/>
          <w:b/>
          <w:color w:val="auto"/>
          <w:sz w:val="44"/>
          <w:szCs w:val="44"/>
          <w:highlight w:val="none"/>
        </w:rPr>
      </w:pPr>
    </w:p>
    <w:p>
      <w:pPr>
        <w:pStyle w:val="24"/>
        <w:rPr>
          <w:color w:val="auto"/>
          <w:highlight w:val="none"/>
        </w:rPr>
      </w:pPr>
    </w:p>
    <w:p>
      <w:pPr>
        <w:spacing w:line="360" w:lineRule="auto"/>
        <w:jc w:val="center"/>
        <w:rPr>
          <w:rFonts w:ascii="宋体" w:hAnsi="宋体" w:cs="宋体"/>
          <w:b/>
          <w:color w:val="auto"/>
          <w:sz w:val="44"/>
          <w:szCs w:val="44"/>
          <w:highlight w:val="none"/>
        </w:rPr>
      </w:pPr>
    </w:p>
    <w:p>
      <w:pPr>
        <w:snapToGrid w:val="0"/>
        <w:spacing w:line="360" w:lineRule="auto"/>
        <w:ind w:firstLine="1928" w:firstLineChars="600"/>
        <w:rPr>
          <w:rFonts w:ascii="宋体" w:hAnsi="宋体" w:cs="宋体"/>
          <w:b/>
          <w:color w:val="auto"/>
          <w:sz w:val="32"/>
          <w:szCs w:val="32"/>
          <w:highlight w:val="none"/>
        </w:rPr>
      </w:pPr>
      <w:r>
        <w:rPr>
          <w:rFonts w:hint="eastAsia" w:ascii="宋体" w:hAnsi="宋体" w:cs="宋体"/>
          <w:b/>
          <w:color w:val="auto"/>
          <w:sz w:val="32"/>
          <w:szCs w:val="32"/>
          <w:highlight w:val="none"/>
        </w:rPr>
        <w:t>采   购   人：温州市交通运输局</w:t>
      </w:r>
    </w:p>
    <w:p>
      <w:pPr>
        <w:snapToGrid w:val="0"/>
        <w:spacing w:line="360" w:lineRule="auto"/>
        <w:ind w:firstLine="1928" w:firstLineChars="600"/>
        <w:rPr>
          <w:rFonts w:ascii="宋体" w:hAnsi="宋体" w:cs="宋体"/>
          <w:b/>
          <w:color w:val="auto"/>
          <w:sz w:val="36"/>
          <w:szCs w:val="36"/>
          <w:highlight w:val="none"/>
        </w:rPr>
      </w:pPr>
      <w:r>
        <w:rPr>
          <w:rFonts w:hint="eastAsia" w:ascii="宋体" w:hAnsi="宋体" w:cs="宋体"/>
          <w:b/>
          <w:color w:val="auto"/>
          <w:sz w:val="32"/>
          <w:szCs w:val="32"/>
          <w:highlight w:val="none"/>
        </w:rPr>
        <w:t>采购代理机构：浙江晟业工程咨询有限公司</w:t>
      </w:r>
    </w:p>
    <w:p>
      <w:pPr>
        <w:snapToGrid w:val="0"/>
        <w:spacing w:line="360" w:lineRule="auto"/>
        <w:jc w:val="center"/>
        <w:rPr>
          <w:rFonts w:ascii="宋体" w:hAnsi="宋体" w:cs="宋体"/>
          <w:b/>
          <w:color w:val="auto"/>
          <w:sz w:val="36"/>
          <w:szCs w:val="36"/>
          <w:highlight w:val="none"/>
        </w:rPr>
      </w:pPr>
    </w:p>
    <w:p>
      <w:pPr>
        <w:snapToGrid w:val="0"/>
        <w:spacing w:line="360" w:lineRule="auto"/>
        <w:jc w:val="center"/>
        <w:rPr>
          <w:rFonts w:ascii="宋体" w:hAnsi="宋体" w:cs="宋体"/>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b/>
          <w:color w:val="auto"/>
          <w:sz w:val="32"/>
          <w:szCs w:val="32"/>
          <w:highlight w:val="none"/>
        </w:rPr>
        <w:t>二〇二四年七月</w:t>
      </w:r>
      <w:bookmarkStart w:id="0" w:name="_Hlt67893495"/>
      <w:bookmarkEnd w:id="0"/>
    </w:p>
    <w:p>
      <w:pPr>
        <w:pStyle w:val="616"/>
        <w:spacing w:line="360" w:lineRule="auto"/>
        <w:jc w:val="center"/>
        <w:rPr>
          <w:rFonts w:ascii="宋体" w:hAnsi="宋体"/>
          <w:b/>
          <w:color w:val="auto"/>
          <w:sz w:val="36"/>
          <w:szCs w:val="28"/>
          <w:highlight w:val="none"/>
        </w:rPr>
      </w:pPr>
      <w:bookmarkStart w:id="1" w:name="_Hlt91233176"/>
      <w:bookmarkEnd w:id="1"/>
      <w:bookmarkStart w:id="2" w:name="_Toc91899869"/>
      <w:r>
        <w:rPr>
          <w:rFonts w:ascii="宋体" w:hAnsi="宋体"/>
          <w:b/>
          <w:color w:val="auto"/>
          <w:sz w:val="36"/>
          <w:szCs w:val="28"/>
          <w:highlight w:val="none"/>
          <w:lang w:val="zh-CN"/>
        </w:rPr>
        <w:t>目</w:t>
      </w:r>
      <w:r>
        <w:rPr>
          <w:rFonts w:hint="eastAsia" w:ascii="宋体" w:hAnsi="宋体"/>
          <w:b/>
          <w:color w:val="auto"/>
          <w:sz w:val="36"/>
          <w:szCs w:val="28"/>
          <w:highlight w:val="none"/>
          <w:lang w:val="en-US" w:eastAsia="zh-CN"/>
        </w:rPr>
        <w:t xml:space="preserve"> </w:t>
      </w:r>
      <w:r>
        <w:rPr>
          <w:rFonts w:ascii="宋体" w:hAnsi="宋体"/>
          <w:b/>
          <w:color w:val="auto"/>
          <w:sz w:val="36"/>
          <w:szCs w:val="28"/>
          <w:highlight w:val="none"/>
          <w:lang w:val="zh-CN"/>
        </w:rPr>
        <w:t>录</w:t>
      </w:r>
    </w:p>
    <w:p>
      <w:pPr>
        <w:pStyle w:val="45"/>
        <w:tabs>
          <w:tab w:val="right" w:leader="dot" w:pos="9014"/>
        </w:tabs>
        <w:spacing w:line="360" w:lineRule="auto"/>
        <w:ind w:firstLine="440" w:firstLineChars="200"/>
        <w:rPr>
          <w:rFonts w:ascii="宋体" w:hAnsi="宋体"/>
          <w:bCs/>
          <w:color w:val="auto"/>
          <w:sz w:val="22"/>
          <w:szCs w:val="32"/>
          <w:highlight w:val="none"/>
          <w:lang w:val="zh-CN"/>
        </w:rPr>
      </w:pP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TOC \o "1-3" \h \z \u </w:instrText>
      </w:r>
      <w:r>
        <w:rPr>
          <w:rFonts w:ascii="宋体" w:hAnsi="宋体"/>
          <w:bCs/>
          <w:color w:val="auto"/>
          <w:sz w:val="22"/>
          <w:szCs w:val="32"/>
          <w:highlight w:val="none"/>
          <w:lang w:val="zh-CN"/>
        </w:rPr>
        <w:fldChar w:fldCharType="separate"/>
      </w:r>
      <w:r>
        <w:rPr>
          <w:color w:val="auto"/>
          <w:highlight w:val="none"/>
        </w:rPr>
        <w:fldChar w:fldCharType="begin"/>
      </w:r>
      <w:r>
        <w:rPr>
          <w:color w:val="auto"/>
          <w:highlight w:val="none"/>
        </w:rPr>
        <w:instrText xml:space="preserve"> HYPERLINK \l "_Toc23495" </w:instrText>
      </w:r>
      <w:r>
        <w:rPr>
          <w:color w:val="auto"/>
          <w:highlight w:val="none"/>
        </w:rPr>
        <w:fldChar w:fldCharType="separate"/>
      </w:r>
      <w:r>
        <w:rPr>
          <w:rFonts w:hint="eastAsia" w:ascii="宋体" w:hAnsi="宋体"/>
          <w:bCs/>
          <w:color w:val="auto"/>
          <w:sz w:val="22"/>
          <w:szCs w:val="32"/>
          <w:highlight w:val="none"/>
          <w:lang w:val="zh-CN"/>
        </w:rPr>
        <w:t>第一部分  招标公告</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_Toc23495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2</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"_Toc18405" </w:instrText>
      </w:r>
      <w:r>
        <w:rPr>
          <w:color w:val="auto"/>
          <w:highlight w:val="none"/>
        </w:rPr>
        <w:fldChar w:fldCharType="separate"/>
      </w:r>
      <w:r>
        <w:rPr>
          <w:rFonts w:hint="eastAsia" w:ascii="宋体" w:hAnsi="宋体"/>
          <w:bCs/>
          <w:color w:val="auto"/>
          <w:sz w:val="22"/>
          <w:szCs w:val="32"/>
          <w:highlight w:val="none"/>
          <w:lang w:val="zh-CN"/>
        </w:rPr>
        <w:t>第二部分  投标人须知</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_Toc18405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6</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"_Toc10172" </w:instrText>
      </w:r>
      <w:r>
        <w:rPr>
          <w:color w:val="auto"/>
          <w:highlight w:val="none"/>
        </w:rPr>
        <w:fldChar w:fldCharType="separate"/>
      </w:r>
      <w:r>
        <w:rPr>
          <w:rFonts w:hint="eastAsia" w:ascii="宋体" w:hAnsi="宋体"/>
          <w:bCs/>
          <w:color w:val="auto"/>
          <w:sz w:val="22"/>
          <w:szCs w:val="32"/>
          <w:highlight w:val="none"/>
          <w:lang w:val="zh-CN"/>
        </w:rPr>
        <w:t>一、总则</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_Toc10172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9</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"_Toc32151" </w:instrText>
      </w:r>
      <w:r>
        <w:rPr>
          <w:color w:val="auto"/>
          <w:highlight w:val="none"/>
        </w:rPr>
        <w:fldChar w:fldCharType="separate"/>
      </w:r>
      <w:r>
        <w:rPr>
          <w:rFonts w:hint="eastAsia" w:ascii="宋体" w:hAnsi="宋体"/>
          <w:bCs/>
          <w:color w:val="auto"/>
          <w:sz w:val="22"/>
          <w:szCs w:val="32"/>
          <w:highlight w:val="none"/>
          <w:lang w:val="zh-CN"/>
        </w:rPr>
        <w:t>二、招标文件的构成、澄清、修改</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_Toc32151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12</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"_Toc13844" </w:instrText>
      </w:r>
      <w:r>
        <w:rPr>
          <w:color w:val="auto"/>
          <w:highlight w:val="none"/>
        </w:rPr>
        <w:fldChar w:fldCharType="separate"/>
      </w:r>
      <w:r>
        <w:rPr>
          <w:rFonts w:hint="eastAsia" w:ascii="宋体" w:hAnsi="宋体"/>
          <w:bCs/>
          <w:color w:val="auto"/>
          <w:sz w:val="22"/>
          <w:szCs w:val="32"/>
          <w:highlight w:val="none"/>
          <w:lang w:val="zh-CN"/>
        </w:rPr>
        <w:t>三、投标</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_Toc13844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13</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"_Toc20450" </w:instrText>
      </w:r>
      <w:r>
        <w:rPr>
          <w:color w:val="auto"/>
          <w:highlight w:val="none"/>
        </w:rPr>
        <w:fldChar w:fldCharType="separate"/>
      </w:r>
      <w:r>
        <w:rPr>
          <w:rFonts w:hint="eastAsia" w:ascii="宋体" w:hAnsi="宋体"/>
          <w:bCs/>
          <w:color w:val="auto"/>
          <w:sz w:val="22"/>
          <w:szCs w:val="32"/>
          <w:highlight w:val="none"/>
          <w:lang w:val="zh-CN"/>
        </w:rPr>
        <w:t>四、开标、资格审查与信用信息查询</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_Toc20450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15</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"_Toc9300" </w:instrText>
      </w:r>
      <w:r>
        <w:rPr>
          <w:color w:val="auto"/>
          <w:highlight w:val="none"/>
        </w:rPr>
        <w:fldChar w:fldCharType="separate"/>
      </w:r>
      <w:r>
        <w:rPr>
          <w:rFonts w:hint="eastAsia" w:ascii="宋体" w:hAnsi="宋体"/>
          <w:bCs/>
          <w:color w:val="auto"/>
          <w:sz w:val="22"/>
          <w:szCs w:val="32"/>
          <w:highlight w:val="none"/>
          <w:lang w:val="zh-CN"/>
        </w:rPr>
        <w:t>五、评标</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_Toc9300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16</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"_Toc15966" </w:instrText>
      </w:r>
      <w:r>
        <w:rPr>
          <w:color w:val="auto"/>
          <w:highlight w:val="none"/>
        </w:rPr>
        <w:fldChar w:fldCharType="separate"/>
      </w:r>
      <w:r>
        <w:rPr>
          <w:rFonts w:hint="eastAsia" w:ascii="宋体" w:hAnsi="宋体"/>
          <w:bCs/>
          <w:color w:val="auto"/>
          <w:sz w:val="22"/>
          <w:szCs w:val="32"/>
          <w:highlight w:val="none"/>
          <w:lang w:val="zh-CN"/>
        </w:rPr>
        <w:t>六、定 标</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_Toc15966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16</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"_Toc29520" </w:instrText>
      </w:r>
      <w:r>
        <w:rPr>
          <w:color w:val="auto"/>
          <w:highlight w:val="none"/>
        </w:rPr>
        <w:fldChar w:fldCharType="separate"/>
      </w:r>
      <w:r>
        <w:rPr>
          <w:rFonts w:hint="eastAsia" w:ascii="宋体" w:hAnsi="宋体"/>
          <w:bCs/>
          <w:color w:val="auto"/>
          <w:sz w:val="22"/>
          <w:szCs w:val="32"/>
          <w:highlight w:val="none"/>
          <w:lang w:val="zh-CN"/>
        </w:rPr>
        <w:t>七、合同授予</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_Toc29520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16</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"_Toc12222" </w:instrText>
      </w:r>
      <w:r>
        <w:rPr>
          <w:color w:val="auto"/>
          <w:highlight w:val="none"/>
        </w:rPr>
        <w:fldChar w:fldCharType="separate"/>
      </w:r>
      <w:r>
        <w:rPr>
          <w:rFonts w:hint="eastAsia" w:ascii="宋体" w:hAnsi="宋体"/>
          <w:bCs/>
          <w:color w:val="auto"/>
          <w:sz w:val="22"/>
          <w:szCs w:val="32"/>
          <w:highlight w:val="none"/>
          <w:lang w:val="zh-CN"/>
        </w:rPr>
        <w:t>八、电子交易活动的中止</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_Toc12222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17</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"_Toc31573" </w:instrText>
      </w:r>
      <w:r>
        <w:rPr>
          <w:color w:val="auto"/>
          <w:highlight w:val="none"/>
        </w:rPr>
        <w:fldChar w:fldCharType="separate"/>
      </w:r>
      <w:r>
        <w:rPr>
          <w:rFonts w:hint="eastAsia" w:ascii="宋体" w:hAnsi="宋体"/>
          <w:bCs/>
          <w:color w:val="auto"/>
          <w:sz w:val="22"/>
          <w:szCs w:val="32"/>
          <w:highlight w:val="none"/>
          <w:lang w:val="zh-CN"/>
        </w:rPr>
        <w:t>九、验收</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_Toc31573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18</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"_Toc7643" </w:instrText>
      </w:r>
      <w:r>
        <w:rPr>
          <w:color w:val="auto"/>
          <w:highlight w:val="none"/>
        </w:rPr>
        <w:fldChar w:fldCharType="separate"/>
      </w:r>
      <w:r>
        <w:rPr>
          <w:rFonts w:hint="eastAsia" w:ascii="宋体" w:hAnsi="宋体"/>
          <w:bCs/>
          <w:color w:val="auto"/>
          <w:sz w:val="22"/>
          <w:szCs w:val="32"/>
          <w:highlight w:val="none"/>
          <w:lang w:val="zh-CN"/>
        </w:rPr>
        <w:t>第三部分  采购需求</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_Toc7643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19</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"_Toc20116" </w:instrText>
      </w:r>
      <w:r>
        <w:rPr>
          <w:color w:val="auto"/>
          <w:highlight w:val="none"/>
        </w:rPr>
        <w:fldChar w:fldCharType="separate"/>
      </w:r>
      <w:r>
        <w:rPr>
          <w:rFonts w:hint="eastAsia" w:ascii="宋体" w:hAnsi="宋体"/>
          <w:bCs/>
          <w:color w:val="auto"/>
          <w:sz w:val="22"/>
          <w:szCs w:val="32"/>
          <w:highlight w:val="none"/>
          <w:lang w:val="zh-CN"/>
        </w:rPr>
        <w:t>第四部分评标办法</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_Toc20116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22</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"_Toc8744" </w:instrText>
      </w:r>
      <w:r>
        <w:rPr>
          <w:color w:val="auto"/>
          <w:highlight w:val="none"/>
        </w:rPr>
        <w:fldChar w:fldCharType="separate"/>
      </w:r>
      <w:r>
        <w:rPr>
          <w:rFonts w:hint="eastAsia" w:ascii="宋体" w:hAnsi="宋体"/>
          <w:bCs/>
          <w:color w:val="auto"/>
          <w:sz w:val="22"/>
          <w:szCs w:val="32"/>
          <w:highlight w:val="none"/>
          <w:lang w:val="zh-CN"/>
        </w:rPr>
        <w:t>第五部分  拟签订的合同文本</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_Toc8744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28</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"_Toc29609" </w:instrText>
      </w:r>
      <w:r>
        <w:rPr>
          <w:color w:val="auto"/>
          <w:highlight w:val="none"/>
        </w:rPr>
        <w:fldChar w:fldCharType="separate"/>
      </w:r>
      <w:r>
        <w:rPr>
          <w:rFonts w:hint="eastAsia" w:ascii="宋体" w:hAnsi="宋体"/>
          <w:bCs/>
          <w:color w:val="auto"/>
          <w:sz w:val="22"/>
          <w:szCs w:val="32"/>
          <w:highlight w:val="none"/>
          <w:lang w:val="zh-CN"/>
        </w:rPr>
        <w:t>第六部分应提交的有关格式范例</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_Toc29609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33</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"_Toc29706" </w:instrText>
      </w:r>
      <w:r>
        <w:rPr>
          <w:color w:val="auto"/>
          <w:highlight w:val="none"/>
        </w:rPr>
        <w:fldChar w:fldCharType="separate"/>
      </w:r>
      <w:r>
        <w:rPr>
          <w:rFonts w:hint="eastAsia" w:ascii="宋体" w:hAnsi="宋体"/>
          <w:bCs/>
          <w:color w:val="auto"/>
          <w:sz w:val="22"/>
          <w:szCs w:val="32"/>
          <w:highlight w:val="none"/>
          <w:lang w:val="zh-CN"/>
        </w:rPr>
        <w:t>资格文件部分</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_Toc29706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33</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"_Toc1258" </w:instrText>
      </w:r>
      <w:r>
        <w:rPr>
          <w:color w:val="auto"/>
          <w:highlight w:val="none"/>
        </w:rPr>
        <w:fldChar w:fldCharType="separate"/>
      </w:r>
      <w:r>
        <w:rPr>
          <w:rFonts w:hint="eastAsia" w:ascii="宋体" w:hAnsi="宋体"/>
          <w:bCs/>
          <w:color w:val="auto"/>
          <w:sz w:val="22"/>
          <w:szCs w:val="32"/>
          <w:highlight w:val="none"/>
          <w:lang w:val="zh-CN"/>
        </w:rPr>
        <w:t>商务技术文件部分</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_Toc1258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39</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20" w:firstLineChars="200"/>
        <w:rPr>
          <w:rFonts w:ascii="宋体" w:hAnsi="宋体"/>
          <w:bCs/>
          <w:color w:val="auto"/>
          <w:sz w:val="22"/>
          <w:szCs w:val="32"/>
          <w:highlight w:val="none"/>
          <w:lang w:val="zh-CN"/>
        </w:rPr>
      </w:pPr>
      <w:r>
        <w:rPr>
          <w:color w:val="auto"/>
          <w:highlight w:val="none"/>
        </w:rPr>
        <w:fldChar w:fldCharType="begin"/>
      </w:r>
      <w:r>
        <w:rPr>
          <w:color w:val="auto"/>
          <w:highlight w:val="none"/>
        </w:rPr>
        <w:instrText xml:space="preserve"> HYPERLINK \l "_Toc18646" </w:instrText>
      </w:r>
      <w:r>
        <w:rPr>
          <w:color w:val="auto"/>
          <w:highlight w:val="none"/>
        </w:rPr>
        <w:fldChar w:fldCharType="separate"/>
      </w:r>
      <w:r>
        <w:rPr>
          <w:rFonts w:hint="eastAsia" w:ascii="宋体" w:hAnsi="宋体"/>
          <w:bCs/>
          <w:color w:val="auto"/>
          <w:sz w:val="22"/>
          <w:szCs w:val="32"/>
          <w:highlight w:val="none"/>
          <w:lang w:val="zh-CN"/>
        </w:rPr>
        <w:t>报价文件部分</w:t>
      </w:r>
      <w:r>
        <w:rPr>
          <w:rFonts w:ascii="宋体" w:hAnsi="宋体"/>
          <w:bCs/>
          <w:color w:val="auto"/>
          <w:sz w:val="22"/>
          <w:szCs w:val="32"/>
          <w:highlight w:val="none"/>
          <w:lang w:val="zh-CN"/>
        </w:rPr>
        <w:tab/>
      </w:r>
      <w:r>
        <w:rPr>
          <w:rFonts w:ascii="宋体" w:hAnsi="宋体"/>
          <w:bCs/>
          <w:color w:val="auto"/>
          <w:sz w:val="22"/>
          <w:szCs w:val="32"/>
          <w:highlight w:val="none"/>
          <w:lang w:val="zh-CN"/>
        </w:rPr>
        <w:fldChar w:fldCharType="begin"/>
      </w:r>
      <w:r>
        <w:rPr>
          <w:rFonts w:ascii="宋体" w:hAnsi="宋体"/>
          <w:bCs/>
          <w:color w:val="auto"/>
          <w:sz w:val="22"/>
          <w:szCs w:val="32"/>
          <w:highlight w:val="none"/>
          <w:lang w:val="zh-CN"/>
        </w:rPr>
        <w:instrText xml:space="preserve"> PAGEREF _Toc18646 \h </w:instrText>
      </w:r>
      <w:r>
        <w:rPr>
          <w:rFonts w:ascii="宋体" w:hAnsi="宋体"/>
          <w:bCs/>
          <w:color w:val="auto"/>
          <w:sz w:val="22"/>
          <w:szCs w:val="32"/>
          <w:highlight w:val="none"/>
          <w:lang w:val="zh-CN"/>
        </w:rPr>
        <w:fldChar w:fldCharType="separate"/>
      </w:r>
      <w:r>
        <w:rPr>
          <w:rFonts w:ascii="宋体" w:hAnsi="宋体"/>
          <w:bCs/>
          <w:color w:val="auto"/>
          <w:sz w:val="22"/>
          <w:szCs w:val="32"/>
          <w:highlight w:val="none"/>
          <w:lang w:val="zh-CN"/>
        </w:rPr>
        <w:t>51</w:t>
      </w:r>
      <w:r>
        <w:rPr>
          <w:rFonts w:ascii="宋体" w:hAnsi="宋体"/>
          <w:bCs/>
          <w:color w:val="auto"/>
          <w:sz w:val="22"/>
          <w:szCs w:val="32"/>
          <w:highlight w:val="none"/>
          <w:lang w:val="zh-CN"/>
        </w:rPr>
        <w:fldChar w:fldCharType="end"/>
      </w:r>
      <w:r>
        <w:rPr>
          <w:rFonts w:ascii="宋体" w:hAnsi="宋体"/>
          <w:bCs/>
          <w:color w:val="auto"/>
          <w:sz w:val="22"/>
          <w:szCs w:val="32"/>
          <w:highlight w:val="none"/>
          <w:lang w:val="zh-CN"/>
        </w:rPr>
        <w:fldChar w:fldCharType="end"/>
      </w:r>
    </w:p>
    <w:p>
      <w:pPr>
        <w:pStyle w:val="45"/>
        <w:tabs>
          <w:tab w:val="right" w:leader="dot" w:pos="9014"/>
        </w:tabs>
        <w:spacing w:line="360" w:lineRule="auto"/>
        <w:ind w:firstLine="440" w:firstLineChars="200"/>
        <w:rPr>
          <w:color w:val="auto"/>
          <w:highlight w:val="none"/>
          <w:lang w:val="zh-CN"/>
        </w:rPr>
      </w:pPr>
      <w:r>
        <w:rPr>
          <w:rFonts w:ascii="宋体" w:hAnsi="宋体"/>
          <w:bCs/>
          <w:color w:val="auto"/>
          <w:sz w:val="22"/>
          <w:szCs w:val="32"/>
          <w:highlight w:val="none"/>
          <w:lang w:val="zh-CN"/>
        </w:rPr>
        <w:fldChar w:fldCharType="end"/>
      </w:r>
    </w:p>
    <w:bookmarkEnd w:id="2"/>
    <w:p>
      <w:pPr>
        <w:rPr>
          <w:rFonts w:ascii="宋体" w:hAnsi="宋体" w:cs="宋体"/>
          <w:b/>
          <w:color w:val="auto"/>
          <w:sz w:val="36"/>
          <w:szCs w:val="20"/>
          <w:highlight w:val="none"/>
        </w:rPr>
      </w:pPr>
      <w:bookmarkStart w:id="3" w:name="_Hlt74649545"/>
      <w:bookmarkEnd w:id="3"/>
      <w:bookmarkStart w:id="4" w:name="_Hlt74728647"/>
      <w:bookmarkEnd w:id="4"/>
      <w:bookmarkStart w:id="5" w:name="_Hlt74707423"/>
      <w:bookmarkEnd w:id="5"/>
      <w:bookmarkStart w:id="6" w:name="_Hlt74729822"/>
      <w:bookmarkEnd w:id="6"/>
      <w:bookmarkStart w:id="7" w:name="_Toc23495"/>
      <w:bookmarkStart w:id="8" w:name="_Toc129952497"/>
      <w:bookmarkStart w:id="9" w:name="第二部分"/>
      <w:bookmarkStart w:id="10" w:name="_Toc91899870"/>
      <w:bookmarkStart w:id="11" w:name="_Toc91899871"/>
      <w:r>
        <w:rPr>
          <w:rFonts w:hint="eastAsia"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温州市大件运输公路桥梁通行验算项目</w:t>
      </w:r>
      <w:r>
        <w:rPr>
          <w:rFonts w:hint="eastAsia" w:ascii="宋体" w:hAnsi="宋体" w:cs="宋体"/>
          <w:color w:val="auto"/>
          <w:sz w:val="22"/>
          <w:szCs w:val="22"/>
          <w:highlight w:val="none"/>
        </w:rPr>
        <w:t>招标项目的潜在投标人应在政采云平台（</w:t>
      </w:r>
      <w:r>
        <w:rPr>
          <w:rFonts w:hint="eastAsia"/>
          <w:color w:val="auto"/>
          <w:highlight w:val="none"/>
        </w:rPr>
        <w:fldChar w:fldCharType="begin"/>
      </w:r>
      <w:r>
        <w:rPr>
          <w:color w:val="auto"/>
          <w:sz w:val="22"/>
          <w:szCs w:val="22"/>
          <w:highlight w:val="none"/>
        </w:rPr>
        <w:instrText xml:space="preserve"> HYPERLINK "https://www.zcygov.cn/）获取（下载）招标文件，并于2023年5月9日09点30分00秒" </w:instrText>
      </w:r>
      <w:r>
        <w:rPr>
          <w:rFonts w:hint="eastAsia"/>
          <w:color w:val="auto"/>
          <w:highlight w:val="none"/>
        </w:rPr>
        <w:fldChar w:fldCharType="separate"/>
      </w:r>
      <w:r>
        <w:rPr>
          <w:rStyle w:val="70"/>
          <w:rFonts w:hint="eastAsia" w:ascii="宋体" w:hAnsi="宋体" w:eastAsia="宋体" w:cs="宋体"/>
          <w:color w:val="auto"/>
          <w:kern w:val="2"/>
          <w:sz w:val="22"/>
          <w:szCs w:val="22"/>
          <w:highlight w:val="none"/>
        </w:rPr>
        <w:t>https://www.zcygov.cn/）获取（下载）招标文件，并于</w:t>
      </w:r>
      <w:r>
        <w:rPr>
          <w:rFonts w:hint="eastAsia" w:ascii="宋体" w:hAnsi="宋体" w:cs="宋体"/>
          <w:color w:val="auto"/>
          <w:sz w:val="22"/>
          <w:szCs w:val="22"/>
          <w:highlight w:val="none"/>
          <w:u w:val="single"/>
          <w:lang w:eastAsia="zh-CN"/>
        </w:rPr>
        <w:t>2024年08月19日14时30分</w:t>
      </w:r>
      <w:r>
        <w:rPr>
          <w:rFonts w:hint="eastAsia" w:ascii="宋体" w:hAnsi="宋体" w:cs="宋体"/>
          <w:color w:val="auto"/>
          <w:sz w:val="22"/>
          <w:szCs w:val="22"/>
          <w:highlight w:val="none"/>
          <w:u w:val="single"/>
        </w:rPr>
        <w:t>00秒</w:t>
      </w:r>
      <w:r>
        <w:rPr>
          <w:rStyle w:val="70"/>
          <w:rFonts w:hint="eastAsia" w:ascii="宋体" w:hAnsi="宋体" w:eastAsia="宋体" w:cs="宋体"/>
          <w:bCs/>
          <w:color w:val="auto"/>
          <w:kern w:val="2"/>
          <w:sz w:val="22"/>
          <w:szCs w:val="22"/>
          <w:highlight w:val="none"/>
          <w:u w:val="single"/>
        </w:rPr>
        <w:fldChar w:fldCharType="end"/>
      </w:r>
      <w:r>
        <w:rPr>
          <w:rFonts w:hint="eastAsia" w:ascii="宋体" w:hAnsi="宋体" w:cs="宋体"/>
          <w:bCs/>
          <w:color w:val="auto"/>
          <w:sz w:val="22"/>
          <w:szCs w:val="22"/>
          <w:highlight w:val="none"/>
          <w:u w:val="single"/>
        </w:rPr>
        <w:t>（北京时间）</w:t>
      </w:r>
      <w:r>
        <w:rPr>
          <w:rFonts w:hint="eastAsia" w:ascii="宋体" w:hAnsi="宋体" w:cs="宋体"/>
          <w:bCs/>
          <w:color w:val="auto"/>
          <w:sz w:val="22"/>
          <w:szCs w:val="22"/>
          <w:highlight w:val="none"/>
        </w:rPr>
        <w:t>前</w:t>
      </w:r>
      <w:r>
        <w:rPr>
          <w:rFonts w:hint="eastAsia" w:ascii="宋体" w:hAnsi="宋体" w:cs="宋体"/>
          <w:color w:val="auto"/>
          <w:sz w:val="22"/>
          <w:szCs w:val="22"/>
          <w:highlight w:val="none"/>
        </w:rPr>
        <w:t>递交（上传）投标文件。</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一、项目基本情况                                            </w:t>
      </w:r>
    </w:p>
    <w:p>
      <w:pPr>
        <w:spacing w:line="336" w:lineRule="auto"/>
        <w:ind w:firstLine="480"/>
        <w:rPr>
          <w:rFonts w:hint="eastAsia" w:ascii="宋体" w:hAnsi="宋体" w:cs="宋体"/>
          <w:bCs/>
          <w:color w:val="auto"/>
          <w:sz w:val="22"/>
          <w:szCs w:val="22"/>
          <w:highlight w:val="none"/>
        </w:rPr>
      </w:pPr>
      <w:r>
        <w:rPr>
          <w:rFonts w:hint="eastAsia" w:ascii="宋体" w:hAnsi="宋体" w:cs="宋体"/>
          <w:b/>
          <w:color w:val="auto"/>
          <w:sz w:val="22"/>
          <w:szCs w:val="22"/>
          <w:highlight w:val="none"/>
        </w:rPr>
        <w:t>项目编号：</w:t>
      </w:r>
      <w:r>
        <w:rPr>
          <w:rFonts w:hint="eastAsia" w:ascii="宋体" w:hAnsi="宋体" w:cs="宋体"/>
          <w:bCs/>
          <w:color w:val="auto"/>
          <w:sz w:val="22"/>
          <w:szCs w:val="22"/>
          <w:highlight w:val="none"/>
        </w:rPr>
        <w:t>ZJSY-CG20240701001</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项目名称：</w:t>
      </w:r>
      <w:r>
        <w:rPr>
          <w:rFonts w:hint="eastAsia" w:ascii="宋体" w:hAnsi="宋体" w:cs="宋体"/>
          <w:bCs/>
          <w:color w:val="auto"/>
          <w:sz w:val="22"/>
          <w:szCs w:val="22"/>
          <w:highlight w:val="none"/>
        </w:rPr>
        <w:t>温州市大件运输公路桥梁通行验算项目</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预算金额（元）：</w:t>
      </w:r>
      <w:r>
        <w:rPr>
          <w:rFonts w:hint="eastAsia" w:ascii="宋体" w:hAnsi="宋体" w:cs="宋体"/>
          <w:bCs/>
          <w:color w:val="auto"/>
          <w:sz w:val="22"/>
          <w:szCs w:val="22"/>
          <w:highlight w:val="none"/>
        </w:rPr>
        <w:t>3000000</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最高限价（元）：</w:t>
      </w:r>
      <w:r>
        <w:rPr>
          <w:rFonts w:hint="eastAsia" w:ascii="宋体" w:hAnsi="宋体" w:cs="宋体"/>
          <w:bCs/>
          <w:color w:val="auto"/>
          <w:sz w:val="22"/>
          <w:szCs w:val="22"/>
          <w:highlight w:val="none"/>
        </w:rPr>
        <w:t>3000000</w:t>
      </w:r>
    </w:p>
    <w:p>
      <w:pPr>
        <w:spacing w:line="336" w:lineRule="auto"/>
        <w:ind w:firstLine="480"/>
        <w:rPr>
          <w:rFonts w:ascii="宋体" w:hAnsi="宋体" w:cs="宋体"/>
          <w:b/>
          <w:color w:val="auto"/>
          <w:sz w:val="22"/>
          <w:szCs w:val="22"/>
          <w:highlight w:val="none"/>
        </w:rPr>
      </w:pPr>
      <w:r>
        <w:rPr>
          <w:rFonts w:hint="eastAsia" w:ascii="宋体" w:hAnsi="宋体" w:cs="宋体"/>
          <w:b/>
          <w:color w:val="auto"/>
          <w:sz w:val="22"/>
          <w:szCs w:val="22"/>
          <w:highlight w:val="none"/>
        </w:rPr>
        <w:t>采购需求：</w:t>
      </w:r>
    </w:p>
    <w:p>
      <w:pPr>
        <w:spacing w:line="336" w:lineRule="auto"/>
        <w:ind w:firstLine="480"/>
        <w:rPr>
          <w:rFonts w:ascii="宋体" w:hAnsi="宋体" w:cs="宋体"/>
          <w:b/>
          <w:color w:val="auto"/>
          <w:sz w:val="22"/>
          <w:szCs w:val="22"/>
          <w:highlight w:val="none"/>
        </w:rPr>
      </w:pPr>
      <w:r>
        <w:rPr>
          <w:rFonts w:hint="eastAsia" w:ascii="宋体" w:hAnsi="宋体" w:cs="宋体"/>
          <w:b/>
          <w:color w:val="auto"/>
          <w:sz w:val="22"/>
          <w:szCs w:val="22"/>
          <w:highlight w:val="none"/>
        </w:rPr>
        <w:t>标项一</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标项名称：</w:t>
      </w:r>
      <w:r>
        <w:rPr>
          <w:rFonts w:hint="eastAsia" w:ascii="宋体" w:hAnsi="宋体" w:cs="宋体"/>
          <w:bCs/>
          <w:color w:val="auto"/>
          <w:sz w:val="22"/>
          <w:szCs w:val="22"/>
          <w:highlight w:val="none"/>
        </w:rPr>
        <w:t>温州市大件运输公路桥梁通行验算项目</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数量：</w:t>
      </w:r>
      <w:r>
        <w:rPr>
          <w:rFonts w:hint="eastAsia" w:ascii="宋体" w:hAnsi="宋体" w:cs="宋体"/>
          <w:bCs/>
          <w:color w:val="auto"/>
          <w:sz w:val="22"/>
          <w:szCs w:val="22"/>
          <w:highlight w:val="none"/>
        </w:rPr>
        <w:t>1</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预算金额（元）：</w:t>
      </w:r>
      <w:r>
        <w:rPr>
          <w:rFonts w:hint="eastAsia" w:ascii="宋体" w:hAnsi="宋体" w:cs="宋体"/>
          <w:bCs/>
          <w:color w:val="auto"/>
          <w:sz w:val="22"/>
          <w:szCs w:val="22"/>
          <w:highlight w:val="none"/>
        </w:rPr>
        <w:t>3000000</w:t>
      </w:r>
    </w:p>
    <w:p>
      <w:pPr>
        <w:spacing w:line="336" w:lineRule="auto"/>
        <w:ind w:firstLine="480"/>
        <w:rPr>
          <w:rFonts w:ascii="宋体" w:hAnsi="宋体" w:cs="宋体"/>
          <w:color w:val="auto"/>
          <w:kern w:val="0"/>
          <w:sz w:val="22"/>
          <w:szCs w:val="22"/>
          <w:highlight w:val="none"/>
        </w:rPr>
      </w:pPr>
      <w:r>
        <w:rPr>
          <w:rFonts w:hint="eastAsia" w:ascii="宋体" w:hAnsi="宋体" w:cs="宋体"/>
          <w:b/>
          <w:color w:val="auto"/>
          <w:sz w:val="22"/>
          <w:szCs w:val="22"/>
          <w:highlight w:val="none"/>
        </w:rPr>
        <w:t>简要规格描述或项目基本概况介绍、用途：</w:t>
      </w:r>
      <w:bookmarkStart w:id="12" w:name="_Hlk98132565"/>
      <w:r>
        <w:rPr>
          <w:rFonts w:hint="eastAsia" w:ascii="宋体" w:hAnsi="宋体" w:cs="宋体"/>
          <w:color w:val="auto"/>
          <w:kern w:val="0"/>
          <w:sz w:val="22"/>
          <w:szCs w:val="22"/>
          <w:highlight w:val="none"/>
        </w:rPr>
        <w:t>具体详见招标文件第三部分采购需求。</w:t>
      </w:r>
      <w:bookmarkEnd w:id="12"/>
    </w:p>
    <w:p>
      <w:pPr>
        <w:spacing w:line="336" w:lineRule="auto"/>
        <w:ind w:firstLine="480"/>
        <w:rPr>
          <w:b/>
          <w:color w:val="auto"/>
          <w:highlight w:val="none"/>
        </w:rPr>
      </w:pPr>
      <w:r>
        <w:rPr>
          <w:rFonts w:hint="eastAsia" w:ascii="宋体" w:hAnsi="宋体" w:cs="宋体"/>
          <w:b/>
          <w:color w:val="auto"/>
          <w:sz w:val="22"/>
          <w:szCs w:val="22"/>
          <w:highlight w:val="none"/>
        </w:rPr>
        <w:t>备注：</w:t>
      </w:r>
      <w:r>
        <w:rPr>
          <w:rFonts w:hint="eastAsia" w:hAnsi="宋体" w:cs="宋体"/>
          <w:bCs/>
          <w:color w:val="auto"/>
          <w:sz w:val="22"/>
          <w:szCs w:val="22"/>
          <w:highlight w:val="none"/>
        </w:rPr>
        <w:t>/</w:t>
      </w:r>
    </w:p>
    <w:p>
      <w:pPr>
        <w:spacing w:line="336" w:lineRule="auto"/>
        <w:ind w:firstLine="480"/>
        <w:rPr>
          <w:rFonts w:ascii="宋体" w:hAnsi="宋体" w:cs="宋体"/>
          <w:bCs/>
          <w:color w:val="auto"/>
          <w:sz w:val="22"/>
          <w:szCs w:val="22"/>
          <w:highlight w:val="none"/>
        </w:rPr>
      </w:pPr>
      <w:r>
        <w:rPr>
          <w:rFonts w:hint="eastAsia" w:ascii="宋体" w:hAnsi="宋体" w:cs="宋体"/>
          <w:b/>
          <w:color w:val="auto"/>
          <w:sz w:val="22"/>
          <w:szCs w:val="22"/>
          <w:highlight w:val="none"/>
        </w:rPr>
        <w:t>合同履约期限：</w:t>
      </w:r>
      <w:r>
        <w:rPr>
          <w:rFonts w:hint="eastAsia" w:ascii="宋体" w:hAnsi="宋体" w:cs="宋体"/>
          <w:color w:val="auto"/>
          <w:kern w:val="0"/>
          <w:sz w:val="22"/>
          <w:szCs w:val="22"/>
          <w:highlight w:val="none"/>
        </w:rPr>
        <w:t>详见招标文件第三部分采购需求。</w:t>
      </w:r>
    </w:p>
    <w:p>
      <w:pPr>
        <w:spacing w:line="336" w:lineRule="auto"/>
        <w:ind w:firstLine="480"/>
        <w:rPr>
          <w:rFonts w:hAnsi="宋体" w:cs="宋体"/>
          <w:color w:val="auto"/>
          <w:kern w:val="0"/>
          <w:sz w:val="22"/>
          <w:szCs w:val="22"/>
          <w:highlight w:val="none"/>
        </w:rPr>
      </w:pPr>
      <w:r>
        <w:rPr>
          <w:rFonts w:hint="eastAsia" w:hAnsi="宋体" w:cs="宋体"/>
          <w:b/>
          <w:color w:val="auto"/>
          <w:sz w:val="22"/>
          <w:szCs w:val="22"/>
          <w:highlight w:val="none"/>
        </w:rPr>
        <w:t>本项目接受联合体投标：</w:t>
      </w:r>
      <w:r>
        <w:rPr>
          <w:rFonts w:ascii="Segoe UI Symbol" w:hAnsi="Segoe UI Symbol" w:cs="Segoe UI Symbol"/>
          <w:color w:val="auto"/>
          <w:kern w:val="0"/>
          <w:sz w:val="22"/>
          <w:szCs w:val="22"/>
          <w:highlight w:val="none"/>
        </w:rPr>
        <w:sym w:font="Wingdings" w:char="00FE"/>
      </w:r>
      <w:r>
        <w:rPr>
          <w:rFonts w:hint="eastAsia" w:hAnsi="宋体" w:cs="宋体"/>
          <w:color w:val="auto"/>
          <w:kern w:val="0"/>
          <w:sz w:val="22"/>
          <w:szCs w:val="22"/>
          <w:highlight w:val="none"/>
        </w:rPr>
        <w:t>是</w:t>
      </w:r>
      <w:r>
        <w:rPr>
          <w:rFonts w:hint="eastAsia" w:hAnsi="宋体" w:cs="宋体"/>
          <w:color w:val="auto"/>
          <w:sz w:val="22"/>
          <w:szCs w:val="22"/>
          <w:highlight w:val="none"/>
        </w:rPr>
        <w:t>，</w:t>
      </w:r>
      <w:r>
        <w:rPr>
          <w:rFonts w:ascii="Segoe UI Symbol" w:hAnsi="Segoe UI Symbol" w:cs="Segoe UI Symbol"/>
          <w:color w:val="auto"/>
          <w:kern w:val="0"/>
          <w:sz w:val="22"/>
          <w:szCs w:val="22"/>
          <w:highlight w:val="none"/>
        </w:rPr>
        <w:t xml:space="preserve"> </w:t>
      </w:r>
      <w:r>
        <w:rPr>
          <w:rFonts w:ascii="Segoe UI Symbol" w:hAnsi="Segoe UI Symbol" w:cs="Segoe UI Symbol"/>
          <w:color w:val="auto"/>
          <w:kern w:val="0"/>
          <w:sz w:val="22"/>
          <w:szCs w:val="22"/>
          <w:highlight w:val="none"/>
        </w:rPr>
        <w:sym w:font="Wingdings" w:char="00A8"/>
      </w:r>
      <w:r>
        <w:rPr>
          <w:rFonts w:hint="eastAsia" w:hAnsi="宋体" w:cs="宋体"/>
          <w:color w:val="auto"/>
          <w:sz w:val="22"/>
          <w:szCs w:val="22"/>
          <w:highlight w:val="none"/>
        </w:rPr>
        <w:t>否</w:t>
      </w:r>
      <w:r>
        <w:rPr>
          <w:rFonts w:hint="eastAsia" w:hAnsi="宋体" w:cs="宋体"/>
          <w:color w:val="auto"/>
          <w:kern w:val="0"/>
          <w:sz w:val="22"/>
          <w:szCs w:val="22"/>
          <w:highlight w:val="none"/>
        </w:rPr>
        <w:t>。</w:t>
      </w:r>
    </w:p>
    <w:p>
      <w:pPr>
        <w:spacing w:line="336" w:lineRule="auto"/>
        <w:rPr>
          <w:rFonts w:ascii="宋体" w:hAnsi="宋体" w:cs="宋体"/>
          <w:b/>
          <w:color w:val="auto"/>
          <w:sz w:val="22"/>
          <w:szCs w:val="22"/>
          <w:highlight w:val="none"/>
        </w:rPr>
      </w:pPr>
      <w:r>
        <w:rPr>
          <w:rFonts w:hint="eastAsia" w:ascii="宋体" w:hAnsi="宋体" w:cs="宋体"/>
          <w:b/>
          <w:color w:val="auto"/>
          <w:sz w:val="22"/>
          <w:szCs w:val="22"/>
          <w:highlight w:val="none"/>
        </w:rPr>
        <w:t>二、申请人的资格要求</w:t>
      </w:r>
    </w:p>
    <w:p>
      <w:pPr>
        <w:spacing w:line="336"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2.落实政府采购政策需满足的资格要求：无；</w:t>
      </w:r>
    </w:p>
    <w:p>
      <w:pPr>
        <w:spacing w:line="336" w:lineRule="auto"/>
        <w:ind w:firstLine="440" w:firstLineChars="200"/>
        <w:rPr>
          <w:rFonts w:hint="eastAsia" w:ascii="宋体" w:hAnsi="宋体" w:eastAsia="宋体" w:cs="宋体"/>
          <w:snapToGrid w:val="0"/>
          <w:color w:val="auto"/>
          <w:kern w:val="28"/>
          <w:sz w:val="22"/>
          <w:szCs w:val="22"/>
          <w:highlight w:val="none"/>
          <w:lang w:val="en-US" w:eastAsia="zh-CN"/>
        </w:rPr>
      </w:pPr>
      <w:r>
        <w:rPr>
          <w:rFonts w:hint="eastAsia" w:ascii="宋体" w:hAnsi="宋体" w:cs="宋体"/>
          <w:snapToGrid w:val="0"/>
          <w:color w:val="auto"/>
          <w:kern w:val="28"/>
          <w:sz w:val="22"/>
          <w:szCs w:val="22"/>
          <w:highlight w:val="none"/>
        </w:rPr>
        <w:t>3.本项目的特定资格要求：</w:t>
      </w:r>
      <w:r>
        <w:rPr>
          <w:rFonts w:hint="eastAsia" w:ascii="宋体" w:hAnsi="宋体" w:cs="宋体"/>
          <w:snapToGrid w:val="0"/>
          <w:color w:val="auto"/>
          <w:kern w:val="28"/>
          <w:sz w:val="22"/>
          <w:szCs w:val="22"/>
          <w:highlight w:val="none"/>
          <w:u w:val="single"/>
        </w:rPr>
        <w:t>具有交通运输部颁发的公路工程试验检测综合甲级等级证书</w:t>
      </w:r>
      <w:r>
        <w:rPr>
          <w:rFonts w:hint="eastAsia" w:ascii="宋体" w:hAnsi="宋体" w:cs="宋体"/>
          <w:snapToGrid w:val="0"/>
          <w:color w:val="auto"/>
          <w:kern w:val="28"/>
          <w:sz w:val="22"/>
          <w:szCs w:val="22"/>
          <w:highlight w:val="none"/>
          <w:u w:val="single"/>
          <w:lang w:eastAsia="zh-CN"/>
        </w:rPr>
        <w:t>。</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三、获取招标文件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时间：</w:t>
      </w:r>
      <w:r>
        <w:rPr>
          <w:rFonts w:hint="eastAsia" w:ascii="宋体" w:hAnsi="宋体" w:cs="宋体"/>
          <w:color w:val="auto"/>
          <w:sz w:val="22"/>
          <w:szCs w:val="22"/>
          <w:highlight w:val="none"/>
        </w:rPr>
        <w:t>自公告发布之日起至</w:t>
      </w:r>
      <w:r>
        <w:rPr>
          <w:rFonts w:hint="eastAsia" w:ascii="宋体" w:hAnsi="宋体" w:cs="宋体"/>
          <w:color w:val="auto"/>
          <w:sz w:val="22"/>
          <w:szCs w:val="22"/>
          <w:highlight w:val="none"/>
          <w:u w:val="single"/>
          <w:lang w:eastAsia="zh-CN"/>
        </w:rPr>
        <w:t>2024年08月19日</w:t>
      </w:r>
      <w:r>
        <w:rPr>
          <w:rFonts w:hint="eastAsia" w:ascii="宋体" w:hAnsi="宋体" w:cs="宋体"/>
          <w:color w:val="auto"/>
          <w:sz w:val="22"/>
          <w:szCs w:val="22"/>
          <w:highlight w:val="none"/>
        </w:rPr>
        <w:t>，每天上午00:00至12:00 ，下午12:00至23:59（北京时间，线上获取法定节假日均可，线下获取文件法定节假日除外）</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地点（网址）：</w:t>
      </w:r>
      <w:r>
        <w:rPr>
          <w:rFonts w:hint="eastAsia" w:ascii="宋体" w:hAnsi="宋体" w:cs="宋体"/>
          <w:color w:val="auto"/>
          <w:sz w:val="22"/>
          <w:szCs w:val="22"/>
          <w:highlight w:val="none"/>
        </w:rPr>
        <w:t xml:space="preserve">政采云平台（https://www.zcygov.cn/）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方式：</w:t>
      </w:r>
      <w:r>
        <w:rPr>
          <w:rFonts w:hint="eastAsia" w:ascii="宋体" w:hAnsi="宋体" w:cs="宋体"/>
          <w:color w:val="auto"/>
          <w:sz w:val="22"/>
          <w:szCs w:val="22"/>
          <w:highlight w:val="none"/>
        </w:rPr>
        <w:t xml:space="preserve">供应商登录政采云平台https://www.zcygov.cn/在线申请获取采购文件（进入“项目采购”应用，在获取采购文件菜单中选择项目，申请获取采购文件）。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售价（元）：</w:t>
      </w:r>
      <w:r>
        <w:rPr>
          <w:rFonts w:hint="eastAsia" w:ascii="宋体" w:hAnsi="宋体" w:cs="宋体"/>
          <w:color w:val="auto"/>
          <w:sz w:val="22"/>
          <w:szCs w:val="22"/>
          <w:highlight w:val="none"/>
        </w:rPr>
        <w:t xml:space="preserve">免费。 </w:t>
      </w:r>
      <w:r>
        <w:rPr>
          <w:rFonts w:hint="eastAsia" w:ascii="宋体" w:hAnsi="宋体" w:cs="宋体"/>
          <w:color w:val="auto"/>
          <w:sz w:val="22"/>
          <w:szCs w:val="22"/>
          <w:highlight w:val="none"/>
        </w:rPr>
        <w:tab/>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四、提交投标文件截止时间、开标时间和地点</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提交投标文件截止时间：</w:t>
      </w:r>
      <w:r>
        <w:rPr>
          <w:rFonts w:hint="eastAsia" w:ascii="宋体" w:hAnsi="宋体" w:cs="宋体"/>
          <w:color w:val="auto"/>
          <w:sz w:val="22"/>
          <w:szCs w:val="22"/>
          <w:highlight w:val="none"/>
          <w:u w:val="single"/>
          <w:lang w:eastAsia="zh-CN"/>
        </w:rPr>
        <w:t>2024年08月19日14时30分</w:t>
      </w:r>
      <w:r>
        <w:rPr>
          <w:rFonts w:hint="eastAsia" w:ascii="宋体" w:hAnsi="宋体" w:cs="宋体"/>
          <w:color w:val="auto"/>
          <w:sz w:val="22"/>
          <w:szCs w:val="22"/>
          <w:highlight w:val="none"/>
          <w:u w:val="single"/>
        </w:rPr>
        <w:t>00秒</w:t>
      </w:r>
      <w:r>
        <w:rPr>
          <w:rFonts w:hint="eastAsia" w:ascii="宋体" w:hAnsi="宋体" w:cs="宋体"/>
          <w:color w:val="auto"/>
          <w:sz w:val="22"/>
          <w:szCs w:val="22"/>
          <w:highlight w:val="none"/>
        </w:rPr>
        <w:t>（北京时间）</w:t>
      </w:r>
    </w:p>
    <w:p>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投标地点（网址）：</w:t>
      </w:r>
      <w:r>
        <w:rPr>
          <w:rFonts w:hint="eastAsia" w:ascii="宋体" w:hAnsi="宋体" w:cs="宋体"/>
          <w:color w:val="auto"/>
          <w:sz w:val="22"/>
          <w:szCs w:val="22"/>
          <w:highlight w:val="none"/>
        </w:rPr>
        <w:t xml:space="preserve">政采云平台（https://www.zcygov.cn/） </w:t>
      </w:r>
    </w:p>
    <w:p>
      <w:pPr>
        <w:spacing w:line="360" w:lineRule="auto"/>
        <w:ind w:firstLine="442" w:firstLineChars="200"/>
        <w:rPr>
          <w:rFonts w:ascii="宋体" w:hAnsi="宋体" w:cs="宋体"/>
          <w:bCs/>
          <w:color w:val="auto"/>
          <w:sz w:val="22"/>
          <w:szCs w:val="22"/>
          <w:highlight w:val="none"/>
          <w:u w:val="single"/>
        </w:rPr>
      </w:pPr>
      <w:r>
        <w:rPr>
          <w:rFonts w:hint="eastAsia" w:ascii="宋体" w:hAnsi="宋体" w:cs="宋体"/>
          <w:b/>
          <w:color w:val="auto"/>
          <w:sz w:val="22"/>
          <w:szCs w:val="22"/>
          <w:highlight w:val="none"/>
        </w:rPr>
        <w:t>开标时间：</w:t>
      </w:r>
      <w:r>
        <w:rPr>
          <w:rFonts w:hint="eastAsia" w:ascii="宋体" w:hAnsi="宋体" w:cs="宋体"/>
          <w:color w:val="auto"/>
          <w:sz w:val="22"/>
          <w:szCs w:val="22"/>
          <w:highlight w:val="none"/>
          <w:u w:val="single"/>
          <w:lang w:eastAsia="zh-CN"/>
        </w:rPr>
        <w:t>2024年08月19日14时30分</w:t>
      </w:r>
      <w:r>
        <w:rPr>
          <w:rFonts w:hint="eastAsia" w:ascii="宋体" w:hAnsi="宋体" w:cs="宋体"/>
          <w:color w:val="auto"/>
          <w:sz w:val="22"/>
          <w:szCs w:val="22"/>
          <w:highlight w:val="none"/>
          <w:u w:val="single"/>
        </w:rPr>
        <w:t>00秒</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开标地点（网址）：</w:t>
      </w:r>
      <w:r>
        <w:rPr>
          <w:rFonts w:hint="eastAsia" w:ascii="宋体" w:hAnsi="宋体" w:cs="宋体"/>
          <w:color w:val="auto"/>
          <w:sz w:val="22"/>
          <w:szCs w:val="22"/>
          <w:highlight w:val="none"/>
        </w:rPr>
        <w:t>政采云平台（https://www.zcygov.cn/）</w:t>
      </w:r>
    </w:p>
    <w:p>
      <w:pPr>
        <w:spacing w:line="360" w:lineRule="auto"/>
        <w:rPr>
          <w:rFonts w:ascii="宋体" w:hAnsi="宋体" w:cs="宋体"/>
          <w:color w:val="auto"/>
          <w:sz w:val="22"/>
          <w:szCs w:val="22"/>
          <w:highlight w:val="none"/>
        </w:rPr>
      </w:pPr>
      <w:r>
        <w:rPr>
          <w:rFonts w:hint="eastAsia" w:ascii="宋体" w:hAnsi="宋体" w:cs="宋体"/>
          <w:b/>
          <w:color w:val="auto"/>
          <w:sz w:val="22"/>
          <w:szCs w:val="22"/>
          <w:highlight w:val="none"/>
        </w:rPr>
        <w:t xml:space="preserve">五、公告期限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六、其他补充事宜</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七、对本次采购提出询问、质疑、投诉，请按以下方式联系</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1.采购人信息</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名    称：温州市交通运输局</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地    址：温州市龙湾区蒲州街道新三路16号高新大厦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    真：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项目联系人（询问）：</w:t>
      </w:r>
      <w:r>
        <w:rPr>
          <w:rFonts w:hint="eastAsia" w:ascii="宋体" w:hAnsi="宋体"/>
          <w:color w:val="auto"/>
          <w:sz w:val="22"/>
          <w:szCs w:val="22"/>
          <w:highlight w:val="none"/>
        </w:rPr>
        <w:t>金先生</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项目联系方式（询问）：0577-88926377</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质疑联系人：金先生</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质疑联系方式：0577-88926377</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2.采购代理机构信息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名    称：浙江晟业工程咨询有限公司</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    址：温州市龙湾区蒲州街道机场大道5477号国大广场2号门11楼</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    真：/</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项目联系人（询问）：余女士/</w:t>
      </w:r>
      <w:r>
        <w:rPr>
          <w:rFonts w:hint="eastAsia" w:ascii="宋体" w:hAnsi="宋体" w:cs="宋体"/>
          <w:color w:val="auto"/>
          <w:sz w:val="22"/>
          <w:szCs w:val="22"/>
          <w:highlight w:val="none"/>
          <w:lang w:eastAsia="zh-CN"/>
        </w:rPr>
        <w:t>王毛毛</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项目联系方式（询问）：15705853800/13857738771</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质疑联系人：蒋先生</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质疑联系方式：15258671700</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3.同级政府采购监督管理部门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名  称：温州市财政局政府采购监管处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  址：温州市鹿城区绣山路299号</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  真：/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联 系 人：项先生、蔡女士</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监督投诉电话：0577-88532725、88521948</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pStyle w:val="34"/>
        <w:spacing w:line="360" w:lineRule="auto"/>
        <w:rPr>
          <w:rFonts w:hAnsi="宋体" w:cs="宋体"/>
          <w:color w:val="auto"/>
          <w:sz w:val="24"/>
          <w:highlight w:val="none"/>
        </w:rPr>
      </w:pPr>
    </w:p>
    <w:p>
      <w:pPr>
        <w:rPr>
          <w:rFonts w:hAnsi="宋体" w:cs="宋体"/>
          <w:color w:val="auto"/>
          <w:sz w:val="24"/>
          <w:highlight w:val="none"/>
        </w:rPr>
      </w:pPr>
      <w:r>
        <w:rPr>
          <w:rFonts w:hint="eastAsia" w:hAnsi="宋体" w:cs="宋体"/>
          <w:color w:val="auto"/>
          <w:sz w:val="24"/>
          <w:highlight w:val="none"/>
        </w:rPr>
        <w:br w:type="page"/>
      </w:r>
    </w:p>
    <w:p>
      <w:pPr>
        <w:adjustRightInd/>
        <w:spacing w:line="360" w:lineRule="auto"/>
        <w:jc w:val="center"/>
        <w:outlineLvl w:val="0"/>
        <w:rPr>
          <w:rFonts w:ascii="宋体" w:hAnsi="宋体" w:cs="宋体"/>
          <w:b/>
          <w:color w:val="auto"/>
          <w:sz w:val="36"/>
          <w:szCs w:val="20"/>
          <w:highlight w:val="none"/>
        </w:rPr>
      </w:pPr>
      <w:bookmarkStart w:id="13" w:name="_Toc129952498"/>
      <w:bookmarkStart w:id="14" w:name="_Toc18405"/>
      <w:r>
        <w:rPr>
          <w:rFonts w:hint="eastAsia" w:ascii="宋体" w:hAnsi="宋体" w:cs="宋体"/>
          <w:b/>
          <w:color w:val="auto"/>
          <w:sz w:val="36"/>
          <w:szCs w:val="20"/>
          <w:highlight w:val="none"/>
        </w:rPr>
        <w:t>第二</w:t>
      </w:r>
      <w:bookmarkEnd w:id="9"/>
      <w:r>
        <w:rPr>
          <w:rFonts w:hint="eastAsia" w:ascii="宋体" w:hAnsi="宋体" w:cs="宋体"/>
          <w:b/>
          <w:color w:val="auto"/>
          <w:sz w:val="36"/>
          <w:szCs w:val="20"/>
          <w:highlight w:val="none"/>
        </w:rPr>
        <w:t>部分  投标人须知</w:t>
      </w:r>
      <w:bookmarkEnd w:id="10"/>
      <w:bookmarkEnd w:id="13"/>
      <w:bookmarkEnd w:id="14"/>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177"/>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2177" w:type="dxa"/>
            <w:vAlign w:val="center"/>
          </w:tcPr>
          <w:p>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事项</w:t>
            </w:r>
          </w:p>
        </w:tc>
        <w:tc>
          <w:tcPr>
            <w:tcW w:w="7002" w:type="dxa"/>
            <w:vAlign w:val="center"/>
          </w:tcPr>
          <w:p>
            <w:pPr>
              <w:adjustRightInd/>
              <w:spacing w:line="32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项目属性</w:t>
            </w:r>
          </w:p>
        </w:tc>
        <w:tc>
          <w:tcPr>
            <w:tcW w:w="7002" w:type="dxa"/>
            <w:vAlign w:val="center"/>
          </w:tcPr>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采购标的及其对应的中小企业划分标准所属行业</w:t>
            </w:r>
          </w:p>
        </w:tc>
        <w:tc>
          <w:tcPr>
            <w:tcW w:w="7002" w:type="dxa"/>
            <w:vAlign w:val="center"/>
          </w:tcPr>
          <w:p>
            <w:pPr>
              <w:adjustRightInd/>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w:t>
            </w:r>
            <w:r>
              <w:rPr>
                <w:rFonts w:hint="eastAsia" w:ascii="宋体" w:hAnsi="宋体" w:eastAsia="宋体" w:cs="宋体"/>
                <w:color w:val="auto"/>
                <w:sz w:val="22"/>
                <w:szCs w:val="22"/>
                <w:highlight w:val="none"/>
                <w:u w:val="single"/>
              </w:rPr>
              <w:t>温州市大件运输公路桥梁通行验算项目</w:t>
            </w:r>
            <w:r>
              <w:rPr>
                <w:rFonts w:hint="eastAsia" w:ascii="宋体" w:hAnsi="宋体" w:eastAsia="宋体" w:cs="宋体"/>
                <w:color w:val="auto"/>
                <w:sz w:val="22"/>
                <w:szCs w:val="22"/>
                <w:highlight w:val="none"/>
              </w:rPr>
              <w:t>，属于</w:t>
            </w:r>
            <w:r>
              <w:rPr>
                <w:rFonts w:hint="eastAsia" w:ascii="宋体" w:hAnsi="宋体" w:eastAsia="宋体" w:cs="宋体"/>
                <w:b/>
                <w:bCs/>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2"/>
                <w:szCs w:val="22"/>
                <w:highlight w:val="none"/>
              </w:rPr>
              <w:t>行业；</w:t>
            </w:r>
          </w:p>
          <w:p>
            <w:pPr>
              <w:adjustRightInd/>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联合体投标</w:t>
            </w:r>
          </w:p>
        </w:tc>
        <w:tc>
          <w:tcPr>
            <w:tcW w:w="7002" w:type="dxa"/>
            <w:vAlign w:val="center"/>
          </w:tcPr>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sz w:val="22"/>
                <w:szCs w:val="22"/>
                <w:highlight w:val="none"/>
              </w:rPr>
              <w:t>接受联合体</w:t>
            </w:r>
            <w:r>
              <w:rPr>
                <w:rFonts w:hint="eastAsia" w:ascii="宋体" w:hAnsi="宋体" w:eastAsia="宋体" w:cs="宋体"/>
                <w:color w:val="auto"/>
                <w:sz w:val="22"/>
                <w:szCs w:val="22"/>
                <w:highlight w:val="none"/>
                <w:lang w:val="en-US" w:eastAsia="zh-CN"/>
              </w:rPr>
              <w:t xml:space="preserve">  联合体单位数量不超过两家,联合体各方不得再以自己名义单独或参加其他联合体在本项目投标。</w:t>
            </w:r>
          </w:p>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sz w:val="22"/>
                <w:szCs w:val="22"/>
                <w:highlight w:val="none"/>
              </w:rPr>
              <w:t>不接受联合体</w:t>
            </w:r>
          </w:p>
          <w:p>
            <w:pP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理由：联合体涉及多个供应商，需要协调各方的资源、人员、质里和责任，这会增加项目的复杂性和不确定性，不利于项目的有效发展以及后续的合同管理等。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分包</w:t>
            </w:r>
          </w:p>
        </w:tc>
        <w:tc>
          <w:tcPr>
            <w:tcW w:w="7002" w:type="dxa"/>
            <w:vAlign w:val="center"/>
          </w:tcPr>
          <w:p>
            <w:pPr>
              <w:adjustRightInd/>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sz w:val="22"/>
                <w:szCs w:val="22"/>
                <w:highlight w:val="none"/>
              </w:rPr>
              <w:t>允许可对非主体、非关键性内容进行分包，且须在实施前报采购人处备案。且不得再次分包。</w:t>
            </w:r>
          </w:p>
          <w:p>
            <w:pPr>
              <w:adjustRightInd/>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中标、成交供应商应当就采购项目和分包项目向采购人负责，分包供应商就分包项目承担连带责任。</w:t>
            </w:r>
          </w:p>
          <w:p>
            <w:pPr>
              <w:adjustRightInd/>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sz w:val="22"/>
                <w:szCs w:val="22"/>
                <w:highlight w:val="none"/>
              </w:rPr>
              <w:t>不允许</w:t>
            </w:r>
          </w:p>
          <w:p>
            <w:pPr>
              <w:adjustRightInd/>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开标前答疑会或现场考察</w:t>
            </w:r>
          </w:p>
        </w:tc>
        <w:tc>
          <w:tcPr>
            <w:tcW w:w="7002" w:type="dxa"/>
            <w:vAlign w:val="center"/>
          </w:tcPr>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b/>
                <w:bCs/>
                <w:color w:val="auto"/>
                <w:sz w:val="22"/>
                <w:szCs w:val="22"/>
                <w:highlight w:val="none"/>
              </w:rPr>
              <w:t>不组织。</w:t>
            </w:r>
          </w:p>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组织，</w:t>
            </w: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样品提供</w:t>
            </w:r>
          </w:p>
        </w:tc>
        <w:tc>
          <w:tcPr>
            <w:tcW w:w="7002" w:type="dxa"/>
            <w:vAlign w:val="center"/>
          </w:tcPr>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b/>
                <w:bCs/>
                <w:color w:val="auto"/>
                <w:sz w:val="22"/>
                <w:szCs w:val="22"/>
                <w:highlight w:val="none"/>
              </w:rPr>
              <w:t>不要求提供。</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要求提供，</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snapToGrid w:val="0"/>
                <w:color w:val="auto"/>
                <w:kern w:val="28"/>
                <w:sz w:val="22"/>
                <w:szCs w:val="22"/>
                <w:highlight w:val="none"/>
              </w:rPr>
              <w:t>样品：</w:t>
            </w:r>
            <w:r>
              <w:rPr>
                <w:rFonts w:hint="eastAsia" w:ascii="宋体" w:hAnsi="宋体" w:eastAsia="宋体" w:cs="宋体"/>
                <w:color w:val="auto"/>
                <w:sz w:val="22"/>
                <w:szCs w:val="22"/>
                <w:highlight w:val="none"/>
                <w:u w:val="single"/>
              </w:rPr>
              <w:t>详见采购需求</w:t>
            </w:r>
            <w:r>
              <w:rPr>
                <w:rFonts w:hint="eastAsia" w:ascii="宋体" w:hAnsi="宋体" w:eastAsia="宋体" w:cs="宋体"/>
                <w:color w:val="auto"/>
                <w:kern w:val="0"/>
                <w:sz w:val="22"/>
                <w:szCs w:val="22"/>
                <w:highlight w:val="none"/>
              </w:rPr>
              <w:t>；</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snapToGrid w:val="0"/>
                <w:color w:val="auto"/>
                <w:kern w:val="28"/>
                <w:sz w:val="22"/>
                <w:szCs w:val="22"/>
                <w:highlight w:val="none"/>
              </w:rPr>
              <w:t>样品制作的标准和要求：</w:t>
            </w:r>
            <w:r>
              <w:rPr>
                <w:rFonts w:hint="eastAsia" w:ascii="宋体" w:hAnsi="宋体" w:eastAsia="宋体" w:cs="宋体"/>
                <w:color w:val="auto"/>
                <w:sz w:val="22"/>
                <w:szCs w:val="22"/>
                <w:highlight w:val="none"/>
                <w:u w:val="single"/>
              </w:rPr>
              <w:t>详见采购需求</w:t>
            </w:r>
            <w:r>
              <w:rPr>
                <w:rFonts w:hint="eastAsia" w:ascii="宋体" w:hAnsi="宋体" w:eastAsia="宋体" w:cs="宋体"/>
                <w:color w:val="auto"/>
                <w:kern w:val="0"/>
                <w:sz w:val="22"/>
                <w:szCs w:val="22"/>
                <w:highlight w:val="none"/>
              </w:rPr>
              <w:t>；</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（3）样品的评审方法以及评审标准</w:t>
            </w:r>
            <w:r>
              <w:rPr>
                <w:rFonts w:hint="eastAsia" w:ascii="宋体" w:hAnsi="宋体" w:eastAsia="宋体" w:cs="宋体"/>
                <w:snapToGrid w:val="0"/>
                <w:color w:val="auto"/>
                <w:kern w:val="28"/>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（4）是否需要随样品提交检测报告：☐否；（是，检测机构的要求</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；检测内容</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28"/>
                <w:sz w:val="22"/>
                <w:szCs w:val="22"/>
                <w:highlight w:val="none"/>
                <w:u w:val="single"/>
              </w:rPr>
              <w:t>详见</w:t>
            </w:r>
            <w:r>
              <w:rPr>
                <w:rFonts w:hint="eastAsia" w:ascii="宋体" w:hAnsi="宋体" w:eastAsia="宋体" w:cs="宋体"/>
                <w:color w:val="auto"/>
                <w:sz w:val="22"/>
                <w:szCs w:val="22"/>
                <w:highlight w:val="none"/>
                <w:u w:val="single"/>
              </w:rPr>
              <w:t>评标办法</w:t>
            </w:r>
            <w:r>
              <w:rPr>
                <w:rFonts w:hint="eastAsia" w:ascii="宋体" w:hAnsi="宋体" w:eastAsia="宋体" w:cs="宋体"/>
                <w:color w:val="auto"/>
                <w:kern w:val="0"/>
                <w:sz w:val="22"/>
                <w:szCs w:val="22"/>
                <w:highlight w:val="none"/>
              </w:rPr>
              <w:t>。</w:t>
            </w:r>
          </w:p>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（5）提供样品的时间：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；地点：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；联系人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28"/>
                <w:sz w:val="22"/>
                <w:szCs w:val="22"/>
                <w:highlight w:val="none"/>
              </w:rPr>
              <w:t>联系电话：</w:t>
            </w:r>
            <w:r>
              <w:rPr>
                <w:rFonts w:hint="eastAsia" w:ascii="宋体" w:hAnsi="宋体" w:eastAsia="宋体" w:cs="宋体"/>
                <w:color w:val="auto"/>
                <w:kern w:val="28"/>
                <w:sz w:val="22"/>
                <w:szCs w:val="22"/>
                <w:highlight w:val="none"/>
                <w:u w:val="single"/>
              </w:rPr>
              <w:t xml:space="preserve">      </w:t>
            </w:r>
            <w:r>
              <w:rPr>
                <w:rFonts w:hint="eastAsia" w:ascii="宋体" w:hAnsi="宋体" w:eastAsia="宋体" w:cs="宋体"/>
                <w:color w:val="auto"/>
                <w:sz w:val="22"/>
                <w:szCs w:val="22"/>
                <w:highlight w:val="none"/>
              </w:rPr>
              <w:t>。请投标人在上述时间内提供样品并按规定位置安装完毕。超过截止时间的，采购人或采购代理机构将不予接收，并将清场并封闭样品现场。</w:t>
            </w:r>
          </w:p>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djustRightInd/>
              <w:spacing w:line="32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7</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方案讲解演示</w:t>
            </w:r>
          </w:p>
        </w:tc>
        <w:tc>
          <w:tcPr>
            <w:tcW w:w="7002" w:type="dxa"/>
            <w:vAlign w:val="center"/>
          </w:tcPr>
          <w:p>
            <w:pPr>
              <w:adjustRightInd/>
              <w:spacing w:line="32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b/>
                <w:bCs/>
                <w:color w:val="auto"/>
                <w:sz w:val="22"/>
                <w:szCs w:val="22"/>
                <w:highlight w:val="none"/>
              </w:rPr>
              <w:t>不组织。</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A8"/>
            </w:r>
            <w:r>
              <w:rPr>
                <w:rFonts w:hint="eastAsia" w:ascii="宋体" w:hAnsi="宋体" w:eastAsia="宋体" w:cs="宋体"/>
                <w:color w:val="auto"/>
                <w:kern w:val="0"/>
                <w:sz w:val="22"/>
                <w:szCs w:val="22"/>
                <w:highlight w:val="none"/>
              </w:rPr>
              <w:t>组织。</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（2）方案讲解演示可选择以下其中一种方式：</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方式一：政采云平台在线讲解演示。政采云平台在线讲解需投标人根据政采云平台操作要求做好准备工作，提前完善软硬件配置环境。</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方式二：现场讲解地点为，讲解演示所用电脑等设备由投标人自备。现场讲解演示人员进场时提供讲解人员名单（加盖公章或授权代表签名）及身份证明，否则不得讲解演示。</w:t>
            </w:r>
          </w:p>
          <w:p>
            <w:pPr>
              <w:adjustRightInd/>
              <w:spacing w:line="320" w:lineRule="exact"/>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restart"/>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8</w:t>
            </w:r>
          </w:p>
        </w:tc>
        <w:tc>
          <w:tcPr>
            <w:tcW w:w="2177" w:type="dxa"/>
            <w:vMerge w:val="restart"/>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投标人应当提供的资格、资信证明文件</w:t>
            </w:r>
          </w:p>
        </w:tc>
        <w:tc>
          <w:tcPr>
            <w:tcW w:w="7002" w:type="dxa"/>
            <w:vAlign w:val="center"/>
          </w:tcPr>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（1）资格证明文件：见招标文件第二部分11.1。</w:t>
            </w:r>
          </w:p>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continue"/>
            <w:vAlign w:val="center"/>
          </w:tcPr>
          <w:p>
            <w:pPr>
              <w:adjustRightInd/>
              <w:spacing w:line="320" w:lineRule="exact"/>
              <w:jc w:val="center"/>
              <w:rPr>
                <w:rFonts w:hint="eastAsia" w:ascii="宋体" w:hAnsi="宋体" w:eastAsia="宋体" w:cs="宋体"/>
                <w:bCs/>
                <w:color w:val="auto"/>
                <w:kern w:val="0"/>
                <w:sz w:val="22"/>
                <w:szCs w:val="22"/>
                <w:highlight w:val="none"/>
              </w:rPr>
            </w:pPr>
          </w:p>
        </w:tc>
        <w:tc>
          <w:tcPr>
            <w:tcW w:w="2177" w:type="dxa"/>
            <w:vMerge w:val="continue"/>
            <w:vAlign w:val="center"/>
          </w:tcPr>
          <w:p>
            <w:pPr>
              <w:adjustRightInd/>
              <w:spacing w:line="320" w:lineRule="exact"/>
              <w:jc w:val="center"/>
              <w:rPr>
                <w:rFonts w:hint="eastAsia" w:ascii="宋体" w:hAnsi="宋体" w:eastAsia="宋体" w:cs="宋体"/>
                <w:bCs/>
                <w:color w:val="auto"/>
                <w:kern w:val="0"/>
                <w:sz w:val="22"/>
                <w:szCs w:val="22"/>
                <w:highlight w:val="none"/>
              </w:rPr>
            </w:pPr>
          </w:p>
        </w:tc>
        <w:tc>
          <w:tcPr>
            <w:tcW w:w="7002" w:type="dxa"/>
            <w:vAlign w:val="center"/>
          </w:tcPr>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9</w:t>
            </w:r>
          </w:p>
        </w:tc>
        <w:tc>
          <w:tcPr>
            <w:tcW w:w="2177" w:type="dxa"/>
            <w:vAlign w:val="center"/>
          </w:tcPr>
          <w:p>
            <w:pPr>
              <w:adjustRightInd/>
              <w:spacing w:line="32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评标委员会的组建</w:t>
            </w:r>
          </w:p>
        </w:tc>
        <w:tc>
          <w:tcPr>
            <w:tcW w:w="7002" w:type="dxa"/>
            <w:vAlign w:val="center"/>
          </w:tcPr>
          <w:p>
            <w:pPr>
              <w:adjustRightInd/>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评标委员会由采购人代表和评审专家组成，成员人数应当为 5 人及以上单数，其中评审专家不得少于成员总数的三分之二。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10</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节能产品、环境标志产品</w:t>
            </w:r>
          </w:p>
        </w:tc>
        <w:tc>
          <w:tcPr>
            <w:tcW w:w="7002" w:type="dxa"/>
            <w:vAlign w:val="center"/>
          </w:tcPr>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11</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报价要求</w:t>
            </w:r>
          </w:p>
        </w:tc>
        <w:tc>
          <w:tcPr>
            <w:tcW w:w="7002" w:type="dxa"/>
            <w:vAlign w:val="center"/>
          </w:tcPr>
          <w:p>
            <w:pPr>
              <w:adjustRightInd/>
              <w:spacing w:line="32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有关本项目实施所需的所有费用（含税费）均计入报价。</w:t>
            </w:r>
            <w:r>
              <w:rPr>
                <w:rFonts w:hint="eastAsia" w:ascii="宋体" w:hAnsi="宋体" w:eastAsia="宋体" w:cs="宋体"/>
                <w:b/>
                <w:bCs/>
                <w:color w:val="auto"/>
                <w:kern w:val="0"/>
                <w:sz w:val="22"/>
                <w:szCs w:val="22"/>
                <w:highlight w:val="none"/>
                <w:lang w:val="zh-CN"/>
              </w:rPr>
              <w:t>投标文件</w:t>
            </w:r>
            <w:r>
              <w:rPr>
                <w:rFonts w:hint="eastAsia" w:ascii="宋体" w:hAnsi="宋体" w:eastAsia="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2"/>
                <w:szCs w:val="22"/>
                <w:highlight w:val="none"/>
                <w:lang w:val="zh-CN"/>
              </w:rPr>
              <w:t>投标文件中价格全部采用人民币报价。招标文件未列明，而投标人认为必需的费用也需列入报价。</w:t>
            </w:r>
          </w:p>
          <w:p>
            <w:pPr>
              <w:adjustRightInd/>
              <w:spacing w:line="320" w:lineRule="exact"/>
              <w:rPr>
                <w:rFonts w:hint="eastAsia" w:ascii="宋体" w:hAnsi="宋体" w:eastAsia="宋体" w:cs="宋体"/>
                <w:b/>
                <w:color w:val="auto"/>
                <w:kern w:val="0"/>
                <w:sz w:val="22"/>
                <w:szCs w:val="22"/>
                <w:highlight w:val="none"/>
                <w:u w:val="single"/>
                <w:lang w:val="zh-CN"/>
              </w:rPr>
            </w:pPr>
            <w:r>
              <w:rPr>
                <w:rFonts w:hint="eastAsia" w:ascii="宋体" w:hAnsi="宋体" w:eastAsia="宋体" w:cs="宋体"/>
                <w:b/>
                <w:color w:val="auto"/>
                <w:kern w:val="0"/>
                <w:sz w:val="22"/>
                <w:szCs w:val="22"/>
                <w:highlight w:val="none"/>
                <w:u w:val="single"/>
                <w:lang w:val="zh-CN"/>
              </w:rPr>
              <w:t>提醒：验收费用由</w:t>
            </w:r>
            <w:r>
              <w:rPr>
                <w:rFonts w:hint="eastAsia" w:ascii="宋体" w:hAnsi="宋体" w:eastAsia="宋体" w:cs="宋体"/>
                <w:b/>
                <w:color w:val="auto"/>
                <w:kern w:val="0"/>
                <w:sz w:val="22"/>
                <w:szCs w:val="22"/>
                <w:highlight w:val="none"/>
                <w:u w:val="single"/>
              </w:rPr>
              <w:t>中标人</w:t>
            </w:r>
            <w:r>
              <w:rPr>
                <w:rFonts w:hint="eastAsia" w:ascii="宋体" w:hAnsi="宋体" w:eastAsia="宋体" w:cs="宋体"/>
                <w:b/>
                <w:color w:val="auto"/>
                <w:kern w:val="0"/>
                <w:sz w:val="22"/>
                <w:szCs w:val="22"/>
                <w:highlight w:val="none"/>
                <w:u w:val="single"/>
                <w:lang w:val="zh-CN"/>
              </w:rPr>
              <w:t>承担，包含在投标总价中。</w:t>
            </w:r>
          </w:p>
          <w:p>
            <w:pPr>
              <w:adjustRightInd/>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投标报价出现下列情形的，投标无效：</w:t>
            </w:r>
          </w:p>
          <w:p>
            <w:pPr>
              <w:adjustRightInd/>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（1）投标文件出现不是唯一的、有选择性投标报价的；</w:t>
            </w:r>
          </w:p>
          <w:p>
            <w:pPr>
              <w:adjustRightInd/>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kern w:val="0"/>
                <w:sz w:val="22"/>
                <w:szCs w:val="22"/>
                <w:highlight w:val="none"/>
                <w:lang w:val="zh-CN"/>
              </w:rPr>
              <w:t>投标报价超过招标文件中规定的预算金额或者最高限价的；</w:t>
            </w:r>
          </w:p>
          <w:p>
            <w:pPr>
              <w:adjustRightInd/>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（3）报价明显低于其他通过符合性审查投标人的报价，有可能影响产品质量或者不能诚信履约的，未能按要求提供书面说明或者提交相关证明材料证明其报价合理性的；</w:t>
            </w:r>
          </w:p>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b/>
                <w:color w:val="auto"/>
                <w:highlight w:val="none"/>
              </w:rPr>
              <w:t>（4）</w:t>
            </w:r>
            <w:r>
              <w:rPr>
                <w:rFonts w:hint="eastAsia" w:ascii="宋体" w:hAnsi="宋体" w:eastAsia="宋体" w:cs="宋体"/>
                <w:b/>
                <w:color w:val="auto"/>
                <w:kern w:val="0"/>
                <w:sz w:val="22"/>
                <w:szCs w:val="22"/>
                <w:highlight w:val="none"/>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12</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中小企业信用融资</w:t>
            </w:r>
          </w:p>
        </w:tc>
        <w:tc>
          <w:tcPr>
            <w:tcW w:w="7002" w:type="dxa"/>
            <w:vAlign w:val="center"/>
          </w:tcPr>
          <w:p>
            <w:pPr>
              <w:adjustRightInd/>
              <w:spacing w:line="32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13</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备份投标文件送达地点和签收人员</w:t>
            </w:r>
          </w:p>
        </w:tc>
        <w:tc>
          <w:tcPr>
            <w:tcW w:w="7002" w:type="dxa"/>
            <w:vAlign w:val="center"/>
          </w:tcPr>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备份投标文件送达地点：</w:t>
            </w:r>
            <w:r>
              <w:rPr>
                <w:rFonts w:hint="eastAsia" w:ascii="宋体" w:hAnsi="宋体" w:eastAsia="宋体" w:cs="宋体"/>
                <w:color w:val="auto"/>
                <w:kern w:val="0"/>
                <w:sz w:val="22"/>
                <w:szCs w:val="22"/>
                <w:highlight w:val="none"/>
                <w:u w:val="single"/>
              </w:rPr>
              <w:t>温州市龙湾区蒲州街道机场大道5477号国大广场2号门11楼（接受邮寄，需在响应截止前寄达签收）</w:t>
            </w:r>
            <w:r>
              <w:rPr>
                <w:rFonts w:hint="eastAsia" w:ascii="宋体" w:hAnsi="宋体" w:eastAsia="宋体" w:cs="宋体"/>
                <w:color w:val="auto"/>
                <w:kern w:val="0"/>
                <w:sz w:val="22"/>
                <w:szCs w:val="22"/>
                <w:highlight w:val="none"/>
              </w:rPr>
              <w:t>；备份投标文件签收人员联系电话：</w:t>
            </w:r>
            <w:r>
              <w:rPr>
                <w:rFonts w:hint="eastAsia" w:ascii="宋体" w:hAnsi="宋体" w:cs="宋体"/>
                <w:color w:val="auto"/>
                <w:kern w:val="0"/>
                <w:sz w:val="22"/>
                <w:szCs w:val="22"/>
                <w:highlight w:val="none"/>
                <w:u w:val="single"/>
                <w:lang w:eastAsia="zh-CN"/>
              </w:rPr>
              <w:t>王毛毛</w:t>
            </w:r>
            <w:r>
              <w:rPr>
                <w:rFonts w:hint="eastAsia" w:ascii="宋体" w:hAnsi="宋体" w:eastAsia="宋体" w:cs="宋体"/>
                <w:color w:val="auto"/>
                <w:kern w:val="0"/>
                <w:sz w:val="22"/>
                <w:szCs w:val="22"/>
                <w:highlight w:val="none"/>
                <w:u w:val="single"/>
              </w:rPr>
              <w:t>，13857738771</w:t>
            </w:r>
            <w:r>
              <w:rPr>
                <w:rFonts w:hint="eastAsia" w:ascii="宋体" w:hAnsi="宋体" w:eastAsia="宋体" w:cs="宋体"/>
                <w:color w:val="auto"/>
                <w:kern w:val="0"/>
                <w:sz w:val="22"/>
                <w:szCs w:val="22"/>
                <w:highlight w:val="none"/>
              </w:rPr>
              <w:t>。</w:t>
            </w:r>
          </w:p>
          <w:p>
            <w:pPr>
              <w:adjustRightInd/>
              <w:spacing w:line="320" w:lineRule="exact"/>
              <w:rPr>
                <w:rFonts w:hint="eastAsia" w:ascii="宋体" w:hAnsi="宋体" w:eastAsia="宋体" w:cs="宋体"/>
                <w:color w:val="auto"/>
                <w:kern w:val="28"/>
                <w:sz w:val="22"/>
                <w:szCs w:val="22"/>
                <w:highlight w:val="none"/>
              </w:rPr>
            </w:pPr>
            <w:r>
              <w:rPr>
                <w:rFonts w:hint="eastAsia" w:ascii="宋体" w:hAnsi="宋体" w:eastAsia="宋体" w:cs="宋体"/>
                <w:b/>
                <w:color w:val="auto"/>
                <w:kern w:val="0"/>
                <w:sz w:val="22"/>
                <w:szCs w:val="22"/>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14</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特别说明</w:t>
            </w:r>
          </w:p>
        </w:tc>
        <w:tc>
          <w:tcPr>
            <w:tcW w:w="7002" w:type="dxa"/>
            <w:vAlign w:val="center"/>
          </w:tcPr>
          <w:p>
            <w:pPr>
              <w:adjustRightInd/>
              <w:spacing w:line="320" w:lineRule="exact"/>
              <w:rPr>
                <w:rFonts w:hint="eastAsia" w:ascii="宋体" w:hAnsi="宋体" w:eastAsia="宋体" w:cs="宋体"/>
                <w:snapToGrid w:val="0"/>
                <w:color w:val="auto"/>
                <w:kern w:val="0"/>
                <w:sz w:val="22"/>
                <w:szCs w:val="22"/>
                <w:highlight w:val="none"/>
              </w:rPr>
            </w:pPr>
            <w:r>
              <w:rPr>
                <w:rFonts w:hint="eastAsia" w:ascii="宋体" w:hAnsi="宋体" w:eastAsia="宋体" w:cs="宋体"/>
                <w:color w:val="auto"/>
                <w:kern w:val="0"/>
                <w:sz w:val="22"/>
                <w:szCs w:val="22"/>
                <w:highlight w:val="none"/>
              </w:rPr>
              <w:t>（1）中标通知书发出后30日内，中标供应商持中标通知书与采购人签订合同；合同签订后需在2个工作日内进行备案公示。</w:t>
            </w:r>
          </w:p>
          <w:p>
            <w:pPr>
              <w:adjustRightInd/>
              <w:spacing w:line="320" w:lineRule="exact"/>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0"/>
                <w:sz w:val="22"/>
                <w:szCs w:val="22"/>
                <w:highlight w:val="none"/>
              </w:rPr>
              <w:t>（2）</w:t>
            </w:r>
            <w:r>
              <w:rPr>
                <w:rFonts w:hint="eastAsia" w:ascii="宋体" w:hAnsi="宋体" w:eastAsia="宋体" w:cs="宋体"/>
                <w:color w:val="auto"/>
                <w:kern w:val="0"/>
                <w:sz w:val="22"/>
                <w:szCs w:val="22"/>
                <w:highlight w:val="none"/>
              </w:rPr>
              <w:t>中标供应商在收到中标通知后7个工作日内提交纸质版投标文件（内容同电子投标文件）：一正二副或系统解密版三份，用于项目资料存档。（邮寄地址：温州市龙湾区蒲州街道机场大道5477号国大广场2号门11楼，</w:t>
            </w:r>
            <w:r>
              <w:rPr>
                <w:rFonts w:hint="eastAsia" w:ascii="宋体" w:hAnsi="宋体" w:cs="宋体"/>
                <w:color w:val="auto"/>
                <w:kern w:val="0"/>
                <w:sz w:val="22"/>
                <w:szCs w:val="22"/>
                <w:highlight w:val="none"/>
                <w:lang w:eastAsia="zh-CN"/>
              </w:rPr>
              <w:t>王毛毛</w:t>
            </w:r>
            <w:r>
              <w:rPr>
                <w:rFonts w:hint="eastAsia" w:ascii="宋体" w:hAnsi="宋体" w:eastAsia="宋体" w:cs="宋体"/>
                <w:color w:val="auto"/>
                <w:kern w:val="0"/>
                <w:sz w:val="22"/>
                <w:szCs w:val="22"/>
                <w:highlight w:val="none"/>
              </w:rPr>
              <w:t>，13857738771收）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pPr>
              <w:adjustRightInd/>
              <w:spacing w:line="320" w:lineRule="exact"/>
              <w:jc w:val="cente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15</w:t>
            </w:r>
          </w:p>
        </w:tc>
        <w:tc>
          <w:tcPr>
            <w:tcW w:w="2177" w:type="dxa"/>
            <w:vAlign w:val="center"/>
          </w:tcPr>
          <w:p>
            <w:pPr>
              <w:adjustRightInd/>
              <w:spacing w:line="320" w:lineRule="exact"/>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其他</w:t>
            </w:r>
          </w:p>
        </w:tc>
        <w:tc>
          <w:tcPr>
            <w:tcW w:w="7002" w:type="dxa"/>
            <w:vAlign w:val="center"/>
          </w:tcPr>
          <w:p>
            <w:pPr>
              <w:adjustRightInd/>
              <w:spacing w:line="320" w:lineRule="exact"/>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2"/>
                <w:szCs w:val="22"/>
                <w:highlight w:val="none"/>
                <w:u w:val="single"/>
              </w:rPr>
              <w:t>（1）</w:t>
            </w:r>
            <w:r>
              <w:rPr>
                <w:rFonts w:hint="eastAsia" w:ascii="宋体" w:hAnsi="宋体" w:eastAsia="宋体" w:cs="宋体"/>
                <w:b/>
                <w:bCs/>
                <w:color w:val="auto"/>
                <w:kern w:val="0"/>
                <w:sz w:val="22"/>
                <w:szCs w:val="22"/>
                <w:highlight w:val="none"/>
                <w:u w:val="single"/>
              </w:rPr>
              <w:t>本项目招标代理服务费：本项目招标代理服务费由中标单位支付给招标代理机构，费用综合考虑计入投标报价。中标人在领取中标通知书同时向代理机构支付招标代理服务费，招标代理服务费按原国家计委印发的《招标代理服务收费管理暂行办法》计价格【2002】1980号文件收费标准优惠后按照27200元计取。采购代理服务费可以是现金、支票或汇票。</w:t>
            </w:r>
          </w:p>
        </w:tc>
      </w:tr>
      <w:bookmarkEnd w:id="11"/>
    </w:tbl>
    <w:p>
      <w:pPr>
        <w:widowControl/>
        <w:adjustRightInd/>
        <w:jc w:val="left"/>
        <w:rPr>
          <w:rFonts w:ascii="宋体" w:hAnsi="宋体" w:cs="宋体"/>
          <w:b/>
          <w:color w:val="auto"/>
          <w:sz w:val="32"/>
          <w:szCs w:val="20"/>
          <w:highlight w:val="none"/>
        </w:rPr>
      </w:pPr>
      <w:bookmarkStart w:id="15" w:name="_Toc129952499"/>
      <w:bookmarkStart w:id="16" w:name="_Toc129952702"/>
      <w:bookmarkStart w:id="17" w:name="_Toc164416483"/>
      <w:bookmarkStart w:id="18" w:name="第三部分"/>
    </w:p>
    <w:p>
      <w:pPr>
        <w:widowControl/>
        <w:adjustRightInd/>
        <w:jc w:val="left"/>
        <w:rPr>
          <w:rFonts w:ascii="宋体" w:hAnsi="宋体" w:cs="宋体"/>
          <w:b/>
          <w:color w:val="auto"/>
          <w:sz w:val="32"/>
          <w:szCs w:val="20"/>
          <w:highlight w:val="none"/>
        </w:rPr>
      </w:pPr>
      <w:r>
        <w:rPr>
          <w:rFonts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bookmarkStart w:id="19" w:name="_Toc10172"/>
      <w:r>
        <w:rPr>
          <w:rFonts w:hint="eastAsia" w:ascii="宋体" w:hAnsi="宋体" w:cs="宋体"/>
          <w:b/>
          <w:color w:val="auto"/>
          <w:sz w:val="32"/>
          <w:szCs w:val="20"/>
          <w:highlight w:val="none"/>
        </w:rPr>
        <w:t>一、总则</w:t>
      </w:r>
      <w:bookmarkEnd w:id="15"/>
      <w:bookmarkEnd w:id="16"/>
      <w:bookmarkEnd w:id="19"/>
    </w:p>
    <w:p>
      <w:pPr>
        <w:spacing w:line="360" w:lineRule="auto"/>
        <w:rPr>
          <w:rFonts w:ascii="宋体" w:hAnsi="宋体" w:cs="宋体"/>
          <w:b/>
          <w:color w:val="auto"/>
          <w:sz w:val="22"/>
          <w:szCs w:val="22"/>
          <w:highlight w:val="none"/>
        </w:rPr>
      </w:pPr>
      <w:bookmarkStart w:id="20" w:name="_Hlt74714665"/>
      <w:bookmarkEnd w:id="20"/>
      <w:bookmarkStart w:id="21" w:name="_Hlt68073093"/>
      <w:bookmarkEnd w:id="21"/>
      <w:bookmarkStart w:id="22" w:name="_Hlt68072990"/>
      <w:bookmarkEnd w:id="22"/>
      <w:bookmarkStart w:id="23" w:name="_Hlt74730295"/>
      <w:bookmarkEnd w:id="23"/>
      <w:bookmarkStart w:id="24" w:name="_Hlt68403820"/>
      <w:bookmarkEnd w:id="24"/>
      <w:bookmarkStart w:id="25" w:name="_Hlt68072998"/>
      <w:bookmarkEnd w:id="25"/>
      <w:bookmarkStart w:id="26" w:name="_Hlt75236101"/>
      <w:bookmarkEnd w:id="26"/>
      <w:bookmarkStart w:id="27" w:name="_Hlt75236011"/>
      <w:bookmarkEnd w:id="27"/>
      <w:bookmarkStart w:id="28" w:name="_Hlt74729768"/>
      <w:bookmarkEnd w:id="28"/>
      <w:bookmarkStart w:id="29" w:name="_Hlt75236290"/>
      <w:bookmarkEnd w:id="29"/>
      <w:bookmarkStart w:id="30" w:name="_Hlt74707468"/>
      <w:bookmarkEnd w:id="30"/>
      <w:bookmarkStart w:id="31" w:name="_Hlt68057669"/>
      <w:bookmarkEnd w:id="31"/>
      <w:r>
        <w:rPr>
          <w:rFonts w:hint="eastAsia" w:ascii="宋体" w:hAnsi="宋体" w:cs="宋体"/>
          <w:b/>
          <w:color w:val="auto"/>
          <w:sz w:val="22"/>
          <w:szCs w:val="22"/>
          <w:highlight w:val="none"/>
        </w:rPr>
        <w:t>1、适用范围</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本招标文件适用于该项目的招标、投标、开标、资格审查及信用信息查询、评标、定标、合同、验收等行为（法律法规另有规定的，从其规定）。</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2、定义</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2.1“采购人”系指招标公告中载明的本项目的采购人。</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2.2“采购机构”系指招标公告中载明的本项目的采购机构。</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2.3“投标人”系指是指响应招标、参加投标竞争的法人、其他组织或者自然人。</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2.4“负责人”系指法人企业的法定负责人，或其他组织为法律、行政法规规定代表单位行使职权的主要负责人，或自然人本人。</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2.6“电子交易平台”是指本项目政府采购活动所依托的政府采购云平台（https://www.zcygov.cn/）。</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2.7 “▲” 系指实质性要求条款，“</w:t>
      </w:r>
      <w:r>
        <w:rPr>
          <w:rFonts w:ascii="Wingdings" w:hAnsi="Wingdings" w:cs="宋体"/>
          <w:color w:val="auto"/>
          <w:kern w:val="0"/>
          <w:sz w:val="22"/>
          <w:szCs w:val="22"/>
          <w:highlight w:val="none"/>
        </w:rPr>
        <w:t></w:t>
      </w:r>
      <w:r>
        <w:rPr>
          <w:rFonts w:hint="eastAsia" w:ascii="宋体" w:hAnsi="宋体" w:cs="宋体"/>
          <w:color w:val="auto"/>
          <w:sz w:val="22"/>
          <w:szCs w:val="22"/>
          <w:highlight w:val="none"/>
        </w:rPr>
        <w:t>” 系指适用本项目的要求，“</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 系指不适用本项目的要求。</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3、采购项目需要落实的政府采购政策</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2"/>
          <w:szCs w:val="22"/>
          <w:highlight w:val="none"/>
        </w:rPr>
        <w:t>优先采购向我国企业转让技术、与我国企业签订消化吸收再创新方案的供应商的进口产品</w:t>
      </w:r>
      <w:r>
        <w:rPr>
          <w:rFonts w:hint="eastAsia" w:ascii="宋体" w:hAnsi="宋体" w:cs="宋体"/>
          <w:color w:val="auto"/>
          <w:sz w:val="22"/>
          <w:szCs w:val="22"/>
          <w:highlight w:val="none"/>
        </w:rPr>
        <w:t>。</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3.2 支持绿色发展</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2"/>
          <w:szCs w:val="22"/>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3.2.2 修缮、装修类项目采购建材的，采购人应将绿色建筑和绿色建材性能、指标等作为实质性条件纳入招标文件和合同。</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3.3支持中小企业发展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符合中小企业划分标准的个体工商户，在政府采购活动中视同中小企业。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 w:val="22"/>
          <w:szCs w:val="22"/>
          <w:highlight w:val="none"/>
          <w:u w:val="single"/>
        </w:rPr>
        <w:t>10%</w:t>
      </w:r>
      <w:r>
        <w:rPr>
          <w:rFonts w:hint="eastAsia" w:ascii="宋体" w:hAnsi="宋体" w:cs="宋体"/>
          <w:color w:val="auto"/>
          <w:sz w:val="22"/>
          <w:szCs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2"/>
          <w:szCs w:val="22"/>
          <w:highlight w:val="none"/>
          <w:u w:val="single"/>
        </w:rPr>
        <w:t>4%</w:t>
      </w:r>
      <w:r>
        <w:rPr>
          <w:rFonts w:hint="eastAsia" w:ascii="宋体" w:hAnsi="宋体" w:cs="宋体"/>
          <w:color w:val="auto"/>
          <w:sz w:val="22"/>
          <w:szCs w:val="22"/>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3.3.7中小企业享受扶持政策获得政府采购合同的，小微企业不得将合同分包给大中型企业，中型企业不得将合同分包给大型企业。</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3.4</w:t>
      </w:r>
      <w:r>
        <w:rPr>
          <w:rFonts w:hint="eastAsia" w:ascii="宋体" w:hAnsi="宋体" w:cs="宋体"/>
          <w:bCs/>
          <w:color w:val="auto"/>
          <w:sz w:val="22"/>
          <w:szCs w:val="22"/>
          <w:highlight w:val="none"/>
        </w:rPr>
        <w:t>支持创新</w:t>
      </w:r>
      <w:r>
        <w:rPr>
          <w:rFonts w:hint="eastAsia" w:ascii="宋体" w:hAnsi="宋体" w:cs="宋体"/>
          <w:color w:val="auto"/>
          <w:sz w:val="22"/>
          <w:szCs w:val="22"/>
          <w:highlight w:val="none"/>
        </w:rPr>
        <w:t>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3.4.1 采购人优先采购被认定为首台套产品和“制造精品”的自主创新产品。</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3.4.2首台套产品被纳入《首台套产品推广应用指导目录》之日起</w:t>
      </w:r>
      <w:r>
        <w:rPr>
          <w:rFonts w:ascii="宋体" w:hAnsi="宋体" w:cs="宋体"/>
          <w:color w:val="auto"/>
          <w:sz w:val="22"/>
          <w:szCs w:val="22"/>
          <w:highlight w:val="none"/>
        </w:rPr>
        <w:t>3</w:t>
      </w:r>
      <w:r>
        <w:rPr>
          <w:rFonts w:hint="eastAsia" w:ascii="宋体" w:hAnsi="宋体" w:cs="宋体"/>
          <w:color w:val="auto"/>
          <w:sz w:val="22"/>
          <w:szCs w:val="22"/>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3.5平等</w:t>
      </w:r>
      <w:r>
        <w:rPr>
          <w:rFonts w:hint="eastAsia" w:ascii="宋体" w:hAnsi="宋体" w:cs="宋体"/>
          <w:color w:val="auto"/>
          <w:kern w:val="0"/>
          <w:sz w:val="22"/>
          <w:szCs w:val="22"/>
          <w:highlight w:val="none"/>
          <w:lang w:val="zh-CN"/>
        </w:rPr>
        <w:t>对待</w:t>
      </w:r>
      <w:r>
        <w:rPr>
          <w:rFonts w:hint="eastAsia" w:ascii="宋体" w:hAnsi="宋体" w:cs="宋体"/>
          <w:color w:val="auto"/>
          <w:sz w:val="22"/>
          <w:szCs w:val="22"/>
          <w:highlight w:val="none"/>
        </w:rPr>
        <w:t>内外资企业和符合条件的破产重整企业平等对待内外资企业和符合条件的破产重整企业，切实保障企业公平竞争，平等维护企业的合法利益。</w:t>
      </w:r>
      <w:r>
        <w:rPr>
          <w:rFonts w:hint="eastAsia" w:ascii="宋体" w:hAnsi="宋体" w:cs="宋体"/>
          <w:color w:val="auto"/>
          <w:sz w:val="22"/>
          <w:szCs w:val="22"/>
          <w:highlight w:val="none"/>
        </w:rPr>
        <w:cr/>
      </w:r>
      <w:r>
        <w:rPr>
          <w:rFonts w:hint="eastAsia" w:ascii="宋体" w:hAnsi="宋体" w:cs="宋体"/>
          <w:b/>
          <w:color w:val="auto"/>
          <w:sz w:val="22"/>
          <w:szCs w:val="22"/>
          <w:highlight w:val="none"/>
        </w:rPr>
        <w:t>4、询问、质疑、投诉</w:t>
      </w:r>
    </w:p>
    <w:p>
      <w:pPr>
        <w:spacing w:line="360" w:lineRule="auto"/>
        <w:ind w:firstLine="220" w:firstLineChars="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4.1供应商询问</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220" w:firstLineChars="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4.2供应商</w:t>
      </w:r>
      <w:r>
        <w:rPr>
          <w:rFonts w:hint="eastAsia" w:ascii="宋体" w:hAnsi="宋体" w:cs="宋体"/>
          <w:color w:val="auto"/>
          <w:sz w:val="22"/>
          <w:szCs w:val="22"/>
          <w:highlight w:val="none"/>
          <w:lang w:val="zh-CN"/>
        </w:rPr>
        <w:t>质疑</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hAnsi="宋体" w:cs="宋体"/>
          <w:color w:val="auto"/>
          <w:kern w:val="0"/>
          <w:sz w:val="22"/>
          <w:szCs w:val="22"/>
          <w:highlight w:val="none"/>
          <w:lang w:val="zh-CN"/>
        </w:rPr>
        <w:t>4.2</w:t>
      </w:r>
      <w:r>
        <w:rPr>
          <w:rFonts w:hint="eastAsia" w:hAnsi="宋体" w:cs="宋体"/>
          <w:color w:val="auto"/>
          <w:sz w:val="22"/>
          <w:szCs w:val="22"/>
          <w:highlight w:val="none"/>
        </w:rPr>
        <w:t>.1提出质</w:t>
      </w:r>
      <w:r>
        <w:rPr>
          <w:rFonts w:hint="eastAsia" w:ascii="宋体" w:hAnsi="宋体" w:cs="宋体"/>
          <w:color w:val="auto"/>
          <w:kern w:val="0"/>
          <w:sz w:val="22"/>
          <w:szCs w:val="22"/>
          <w:highlight w:val="none"/>
          <w:lang w:val="zh-CN"/>
        </w:rPr>
        <w:t>疑的供应商应当是参与所质疑项目采购活动的供应商。潜在供应商已依法获取其可质疑的招标文件的，可以对该文件提出质疑。</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4.2.2.1对招标文件提出质疑的，质疑期限为供应商获得招标文件之日或者招标文件公告期限届满之日起计算。</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4.2.2.2对采购过程提出质疑的，质疑期限为各采购程序环节结束之日起计算。</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4.2.2.3对采购结果提出质疑的，质疑期限自采购结果公告期限届满之日起计算。</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4.2.3供应商提出质疑应当提交质疑函和必要的证明材料。质疑函应当包括下列内容：</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4.2.3.1供应商的姓名或者名称、地址、邮编、联系人及联系电话；</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4.2.3.2质疑项目的名称、编号；</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4.2.3.3具体、明确的质疑事项和与质疑事项相关的请求；</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4.2.3.4事实依据；</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4.2.3.5必要的法律依据；</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4.2.3.6提出质疑的日期。</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质疑函范本及制作说明详见附件2。</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4.2.4对同一采购程序环节的质疑，供应商须在法定质疑期内一次性提出。</w:t>
      </w:r>
    </w:p>
    <w:p>
      <w:pPr>
        <w:autoSpaceDE w:val="0"/>
        <w:autoSpaceDN w:val="0"/>
        <w:spacing w:line="360" w:lineRule="auto"/>
        <w:ind w:firstLine="440" w:firstLineChars="200"/>
        <w:jc w:val="left"/>
        <w:rPr>
          <w:rFonts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w:t>
      </w:r>
      <w:r>
        <w:rPr>
          <w:rFonts w:hint="eastAsia" w:hAnsi="宋体" w:cs="宋体"/>
          <w:color w:val="auto"/>
          <w:kern w:val="0"/>
          <w:sz w:val="22"/>
          <w:szCs w:val="22"/>
          <w:highlight w:val="none"/>
          <w:lang w:val="zh-CN"/>
        </w:rPr>
        <w:t>疑回复后5个工作日内，在浙江政府采购网的“其他公告”栏目公开质疑答复，答复内容应当完整。质疑函作为附件上传。</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4.2.6询问或者质疑事项可能影响采购结果的，采购人应当暂停签订合同，已经签订合同的，应当中止履行合同。</w:t>
      </w:r>
    </w:p>
    <w:p>
      <w:pPr>
        <w:spacing w:line="360" w:lineRule="auto"/>
        <w:ind w:firstLine="220" w:firstLineChars="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4.3供应商投诉</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4.3.2供应商投诉的事项不得超出已质疑事项的范围，基于质疑答复内容提出的投诉事项除外。</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4.3.3供应商投诉应当有明确的请求和必要的证明材料。</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4.3.5 以联合体形式参加政府采购活动的，其投诉应当由组成联合体的所有供应商共同提出。</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投诉书范本及制作说明详见附件3。</w:t>
      </w:r>
    </w:p>
    <w:p>
      <w:pPr>
        <w:spacing w:line="360" w:lineRule="auto"/>
        <w:ind w:firstLine="220" w:firstLineChars="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4.4在线质疑、投诉。</w:t>
      </w:r>
    </w:p>
    <w:p>
      <w:pPr>
        <w:autoSpaceDE w:val="0"/>
        <w:autoSpaceDN w:val="0"/>
        <w:spacing w:line="360" w:lineRule="auto"/>
        <w:ind w:firstLine="440" w:firstLineChars="200"/>
        <w:jc w:val="left"/>
        <w:rPr>
          <w:rFonts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根据</w:t>
      </w:r>
      <w:r>
        <w:rPr>
          <w:rFonts w:hint="eastAsia" w:hAnsi="宋体" w:cs="宋体"/>
          <w:color w:val="auto"/>
          <w:kern w:val="0"/>
          <w:sz w:val="22"/>
          <w:szCs w:val="22"/>
          <w:highlight w:val="none"/>
          <w:lang w:val="zh-CN"/>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color w:val="auto"/>
          <w:sz w:val="32"/>
          <w:szCs w:val="20"/>
          <w:highlight w:val="none"/>
        </w:rPr>
      </w:pPr>
      <w:bookmarkStart w:id="32" w:name="_Toc129952500"/>
      <w:bookmarkStart w:id="33" w:name="_Toc32151"/>
      <w:bookmarkStart w:id="34" w:name="_Toc129952703"/>
      <w:r>
        <w:rPr>
          <w:rFonts w:hint="eastAsia" w:ascii="宋体" w:hAnsi="宋体" w:cs="宋体"/>
          <w:b/>
          <w:color w:val="auto"/>
          <w:sz w:val="32"/>
          <w:szCs w:val="20"/>
          <w:highlight w:val="none"/>
        </w:rPr>
        <w:t>二、招标文件的构成、澄清、修改</w:t>
      </w:r>
      <w:bookmarkEnd w:id="32"/>
      <w:bookmarkEnd w:id="33"/>
      <w:bookmarkEnd w:id="34"/>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5、招标文件的构成</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5.1 招标文件包括下列文件及附件：</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5.1.1招标公告；</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5.1.2投标人须知；</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5.1.3采购需求；</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5.1.4评标办法；</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5.1.5拟签订的合同文本；</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5.1.6应提交的有关格式范例。</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5.2与本项目有关的澄清或者修改的内容为招标文件的组成部分。</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6、招标文件的澄清、修改</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6.1已获取招标文件的潜在投标人，若有问题需要澄清，应于投标截止时间前，以书面形式向采购机构提出。</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ind w:firstLine="3845" w:firstLineChars="1197"/>
        <w:outlineLvl w:val="0"/>
        <w:rPr>
          <w:rFonts w:ascii="宋体" w:hAnsi="宋体" w:cs="宋体"/>
          <w:b/>
          <w:color w:val="auto"/>
          <w:sz w:val="32"/>
          <w:szCs w:val="20"/>
          <w:highlight w:val="none"/>
        </w:rPr>
      </w:pPr>
      <w:bookmarkStart w:id="35" w:name="_Toc129952501"/>
      <w:bookmarkStart w:id="36" w:name="_Toc13844"/>
      <w:bookmarkStart w:id="37" w:name="_Toc129952704"/>
      <w:r>
        <w:rPr>
          <w:rFonts w:hint="eastAsia" w:ascii="宋体" w:hAnsi="宋体" w:cs="宋体"/>
          <w:b/>
          <w:color w:val="auto"/>
          <w:sz w:val="32"/>
          <w:szCs w:val="20"/>
          <w:highlight w:val="none"/>
        </w:rPr>
        <w:t>三、投标</w:t>
      </w:r>
      <w:bookmarkEnd w:id="35"/>
      <w:bookmarkEnd w:id="36"/>
      <w:bookmarkEnd w:id="37"/>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7、招标文件的获取</w:t>
      </w:r>
    </w:p>
    <w:p>
      <w:pPr>
        <w:spacing w:line="360" w:lineRule="auto"/>
        <w:ind w:firstLine="220" w:firstLineChars="1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详见招标公告中获取招标文件的时间期限、地点、方式及招标文件售价。</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8、开标前答疑会或现场考察</w:t>
      </w:r>
    </w:p>
    <w:p>
      <w:pPr>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采购人组织潜在投标人现场考察或者召开开标前答疑会的，潜在投标人按第二部分投标人须知前附表的规定参加现场考察或者开标前答疑会。</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9、投标保证金</w:t>
      </w:r>
    </w:p>
    <w:p>
      <w:pPr>
        <w:spacing w:line="360" w:lineRule="auto"/>
        <w:ind w:firstLine="220" w:firstLineChars="100"/>
        <w:rPr>
          <w:rFonts w:hAnsi="宋体" w:cs="宋体"/>
          <w:color w:val="auto"/>
          <w:sz w:val="22"/>
          <w:szCs w:val="22"/>
          <w:highlight w:val="none"/>
        </w:rPr>
      </w:pPr>
      <w:r>
        <w:rPr>
          <w:rFonts w:hint="eastAsia" w:hAnsi="宋体" w:cs="宋体"/>
          <w:color w:val="auto"/>
          <w:sz w:val="22"/>
          <w:szCs w:val="22"/>
          <w:highlight w:val="none"/>
        </w:rPr>
        <w:t>本项目不需</w:t>
      </w:r>
      <w:r>
        <w:rPr>
          <w:rFonts w:hint="eastAsia" w:ascii="宋体" w:hAnsi="宋体" w:cs="宋体"/>
          <w:color w:val="auto"/>
          <w:sz w:val="22"/>
          <w:szCs w:val="22"/>
          <w:highlight w:val="none"/>
        </w:rPr>
        <w:t>缴纳</w:t>
      </w:r>
      <w:r>
        <w:rPr>
          <w:rFonts w:hint="eastAsia" w:hAnsi="宋体" w:cs="宋体"/>
          <w:color w:val="auto"/>
          <w:sz w:val="22"/>
          <w:szCs w:val="22"/>
          <w:highlight w:val="none"/>
        </w:rPr>
        <w:t>投标保证金。</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10、投标文件的语言</w:t>
      </w:r>
    </w:p>
    <w:p>
      <w:pPr>
        <w:spacing w:line="360" w:lineRule="auto"/>
        <w:ind w:firstLine="220" w:firstLineChars="100"/>
        <w:rPr>
          <w:rFonts w:ascii="宋体" w:hAnsi="宋体" w:cs="宋体"/>
          <w:color w:val="auto"/>
          <w:sz w:val="22"/>
          <w:szCs w:val="22"/>
          <w:highlight w:val="none"/>
          <w:lang w:val="zh-CN"/>
        </w:rPr>
      </w:pPr>
      <w:r>
        <w:rPr>
          <w:rFonts w:hint="eastAsia" w:ascii="宋体" w:hAnsi="宋体" w:cs="宋体"/>
          <w:color w:val="auto"/>
          <w:sz w:val="22"/>
          <w:szCs w:val="22"/>
          <w:highlight w:val="none"/>
        </w:rPr>
        <w:t>投标文件及投标人与采购有关的来往通知、函件和文件均应使用中文。</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11、投标文件的组成</w:t>
      </w:r>
    </w:p>
    <w:p>
      <w:pPr>
        <w:spacing w:line="360" w:lineRule="auto"/>
        <w:ind w:firstLine="221" w:firstLineChars="1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11.1资格文件：</w:t>
      </w:r>
    </w:p>
    <w:p>
      <w:pPr>
        <w:autoSpaceDE w:val="0"/>
        <w:autoSpaceDN w:val="0"/>
        <w:spacing w:line="360" w:lineRule="auto"/>
        <w:ind w:firstLine="442" w:firstLineChars="200"/>
        <w:jc w:val="left"/>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11.1.1符合参加政府采购活动应当具备的一般条件的承诺函；</w:t>
      </w:r>
    </w:p>
    <w:p>
      <w:pPr>
        <w:autoSpaceDE w:val="0"/>
        <w:autoSpaceDN w:val="0"/>
        <w:spacing w:line="360" w:lineRule="auto"/>
        <w:ind w:firstLine="442" w:firstLineChars="200"/>
        <w:jc w:val="left"/>
        <w:rPr>
          <w:rFonts w:ascii="宋体" w:hAnsi="宋体"/>
          <w:b/>
          <w:bCs/>
          <w:color w:val="auto"/>
          <w:sz w:val="22"/>
          <w:szCs w:val="22"/>
          <w:highlight w:val="none"/>
          <w:u w:val="single"/>
        </w:rPr>
      </w:pPr>
      <w:r>
        <w:rPr>
          <w:rFonts w:hint="eastAsia" w:ascii="宋体" w:hAnsi="宋体" w:cs="宋体"/>
          <w:b/>
          <w:bCs/>
          <w:color w:val="auto"/>
          <w:sz w:val="22"/>
          <w:szCs w:val="22"/>
          <w:highlight w:val="none"/>
          <w:u w:val="single"/>
        </w:rPr>
        <w:t>1</w:t>
      </w:r>
      <w:r>
        <w:rPr>
          <w:rFonts w:ascii="宋体" w:hAnsi="宋体" w:cs="宋体"/>
          <w:b/>
          <w:bCs/>
          <w:color w:val="auto"/>
          <w:sz w:val="22"/>
          <w:szCs w:val="22"/>
          <w:highlight w:val="none"/>
          <w:u w:val="single"/>
        </w:rPr>
        <w:t>1.1.2</w:t>
      </w:r>
      <w:r>
        <w:rPr>
          <w:rFonts w:hint="eastAsia" w:ascii="宋体" w:hAnsi="宋体"/>
          <w:b/>
          <w:bCs/>
          <w:color w:val="auto"/>
          <w:sz w:val="22"/>
          <w:szCs w:val="22"/>
          <w:highlight w:val="none"/>
          <w:u w:val="single"/>
        </w:rPr>
        <w:t>有效的企业营业执照（或事业法人登记证书或其他工商等登记证明材料，自然人提供身份证）复制件（五选一）</w:t>
      </w:r>
      <w:r>
        <w:rPr>
          <w:rFonts w:hint="eastAsia" w:hAnsi="宋体"/>
          <w:b/>
          <w:bCs/>
          <w:color w:val="auto"/>
          <w:sz w:val="22"/>
          <w:szCs w:val="22"/>
          <w:highlight w:val="none"/>
          <w:u w:val="single"/>
        </w:rPr>
        <w:t xml:space="preserve">； </w:t>
      </w:r>
    </w:p>
    <w:p>
      <w:pPr>
        <w:autoSpaceDE w:val="0"/>
        <w:autoSpaceDN w:val="0"/>
        <w:spacing w:line="360" w:lineRule="auto"/>
        <w:ind w:firstLine="442" w:firstLineChars="200"/>
        <w:jc w:val="left"/>
        <w:rPr>
          <w:rFonts w:hint="eastAsia" w:ascii="宋体" w:hAnsi="宋体" w:cs="宋体"/>
          <w:b/>
          <w:bCs/>
          <w:snapToGrid w:val="0"/>
          <w:color w:val="auto"/>
          <w:kern w:val="28"/>
          <w:sz w:val="22"/>
          <w:szCs w:val="22"/>
          <w:highlight w:val="none"/>
          <w:u w:val="single"/>
          <w:lang w:val="en-US" w:eastAsia="zh-CN"/>
        </w:rPr>
      </w:pPr>
      <w:r>
        <w:rPr>
          <w:rFonts w:hint="eastAsia" w:ascii="宋体" w:hAnsi="宋体" w:cs="宋体"/>
          <w:b/>
          <w:bCs/>
          <w:color w:val="auto"/>
          <w:sz w:val="22"/>
          <w:szCs w:val="22"/>
          <w:highlight w:val="none"/>
          <w:u w:val="single"/>
        </w:rPr>
        <w:t>1</w:t>
      </w:r>
      <w:r>
        <w:rPr>
          <w:rFonts w:ascii="宋体" w:hAnsi="宋体" w:cs="宋体"/>
          <w:b/>
          <w:bCs/>
          <w:color w:val="auto"/>
          <w:sz w:val="22"/>
          <w:szCs w:val="22"/>
          <w:highlight w:val="none"/>
          <w:u w:val="single"/>
        </w:rPr>
        <w:t>1.1.</w:t>
      </w:r>
      <w:r>
        <w:rPr>
          <w:rFonts w:hint="eastAsia" w:ascii="宋体" w:hAnsi="宋体" w:cs="宋体"/>
          <w:b/>
          <w:bCs/>
          <w:color w:val="auto"/>
          <w:sz w:val="22"/>
          <w:szCs w:val="22"/>
          <w:highlight w:val="none"/>
          <w:u w:val="single"/>
        </w:rPr>
        <w:t>3</w:t>
      </w:r>
      <w:r>
        <w:rPr>
          <w:rFonts w:hint="eastAsia" w:ascii="宋体" w:hAnsi="宋体" w:cs="宋体"/>
          <w:b/>
          <w:bCs/>
          <w:snapToGrid w:val="0"/>
          <w:color w:val="auto"/>
          <w:kern w:val="28"/>
          <w:sz w:val="22"/>
          <w:szCs w:val="22"/>
          <w:highlight w:val="none"/>
          <w:u w:val="single"/>
        </w:rPr>
        <w:t>联合协议（如果有）</w:t>
      </w:r>
      <w:r>
        <w:rPr>
          <w:rFonts w:hint="eastAsia" w:ascii="宋体" w:hAnsi="宋体" w:cs="宋体"/>
          <w:b/>
          <w:bCs/>
          <w:snapToGrid w:val="0"/>
          <w:color w:val="auto"/>
          <w:kern w:val="28"/>
          <w:sz w:val="22"/>
          <w:szCs w:val="22"/>
          <w:highlight w:val="none"/>
          <w:u w:val="single"/>
          <w:lang w:val="en-US" w:eastAsia="zh-CN"/>
        </w:rPr>
        <w:t>:如以联合体形式投标，必须提供联合体协议书，联合体单位不超过2家（格式参照附件5：联合协议）</w:t>
      </w:r>
      <w:r>
        <w:rPr>
          <w:rFonts w:hint="eastAsia" w:ascii="宋体" w:hAnsi="宋体" w:cs="宋体"/>
          <w:b/>
          <w:bCs/>
          <w:snapToGrid w:val="0"/>
          <w:color w:val="auto"/>
          <w:kern w:val="28"/>
          <w:sz w:val="22"/>
          <w:szCs w:val="22"/>
          <w:highlight w:val="none"/>
          <w:u w:val="single"/>
        </w:rPr>
        <w:t>；</w:t>
      </w:r>
    </w:p>
    <w:p>
      <w:pPr>
        <w:autoSpaceDE w:val="0"/>
        <w:autoSpaceDN w:val="0"/>
        <w:spacing w:line="360" w:lineRule="auto"/>
        <w:ind w:firstLine="442" w:firstLineChars="200"/>
        <w:jc w:val="left"/>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11.1.4落实政府采购政策需满足的资格要求</w:t>
      </w:r>
      <w:r>
        <w:rPr>
          <w:rFonts w:hint="eastAsia" w:ascii="宋体" w:hAnsi="宋体" w:cs="宋体"/>
          <w:b/>
          <w:bCs/>
          <w:snapToGrid w:val="0"/>
          <w:color w:val="auto"/>
          <w:kern w:val="28"/>
          <w:sz w:val="22"/>
          <w:szCs w:val="22"/>
          <w:highlight w:val="none"/>
          <w:u w:val="single"/>
        </w:rPr>
        <w:t>：  /  ；</w:t>
      </w:r>
    </w:p>
    <w:p>
      <w:pPr>
        <w:autoSpaceDE w:val="0"/>
        <w:autoSpaceDN w:val="0"/>
        <w:spacing w:line="360" w:lineRule="auto"/>
        <w:ind w:firstLine="442" w:firstLineChars="200"/>
        <w:jc w:val="left"/>
        <w:rPr>
          <w:rFonts w:hint="eastAsia" w:ascii="宋体" w:hAnsi="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rPr>
        <w:t>11.1.5本项目的特定资格要求：具有交通运输部颁发的公路工程试验检测综合甲级等级证书</w:t>
      </w:r>
      <w:r>
        <w:rPr>
          <w:rFonts w:hint="eastAsia" w:ascii="宋体" w:hAnsi="宋体" w:cs="宋体"/>
          <w:b/>
          <w:bCs/>
          <w:color w:val="auto"/>
          <w:sz w:val="22"/>
          <w:szCs w:val="22"/>
          <w:highlight w:val="none"/>
          <w:u w:val="single"/>
          <w:lang w:eastAsia="zh-CN"/>
        </w:rPr>
        <w:t>。</w:t>
      </w:r>
    </w:p>
    <w:p>
      <w:pPr>
        <w:spacing w:line="360" w:lineRule="auto"/>
        <w:ind w:firstLine="221" w:firstLineChars="100"/>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11.</w:t>
      </w:r>
      <w:r>
        <w:rPr>
          <w:rFonts w:hint="eastAsia" w:ascii="宋体" w:hAnsi="宋体" w:cs="宋体"/>
          <w:b/>
          <w:color w:val="auto"/>
          <w:sz w:val="22"/>
          <w:szCs w:val="22"/>
          <w:highlight w:val="none"/>
        </w:rPr>
        <w:t>2商务技术</w:t>
      </w:r>
      <w:r>
        <w:rPr>
          <w:rFonts w:hint="eastAsia" w:ascii="宋体" w:hAnsi="宋体" w:cs="宋体"/>
          <w:b/>
          <w:color w:val="auto"/>
          <w:sz w:val="22"/>
          <w:szCs w:val="22"/>
          <w:highlight w:val="none"/>
          <w:lang w:val="zh-CN"/>
        </w:rPr>
        <w:t>文件：</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11.2.1投标函；</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11.2.2授权委托书或法定代表人（单位负责人、自然人本人）身份证明；</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11.2.3分包意向协议（如果有）；</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11.2.4符合性审查资料；</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11.2.5评标标准相应的商务技术资料；</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11.2.6投标标的清单；</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11.2.7商务技术偏离表；</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11.2.</w:t>
      </w:r>
      <w:r>
        <w:rPr>
          <w:rFonts w:hint="eastAsia" w:ascii="宋体" w:hAnsi="宋体" w:cs="宋体"/>
          <w:color w:val="auto"/>
          <w:kern w:val="0"/>
          <w:sz w:val="22"/>
          <w:szCs w:val="22"/>
          <w:highlight w:val="none"/>
        </w:rPr>
        <w:t>8</w:t>
      </w:r>
      <w:r>
        <w:rPr>
          <w:rFonts w:hint="eastAsia" w:ascii="宋体" w:hAnsi="宋体" w:cs="宋体"/>
          <w:color w:val="auto"/>
          <w:kern w:val="0"/>
          <w:sz w:val="22"/>
          <w:szCs w:val="22"/>
          <w:highlight w:val="none"/>
          <w:lang w:val="zh-CN"/>
        </w:rPr>
        <w:t>政府采购供应商廉洁自律承诺书；</w:t>
      </w:r>
    </w:p>
    <w:p>
      <w:pPr>
        <w:spacing w:line="360" w:lineRule="auto"/>
        <w:ind w:firstLine="221" w:firstLineChars="100"/>
        <w:rPr>
          <w:rFonts w:ascii="宋体" w:hAnsi="宋体" w:cs="宋体"/>
          <w:color w:val="auto"/>
          <w:sz w:val="22"/>
          <w:szCs w:val="22"/>
          <w:highlight w:val="none"/>
          <w:u w:val="single"/>
          <w:lang w:val="zh-CN"/>
        </w:rPr>
      </w:pPr>
      <w:r>
        <w:rPr>
          <w:rFonts w:hint="eastAsia" w:ascii="宋体" w:hAnsi="宋体" w:cs="宋体"/>
          <w:b/>
          <w:bCs/>
          <w:color w:val="auto"/>
          <w:kern w:val="0"/>
          <w:sz w:val="22"/>
          <w:szCs w:val="22"/>
          <w:highlight w:val="none"/>
          <w:lang w:val="zh-CN"/>
        </w:rPr>
        <w:t>11.</w:t>
      </w:r>
      <w:r>
        <w:rPr>
          <w:rFonts w:hint="eastAsia" w:ascii="宋体" w:hAnsi="宋体" w:cs="宋体"/>
          <w:b/>
          <w:bCs/>
          <w:color w:val="auto"/>
          <w:kern w:val="0"/>
          <w:sz w:val="22"/>
          <w:szCs w:val="22"/>
          <w:highlight w:val="none"/>
        </w:rPr>
        <w:t>3</w:t>
      </w:r>
      <w:r>
        <w:rPr>
          <w:rFonts w:hint="eastAsia" w:ascii="宋体" w:hAnsi="宋体" w:cs="宋体"/>
          <w:b/>
          <w:bCs/>
          <w:color w:val="auto"/>
          <w:sz w:val="22"/>
          <w:szCs w:val="22"/>
          <w:highlight w:val="none"/>
        </w:rPr>
        <w:t>报价</w:t>
      </w:r>
      <w:r>
        <w:rPr>
          <w:rFonts w:hint="eastAsia" w:ascii="宋体" w:hAnsi="宋体" w:cs="宋体"/>
          <w:b/>
          <w:color w:val="auto"/>
          <w:sz w:val="22"/>
          <w:szCs w:val="22"/>
          <w:highlight w:val="none"/>
        </w:rPr>
        <w:t>文件：</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11.3.1开标一览表（报价表）；</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11.3.2投标报价明细表；</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11.3.3</w:t>
      </w:r>
      <w:r>
        <w:rPr>
          <w:rFonts w:hint="eastAsia" w:ascii="宋体" w:hAnsi="宋体" w:cs="宋体"/>
          <w:color w:val="auto"/>
          <w:kern w:val="0"/>
          <w:sz w:val="22"/>
          <w:szCs w:val="22"/>
          <w:highlight w:val="none"/>
          <w:lang w:val="zh-CN"/>
        </w:rPr>
        <w:t>报价情况说明（如有）；</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11.3.4</w:t>
      </w:r>
      <w:r>
        <w:rPr>
          <w:rFonts w:hint="eastAsia" w:ascii="宋体" w:hAnsi="宋体" w:cs="宋体"/>
          <w:color w:val="auto"/>
          <w:kern w:val="0"/>
          <w:sz w:val="22"/>
          <w:szCs w:val="22"/>
          <w:highlight w:val="none"/>
          <w:lang w:val="zh-CN"/>
        </w:rPr>
        <w:t>中小企业声明函（如有）。</w:t>
      </w:r>
    </w:p>
    <w:p>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投标文件含有采购人不能接受的附加条件的，投标无效；</w:t>
      </w:r>
    </w:p>
    <w:p>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投标人提供虚假材料投标的，投标无效。</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12、投标文件的编制</w:t>
      </w:r>
    </w:p>
    <w:p>
      <w:pPr>
        <w:spacing w:line="360" w:lineRule="auto"/>
        <w:ind w:firstLine="220" w:firstLineChars="100"/>
        <w:rPr>
          <w:rFonts w:ascii="宋体" w:hAnsi="宋体" w:cs="宋体"/>
          <w:b/>
          <w:color w:val="auto"/>
          <w:sz w:val="22"/>
          <w:szCs w:val="22"/>
          <w:highlight w:val="none"/>
        </w:rPr>
      </w:pPr>
      <w:r>
        <w:rPr>
          <w:rFonts w:hint="eastAsia" w:ascii="宋体" w:hAnsi="宋体" w:cs="宋体"/>
          <w:color w:val="auto"/>
          <w:kern w:val="0"/>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220" w:firstLineChars="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12.2投标人进行电子</w:t>
      </w:r>
      <w:r>
        <w:rPr>
          <w:rFonts w:hint="eastAsia" w:ascii="宋体" w:hAnsi="宋体" w:cs="宋体"/>
          <w:color w:val="auto"/>
          <w:sz w:val="22"/>
          <w:szCs w:val="22"/>
          <w:highlight w:val="none"/>
          <w:lang w:val="zh-CN"/>
        </w:rPr>
        <w:t>投标</w:t>
      </w:r>
      <w:r>
        <w:rPr>
          <w:rFonts w:hint="eastAsia" w:ascii="宋体" w:hAnsi="宋体" w:cs="宋体"/>
          <w:color w:val="auto"/>
          <w:kern w:val="0"/>
          <w:sz w:val="22"/>
          <w:szCs w:val="22"/>
          <w:highlight w:val="none"/>
          <w:lang w:val="zh-CN"/>
        </w:rPr>
        <w:t>应安装客户端软件—“政采云电子交易客户端”，并按照招标文件和电子交易平台的要求编制并加密投标文件。投标人未按规定加密的投标文件，电子交易平台将拒收并提示。</w:t>
      </w:r>
    </w:p>
    <w:p>
      <w:pPr>
        <w:spacing w:line="360" w:lineRule="auto"/>
        <w:ind w:firstLine="220" w:firstLineChars="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13、投标文件的签署、盖章</w:t>
      </w:r>
    </w:p>
    <w:p>
      <w:pPr>
        <w:spacing w:line="360" w:lineRule="auto"/>
        <w:ind w:firstLine="220" w:firstLineChars="100"/>
        <w:rPr>
          <w:rFonts w:ascii="宋体" w:hAnsi="宋体" w:cs="宋体"/>
          <w:b/>
          <w:color w:val="auto"/>
          <w:sz w:val="22"/>
          <w:szCs w:val="22"/>
          <w:highlight w:val="none"/>
        </w:rPr>
      </w:pPr>
      <w:r>
        <w:rPr>
          <w:rFonts w:hint="eastAsia" w:ascii="宋体" w:hAnsi="宋体" w:cs="宋体"/>
          <w:color w:val="auto"/>
          <w:sz w:val="22"/>
          <w:szCs w:val="22"/>
          <w:highlight w:val="none"/>
        </w:rPr>
        <w:t>13.1投标文件按照招标文件第六部分格式要求进行签署、盖章。</w:t>
      </w:r>
      <w:r>
        <w:rPr>
          <w:rFonts w:hint="eastAsia" w:ascii="宋体" w:hAnsi="宋体" w:cs="宋体"/>
          <w:b/>
          <w:color w:val="auto"/>
          <w:sz w:val="22"/>
          <w:szCs w:val="22"/>
          <w:highlight w:val="none"/>
        </w:rPr>
        <w:t>▲投标人的投标文件未按照招标文件要求签署、盖章的，其投标无效</w:t>
      </w:r>
      <w:r>
        <w:rPr>
          <w:rFonts w:hint="eastAsia" w:ascii="宋体" w:hAnsi="宋体" w:cs="宋体"/>
          <w:color w:val="auto"/>
          <w:sz w:val="22"/>
          <w:szCs w:val="22"/>
          <w:highlight w:val="none"/>
        </w:rPr>
        <w:t>。</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13.3招标文件对投标文件签署、盖章的要求适用于电子签名。</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14、投标文件的提交、补充、修改、撤回</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15、备份投标文件</w:t>
      </w:r>
    </w:p>
    <w:p>
      <w:pPr>
        <w:spacing w:line="360" w:lineRule="auto"/>
        <w:ind w:firstLine="220" w:firstLineChars="100"/>
        <w:rPr>
          <w:rFonts w:hAnsi="宋体" w:cs="宋体"/>
          <w:b/>
          <w:color w:val="auto"/>
          <w:sz w:val="22"/>
          <w:szCs w:val="22"/>
          <w:highlight w:val="none"/>
        </w:rPr>
      </w:pPr>
      <w:r>
        <w:rPr>
          <w:rFonts w:hint="eastAsia" w:ascii="宋体" w:hAnsi="宋体" w:cs="宋体"/>
          <w:color w:val="auto"/>
          <w:sz w:val="22"/>
          <w:szCs w:val="22"/>
          <w:highlight w:val="none"/>
        </w:rPr>
        <w:t>15.1投</w:t>
      </w:r>
      <w:r>
        <w:rPr>
          <w:rFonts w:hint="eastAsia" w:hAnsi="宋体" w:cs="宋体"/>
          <w:color w:val="auto"/>
          <w:sz w:val="22"/>
          <w:szCs w:val="22"/>
          <w:highlight w:val="none"/>
        </w:rPr>
        <w:t>标人在电子交易平台传输递交投标文件后，还可以在投标截止时间前直接提交或者以邮政快递方式递交备份投标文件1份，</w:t>
      </w:r>
      <w:r>
        <w:rPr>
          <w:rFonts w:hint="eastAsia" w:hAnsi="宋体" w:cs="宋体"/>
          <w:b/>
          <w:color w:val="auto"/>
          <w:sz w:val="22"/>
          <w:szCs w:val="22"/>
          <w:highlight w:val="none"/>
        </w:rPr>
        <w:t>但采购人、采购机构不强制或变相强制投标人提交备份投标文件。</w:t>
      </w:r>
    </w:p>
    <w:p>
      <w:pPr>
        <w:spacing w:line="360" w:lineRule="auto"/>
        <w:ind w:firstLine="220" w:firstLineChars="100"/>
        <w:rPr>
          <w:rFonts w:hAnsi="宋体" w:cs="宋体"/>
          <w:b/>
          <w:color w:val="auto"/>
          <w:sz w:val="22"/>
          <w:szCs w:val="22"/>
          <w:highlight w:val="none"/>
        </w:rPr>
      </w:pPr>
      <w:r>
        <w:rPr>
          <w:rFonts w:hint="eastAsia" w:ascii="宋体" w:hAnsi="宋体" w:cs="宋体"/>
          <w:color w:val="auto"/>
          <w:sz w:val="22"/>
          <w:szCs w:val="22"/>
          <w:highlight w:val="none"/>
        </w:rPr>
        <w:t>15.2备份投</w:t>
      </w:r>
      <w:r>
        <w:rPr>
          <w:rFonts w:hint="eastAsia" w:hAnsi="宋体" w:cs="宋体"/>
          <w:color w:val="auto"/>
          <w:sz w:val="22"/>
          <w:szCs w:val="22"/>
          <w:highlight w:val="none"/>
        </w:rPr>
        <w:t>标文件须在“政采云投标客户端”制作生成，并储存在光盘或U盘等存储设备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2"/>
          <w:szCs w:val="22"/>
          <w:highlight w:val="none"/>
        </w:rPr>
        <w:t>不符合上述制作、存储、密封规定的备份投标文件将被视为无效或者被拒绝接收。</w:t>
      </w:r>
    </w:p>
    <w:p>
      <w:pPr>
        <w:spacing w:line="360" w:lineRule="auto"/>
        <w:ind w:firstLine="220" w:firstLineChars="100"/>
        <w:rPr>
          <w:rFonts w:hAnsi="宋体" w:cs="宋体"/>
          <w:color w:val="auto"/>
          <w:sz w:val="22"/>
          <w:szCs w:val="22"/>
          <w:highlight w:val="none"/>
        </w:rPr>
      </w:pPr>
      <w:r>
        <w:rPr>
          <w:rFonts w:hint="eastAsia" w:ascii="宋体" w:hAnsi="宋体" w:cs="宋体"/>
          <w:color w:val="auto"/>
          <w:sz w:val="22"/>
          <w:szCs w:val="22"/>
          <w:highlight w:val="none"/>
        </w:rPr>
        <w:t>15.3直接提交</w:t>
      </w:r>
      <w:r>
        <w:rPr>
          <w:rFonts w:hint="eastAsia" w:hAnsi="宋体" w:cs="宋体"/>
          <w:color w:val="auto"/>
          <w:sz w:val="22"/>
          <w:szCs w:val="22"/>
          <w:highlight w:val="none"/>
        </w:rPr>
        <w:t>备份投标文件的，投标人应于投标截止时间前在招标公告中载明的开标地点将备份投标文件提交给采购机构，采购机构将拒绝接受逾期送达的备份投标文件。</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15.5投标人仅提交备份投标文件，未在电子交易平台传输递交投标文件的，投标无效。</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16、投标文件的无效处理</w:t>
      </w:r>
    </w:p>
    <w:p>
      <w:pPr>
        <w:pStyle w:val="34"/>
        <w:spacing w:line="360" w:lineRule="auto"/>
        <w:ind w:firstLine="440" w:firstLineChars="200"/>
        <w:rPr>
          <w:rFonts w:cs="宋体"/>
          <w:color w:val="auto"/>
          <w:sz w:val="22"/>
          <w:szCs w:val="22"/>
          <w:highlight w:val="none"/>
        </w:rPr>
      </w:pPr>
      <w:r>
        <w:rPr>
          <w:rFonts w:hint="eastAsia" w:cs="宋体"/>
          <w:color w:val="auto"/>
          <w:sz w:val="22"/>
          <w:szCs w:val="22"/>
          <w:highlight w:val="none"/>
        </w:rPr>
        <w:t>有招标文件第四部分</w:t>
      </w:r>
      <w:r>
        <w:rPr>
          <w:rFonts w:cs="宋体"/>
          <w:color w:val="auto"/>
          <w:sz w:val="22"/>
          <w:szCs w:val="22"/>
          <w:highlight w:val="none"/>
        </w:rPr>
        <w:t>4.2规定</w:t>
      </w:r>
      <w:r>
        <w:rPr>
          <w:rFonts w:hint="eastAsia" w:cs="宋体"/>
          <w:color w:val="auto"/>
          <w:sz w:val="22"/>
          <w:szCs w:val="22"/>
          <w:highlight w:val="none"/>
        </w:rPr>
        <w:t>的情形之一的，投标无效：</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17、投标有效期</w:t>
      </w:r>
    </w:p>
    <w:p>
      <w:pPr>
        <w:pStyle w:val="34"/>
        <w:spacing w:line="360" w:lineRule="auto"/>
        <w:ind w:firstLine="440" w:firstLineChars="200"/>
        <w:rPr>
          <w:rFonts w:hAnsi="宋体" w:cs="宋体"/>
          <w:b/>
          <w:color w:val="auto"/>
          <w:sz w:val="22"/>
          <w:szCs w:val="22"/>
          <w:highlight w:val="none"/>
        </w:rPr>
      </w:pPr>
      <w:r>
        <w:rPr>
          <w:rFonts w:hint="eastAsia" w:hAnsi="宋体" w:cs="宋体"/>
          <w:color w:val="auto"/>
          <w:sz w:val="22"/>
          <w:szCs w:val="22"/>
          <w:highlight w:val="none"/>
        </w:rPr>
        <w:t>17.1投标有效期为从提交投标文件的截止之日起90天。▲</w:t>
      </w:r>
      <w:r>
        <w:rPr>
          <w:rFonts w:hint="eastAsia" w:hAnsi="宋体" w:cs="宋体"/>
          <w:b/>
          <w:color w:val="auto"/>
          <w:sz w:val="22"/>
          <w:szCs w:val="22"/>
          <w:highlight w:val="none"/>
        </w:rPr>
        <w:t>投标人的投标文件中承诺的投标有效期少于招标文件中载明的投标有效期的，投标无效。</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17.2投标文件合格投递后，自投标截止日期起，在投标有效期内有效。</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adjustRightInd/>
        <w:spacing w:line="360" w:lineRule="auto"/>
        <w:jc w:val="center"/>
        <w:outlineLvl w:val="0"/>
        <w:rPr>
          <w:rFonts w:ascii="宋体" w:hAnsi="宋体" w:cs="宋体"/>
          <w:b/>
          <w:color w:val="auto"/>
          <w:sz w:val="32"/>
          <w:szCs w:val="20"/>
          <w:highlight w:val="none"/>
        </w:rPr>
      </w:pPr>
      <w:bookmarkStart w:id="38" w:name="_Toc20450"/>
      <w:bookmarkStart w:id="39" w:name="_Toc129952705"/>
      <w:bookmarkStart w:id="40" w:name="_Toc129952502"/>
      <w:r>
        <w:rPr>
          <w:rFonts w:hint="eastAsia" w:ascii="宋体" w:hAnsi="宋体" w:cs="宋体"/>
          <w:b/>
          <w:color w:val="auto"/>
          <w:sz w:val="32"/>
          <w:szCs w:val="20"/>
          <w:highlight w:val="none"/>
        </w:rPr>
        <w:t>四、开标、资格审查与信用信息查询</w:t>
      </w:r>
      <w:bookmarkEnd w:id="38"/>
      <w:bookmarkEnd w:id="39"/>
      <w:bookmarkEnd w:id="40"/>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18、开标</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18.1采购机构按照招标文件规定的时间通过电子交易平台组织开标，所有投标人均应当准时在线参加。投标人不足3家的，不得开标。</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18.2开标时，电子交易平台按开标时间自动提取所有投标文件。采购机构依托电子交易平台发起开始解密指令，投标人按照平台提示和招标文件的规定在半小时内完成在线解密。</w:t>
      </w:r>
    </w:p>
    <w:p>
      <w:pPr>
        <w:pStyle w:val="34"/>
        <w:spacing w:line="360" w:lineRule="auto"/>
        <w:ind w:firstLine="440" w:firstLineChars="200"/>
        <w:rPr>
          <w:rFonts w:hAnsi="宋体" w:cs="宋体"/>
          <w:b/>
          <w:color w:val="auto"/>
          <w:sz w:val="22"/>
          <w:szCs w:val="22"/>
          <w:highlight w:val="none"/>
        </w:rPr>
      </w:pPr>
      <w:r>
        <w:rPr>
          <w:rFonts w:hint="eastAsia" w:hAnsi="宋体" w:cs="宋体"/>
          <w:color w:val="auto"/>
          <w:sz w:val="22"/>
          <w:szCs w:val="22"/>
          <w:highlight w:val="none"/>
        </w:rPr>
        <w:t>18.3</w:t>
      </w:r>
      <w:r>
        <w:rPr>
          <w:rFonts w:hint="eastAsia" w:hAnsi="宋体" w:cs="宋体"/>
          <w:b/>
          <w:color w:val="auto"/>
          <w:sz w:val="22"/>
          <w:szCs w:val="22"/>
          <w:highlight w:val="none"/>
        </w:rPr>
        <w:t>投标文件未按时解密，投标人提供了备份投标文件的，以备份投标文件作为依据，否则视为投标文件撤回。投标文件已按时解密的，备份投标文件自动失效。</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19、资格审查</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19.1开标后，采购人或采购机构将依法对投标人的资格进行审查。</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19.2采购人或采购机构依据法律法规和招标文件的规定，对投标人的资格进行审查。</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19.3投标人未按照招标文件要求提供与资格条件相应的有效资格证明材料的，视为投标人不具备招标文件中规定的资格要求，其投标无效。</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19.4对未通过资格审查的投标人，采购人或采购机构告知其未通过的原因。</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19.5合格投标人不足3家的，不再评标。</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20、信用信息查询</w:t>
      </w:r>
    </w:p>
    <w:p>
      <w:pPr>
        <w:pStyle w:val="34"/>
        <w:spacing w:line="360" w:lineRule="auto"/>
        <w:ind w:firstLine="440" w:firstLineChars="200"/>
        <w:rPr>
          <w:rFonts w:hAnsi="宋体" w:cs="宋体"/>
          <w:color w:val="auto"/>
          <w:kern w:val="0"/>
          <w:sz w:val="22"/>
          <w:szCs w:val="22"/>
          <w:highlight w:val="none"/>
        </w:rPr>
      </w:pPr>
      <w:r>
        <w:rPr>
          <w:rFonts w:hint="eastAsia" w:hAnsi="宋体" w:cs="宋体"/>
          <w:color w:val="auto"/>
          <w:kern w:val="0"/>
          <w:sz w:val="22"/>
          <w:szCs w:val="22"/>
          <w:highlight w:val="none"/>
        </w:rPr>
        <w:t>20.1信用信息查询</w:t>
      </w:r>
      <w:r>
        <w:rPr>
          <w:rFonts w:hint="eastAsia" w:hAnsi="宋体" w:cs="宋体"/>
          <w:color w:val="auto"/>
          <w:sz w:val="22"/>
          <w:szCs w:val="22"/>
          <w:highlight w:val="none"/>
        </w:rPr>
        <w:t>渠道</w:t>
      </w:r>
      <w:r>
        <w:rPr>
          <w:rFonts w:hint="eastAsia" w:hAnsi="宋体" w:cs="宋体"/>
          <w:color w:val="auto"/>
          <w:kern w:val="0"/>
          <w:sz w:val="22"/>
          <w:szCs w:val="22"/>
          <w:highlight w:val="none"/>
        </w:rPr>
        <w:t>及截止时间：采购机构将在资格审查时通过“信用中国”网站（www.creditchina.gov.cn）、中国政府采购网（www.ccgp.gov.cn）渠道查询投标人接受资格时的信用记录。</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rPr>
        <w:t>20.2信</w:t>
      </w:r>
      <w:r>
        <w:rPr>
          <w:rFonts w:hint="eastAsia" w:hAnsi="宋体" w:cs="宋体"/>
          <w:color w:val="auto"/>
          <w:sz w:val="22"/>
          <w:szCs w:val="22"/>
          <w:highlight w:val="none"/>
        </w:rPr>
        <w:t>用信息查询记录和证据留存的具体方式：现场查询的投标人的信用记录、查询结果经确认后将与采购文件一起存档。</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20.4联合体信用信息查询：两个以上的自然人、法人或者其他组织组成一个联合体，以一个供应商的身份共同参加</w:t>
      </w:r>
      <w:r>
        <w:rPr>
          <w:rFonts w:hint="eastAsia" w:hAnsi="宋体" w:cs="宋体"/>
          <w:color w:val="auto"/>
          <w:kern w:val="0"/>
          <w:sz w:val="22"/>
          <w:szCs w:val="22"/>
          <w:highlight w:val="none"/>
        </w:rPr>
        <w:t>政府采购活动的，应当对所有联合体成员进行信用记录查询，联合体成员存在不良信用记录的，视同联合体存在不良信用记录</w:t>
      </w:r>
      <w:r>
        <w:rPr>
          <w:rFonts w:hint="eastAsia" w:hAnsi="宋体" w:cs="宋体"/>
          <w:color w:val="auto"/>
          <w:sz w:val="22"/>
          <w:szCs w:val="22"/>
          <w:highlight w:val="none"/>
        </w:rPr>
        <w:t>。</w:t>
      </w:r>
    </w:p>
    <w:p>
      <w:pPr>
        <w:adjustRightInd/>
        <w:spacing w:line="360" w:lineRule="auto"/>
        <w:jc w:val="center"/>
        <w:outlineLvl w:val="0"/>
        <w:rPr>
          <w:rFonts w:ascii="宋体" w:hAnsi="宋体" w:cs="宋体"/>
          <w:b/>
          <w:color w:val="auto"/>
          <w:sz w:val="32"/>
          <w:szCs w:val="20"/>
          <w:highlight w:val="none"/>
        </w:rPr>
      </w:pPr>
      <w:bookmarkStart w:id="41" w:name="_Toc9300"/>
      <w:bookmarkStart w:id="42" w:name="_Toc129952503"/>
      <w:bookmarkStart w:id="43" w:name="_Toc129952706"/>
      <w:r>
        <w:rPr>
          <w:rFonts w:hint="eastAsia" w:ascii="宋体" w:hAnsi="宋体" w:cs="宋体"/>
          <w:b/>
          <w:color w:val="auto"/>
          <w:sz w:val="32"/>
          <w:szCs w:val="20"/>
          <w:highlight w:val="none"/>
        </w:rPr>
        <w:t>五、评标</w:t>
      </w:r>
      <w:bookmarkEnd w:id="41"/>
      <w:bookmarkEnd w:id="42"/>
      <w:bookmarkEnd w:id="43"/>
    </w:p>
    <w:p>
      <w:pPr>
        <w:spacing w:line="360" w:lineRule="auto"/>
        <w:rPr>
          <w:rFonts w:ascii="宋体" w:hAnsi="宋体" w:cs="宋体"/>
          <w:b/>
          <w:color w:val="auto"/>
          <w:sz w:val="24"/>
          <w:highlight w:val="none"/>
        </w:rPr>
      </w:pPr>
      <w:bookmarkStart w:id="44" w:name="_Toc91899903"/>
      <w:r>
        <w:rPr>
          <w:rFonts w:hint="eastAsia" w:ascii="宋体" w:hAnsi="宋体" w:cs="宋体"/>
          <w:b/>
          <w:color w:val="auto"/>
          <w:sz w:val="22"/>
          <w:szCs w:val="22"/>
          <w:highlight w:val="none"/>
        </w:rPr>
        <w:t>21、</w:t>
      </w:r>
      <w:r>
        <w:rPr>
          <w:rFonts w:hint="eastAsia" w:ascii="宋体" w:hAnsi="宋体" w:cs="宋体"/>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2"/>
          <w:szCs w:val="22"/>
          <w:highlight w:val="none"/>
        </w:rPr>
        <w:t>详见招标文件第四部分评标办法。</w:t>
      </w:r>
    </w:p>
    <w:p>
      <w:pPr>
        <w:adjustRightInd/>
        <w:spacing w:line="360" w:lineRule="auto"/>
        <w:jc w:val="center"/>
        <w:outlineLvl w:val="0"/>
        <w:rPr>
          <w:rFonts w:ascii="宋体" w:hAnsi="宋体" w:cs="宋体"/>
          <w:b/>
          <w:color w:val="auto"/>
          <w:sz w:val="32"/>
          <w:szCs w:val="20"/>
          <w:highlight w:val="none"/>
        </w:rPr>
      </w:pPr>
      <w:bookmarkStart w:id="45" w:name="_Toc129952504"/>
      <w:bookmarkStart w:id="46" w:name="_Toc129952707"/>
      <w:bookmarkStart w:id="47" w:name="_Toc15966"/>
      <w:r>
        <w:rPr>
          <w:rFonts w:hint="eastAsia" w:ascii="宋体" w:hAnsi="宋体" w:cs="宋体"/>
          <w:b/>
          <w:color w:val="auto"/>
          <w:sz w:val="32"/>
          <w:szCs w:val="20"/>
          <w:highlight w:val="none"/>
        </w:rPr>
        <w:t>六、定 标</w:t>
      </w:r>
      <w:bookmarkEnd w:id="45"/>
      <w:bookmarkEnd w:id="46"/>
      <w:bookmarkEnd w:id="47"/>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22、确定中标供应商</w:t>
      </w:r>
    </w:p>
    <w:p>
      <w:pPr>
        <w:pStyle w:val="34"/>
        <w:spacing w:line="360" w:lineRule="auto"/>
        <w:ind w:firstLine="440" w:firstLineChars="200"/>
        <w:rPr>
          <w:rFonts w:hAnsi="宋体" w:cs="宋体"/>
          <w:b/>
          <w:color w:val="auto"/>
          <w:sz w:val="22"/>
          <w:szCs w:val="22"/>
          <w:highlight w:val="none"/>
        </w:rPr>
      </w:pPr>
      <w:r>
        <w:rPr>
          <w:rFonts w:hint="eastAsia" w:hAnsi="宋体" w:cs="宋体"/>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23、中标通知与中标结果公告</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23.1自中标人确定之日起2个工作日内，采购机构通过电子交易平台向中标人发出中标通知书，同时编制发布采购结果公告。采购机构也可以以纸质形式进行中标通知。</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48" w:name="_Hlk101184471"/>
      <w:r>
        <w:rPr>
          <w:rFonts w:hint="eastAsia" w:hAnsi="宋体" w:cs="宋体"/>
          <w:color w:val="auto"/>
          <w:sz w:val="22"/>
          <w:szCs w:val="22"/>
          <w:highlight w:val="none"/>
        </w:rPr>
        <w:t>资格审查情况、评审专家抽取规则、符合性审查情况、</w:t>
      </w:r>
      <w:bookmarkEnd w:id="48"/>
      <w:r>
        <w:rPr>
          <w:rFonts w:hint="eastAsia" w:hAnsi="宋体" w:cs="宋体"/>
          <w:color w:val="auto"/>
          <w:sz w:val="22"/>
          <w:szCs w:val="22"/>
          <w:highlight w:val="none"/>
        </w:rPr>
        <w:t>未中标情况说明、中标公告期限以及评审专家名单、评分汇总及明细。</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23.3公告期限为1个工作日。</w:t>
      </w:r>
    </w:p>
    <w:p>
      <w:pPr>
        <w:adjustRightInd/>
        <w:spacing w:line="360" w:lineRule="auto"/>
        <w:jc w:val="center"/>
        <w:outlineLvl w:val="0"/>
        <w:rPr>
          <w:rFonts w:ascii="宋体" w:hAnsi="宋体" w:cs="宋体"/>
          <w:b/>
          <w:color w:val="auto"/>
          <w:sz w:val="32"/>
          <w:szCs w:val="20"/>
          <w:highlight w:val="none"/>
        </w:rPr>
      </w:pPr>
      <w:bookmarkStart w:id="49" w:name="_Toc29520"/>
      <w:bookmarkStart w:id="50" w:name="_Toc129952505"/>
      <w:bookmarkStart w:id="51" w:name="_Toc129952708"/>
      <w:r>
        <w:rPr>
          <w:rFonts w:hint="eastAsia" w:ascii="宋体" w:hAnsi="宋体" w:cs="宋体"/>
          <w:b/>
          <w:color w:val="auto"/>
          <w:sz w:val="32"/>
          <w:szCs w:val="20"/>
          <w:highlight w:val="none"/>
        </w:rPr>
        <w:t>七、合同授予</w:t>
      </w:r>
      <w:bookmarkEnd w:id="49"/>
      <w:bookmarkEnd w:id="50"/>
      <w:bookmarkEnd w:id="51"/>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24、合同主要条款详见第五部分拟签订的合同文本。</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25、合同的签订</w:t>
      </w:r>
    </w:p>
    <w:p>
      <w:pPr>
        <w:pStyle w:val="34"/>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25.1</w:t>
      </w:r>
      <w:r>
        <w:rPr>
          <w:rFonts w:hint="eastAsia" w:hAnsi="宋体" w:cs="宋体"/>
          <w:color w:val="auto"/>
          <w:kern w:val="0"/>
          <w:sz w:val="22"/>
          <w:szCs w:val="22"/>
          <w:highlight w:val="none"/>
        </w:rPr>
        <w:t xml:space="preserve"> </w:t>
      </w:r>
      <w:r>
        <w:rPr>
          <w:rFonts w:hint="eastAsia" w:hAnsi="宋体" w:cs="宋体"/>
          <w:color w:val="auto"/>
          <w:sz w:val="22"/>
          <w:szCs w:val="22"/>
          <w:highlight w:val="none"/>
        </w:rPr>
        <w:t>采购</w:t>
      </w:r>
      <w:r>
        <w:rPr>
          <w:rFonts w:hint="eastAsia" w:hAnsi="宋体" w:cs="宋体"/>
          <w:color w:val="auto"/>
          <w:kern w:val="0"/>
          <w:sz w:val="22"/>
          <w:szCs w:val="22"/>
          <w:highlight w:val="none"/>
        </w:rPr>
        <w:t>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lang w:val="zh-CN"/>
        </w:rPr>
        <w:t>25.2中标人按规</w:t>
      </w:r>
      <w:r>
        <w:rPr>
          <w:rFonts w:hint="eastAsia" w:hAnsi="宋体" w:cs="宋体"/>
          <w:color w:val="auto"/>
          <w:sz w:val="22"/>
          <w:szCs w:val="22"/>
          <w:highlight w:val="none"/>
          <w:lang w:val="zh-CN"/>
        </w:rPr>
        <w:t>定的日期、时间、地点，由法定代表人或其授权代表与采购人代表签订合同。如中标人为联合体的，由联合体成员各方法定代表人或其授权代表与采购人代表签订合同。</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25.3如签订合同并生效后，供应商无故拒绝或延期，除按照合同条款处理外，列入不良行为记录一次，并给予通报。</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25.4中标供应商拒绝与采购人签订合同的，采购人可以按照评审报告推荐的中标或者成交候选人名单排序，确定下一候选人为中标供应商，也可以重新开展政府采购活动。</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25.5采购合同由采购人与中标供应商根据招标文件、投标文件等内容通过政府采购电子交易平台在线签订，自动备案。</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26、履约保证金</w:t>
      </w:r>
    </w:p>
    <w:p>
      <w:pPr>
        <w:pStyle w:val="34"/>
        <w:spacing w:line="360" w:lineRule="auto"/>
        <w:ind w:firstLine="440" w:firstLineChars="200"/>
        <w:rPr>
          <w:rFonts w:hAnsi="宋体" w:cs="宋体"/>
          <w:color w:val="auto"/>
          <w:sz w:val="22"/>
          <w:szCs w:val="22"/>
          <w:highlight w:val="none"/>
        </w:rPr>
      </w:pPr>
      <w:bookmarkStart w:id="52" w:name="_Toc129952506"/>
      <w:bookmarkStart w:id="53" w:name="_Toc129952709"/>
      <w:bookmarkStart w:id="54" w:name="_Toc12222"/>
      <w:r>
        <w:rPr>
          <w:rFonts w:hint="eastAsia" w:hAnsi="宋体" w:cs="宋体"/>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bookmarkEnd w:id="52"/>
      <w:bookmarkEnd w:id="53"/>
      <w:bookmarkEnd w:id="54"/>
    </w:p>
    <w:p>
      <w:pPr>
        <w:spacing w:line="360" w:lineRule="auto"/>
        <w:rPr>
          <w:rFonts w:ascii="宋体" w:hAnsi="宋体" w:cs="宋体"/>
          <w:color w:val="auto"/>
          <w:sz w:val="22"/>
          <w:szCs w:val="22"/>
          <w:highlight w:val="none"/>
        </w:rPr>
      </w:pPr>
      <w:r>
        <w:rPr>
          <w:rFonts w:hint="eastAsia" w:ascii="宋体" w:hAnsi="宋体" w:cs="宋体"/>
          <w:b/>
          <w:color w:val="auto"/>
          <w:sz w:val="22"/>
          <w:szCs w:val="22"/>
          <w:highlight w:val="none"/>
        </w:rPr>
        <w:t>27、电子交易活动的中止。</w:t>
      </w:r>
      <w:r>
        <w:rPr>
          <w:rFonts w:hint="eastAsia" w:ascii="宋体" w:hAnsi="宋体" w:cs="宋体"/>
          <w:color w:val="auto"/>
          <w:sz w:val="22"/>
          <w:szCs w:val="22"/>
          <w:highlight w:val="none"/>
        </w:rPr>
        <w:t>采购过程中出现以下情形，导致电子交易平台无法正常运行，或者无法保证电子交易的公平、公正和安全时，采购机构可中止电子交易活动：</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 xml:space="preserve">27.1电子交易平台发生故障而无法登录访问的； </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27.2电子交易平台应用或数据库出现错误，不能进行正常操作的；</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27.3电子交易平台发现严重安全漏洞，有潜在泄密危险的；</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 xml:space="preserve">27.4病毒发作导致不能进行正常操作的； </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27.5其他无法保证电子交易的公平、公正和安全的情况。</w:t>
      </w:r>
    </w:p>
    <w:p>
      <w:pPr>
        <w:spacing w:line="360" w:lineRule="auto"/>
        <w:rPr>
          <w:rFonts w:ascii="宋体" w:hAnsi="宋体" w:cs="宋体"/>
          <w:color w:val="auto"/>
          <w:sz w:val="22"/>
          <w:szCs w:val="22"/>
          <w:highlight w:val="none"/>
        </w:rPr>
      </w:pPr>
      <w:r>
        <w:rPr>
          <w:rFonts w:hint="eastAsia" w:ascii="宋体" w:hAnsi="宋体" w:cs="宋体"/>
          <w:b/>
          <w:color w:val="auto"/>
          <w:sz w:val="22"/>
          <w:szCs w:val="22"/>
          <w:highlight w:val="none"/>
        </w:rPr>
        <w:t>28.</w:t>
      </w:r>
      <w:r>
        <w:rPr>
          <w:rFonts w:hint="eastAsia" w:ascii="宋体" w:hAnsi="宋体" w:cs="宋体"/>
          <w:color w:val="auto"/>
          <w:sz w:val="22"/>
          <w:szCs w:val="2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0"/>
        <w:rPr>
          <w:rFonts w:ascii="宋体" w:hAnsi="宋体" w:cs="宋体"/>
          <w:b/>
          <w:color w:val="auto"/>
          <w:sz w:val="32"/>
          <w:szCs w:val="20"/>
          <w:highlight w:val="none"/>
        </w:rPr>
      </w:pPr>
      <w:bookmarkStart w:id="55" w:name="_Toc129952710"/>
      <w:bookmarkStart w:id="56" w:name="_Toc129952507"/>
      <w:bookmarkStart w:id="57" w:name="_Toc31573"/>
      <w:r>
        <w:rPr>
          <w:rFonts w:hint="eastAsia" w:ascii="宋体" w:hAnsi="宋体" w:cs="宋体"/>
          <w:b/>
          <w:color w:val="auto"/>
          <w:sz w:val="32"/>
          <w:szCs w:val="20"/>
          <w:highlight w:val="none"/>
        </w:rPr>
        <w:t>九、验收</w:t>
      </w:r>
      <w:bookmarkEnd w:id="55"/>
      <w:bookmarkEnd w:id="56"/>
      <w:bookmarkEnd w:id="57"/>
    </w:p>
    <w:p>
      <w:pPr>
        <w:spacing w:line="360" w:lineRule="auto"/>
        <w:rPr>
          <w:rFonts w:cs="宋体"/>
          <w:b/>
          <w:color w:val="auto"/>
          <w:sz w:val="22"/>
          <w:szCs w:val="22"/>
          <w:highlight w:val="none"/>
        </w:rPr>
      </w:pPr>
      <w:r>
        <w:rPr>
          <w:rFonts w:hint="eastAsia" w:cs="宋体"/>
          <w:b/>
          <w:color w:val="auto"/>
          <w:sz w:val="22"/>
          <w:szCs w:val="22"/>
          <w:highlight w:val="none"/>
        </w:rPr>
        <w:t>29、验收</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rPr>
        <w:t>29.1采购人组织对供应</w:t>
      </w:r>
      <w:r>
        <w:rPr>
          <w:rFonts w:hint="eastAsia" w:hAnsi="宋体" w:cs="宋体"/>
          <w:color w:val="auto"/>
          <w:sz w:val="22"/>
          <w:szCs w:val="22"/>
          <w:highlight w:val="none"/>
        </w:rPr>
        <w:t>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29.2采购人可以邀请参加本项目的其他投标人或者第三方机构参与验收。参与验收的投标人或者第三方机构的意见作为验收书的参考资料一并存档。</w:t>
      </w:r>
    </w:p>
    <w:p>
      <w:pPr>
        <w:pStyle w:val="34"/>
        <w:spacing w:line="360" w:lineRule="auto"/>
        <w:ind w:firstLine="440" w:firstLineChars="200"/>
        <w:rPr>
          <w:rFonts w:hAnsi="宋体" w:cs="宋体"/>
          <w:color w:val="auto"/>
          <w:kern w:val="0"/>
          <w:sz w:val="22"/>
          <w:szCs w:val="22"/>
          <w:highlight w:val="none"/>
        </w:rPr>
      </w:pPr>
      <w:r>
        <w:rPr>
          <w:rFonts w:hint="eastAsia" w:hAnsi="宋体" w:cs="宋体"/>
          <w:color w:val="auto"/>
          <w:sz w:val="22"/>
          <w:szCs w:val="22"/>
          <w:highlight w:val="none"/>
        </w:rPr>
        <w:t>29.3严格按照采购合同</w:t>
      </w:r>
      <w:r>
        <w:rPr>
          <w:rFonts w:hint="eastAsia" w:hAnsi="宋体" w:cs="宋体"/>
          <w:color w:val="auto"/>
          <w:kern w:val="0"/>
          <w:sz w:val="22"/>
          <w:szCs w:val="22"/>
          <w:highlight w:val="none"/>
        </w:rPr>
        <w:t>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4"/>
    <w:p>
      <w:pPr>
        <w:tabs>
          <w:tab w:val="left" w:pos="0"/>
        </w:tabs>
        <w:spacing w:line="360" w:lineRule="auto"/>
        <w:ind w:firstLine="480"/>
        <w:rPr>
          <w:rFonts w:ascii="宋体" w:hAnsi="宋体" w:cs="宋体"/>
          <w:color w:val="auto"/>
          <w:kern w:val="0"/>
          <w:sz w:val="20"/>
          <w:szCs w:val="20"/>
          <w:highlight w:val="none"/>
        </w:rPr>
        <w:sectPr>
          <w:footerReference r:id="rId9" w:type="first"/>
          <w:footerReference r:id="rId8" w:type="default"/>
          <w:pgSz w:w="11906" w:h="16838"/>
          <w:pgMar w:top="1440" w:right="1080" w:bottom="1440" w:left="1080" w:header="851" w:footer="992" w:gutter="0"/>
          <w:pgNumType w:start="1"/>
          <w:cols w:space="720" w:num="1"/>
          <w:titlePg/>
          <w:docGrid w:linePitch="312" w:charSpace="0"/>
        </w:sectPr>
      </w:pPr>
    </w:p>
    <w:bookmarkEnd w:id="17"/>
    <w:bookmarkEnd w:id="18"/>
    <w:p>
      <w:pPr>
        <w:adjustRightInd/>
        <w:spacing w:line="360" w:lineRule="auto"/>
        <w:jc w:val="center"/>
        <w:outlineLvl w:val="0"/>
        <w:rPr>
          <w:rFonts w:ascii="宋体" w:hAnsi="宋体" w:cs="宋体"/>
          <w:b/>
          <w:color w:val="auto"/>
          <w:sz w:val="36"/>
          <w:szCs w:val="20"/>
          <w:highlight w:val="none"/>
        </w:rPr>
      </w:pPr>
      <w:bookmarkStart w:id="58" w:name="_Toc7643"/>
      <w:bookmarkStart w:id="59" w:name="_Toc129952508"/>
      <w:bookmarkStart w:id="60" w:name="第四部分"/>
      <w:r>
        <w:rPr>
          <w:rFonts w:hint="eastAsia" w:ascii="宋体" w:hAnsi="宋体" w:cs="宋体"/>
          <w:b/>
          <w:color w:val="auto"/>
          <w:sz w:val="36"/>
          <w:szCs w:val="20"/>
          <w:highlight w:val="none"/>
        </w:rPr>
        <w:t>第三部分  采购需求</w:t>
      </w:r>
      <w:bookmarkEnd w:id="58"/>
      <w:bookmarkEnd w:id="59"/>
    </w:p>
    <w:p>
      <w:pPr>
        <w:spacing w:line="348" w:lineRule="auto"/>
        <w:ind w:firstLine="440" w:firstLineChars="200"/>
        <w:rPr>
          <w:rFonts w:ascii="宋体" w:hAnsi="宋体" w:cs="宋体"/>
          <w:color w:val="auto"/>
          <w:sz w:val="22"/>
          <w:szCs w:val="22"/>
          <w:highlight w:val="none"/>
        </w:rPr>
      </w:pPr>
      <w:bookmarkStart w:id="61" w:name="_Toc129952509"/>
      <w:r>
        <w:rPr>
          <w:rFonts w:hint="eastAsia" w:ascii="宋体" w:hAnsi="宋体" w:cs="宋体"/>
          <w:color w:val="auto"/>
          <w:sz w:val="22"/>
          <w:szCs w:val="22"/>
          <w:highlight w:val="none"/>
        </w:rPr>
        <w:t>大件运输是大国重器制造和重大工程建设的重要保障，与国民经济发展密切相关。近年来，随着基础设施的快速建设和大型工业企业的规模增加，温州大件运输需求持续增加，仅2023年全市起运大件运输办结6980件，居全省第5。2023年温州市起运的90吨以上大件1999件，超100吨大件22件。</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公路法》、《公路安全保护条例》《超限运输车辆行驶公路管理规定》（交通运输部令2016年第62号）和《浙江省公路条例》，从事超限运输的单位和个人应当向公路管理机构申请公路超限运输许可。公路管理机构接到申请后，应当对拟经路线进行勘测，评价大件运输空间可通行性和结构可通行性。2017年9月，国务院、交通运输部等联合发布《关于取消27项中央指定地方实施行政审批中介服务和证明材料的通知》，明确指出：地方公路管理机构对申请公路超限运输许可的，不再要求申请人提供公路桥梁结构荷载验算报告，改由审批部门根据工作需要委托有关机构编制。</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根据《浙江省交通运输厅关于进一步加强大件运输管理服务工作的通知》（</w:t>
      </w:r>
      <w:r>
        <w:rPr>
          <w:rFonts w:hint="eastAsia" w:ascii="宋体" w:hAnsi="宋体" w:cs="宋体"/>
          <w:color w:val="auto"/>
          <w:kern w:val="0"/>
          <w:sz w:val="22"/>
          <w:szCs w:val="22"/>
          <w:highlight w:val="none"/>
        </w:rPr>
        <w:t>浙交〔2022〕57 号</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普通国省道等公路桥梁验算由各市交通运输局牵头开展。《省交通运输厅关于加快推进普通干线公路桥梁大件运输通行验算工作的通知》要求各市规划大件运输主通道，按照“重点保障、逐步覆盖”的原则，逐步推动公路桥梁验算工作。</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一、项目内容</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（1）根据温州市普通干线公路大件运输主通道，对</w:t>
      </w:r>
      <w:r>
        <w:rPr>
          <w:rFonts w:hint="eastAsia" w:ascii="宋体" w:hAnsi="宋体" w:cs="宋体"/>
          <w:bCs/>
          <w:color w:val="auto"/>
          <w:sz w:val="22"/>
          <w:szCs w:val="22"/>
          <w:highlight w:val="none"/>
          <w:lang w:val="en-US" w:eastAsia="zh-CN"/>
        </w:rPr>
        <w:t>全市约1000座</w:t>
      </w:r>
      <w:r>
        <w:rPr>
          <w:rFonts w:hint="eastAsia" w:ascii="宋体" w:hAnsi="宋体" w:cs="宋体"/>
          <w:bCs/>
          <w:color w:val="auto"/>
          <w:sz w:val="22"/>
          <w:szCs w:val="22"/>
          <w:highlight w:val="none"/>
        </w:rPr>
        <w:t>桥梁开展资料收集和状况调研，筛选典型代表性桥梁，</w:t>
      </w:r>
      <w:r>
        <w:rPr>
          <w:rFonts w:hint="eastAsia" w:ascii="宋体" w:hAnsi="宋体" w:cs="宋体"/>
          <w:bCs/>
          <w:color w:val="auto"/>
          <w:sz w:val="22"/>
          <w:szCs w:val="22"/>
          <w:highlight w:val="none"/>
          <w:lang w:val="en-US" w:eastAsia="zh-CN"/>
        </w:rPr>
        <w:t>其中重点针对</w:t>
      </w:r>
      <w:r>
        <w:rPr>
          <w:rFonts w:hint="eastAsia" w:ascii="宋体" w:hAnsi="宋体" w:cs="宋体"/>
          <w:bCs/>
          <w:color w:val="auto"/>
          <w:sz w:val="22"/>
          <w:szCs w:val="22"/>
          <w:highlight w:val="none"/>
        </w:rPr>
        <w:t>10条普通干线公路</w:t>
      </w:r>
      <w:r>
        <w:rPr>
          <w:rFonts w:hint="eastAsia" w:ascii="宋体" w:hAnsi="宋体" w:cs="宋体"/>
          <w:bCs/>
          <w:color w:val="auto"/>
          <w:sz w:val="22"/>
          <w:szCs w:val="22"/>
          <w:highlight w:val="none"/>
          <w:lang w:val="en-US" w:eastAsia="zh-CN"/>
        </w:rPr>
        <w:t>开展收集调研</w:t>
      </w:r>
      <w:r>
        <w:rPr>
          <w:rFonts w:hint="eastAsia" w:ascii="宋体" w:hAnsi="宋体" w:cs="宋体"/>
          <w:bCs/>
          <w:color w:val="auto"/>
          <w:sz w:val="22"/>
          <w:szCs w:val="22"/>
          <w:highlight w:val="none"/>
        </w:rPr>
        <w:t>（见表1）</w:t>
      </w:r>
      <w:r>
        <w:rPr>
          <w:rFonts w:hint="eastAsia" w:ascii="宋体" w:hAnsi="宋体" w:cs="宋体"/>
          <w:bCs/>
          <w:color w:val="auto"/>
          <w:sz w:val="22"/>
          <w:szCs w:val="22"/>
          <w:highlight w:val="none"/>
          <w:lang w:val="en-US" w:eastAsia="zh-CN"/>
        </w:rPr>
        <w:t>，并</w:t>
      </w:r>
      <w:r>
        <w:rPr>
          <w:rFonts w:hint="eastAsia" w:ascii="宋体" w:hAnsi="宋体" w:cs="宋体"/>
          <w:bCs/>
          <w:color w:val="auto"/>
          <w:sz w:val="22"/>
          <w:szCs w:val="22"/>
          <w:highlight w:val="none"/>
        </w:rPr>
        <w:t>建立桥梁模型</w:t>
      </w:r>
      <w:r>
        <w:rPr>
          <w:rFonts w:hint="eastAsia" w:ascii="宋体" w:hAnsi="宋体" w:cs="宋体"/>
          <w:bCs/>
          <w:color w:val="auto"/>
          <w:sz w:val="22"/>
          <w:szCs w:val="22"/>
          <w:highlight w:val="none"/>
          <w:lang w:val="en-US" w:eastAsia="zh-CN"/>
        </w:rPr>
        <w:t>150</w:t>
      </w:r>
      <w:r>
        <w:rPr>
          <w:rFonts w:hint="eastAsia" w:ascii="宋体" w:hAnsi="宋体" w:cs="宋体"/>
          <w:bCs/>
          <w:color w:val="auto"/>
          <w:sz w:val="22"/>
          <w:szCs w:val="22"/>
          <w:highlight w:val="none"/>
        </w:rPr>
        <w:t>座，并提供路网级桥梁快速验算服务，项目分3年实施；</w:t>
      </w:r>
    </w:p>
    <w:p>
      <w:pPr>
        <w:spacing w:line="348"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表1 温州市普通干线公路大件运输通道信息表</w:t>
      </w:r>
    </w:p>
    <w:tbl>
      <w:tblPr>
        <w:tblStyle w:val="62"/>
        <w:tblW w:w="97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63"/>
        <w:gridCol w:w="3590"/>
        <w:gridCol w:w="947"/>
        <w:gridCol w:w="970"/>
        <w:gridCol w:w="36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22" w:hRule="atLeast"/>
          <w:tblHeader/>
          <w:jc w:val="center"/>
        </w:trPr>
        <w:tc>
          <w:tcPr>
            <w:tcW w:w="663" w:type="dxa"/>
            <w:shd w:val="clear" w:color="auto" w:fill="FFFFFF"/>
            <w:vAlign w:val="center"/>
          </w:tcPr>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3590" w:type="dxa"/>
            <w:shd w:val="clear" w:color="auto" w:fill="FFFFFF"/>
            <w:vAlign w:val="center"/>
          </w:tcPr>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路线编号</w:t>
            </w:r>
          </w:p>
        </w:tc>
        <w:tc>
          <w:tcPr>
            <w:tcW w:w="947" w:type="dxa"/>
            <w:shd w:val="clear" w:color="auto" w:fill="FFFFFF"/>
            <w:vAlign w:val="center"/>
          </w:tcPr>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路线</w:t>
            </w:r>
          </w:p>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类别</w:t>
            </w:r>
          </w:p>
        </w:tc>
        <w:tc>
          <w:tcPr>
            <w:tcW w:w="970" w:type="dxa"/>
            <w:shd w:val="clear" w:color="auto" w:fill="FFFFFF"/>
            <w:vAlign w:val="center"/>
          </w:tcPr>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技术</w:t>
            </w:r>
          </w:p>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等级</w:t>
            </w:r>
          </w:p>
        </w:tc>
        <w:tc>
          <w:tcPr>
            <w:tcW w:w="3607" w:type="dxa"/>
            <w:shd w:val="clear" w:color="auto" w:fill="FFFFFF"/>
            <w:vAlign w:val="center"/>
          </w:tcPr>
          <w:p>
            <w:pPr>
              <w:pStyle w:val="621"/>
              <w:rPr>
                <w:rFonts w:ascii="宋体" w:hAnsi="宋体" w:cs="宋体"/>
                <w:b/>
                <w:bCs/>
                <w:color w:val="auto"/>
                <w:sz w:val="22"/>
                <w:szCs w:val="22"/>
                <w:highlight w:val="none"/>
              </w:rPr>
            </w:pPr>
            <w:r>
              <w:rPr>
                <w:rFonts w:hint="eastAsia" w:ascii="宋体" w:hAnsi="宋体" w:cs="宋体"/>
                <w:b/>
                <w:bCs/>
                <w:color w:val="auto"/>
                <w:sz w:val="22"/>
                <w:szCs w:val="22"/>
                <w:highlight w:val="none"/>
              </w:rPr>
              <w:t>途经地区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330国道灵昆至洞头</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国道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一级、</w:t>
            </w:r>
          </w:p>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330国道（机场路交叉口）-海经区灵昆-洞头区北岙（霞光大道）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330国道鹿城段</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国道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330鹿城山福（青田界）-鹿城（官岭隧道口）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228国道龙湾至瑞安段（滨海大道）</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国道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一级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228龙湾界（南口大桥）-228瑞安界（阁巷）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322国道瑞安至文成段</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国道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一级、</w:t>
            </w:r>
          </w:p>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瑞安（G228交界）-文成（大峃镇）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6"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331省道苍南至泰顺段</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省道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苍南（分水关）-泰顺（罗阳）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23省道永嘉段</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省道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一级、</w:t>
            </w:r>
          </w:p>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永嘉（清水埠）-永嘉（仙居界）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6" w:hRule="atLeast"/>
          <w:jc w:val="center"/>
        </w:trPr>
        <w:tc>
          <w:tcPr>
            <w:tcW w:w="663"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3590"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232省道观美至马站段</w:t>
            </w:r>
          </w:p>
        </w:tc>
        <w:tc>
          <w:tcPr>
            <w:tcW w:w="947"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省道</w:t>
            </w:r>
          </w:p>
        </w:tc>
        <w:tc>
          <w:tcPr>
            <w:tcW w:w="970" w:type="dxa"/>
            <w:shd w:val="clear" w:color="auto" w:fill="FFFFFF"/>
            <w:vAlign w:val="center"/>
          </w:tcPr>
          <w:p>
            <w:pPr>
              <w:pStyle w:val="621"/>
              <w:rPr>
                <w:rFonts w:ascii="宋体" w:hAnsi="宋体" w:cs="宋体"/>
                <w:bCs/>
                <w:color w:val="auto"/>
                <w:sz w:val="22"/>
                <w:szCs w:val="22"/>
                <w:highlight w:val="none"/>
              </w:rPr>
            </w:pPr>
            <w:r>
              <w:rPr>
                <w:rFonts w:hint="eastAsia" w:ascii="宋体" w:hAnsi="宋体" w:cs="宋体"/>
                <w:bCs/>
                <w:color w:val="auto"/>
                <w:sz w:val="22"/>
                <w:szCs w:val="22"/>
                <w:highlight w:val="none"/>
              </w:rPr>
              <w:t>二级</w:t>
            </w:r>
          </w:p>
        </w:tc>
        <w:tc>
          <w:tcPr>
            <w:tcW w:w="3607" w:type="dxa"/>
            <w:shd w:val="clear" w:color="auto" w:fill="FFFFFF"/>
            <w:vAlign w:val="center"/>
          </w:tcPr>
          <w:p>
            <w:pPr>
              <w:pStyle w:val="621"/>
              <w:jc w:val="left"/>
              <w:rPr>
                <w:rFonts w:ascii="宋体" w:hAnsi="宋体" w:cs="宋体"/>
                <w:bCs/>
                <w:color w:val="auto"/>
                <w:sz w:val="22"/>
                <w:szCs w:val="22"/>
                <w:highlight w:val="none"/>
              </w:rPr>
            </w:pPr>
            <w:r>
              <w:rPr>
                <w:rFonts w:hint="eastAsia" w:ascii="宋体" w:hAnsi="宋体" w:cs="宋体"/>
                <w:bCs/>
                <w:color w:val="auto"/>
                <w:sz w:val="22"/>
                <w:szCs w:val="22"/>
                <w:highlight w:val="none"/>
              </w:rPr>
              <w:t>苍南（观美）-苍南（霞观）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3590"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230省道张基岭隧道至104国道岱口路口（平阳段）</w:t>
            </w:r>
          </w:p>
        </w:tc>
        <w:tc>
          <w:tcPr>
            <w:tcW w:w="947"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省道</w:t>
            </w:r>
          </w:p>
        </w:tc>
        <w:tc>
          <w:tcPr>
            <w:tcW w:w="970"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二级</w:t>
            </w:r>
          </w:p>
        </w:tc>
        <w:tc>
          <w:tcPr>
            <w:tcW w:w="3607"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230省道平阳（张基岭隧道）-104国道岱口路口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8" w:hRule="atLeast"/>
          <w:jc w:val="center"/>
        </w:trPr>
        <w:tc>
          <w:tcPr>
            <w:tcW w:w="663"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3590"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230省道张基岭到龙湖322国道交界（瑞安段）</w:t>
            </w:r>
          </w:p>
        </w:tc>
        <w:tc>
          <w:tcPr>
            <w:tcW w:w="947"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省道</w:t>
            </w:r>
          </w:p>
        </w:tc>
        <w:tc>
          <w:tcPr>
            <w:tcW w:w="970"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二级</w:t>
            </w:r>
          </w:p>
        </w:tc>
        <w:tc>
          <w:tcPr>
            <w:tcW w:w="3607"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瑞安（张基岭隧道）-瑞安（国道322交界）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29" w:hRule="atLeast"/>
          <w:jc w:val="center"/>
        </w:trPr>
        <w:tc>
          <w:tcPr>
            <w:tcW w:w="663"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3590"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瑞枫线（下步调整为省道211）</w:t>
            </w:r>
          </w:p>
        </w:tc>
        <w:tc>
          <w:tcPr>
            <w:tcW w:w="947"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县道</w:t>
            </w:r>
          </w:p>
        </w:tc>
        <w:tc>
          <w:tcPr>
            <w:tcW w:w="970" w:type="dxa"/>
            <w:shd w:val="clear" w:color="auto" w:fill="FFFFFF"/>
            <w:vAlign w:val="center"/>
          </w:tcPr>
          <w:p>
            <w:pPr>
              <w:pStyle w:val="621"/>
              <w:rPr>
                <w:rFonts w:ascii="宋体" w:hAnsi="宋体" w:cs="宋体"/>
                <w:color w:val="auto"/>
                <w:sz w:val="22"/>
                <w:szCs w:val="22"/>
                <w:highlight w:val="none"/>
              </w:rPr>
            </w:pPr>
            <w:r>
              <w:rPr>
                <w:rFonts w:hint="eastAsia" w:ascii="宋体" w:hAnsi="宋体" w:cs="宋体"/>
                <w:color w:val="auto"/>
                <w:sz w:val="22"/>
                <w:szCs w:val="22"/>
                <w:highlight w:val="none"/>
              </w:rPr>
              <w:t>一级、</w:t>
            </w:r>
          </w:p>
          <w:p>
            <w:pPr>
              <w:pStyle w:val="621"/>
              <w:rPr>
                <w:rFonts w:ascii="宋体" w:hAnsi="宋体" w:cs="宋体"/>
                <w:color w:val="auto"/>
                <w:sz w:val="22"/>
                <w:szCs w:val="22"/>
                <w:highlight w:val="none"/>
              </w:rPr>
            </w:pPr>
            <w:r>
              <w:rPr>
                <w:rFonts w:hint="eastAsia" w:ascii="宋体" w:hAnsi="宋体" w:cs="宋体"/>
                <w:color w:val="auto"/>
                <w:sz w:val="22"/>
                <w:szCs w:val="22"/>
                <w:highlight w:val="none"/>
              </w:rPr>
              <w:t>二级</w:t>
            </w:r>
          </w:p>
        </w:tc>
        <w:tc>
          <w:tcPr>
            <w:tcW w:w="3607" w:type="dxa"/>
            <w:shd w:val="clear" w:color="auto" w:fill="FFFFFF"/>
            <w:vAlign w:val="center"/>
          </w:tcPr>
          <w:p>
            <w:pPr>
              <w:pStyle w:val="621"/>
              <w:jc w:val="left"/>
              <w:rPr>
                <w:rFonts w:ascii="宋体" w:hAnsi="宋体" w:cs="宋体"/>
                <w:color w:val="auto"/>
                <w:sz w:val="22"/>
                <w:szCs w:val="22"/>
                <w:highlight w:val="none"/>
              </w:rPr>
            </w:pPr>
            <w:r>
              <w:rPr>
                <w:rFonts w:hint="eastAsia" w:ascii="宋体" w:hAnsi="宋体" w:cs="宋体"/>
                <w:color w:val="auto"/>
                <w:sz w:val="22"/>
                <w:szCs w:val="22"/>
                <w:highlight w:val="none"/>
              </w:rPr>
              <w:t>瑞安（安阳）-瑞安（湖岭）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29" w:hRule="atLeast"/>
          <w:jc w:val="center"/>
        </w:trPr>
        <w:tc>
          <w:tcPr>
            <w:tcW w:w="9777" w:type="dxa"/>
            <w:gridSpan w:val="5"/>
            <w:shd w:val="clear" w:color="auto" w:fill="FFFFFF"/>
            <w:vAlign w:val="center"/>
          </w:tcPr>
          <w:p>
            <w:pPr>
              <w:pStyle w:val="621"/>
              <w:jc w:val="left"/>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u w:val="single"/>
                <w:lang w:val="en-US" w:eastAsia="zh-CN"/>
              </w:rPr>
              <w:t>注：根据大件运输实际情况，须按照采购人要求调整验算路线，桥梁总量增加不超过10%的前提下，投标总价不变；</w:t>
            </w:r>
          </w:p>
        </w:tc>
      </w:tr>
    </w:tbl>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（2）在服务期内，根据大件运输企业申请情况，及时完成已入库桥梁大件车辆通行验算任务；</w:t>
      </w:r>
    </w:p>
    <w:p>
      <w:pPr>
        <w:spacing w:line="348"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（3）在服务期内，根据桥梁定期检测情况，</w:t>
      </w:r>
      <w:r>
        <w:rPr>
          <w:rFonts w:hint="eastAsia" w:ascii="宋体" w:hAnsi="宋体" w:cs="宋体"/>
          <w:bCs/>
          <w:color w:val="auto"/>
          <w:sz w:val="22"/>
          <w:szCs w:val="22"/>
          <w:highlight w:val="none"/>
          <w:lang w:eastAsia="zh-CN"/>
        </w:rPr>
        <w:t>及时</w:t>
      </w:r>
      <w:r>
        <w:rPr>
          <w:rFonts w:hint="eastAsia" w:ascii="宋体" w:hAnsi="宋体" w:cs="宋体"/>
          <w:bCs/>
          <w:color w:val="auto"/>
          <w:sz w:val="22"/>
          <w:szCs w:val="22"/>
          <w:highlight w:val="none"/>
        </w:rPr>
        <w:t>对桥梁模型数据库进行动态更新。</w:t>
      </w:r>
    </w:p>
    <w:p>
      <w:pPr>
        <w:spacing w:line="348"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三、时间要求</w:t>
      </w:r>
    </w:p>
    <w:p>
      <w:pPr>
        <w:spacing w:line="348"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项目实施期限：合同签订之日起3年；</w:t>
      </w:r>
    </w:p>
    <w:p>
      <w:pPr>
        <w:numPr>
          <w:ilvl w:val="0"/>
          <w:numId w:val="1"/>
        </w:numPr>
        <w:spacing w:line="348"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合同签订之日起18个月内</w:t>
      </w:r>
      <w:r>
        <w:rPr>
          <w:rFonts w:hint="eastAsia" w:ascii="宋体" w:hAnsi="宋体" w:cs="宋体"/>
          <w:bCs/>
          <w:color w:val="auto"/>
          <w:sz w:val="22"/>
          <w:szCs w:val="22"/>
          <w:highlight w:val="none"/>
        </w:rPr>
        <w:t>，完成</w:t>
      </w:r>
      <w:r>
        <w:rPr>
          <w:rFonts w:hint="eastAsia" w:ascii="宋体" w:hAnsi="宋体" w:cs="宋体"/>
          <w:bCs/>
          <w:color w:val="auto"/>
          <w:sz w:val="22"/>
          <w:szCs w:val="22"/>
          <w:highlight w:val="none"/>
          <w:lang w:val="en-US" w:eastAsia="zh-CN"/>
        </w:rPr>
        <w:t>全部</w:t>
      </w:r>
      <w:r>
        <w:rPr>
          <w:rFonts w:hint="eastAsia" w:ascii="宋体" w:hAnsi="宋体" w:cs="宋体"/>
          <w:bCs/>
          <w:color w:val="auto"/>
          <w:sz w:val="22"/>
          <w:szCs w:val="22"/>
          <w:highlight w:val="none"/>
        </w:rPr>
        <w:t>大件运输主通道桥梁状况调研和资料筛查，</w:t>
      </w:r>
      <w:r>
        <w:rPr>
          <w:rFonts w:hint="eastAsia" w:ascii="宋体" w:hAnsi="宋体" w:cs="宋体"/>
          <w:bCs/>
          <w:color w:val="auto"/>
          <w:sz w:val="22"/>
          <w:szCs w:val="22"/>
          <w:highlight w:val="none"/>
          <w:lang w:val="en-US" w:eastAsia="zh-CN"/>
        </w:rPr>
        <w:t>并</w:t>
      </w:r>
      <w:r>
        <w:rPr>
          <w:rFonts w:hint="eastAsia" w:ascii="宋体" w:hAnsi="宋体" w:cs="宋体"/>
          <w:bCs/>
          <w:color w:val="auto"/>
          <w:sz w:val="22"/>
          <w:szCs w:val="22"/>
          <w:highlight w:val="none"/>
        </w:rPr>
        <w:t>建立控制性桥梁模型</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通过采购人初步验收</w:t>
      </w:r>
      <w:r>
        <w:rPr>
          <w:rFonts w:hint="eastAsia" w:ascii="宋体" w:hAnsi="宋体" w:cs="宋体"/>
          <w:bCs/>
          <w:color w:val="auto"/>
          <w:sz w:val="22"/>
          <w:szCs w:val="22"/>
          <w:highlight w:val="none"/>
        </w:rPr>
        <w:t>；</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通过初步验收之日起至本项目项目实施期限满为试运行期；试运行期满后开展</w:t>
      </w:r>
      <w:r>
        <w:rPr>
          <w:rFonts w:hint="eastAsia" w:ascii="宋体" w:hAnsi="宋体" w:cs="宋体"/>
          <w:bCs/>
          <w:color w:val="auto"/>
          <w:sz w:val="22"/>
          <w:szCs w:val="22"/>
          <w:highlight w:val="none"/>
        </w:rPr>
        <w:t>项目</w:t>
      </w:r>
      <w:r>
        <w:rPr>
          <w:rFonts w:hint="eastAsia" w:ascii="宋体" w:hAnsi="宋体" w:cs="宋体"/>
          <w:bCs/>
          <w:color w:val="auto"/>
          <w:sz w:val="22"/>
          <w:szCs w:val="22"/>
          <w:highlight w:val="none"/>
          <w:lang w:val="en-US" w:eastAsia="zh-CN"/>
        </w:rPr>
        <w:t>最终</w:t>
      </w:r>
      <w:r>
        <w:rPr>
          <w:rFonts w:hint="eastAsia" w:ascii="宋体" w:hAnsi="宋体" w:cs="宋体"/>
          <w:bCs/>
          <w:color w:val="auto"/>
          <w:sz w:val="22"/>
          <w:szCs w:val="22"/>
          <w:highlight w:val="none"/>
        </w:rPr>
        <w:t>验收。</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四、人员配备要求</w:t>
      </w:r>
    </w:p>
    <w:p>
      <w:pPr>
        <w:spacing w:line="34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项目负责人需具有高级及以上工程师职称证书。</w:t>
      </w:r>
    </w:p>
    <w:p>
      <w:pPr>
        <w:spacing w:line="348"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2、项目实施期限内需派驻</w:t>
      </w:r>
      <w:r>
        <w:rPr>
          <w:rFonts w:hint="eastAsia" w:ascii="宋体" w:hAnsi="宋体" w:eastAsia="宋体" w:cs="宋体"/>
          <w:b/>
          <w:bCs w:val="0"/>
          <w:color w:val="auto"/>
          <w:sz w:val="22"/>
          <w:szCs w:val="22"/>
          <w:highlight w:val="none"/>
          <w:u w:val="single"/>
          <w:lang w:val="en-US" w:eastAsia="zh-CN"/>
        </w:rPr>
        <w:t>1名</w:t>
      </w:r>
      <w:r>
        <w:rPr>
          <w:rFonts w:hint="eastAsia" w:ascii="宋体" w:hAnsi="宋体" w:eastAsia="宋体" w:cs="宋体"/>
          <w:bCs/>
          <w:color w:val="auto"/>
          <w:sz w:val="22"/>
          <w:szCs w:val="22"/>
          <w:highlight w:val="none"/>
          <w:u w:val="none"/>
          <w:lang w:val="en-US" w:eastAsia="zh-CN"/>
        </w:rPr>
        <w:t>专业技术服务人员提供驻场服务。</w:t>
      </w:r>
    </w:p>
    <w:p>
      <w:pPr>
        <w:spacing w:line="348"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五、安全要求及责任</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中标供应商必须按规定程序和安全文明服务有关要求进行实施，承担服务过程中的各种意外，其责任由中标供应商承担，采购人不承担任何责任。</w:t>
      </w:r>
    </w:p>
    <w:p>
      <w:pPr>
        <w:spacing w:line="348" w:lineRule="auto"/>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中标供应商须对验算路线范围内成果负责，由于桥梁验算数据有误造成事故，中标供应商须承担相应责任。</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六</w:t>
      </w:r>
      <w:r>
        <w:rPr>
          <w:rFonts w:hint="eastAsia" w:ascii="宋体" w:hAnsi="宋体" w:cs="宋体"/>
          <w:bCs/>
          <w:color w:val="auto"/>
          <w:sz w:val="22"/>
          <w:szCs w:val="22"/>
          <w:highlight w:val="none"/>
        </w:rPr>
        <w:t>、项目成果要求</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1、根据温州市大件运输主通道桥梁图纸收集情况，建立沿线桥梁验算模型，建模数量不低于</w:t>
      </w:r>
      <w:r>
        <w:rPr>
          <w:rFonts w:hint="eastAsia" w:ascii="宋体" w:hAnsi="宋体" w:cs="宋体"/>
          <w:bCs/>
          <w:color w:val="auto"/>
          <w:sz w:val="22"/>
          <w:szCs w:val="22"/>
          <w:highlight w:val="none"/>
          <w:lang w:eastAsia="zh-CN"/>
        </w:rPr>
        <w:t>150座</w:t>
      </w:r>
      <w:r>
        <w:rPr>
          <w:rFonts w:hint="eastAsia" w:ascii="宋体" w:hAnsi="宋体" w:cs="宋体"/>
          <w:bCs/>
          <w:color w:val="auto"/>
          <w:sz w:val="22"/>
          <w:szCs w:val="22"/>
          <w:highlight w:val="none"/>
        </w:rPr>
        <w:t>，并全部导入浙江省大件运输车辆通行公路桥梁快速验算系统；</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2、按采购人要求提交相应的成果报告；</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3、建设服务期内，承担入库桥梁的大件运输通行验算任务</w:t>
      </w:r>
      <w:r>
        <w:rPr>
          <w:rFonts w:hint="eastAsia" w:ascii="宋体" w:hAnsi="宋体" w:eastAsia="宋体" w:cs="宋体"/>
          <w:bCs/>
          <w:color w:val="auto"/>
          <w:sz w:val="22"/>
          <w:szCs w:val="22"/>
          <w:highlight w:val="none"/>
          <w:lang w:val="en-US" w:eastAsia="zh-CN"/>
        </w:rPr>
        <w:t>。</w:t>
      </w:r>
    </w:p>
    <w:p>
      <w:pPr>
        <w:spacing w:line="34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七</w:t>
      </w:r>
      <w:r>
        <w:rPr>
          <w:rFonts w:hint="eastAsia" w:ascii="宋体" w:hAnsi="宋体" w:eastAsia="宋体" w:cs="宋体"/>
          <w:bCs/>
          <w:color w:val="auto"/>
          <w:sz w:val="22"/>
          <w:szCs w:val="22"/>
          <w:highlight w:val="none"/>
        </w:rPr>
        <w:t>、验收要求</w:t>
      </w:r>
    </w:p>
    <w:p>
      <w:pPr>
        <w:spacing w:line="348" w:lineRule="auto"/>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eastAsia="宋体" w:cs="宋体"/>
          <w:bCs/>
          <w:color w:val="auto"/>
          <w:sz w:val="22"/>
          <w:szCs w:val="22"/>
          <w:highlight w:val="none"/>
        </w:rPr>
        <w:t>验收资料齐全。</w:t>
      </w:r>
    </w:p>
    <w:p>
      <w:pPr>
        <w:spacing w:line="34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完成采购文件中要求完成的相关事项。</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服务成果符合采购需求，经采购人组织专家评审后通过验收</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验收产生的费用由中标单位承担</w:t>
      </w:r>
      <w:r>
        <w:rPr>
          <w:rFonts w:hint="eastAsia" w:ascii="宋体" w:hAnsi="宋体" w:eastAsia="宋体" w:cs="宋体"/>
          <w:bCs/>
          <w:color w:val="auto"/>
          <w:sz w:val="22"/>
          <w:szCs w:val="22"/>
          <w:highlight w:val="none"/>
        </w:rPr>
        <w:t>。</w:t>
      </w:r>
    </w:p>
    <w:p>
      <w:pPr>
        <w:spacing w:line="348" w:lineRule="auto"/>
        <w:ind w:firstLine="440" w:firstLineChars="200"/>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八、履约保证金：本项目不收取履约保证金。</w:t>
      </w:r>
    </w:p>
    <w:p>
      <w:pPr>
        <w:spacing w:line="348"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九</w:t>
      </w:r>
      <w:r>
        <w:rPr>
          <w:rFonts w:hint="eastAsia" w:ascii="宋体" w:hAnsi="宋体" w:cs="宋体"/>
          <w:bCs/>
          <w:color w:val="auto"/>
          <w:sz w:val="22"/>
          <w:szCs w:val="22"/>
          <w:highlight w:val="none"/>
        </w:rPr>
        <w:t>、付款方式：</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1、合同生效以及具备实施条件后 ，供应商提供发票后7 个工作日内支付合同总价40%；</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2、项目通过初步验收，供应商提供发票后7 个工作日内支付合同总价30%；</w:t>
      </w:r>
    </w:p>
    <w:p>
      <w:pPr>
        <w:spacing w:line="348" w:lineRule="auto"/>
        <w:ind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3、通过最终验收并提交成果报告后，供应商提供发票后7 个工作日内支付剩余30%合同款项；</w:t>
      </w:r>
    </w:p>
    <w:p>
      <w:pPr>
        <w:spacing w:line="348"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以上合同款拨付金额具体以财政拨款为准，中标供应商在每次申请合同款前均需向采购人提供等额的增值税发票。</w:t>
      </w:r>
    </w:p>
    <w:p>
      <w:pPr>
        <w:rPr>
          <w:rFonts w:ascii="宋体" w:hAnsi="宋体" w:cs="宋体"/>
          <w:b/>
          <w:color w:val="auto"/>
          <w:sz w:val="36"/>
          <w:szCs w:val="20"/>
          <w:highlight w:val="none"/>
        </w:rPr>
      </w:pPr>
      <w:bookmarkStart w:id="62" w:name="_Toc20116"/>
      <w:r>
        <w:rPr>
          <w:rFonts w:hint="eastAsia"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第四部分  评标办法</w:t>
      </w:r>
      <w:bookmarkEnd w:id="61"/>
      <w:bookmarkEnd w:id="62"/>
    </w:p>
    <w:bookmarkEnd w:id="60"/>
    <w:p>
      <w:pPr>
        <w:snapToGrid w:val="0"/>
        <w:spacing w:line="360" w:lineRule="auto"/>
        <w:jc w:val="center"/>
        <w:rPr>
          <w:rFonts w:ascii="宋体" w:hAnsi="宋体" w:cs="宋体"/>
          <w:b/>
          <w:color w:val="auto"/>
          <w:sz w:val="32"/>
          <w:szCs w:val="20"/>
          <w:highlight w:val="none"/>
        </w:rPr>
      </w:pPr>
      <w:bookmarkStart w:id="63" w:name="第五部分"/>
      <w:bookmarkStart w:id="64" w:name="_Toc86217003"/>
      <w:r>
        <w:rPr>
          <w:rFonts w:hint="eastAsia" w:ascii="宋体" w:hAnsi="宋体" w:cs="宋体"/>
          <w:b/>
          <w:color w:val="auto"/>
          <w:sz w:val="32"/>
          <w:szCs w:val="20"/>
          <w:highlight w:val="none"/>
        </w:rPr>
        <w:t>评标办法前附表</w:t>
      </w:r>
    </w:p>
    <w:tbl>
      <w:tblPr>
        <w:tblStyle w:val="6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本项目采用综合评分法：</w:t>
            </w:r>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评标委员会将对各投标人的投标报价、投标人提供的资信与商务、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w:t>
            </w:r>
            <w:r>
              <w:rPr>
                <w:rFonts w:hint="eastAsia" w:ascii="宋体" w:hAnsi="宋体" w:cs="宋体"/>
                <w:color w:val="auto"/>
                <w:sz w:val="22"/>
                <w:szCs w:val="22"/>
                <w:highlight w:val="none"/>
                <w:lang w:val="en-US" w:eastAsia="zh-CN"/>
              </w:rPr>
              <w:t>抽签决定排名顺序</w:t>
            </w:r>
            <w:r>
              <w:rPr>
                <w:rFonts w:hint="eastAsia" w:ascii="宋体" w:hAnsi="宋体" w:cs="宋体"/>
                <w:color w:val="auto"/>
                <w:sz w:val="22"/>
                <w:szCs w:val="22"/>
                <w:highlight w:val="none"/>
              </w:rPr>
              <w:t>，并</w:t>
            </w:r>
            <w:bookmarkStart w:id="93" w:name="_GoBack"/>
            <w:bookmarkEnd w:id="93"/>
            <w:r>
              <w:rPr>
                <w:rFonts w:hint="eastAsia" w:ascii="宋体" w:hAnsi="宋体" w:cs="宋体"/>
                <w:color w:val="auto"/>
                <w:sz w:val="22"/>
                <w:szCs w:val="22"/>
                <w:highlight w:val="none"/>
              </w:rPr>
              <w:t xml:space="preserve">形成评标意见。 </w:t>
            </w:r>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各供应商的综合得分为：投标报价得分+商务技术得分之和，总和为100分，其中：其中商务技术分</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0分（商务技术权值</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0%），投标报价分</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0分（价格权值</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0%）。</w:t>
            </w:r>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各投标人的商务技术得分为：评标委员会各成员评分的算术平均值（小数点后按四舍五入保留2位）。各投标人的投标价格得分按投标价格评分公式计算，评标委员会审核。根据上述评标原则，分值安排如下：</w:t>
            </w:r>
          </w:p>
          <w:p>
            <w:pPr>
              <w:numPr>
                <w:ilvl w:val="0"/>
                <w:numId w:val="2"/>
              </w:num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商务技术部分（</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0分）</w:t>
            </w:r>
          </w:p>
          <w:tbl>
            <w:tblPr>
              <w:tblStyle w:val="6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6984"/>
              <w:gridCol w:w="89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6984"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评分内容和标准</w:t>
                  </w:r>
                </w:p>
              </w:tc>
              <w:tc>
                <w:tcPr>
                  <w:tcW w:w="898"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954"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ascii="宋体" w:hAnsi="宋体" w:cs="宋体"/>
                      <w:bCs/>
                      <w:color w:val="auto"/>
                      <w:sz w:val="22"/>
                      <w:szCs w:val="22"/>
                      <w:highlight w:val="none"/>
                    </w:rPr>
                    <w:t>投标人自2021年1月1日（以合同签订日期为准）以来承担过大件运输通行桥梁安全评估系统建设或大件运输桥梁验算相关项目业绩的每个得0.5分，本项满分2分。</w:t>
                  </w:r>
                  <w:r>
                    <w:rPr>
                      <w:rFonts w:hint="eastAsia" w:cs="宋体"/>
                      <w:bCs/>
                      <w:color w:val="auto"/>
                      <w:kern w:val="2"/>
                      <w:sz w:val="22"/>
                      <w:szCs w:val="22"/>
                      <w:highlight w:val="none"/>
                      <w:lang w:val="en-US"/>
                    </w:rPr>
                    <w:t>（证明材料：提供合同复印件加盖公章）</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2</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项目人员配备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2.1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（1）投标人拟派项目负责人具备土木工程或桥梁工程相关专业高级及以上职称（含副教授等同等职称）的得3分。</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（证明材料：提供身份证、职称证书复印件加盖公章）</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w:t>
                  </w:r>
                  <w:r>
                    <w:rPr>
                      <w:rFonts w:hint="eastAsia" w:cs="宋体"/>
                      <w:bCs/>
                      <w:color w:val="auto"/>
                      <w:kern w:val="2"/>
                      <w:sz w:val="22"/>
                      <w:szCs w:val="22"/>
                      <w:highlight w:val="none"/>
                      <w:lang w:val="en-US" w:eastAsia="zh-CN"/>
                    </w:rPr>
                    <w:t>2</w:t>
                  </w:r>
                  <w:r>
                    <w:rPr>
                      <w:rFonts w:hint="eastAsia" w:cs="宋体"/>
                      <w:bCs/>
                      <w:color w:val="auto"/>
                      <w:kern w:val="2"/>
                      <w:sz w:val="22"/>
                      <w:szCs w:val="22"/>
                      <w:highlight w:val="none"/>
                      <w:lang w:val="en-US"/>
                    </w:rPr>
                    <w:t>）投标人拟派技术负责人具备土木工程或桥梁工程相关专业高级及以上职称（含副教授等同等职称）的得3分。</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（证明材料：提供身份证、职称证书复印件加盖公章）</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（证明材料：提供技术负责人参与的项目合同或业主证明复印件加盖公章，否则不得分）</w:t>
                  </w:r>
                </w:p>
              </w:tc>
              <w:tc>
                <w:tcPr>
                  <w:tcW w:w="898"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2.2</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（1）投标人拟派项目成员（除项目负责人和技术负责人外）具备土木工程或桥梁工程相关专业高级及以上职称（含副教授等同等职称）的，每有1人得1分，最多得4分。</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（证明材料：提供职称证书复印件加盖公章）</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w:t>
                  </w:r>
                  <w:r>
                    <w:rPr>
                      <w:rFonts w:hint="eastAsia" w:cs="宋体"/>
                      <w:bCs/>
                      <w:color w:val="auto"/>
                      <w:kern w:val="2"/>
                      <w:sz w:val="22"/>
                      <w:szCs w:val="22"/>
                      <w:highlight w:val="none"/>
                      <w:lang w:val="en-US" w:eastAsia="zh-CN"/>
                    </w:rPr>
                    <w:t>2</w:t>
                  </w:r>
                  <w:r>
                    <w:rPr>
                      <w:rFonts w:hint="eastAsia" w:cs="宋体"/>
                      <w:bCs/>
                      <w:color w:val="auto"/>
                      <w:kern w:val="2"/>
                      <w:sz w:val="22"/>
                      <w:szCs w:val="22"/>
                      <w:highlight w:val="none"/>
                      <w:lang w:val="en-US"/>
                    </w:rPr>
                    <w:t>）投标人拟派项目成员（除项目负责人和技术负责人外）具有交通运输部门颁发的公路工程试验检测工程师证书（桥梁专业）或公路水运工程试验检测师证书（桥梁隧道工程专业）的，每有1人得1分，最多得4分。</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（证明材料：提供试验检测工程师证书加盖公章）</w:t>
                  </w:r>
                </w:p>
              </w:tc>
              <w:tc>
                <w:tcPr>
                  <w:tcW w:w="898"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投标人综合实力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3.1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color w:val="auto"/>
                      <w:sz w:val="22"/>
                      <w:szCs w:val="22"/>
                      <w:highlight w:val="none"/>
                    </w:rPr>
                    <w:t>项目负责人、技术负责人或投标单位在大件运输或重载交通或特重车过桥分析方面获得软件著作权的，每项得2分，最多得6分</w:t>
                  </w:r>
                  <w:r>
                    <w:rPr>
                      <w:rFonts w:hint="eastAsia" w:cs="宋体"/>
                      <w:bCs/>
                      <w:color w:val="auto"/>
                      <w:kern w:val="2"/>
                      <w:sz w:val="22"/>
                      <w:szCs w:val="22"/>
                      <w:highlight w:val="none"/>
                      <w:lang w:val="en-US"/>
                    </w:rPr>
                    <w:t>（证明材料：提供软件著作权证书加盖公章）</w:t>
                  </w:r>
                </w:p>
              </w:tc>
              <w:tc>
                <w:tcPr>
                  <w:tcW w:w="898"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项目认知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4.1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根据投标人结合温州市大件运输通行现状等对项目背景认知理解分析进行综合评价。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分析准确的得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分；分析较好的得3分；分析一般的得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分；分析不合理的得0分。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4.2</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根据投标人结合温州市大件运输通行现状对项目实施目标把握情况进行综合分析评价。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分析准确的得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分；分析较好的得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分；分析一般的得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分；分析不合理的得0分。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5.1</w:t>
                  </w:r>
                </w:p>
              </w:tc>
              <w:tc>
                <w:tcPr>
                  <w:tcW w:w="6984" w:type="dxa"/>
                  <w:vAlign w:val="center"/>
                </w:tcPr>
                <w:p>
                  <w:pPr>
                    <w:pStyle w:val="622"/>
                    <w:widowControl w:val="0"/>
                    <w:jc w:val="both"/>
                    <w:rPr>
                      <w:rFonts w:cs="宋体"/>
                      <w:color w:val="auto"/>
                      <w:sz w:val="22"/>
                      <w:szCs w:val="22"/>
                      <w:highlight w:val="none"/>
                    </w:rPr>
                  </w:pPr>
                  <w:r>
                    <w:rPr>
                      <w:rFonts w:hint="eastAsia" w:cs="宋体"/>
                      <w:color w:val="auto"/>
                      <w:sz w:val="22"/>
                      <w:szCs w:val="22"/>
                      <w:highlight w:val="none"/>
                    </w:rPr>
                    <w:t>根据投标人提出的重点体现基础资料搜集、关键控制性桥梁筛选</w:t>
                  </w:r>
                  <w:r>
                    <w:rPr>
                      <w:rFonts w:hint="eastAsia" w:cs="宋体"/>
                      <w:color w:val="auto"/>
                      <w:sz w:val="22"/>
                      <w:szCs w:val="22"/>
                      <w:highlight w:val="none"/>
                      <w:lang w:val="en-US"/>
                    </w:rPr>
                    <w:t>实施技术方案</w:t>
                  </w:r>
                  <w:r>
                    <w:rPr>
                      <w:rFonts w:hint="eastAsia" w:cs="宋体"/>
                      <w:color w:val="auto"/>
                      <w:sz w:val="22"/>
                      <w:szCs w:val="22"/>
                      <w:highlight w:val="none"/>
                    </w:rPr>
                    <w:t>的科学性、合理性及对招标需求的响应程度进行综合评价。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方案完整、科学、可操作性强的得</w:t>
                  </w:r>
                  <w:r>
                    <w:rPr>
                      <w:rFonts w:hint="eastAsia" w:cs="宋体"/>
                      <w:bCs/>
                      <w:color w:val="auto"/>
                      <w:kern w:val="2"/>
                      <w:sz w:val="22"/>
                      <w:szCs w:val="22"/>
                      <w:highlight w:val="none"/>
                      <w:lang w:val="en-US" w:eastAsia="zh-CN"/>
                    </w:rPr>
                    <w:t>6</w:t>
                  </w:r>
                  <w:r>
                    <w:rPr>
                      <w:rFonts w:hint="eastAsia" w:cs="宋体"/>
                      <w:bCs/>
                      <w:color w:val="auto"/>
                      <w:kern w:val="2"/>
                      <w:sz w:val="22"/>
                      <w:szCs w:val="22"/>
                      <w:highlight w:val="none"/>
                      <w:lang w:val="en-US"/>
                    </w:rPr>
                    <w:t>分，较好的得</w:t>
                  </w:r>
                  <w:r>
                    <w:rPr>
                      <w:rFonts w:hint="eastAsia" w:cs="宋体"/>
                      <w:bCs/>
                      <w:color w:val="auto"/>
                      <w:kern w:val="2"/>
                      <w:sz w:val="22"/>
                      <w:szCs w:val="22"/>
                      <w:highlight w:val="none"/>
                      <w:lang w:val="en-US" w:eastAsia="zh-CN"/>
                    </w:rPr>
                    <w:t>4</w:t>
                  </w:r>
                  <w:r>
                    <w:rPr>
                      <w:rFonts w:hint="eastAsia" w:cs="宋体"/>
                      <w:bCs/>
                      <w:color w:val="auto"/>
                      <w:kern w:val="2"/>
                      <w:sz w:val="22"/>
                      <w:szCs w:val="22"/>
                      <w:highlight w:val="none"/>
                      <w:lang w:val="en-US"/>
                    </w:rPr>
                    <w:t>分，一般的得</w:t>
                  </w:r>
                  <w:r>
                    <w:rPr>
                      <w:rFonts w:hint="eastAsia" w:cs="宋体"/>
                      <w:bCs/>
                      <w:color w:val="auto"/>
                      <w:kern w:val="2"/>
                      <w:sz w:val="22"/>
                      <w:szCs w:val="22"/>
                      <w:highlight w:val="none"/>
                      <w:lang w:val="en-US" w:eastAsia="zh-CN"/>
                    </w:rPr>
                    <w:t>2</w:t>
                  </w:r>
                  <w:r>
                    <w:rPr>
                      <w:rFonts w:hint="eastAsia" w:cs="宋体"/>
                      <w:bCs/>
                      <w:color w:val="auto"/>
                      <w:kern w:val="2"/>
                      <w:sz w:val="22"/>
                      <w:szCs w:val="22"/>
                      <w:highlight w:val="none"/>
                      <w:lang w:val="en-US"/>
                    </w:rPr>
                    <w:t>分，差的得0分。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6</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5.2</w:t>
                  </w:r>
                </w:p>
              </w:tc>
              <w:tc>
                <w:tcPr>
                  <w:tcW w:w="6984" w:type="dxa"/>
                  <w:vAlign w:val="center"/>
                </w:tcPr>
                <w:p>
                  <w:pPr>
                    <w:pStyle w:val="622"/>
                    <w:widowControl w:val="0"/>
                    <w:jc w:val="both"/>
                    <w:rPr>
                      <w:rFonts w:cs="宋体"/>
                      <w:color w:val="auto"/>
                      <w:sz w:val="22"/>
                      <w:szCs w:val="22"/>
                      <w:highlight w:val="none"/>
                    </w:rPr>
                  </w:pPr>
                  <w:r>
                    <w:rPr>
                      <w:rFonts w:hint="eastAsia" w:cs="宋体"/>
                      <w:color w:val="auto"/>
                      <w:sz w:val="22"/>
                      <w:szCs w:val="22"/>
                      <w:highlight w:val="none"/>
                    </w:rPr>
                    <w:t>根据投标人提出的大件车作用下桥梁结构性能验算及可通行性判定准则等</w:t>
                  </w:r>
                  <w:r>
                    <w:rPr>
                      <w:rFonts w:hint="eastAsia" w:cs="宋体"/>
                      <w:color w:val="auto"/>
                      <w:sz w:val="22"/>
                      <w:szCs w:val="22"/>
                      <w:highlight w:val="none"/>
                      <w:lang w:val="en-US"/>
                    </w:rPr>
                    <w:t>实施技术方案</w:t>
                  </w:r>
                  <w:r>
                    <w:rPr>
                      <w:rFonts w:hint="eastAsia" w:cs="宋体"/>
                      <w:color w:val="auto"/>
                      <w:sz w:val="22"/>
                      <w:szCs w:val="22"/>
                      <w:highlight w:val="none"/>
                    </w:rPr>
                    <w:t>的科学性、合理性及对招标需求的响应程度进行综合评价。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方案完整、科学、可操作性强的得</w:t>
                  </w:r>
                  <w:r>
                    <w:rPr>
                      <w:rFonts w:hint="eastAsia" w:cs="宋体"/>
                      <w:bCs/>
                      <w:color w:val="auto"/>
                      <w:kern w:val="2"/>
                      <w:sz w:val="22"/>
                      <w:szCs w:val="22"/>
                      <w:highlight w:val="none"/>
                      <w:lang w:val="en-US" w:eastAsia="zh-CN"/>
                    </w:rPr>
                    <w:t>6</w:t>
                  </w:r>
                  <w:r>
                    <w:rPr>
                      <w:rFonts w:hint="eastAsia" w:cs="宋体"/>
                      <w:bCs/>
                      <w:color w:val="auto"/>
                      <w:kern w:val="2"/>
                      <w:sz w:val="22"/>
                      <w:szCs w:val="22"/>
                      <w:highlight w:val="none"/>
                      <w:lang w:val="en-US"/>
                    </w:rPr>
                    <w:t>分，较好的得</w:t>
                  </w:r>
                  <w:r>
                    <w:rPr>
                      <w:rFonts w:hint="eastAsia" w:cs="宋体"/>
                      <w:bCs/>
                      <w:color w:val="auto"/>
                      <w:kern w:val="2"/>
                      <w:sz w:val="22"/>
                      <w:szCs w:val="22"/>
                      <w:highlight w:val="none"/>
                      <w:lang w:val="en-US" w:eastAsia="zh-CN"/>
                    </w:rPr>
                    <w:t>4</w:t>
                  </w:r>
                  <w:r>
                    <w:rPr>
                      <w:rFonts w:hint="eastAsia" w:cs="宋体"/>
                      <w:bCs/>
                      <w:color w:val="auto"/>
                      <w:kern w:val="2"/>
                      <w:sz w:val="22"/>
                      <w:szCs w:val="22"/>
                      <w:highlight w:val="none"/>
                      <w:lang w:val="en-US"/>
                    </w:rPr>
                    <w:t>分，一般的得2分，差的得0分。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6</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5.3</w:t>
                  </w:r>
                </w:p>
              </w:tc>
              <w:tc>
                <w:tcPr>
                  <w:tcW w:w="6984" w:type="dxa"/>
                  <w:vAlign w:val="center"/>
                </w:tcPr>
                <w:p>
                  <w:pPr>
                    <w:pStyle w:val="622"/>
                    <w:widowControl w:val="0"/>
                    <w:jc w:val="both"/>
                    <w:rPr>
                      <w:rFonts w:cs="宋体"/>
                      <w:color w:val="auto"/>
                      <w:sz w:val="22"/>
                      <w:szCs w:val="22"/>
                      <w:highlight w:val="none"/>
                    </w:rPr>
                  </w:pPr>
                  <w:r>
                    <w:rPr>
                      <w:rFonts w:hint="eastAsia" w:cs="宋体"/>
                      <w:color w:val="auto"/>
                      <w:sz w:val="22"/>
                      <w:szCs w:val="22"/>
                      <w:highlight w:val="none"/>
                    </w:rPr>
                    <w:t>根据投标人提出的验算系统工作流程工作思路及任务是否符合本项目要求，以及是否具有前瞻性、可操作性进行综合评价。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方案前瞻性、可操作性强的得</w:t>
                  </w:r>
                  <w:r>
                    <w:rPr>
                      <w:rFonts w:hint="eastAsia" w:cs="宋体"/>
                      <w:bCs/>
                      <w:color w:val="auto"/>
                      <w:kern w:val="2"/>
                      <w:sz w:val="22"/>
                      <w:szCs w:val="22"/>
                      <w:highlight w:val="none"/>
                      <w:lang w:val="en-US" w:eastAsia="zh-CN"/>
                    </w:rPr>
                    <w:t>6</w:t>
                  </w:r>
                  <w:r>
                    <w:rPr>
                      <w:rFonts w:hint="eastAsia" w:cs="宋体"/>
                      <w:bCs/>
                      <w:color w:val="auto"/>
                      <w:kern w:val="2"/>
                      <w:sz w:val="22"/>
                      <w:szCs w:val="22"/>
                      <w:highlight w:val="none"/>
                      <w:lang w:val="en-US"/>
                    </w:rPr>
                    <w:t>分，较好的得</w:t>
                  </w:r>
                  <w:r>
                    <w:rPr>
                      <w:rFonts w:hint="eastAsia" w:cs="宋体"/>
                      <w:bCs/>
                      <w:color w:val="auto"/>
                      <w:kern w:val="2"/>
                      <w:sz w:val="22"/>
                      <w:szCs w:val="22"/>
                      <w:highlight w:val="none"/>
                      <w:lang w:val="en-US" w:eastAsia="zh-CN"/>
                    </w:rPr>
                    <w:t>4</w:t>
                  </w:r>
                  <w:r>
                    <w:rPr>
                      <w:rFonts w:hint="eastAsia" w:cs="宋体"/>
                      <w:bCs/>
                      <w:color w:val="auto"/>
                      <w:kern w:val="2"/>
                      <w:sz w:val="22"/>
                      <w:szCs w:val="22"/>
                      <w:highlight w:val="none"/>
                      <w:lang w:val="en-US"/>
                    </w:rPr>
                    <w:t>分，一般的得2分，差的得0分。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6</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5.4</w:t>
                  </w:r>
                </w:p>
              </w:tc>
              <w:tc>
                <w:tcPr>
                  <w:tcW w:w="6984" w:type="dxa"/>
                  <w:vAlign w:val="center"/>
                </w:tcPr>
                <w:p>
                  <w:pPr>
                    <w:pStyle w:val="622"/>
                    <w:widowControl w:val="0"/>
                    <w:jc w:val="both"/>
                    <w:rPr>
                      <w:rFonts w:cs="宋体"/>
                      <w:color w:val="auto"/>
                      <w:sz w:val="22"/>
                      <w:szCs w:val="22"/>
                      <w:highlight w:val="none"/>
                    </w:rPr>
                  </w:pPr>
                  <w:r>
                    <w:rPr>
                      <w:rFonts w:hint="eastAsia" w:cs="宋体"/>
                      <w:color w:val="auto"/>
                      <w:sz w:val="22"/>
                      <w:szCs w:val="22"/>
                      <w:highlight w:val="none"/>
                    </w:rPr>
                    <w:t>根据投标人提出的与浙江省大件</w:t>
                  </w:r>
                  <w:r>
                    <w:rPr>
                      <w:rFonts w:hint="eastAsia" w:cs="宋体"/>
                      <w:color w:val="auto"/>
                      <w:sz w:val="22"/>
                      <w:szCs w:val="22"/>
                      <w:highlight w:val="none"/>
                      <w:lang w:val="en-US"/>
                    </w:rPr>
                    <w:t>运输许可</w:t>
                  </w:r>
                  <w:r>
                    <w:rPr>
                      <w:rFonts w:hint="eastAsia" w:cs="宋体"/>
                      <w:color w:val="auto"/>
                      <w:sz w:val="22"/>
                      <w:szCs w:val="22"/>
                      <w:highlight w:val="none"/>
                    </w:rPr>
                    <w:t>审批系统数据对接等工作流程工作思路及任务是否符合本项目要求，以及是否具有前瞻性、可操作性进行综合评价。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方案前瞻性、可操作性强的得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分，较好的得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分，一般的得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分，差的得0分。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6.1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根据投标人在大件运输通行评价等相关领域的研究基础和成果等前期工作对本项目的技术支撑作用进行综合评价。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研究基础扎实、全面，有良好的技术支撑作用，得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分；较为扎实，技术支撑作用较好，得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分；技术支撑作用一般得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分；未提供或不合理的得0分。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7.1</w:t>
                  </w:r>
                </w:p>
              </w:tc>
              <w:tc>
                <w:tcPr>
                  <w:tcW w:w="6984" w:type="dxa"/>
                  <w:vAlign w:val="center"/>
                </w:tcPr>
                <w:p>
                  <w:pPr>
                    <w:pStyle w:val="622"/>
                    <w:widowControl w:val="0"/>
                    <w:jc w:val="both"/>
                    <w:rPr>
                      <w:rFonts w:cs="宋体"/>
                      <w:color w:val="auto"/>
                      <w:sz w:val="22"/>
                      <w:szCs w:val="22"/>
                      <w:highlight w:val="none"/>
                    </w:rPr>
                  </w:pPr>
                  <w:r>
                    <w:rPr>
                      <w:rFonts w:hint="eastAsia" w:cs="宋体"/>
                      <w:bCs/>
                      <w:color w:val="auto"/>
                      <w:kern w:val="2"/>
                      <w:sz w:val="22"/>
                      <w:szCs w:val="22"/>
                      <w:highlight w:val="none"/>
                      <w:lang w:val="en-US"/>
                    </w:rPr>
                    <w:t>根据投标人对本项目重难点分析的准确性、</w:t>
                  </w:r>
                  <w:r>
                    <w:rPr>
                      <w:rFonts w:hint="eastAsia" w:cs="宋体"/>
                      <w:color w:val="auto"/>
                      <w:sz w:val="22"/>
                      <w:szCs w:val="22"/>
                      <w:highlight w:val="none"/>
                    </w:rPr>
                    <w:t>全面性及解决措施的合理性、可操作性等方面进行综合评价。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分析准确的得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分，分析较好的得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分，分析一般的得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分，分析不合理的得0分。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8.1</w:t>
                  </w:r>
                </w:p>
              </w:tc>
              <w:tc>
                <w:tcPr>
                  <w:tcW w:w="6984" w:type="dxa"/>
                  <w:vAlign w:val="center"/>
                </w:tcPr>
                <w:p>
                  <w:pPr>
                    <w:pStyle w:val="622"/>
                    <w:widowControl w:val="0"/>
                    <w:jc w:val="both"/>
                    <w:rPr>
                      <w:rFonts w:cs="宋体"/>
                      <w:color w:val="auto"/>
                      <w:sz w:val="22"/>
                      <w:szCs w:val="22"/>
                      <w:highlight w:val="none"/>
                    </w:rPr>
                  </w:pPr>
                  <w:r>
                    <w:rPr>
                      <w:rFonts w:hint="eastAsia" w:cs="宋体"/>
                      <w:color w:val="auto"/>
                      <w:sz w:val="22"/>
                      <w:szCs w:val="22"/>
                      <w:highlight w:val="none"/>
                    </w:rPr>
                    <w:t>根据投标人制定的工作计划安排对采购需求进度要求的满足程度及工作进度保障措施的科学合理、可操作性进行综合评价。</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计划安排科学合理、可操作性强的得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分；计划安排较科学合理、可操作性较强的得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分；计划安排、可操作性有欠缺的得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分；未提供或不合理的得0分。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9.1</w:t>
                  </w:r>
                </w:p>
              </w:tc>
              <w:tc>
                <w:tcPr>
                  <w:tcW w:w="6984" w:type="dxa"/>
                  <w:vAlign w:val="center"/>
                </w:tcPr>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根据投标人提供的服务质量保证措施是否完善可行且具有针对性，综合评分。</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质量保证措施有针对性的得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分；较为有针对性的得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分；有欠缺的得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分；未提供或不合理的得0分。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8836" w:type="dxa"/>
                  <w:gridSpan w:val="3"/>
                  <w:vAlign w:val="center"/>
                </w:tcPr>
                <w:p>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后续服务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1"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10.1</w:t>
                  </w:r>
                </w:p>
              </w:tc>
              <w:tc>
                <w:tcPr>
                  <w:tcW w:w="6984" w:type="dxa"/>
                  <w:vAlign w:val="center"/>
                </w:tcPr>
                <w:p>
                  <w:pPr>
                    <w:pStyle w:val="622"/>
                    <w:widowControl w:val="0"/>
                    <w:jc w:val="both"/>
                    <w:rPr>
                      <w:rFonts w:hint="eastAsia" w:cs="宋体"/>
                      <w:bCs/>
                      <w:color w:val="auto"/>
                      <w:kern w:val="2"/>
                      <w:sz w:val="22"/>
                      <w:szCs w:val="22"/>
                      <w:highlight w:val="none"/>
                      <w:lang w:val="en-US"/>
                    </w:rPr>
                  </w:pPr>
                  <w:r>
                    <w:rPr>
                      <w:rFonts w:hint="eastAsia" w:cs="宋体"/>
                      <w:color w:val="auto"/>
                      <w:sz w:val="22"/>
                      <w:szCs w:val="22"/>
                      <w:highlight w:val="none"/>
                    </w:rPr>
                    <w:t>针对招标人的日常验算需求及招标文件中对桥梁模型数据库进行动态更新的要求，根据投标人对后续服务方案是否完善可行且具有针对性进行综合评价</w:t>
                  </w:r>
                  <w:r>
                    <w:rPr>
                      <w:rFonts w:hint="eastAsia" w:cs="宋体"/>
                      <w:bCs/>
                      <w:color w:val="auto"/>
                      <w:kern w:val="2"/>
                      <w:sz w:val="22"/>
                      <w:szCs w:val="22"/>
                      <w:highlight w:val="none"/>
                      <w:lang w:val="en-US"/>
                    </w:rPr>
                    <w:t>。</w:t>
                  </w:r>
                </w:p>
                <w:p>
                  <w:pPr>
                    <w:pStyle w:val="622"/>
                    <w:widowControl w:val="0"/>
                    <w:jc w:val="both"/>
                    <w:rPr>
                      <w:rFonts w:cs="宋体"/>
                      <w:bCs/>
                      <w:color w:val="auto"/>
                      <w:kern w:val="2"/>
                      <w:sz w:val="22"/>
                      <w:szCs w:val="22"/>
                      <w:highlight w:val="none"/>
                      <w:lang w:val="en-US"/>
                    </w:rPr>
                  </w:pPr>
                  <w:r>
                    <w:rPr>
                      <w:rFonts w:hint="eastAsia" w:cs="宋体"/>
                      <w:bCs/>
                      <w:color w:val="auto"/>
                      <w:kern w:val="2"/>
                      <w:sz w:val="22"/>
                      <w:szCs w:val="22"/>
                      <w:highlight w:val="none"/>
                      <w:lang w:val="en-US"/>
                    </w:rPr>
                    <w:t>后续服务方案有针对性的得</w:t>
                  </w:r>
                  <w:r>
                    <w:rPr>
                      <w:rFonts w:hint="eastAsia" w:cs="宋体"/>
                      <w:bCs/>
                      <w:color w:val="auto"/>
                      <w:kern w:val="2"/>
                      <w:sz w:val="22"/>
                      <w:szCs w:val="22"/>
                      <w:highlight w:val="none"/>
                      <w:lang w:val="en-US" w:eastAsia="zh-CN"/>
                    </w:rPr>
                    <w:t>5</w:t>
                  </w:r>
                  <w:r>
                    <w:rPr>
                      <w:rFonts w:hint="eastAsia" w:cs="宋体"/>
                      <w:bCs/>
                      <w:color w:val="auto"/>
                      <w:kern w:val="2"/>
                      <w:sz w:val="22"/>
                      <w:szCs w:val="22"/>
                      <w:highlight w:val="none"/>
                      <w:lang w:val="en-US"/>
                    </w:rPr>
                    <w:t>分；较为有针对性的得</w:t>
                  </w:r>
                  <w:r>
                    <w:rPr>
                      <w:rFonts w:hint="eastAsia" w:cs="宋体"/>
                      <w:bCs/>
                      <w:color w:val="auto"/>
                      <w:kern w:val="2"/>
                      <w:sz w:val="22"/>
                      <w:szCs w:val="22"/>
                      <w:highlight w:val="none"/>
                      <w:lang w:val="en-US" w:eastAsia="zh-CN"/>
                    </w:rPr>
                    <w:t>3</w:t>
                  </w:r>
                  <w:r>
                    <w:rPr>
                      <w:rFonts w:hint="eastAsia" w:cs="宋体"/>
                      <w:bCs/>
                      <w:color w:val="auto"/>
                      <w:kern w:val="2"/>
                      <w:sz w:val="22"/>
                      <w:szCs w:val="22"/>
                      <w:highlight w:val="none"/>
                      <w:lang w:val="en-US"/>
                    </w:rPr>
                    <w:t>分；有欠缺的得</w:t>
                  </w:r>
                  <w:r>
                    <w:rPr>
                      <w:rFonts w:hint="eastAsia" w:cs="宋体"/>
                      <w:bCs/>
                      <w:color w:val="auto"/>
                      <w:kern w:val="2"/>
                      <w:sz w:val="22"/>
                      <w:szCs w:val="22"/>
                      <w:highlight w:val="none"/>
                      <w:lang w:val="en-US" w:eastAsia="zh-CN"/>
                    </w:rPr>
                    <w:t>1</w:t>
                  </w:r>
                  <w:r>
                    <w:rPr>
                      <w:rFonts w:hint="eastAsia" w:cs="宋体"/>
                      <w:bCs/>
                      <w:color w:val="auto"/>
                      <w:kern w:val="2"/>
                      <w:sz w:val="22"/>
                      <w:szCs w:val="22"/>
                      <w:highlight w:val="none"/>
                      <w:lang w:val="en-US"/>
                    </w:rPr>
                    <w:t>分；未提供或不合理的得0分。</w:t>
                  </w:r>
                </w:p>
              </w:tc>
              <w:tc>
                <w:tcPr>
                  <w:tcW w:w="898" w:type="dxa"/>
                  <w:vAlign w:val="center"/>
                </w:tcPr>
                <w:p>
                  <w:pPr>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5</w:t>
                  </w:r>
                </w:p>
              </w:tc>
              <w:tc>
                <w:tcPr>
                  <w:tcW w:w="954" w:type="dxa"/>
                  <w:vAlign w:val="center"/>
                </w:tcPr>
                <w:p>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bl>
          <w:p>
            <w:pPr>
              <w:pStyle w:val="45"/>
              <w:rPr>
                <w:color w:val="auto"/>
                <w:highlight w:val="none"/>
              </w:rPr>
            </w:pPr>
          </w:p>
          <w:p>
            <w:pPr>
              <w:snapToGrid w:val="0"/>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（二）投标报价分（</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分）</w:t>
            </w: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0"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价格权值</w:t>
                  </w:r>
                </w:p>
              </w:tc>
              <w:tc>
                <w:tcPr>
                  <w:tcW w:w="7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投标报价得分</w:t>
                  </w:r>
                </w:p>
              </w:tc>
              <w:tc>
                <w:tcPr>
                  <w:tcW w:w="75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（1）满足采购文件要求且报价最低的投标报价为评标基准价，其价格分为满分。</w:t>
                  </w:r>
                </w:p>
                <w:p>
                  <w:pP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（2）其他投标人的投标价格得分按以下公式计算：</w:t>
                  </w:r>
                </w:p>
                <w:p>
                  <w:pP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投标报价得分=（评标基准价/</w:t>
                  </w:r>
                  <w:r>
                    <w:rPr>
                      <w:rFonts w:hint="eastAsia" w:ascii="宋体" w:hAnsi="宋体" w:cs="宋体"/>
                      <w:snapToGrid w:val="0"/>
                      <w:color w:val="auto"/>
                      <w:sz w:val="22"/>
                      <w:szCs w:val="22"/>
                      <w:highlight w:val="none"/>
                      <w:lang w:val="zh-CN"/>
                    </w:rPr>
                    <w:t>有效投标报价</w:t>
                  </w:r>
                  <w:r>
                    <w:rPr>
                      <w:rFonts w:hint="eastAsia" w:ascii="宋体" w:hAnsi="宋体" w:cs="宋体"/>
                      <w:snapToGrid w:val="0"/>
                      <w:color w:val="auto"/>
                      <w:sz w:val="22"/>
                      <w:szCs w:val="22"/>
                      <w:highlight w:val="none"/>
                    </w:rPr>
                    <w:t>）× 价格权值 ×100（四舍五入，保留小数点后2位）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落实政府采购政策需进行的价格扣除</w:t>
                  </w:r>
                </w:p>
              </w:tc>
              <w:tc>
                <w:tcPr>
                  <w:tcW w:w="75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napToGrid w:val="0"/>
                      <w:color w:val="auto"/>
                      <w:sz w:val="22"/>
                      <w:szCs w:val="22"/>
                      <w:highlight w:val="none"/>
                    </w:rPr>
                  </w:pPr>
                  <w:r>
                    <w:rPr>
                      <w:rFonts w:hint="eastAsia" w:ascii="宋体" w:hAnsi="宋体" w:cs="宋体"/>
                      <w:b/>
                      <w:bCs/>
                      <w:color w:val="auto"/>
                      <w:sz w:val="22"/>
                      <w:szCs w:val="22"/>
                      <w:highlight w:val="none"/>
                    </w:rPr>
                    <w:t>对小型和微型企业的投标报价给予1</w:t>
                  </w:r>
                  <w:r>
                    <w:rPr>
                      <w:rFonts w:ascii="宋体" w:hAnsi="宋体" w:cs="宋体"/>
                      <w:b/>
                      <w:bCs/>
                      <w:color w:val="auto"/>
                      <w:sz w:val="22"/>
                      <w:szCs w:val="22"/>
                      <w:highlight w:val="none"/>
                    </w:rPr>
                    <w:t>0</w:t>
                  </w:r>
                  <w:r>
                    <w:rPr>
                      <w:rFonts w:hint="eastAsia" w:ascii="宋体" w:hAnsi="宋体" w:cs="宋体"/>
                      <w:b/>
                      <w:bCs/>
                      <w:color w:val="auto"/>
                      <w:sz w:val="22"/>
                      <w:szCs w:val="22"/>
                      <w:highlight w:val="none"/>
                    </w:rPr>
                    <w:t>%的扣除，用扣除后的价格参与评审。</w:t>
                  </w:r>
                </w:p>
              </w:tc>
            </w:tr>
          </w:tbl>
          <w:p>
            <w:pPr>
              <w:pStyle w:val="2"/>
              <w:ind w:left="0" w:firstLine="0"/>
              <w:rPr>
                <w:rFonts w:ascii="宋体" w:hAnsi="宋体" w:cs="宋体"/>
                <w:color w:val="auto"/>
                <w:sz w:val="22"/>
                <w:szCs w:val="22"/>
                <w:highlight w:val="none"/>
              </w:rPr>
            </w:pPr>
          </w:p>
        </w:tc>
      </w:tr>
    </w:tbl>
    <w:p>
      <w:pPr>
        <w:snapToGrid w:val="0"/>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shd w:val="clear" w:color="auto" w:fill="FFFFFF"/>
        </w:rPr>
        <w:t> *</w:t>
      </w:r>
      <w:r>
        <w:rPr>
          <w:rFonts w:hint="eastAsia" w:ascii="宋体" w:hAnsi="宋体" w:cs="宋体"/>
          <w:b/>
          <w:color w:val="auto"/>
          <w:sz w:val="22"/>
          <w:szCs w:val="22"/>
          <w:highlight w:val="none"/>
        </w:rPr>
        <w:t>备注：</w:t>
      </w:r>
      <w:r>
        <w:rPr>
          <w:rFonts w:hint="eastAsia" w:ascii="宋体" w:hAnsi="宋体" w:cs="宋体"/>
          <w:color w:val="auto"/>
          <w:sz w:val="22"/>
          <w:szCs w:val="22"/>
          <w:highlight w:val="none"/>
        </w:rPr>
        <w:t>投标人编制投标文件（商务技术文件部分）时，建议按此目录（序号和内容）提供评标标准相应的商务技术资料。 </w:t>
      </w:r>
    </w:p>
    <w:p>
      <w:pPr>
        <w:pStyle w:val="54"/>
        <w:snapToGrid w:val="0"/>
        <w:ind w:firstLine="0"/>
        <w:rPr>
          <w:rFonts w:ascii="宋体" w:hAnsi="宋体" w:cs="宋体"/>
          <w:b/>
          <w:color w:val="auto"/>
          <w:sz w:val="22"/>
          <w:szCs w:val="22"/>
          <w:highlight w:val="none"/>
        </w:rPr>
      </w:pPr>
      <w:r>
        <w:rPr>
          <w:rFonts w:hint="eastAsia" w:ascii="宋体" w:hAnsi="宋体" w:cs="宋体"/>
          <w:b/>
          <w:color w:val="auto"/>
          <w:sz w:val="22"/>
          <w:szCs w:val="22"/>
          <w:highlight w:val="none"/>
        </w:rPr>
        <w:t>一、评标方法</w:t>
      </w:r>
    </w:p>
    <w:p>
      <w:pPr>
        <w:adjustRightInd/>
        <w:spacing w:line="360" w:lineRule="auto"/>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1.本项目采用综合评分法。</w:t>
      </w:r>
      <w:r>
        <w:rPr>
          <w:rFonts w:hint="eastAsia" w:ascii="宋体" w:hAnsi="宋体" w:cs="宋体"/>
          <w:color w:val="auto"/>
          <w:kern w:val="0"/>
          <w:sz w:val="22"/>
          <w:szCs w:val="22"/>
          <w:highlight w:val="none"/>
        </w:rPr>
        <w:t>综合评分法，是指投标文件满足招标文件全部实质性要求，且按照评审因素的量化指标评审得分最高的投标人为中标候选人的评标方法。</w:t>
      </w:r>
    </w:p>
    <w:p>
      <w:pPr>
        <w:pStyle w:val="54"/>
        <w:snapToGrid w:val="0"/>
        <w:ind w:firstLine="0"/>
        <w:rPr>
          <w:rFonts w:ascii="宋体" w:hAnsi="宋体" w:cs="宋体"/>
          <w:b/>
          <w:color w:val="auto"/>
          <w:sz w:val="22"/>
          <w:szCs w:val="22"/>
          <w:highlight w:val="none"/>
        </w:rPr>
      </w:pPr>
      <w:r>
        <w:rPr>
          <w:rFonts w:hint="eastAsia" w:ascii="宋体" w:hAnsi="宋体" w:cs="宋体"/>
          <w:b/>
          <w:color w:val="auto"/>
          <w:sz w:val="22"/>
          <w:szCs w:val="22"/>
          <w:highlight w:val="none"/>
        </w:rPr>
        <w:t>二、评标标准</w:t>
      </w:r>
    </w:p>
    <w:p>
      <w:pPr>
        <w:spacing w:line="360" w:lineRule="auto"/>
        <w:ind w:firstLine="431" w:firstLineChars="196"/>
        <w:rPr>
          <w:rFonts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评标标准：</w:t>
      </w:r>
      <w:r>
        <w:rPr>
          <w:rFonts w:hint="eastAsia" w:ascii="宋体" w:hAnsi="宋体" w:cs="宋体"/>
          <w:color w:val="auto"/>
          <w:kern w:val="0"/>
          <w:sz w:val="22"/>
          <w:szCs w:val="22"/>
          <w:highlight w:val="none"/>
        </w:rPr>
        <w:t>见评标办法前附表。</w:t>
      </w:r>
    </w:p>
    <w:p>
      <w:pPr>
        <w:pStyle w:val="54"/>
        <w:snapToGrid w:val="0"/>
        <w:ind w:firstLine="0"/>
        <w:rPr>
          <w:rFonts w:ascii="宋体" w:hAnsi="宋体" w:cs="宋体"/>
          <w:b/>
          <w:color w:val="auto"/>
          <w:sz w:val="22"/>
          <w:szCs w:val="22"/>
          <w:highlight w:val="none"/>
        </w:rPr>
      </w:pPr>
      <w:bookmarkStart w:id="65" w:name="_Toc15096"/>
      <w:r>
        <w:rPr>
          <w:rFonts w:hint="eastAsia" w:ascii="宋体" w:hAnsi="宋体" w:cs="宋体"/>
          <w:b/>
          <w:color w:val="auto"/>
          <w:sz w:val="22"/>
          <w:szCs w:val="22"/>
          <w:highlight w:val="none"/>
        </w:rPr>
        <w:t>三、评标程序</w:t>
      </w:r>
      <w:bookmarkEnd w:id="65"/>
    </w:p>
    <w:p>
      <w:pPr>
        <w:spacing w:line="360" w:lineRule="auto"/>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3.1符合性审查。</w:t>
      </w:r>
      <w:r>
        <w:rPr>
          <w:rFonts w:hint="eastAsia" w:ascii="宋体" w:hAnsi="宋体" w:cs="宋体"/>
          <w:color w:val="auto"/>
          <w:kern w:val="0"/>
          <w:sz w:val="22"/>
          <w:szCs w:val="22"/>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3.2 比较与评价。</w:t>
      </w:r>
      <w:r>
        <w:rPr>
          <w:rFonts w:hint="eastAsia" w:ascii="宋体" w:hAnsi="宋体" w:cs="宋体"/>
          <w:color w:val="auto"/>
          <w:kern w:val="0"/>
          <w:sz w:val="22"/>
          <w:szCs w:val="22"/>
          <w:highlight w:val="none"/>
        </w:rPr>
        <w:t>评标委员会应当按照招标文件中规定的评标方法和标准，对符合性审查合格的投标文件进行商务和技术评估，综合比较与评价。</w:t>
      </w:r>
    </w:p>
    <w:p>
      <w:pPr>
        <w:spacing w:line="360" w:lineRule="auto"/>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3.3汇总商务技术得分。</w:t>
      </w:r>
      <w:r>
        <w:rPr>
          <w:rFonts w:hint="eastAsia" w:ascii="宋体" w:hAnsi="宋体" w:cs="宋体"/>
          <w:color w:val="auto"/>
          <w:kern w:val="0"/>
          <w:sz w:val="22"/>
          <w:szCs w:val="22"/>
          <w:highlight w:val="none"/>
        </w:rPr>
        <w:t>评标委员会各成员应当独立对每个投标人的商务和技术文件进行评价，并汇总商务技术得分情况。</w:t>
      </w:r>
    </w:p>
    <w:p>
      <w:pPr>
        <w:spacing w:line="360" w:lineRule="auto"/>
        <w:ind w:firstLine="431" w:firstLineChars="196"/>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3.4报价评审。</w:t>
      </w:r>
    </w:p>
    <w:p>
      <w:pPr>
        <w:pStyle w:val="82"/>
        <w:spacing w:before="0"/>
        <w:ind w:firstLine="466" w:firstLineChars="212"/>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3.4.1投标文件报价出现前后不一致的，按照下列规定修正：</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3.4.1.1投标文件中开标一览表（报价表）内容与投标文件中相应内容不一致的，以开标一览表（报价表）为准；</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3.4.1.2大写金额和小写金额不一致的，以大写金额为准；</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3.4.1.3单价金额小数点或者百分比有明显错位的，以开标一览表的总价为准，并修改单价；</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3.4.1.4总价金额与按单价汇总金额不一致的，以单价金额计算结果为准。</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3.4.2投标文件出现不是唯一的、有选择性投标报价的，投标无效。</w:t>
      </w:r>
    </w:p>
    <w:p>
      <w:pPr>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3.4.3投标报价超过招标文件中规定的预算金额或者最高限价的，投标无效。</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2"/>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 w:val="22"/>
          <w:szCs w:val="22"/>
          <w:highlight w:val="none"/>
        </w:rPr>
        <w:t>20</w:t>
      </w:r>
      <w:r>
        <w:rPr>
          <w:rFonts w:hint="eastAsia" w:ascii="宋体" w:hAnsi="宋体" w:cs="宋体"/>
          <w:color w:val="auto"/>
          <w:kern w:val="0"/>
          <w:sz w:val="22"/>
          <w:szCs w:val="22"/>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3.5排序与推荐。</w:t>
      </w:r>
      <w:r>
        <w:rPr>
          <w:rFonts w:hint="eastAsia" w:ascii="宋体" w:hAnsi="宋体" w:cs="宋体"/>
          <w:color w:val="auto"/>
          <w:kern w:val="0"/>
          <w:sz w:val="22"/>
          <w:szCs w:val="2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40" w:firstLineChars="200"/>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3.6编写评标报告。</w:t>
      </w:r>
      <w:r>
        <w:rPr>
          <w:rFonts w:hint="eastAsia" w:ascii="宋体" w:hAnsi="宋体" w:cs="宋体"/>
          <w:color w:val="auto"/>
          <w:kern w:val="0"/>
          <w:sz w:val="22"/>
          <w:szCs w:val="2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4"/>
        <w:snapToGrid w:val="0"/>
        <w:ind w:firstLine="0"/>
        <w:rPr>
          <w:rFonts w:ascii="宋体" w:hAnsi="宋体" w:cs="宋体"/>
          <w:b/>
          <w:color w:val="auto"/>
          <w:sz w:val="22"/>
          <w:szCs w:val="22"/>
          <w:highlight w:val="none"/>
        </w:rPr>
      </w:pPr>
      <w:r>
        <w:rPr>
          <w:rFonts w:hint="eastAsia" w:ascii="宋体" w:hAnsi="宋体" w:cs="宋体"/>
          <w:b/>
          <w:color w:val="auto"/>
          <w:sz w:val="22"/>
          <w:szCs w:val="22"/>
          <w:highlight w:val="none"/>
        </w:rPr>
        <w:t>四、评标中的其他事项</w:t>
      </w:r>
    </w:p>
    <w:p>
      <w:pPr>
        <w:pStyle w:val="82"/>
        <w:spacing w:before="0"/>
        <w:ind w:firstLine="431"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4.1投标人澄清、说明或者补正。</w:t>
      </w:r>
      <w:r>
        <w:rPr>
          <w:rFonts w:hint="eastAsia" w:ascii="宋体" w:hAnsi="宋体" w:cs="宋体"/>
          <w:color w:val="auto"/>
          <w:kern w:val="0"/>
          <w:sz w:val="22"/>
          <w:szCs w:val="2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3" w:leftChars="226" w:hanging="479" w:firstLineChars="0"/>
        <w:rPr>
          <w:rFonts w:cs="宋体"/>
          <w:color w:val="auto"/>
          <w:sz w:val="22"/>
          <w:szCs w:val="22"/>
          <w:highlight w:val="none"/>
        </w:rPr>
      </w:pPr>
      <w:r>
        <w:rPr>
          <w:rFonts w:hint="eastAsia" w:cs="宋体"/>
          <w:b/>
          <w:color w:val="auto"/>
          <w:kern w:val="0"/>
          <w:sz w:val="22"/>
          <w:szCs w:val="22"/>
          <w:highlight w:val="none"/>
        </w:rPr>
        <w:t>4.2投标无效。</w:t>
      </w:r>
      <w:r>
        <w:rPr>
          <w:rFonts w:hint="eastAsia" w:cs="宋体"/>
          <w:color w:val="auto"/>
          <w:sz w:val="22"/>
          <w:szCs w:val="22"/>
          <w:highlight w:val="none"/>
        </w:rPr>
        <w:t>有下列情形之一的，投标无效：</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4.2.1投标人不具备招标文件中规定的资格要求的（投标人未提供有效的资格文件的，视为投标人不具备招标文件中规定的资格要求）；</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4.2.2投标文件未按照招标文件要求签署、盖章的；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4.2.4投标文件含有采购人不能接受的附加条件的；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4.2.5投标文件中承诺的投标有效期少于招标文件中载明的投标有效期的；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4.2.6投标文件出现不是唯一的、有选择性投标报价的；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4.2.7投标报价超过招标文件中规定的预算金额或者最高限价的；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4.2.9投标人对根据修正原则修正后的报价不确认的；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4.2.10投标人提供虚假材料投标的；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4.2.11投标人有恶意串通、妨碍其他投标人的竞争行为、损害采购人或者其他投标人的合法权益情形的；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4.2.12投标人仅提交备份投标文件，未在电子交易平台传输递交投标文件的，投标无效；</w:t>
      </w:r>
    </w:p>
    <w:p>
      <w:pPr>
        <w:spacing w:line="360" w:lineRule="auto"/>
        <w:ind w:firstLine="440" w:firstLineChars="200"/>
        <w:rPr>
          <w:rFonts w:ascii="宋体" w:hAnsi="宋体" w:cs="宋体"/>
          <w:color w:val="auto"/>
          <w:kern w:val="0"/>
          <w:sz w:val="22"/>
          <w:szCs w:val="22"/>
          <w:highlight w:val="none"/>
        </w:rPr>
      </w:pPr>
      <w:bookmarkStart w:id="66" w:name="_Toc25554"/>
      <w:r>
        <w:rPr>
          <w:rFonts w:hint="eastAsia" w:ascii="宋体" w:hAnsi="宋体" w:cs="宋体"/>
          <w:color w:val="auto"/>
          <w:kern w:val="0"/>
          <w:sz w:val="22"/>
          <w:szCs w:val="22"/>
          <w:highlight w:val="none"/>
        </w:rPr>
        <w:t>4.2.13 投标文件不满足招标文件的其它实质性要求的；</w:t>
      </w:r>
      <w:bookmarkEnd w:id="66"/>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4.2.14法律法规、规章（适用本市的）及省级以上规范性文件（适用本市的）规定的其他无效情形。</w:t>
      </w:r>
    </w:p>
    <w:p>
      <w:pPr>
        <w:pStyle w:val="26"/>
        <w:snapToGrid w:val="0"/>
        <w:spacing w:line="360" w:lineRule="auto"/>
        <w:ind w:firstLine="431" w:firstLineChars="196"/>
        <w:rPr>
          <w:rFonts w:cs="宋体"/>
          <w:color w:val="auto"/>
          <w:sz w:val="22"/>
          <w:szCs w:val="22"/>
          <w:highlight w:val="none"/>
        </w:rPr>
      </w:pPr>
      <w:r>
        <w:rPr>
          <w:rFonts w:hint="eastAsia" w:cs="宋体"/>
          <w:b/>
          <w:color w:val="auto"/>
          <w:sz w:val="22"/>
          <w:szCs w:val="22"/>
          <w:highlight w:val="none"/>
        </w:rPr>
        <w:t>5.废标。</w:t>
      </w:r>
      <w:r>
        <w:rPr>
          <w:rFonts w:hint="eastAsia" w:cs="宋体"/>
          <w:color w:val="auto"/>
          <w:sz w:val="22"/>
          <w:szCs w:val="22"/>
          <w:highlight w:val="none"/>
        </w:rPr>
        <w:t>根据《中华人民共和国政府采购法》第三十六条之规定，在采购中，出现下列情形之一的，应予废标：</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5.1符合专业条件的供应商或者对招标文件作实质响应的供应商不足3家的；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5.2出现影响采购公正的违法、违规行为的；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5.3投标人的报价均超过了采购预算，采购人不能支付的；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5.4因重大变故，采购任务取消的。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废标后，采购代理机构应当将废标理由通知所有投标人。</w:t>
      </w:r>
    </w:p>
    <w:p>
      <w:pPr>
        <w:pStyle w:val="26"/>
        <w:snapToGrid w:val="0"/>
        <w:spacing w:line="360" w:lineRule="auto"/>
        <w:ind w:firstLine="539" w:firstLineChars="245"/>
        <w:rPr>
          <w:rFonts w:cs="宋体"/>
          <w:color w:val="auto"/>
          <w:sz w:val="22"/>
          <w:szCs w:val="22"/>
          <w:highlight w:val="none"/>
        </w:rPr>
      </w:pPr>
      <w:r>
        <w:rPr>
          <w:rFonts w:hint="eastAsia" w:cs="宋体"/>
          <w:b/>
          <w:color w:val="auto"/>
          <w:sz w:val="22"/>
          <w:szCs w:val="22"/>
          <w:highlight w:val="none"/>
        </w:rPr>
        <w:t>6.修改招标文件，重新组织采购活动。</w:t>
      </w:r>
      <w:r>
        <w:rPr>
          <w:rFonts w:hint="eastAsia" w:cs="宋体"/>
          <w:color w:val="auto"/>
          <w:sz w:val="22"/>
          <w:szCs w:val="22"/>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42"/>
        <w:rPr>
          <w:rFonts w:cs="宋体"/>
          <w:color w:val="auto"/>
          <w:sz w:val="22"/>
          <w:szCs w:val="22"/>
          <w:highlight w:val="none"/>
        </w:rPr>
      </w:pPr>
      <w:r>
        <w:rPr>
          <w:rFonts w:hint="eastAsia" w:cs="宋体"/>
          <w:b/>
          <w:color w:val="auto"/>
          <w:kern w:val="0"/>
          <w:sz w:val="22"/>
          <w:szCs w:val="22"/>
          <w:highlight w:val="none"/>
        </w:rPr>
        <w:t>7.重新开展采购。</w:t>
      </w:r>
      <w:r>
        <w:rPr>
          <w:rFonts w:hint="eastAsia" w:cs="宋体"/>
          <w:color w:val="auto"/>
          <w:sz w:val="22"/>
          <w:szCs w:val="22"/>
          <w:highlight w:val="none"/>
        </w:rPr>
        <w:t>有政府采购法第七十一条、第七十二条规定的违法行为之一，影响或者可能影响中标结果的，依照下列规定处理：</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7.1未确定中标供应商的，终止本次政府采购活动，重新开展政府采购活动。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7.4政府采购合同已经履行，给采购人、供应商造成损失的，由责任人承担赔偿责任。</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p>
      <w:pPr>
        <w:pStyle w:val="26"/>
        <w:snapToGrid w:val="0"/>
        <w:spacing w:line="360" w:lineRule="auto"/>
        <w:ind w:firstLine="0" w:firstLineChars="0"/>
        <w:rPr>
          <w:rFonts w:cs="宋体"/>
          <w:color w:val="auto"/>
          <w:highlight w:val="none"/>
        </w:rPr>
      </w:pPr>
      <w:r>
        <w:rPr>
          <w:rFonts w:hint="eastAsia"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67" w:name="_Toc129952589"/>
      <w:bookmarkStart w:id="68" w:name="_Toc8744"/>
      <w:r>
        <w:rPr>
          <w:rFonts w:hint="eastAsia" w:ascii="宋体" w:hAnsi="宋体" w:cs="宋体"/>
          <w:b/>
          <w:color w:val="auto"/>
          <w:sz w:val="36"/>
          <w:szCs w:val="20"/>
          <w:highlight w:val="none"/>
        </w:rPr>
        <w:t>第五部分  拟签订的合同文本</w:t>
      </w:r>
      <w:bookmarkEnd w:id="67"/>
      <w:bookmarkEnd w:id="68"/>
    </w:p>
    <w:p>
      <w:pPr>
        <w:spacing w:line="360" w:lineRule="auto"/>
        <w:ind w:firstLine="415" w:firstLineChars="198"/>
        <w:rPr>
          <w:b/>
          <w:bCs/>
          <w:color w:val="auto"/>
          <w:szCs w:val="21"/>
          <w:highlight w:val="none"/>
        </w:rPr>
      </w:pPr>
      <w:bookmarkStart w:id="69" w:name="_Toc129952590"/>
      <w:r>
        <w:rPr>
          <w:b/>
          <w:bCs/>
          <w:color w:val="auto"/>
          <w:szCs w:val="21"/>
          <w:highlight w:val="none"/>
        </w:rPr>
        <w:t>特别提示：以下为合同范本，仅供参考，不宜照搬。合同条款的具体内容应严格按照招标文件、投标文件、评标结果及中标人的承诺来拟订。</w:t>
      </w:r>
    </w:p>
    <w:p>
      <w:pPr>
        <w:spacing w:line="360" w:lineRule="auto"/>
        <w:rPr>
          <w:b/>
          <w:color w:val="auto"/>
          <w:szCs w:val="21"/>
          <w:highlight w:val="none"/>
        </w:rPr>
      </w:pPr>
    </w:p>
    <w:tbl>
      <w:tblPr>
        <w:tblStyle w:val="62"/>
        <w:tblW w:w="7767" w:type="dxa"/>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gridCol w:w="1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1" w:hRule="atLeast"/>
        </w:trPr>
        <w:tc>
          <w:tcPr>
            <w:tcW w:w="471"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462" w:type="dxa"/>
            <w:vAlign w:val="top"/>
          </w:tcPr>
          <w:p>
            <w:pPr>
              <w:rPr>
                <w:color w:val="auto"/>
                <w:highlight w:val="none"/>
              </w:rPr>
            </w:pPr>
          </w:p>
        </w:tc>
        <w:tc>
          <w:tcPr>
            <w:tcW w:w="1290" w:type="dxa"/>
            <w:tcBorders>
              <w:top w:val="nil"/>
              <w:left w:val="single" w:color="auto" w:sz="6" w:space="0"/>
              <w:bottom w:val="nil"/>
              <w:right w:val="nil"/>
            </w:tcBorders>
            <w:vAlign w:val="top"/>
          </w:tcPr>
          <w:p>
            <w:pPr>
              <w:widowControl/>
              <w:jc w:val="left"/>
              <w:rPr>
                <w:color w:val="auto"/>
                <w:highlight w:val="none"/>
              </w:rPr>
            </w:pPr>
            <w:r>
              <w:rPr>
                <w:color w:val="auto"/>
                <w:highlight w:val="none"/>
              </w:rPr>
              <w:t xml:space="preserve"> 合同号：</w:t>
            </w:r>
          </w:p>
        </w:tc>
      </w:tr>
    </w:tbl>
    <w:p>
      <w:pPr>
        <w:rPr>
          <w:b/>
          <w:bCs/>
          <w:color w:val="auto"/>
          <w:highlight w:val="none"/>
        </w:rPr>
      </w:pPr>
      <w:r>
        <w:rPr>
          <w:color w:val="auto"/>
          <w:highlight w:val="none"/>
        </w:rPr>
        <w:t xml:space="preserve">                      </w:t>
      </w:r>
    </w:p>
    <w:p>
      <w:pPr>
        <w:rPr>
          <w:b/>
          <w:bCs/>
          <w:color w:val="auto"/>
          <w:highlight w:val="none"/>
        </w:rPr>
      </w:pPr>
    </w:p>
    <w:p>
      <w:pPr>
        <w:jc w:val="center"/>
        <w:rPr>
          <w:b/>
          <w:bCs/>
          <w:color w:val="auto"/>
          <w:spacing w:val="208"/>
          <w:sz w:val="48"/>
          <w:szCs w:val="48"/>
          <w:highlight w:val="none"/>
        </w:rPr>
      </w:pPr>
      <w:r>
        <w:rPr>
          <w:b/>
          <w:bCs/>
          <w:color w:val="auto"/>
          <w:spacing w:val="208"/>
          <w:sz w:val="48"/>
          <w:szCs w:val="48"/>
          <w:highlight w:val="none"/>
        </w:rPr>
        <w:t>技术咨询合同</w:t>
      </w:r>
    </w:p>
    <w:p>
      <w:pPr>
        <w:rPr>
          <w:color w:val="auto"/>
          <w:highlight w:val="none"/>
        </w:rPr>
      </w:pPr>
    </w:p>
    <w:p>
      <w:pPr>
        <w:rPr>
          <w:color w:val="auto"/>
          <w:highlight w:val="none"/>
        </w:rPr>
      </w:pPr>
    </w:p>
    <w:p>
      <w:pPr>
        <w:pStyle w:val="23"/>
        <w:rPr>
          <w:color w:val="auto"/>
          <w:highlight w:val="none"/>
        </w:rPr>
      </w:pPr>
    </w:p>
    <w:p>
      <w:pPr>
        <w:tabs>
          <w:tab w:val="left" w:pos="7350"/>
        </w:tabs>
        <w:spacing w:line="600" w:lineRule="auto"/>
        <w:ind w:firstLine="1120" w:firstLineChars="400"/>
        <w:rPr>
          <w:color w:val="auto"/>
          <w:sz w:val="28"/>
          <w:szCs w:val="28"/>
          <w:highlight w:val="none"/>
        </w:rPr>
      </w:pPr>
      <w:r>
        <w:rPr>
          <w:color w:val="auto"/>
          <w:sz w:val="28"/>
          <w:szCs w:val="28"/>
          <w:highlight w:val="none"/>
        </w:rPr>
        <w:t xml:space="preserve">项目名称：  </w:t>
      </w:r>
    </w:p>
    <w:p>
      <w:pPr>
        <w:tabs>
          <w:tab w:val="left" w:pos="7350"/>
        </w:tabs>
        <w:spacing w:line="600" w:lineRule="auto"/>
        <w:ind w:firstLine="1120" w:firstLineChars="400"/>
        <w:rPr>
          <w:color w:val="auto"/>
          <w:sz w:val="28"/>
          <w:szCs w:val="28"/>
          <w:highlight w:val="none"/>
        </w:rPr>
      </w:pPr>
      <w:r>
        <w:rPr>
          <w:color w:val="auto"/>
          <w:sz w:val="28"/>
          <w:szCs w:val="28"/>
          <w:highlight w:val="none"/>
        </w:rPr>
        <w:t xml:space="preserve">委托人（甲方）： </w:t>
      </w:r>
    </w:p>
    <w:p>
      <w:pPr>
        <w:tabs>
          <w:tab w:val="left" w:pos="7350"/>
        </w:tabs>
        <w:spacing w:line="600" w:lineRule="auto"/>
        <w:ind w:firstLine="1120" w:firstLineChars="400"/>
        <w:rPr>
          <w:color w:val="auto"/>
          <w:sz w:val="28"/>
          <w:szCs w:val="28"/>
          <w:highlight w:val="none"/>
        </w:rPr>
      </w:pPr>
      <w:r>
        <w:rPr>
          <w:color w:val="auto"/>
          <w:sz w:val="28"/>
          <w:szCs w:val="28"/>
          <w:highlight w:val="none"/>
        </w:rPr>
        <w:t xml:space="preserve">受托人（乙方）：  </w:t>
      </w:r>
    </w:p>
    <w:p>
      <w:pPr>
        <w:tabs>
          <w:tab w:val="left" w:pos="7350"/>
        </w:tabs>
        <w:spacing w:line="600" w:lineRule="auto"/>
        <w:ind w:firstLine="1120" w:firstLineChars="400"/>
        <w:rPr>
          <w:color w:val="auto"/>
          <w:sz w:val="28"/>
          <w:szCs w:val="28"/>
          <w:highlight w:val="none"/>
        </w:rPr>
      </w:pPr>
    </w:p>
    <w:p>
      <w:pPr>
        <w:tabs>
          <w:tab w:val="left" w:pos="7350"/>
        </w:tabs>
        <w:spacing w:line="600" w:lineRule="auto"/>
        <w:ind w:firstLine="1120" w:firstLineChars="400"/>
        <w:rPr>
          <w:color w:val="auto"/>
          <w:sz w:val="28"/>
          <w:szCs w:val="28"/>
          <w:highlight w:val="none"/>
        </w:rPr>
      </w:pPr>
    </w:p>
    <w:p>
      <w:pPr>
        <w:tabs>
          <w:tab w:val="left" w:pos="7350"/>
        </w:tabs>
        <w:spacing w:line="600" w:lineRule="auto"/>
        <w:ind w:firstLine="1120" w:firstLineChars="400"/>
        <w:rPr>
          <w:color w:val="auto"/>
          <w:sz w:val="28"/>
          <w:szCs w:val="28"/>
          <w:highlight w:val="none"/>
        </w:rPr>
      </w:pPr>
      <w:r>
        <w:rPr>
          <w:color w:val="auto"/>
          <w:sz w:val="28"/>
          <w:szCs w:val="28"/>
          <w:highlight w:val="none"/>
        </w:rPr>
        <w:t>签订地点：</w:t>
      </w:r>
    </w:p>
    <w:p>
      <w:pPr>
        <w:tabs>
          <w:tab w:val="left" w:pos="7350"/>
        </w:tabs>
        <w:spacing w:line="600" w:lineRule="auto"/>
        <w:ind w:firstLine="1120" w:firstLineChars="400"/>
        <w:rPr>
          <w:color w:val="auto"/>
          <w:sz w:val="28"/>
          <w:szCs w:val="28"/>
          <w:highlight w:val="none"/>
        </w:rPr>
      </w:pPr>
      <w:r>
        <w:rPr>
          <w:color w:val="auto"/>
          <w:sz w:val="28"/>
          <w:szCs w:val="28"/>
          <w:highlight w:val="none"/>
        </w:rPr>
        <w:t>签订日期：    年    月   日</w:t>
      </w:r>
    </w:p>
    <w:p>
      <w:pPr>
        <w:tabs>
          <w:tab w:val="left" w:pos="7350"/>
        </w:tabs>
        <w:spacing w:line="600" w:lineRule="auto"/>
        <w:ind w:firstLine="1120" w:firstLineChars="400"/>
        <w:rPr>
          <w:color w:val="auto"/>
          <w:sz w:val="28"/>
          <w:szCs w:val="28"/>
          <w:highlight w:val="none"/>
        </w:rPr>
      </w:pPr>
      <w:r>
        <w:rPr>
          <w:color w:val="auto"/>
          <w:sz w:val="28"/>
          <w:szCs w:val="28"/>
          <w:highlight w:val="none"/>
        </w:rPr>
        <w:t>有效期限：    年    月   日至    年   月   日</w:t>
      </w:r>
    </w:p>
    <w:p>
      <w:pPr>
        <w:snapToGrid w:val="0"/>
        <w:spacing w:before="119" w:line="232" w:lineRule="atLeast"/>
        <w:ind w:left="958"/>
        <w:rPr>
          <w:rFonts w:ascii="宋体" w:hAnsi="宋体" w:cs="宋体"/>
          <w:color w:val="auto"/>
          <w:sz w:val="24"/>
          <w:szCs w:val="21"/>
          <w:highlight w:val="none"/>
        </w:rPr>
      </w:pPr>
    </w:p>
    <w:p>
      <w:pPr>
        <w:jc w:val="center"/>
        <w:rPr>
          <w:rStyle w:val="737"/>
          <w:rFonts w:ascii="宋体" w:hAnsi="宋体" w:eastAsia="宋体" w:cs="新宋体"/>
          <w:color w:val="auto"/>
          <w:sz w:val="28"/>
          <w:szCs w:val="28"/>
          <w:highlight w:val="none"/>
        </w:rPr>
      </w:pPr>
      <w:r>
        <w:rPr>
          <w:rFonts w:hint="eastAsia" w:ascii="宋体" w:hAnsi="宋体" w:cs="宋体"/>
          <w:color w:val="auto"/>
          <w:sz w:val="24"/>
          <w:szCs w:val="21"/>
          <w:highlight w:val="none"/>
        </w:rPr>
        <w:br w:type="page"/>
      </w:r>
      <w:bookmarkStart w:id="70" w:name="_Toc13628"/>
      <w:r>
        <w:rPr>
          <w:rStyle w:val="737"/>
          <w:rFonts w:hint="eastAsia" w:ascii="宋体" w:hAnsi="宋体" w:eastAsia="宋体" w:cs="新宋体"/>
          <w:color w:val="auto"/>
          <w:sz w:val="28"/>
          <w:szCs w:val="28"/>
          <w:highlight w:val="none"/>
        </w:rPr>
        <w:t>合同主要条款</w:t>
      </w:r>
    </w:p>
    <w:bookmarkEnd w:id="70"/>
    <w:p>
      <w:pPr>
        <w:snapToGrid w:val="0"/>
        <w:spacing w:line="360" w:lineRule="auto"/>
        <w:jc w:val="center"/>
        <w:rPr>
          <w:rFonts w:ascii="宋体"/>
          <w:color w:val="auto"/>
          <w:sz w:val="22"/>
          <w:szCs w:val="22"/>
          <w:highlight w:val="none"/>
        </w:rPr>
      </w:pPr>
      <w:r>
        <w:rPr>
          <w:rFonts w:hint="eastAsia" w:ascii="宋体"/>
          <w:color w:val="auto"/>
          <w:sz w:val="22"/>
          <w:szCs w:val="22"/>
          <w:highlight w:val="none"/>
        </w:rPr>
        <w:t>（具体条款以甲方为主协商确定）</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依据《中华人民共和国政府采购法》、《中华人民共和国民法典-合同编》的规定，根据</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项目（采购编号：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）采购文件和招标结果，</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（下称甲方）与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（下称乙方）就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项目经协商一致，签订本合同。</w:t>
      </w:r>
    </w:p>
    <w:p>
      <w:pPr>
        <w:tabs>
          <w:tab w:val="left" w:pos="1155"/>
        </w:tabs>
        <w:spacing w:beforeLines="30" w:afterLines="20" w:line="348"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一、服务内容及成果要求</w:t>
      </w:r>
    </w:p>
    <w:p>
      <w:pPr>
        <w:spacing w:line="348" w:lineRule="auto"/>
        <w:ind w:left="71" w:leftChars="34"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 xml:space="preserve">1.1工作内容： </w:t>
      </w:r>
    </w:p>
    <w:p>
      <w:pPr>
        <w:spacing w:line="348" w:lineRule="auto"/>
        <w:ind w:left="71" w:leftChars="34"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 xml:space="preserve">⑴ </w:t>
      </w:r>
    </w:p>
    <w:p>
      <w:pPr>
        <w:spacing w:line="348" w:lineRule="auto"/>
        <w:ind w:left="71" w:leftChars="34"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⑵</w:t>
      </w:r>
    </w:p>
    <w:p>
      <w:pPr>
        <w:spacing w:line="348" w:lineRule="auto"/>
        <w:ind w:left="482" w:leftChars="230"/>
        <w:rPr>
          <w:rFonts w:ascii="宋体" w:hAnsi="宋体" w:cs="宋体"/>
          <w:color w:val="auto"/>
          <w:sz w:val="22"/>
          <w:szCs w:val="22"/>
          <w:highlight w:val="none"/>
        </w:rPr>
      </w:pPr>
      <w:r>
        <w:rPr>
          <w:rFonts w:hint="eastAsia" w:ascii="宋体" w:hAnsi="宋体" w:cs="宋体"/>
          <w:color w:val="auto"/>
          <w:sz w:val="22"/>
          <w:szCs w:val="22"/>
          <w:highlight w:val="none"/>
        </w:rPr>
        <w:t>1.2成果要求</w:t>
      </w:r>
    </w:p>
    <w:p>
      <w:pPr>
        <w:spacing w:line="348" w:lineRule="auto"/>
        <w:ind w:left="71" w:leftChars="34"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 xml:space="preserve">⑴ </w:t>
      </w:r>
    </w:p>
    <w:p>
      <w:pPr>
        <w:spacing w:line="348" w:lineRule="auto"/>
        <w:ind w:left="71" w:leftChars="34"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⑵</w:t>
      </w:r>
    </w:p>
    <w:p>
      <w:pPr>
        <w:spacing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二、履行期限、地点和方式</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2.1本合同自</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履行。</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2.2本合同的履行方式：</w:t>
      </w:r>
    </w:p>
    <w:p>
      <w:pPr>
        <w:spacing w:line="348" w:lineRule="auto"/>
        <w:ind w:firstLine="440" w:firstLineChars="200"/>
        <w:rPr>
          <w:rFonts w:ascii="宋体" w:hAnsi="宋体" w:cs="宋体"/>
          <w:b/>
          <w:bCs/>
          <w:color w:val="auto"/>
          <w:sz w:val="22"/>
          <w:szCs w:val="22"/>
          <w:highlight w:val="none"/>
          <w:u w:val="singl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日前，完成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三、工作条件和协作事项</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3.1甲方职责及义务：</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在合同生效后，甲方应向乙方提供下列工作条件： </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⑴甲方提供必要的基础资料；</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⑵甲方予以经费保障。</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3.2乙方职责及义务：</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⑴按规定完成合同约定的内容；</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⑵乙方承诺对接受甲方委托过程中获取的资料、文件等严格保密。</w:t>
      </w:r>
    </w:p>
    <w:p>
      <w:pPr>
        <w:spacing w:beforeLines="30" w:afterLines="20" w:line="348" w:lineRule="auto"/>
        <w:rPr>
          <w:rFonts w:ascii="宋体" w:hAnsi="宋体" w:cs="宋体"/>
          <w:color w:val="auto"/>
          <w:sz w:val="22"/>
          <w:szCs w:val="22"/>
          <w:highlight w:val="none"/>
        </w:rPr>
      </w:pPr>
      <w:r>
        <w:rPr>
          <w:rFonts w:hint="eastAsia" w:ascii="宋体" w:hAnsi="宋体" w:cs="宋体"/>
          <w:b/>
          <w:bCs/>
          <w:color w:val="auto"/>
          <w:sz w:val="22"/>
          <w:szCs w:val="22"/>
          <w:highlight w:val="none"/>
        </w:rPr>
        <w:t xml:space="preserve">四、验收、评价方法   </w:t>
      </w:r>
      <w:r>
        <w:rPr>
          <w:rFonts w:hint="eastAsia" w:ascii="宋体" w:hAnsi="宋体" w:cs="宋体"/>
          <w:color w:val="auto"/>
          <w:sz w:val="22"/>
          <w:szCs w:val="22"/>
          <w:highlight w:val="none"/>
        </w:rPr>
        <w:t xml:space="preserve">       </w:t>
      </w:r>
    </w:p>
    <w:p>
      <w:pPr>
        <w:spacing w:line="348" w:lineRule="auto"/>
        <w:ind w:left="1" w:firstLine="411" w:firstLineChars="187"/>
        <w:rPr>
          <w:rFonts w:ascii="宋体" w:hAnsi="宋体" w:cs="宋体"/>
          <w:color w:val="auto"/>
          <w:sz w:val="22"/>
          <w:szCs w:val="22"/>
          <w:highlight w:val="none"/>
        </w:rPr>
      </w:pPr>
      <w:r>
        <w:rPr>
          <w:rFonts w:hint="eastAsia" w:ascii="宋体" w:hAnsi="宋体" w:cs="宋体"/>
          <w:color w:val="auto"/>
          <w:sz w:val="22"/>
          <w:szCs w:val="22"/>
          <w:highlight w:val="none"/>
        </w:rPr>
        <w:t>4.1验收资料齐全。</w:t>
      </w:r>
    </w:p>
    <w:p>
      <w:pPr>
        <w:spacing w:line="348" w:lineRule="auto"/>
        <w:ind w:left="1" w:firstLine="411" w:firstLineChars="187"/>
        <w:rPr>
          <w:rFonts w:ascii="宋体" w:hAnsi="宋体" w:cs="宋体"/>
          <w:color w:val="auto"/>
          <w:sz w:val="22"/>
          <w:szCs w:val="22"/>
          <w:highlight w:val="none"/>
        </w:rPr>
      </w:pPr>
      <w:r>
        <w:rPr>
          <w:rFonts w:hint="eastAsia" w:ascii="宋体" w:hAnsi="宋体" w:cs="宋体"/>
          <w:color w:val="auto"/>
          <w:sz w:val="22"/>
          <w:szCs w:val="22"/>
          <w:highlight w:val="none"/>
        </w:rPr>
        <w:t>4.2完成采购文件及合同中要求完成的相关事项。</w:t>
      </w:r>
    </w:p>
    <w:p>
      <w:pPr>
        <w:spacing w:line="348" w:lineRule="auto"/>
        <w:ind w:left="1" w:firstLine="411" w:firstLineChars="187"/>
        <w:rPr>
          <w:rFonts w:ascii="宋体" w:hAnsi="宋体" w:cs="宋体"/>
          <w:color w:val="auto"/>
          <w:sz w:val="22"/>
          <w:szCs w:val="22"/>
          <w:highlight w:val="none"/>
        </w:rPr>
      </w:pPr>
      <w:r>
        <w:rPr>
          <w:rFonts w:hint="eastAsia" w:ascii="宋体" w:hAnsi="宋体" w:cs="宋体"/>
          <w:color w:val="auto"/>
          <w:sz w:val="22"/>
          <w:szCs w:val="22"/>
          <w:highlight w:val="none"/>
        </w:rPr>
        <w:t>4.3服务成果符合采购需求，经采购人组织专家评审后通过验收。</w:t>
      </w:r>
    </w:p>
    <w:p>
      <w:pPr>
        <w:spacing w:beforeLines="30" w:afterLines="20" w:line="348" w:lineRule="auto"/>
        <w:rPr>
          <w:rFonts w:ascii="宋体" w:hAnsi="宋体" w:cs="宋体"/>
          <w:b/>
          <w:bCs/>
          <w:color w:val="auto"/>
          <w:sz w:val="22"/>
          <w:szCs w:val="22"/>
          <w:highlight w:val="none"/>
        </w:rPr>
      </w:pPr>
      <w:bookmarkStart w:id="71" w:name="_Toc14647"/>
      <w:bookmarkStart w:id="72" w:name="OLE_LINK40"/>
      <w:bookmarkStart w:id="73" w:name="OLE_LINK41"/>
      <w:r>
        <w:rPr>
          <w:rFonts w:hint="eastAsia" w:ascii="宋体" w:hAnsi="宋体" w:cs="宋体"/>
          <w:b/>
          <w:bCs/>
          <w:color w:val="auto"/>
          <w:sz w:val="22"/>
          <w:szCs w:val="22"/>
          <w:highlight w:val="none"/>
        </w:rPr>
        <w:t>五、服务质量保证期</w:t>
      </w:r>
    </w:p>
    <w:p>
      <w:pPr>
        <w:pStyle w:val="23"/>
        <w:spacing w:line="348" w:lineRule="auto"/>
        <w:ind w:firstLine="480"/>
        <w:rPr>
          <w:rFonts w:hAnsi="宋体" w:cs="宋体"/>
          <w:color w:val="auto"/>
          <w:sz w:val="22"/>
          <w:szCs w:val="22"/>
          <w:highlight w:val="none"/>
        </w:rPr>
      </w:pPr>
      <w:r>
        <w:rPr>
          <w:rFonts w:hint="eastAsia" w:hAnsi="宋体" w:cs="宋体"/>
          <w:color w:val="auto"/>
          <w:sz w:val="22"/>
          <w:szCs w:val="22"/>
          <w:highlight w:val="none"/>
        </w:rPr>
        <w:t>5.1服务质量保证期：合同签订之日起至</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年</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六、质量保证及后续服务</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6.1乙方应按采购文件规定向甲方提供服务。</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6.2乙方提供的服务成果在服务质量保证期内发生故障，乙方应负责免费提供后续服务。对达不到要求者，根据实际情况，经双方协商，可按以下办法处理：</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⑴重做：由乙方承担所发生的全部费用。</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⑵贬值处理：由甲乙双方合议定价。</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⑶解除合同。</w:t>
      </w:r>
    </w:p>
    <w:p>
      <w:pPr>
        <w:pStyle w:val="23"/>
        <w:spacing w:line="348" w:lineRule="auto"/>
        <w:ind w:firstLine="540"/>
        <w:rPr>
          <w:rFonts w:hAnsi="宋体" w:cs="宋体"/>
          <w:color w:val="auto"/>
          <w:sz w:val="22"/>
          <w:szCs w:val="22"/>
          <w:highlight w:val="none"/>
        </w:rPr>
      </w:pPr>
      <w:r>
        <w:rPr>
          <w:rFonts w:hint="eastAsia" w:hAnsi="宋体" w:cs="宋体"/>
          <w:color w:val="auto"/>
          <w:sz w:val="22"/>
          <w:szCs w:val="22"/>
          <w:highlight w:val="none"/>
        </w:rPr>
        <w:t>6.3在服务质量保证期内，乙方应对出现的质量及安全问题负责处理解决并承担一切费用。</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七、知识产权</w:t>
      </w:r>
      <w:bookmarkEnd w:id="71"/>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7.1乙方应当保证其交付给甲方的研究编制成果不侵犯任何第三</w:t>
      </w:r>
      <w:bookmarkEnd w:id="72"/>
      <w:bookmarkEnd w:id="73"/>
      <w:r>
        <w:rPr>
          <w:rFonts w:hint="eastAsia" w:ascii="宋体" w:hAnsi="宋体" w:cs="宋体"/>
          <w:color w:val="auto"/>
          <w:sz w:val="22"/>
          <w:szCs w:val="22"/>
          <w:highlight w:val="none"/>
        </w:rPr>
        <w:t>人的合法权益。如发生第三人指控甲方实施的技术侵权的，乙方应承担由此给甲方造成的损失。</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7.2双方确定，因履行本合同所产生的研究编制成果及其相关知识产权权利归属，按下列第</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⑴</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种方式处理：</w:t>
      </w:r>
    </w:p>
    <w:p>
      <w:pPr>
        <w:spacing w:beforeLines="30" w:afterLines="20" w:line="348" w:lineRule="auto"/>
        <w:ind w:firstLine="440"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⑴由甲方享有本合同所产生的研究编制成果及其相关知识产权权利。</w:t>
      </w:r>
    </w:p>
    <w:p>
      <w:pPr>
        <w:spacing w:beforeLines="30" w:afterLines="20"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⑵本合同所产生的研究编制成果及其相关知识产权由甲乙双方共有。未经甲方书面同意，乙方不得转让知识产权。</w:t>
      </w:r>
    </w:p>
    <w:p>
      <w:pPr>
        <w:spacing w:beforeLines="30" w:afterLines="20" w:line="348" w:lineRule="auto"/>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①乙方应注意知识产权的保护，项目的记录、数据、图片、录像、报告等资料，应当按照相关要求整理归档，不得散失；</w:t>
      </w:r>
    </w:p>
    <w:p>
      <w:pPr>
        <w:spacing w:beforeLines="30" w:afterLines="20" w:line="348" w:lineRule="auto"/>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②涉及本项目的研究资料，乙方应当严格保密，非经甲方同意，不得泄露，否则应当承担相应的法律责任。</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八、报酬及其支付方式</w:t>
      </w:r>
    </w:p>
    <w:p>
      <w:pPr>
        <w:spacing w:line="348" w:lineRule="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8.1履约保证金：本项目不需要提交履约保证金。</w:t>
      </w:r>
    </w:p>
    <w:p>
      <w:pPr>
        <w:spacing w:line="348"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本服务工作甲方支付乙方技术服务费人民币（大写）：       （￥        元）人民币。服务费明细清单见附件。          </w:t>
      </w:r>
    </w:p>
    <w:p>
      <w:pPr>
        <w:spacing w:line="348" w:lineRule="auto"/>
        <w:rPr>
          <w:rFonts w:ascii="宋体" w:hAnsi="宋体" w:cs="宋体"/>
          <w:b/>
          <w:bCs/>
          <w:color w:val="auto"/>
          <w:sz w:val="22"/>
          <w:szCs w:val="22"/>
          <w:highlight w:val="none"/>
        </w:rPr>
      </w:pPr>
      <w:r>
        <w:rPr>
          <w:rFonts w:hint="eastAsia" w:ascii="宋体" w:hAnsi="宋体" w:cs="宋体"/>
          <w:color w:val="auto"/>
          <w:sz w:val="22"/>
          <w:szCs w:val="22"/>
          <w:highlight w:val="none"/>
        </w:rPr>
        <w:t>8.2支付方式：</w:t>
      </w:r>
      <w:r>
        <w:rPr>
          <w:rFonts w:hint="eastAsia" w:ascii="宋体" w:hAnsi="宋体" w:cs="宋体"/>
          <w:b/>
          <w:bCs/>
          <w:color w:val="auto"/>
          <w:sz w:val="22"/>
          <w:szCs w:val="22"/>
          <w:highlight w:val="none"/>
        </w:rPr>
        <w:t>（详见采购需求，合同签订时填写）</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九、违约金或者损失赔偿额的计算序号</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9.1甲方无正当理由拒收接受服务的，甲方向乙方偿付合同款项百分之五作为违约金。</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9.2甲方无故逾期验收和办理款项支付手续的,甲方应按逾期付款总额每日万分之五向乙方支付违约金。</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9.3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十、不可抗力事件处理</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10.1在合同有效期内，任何一方因不可抗力事件导致不能履行合同，则合同履行期可延长，其延长期与不可抗力影响期相同。</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10.2不可抗力事件发生后，应立即通知对方，并寄送有关权威机构出序号</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10.3不可抗力事件延续120天以上，双方应通过友好协商，确定是否继续履行合同。</w:t>
      </w:r>
    </w:p>
    <w:p>
      <w:pPr>
        <w:spacing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十一、解决合同纠纷的方式</w:t>
      </w:r>
    </w:p>
    <w:p>
      <w:pPr>
        <w:spacing w:line="348" w:lineRule="auto"/>
        <w:ind w:firstLine="490" w:firstLineChars="223"/>
        <w:rPr>
          <w:rFonts w:ascii="宋体" w:hAnsi="宋体" w:cs="宋体"/>
          <w:color w:val="auto"/>
          <w:sz w:val="22"/>
          <w:szCs w:val="22"/>
          <w:highlight w:val="none"/>
        </w:rPr>
      </w:pPr>
      <w:r>
        <w:rPr>
          <w:rFonts w:hint="eastAsia" w:ascii="宋体" w:hAnsi="宋体" w:cs="宋体"/>
          <w:color w:val="auto"/>
          <w:sz w:val="22"/>
          <w:szCs w:val="22"/>
          <w:highlight w:val="none"/>
        </w:rPr>
        <w:t>11.1在履行本合同的过程中发生争议，双方当事人和解或调解不成，可按司法程序解决。</w:t>
      </w:r>
    </w:p>
    <w:p>
      <w:pPr>
        <w:spacing w:beforeLines="30" w:afterLines="20" w:line="348"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十二、合同生效及其它</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12.1合同经双方法定代表人或委托代理人签章并加盖单位公章，经中介方鉴证后生效。</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12.2合同执行中涉及采购资金和采购内容修改或补充的，须经财政部门审批，并签订书面补充协议报政府采购监督管理部门备案，方可作为主合同不可分割的一部分。</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12.3本合同未尽事宜，遵照《中华人民共和国民法典-合同编》有关条文执行。</w:t>
      </w:r>
    </w:p>
    <w:p>
      <w:pPr>
        <w:spacing w:line="348"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12.4本合同一式陆份，具有同等法律效力，甲乙双方各执叁份。</w:t>
      </w:r>
    </w:p>
    <w:p>
      <w:pPr>
        <w:spacing w:line="288" w:lineRule="auto"/>
        <w:rPr>
          <w:rFonts w:ascii="宋体" w:hAnsi="宋体" w:cs="宋体"/>
          <w:color w:val="auto"/>
          <w:sz w:val="22"/>
          <w:szCs w:val="22"/>
          <w:highlight w:val="none"/>
        </w:rPr>
      </w:pPr>
    </w:p>
    <w:p>
      <w:pPr>
        <w:rPr>
          <w:rFonts w:ascii="新宋体" w:hAnsi="新宋体" w:eastAsia="新宋体"/>
          <w:color w:val="auto"/>
          <w:sz w:val="28"/>
          <w:highlight w:val="none"/>
        </w:rPr>
      </w:pPr>
      <w:r>
        <w:rPr>
          <w:rFonts w:hint="eastAsia" w:ascii="新宋体" w:hAnsi="新宋体" w:eastAsia="新宋体"/>
          <w:color w:val="auto"/>
          <w:sz w:val="28"/>
          <w:highlight w:val="none"/>
        </w:rPr>
        <w:br w:type="page"/>
      </w:r>
    </w:p>
    <w:tbl>
      <w:tblPr>
        <w:tblStyle w:val="62"/>
        <w:tblW w:w="9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2"/>
        <w:gridCol w:w="2078"/>
        <w:gridCol w:w="2713"/>
        <w:gridCol w:w="1611"/>
        <w:gridCol w:w="276"/>
        <w:gridCol w:w="983"/>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restart"/>
            <w:tcBorders>
              <w:top w:val="single" w:color="auto" w:sz="12" w:space="0"/>
            </w:tcBorders>
            <w:vAlign w:val="center"/>
          </w:tcPr>
          <w:p>
            <w:pPr>
              <w:spacing w:line="400" w:lineRule="atLeast"/>
              <w:jc w:val="center"/>
              <w:rPr>
                <w:color w:val="auto"/>
                <w:spacing w:val="20"/>
                <w:highlight w:val="none"/>
              </w:rPr>
            </w:pPr>
            <w:r>
              <w:rPr>
                <w:color w:val="auto"/>
                <w:spacing w:val="20"/>
                <w:highlight w:val="none"/>
              </w:rPr>
              <w:t>委</w:t>
            </w:r>
          </w:p>
          <w:p>
            <w:pPr>
              <w:spacing w:line="400" w:lineRule="atLeast"/>
              <w:jc w:val="center"/>
              <w:rPr>
                <w:color w:val="auto"/>
                <w:spacing w:val="20"/>
                <w:highlight w:val="none"/>
              </w:rPr>
            </w:pPr>
            <w:r>
              <w:rPr>
                <w:color w:val="auto"/>
                <w:spacing w:val="20"/>
                <w:highlight w:val="none"/>
              </w:rPr>
              <w:t>托</w:t>
            </w:r>
          </w:p>
          <w:p>
            <w:pPr>
              <w:spacing w:line="400" w:lineRule="atLeast"/>
              <w:jc w:val="center"/>
              <w:rPr>
                <w:color w:val="auto"/>
                <w:spacing w:val="20"/>
                <w:highlight w:val="none"/>
              </w:rPr>
            </w:pPr>
            <w:r>
              <w:rPr>
                <w:color w:val="auto"/>
                <w:spacing w:val="20"/>
                <w:highlight w:val="none"/>
              </w:rPr>
              <w:t>方</w:t>
            </w:r>
          </w:p>
          <w:p>
            <w:pPr>
              <w:spacing w:line="400" w:lineRule="atLeast"/>
              <w:jc w:val="center"/>
              <w:rPr>
                <w:color w:val="auto"/>
                <w:spacing w:val="20"/>
                <w:highlight w:val="none"/>
              </w:rPr>
            </w:pPr>
            <w:r>
              <w:rPr>
                <w:color w:val="auto"/>
                <w:spacing w:val="20"/>
                <w:highlight w:val="none"/>
              </w:rPr>
              <w:t>︵</w:t>
            </w:r>
          </w:p>
          <w:p>
            <w:pPr>
              <w:spacing w:line="400" w:lineRule="atLeast"/>
              <w:jc w:val="center"/>
              <w:rPr>
                <w:color w:val="auto"/>
                <w:spacing w:val="20"/>
                <w:highlight w:val="none"/>
              </w:rPr>
            </w:pPr>
            <w:r>
              <w:rPr>
                <w:color w:val="auto"/>
                <w:spacing w:val="20"/>
                <w:highlight w:val="none"/>
              </w:rPr>
              <w:t>甲</w:t>
            </w:r>
          </w:p>
          <w:p>
            <w:pPr>
              <w:spacing w:line="400" w:lineRule="atLeast"/>
              <w:jc w:val="center"/>
              <w:rPr>
                <w:color w:val="auto"/>
                <w:spacing w:val="20"/>
                <w:highlight w:val="none"/>
              </w:rPr>
            </w:pPr>
            <w:r>
              <w:rPr>
                <w:color w:val="auto"/>
                <w:spacing w:val="20"/>
                <w:highlight w:val="none"/>
              </w:rPr>
              <w:t>方</w:t>
            </w:r>
          </w:p>
          <w:p>
            <w:pPr>
              <w:spacing w:line="400" w:lineRule="atLeast"/>
              <w:jc w:val="center"/>
              <w:rPr>
                <w:color w:val="auto"/>
                <w:spacing w:val="20"/>
                <w:highlight w:val="none"/>
              </w:rPr>
            </w:pPr>
            <w:r>
              <w:rPr>
                <w:color w:val="auto"/>
                <w:spacing w:val="20"/>
                <w:highlight w:val="none"/>
              </w:rPr>
              <w:t>︶</w:t>
            </w:r>
          </w:p>
        </w:tc>
        <w:tc>
          <w:tcPr>
            <w:tcW w:w="2078" w:type="dxa"/>
            <w:tcBorders>
              <w:top w:val="single" w:color="auto" w:sz="12" w:space="0"/>
            </w:tcBorders>
            <w:vAlign w:val="center"/>
          </w:tcPr>
          <w:p>
            <w:pPr>
              <w:jc w:val="center"/>
              <w:rPr>
                <w:color w:val="auto"/>
                <w:spacing w:val="20"/>
                <w:highlight w:val="none"/>
              </w:rPr>
            </w:pPr>
            <w:r>
              <w:rPr>
                <w:color w:val="auto"/>
                <w:spacing w:val="20"/>
                <w:highlight w:val="none"/>
              </w:rPr>
              <w:t>单位名称</w:t>
            </w:r>
          </w:p>
        </w:tc>
        <w:tc>
          <w:tcPr>
            <w:tcW w:w="7150" w:type="dxa"/>
            <w:gridSpan w:val="5"/>
            <w:tcBorders>
              <w:top w:val="single" w:color="auto" w:sz="12" w:space="0"/>
            </w:tcBorders>
            <w:vAlign w:val="center"/>
          </w:tcPr>
          <w:p>
            <w:pPr>
              <w:rPr>
                <w:b/>
                <w:color w:val="auto"/>
                <w:spacing w:val="-22"/>
                <w:highlight w:val="none"/>
              </w:rPr>
            </w:pPr>
            <w:r>
              <w:rPr>
                <w:color w:val="auto"/>
                <w:spacing w:val="-22"/>
                <w:highlight w:val="none"/>
              </w:rPr>
              <w:t xml:space="preserve">  </w:t>
            </w:r>
            <w:r>
              <w:rPr>
                <w:color w:val="auto"/>
                <w:highlight w:val="none"/>
              </w:rPr>
              <w:t xml:space="preserve">             </w:t>
            </w:r>
            <w:r>
              <w:rPr>
                <w:color w:val="auto"/>
                <w:spacing w:val="-22"/>
                <w:highlight w:val="none"/>
              </w:rPr>
              <w:t xml:space="preserve"> </w:t>
            </w:r>
            <w:r>
              <w:rPr>
                <w:b/>
                <w:color w:val="auto"/>
                <w:spacing w:val="-22"/>
                <w:highlight w:val="none"/>
              </w:rPr>
              <w:t xml:space="preserve"> </w:t>
            </w:r>
            <w:r>
              <w:rPr>
                <w:rFonts w:hint="eastAsia"/>
                <w:color w:val="auto"/>
                <w:spacing w:val="20"/>
                <w:highlight w:val="none"/>
              </w:rPr>
              <w:t>（</w:t>
            </w:r>
            <w:r>
              <w:rPr>
                <w:color w:val="auto"/>
                <w:spacing w:val="20"/>
                <w:highlight w:val="none"/>
              </w:rPr>
              <w:t>公章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法定代表人</w:t>
            </w:r>
          </w:p>
        </w:tc>
        <w:tc>
          <w:tcPr>
            <w:tcW w:w="2713" w:type="dxa"/>
            <w:vAlign w:val="center"/>
          </w:tcPr>
          <w:p>
            <w:pPr>
              <w:jc w:val="right"/>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c>
          <w:tcPr>
            <w:tcW w:w="1887" w:type="dxa"/>
            <w:gridSpan w:val="2"/>
            <w:vAlign w:val="center"/>
          </w:tcPr>
          <w:p>
            <w:pPr>
              <w:jc w:val="center"/>
              <w:rPr>
                <w:color w:val="auto"/>
                <w:spacing w:val="20"/>
                <w:highlight w:val="none"/>
              </w:rPr>
            </w:pPr>
            <w:r>
              <w:rPr>
                <w:color w:val="auto"/>
                <w:spacing w:val="20"/>
                <w:highlight w:val="none"/>
              </w:rPr>
              <w:t>委托代理人</w:t>
            </w:r>
          </w:p>
        </w:tc>
        <w:tc>
          <w:tcPr>
            <w:tcW w:w="2550" w:type="dxa"/>
            <w:gridSpan w:val="2"/>
            <w:vAlign w:val="center"/>
          </w:tcPr>
          <w:p>
            <w:pPr>
              <w:ind w:firstLine="1250" w:firstLineChars="500"/>
              <w:rPr>
                <w:color w:val="auto"/>
                <w:spacing w:val="20"/>
                <w:highlight w:val="none"/>
              </w:rPr>
            </w:pP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联 系 人</w:t>
            </w:r>
          </w:p>
        </w:tc>
        <w:tc>
          <w:tcPr>
            <w:tcW w:w="7150" w:type="dxa"/>
            <w:gridSpan w:val="5"/>
            <w:vAlign w:val="center"/>
          </w:tcPr>
          <w:p>
            <w:pPr>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住    所</w:t>
            </w:r>
          </w:p>
          <w:p>
            <w:pPr>
              <w:jc w:val="center"/>
              <w:rPr>
                <w:color w:val="auto"/>
                <w:spacing w:val="20"/>
                <w:highlight w:val="none"/>
              </w:rPr>
            </w:pPr>
            <w:r>
              <w:rPr>
                <w:rFonts w:hint="eastAsia"/>
                <w:color w:val="auto"/>
                <w:spacing w:val="20"/>
                <w:highlight w:val="none"/>
              </w:rPr>
              <w:t>（</w:t>
            </w:r>
            <w:r>
              <w:rPr>
                <w:color w:val="auto"/>
                <w:spacing w:val="20"/>
                <w:highlight w:val="none"/>
              </w:rPr>
              <w:t>通信地址</w:t>
            </w:r>
            <w:r>
              <w:rPr>
                <w:rFonts w:hint="eastAsia"/>
                <w:color w:val="auto"/>
                <w:spacing w:val="20"/>
                <w:highlight w:val="none"/>
              </w:rPr>
              <w:t>）</w:t>
            </w:r>
          </w:p>
        </w:tc>
        <w:tc>
          <w:tcPr>
            <w:tcW w:w="7150" w:type="dxa"/>
            <w:gridSpan w:val="5"/>
            <w:vAlign w:val="center"/>
          </w:tcPr>
          <w:p>
            <w:pPr>
              <w:ind w:firstLine="125" w:firstLineChars="50"/>
              <w:rPr>
                <w:color w:val="auto"/>
                <w:spacing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电    话</w:t>
            </w:r>
          </w:p>
        </w:tc>
        <w:tc>
          <w:tcPr>
            <w:tcW w:w="4324" w:type="dxa"/>
            <w:gridSpan w:val="2"/>
            <w:vAlign w:val="center"/>
          </w:tcPr>
          <w:p>
            <w:pPr>
              <w:ind w:firstLine="125" w:firstLineChars="50"/>
              <w:rPr>
                <w:b/>
                <w:color w:val="auto"/>
                <w:spacing w:val="20"/>
                <w:highlight w:val="none"/>
              </w:rPr>
            </w:pPr>
          </w:p>
        </w:tc>
        <w:tc>
          <w:tcPr>
            <w:tcW w:w="1259" w:type="dxa"/>
            <w:gridSpan w:val="2"/>
            <w:vAlign w:val="center"/>
          </w:tcPr>
          <w:p>
            <w:pPr>
              <w:jc w:val="center"/>
              <w:rPr>
                <w:color w:val="auto"/>
                <w:spacing w:val="20"/>
                <w:highlight w:val="none"/>
              </w:rPr>
            </w:pPr>
            <w:r>
              <w:rPr>
                <w:color w:val="auto"/>
                <w:spacing w:val="20"/>
                <w:highlight w:val="none"/>
              </w:rPr>
              <w:t>传  真</w:t>
            </w:r>
          </w:p>
        </w:tc>
        <w:tc>
          <w:tcPr>
            <w:tcW w:w="1567" w:type="dxa"/>
            <w:vAlign w:val="center"/>
          </w:tcPr>
          <w:p>
            <w:pPr>
              <w:jc w:val="center"/>
              <w:rPr>
                <w:color w:val="auto"/>
                <w:spacing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开户银行</w:t>
            </w:r>
          </w:p>
        </w:tc>
        <w:tc>
          <w:tcPr>
            <w:tcW w:w="7150" w:type="dxa"/>
            <w:gridSpan w:val="5"/>
            <w:vAlign w:val="center"/>
          </w:tcPr>
          <w:p>
            <w:pPr>
              <w:rPr>
                <w:color w:val="auto"/>
                <w:spacing w:val="20"/>
                <w:highlight w:val="none"/>
              </w:rPr>
            </w:pPr>
            <w:r>
              <w:rPr>
                <w:color w:val="auto"/>
                <w:spacing w:val="2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tcBorders>
              <w:bottom w:val="single" w:color="auto" w:sz="12" w:space="0"/>
            </w:tcBorders>
            <w:vAlign w:val="center"/>
          </w:tcPr>
          <w:p>
            <w:pPr>
              <w:spacing w:line="400" w:lineRule="atLeast"/>
              <w:jc w:val="center"/>
              <w:rPr>
                <w:color w:val="auto"/>
                <w:spacing w:val="20"/>
                <w:highlight w:val="none"/>
              </w:rPr>
            </w:pPr>
          </w:p>
        </w:tc>
        <w:tc>
          <w:tcPr>
            <w:tcW w:w="2078" w:type="dxa"/>
            <w:tcBorders>
              <w:bottom w:val="single" w:color="auto" w:sz="12" w:space="0"/>
            </w:tcBorders>
            <w:vAlign w:val="center"/>
          </w:tcPr>
          <w:p>
            <w:pPr>
              <w:jc w:val="center"/>
              <w:rPr>
                <w:color w:val="auto"/>
                <w:spacing w:val="20"/>
                <w:highlight w:val="none"/>
              </w:rPr>
            </w:pPr>
            <w:r>
              <w:rPr>
                <w:color w:val="auto"/>
                <w:spacing w:val="20"/>
                <w:highlight w:val="none"/>
              </w:rPr>
              <w:t>帐    号</w:t>
            </w:r>
          </w:p>
        </w:tc>
        <w:tc>
          <w:tcPr>
            <w:tcW w:w="4324" w:type="dxa"/>
            <w:gridSpan w:val="2"/>
            <w:tcBorders>
              <w:bottom w:val="single" w:color="auto" w:sz="12" w:space="0"/>
            </w:tcBorders>
            <w:vAlign w:val="center"/>
          </w:tcPr>
          <w:p>
            <w:pPr>
              <w:rPr>
                <w:color w:val="auto"/>
                <w:spacing w:val="20"/>
                <w:highlight w:val="none"/>
              </w:rPr>
            </w:pPr>
          </w:p>
        </w:tc>
        <w:tc>
          <w:tcPr>
            <w:tcW w:w="1259" w:type="dxa"/>
            <w:gridSpan w:val="2"/>
            <w:tcBorders>
              <w:bottom w:val="single" w:color="auto" w:sz="12" w:space="0"/>
            </w:tcBorders>
            <w:vAlign w:val="center"/>
          </w:tcPr>
          <w:p>
            <w:pPr>
              <w:jc w:val="center"/>
              <w:rPr>
                <w:color w:val="auto"/>
                <w:highlight w:val="none"/>
              </w:rPr>
            </w:pPr>
            <w:r>
              <w:rPr>
                <w:color w:val="auto"/>
                <w:highlight w:val="none"/>
              </w:rPr>
              <w:t>邮政编码</w:t>
            </w:r>
          </w:p>
        </w:tc>
        <w:tc>
          <w:tcPr>
            <w:tcW w:w="1567" w:type="dxa"/>
            <w:tcBorders>
              <w:bottom w:val="single" w:color="auto" w:sz="12" w:space="0"/>
            </w:tcBorders>
            <w:vAlign w:val="center"/>
          </w:tcPr>
          <w:p>
            <w:pPr>
              <w:jc w:val="center"/>
              <w:rPr>
                <w:color w:val="auto"/>
                <w:spacing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restart"/>
            <w:tcBorders>
              <w:top w:val="single" w:color="auto" w:sz="12" w:space="0"/>
            </w:tcBorders>
            <w:vAlign w:val="center"/>
          </w:tcPr>
          <w:p>
            <w:pPr>
              <w:spacing w:line="400" w:lineRule="atLeast"/>
              <w:jc w:val="center"/>
              <w:rPr>
                <w:color w:val="auto"/>
                <w:spacing w:val="20"/>
                <w:highlight w:val="none"/>
              </w:rPr>
            </w:pPr>
            <w:r>
              <w:rPr>
                <w:color w:val="auto"/>
                <w:spacing w:val="20"/>
                <w:highlight w:val="none"/>
              </w:rPr>
              <w:t>服</w:t>
            </w:r>
          </w:p>
          <w:p>
            <w:pPr>
              <w:spacing w:line="400" w:lineRule="atLeast"/>
              <w:jc w:val="center"/>
              <w:rPr>
                <w:color w:val="auto"/>
                <w:spacing w:val="20"/>
                <w:highlight w:val="none"/>
              </w:rPr>
            </w:pPr>
            <w:r>
              <w:rPr>
                <w:color w:val="auto"/>
                <w:spacing w:val="20"/>
                <w:highlight w:val="none"/>
              </w:rPr>
              <w:t>务</w:t>
            </w:r>
          </w:p>
          <w:p>
            <w:pPr>
              <w:spacing w:line="400" w:lineRule="atLeast"/>
              <w:jc w:val="center"/>
              <w:rPr>
                <w:color w:val="auto"/>
                <w:spacing w:val="20"/>
                <w:highlight w:val="none"/>
              </w:rPr>
            </w:pPr>
            <w:r>
              <w:rPr>
                <w:color w:val="auto"/>
                <w:spacing w:val="20"/>
                <w:highlight w:val="none"/>
              </w:rPr>
              <w:t>方</w:t>
            </w:r>
          </w:p>
          <w:p>
            <w:pPr>
              <w:spacing w:line="400" w:lineRule="atLeast"/>
              <w:jc w:val="center"/>
              <w:rPr>
                <w:color w:val="auto"/>
                <w:spacing w:val="20"/>
                <w:highlight w:val="none"/>
              </w:rPr>
            </w:pPr>
            <w:r>
              <w:rPr>
                <w:color w:val="auto"/>
                <w:spacing w:val="20"/>
                <w:highlight w:val="none"/>
              </w:rPr>
              <w:t>︵</w:t>
            </w:r>
          </w:p>
          <w:p>
            <w:pPr>
              <w:spacing w:line="400" w:lineRule="atLeast"/>
              <w:jc w:val="center"/>
              <w:rPr>
                <w:color w:val="auto"/>
                <w:spacing w:val="20"/>
                <w:highlight w:val="none"/>
              </w:rPr>
            </w:pPr>
            <w:r>
              <w:rPr>
                <w:color w:val="auto"/>
                <w:spacing w:val="20"/>
                <w:highlight w:val="none"/>
              </w:rPr>
              <w:t>乙</w:t>
            </w:r>
          </w:p>
          <w:p>
            <w:pPr>
              <w:spacing w:line="400" w:lineRule="atLeast"/>
              <w:jc w:val="center"/>
              <w:rPr>
                <w:color w:val="auto"/>
                <w:spacing w:val="20"/>
                <w:highlight w:val="none"/>
              </w:rPr>
            </w:pPr>
            <w:r>
              <w:rPr>
                <w:color w:val="auto"/>
                <w:spacing w:val="20"/>
                <w:highlight w:val="none"/>
              </w:rPr>
              <w:t>方</w:t>
            </w:r>
          </w:p>
          <w:p>
            <w:pPr>
              <w:spacing w:line="400" w:lineRule="atLeast"/>
              <w:jc w:val="center"/>
              <w:rPr>
                <w:color w:val="auto"/>
                <w:spacing w:val="20"/>
                <w:highlight w:val="none"/>
              </w:rPr>
            </w:pPr>
            <w:r>
              <w:rPr>
                <w:color w:val="auto"/>
                <w:spacing w:val="20"/>
                <w:highlight w:val="none"/>
              </w:rPr>
              <w:t>︶</w:t>
            </w:r>
          </w:p>
        </w:tc>
        <w:tc>
          <w:tcPr>
            <w:tcW w:w="2078" w:type="dxa"/>
            <w:tcBorders>
              <w:top w:val="single" w:color="auto" w:sz="12" w:space="0"/>
            </w:tcBorders>
            <w:vAlign w:val="center"/>
          </w:tcPr>
          <w:p>
            <w:pPr>
              <w:jc w:val="center"/>
              <w:rPr>
                <w:color w:val="auto"/>
                <w:spacing w:val="20"/>
                <w:highlight w:val="none"/>
              </w:rPr>
            </w:pPr>
            <w:r>
              <w:rPr>
                <w:color w:val="auto"/>
                <w:spacing w:val="20"/>
                <w:highlight w:val="none"/>
              </w:rPr>
              <w:t>单位名称</w:t>
            </w:r>
          </w:p>
        </w:tc>
        <w:tc>
          <w:tcPr>
            <w:tcW w:w="7150" w:type="dxa"/>
            <w:gridSpan w:val="5"/>
            <w:vAlign w:val="center"/>
          </w:tcPr>
          <w:p>
            <w:pPr>
              <w:ind w:firstLine="105" w:firstLineChars="50"/>
              <w:rPr>
                <w:color w:val="auto"/>
                <w:w w:val="90"/>
                <w:highlight w:val="none"/>
              </w:rPr>
            </w:pPr>
            <w:r>
              <w:rPr>
                <w:color w:val="auto"/>
                <w:highlight w:val="none"/>
              </w:rPr>
              <w:t xml:space="preserve">                  </w:t>
            </w:r>
            <w:r>
              <w:rPr>
                <w:rFonts w:hint="eastAsia"/>
                <w:color w:val="auto"/>
                <w:spacing w:val="20"/>
                <w:highlight w:val="none"/>
              </w:rPr>
              <w:t>（</w:t>
            </w:r>
            <w:r>
              <w:rPr>
                <w:color w:val="auto"/>
                <w:spacing w:val="20"/>
                <w:highlight w:val="none"/>
              </w:rPr>
              <w:t>公章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法定代表人</w:t>
            </w:r>
          </w:p>
        </w:tc>
        <w:tc>
          <w:tcPr>
            <w:tcW w:w="2713" w:type="dxa"/>
            <w:vAlign w:val="center"/>
          </w:tcPr>
          <w:p>
            <w:pPr>
              <w:jc w:val="right"/>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c>
          <w:tcPr>
            <w:tcW w:w="1887" w:type="dxa"/>
            <w:gridSpan w:val="2"/>
            <w:vAlign w:val="center"/>
          </w:tcPr>
          <w:p>
            <w:pPr>
              <w:jc w:val="center"/>
              <w:rPr>
                <w:color w:val="auto"/>
                <w:spacing w:val="20"/>
                <w:highlight w:val="none"/>
              </w:rPr>
            </w:pPr>
            <w:r>
              <w:rPr>
                <w:color w:val="auto"/>
                <w:spacing w:val="20"/>
                <w:highlight w:val="none"/>
              </w:rPr>
              <w:t>委托代理人</w:t>
            </w:r>
          </w:p>
        </w:tc>
        <w:tc>
          <w:tcPr>
            <w:tcW w:w="2550" w:type="dxa"/>
            <w:gridSpan w:val="2"/>
            <w:vAlign w:val="center"/>
          </w:tcPr>
          <w:p>
            <w:pPr>
              <w:ind w:firstLine="1250" w:firstLineChars="500"/>
              <w:rPr>
                <w:color w:val="auto"/>
                <w:spacing w:val="20"/>
                <w:highlight w:val="none"/>
              </w:rPr>
            </w:pP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联 系 人</w:t>
            </w:r>
          </w:p>
        </w:tc>
        <w:tc>
          <w:tcPr>
            <w:tcW w:w="7150" w:type="dxa"/>
            <w:gridSpan w:val="5"/>
            <w:vAlign w:val="center"/>
          </w:tcPr>
          <w:p>
            <w:pPr>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住    所</w:t>
            </w:r>
          </w:p>
          <w:p>
            <w:pPr>
              <w:jc w:val="center"/>
              <w:rPr>
                <w:color w:val="auto"/>
                <w:highlight w:val="none"/>
              </w:rPr>
            </w:pPr>
            <w:r>
              <w:rPr>
                <w:rFonts w:hint="eastAsia"/>
                <w:color w:val="auto"/>
                <w:spacing w:val="20"/>
                <w:highlight w:val="none"/>
              </w:rPr>
              <w:t>（</w:t>
            </w:r>
            <w:r>
              <w:rPr>
                <w:color w:val="auto"/>
                <w:spacing w:val="20"/>
                <w:highlight w:val="none"/>
              </w:rPr>
              <w:t>通讯地址</w:t>
            </w:r>
            <w:r>
              <w:rPr>
                <w:rFonts w:hint="eastAsia"/>
                <w:color w:val="auto"/>
                <w:spacing w:val="20"/>
                <w:highlight w:val="none"/>
              </w:rPr>
              <w:t>）</w:t>
            </w:r>
          </w:p>
        </w:tc>
        <w:tc>
          <w:tcPr>
            <w:tcW w:w="7150" w:type="dxa"/>
            <w:gridSpan w:val="5"/>
            <w:vAlign w:val="center"/>
          </w:tcPr>
          <w:p>
            <w:pPr>
              <w:ind w:firstLine="105" w:firstLineChars="50"/>
              <w:rPr>
                <w:color w:val="auto"/>
                <w:highlight w:val="none"/>
              </w:rPr>
            </w:pPr>
            <w:r>
              <w:rPr>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电    话</w:t>
            </w:r>
          </w:p>
        </w:tc>
        <w:tc>
          <w:tcPr>
            <w:tcW w:w="4324" w:type="dxa"/>
            <w:gridSpan w:val="2"/>
            <w:vAlign w:val="center"/>
          </w:tcPr>
          <w:p>
            <w:pPr>
              <w:ind w:firstLine="122" w:firstLineChars="49"/>
              <w:rPr>
                <w:color w:val="auto"/>
                <w:spacing w:val="20"/>
                <w:highlight w:val="none"/>
              </w:rPr>
            </w:pPr>
            <w:r>
              <w:rPr>
                <w:color w:val="auto"/>
                <w:spacing w:val="20"/>
                <w:highlight w:val="none"/>
              </w:rPr>
              <w:t xml:space="preserve"> </w:t>
            </w:r>
          </w:p>
        </w:tc>
        <w:tc>
          <w:tcPr>
            <w:tcW w:w="1259" w:type="dxa"/>
            <w:gridSpan w:val="2"/>
            <w:vAlign w:val="center"/>
          </w:tcPr>
          <w:p>
            <w:pPr>
              <w:jc w:val="center"/>
              <w:rPr>
                <w:color w:val="auto"/>
                <w:spacing w:val="20"/>
                <w:highlight w:val="none"/>
              </w:rPr>
            </w:pPr>
            <w:r>
              <w:rPr>
                <w:color w:val="auto"/>
                <w:spacing w:val="20"/>
                <w:highlight w:val="none"/>
              </w:rPr>
              <w:t>传  真</w:t>
            </w:r>
          </w:p>
        </w:tc>
        <w:tc>
          <w:tcPr>
            <w:tcW w:w="1567" w:type="dxa"/>
            <w:vAlign w:val="center"/>
          </w:tcPr>
          <w:p>
            <w:pPr>
              <w:jc w:val="center"/>
              <w:rPr>
                <w:color w:val="auto"/>
                <w:highlight w:val="none"/>
              </w:rPr>
            </w:pPr>
            <w:r>
              <w:rPr>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center"/>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开户银行</w:t>
            </w:r>
          </w:p>
        </w:tc>
        <w:tc>
          <w:tcPr>
            <w:tcW w:w="7150" w:type="dxa"/>
            <w:gridSpan w:val="5"/>
            <w:vAlign w:val="center"/>
          </w:tcPr>
          <w:p>
            <w:pPr>
              <w:ind w:firstLine="122" w:firstLineChars="49"/>
              <w:rPr>
                <w:color w:val="auto"/>
                <w:spacing w:val="20"/>
                <w:highlight w:val="none"/>
              </w:rPr>
            </w:pPr>
            <w:r>
              <w:rPr>
                <w:color w:val="auto"/>
                <w:spacing w:val="2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tcBorders>
              <w:bottom w:val="single" w:color="auto" w:sz="12" w:space="0"/>
            </w:tcBorders>
            <w:vAlign w:val="center"/>
          </w:tcPr>
          <w:p>
            <w:pPr>
              <w:spacing w:line="400" w:lineRule="atLeast"/>
              <w:jc w:val="center"/>
              <w:rPr>
                <w:color w:val="auto"/>
                <w:spacing w:val="20"/>
                <w:highlight w:val="none"/>
              </w:rPr>
            </w:pPr>
          </w:p>
        </w:tc>
        <w:tc>
          <w:tcPr>
            <w:tcW w:w="2078" w:type="dxa"/>
            <w:tcBorders>
              <w:bottom w:val="single" w:color="auto" w:sz="12" w:space="0"/>
            </w:tcBorders>
            <w:vAlign w:val="center"/>
          </w:tcPr>
          <w:p>
            <w:pPr>
              <w:jc w:val="center"/>
              <w:rPr>
                <w:color w:val="auto"/>
                <w:spacing w:val="20"/>
                <w:highlight w:val="none"/>
              </w:rPr>
            </w:pPr>
            <w:r>
              <w:rPr>
                <w:color w:val="auto"/>
                <w:spacing w:val="20"/>
                <w:highlight w:val="none"/>
              </w:rPr>
              <w:t>帐    号</w:t>
            </w:r>
          </w:p>
        </w:tc>
        <w:tc>
          <w:tcPr>
            <w:tcW w:w="4324" w:type="dxa"/>
            <w:gridSpan w:val="2"/>
            <w:tcBorders>
              <w:bottom w:val="single" w:color="auto" w:sz="12" w:space="0"/>
            </w:tcBorders>
            <w:vAlign w:val="center"/>
          </w:tcPr>
          <w:p>
            <w:pPr>
              <w:ind w:firstLine="122" w:firstLineChars="49"/>
              <w:rPr>
                <w:color w:val="auto"/>
                <w:spacing w:val="20"/>
                <w:highlight w:val="none"/>
              </w:rPr>
            </w:pPr>
            <w:r>
              <w:rPr>
                <w:color w:val="auto"/>
                <w:spacing w:val="20"/>
                <w:highlight w:val="none"/>
              </w:rPr>
              <w:t xml:space="preserve"> </w:t>
            </w:r>
          </w:p>
        </w:tc>
        <w:tc>
          <w:tcPr>
            <w:tcW w:w="1259" w:type="dxa"/>
            <w:gridSpan w:val="2"/>
            <w:tcBorders>
              <w:bottom w:val="single" w:color="auto" w:sz="12" w:space="0"/>
            </w:tcBorders>
            <w:vAlign w:val="center"/>
          </w:tcPr>
          <w:p>
            <w:pPr>
              <w:jc w:val="center"/>
              <w:rPr>
                <w:color w:val="auto"/>
                <w:highlight w:val="none"/>
              </w:rPr>
            </w:pPr>
            <w:r>
              <w:rPr>
                <w:color w:val="auto"/>
                <w:highlight w:val="none"/>
              </w:rPr>
              <w:t>邮政编码</w:t>
            </w:r>
          </w:p>
        </w:tc>
        <w:tc>
          <w:tcPr>
            <w:tcW w:w="1567" w:type="dxa"/>
            <w:tcBorders>
              <w:bottom w:val="single" w:color="auto" w:sz="12" w:space="0"/>
            </w:tcBorders>
            <w:vAlign w:val="center"/>
          </w:tcPr>
          <w:p>
            <w:pPr>
              <w:jc w:val="center"/>
              <w:rPr>
                <w:b/>
                <w:color w:val="auto"/>
                <w:spacing w:val="20"/>
                <w:highlight w:val="none"/>
              </w:rPr>
            </w:pPr>
            <w:r>
              <w:rPr>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restart"/>
            <w:tcBorders>
              <w:top w:val="single" w:color="auto" w:sz="12" w:space="0"/>
            </w:tcBorders>
            <w:vAlign w:val="center"/>
          </w:tcPr>
          <w:p>
            <w:pPr>
              <w:spacing w:line="400" w:lineRule="atLeast"/>
              <w:jc w:val="center"/>
              <w:rPr>
                <w:color w:val="auto"/>
                <w:spacing w:val="20"/>
                <w:highlight w:val="none"/>
              </w:rPr>
            </w:pPr>
            <w:r>
              <w:rPr>
                <w:color w:val="auto"/>
                <w:spacing w:val="20"/>
                <w:highlight w:val="none"/>
              </w:rPr>
              <w:t>中</w:t>
            </w:r>
          </w:p>
          <w:p>
            <w:pPr>
              <w:spacing w:line="400" w:lineRule="atLeast"/>
              <w:jc w:val="center"/>
              <w:rPr>
                <w:color w:val="auto"/>
                <w:spacing w:val="20"/>
                <w:highlight w:val="none"/>
              </w:rPr>
            </w:pPr>
          </w:p>
          <w:p>
            <w:pPr>
              <w:spacing w:line="400" w:lineRule="atLeast"/>
              <w:jc w:val="center"/>
              <w:rPr>
                <w:color w:val="auto"/>
                <w:spacing w:val="20"/>
                <w:highlight w:val="none"/>
              </w:rPr>
            </w:pPr>
            <w:r>
              <w:rPr>
                <w:color w:val="auto"/>
                <w:spacing w:val="20"/>
                <w:highlight w:val="none"/>
              </w:rPr>
              <w:t>介</w:t>
            </w:r>
          </w:p>
          <w:p>
            <w:pPr>
              <w:spacing w:line="400" w:lineRule="atLeast"/>
              <w:jc w:val="center"/>
              <w:rPr>
                <w:color w:val="auto"/>
                <w:spacing w:val="20"/>
                <w:highlight w:val="none"/>
              </w:rPr>
            </w:pPr>
          </w:p>
          <w:p>
            <w:pPr>
              <w:spacing w:line="400" w:lineRule="atLeast"/>
              <w:jc w:val="center"/>
              <w:rPr>
                <w:color w:val="auto"/>
                <w:spacing w:val="20"/>
                <w:highlight w:val="none"/>
              </w:rPr>
            </w:pPr>
            <w:r>
              <w:rPr>
                <w:color w:val="auto"/>
                <w:spacing w:val="20"/>
                <w:highlight w:val="none"/>
              </w:rPr>
              <w:t>方</w:t>
            </w:r>
          </w:p>
        </w:tc>
        <w:tc>
          <w:tcPr>
            <w:tcW w:w="2078" w:type="dxa"/>
            <w:tcBorders>
              <w:top w:val="single" w:color="auto" w:sz="12" w:space="0"/>
            </w:tcBorders>
            <w:vAlign w:val="center"/>
          </w:tcPr>
          <w:p>
            <w:pPr>
              <w:jc w:val="center"/>
              <w:rPr>
                <w:color w:val="auto"/>
                <w:spacing w:val="20"/>
                <w:highlight w:val="none"/>
              </w:rPr>
            </w:pPr>
            <w:r>
              <w:rPr>
                <w:color w:val="auto"/>
                <w:spacing w:val="20"/>
                <w:highlight w:val="none"/>
              </w:rPr>
              <w:t>单位名称</w:t>
            </w:r>
          </w:p>
        </w:tc>
        <w:tc>
          <w:tcPr>
            <w:tcW w:w="7150" w:type="dxa"/>
            <w:gridSpan w:val="5"/>
            <w:vAlign w:val="center"/>
          </w:tcPr>
          <w:p>
            <w:pPr>
              <w:ind w:firstLine="105" w:firstLineChars="50"/>
              <w:rPr>
                <w:color w:val="auto"/>
                <w:spacing w:val="20"/>
                <w:highlight w:val="none"/>
              </w:rPr>
            </w:pPr>
            <w:r>
              <w:rPr>
                <w:color w:val="auto"/>
                <w:highlight w:val="none"/>
              </w:rPr>
              <w:t xml:space="preserve">                  </w:t>
            </w:r>
            <w:r>
              <w:rPr>
                <w:rFonts w:hint="eastAsia"/>
                <w:color w:val="auto"/>
                <w:spacing w:val="20"/>
                <w:highlight w:val="none"/>
              </w:rPr>
              <w:t>（</w:t>
            </w:r>
            <w:r>
              <w:rPr>
                <w:color w:val="auto"/>
                <w:spacing w:val="20"/>
                <w:highlight w:val="none"/>
              </w:rPr>
              <w:t>公章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top"/>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法定代表人</w:t>
            </w:r>
          </w:p>
        </w:tc>
        <w:tc>
          <w:tcPr>
            <w:tcW w:w="2713" w:type="dxa"/>
            <w:vAlign w:val="center"/>
          </w:tcPr>
          <w:p>
            <w:pPr>
              <w:jc w:val="right"/>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c>
          <w:tcPr>
            <w:tcW w:w="1887" w:type="dxa"/>
            <w:gridSpan w:val="2"/>
            <w:vAlign w:val="center"/>
          </w:tcPr>
          <w:p>
            <w:pPr>
              <w:jc w:val="center"/>
              <w:rPr>
                <w:color w:val="auto"/>
                <w:spacing w:val="20"/>
                <w:highlight w:val="none"/>
              </w:rPr>
            </w:pPr>
            <w:r>
              <w:rPr>
                <w:color w:val="auto"/>
                <w:spacing w:val="20"/>
                <w:highlight w:val="none"/>
              </w:rPr>
              <w:t>委托代理人</w:t>
            </w:r>
          </w:p>
        </w:tc>
        <w:tc>
          <w:tcPr>
            <w:tcW w:w="2550" w:type="dxa"/>
            <w:gridSpan w:val="2"/>
            <w:vAlign w:val="center"/>
          </w:tcPr>
          <w:p>
            <w:pPr>
              <w:ind w:firstLine="1250" w:firstLineChars="500"/>
              <w:rPr>
                <w:color w:val="auto"/>
                <w:spacing w:val="20"/>
                <w:highlight w:val="none"/>
              </w:rPr>
            </w:pP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top"/>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联 系 人</w:t>
            </w:r>
          </w:p>
        </w:tc>
        <w:tc>
          <w:tcPr>
            <w:tcW w:w="7150" w:type="dxa"/>
            <w:gridSpan w:val="5"/>
            <w:vAlign w:val="center"/>
          </w:tcPr>
          <w:p>
            <w:pPr>
              <w:rPr>
                <w:color w:val="auto"/>
                <w:spacing w:val="20"/>
                <w:highlight w:val="none"/>
              </w:rPr>
            </w:pPr>
            <w:r>
              <w:rPr>
                <w:color w:val="auto"/>
                <w:spacing w:val="20"/>
                <w:highlight w:val="none"/>
              </w:rPr>
              <w:t xml:space="preserve">            </w:t>
            </w:r>
            <w:r>
              <w:rPr>
                <w:rFonts w:hint="eastAsia"/>
                <w:color w:val="auto"/>
                <w:spacing w:val="20"/>
                <w:highlight w:val="none"/>
              </w:rPr>
              <w:t>（</w:t>
            </w:r>
            <w:r>
              <w:rPr>
                <w:color w:val="auto"/>
                <w:spacing w:val="20"/>
                <w:highlight w:val="none"/>
              </w:rPr>
              <w:t>签章</w:t>
            </w:r>
            <w:r>
              <w:rPr>
                <w:rFonts w:hint="eastAsia"/>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top"/>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住    所</w:t>
            </w:r>
          </w:p>
          <w:p>
            <w:pPr>
              <w:jc w:val="center"/>
              <w:rPr>
                <w:color w:val="auto"/>
                <w:spacing w:val="20"/>
                <w:highlight w:val="none"/>
              </w:rPr>
            </w:pPr>
            <w:r>
              <w:rPr>
                <w:rFonts w:hint="eastAsia"/>
                <w:color w:val="auto"/>
                <w:spacing w:val="20"/>
                <w:highlight w:val="none"/>
              </w:rPr>
              <w:t>（</w:t>
            </w:r>
            <w:r>
              <w:rPr>
                <w:color w:val="auto"/>
                <w:spacing w:val="20"/>
                <w:highlight w:val="none"/>
              </w:rPr>
              <w:t>通讯地址</w:t>
            </w:r>
            <w:r>
              <w:rPr>
                <w:rFonts w:hint="eastAsia"/>
                <w:color w:val="auto"/>
                <w:spacing w:val="20"/>
                <w:highlight w:val="none"/>
              </w:rPr>
              <w:t>）</w:t>
            </w:r>
          </w:p>
        </w:tc>
        <w:tc>
          <w:tcPr>
            <w:tcW w:w="7150" w:type="dxa"/>
            <w:gridSpan w:val="5"/>
            <w:vAlign w:val="center"/>
          </w:tcPr>
          <w:p>
            <w:pPr>
              <w:rPr>
                <w:color w:val="auto"/>
                <w:spacing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top"/>
          </w:tcPr>
          <w:p>
            <w:pPr>
              <w:spacing w:line="400" w:lineRule="atLeast"/>
              <w:jc w:val="center"/>
              <w:rPr>
                <w:color w:val="auto"/>
                <w:spacing w:val="20"/>
                <w:highlight w:val="none"/>
              </w:rPr>
            </w:pPr>
          </w:p>
        </w:tc>
        <w:tc>
          <w:tcPr>
            <w:tcW w:w="2078" w:type="dxa"/>
            <w:vAlign w:val="center"/>
          </w:tcPr>
          <w:p>
            <w:pPr>
              <w:jc w:val="center"/>
              <w:rPr>
                <w:color w:val="auto"/>
                <w:spacing w:val="20"/>
                <w:highlight w:val="none"/>
              </w:rPr>
            </w:pPr>
            <w:r>
              <w:rPr>
                <w:color w:val="auto"/>
                <w:spacing w:val="20"/>
                <w:highlight w:val="none"/>
              </w:rPr>
              <w:t>电    话</w:t>
            </w:r>
          </w:p>
        </w:tc>
        <w:tc>
          <w:tcPr>
            <w:tcW w:w="4324" w:type="dxa"/>
            <w:gridSpan w:val="2"/>
            <w:vAlign w:val="center"/>
          </w:tcPr>
          <w:p>
            <w:pPr>
              <w:rPr>
                <w:bCs/>
                <w:color w:val="auto"/>
                <w:spacing w:val="20"/>
                <w:highlight w:val="none"/>
              </w:rPr>
            </w:pPr>
          </w:p>
        </w:tc>
        <w:tc>
          <w:tcPr>
            <w:tcW w:w="1259" w:type="dxa"/>
            <w:gridSpan w:val="2"/>
            <w:vAlign w:val="center"/>
          </w:tcPr>
          <w:p>
            <w:pPr>
              <w:jc w:val="center"/>
              <w:rPr>
                <w:bCs/>
                <w:color w:val="auto"/>
                <w:spacing w:val="20"/>
                <w:highlight w:val="none"/>
              </w:rPr>
            </w:pPr>
            <w:r>
              <w:rPr>
                <w:bCs/>
                <w:color w:val="auto"/>
                <w:spacing w:val="20"/>
                <w:highlight w:val="none"/>
              </w:rPr>
              <w:t>传  真</w:t>
            </w:r>
          </w:p>
        </w:tc>
        <w:tc>
          <w:tcPr>
            <w:tcW w:w="1567" w:type="dxa"/>
            <w:vAlign w:val="center"/>
          </w:tcPr>
          <w:p>
            <w:pPr>
              <w:jc w:val="center"/>
              <w:rPr>
                <w:bCs/>
                <w:color w:val="auto"/>
                <w:spacing w:val="20"/>
                <w:highlight w:val="none"/>
              </w:rPr>
            </w:pPr>
            <w:r>
              <w:rPr>
                <w:bCs/>
                <w:color w:val="auto"/>
                <w:spacing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vAlign w:val="top"/>
          </w:tcPr>
          <w:p>
            <w:pPr>
              <w:spacing w:line="400" w:lineRule="atLeast"/>
              <w:jc w:val="center"/>
              <w:rPr>
                <w:color w:val="auto"/>
                <w:spacing w:val="20"/>
                <w:highlight w:val="none"/>
              </w:rPr>
            </w:pPr>
            <w:bookmarkStart w:id="74" w:name="_Hlk135296530"/>
          </w:p>
        </w:tc>
        <w:tc>
          <w:tcPr>
            <w:tcW w:w="2078" w:type="dxa"/>
            <w:vAlign w:val="center"/>
          </w:tcPr>
          <w:p>
            <w:pPr>
              <w:jc w:val="center"/>
              <w:rPr>
                <w:color w:val="auto"/>
                <w:spacing w:val="20"/>
                <w:highlight w:val="none"/>
              </w:rPr>
            </w:pPr>
            <w:r>
              <w:rPr>
                <w:color w:val="auto"/>
                <w:spacing w:val="20"/>
                <w:highlight w:val="none"/>
              </w:rPr>
              <w:t>开户银行</w:t>
            </w:r>
          </w:p>
        </w:tc>
        <w:tc>
          <w:tcPr>
            <w:tcW w:w="7150" w:type="dxa"/>
            <w:gridSpan w:val="5"/>
            <w:vAlign w:val="center"/>
          </w:tcPr>
          <w:p>
            <w:pPr>
              <w:jc w:val="left"/>
              <w:rPr>
                <w:bCs/>
                <w:color w:val="auto"/>
                <w:spacing w:val="20"/>
                <w:highlight w:val="none"/>
              </w:rPr>
            </w:pPr>
          </w:p>
        </w:tc>
      </w:tr>
      <w:bookmarkEnd w:id="7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2" w:type="dxa"/>
            <w:vMerge w:val="continue"/>
            <w:tcBorders>
              <w:bottom w:val="single" w:color="auto" w:sz="12" w:space="0"/>
            </w:tcBorders>
            <w:vAlign w:val="top"/>
          </w:tcPr>
          <w:p>
            <w:pPr>
              <w:spacing w:line="400" w:lineRule="atLeast"/>
              <w:jc w:val="center"/>
              <w:rPr>
                <w:color w:val="auto"/>
                <w:spacing w:val="20"/>
                <w:highlight w:val="none"/>
              </w:rPr>
            </w:pPr>
          </w:p>
        </w:tc>
        <w:tc>
          <w:tcPr>
            <w:tcW w:w="2078" w:type="dxa"/>
            <w:tcBorders>
              <w:bottom w:val="single" w:color="auto" w:sz="12" w:space="0"/>
            </w:tcBorders>
            <w:vAlign w:val="center"/>
          </w:tcPr>
          <w:p>
            <w:pPr>
              <w:jc w:val="center"/>
              <w:rPr>
                <w:color w:val="auto"/>
                <w:spacing w:val="20"/>
                <w:highlight w:val="none"/>
              </w:rPr>
            </w:pPr>
            <w:r>
              <w:rPr>
                <w:color w:val="auto"/>
                <w:spacing w:val="20"/>
                <w:highlight w:val="none"/>
              </w:rPr>
              <w:t>帐    号</w:t>
            </w:r>
          </w:p>
        </w:tc>
        <w:tc>
          <w:tcPr>
            <w:tcW w:w="4324" w:type="dxa"/>
            <w:gridSpan w:val="2"/>
            <w:tcBorders>
              <w:bottom w:val="single" w:color="auto" w:sz="12" w:space="0"/>
              <w:right w:val="single" w:color="auto" w:sz="4" w:space="0"/>
            </w:tcBorders>
            <w:vAlign w:val="center"/>
          </w:tcPr>
          <w:p>
            <w:pPr>
              <w:jc w:val="left"/>
              <w:rPr>
                <w:bCs/>
                <w:color w:val="auto"/>
                <w:highlight w:val="none"/>
              </w:rPr>
            </w:pPr>
          </w:p>
        </w:tc>
        <w:tc>
          <w:tcPr>
            <w:tcW w:w="1259" w:type="dxa"/>
            <w:gridSpan w:val="2"/>
            <w:tcBorders>
              <w:left w:val="single" w:color="auto" w:sz="4" w:space="0"/>
              <w:bottom w:val="single" w:color="auto" w:sz="12" w:space="0"/>
            </w:tcBorders>
            <w:vAlign w:val="center"/>
          </w:tcPr>
          <w:p>
            <w:pPr>
              <w:jc w:val="center"/>
              <w:rPr>
                <w:bCs/>
                <w:color w:val="auto"/>
                <w:highlight w:val="none"/>
              </w:rPr>
            </w:pPr>
            <w:r>
              <w:rPr>
                <w:bCs/>
                <w:color w:val="auto"/>
                <w:highlight w:val="none"/>
              </w:rPr>
              <w:t>邮政编码</w:t>
            </w:r>
          </w:p>
        </w:tc>
        <w:tc>
          <w:tcPr>
            <w:tcW w:w="1567" w:type="dxa"/>
            <w:tcBorders>
              <w:bottom w:val="single" w:color="auto" w:sz="12" w:space="0"/>
            </w:tcBorders>
            <w:vAlign w:val="center"/>
          </w:tcPr>
          <w:p>
            <w:pPr>
              <w:jc w:val="center"/>
              <w:rPr>
                <w:bCs/>
                <w:color w:val="auto"/>
                <w:spacing w:val="20"/>
                <w:highlight w:val="none"/>
              </w:rPr>
            </w:pPr>
          </w:p>
        </w:tc>
      </w:tr>
    </w:tbl>
    <w:p>
      <w:pPr>
        <w:spacing w:line="440" w:lineRule="atLeast"/>
        <w:rPr>
          <w:rFonts w:ascii="宋体" w:hAnsi="宋体" w:cs="宋体"/>
          <w:color w:val="auto"/>
          <w:sz w:val="22"/>
          <w:szCs w:val="22"/>
          <w:highlight w:val="none"/>
        </w:rPr>
      </w:pPr>
    </w:p>
    <w:p>
      <w:pPr>
        <w:spacing w:line="440" w:lineRule="atLeast"/>
        <w:rPr>
          <w:rFonts w:ascii="宋体" w:hAnsi="宋体" w:cs="宋体"/>
          <w:b/>
          <w:bCs/>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cs="宋体"/>
          <w:color w:val="auto"/>
          <w:sz w:val="22"/>
          <w:szCs w:val="22"/>
          <w:highlight w:val="none"/>
        </w:rPr>
        <w:fldChar w:fldCharType="separate"/>
      </w:r>
      <w:r>
        <w:rPr>
          <w:rStyle w:val="70"/>
          <w:rFonts w:hint="eastAsia" w:ascii="宋体" w:hAnsi="宋体" w:eastAsia="宋体" w:cs="宋体"/>
          <w:b/>
          <w:bCs/>
          <w:color w:val="auto"/>
          <w:sz w:val="22"/>
          <w:szCs w:val="22"/>
          <w:highlight w:val="none"/>
        </w:rPr>
        <w:t>（合同签订后供应商须将合同扫描发至</w:t>
      </w:r>
      <w:r>
        <w:rPr>
          <w:rStyle w:val="70"/>
          <w:rFonts w:hint="eastAsia" w:ascii="宋体" w:hAnsi="宋体" w:cs="宋体"/>
          <w:b/>
          <w:bCs/>
          <w:color w:val="auto"/>
          <w:sz w:val="22"/>
          <w:szCs w:val="22"/>
          <w:highlight w:val="none"/>
        </w:rPr>
        <w:t>327243936@qq.com</w:t>
      </w:r>
      <w:r>
        <w:rPr>
          <w:rStyle w:val="70"/>
          <w:rFonts w:hint="eastAsia" w:ascii="宋体" w:hAnsi="宋体" w:eastAsia="宋体" w:cs="宋体"/>
          <w:b/>
          <w:bCs/>
          <w:color w:val="auto"/>
          <w:sz w:val="22"/>
          <w:szCs w:val="22"/>
          <w:highlight w:val="none"/>
        </w:rPr>
        <w:t>邮箱备案）</w:t>
      </w:r>
      <w:r>
        <w:rPr>
          <w:rFonts w:hint="eastAsia" w:ascii="宋体" w:hAnsi="宋体" w:cs="宋体"/>
          <w:b/>
          <w:bCs/>
          <w:color w:val="auto"/>
          <w:sz w:val="22"/>
          <w:szCs w:val="22"/>
          <w:highlight w:val="none"/>
        </w:rPr>
        <w:fldChar w:fldCharType="end"/>
      </w:r>
    </w:p>
    <w:p>
      <w:pPr>
        <w:pStyle w:val="59"/>
        <w:spacing w:line="360" w:lineRule="auto"/>
        <w:rPr>
          <w:rFonts w:ascii="宋体" w:hAnsi="宋体" w:cs="宋体"/>
          <w:bCs/>
          <w:color w:val="auto"/>
          <w:highlight w:val="none"/>
        </w:rPr>
        <w:sectPr>
          <w:headerReference r:id="rId10" w:type="first"/>
          <w:footerReference r:id="rId11" w:type="first"/>
          <w:pgSz w:w="11906" w:h="16838"/>
          <w:pgMar w:top="1157" w:right="1080" w:bottom="1157" w:left="1080" w:header="851" w:footer="992" w:gutter="0"/>
          <w:cols w:space="720" w:num="1"/>
          <w:titlePg/>
          <w:docGrid w:type="linesAndChars" w:linePitch="312" w:charSpace="0"/>
        </w:sectPr>
      </w:pPr>
    </w:p>
    <w:p>
      <w:pPr>
        <w:adjustRightInd/>
        <w:spacing w:line="360" w:lineRule="auto"/>
        <w:jc w:val="center"/>
        <w:outlineLvl w:val="0"/>
        <w:rPr>
          <w:rFonts w:ascii="宋体" w:hAnsi="宋体" w:cs="宋体"/>
          <w:b/>
          <w:color w:val="auto"/>
          <w:sz w:val="36"/>
          <w:szCs w:val="20"/>
          <w:highlight w:val="none"/>
        </w:rPr>
      </w:pPr>
      <w:bookmarkStart w:id="75" w:name="_Toc29609"/>
      <w:r>
        <w:rPr>
          <w:rFonts w:hint="eastAsia" w:ascii="宋体" w:hAnsi="宋体" w:cs="宋体"/>
          <w:b/>
          <w:color w:val="auto"/>
          <w:sz w:val="36"/>
          <w:szCs w:val="20"/>
          <w:highlight w:val="none"/>
        </w:rPr>
        <w:t>第六部分</w:t>
      </w:r>
      <w:bookmarkEnd w:id="63"/>
      <w:bookmarkEnd w:id="64"/>
      <w:r>
        <w:rPr>
          <w:rFonts w:hint="eastAsia" w:ascii="宋体" w:hAnsi="宋体" w:cs="宋体"/>
          <w:b/>
          <w:color w:val="auto"/>
          <w:sz w:val="36"/>
          <w:szCs w:val="20"/>
          <w:highlight w:val="none"/>
        </w:rPr>
        <w:t>应提交的有关格式范例</w:t>
      </w:r>
      <w:bookmarkEnd w:id="69"/>
      <w:bookmarkEnd w:id="75"/>
    </w:p>
    <w:p>
      <w:pPr>
        <w:spacing w:line="360" w:lineRule="auto"/>
        <w:jc w:val="center"/>
        <w:outlineLvl w:val="0"/>
        <w:rPr>
          <w:rFonts w:ascii="宋体" w:hAnsi="宋体" w:cs="宋体"/>
          <w:b/>
          <w:color w:val="auto"/>
          <w:kern w:val="0"/>
          <w:sz w:val="36"/>
          <w:szCs w:val="36"/>
          <w:highlight w:val="none"/>
        </w:rPr>
      </w:pPr>
      <w:bookmarkStart w:id="76" w:name="_Toc29706"/>
      <w:bookmarkStart w:id="77" w:name="_Toc129952591"/>
      <w:bookmarkStart w:id="78" w:name="_Toc129952715"/>
      <w:r>
        <w:rPr>
          <w:rFonts w:hint="eastAsia" w:ascii="宋体" w:hAnsi="宋体" w:cs="宋体"/>
          <w:b/>
          <w:color w:val="auto"/>
          <w:kern w:val="0"/>
          <w:sz w:val="36"/>
          <w:szCs w:val="36"/>
          <w:highlight w:val="none"/>
        </w:rPr>
        <w:t>资格文件部分</w:t>
      </w:r>
      <w:bookmarkEnd w:id="76"/>
      <w:bookmarkEnd w:id="77"/>
      <w:bookmarkEnd w:id="78"/>
    </w:p>
    <w:p>
      <w:pPr>
        <w:pStyle w:val="78"/>
        <w:ind w:firstLine="0"/>
        <w:jc w:val="center"/>
        <w:rPr>
          <w:b/>
          <w:color w:val="auto"/>
          <w:sz w:val="32"/>
          <w:szCs w:val="32"/>
          <w:highlight w:val="none"/>
        </w:rPr>
      </w:pPr>
      <w:r>
        <w:rPr>
          <w:rFonts w:hint="eastAsia"/>
          <w:b/>
          <w:color w:val="auto"/>
          <w:sz w:val="32"/>
          <w:szCs w:val="32"/>
          <w:highlight w:val="none"/>
        </w:rPr>
        <w:t>目 录</w:t>
      </w:r>
    </w:p>
    <w:p>
      <w:pPr>
        <w:snapToGrid w:val="0"/>
        <w:spacing w:line="360" w:lineRule="auto"/>
        <w:rPr>
          <w:rFonts w:ascii="宋体" w:hAnsi="宋体" w:cs="宋体"/>
          <w:color w:val="auto"/>
          <w:sz w:val="24"/>
          <w:highlight w:val="none"/>
        </w:rPr>
      </w:pPr>
    </w:p>
    <w:p>
      <w:pPr>
        <w:numPr>
          <w:ilvl w:val="0"/>
          <w:numId w:val="3"/>
        </w:num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符合参加政府采购活动应当具备的一般条件的承诺函………………………（页码）</w:t>
      </w:r>
    </w:p>
    <w:p>
      <w:pPr>
        <w:numPr>
          <w:ilvl w:val="0"/>
          <w:numId w:val="3"/>
        </w:num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有效的企业营业执照（或事业法人登记证书或其它工商等登记证明材料，自然人提供身份证）复制件(五选一);……………………………………………………………………………（页码）</w:t>
      </w:r>
    </w:p>
    <w:p>
      <w:pPr>
        <w:numPr>
          <w:ilvl w:val="0"/>
          <w:numId w:val="3"/>
        </w:num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联合协议(如果有)………………………………………………………………（页码）</w:t>
      </w:r>
    </w:p>
    <w:p>
      <w:pPr>
        <w:numPr>
          <w:ilvl w:val="0"/>
          <w:numId w:val="3"/>
        </w:num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落实政府采购政策需满足的资格要求…………………………………………（页码）</w:t>
      </w:r>
    </w:p>
    <w:p>
      <w:pPr>
        <w:numPr>
          <w:ilvl w:val="0"/>
          <w:numId w:val="3"/>
        </w:num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本项目的特定资格要求…………………………………………………………（页码）</w:t>
      </w: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8"/>
          <w:szCs w:val="28"/>
          <w:highlight w:val="none"/>
        </w:rPr>
        <w:t>一、 符合参加政府采购活动应当具备的一般条件的承诺函</w:t>
      </w:r>
    </w:p>
    <w:p>
      <w:pPr>
        <w:snapToGrid w:val="0"/>
        <w:rPr>
          <w:rFonts w:ascii="宋体" w:hAnsi="宋体" w:cs="宋体"/>
          <w:color w:val="auto"/>
          <w:sz w:val="22"/>
          <w:szCs w:val="22"/>
          <w:highlight w:val="none"/>
        </w:rPr>
      </w:pPr>
    </w:p>
    <w:p>
      <w:pPr>
        <w:snapToGrid w:val="0"/>
        <w:spacing w:line="480" w:lineRule="auto"/>
        <w:rPr>
          <w:rFonts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采购人）</w:t>
      </w:r>
      <w:r>
        <w:rPr>
          <w:rFonts w:hint="eastAsia" w:ascii="宋体" w:hAnsi="宋体" w:cs="宋体"/>
          <w:color w:val="auto"/>
          <w:sz w:val="22"/>
          <w:szCs w:val="22"/>
          <w:highlight w:val="none"/>
        </w:rPr>
        <w:t>、（采购</w:t>
      </w:r>
      <w:r>
        <w:rPr>
          <w:rFonts w:ascii="宋体" w:hAnsi="宋体" w:cs="宋体"/>
          <w:color w:val="auto"/>
          <w:sz w:val="22"/>
          <w:szCs w:val="22"/>
          <w:highlight w:val="none"/>
        </w:rPr>
        <w:t>代理</w:t>
      </w:r>
      <w:r>
        <w:rPr>
          <w:rFonts w:hint="eastAsia" w:ascii="宋体" w:hAnsi="宋体" w:cs="宋体"/>
          <w:color w:val="auto"/>
          <w:sz w:val="22"/>
          <w:szCs w:val="22"/>
          <w:highlight w:val="none"/>
        </w:rPr>
        <w:t>机构</w:t>
      </w:r>
      <w:r>
        <w:rPr>
          <w:rFonts w:ascii="宋体" w:hAnsi="宋体" w:cs="宋体"/>
          <w:color w:val="auto"/>
          <w:sz w:val="22"/>
          <w:szCs w:val="22"/>
          <w:highlight w:val="none"/>
        </w:rPr>
        <w:t>）</w:t>
      </w:r>
      <w:r>
        <w:rPr>
          <w:rFonts w:hint="eastAsia" w:ascii="宋体" w:hAnsi="宋体" w:cs="宋体"/>
          <w:color w:val="auto"/>
          <w:sz w:val="22"/>
          <w:szCs w:val="22"/>
          <w:highlight w:val="none"/>
        </w:rPr>
        <w:t>：</w:t>
      </w:r>
    </w:p>
    <w:p>
      <w:pPr>
        <w:snapToGrid w:val="0"/>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我方参与组织参加</w:t>
      </w:r>
      <w:r>
        <w:rPr>
          <w:rFonts w:hint="eastAsia" w:ascii="宋体" w:hAnsi="宋体" w:cs="宋体"/>
          <w:color w:val="auto"/>
          <w:sz w:val="22"/>
          <w:szCs w:val="22"/>
          <w:highlight w:val="none"/>
          <w:u w:val="single"/>
        </w:rPr>
        <w:t>（项目</w:t>
      </w:r>
      <w:r>
        <w:rPr>
          <w:rFonts w:ascii="宋体" w:hAnsi="宋体" w:cs="宋体"/>
          <w:color w:val="auto"/>
          <w:sz w:val="22"/>
          <w:szCs w:val="22"/>
          <w:highlight w:val="none"/>
          <w:u w:val="single"/>
        </w:rPr>
        <w:t>名称）</w:t>
      </w:r>
      <w:r>
        <w:rPr>
          <w:rFonts w:hint="eastAsia" w:ascii="宋体" w:hAnsi="宋体" w:cs="宋体"/>
          <w:color w:val="auto"/>
          <w:sz w:val="22"/>
          <w:szCs w:val="22"/>
          <w:highlight w:val="none"/>
        </w:rPr>
        <w:t>【招标编号：】政府采购活动，郑重承诺：</w:t>
      </w:r>
    </w:p>
    <w:p>
      <w:pPr>
        <w:snapToGrid w:val="0"/>
        <w:spacing w:line="480" w:lineRule="auto"/>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（一）具备《中华人民共和国政府采购法》第二十二条第一款规定的条件：</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pPr>
        <w:snapToGrid w:val="0"/>
        <w:spacing w:line="48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pPr>
        <w:snapToGrid w:val="0"/>
        <w:spacing w:line="48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pPr>
        <w:snapToGrid w:val="0"/>
        <w:spacing w:line="480" w:lineRule="auto"/>
        <w:rPr>
          <w:rFonts w:ascii="宋体" w:hAnsi="宋体" w:cs="宋体"/>
          <w:color w:val="auto"/>
          <w:kern w:val="0"/>
          <w:sz w:val="22"/>
          <w:szCs w:val="22"/>
          <w:highlight w:val="none"/>
        </w:rPr>
      </w:pPr>
    </w:p>
    <w:p>
      <w:pPr>
        <w:spacing w:line="42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lang w:val="zh-CN"/>
        </w:rPr>
        <w:t>投标人名称（电子签名）：</w:t>
      </w:r>
    </w:p>
    <w:p>
      <w:pPr>
        <w:spacing w:line="42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lang w:val="zh-CN"/>
        </w:rPr>
        <w:t>日期</w:t>
      </w:r>
      <w:r>
        <w:rPr>
          <w:rFonts w:hint="eastAsia" w:ascii="宋体" w:hAnsi="宋体" w:cs="宋体"/>
          <w:color w:val="auto"/>
          <w:sz w:val="22"/>
          <w:szCs w:val="22"/>
          <w:highlight w:val="none"/>
        </w:rPr>
        <w:t>：  年  月  日</w:t>
      </w: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Style w:val="34"/>
        <w:spacing w:line="360" w:lineRule="auto"/>
        <w:jc w:val="center"/>
        <w:rPr>
          <w:rFonts w:hAnsi="宋体" w:cs="宋体"/>
          <w:b/>
          <w:strike/>
          <w:color w:val="auto"/>
          <w:kern w:val="0"/>
          <w:sz w:val="28"/>
          <w:szCs w:val="28"/>
          <w:highlight w:val="none"/>
        </w:rPr>
      </w:pPr>
      <w:r>
        <w:rPr>
          <w:rFonts w:hint="eastAsia" w:hAnsi="宋体" w:cs="宋体"/>
          <w:b/>
          <w:color w:val="auto"/>
          <w:kern w:val="0"/>
          <w:sz w:val="28"/>
          <w:szCs w:val="28"/>
          <w:highlight w:val="none"/>
        </w:rPr>
        <w:t>二、有效的企业营业执照（或事业法人登记证书或其他工商等登记证明材料，自然人提供身份证）复制件（五选一）</w:t>
      </w:r>
    </w:p>
    <w:p>
      <w:pPr>
        <w:pStyle w:val="34"/>
        <w:ind w:firstLine="442" w:firstLineChars="200"/>
        <w:rPr>
          <w:rFonts w:hAnsi="宋体"/>
          <w:b/>
          <w:bCs/>
          <w:color w:val="auto"/>
          <w:sz w:val="22"/>
          <w:szCs w:val="22"/>
          <w:highlight w:val="none"/>
          <w:u w:val="single"/>
        </w:rPr>
      </w:pP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①如供应商是企业（包括合伙企业），提供在工商部门注册的有效“企业法人营业执照”或“营业执照”；</w:t>
      </w: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②如供应商是事业单位，提供有效的“事业单位法人证书”；</w:t>
      </w: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③如供应商是非企业专业服务机构的，提供执业许可证等证明文件；</w:t>
      </w: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④如供应商是个体工商户，提供有效的“个体工商户营业执照”；</w:t>
      </w: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⑤如供应商是自然人，提供有效的自然人身份证明（居民身份证正反面或公安机关出具的临时居民身份证正反面或港澳台胞证或护照）。</w:t>
      </w:r>
    </w:p>
    <w:p>
      <w:pPr>
        <w:pStyle w:val="34"/>
        <w:spacing w:line="360" w:lineRule="auto"/>
        <w:ind w:firstLine="442" w:firstLineChars="200"/>
        <w:rPr>
          <w:rFonts w:hAnsi="宋体"/>
          <w:b/>
          <w:bCs/>
          <w:color w:val="auto"/>
          <w:sz w:val="22"/>
          <w:szCs w:val="22"/>
          <w:highlight w:val="none"/>
          <w:u w:val="single"/>
        </w:rPr>
      </w:pPr>
      <w:r>
        <w:rPr>
          <w:rFonts w:hint="eastAsia" w:hAnsi="宋体"/>
          <w:b/>
          <w:bCs/>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pPr>
        <w:rPr>
          <w:rFonts w:ascii="宋体" w:hAnsi="宋体" w:cs="宋体"/>
          <w:b/>
          <w:color w:val="auto"/>
          <w:kern w:val="0"/>
          <w:sz w:val="32"/>
          <w:szCs w:val="32"/>
          <w:highlight w:val="none"/>
        </w:r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三、联合协议（如果有）</w:t>
      </w:r>
    </w:p>
    <w:p>
      <w:pPr>
        <w:widowControl/>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[以联合体形式投标的，提供联合协议（附件5）；本项目不接受联合体投标或者投标人不以联合体形式投标的，则不需要提供）]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四、落实政府采购政策需满足的资格要求</w:t>
      </w:r>
    </w:p>
    <w:p>
      <w:pPr>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（根据招标公告落实政府采购政策需满足的资格要求选择提供相应的材料；未要求的，无须提供）</w:t>
      </w:r>
    </w:p>
    <w:p>
      <w:pPr>
        <w:snapToGrid w:val="0"/>
        <w:spacing w:before="50" w:after="50" w:line="360" w:lineRule="auto"/>
        <w:ind w:firstLine="433" w:firstLineChars="196"/>
        <w:jc w:val="left"/>
        <w:rPr>
          <w:rFonts w:ascii="宋体" w:hAnsi="宋体" w:cs="宋体"/>
          <w:color w:val="auto"/>
          <w:sz w:val="22"/>
          <w:szCs w:val="22"/>
          <w:highlight w:val="none"/>
        </w:rPr>
      </w:pPr>
      <w:r>
        <w:rPr>
          <w:rFonts w:hint="eastAsia" w:ascii="宋体" w:hAnsi="宋体" w:cs="宋体"/>
          <w:b/>
          <w:color w:val="auto"/>
          <w:sz w:val="22"/>
          <w:szCs w:val="22"/>
          <w:highlight w:val="none"/>
        </w:rPr>
        <w:t>A</w:t>
      </w:r>
      <w:r>
        <w:rPr>
          <w:rFonts w:hint="eastAsia" w:ascii="宋体" w:hAnsi="宋体" w:cs="宋体"/>
          <w:color w:val="auto"/>
          <w:sz w:val="22"/>
          <w:szCs w:val="22"/>
          <w:highlight w:val="none"/>
        </w:rPr>
        <w:t>.专门面向中小企业，服务全部由符合政策要求的中小企业（或小微企业）承接的，提供相应的中小企业声明函（附件</w:t>
      </w:r>
      <w:r>
        <w:rPr>
          <w:rFonts w:ascii="宋体" w:hAnsi="宋体" w:cs="宋体"/>
          <w:color w:val="auto"/>
          <w:sz w:val="22"/>
          <w:szCs w:val="22"/>
          <w:highlight w:val="none"/>
        </w:rPr>
        <w:t>7</w:t>
      </w:r>
      <w:r>
        <w:rPr>
          <w:rFonts w:hint="eastAsia" w:ascii="宋体" w:hAnsi="宋体" w:cs="宋体"/>
          <w:color w:val="auto"/>
          <w:sz w:val="22"/>
          <w:szCs w:val="22"/>
          <w:highlight w:val="none"/>
        </w:rPr>
        <w:t xml:space="preserve">）。 </w:t>
      </w:r>
    </w:p>
    <w:p>
      <w:pPr>
        <w:widowControl/>
        <w:ind w:firstLine="480"/>
        <w:jc w:val="left"/>
        <w:rPr>
          <w:rFonts w:ascii="宋体" w:hAnsi="宋体" w:cs="宋体"/>
          <w:color w:val="auto"/>
          <w:sz w:val="22"/>
          <w:szCs w:val="22"/>
          <w:highlight w:val="none"/>
        </w:rPr>
      </w:pPr>
    </w:p>
    <w:p>
      <w:pPr>
        <w:widowControl/>
        <w:spacing w:line="360" w:lineRule="auto"/>
        <w:ind w:firstLine="433" w:firstLineChars="196"/>
        <w:jc w:val="left"/>
        <w:rPr>
          <w:rFonts w:ascii="宋体" w:hAnsi="宋体" w:cs="宋体"/>
          <w:color w:val="auto"/>
          <w:sz w:val="22"/>
          <w:szCs w:val="22"/>
          <w:highlight w:val="none"/>
        </w:rPr>
      </w:pPr>
      <w:r>
        <w:rPr>
          <w:rFonts w:hint="eastAsia" w:ascii="宋体" w:hAnsi="宋体" w:cs="宋体"/>
          <w:b/>
          <w:color w:val="auto"/>
          <w:sz w:val="22"/>
          <w:szCs w:val="22"/>
          <w:highlight w:val="none"/>
        </w:rPr>
        <w:t>B.</w:t>
      </w:r>
      <w:r>
        <w:rPr>
          <w:rFonts w:hint="eastAsia" w:ascii="宋体" w:hAnsi="宋体" w:cs="宋体"/>
          <w:color w:val="auto"/>
          <w:sz w:val="22"/>
          <w:szCs w:val="22"/>
          <w:highlight w:val="none"/>
        </w:rPr>
        <w:t>要求以联合体形式参加的，提供联合协议（附件</w:t>
      </w:r>
      <w:r>
        <w:rPr>
          <w:rFonts w:ascii="宋体" w:hAnsi="宋体" w:cs="宋体"/>
          <w:color w:val="auto"/>
          <w:sz w:val="22"/>
          <w:szCs w:val="22"/>
          <w:highlight w:val="none"/>
        </w:rPr>
        <w:t>5</w:t>
      </w:r>
      <w:r>
        <w:rPr>
          <w:rFonts w:hint="eastAsia" w:ascii="宋体" w:hAnsi="宋体" w:cs="宋体"/>
          <w:color w:val="auto"/>
          <w:sz w:val="22"/>
          <w:szCs w:val="22"/>
          <w:highlight w:val="none"/>
        </w:rPr>
        <w:t>）和中小企业声明函（附件</w:t>
      </w:r>
      <w:r>
        <w:rPr>
          <w:rFonts w:ascii="宋体" w:hAnsi="宋体" w:cs="宋体"/>
          <w:color w:val="auto"/>
          <w:sz w:val="22"/>
          <w:szCs w:val="22"/>
          <w:highlight w:val="none"/>
        </w:rPr>
        <w:t>7</w:t>
      </w:r>
      <w:r>
        <w:rPr>
          <w:rFonts w:hint="eastAsia" w:ascii="宋体" w:hAnsi="宋体" w:cs="宋体"/>
          <w:color w:val="auto"/>
          <w:sz w:val="22"/>
          <w:szCs w:val="22"/>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jc w:val="center"/>
        <w:rPr>
          <w:rFonts w:ascii="宋体" w:hAnsi="宋体" w:cs="宋体"/>
          <w:color w:val="auto"/>
          <w:sz w:val="22"/>
          <w:szCs w:val="22"/>
          <w:highlight w:val="none"/>
        </w:rPr>
      </w:pP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C.</w:t>
      </w:r>
      <w:r>
        <w:rPr>
          <w:rFonts w:hint="eastAsia" w:ascii="宋体" w:hAnsi="宋体" w:cs="宋体"/>
          <w:color w:val="auto"/>
          <w:sz w:val="22"/>
          <w:szCs w:val="22"/>
          <w:highlight w:val="none"/>
        </w:rPr>
        <w:t>要求合同分包的，提供分包意向协议（附件6）和中小企业声明函（附件</w:t>
      </w:r>
      <w:r>
        <w:rPr>
          <w:rFonts w:ascii="宋体" w:hAnsi="宋体" w:cs="宋体"/>
          <w:color w:val="auto"/>
          <w:sz w:val="22"/>
          <w:szCs w:val="22"/>
          <w:highlight w:val="none"/>
        </w:rPr>
        <w:t>7</w:t>
      </w:r>
      <w:r>
        <w:rPr>
          <w:rFonts w:hint="eastAsia" w:ascii="宋体" w:hAnsi="宋体" w:cs="宋体"/>
          <w:color w:val="auto"/>
          <w:sz w:val="22"/>
          <w:szCs w:val="22"/>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五、本项目的特定资格要求</w:t>
      </w:r>
    </w:p>
    <w:p>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（根据招标公告本项目的特定资格要求提供相应的材料；未要求的，无须提供）</w:t>
      </w:r>
    </w:p>
    <w:p>
      <w:pPr>
        <w:pStyle w:val="3"/>
        <w:ind w:left="0" w:firstLine="0"/>
        <w:rPr>
          <w:color w:val="auto"/>
          <w:highlight w:val="none"/>
        </w:rPr>
      </w:pPr>
      <w:r>
        <w:rPr>
          <w:color w:val="auto"/>
          <w:highlight w:val="none"/>
        </w:rPr>
        <w:br w:type="page"/>
      </w:r>
    </w:p>
    <w:p>
      <w:pPr>
        <w:spacing w:line="360" w:lineRule="auto"/>
        <w:jc w:val="center"/>
        <w:outlineLvl w:val="0"/>
        <w:rPr>
          <w:rFonts w:ascii="宋体" w:hAnsi="宋体" w:cs="宋体"/>
          <w:b/>
          <w:color w:val="auto"/>
          <w:kern w:val="0"/>
          <w:sz w:val="36"/>
          <w:szCs w:val="36"/>
          <w:highlight w:val="none"/>
        </w:rPr>
      </w:pPr>
      <w:bookmarkStart w:id="79" w:name="_Toc1258"/>
      <w:bookmarkStart w:id="80" w:name="_Toc129952716"/>
      <w:bookmarkStart w:id="81" w:name="_Toc129952592"/>
      <w:r>
        <w:rPr>
          <w:rFonts w:hint="eastAsia" w:ascii="宋体" w:hAnsi="宋体" w:cs="宋体"/>
          <w:b/>
          <w:color w:val="auto"/>
          <w:kern w:val="0"/>
          <w:sz w:val="36"/>
          <w:szCs w:val="36"/>
          <w:highlight w:val="none"/>
        </w:rPr>
        <w:t>商务技术文件部分</w:t>
      </w:r>
      <w:bookmarkEnd w:id="79"/>
      <w:bookmarkEnd w:id="80"/>
      <w:bookmarkEnd w:id="81"/>
    </w:p>
    <w:p>
      <w:pPr>
        <w:pStyle w:val="78"/>
        <w:ind w:firstLine="0"/>
        <w:jc w:val="center"/>
        <w:rPr>
          <w:b/>
          <w:color w:val="auto"/>
          <w:sz w:val="32"/>
          <w:szCs w:val="32"/>
          <w:highlight w:val="none"/>
        </w:rPr>
      </w:pPr>
      <w:r>
        <w:rPr>
          <w:rFonts w:hint="eastAsia"/>
          <w:b/>
          <w:color w:val="auto"/>
          <w:sz w:val="32"/>
          <w:szCs w:val="32"/>
          <w:highlight w:val="none"/>
        </w:rPr>
        <w:t>目 录</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（2）授权委托书或法定代表人（单位负责人、自然人本人）身份证明………………（页码）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（3）分包意向协议(如果有)………………………………………………………………（页码）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（4）符合性审查资料………………………………………………………………………（页码）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（5）评标标准相应的商务技术资料………………………………………………………（页码）</w:t>
      </w:r>
    </w:p>
    <w:p>
      <w:pPr>
        <w:pStyle w:val="26"/>
        <w:ind w:firstLine="440"/>
        <w:rPr>
          <w:rFonts w:cs="宋体"/>
          <w:color w:val="auto"/>
          <w:sz w:val="22"/>
          <w:szCs w:val="22"/>
          <w:highlight w:val="none"/>
        </w:rPr>
      </w:pPr>
      <w:r>
        <w:rPr>
          <w:rFonts w:hint="eastAsia" w:cs="宋体"/>
          <w:color w:val="auto"/>
          <w:sz w:val="22"/>
          <w:szCs w:val="22"/>
          <w:highlight w:val="none"/>
        </w:rPr>
        <w:t>（6）投标标的清单…………………………………………………………………………（页码）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（7）商务技术偏离表………………………………………………………………………（页码）</w:t>
      </w:r>
    </w:p>
    <w:p>
      <w:pPr>
        <w:adjustRightInd/>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r>
        <w:rPr>
          <w:rFonts w:hint="eastAsia" w:ascii="宋体" w:hAnsi="宋体" w:cs="宋体"/>
          <w:color w:val="auto"/>
          <w:sz w:val="22"/>
          <w:szCs w:val="22"/>
          <w:highlight w:val="none"/>
        </w:rPr>
        <w:t>……………………………………………………（页码）</w:t>
      </w:r>
    </w:p>
    <w:p>
      <w:pPr>
        <w:snapToGrid w:val="0"/>
        <w:spacing w:line="360" w:lineRule="auto"/>
        <w:rPr>
          <w:rFonts w:ascii="宋体" w:hAnsi="宋体" w:cs="宋体"/>
          <w:color w:val="auto"/>
          <w:sz w:val="22"/>
          <w:szCs w:val="22"/>
          <w:highlight w:val="none"/>
          <w:lang w:val="zh-CN"/>
        </w:rPr>
      </w:pPr>
    </w:p>
    <w:p>
      <w:pPr>
        <w:widowControl/>
        <w:adjustRightInd/>
        <w:jc w:val="left"/>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一、投标函</w:t>
      </w:r>
    </w:p>
    <w:p>
      <w:pPr>
        <w:snapToGrid w:val="0"/>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采购人）</w:t>
      </w:r>
      <w:r>
        <w:rPr>
          <w:rFonts w:hint="eastAsia" w:ascii="宋体" w:hAnsi="宋体" w:cs="宋体"/>
          <w:color w:val="auto"/>
          <w:sz w:val="22"/>
          <w:szCs w:val="22"/>
          <w:highlight w:val="none"/>
        </w:rPr>
        <w:t>、（采购</w:t>
      </w:r>
      <w:r>
        <w:rPr>
          <w:rFonts w:ascii="宋体" w:hAnsi="宋体" w:cs="宋体"/>
          <w:color w:val="auto"/>
          <w:sz w:val="22"/>
          <w:szCs w:val="22"/>
          <w:highlight w:val="none"/>
        </w:rPr>
        <w:t>代理</w:t>
      </w:r>
      <w:r>
        <w:rPr>
          <w:rFonts w:hint="eastAsia" w:ascii="宋体" w:hAnsi="宋体" w:cs="宋体"/>
          <w:color w:val="auto"/>
          <w:sz w:val="22"/>
          <w:szCs w:val="22"/>
          <w:highlight w:val="none"/>
        </w:rPr>
        <w:t>机构</w:t>
      </w:r>
      <w:r>
        <w:rPr>
          <w:rFonts w:ascii="宋体" w:hAnsi="宋体" w:cs="宋体"/>
          <w:color w:val="auto"/>
          <w:sz w:val="22"/>
          <w:szCs w:val="22"/>
          <w:highlight w:val="none"/>
        </w:rPr>
        <w:t>）</w:t>
      </w:r>
      <w:r>
        <w:rPr>
          <w:rFonts w:hint="eastAsia" w:ascii="宋体" w:hAnsi="宋体" w:cs="宋体"/>
          <w:color w:val="auto"/>
          <w:sz w:val="22"/>
          <w:szCs w:val="22"/>
          <w:highlight w:val="none"/>
        </w:rPr>
        <w:t>：</w:t>
      </w:r>
    </w:p>
    <w:p>
      <w:pPr>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我方参加你方组织的组织参加</w:t>
      </w:r>
      <w:r>
        <w:rPr>
          <w:rFonts w:hint="eastAsia" w:ascii="宋体" w:hAnsi="宋体" w:cs="宋体"/>
          <w:color w:val="auto"/>
          <w:sz w:val="22"/>
          <w:szCs w:val="22"/>
          <w:highlight w:val="none"/>
          <w:u w:val="single"/>
        </w:rPr>
        <w:t>（项目</w:t>
      </w:r>
      <w:r>
        <w:rPr>
          <w:rFonts w:ascii="宋体" w:hAnsi="宋体" w:cs="宋体"/>
          <w:color w:val="auto"/>
          <w:sz w:val="22"/>
          <w:szCs w:val="22"/>
          <w:highlight w:val="none"/>
          <w:u w:val="single"/>
        </w:rPr>
        <w:t>名称）</w:t>
      </w:r>
      <w:r>
        <w:rPr>
          <w:rFonts w:hint="eastAsia" w:ascii="宋体" w:hAnsi="宋体" w:cs="宋体"/>
          <w:color w:val="auto"/>
          <w:sz w:val="22"/>
          <w:szCs w:val="22"/>
          <w:highlight w:val="none"/>
        </w:rPr>
        <w:t>【招标编号：】招标的有关活动，并对此项目进行投标。为此：</w:t>
      </w:r>
    </w:p>
    <w:p>
      <w:pPr>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1、我方承诺投标有效期从提交投标文件的截止之日起天（不少于90天），本投标文件在投标有效期满之前均具有约束力。</w:t>
      </w:r>
    </w:p>
    <w:p>
      <w:pPr>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2、我方的投标文件包括以下内容：</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2.1资格文件：</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2.1.1承诺函；</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w:t>
      </w:r>
      <w:r>
        <w:rPr>
          <w:rFonts w:hint="eastAsia" w:ascii="宋体" w:hAnsi="宋体" w:cs="宋体"/>
          <w:snapToGrid w:val="0"/>
          <w:color w:val="auto"/>
          <w:kern w:val="28"/>
          <w:sz w:val="22"/>
          <w:szCs w:val="22"/>
          <w:highlight w:val="none"/>
        </w:rPr>
        <w:t>联合协议</w:t>
      </w:r>
      <w:bookmarkStart w:id="82" w:name="_Hlk101257010"/>
      <w:r>
        <w:rPr>
          <w:rFonts w:hint="eastAsia" w:ascii="宋体" w:hAnsi="宋体" w:cs="宋体"/>
          <w:snapToGrid w:val="0"/>
          <w:color w:val="auto"/>
          <w:kern w:val="28"/>
          <w:sz w:val="22"/>
          <w:szCs w:val="22"/>
          <w:highlight w:val="none"/>
        </w:rPr>
        <w:t>（如果有）</w:t>
      </w:r>
      <w:bookmarkEnd w:id="82"/>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.1.3</w:t>
      </w:r>
      <w:r>
        <w:rPr>
          <w:rFonts w:hint="eastAsia" w:ascii="宋体" w:hAnsi="宋体" w:cs="宋体"/>
          <w:color w:val="auto"/>
          <w:sz w:val="22"/>
          <w:szCs w:val="22"/>
          <w:highlight w:val="none"/>
        </w:rPr>
        <w:t>落实政府采购政策需满足的资格要求（如果有）；</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w:t>
      </w:r>
      <w:r>
        <w:rPr>
          <w:rFonts w:ascii="宋体" w:hAnsi="宋体" w:cs="宋体"/>
          <w:color w:val="auto"/>
          <w:sz w:val="22"/>
          <w:szCs w:val="22"/>
          <w:highlight w:val="none"/>
        </w:rPr>
        <w:t>4</w:t>
      </w:r>
      <w:r>
        <w:rPr>
          <w:rFonts w:hint="eastAsia" w:ascii="宋体" w:hAnsi="宋体" w:cs="宋体"/>
          <w:color w:val="auto"/>
          <w:sz w:val="22"/>
          <w:szCs w:val="22"/>
          <w:highlight w:val="none"/>
        </w:rPr>
        <w:t>本项目的特定资格要求（如果有）。</w:t>
      </w:r>
    </w:p>
    <w:p>
      <w:pPr>
        <w:snapToGrid w:val="0"/>
        <w:spacing w:line="420" w:lineRule="exact"/>
        <w:ind w:left="210" w:leftChars="100"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2商务技术</w:t>
      </w:r>
      <w:r>
        <w:rPr>
          <w:rFonts w:hint="eastAsia" w:ascii="宋体" w:hAnsi="宋体" w:cs="宋体"/>
          <w:color w:val="auto"/>
          <w:sz w:val="22"/>
          <w:szCs w:val="22"/>
          <w:highlight w:val="none"/>
          <w:lang w:val="zh-CN"/>
        </w:rPr>
        <w:t>文件：</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2.2.1投标函；</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2.2.2授权委托书或法定代表人（单位负责人）身份证明；</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w:t>
      </w:r>
      <w:r>
        <w:rPr>
          <w:rFonts w:ascii="宋体" w:hAnsi="宋体" w:cs="宋体"/>
          <w:color w:val="auto"/>
          <w:sz w:val="22"/>
          <w:szCs w:val="22"/>
          <w:highlight w:val="none"/>
        </w:rPr>
        <w:t>3</w:t>
      </w:r>
      <w:r>
        <w:rPr>
          <w:rFonts w:hint="eastAsia" w:ascii="宋体" w:hAnsi="宋体" w:cs="宋体"/>
          <w:color w:val="auto"/>
          <w:sz w:val="22"/>
          <w:szCs w:val="22"/>
          <w:highlight w:val="none"/>
        </w:rPr>
        <w:t>分包意向协议（如果有）；</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w:t>
      </w:r>
      <w:r>
        <w:rPr>
          <w:rFonts w:ascii="宋体" w:hAnsi="宋体" w:cs="宋体"/>
          <w:color w:val="auto"/>
          <w:sz w:val="22"/>
          <w:szCs w:val="22"/>
          <w:highlight w:val="none"/>
        </w:rPr>
        <w:t>4</w:t>
      </w:r>
      <w:r>
        <w:rPr>
          <w:rFonts w:hint="eastAsia" w:ascii="宋体" w:hAnsi="宋体" w:cs="宋体"/>
          <w:color w:val="auto"/>
          <w:sz w:val="22"/>
          <w:szCs w:val="22"/>
          <w:highlight w:val="none"/>
        </w:rPr>
        <w:t>符合性审查资料；</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w:t>
      </w:r>
      <w:r>
        <w:rPr>
          <w:rFonts w:ascii="宋体" w:hAnsi="宋体" w:cs="宋体"/>
          <w:color w:val="auto"/>
          <w:sz w:val="22"/>
          <w:szCs w:val="22"/>
          <w:highlight w:val="none"/>
        </w:rPr>
        <w:t>5</w:t>
      </w:r>
      <w:r>
        <w:rPr>
          <w:rFonts w:hint="eastAsia" w:ascii="宋体" w:hAnsi="宋体" w:cs="宋体"/>
          <w:color w:val="auto"/>
          <w:sz w:val="22"/>
          <w:szCs w:val="22"/>
          <w:highlight w:val="none"/>
        </w:rPr>
        <w:t>评标标准相应的商务技术资料；</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w:t>
      </w:r>
      <w:r>
        <w:rPr>
          <w:rFonts w:ascii="宋体" w:hAnsi="宋体" w:cs="宋体"/>
          <w:color w:val="auto"/>
          <w:sz w:val="22"/>
          <w:szCs w:val="22"/>
          <w:highlight w:val="none"/>
        </w:rPr>
        <w:t>6</w:t>
      </w:r>
      <w:r>
        <w:rPr>
          <w:rFonts w:hint="eastAsia" w:ascii="宋体" w:hAnsi="宋体" w:cs="宋体"/>
          <w:color w:val="auto"/>
          <w:sz w:val="22"/>
          <w:szCs w:val="22"/>
          <w:highlight w:val="none"/>
        </w:rPr>
        <w:t>商务技术偏离表；</w:t>
      </w:r>
    </w:p>
    <w:p>
      <w:pPr>
        <w:snapToGrid w:val="0"/>
        <w:spacing w:line="420" w:lineRule="exact"/>
        <w:ind w:left="420" w:leftChars="200"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ascii="宋体" w:hAnsi="宋体" w:cs="宋体"/>
          <w:color w:val="auto"/>
          <w:sz w:val="22"/>
          <w:szCs w:val="22"/>
          <w:highlight w:val="none"/>
        </w:rPr>
        <w:t>7</w:t>
      </w:r>
      <w:r>
        <w:rPr>
          <w:rFonts w:hint="eastAsia" w:ascii="宋体" w:hAnsi="宋体" w:cs="宋体"/>
          <w:color w:val="auto"/>
          <w:sz w:val="22"/>
          <w:szCs w:val="22"/>
          <w:highlight w:val="none"/>
          <w:lang w:val="zh-CN"/>
        </w:rPr>
        <w:t>政府采购供应商廉洁自律承诺书；</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3报价文件</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2.3.1开标一览表（报价表）；</w:t>
      </w:r>
    </w:p>
    <w:p>
      <w:pPr>
        <w:snapToGrid w:val="0"/>
        <w:spacing w:line="420" w:lineRule="exact"/>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2.3.2中小企业声明函（如果有）。</w:t>
      </w:r>
    </w:p>
    <w:p>
      <w:pPr>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3、我方承诺除商务技术偏离表列出的偏离外，我方响应招标文件的全部要求。</w:t>
      </w:r>
    </w:p>
    <w:p>
      <w:pPr>
        <w:snapToGrid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4、如我方中标，我方承诺：</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4.1在收到中标通知书后，在中标通知书规定的期限内与你方签订合同； </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4.2在签订合同时不向你方提出附加条件； </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4.3按照招标文件要求提交履约保证金； </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4.4在合同约定的期限内完成合同规定的全部义务。 </w:t>
      </w:r>
    </w:p>
    <w:p>
      <w:pPr>
        <w:snapToGrid w:val="0"/>
        <w:spacing w:line="420" w:lineRule="exact"/>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5、其他补充说明:。</w:t>
      </w:r>
    </w:p>
    <w:p>
      <w:pPr>
        <w:spacing w:line="42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 xml:space="preserve">投标人名称（电子签名）： </w:t>
      </w:r>
    </w:p>
    <w:p>
      <w:pPr>
        <w:spacing w:line="42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20" w:lineRule="exact"/>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二、授权委托书或法定代表人（单位负责人、自然人本人）身份证明</w:t>
      </w:r>
    </w:p>
    <w:p>
      <w:pPr>
        <w:snapToGrid w:val="0"/>
        <w:spacing w:line="360" w:lineRule="auto"/>
        <w:rPr>
          <w:rFonts w:ascii="宋体" w:hAnsi="宋体" w:cs="宋体"/>
          <w:color w:val="auto"/>
          <w:sz w:val="24"/>
          <w:highlight w:val="none"/>
        </w:rPr>
      </w:pP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zh-CN"/>
        </w:rPr>
        <w:t>授权委托书（适用于非联合体投标）</w:t>
      </w:r>
    </w:p>
    <w:p>
      <w:pPr>
        <w:snapToGrid w:val="0"/>
        <w:spacing w:line="360" w:lineRule="auto"/>
        <w:rPr>
          <w:rFonts w:ascii="宋体" w:hAnsi="宋体" w:cs="宋体"/>
          <w:color w:val="auto"/>
          <w:sz w:val="22"/>
          <w:szCs w:val="22"/>
          <w:highlight w:val="none"/>
        </w:rPr>
      </w:pPr>
      <w:r>
        <w:rPr>
          <w:rFonts w:hint="eastAsia" w:ascii="宋体" w:hAnsi="宋体" w:cs="仿宋_GB2312"/>
          <w:color w:val="auto"/>
          <w:sz w:val="22"/>
          <w:szCs w:val="22"/>
          <w:highlight w:val="none"/>
        </w:rPr>
        <w:t>（采购人）、（采购代理机构）</w:t>
      </w:r>
      <w:r>
        <w:rPr>
          <w:rFonts w:hint="eastAsia" w:ascii="宋体" w:hAnsi="宋体" w:cs="宋体"/>
          <w:color w:val="auto"/>
          <w:sz w:val="22"/>
          <w:szCs w:val="22"/>
          <w:highlight w:val="none"/>
        </w:rPr>
        <w:t>：</w:t>
      </w:r>
    </w:p>
    <w:p>
      <w:pPr>
        <w:snapToGrid w:val="0"/>
        <w:spacing w:line="360" w:lineRule="auto"/>
        <w:ind w:firstLine="576"/>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w:t>
      </w:r>
      <w:r>
        <w:rPr>
          <w:rFonts w:hint="eastAsia" w:ascii="宋体" w:hAnsi="宋体" w:cs="宋体"/>
          <w:color w:val="auto"/>
          <w:kern w:val="0"/>
          <w:sz w:val="22"/>
          <w:szCs w:val="22"/>
          <w:highlight w:val="none"/>
          <w:lang w:val="zh-CN"/>
        </w:rPr>
        <w:t>委托（姓名）为我方代理人（身份证号码：，手机：），以我方名义处理</w:t>
      </w:r>
      <w:r>
        <w:rPr>
          <w:rFonts w:hint="eastAsia" w:ascii="宋体" w:hAnsi="宋体" w:cs="宋体"/>
          <w:color w:val="auto"/>
          <w:sz w:val="22"/>
          <w:szCs w:val="22"/>
          <w:highlight w:val="none"/>
        </w:rPr>
        <w:t>组织（项目名称）【招标编号：】</w:t>
      </w:r>
      <w:r>
        <w:rPr>
          <w:rFonts w:hint="eastAsia" w:ascii="宋体" w:hAnsi="宋体" w:cs="宋体"/>
          <w:color w:val="auto"/>
          <w:kern w:val="0"/>
          <w:sz w:val="22"/>
          <w:szCs w:val="22"/>
          <w:highlight w:val="none"/>
          <w:lang w:val="zh-CN"/>
        </w:rPr>
        <w:t>政府采购投标的一切事项，其法律后果由我方承担。</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委托期限</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自年月日起至年月日止。</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特此告知。</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                                                 投标人名称（电子签名）：</w:t>
      </w:r>
    </w:p>
    <w:p>
      <w:pPr>
        <w:snapToGrid w:val="0"/>
        <w:spacing w:line="36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签发日期：  年  月   日</w:t>
      </w:r>
    </w:p>
    <w:p>
      <w:pPr>
        <w:snapToGrid w:val="0"/>
        <w:spacing w:line="360" w:lineRule="auto"/>
        <w:rPr>
          <w:rFonts w:ascii="宋体" w:hAnsi="宋体" w:cs="宋体"/>
          <w:color w:val="auto"/>
          <w:sz w:val="24"/>
          <w:highlight w:val="none"/>
        </w:rPr>
      </w:pPr>
    </w:p>
    <w:p>
      <w:pPr>
        <w:widowControl/>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授权委托书（适用于联合体投标）</w:t>
      </w:r>
    </w:p>
    <w:p>
      <w:pPr>
        <w:snapToGrid w:val="0"/>
        <w:spacing w:line="360" w:lineRule="auto"/>
        <w:rPr>
          <w:rFonts w:ascii="宋体" w:hAnsi="宋体" w:cs="宋体"/>
          <w:color w:val="auto"/>
          <w:sz w:val="22"/>
          <w:szCs w:val="22"/>
          <w:highlight w:val="none"/>
        </w:rPr>
      </w:pPr>
      <w:r>
        <w:rPr>
          <w:rFonts w:hint="eastAsia" w:ascii="宋体" w:hAnsi="宋体" w:cs="仿宋_GB2312"/>
          <w:color w:val="auto"/>
          <w:sz w:val="22"/>
          <w:szCs w:val="22"/>
          <w:highlight w:val="none"/>
        </w:rPr>
        <w:t>（采购人）、（采购代理机构）</w:t>
      </w:r>
      <w:r>
        <w:rPr>
          <w:rFonts w:hint="eastAsia" w:ascii="宋体" w:hAnsi="宋体" w:cs="宋体"/>
          <w:color w:val="auto"/>
          <w:sz w:val="22"/>
          <w:szCs w:val="22"/>
          <w:highlight w:val="none"/>
        </w:rPr>
        <w:t>：</w:t>
      </w:r>
    </w:p>
    <w:p>
      <w:pPr>
        <w:snapToGrid w:val="0"/>
        <w:spacing w:line="360" w:lineRule="auto"/>
        <w:ind w:firstLine="576"/>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w:t>
      </w:r>
      <w:r>
        <w:rPr>
          <w:rFonts w:hint="eastAsia" w:ascii="宋体" w:hAnsi="宋体" w:cs="宋体"/>
          <w:color w:val="auto"/>
          <w:kern w:val="0"/>
          <w:sz w:val="22"/>
          <w:szCs w:val="22"/>
          <w:highlight w:val="none"/>
          <w:lang w:val="zh-CN"/>
        </w:rPr>
        <w:t>委托（姓名）为我方代理人（身份证号码：，手机：），以我方名义处理</w:t>
      </w:r>
      <w:r>
        <w:rPr>
          <w:rFonts w:hint="eastAsia" w:ascii="宋体" w:hAnsi="宋体" w:cs="宋体"/>
          <w:color w:val="auto"/>
          <w:sz w:val="22"/>
          <w:szCs w:val="22"/>
          <w:highlight w:val="none"/>
        </w:rPr>
        <w:t>组织参加（项目名称）【招标编号：】</w:t>
      </w:r>
      <w:r>
        <w:rPr>
          <w:rFonts w:hint="eastAsia" w:ascii="宋体" w:hAnsi="宋体" w:cs="宋体"/>
          <w:color w:val="auto"/>
          <w:kern w:val="0"/>
          <w:sz w:val="22"/>
          <w:szCs w:val="22"/>
          <w:highlight w:val="none"/>
          <w:lang w:val="zh-CN"/>
        </w:rPr>
        <w:t>政府采购投标的一切事项，其法律后果由我方承担。</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委托期限</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自年月日起至年月日止。</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特此告知。</w:t>
      </w:r>
    </w:p>
    <w:p>
      <w:pPr>
        <w:jc w:val="center"/>
        <w:rPr>
          <w:rFonts w:ascii="宋体" w:hAnsi="宋体" w:cs="宋体"/>
          <w:b/>
          <w:color w:val="auto"/>
          <w:kern w:val="0"/>
          <w:sz w:val="28"/>
          <w:szCs w:val="28"/>
          <w:highlight w:val="none"/>
        </w:rPr>
      </w:pPr>
    </w:p>
    <w:p>
      <w:pPr>
        <w:rPr>
          <w:rFonts w:ascii="宋体" w:hAnsi="宋体" w:cs="宋体"/>
          <w:color w:val="auto"/>
          <w:sz w:val="20"/>
          <w:szCs w:val="22"/>
          <w:highlight w:val="none"/>
        </w:rPr>
      </w:pPr>
    </w:p>
    <w:p>
      <w:pPr>
        <w:snapToGrid w:val="0"/>
        <w:spacing w:line="360" w:lineRule="auto"/>
        <w:ind w:firstLine="4620" w:firstLineChars="2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联合体成员名称（电子签名/公章）：</w:t>
      </w:r>
    </w:p>
    <w:p>
      <w:pPr>
        <w:snapToGrid w:val="0"/>
        <w:spacing w:line="360" w:lineRule="auto"/>
        <w:ind w:firstLine="4620" w:firstLineChars="2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联合体成员名称（电子签名/公章）：</w:t>
      </w:r>
    </w:p>
    <w:p>
      <w:pPr>
        <w:snapToGrid w:val="0"/>
        <w:spacing w:line="360" w:lineRule="auto"/>
        <w:ind w:firstLine="5280" w:firstLineChars="2400"/>
        <w:rPr>
          <w:rFonts w:ascii="宋体" w:hAnsi="宋体" w:cs="宋体"/>
          <w:color w:val="auto"/>
          <w:sz w:val="20"/>
          <w:szCs w:val="22"/>
          <w:highlight w:val="none"/>
        </w:rPr>
      </w:pPr>
      <w:r>
        <w:rPr>
          <w:rFonts w:hint="eastAsia" w:ascii="宋体" w:hAnsi="宋体" w:cs="宋体"/>
          <w:color w:val="auto"/>
          <w:kern w:val="0"/>
          <w:sz w:val="22"/>
          <w:szCs w:val="22"/>
          <w:highlight w:val="none"/>
          <w:lang w:val="zh-CN"/>
        </w:rPr>
        <w:t>……</w:t>
      </w:r>
    </w:p>
    <w:p>
      <w:pPr>
        <w:snapToGrid w:val="0"/>
        <w:spacing w:line="36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widowControl/>
        <w:spacing w:line="360" w:lineRule="auto"/>
        <w:jc w:val="center"/>
        <w:rPr>
          <w:rFonts w:ascii="宋体" w:hAnsi="宋体" w:cs="宋体"/>
          <w:b/>
          <w:color w:val="auto"/>
          <w:kern w:val="0"/>
          <w:sz w:val="28"/>
          <w:szCs w:val="28"/>
          <w:highlight w:val="none"/>
          <w:lang w:val="zh-CN"/>
        </w:rPr>
      </w:pPr>
      <w:r>
        <w:rPr>
          <w:rFonts w:ascii="宋体" w:hAnsi="宋体" w:cs="宋体"/>
          <w:b/>
          <w:color w:val="auto"/>
          <w:kern w:val="0"/>
          <w:sz w:val="32"/>
          <w:szCs w:val="32"/>
          <w:highlight w:val="none"/>
          <w:lang w:val="zh-CN"/>
        </w:rPr>
        <w:br w:type="page"/>
      </w: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pPr>
        <w:pStyle w:val="84"/>
        <w:spacing w:line="360" w:lineRule="auto"/>
        <w:rPr>
          <w:rFonts w:hAnsi="宋体" w:cs="宋体"/>
          <w:bCs/>
          <w:color w:val="auto"/>
          <w:sz w:val="22"/>
          <w:szCs w:val="22"/>
          <w:highlight w:val="none"/>
        </w:rPr>
      </w:pPr>
      <w:r>
        <w:rPr>
          <w:rFonts w:hint="eastAsia" w:hAnsi="宋体" w:cs="宋体"/>
          <w:bCs/>
          <w:color w:val="auto"/>
          <w:sz w:val="22"/>
          <w:szCs w:val="22"/>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4"/>
              <w:adjustRightInd w:val="0"/>
              <w:spacing w:line="360" w:lineRule="auto"/>
              <w:rPr>
                <w:rFonts w:hAnsi="宋体" w:cs="宋体"/>
                <w:bCs/>
                <w:color w:val="auto"/>
                <w:sz w:val="22"/>
                <w:szCs w:val="22"/>
                <w:highlight w:val="none"/>
              </w:rPr>
            </w:pPr>
            <w:r>
              <w:rPr>
                <w:rFonts w:hint="eastAsia" w:hAnsi="宋体" w:cs="宋体"/>
                <w:bCs/>
                <w:color w:val="auto"/>
                <w:sz w:val="22"/>
                <w:szCs w:val="22"/>
                <w:highlight w:val="none"/>
              </w:rPr>
              <w:t>正面：                                 反面：</w:t>
            </w:r>
          </w:p>
          <w:p>
            <w:pPr>
              <w:pStyle w:val="84"/>
              <w:adjustRightInd w:val="0"/>
              <w:spacing w:line="360" w:lineRule="auto"/>
              <w:rPr>
                <w:rFonts w:hAnsi="宋体" w:cs="宋体"/>
                <w:bCs/>
                <w:color w:val="auto"/>
                <w:sz w:val="22"/>
                <w:szCs w:val="22"/>
                <w:highlight w:val="none"/>
              </w:rPr>
            </w:pPr>
          </w:p>
        </w:tc>
      </w:tr>
    </w:tbl>
    <w:p>
      <w:pPr>
        <w:snapToGrid w:val="0"/>
        <w:spacing w:line="360" w:lineRule="auto"/>
        <w:ind w:firstLine="576"/>
        <w:jc w:val="center"/>
        <w:rPr>
          <w:rFonts w:ascii="宋体" w:hAnsi="宋体" w:cs="宋体"/>
          <w:color w:val="auto"/>
          <w:sz w:val="22"/>
          <w:szCs w:val="22"/>
          <w:highlight w:val="none"/>
          <w:lang w:val="zh-CN"/>
        </w:rPr>
      </w:pPr>
    </w:p>
    <w:p>
      <w:pPr>
        <w:spacing w:line="420" w:lineRule="exact"/>
        <w:ind w:firstLine="4400" w:firstLineChars="2000"/>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3" w:type="first"/>
          <w:footerReference r:id="rId14" w:type="first"/>
          <w:headerReference r:id="rId12" w:type="default"/>
          <w:pgSz w:w="11906" w:h="16838"/>
          <w:pgMar w:top="1270" w:right="1080" w:bottom="1270" w:left="1080" w:header="851" w:footer="992" w:gutter="0"/>
          <w:cols w:space="720" w:num="1"/>
          <w:titlePg/>
          <w:docGrid w:linePitch="312" w:charSpace="0"/>
        </w:sectPr>
      </w:pPr>
    </w:p>
    <w:p>
      <w:pPr>
        <w:widowControl/>
        <w:spacing w:line="360" w:lineRule="auto"/>
        <w:jc w:val="center"/>
        <w:rPr>
          <w:rFonts w:ascii="宋体" w:hAnsi="宋体" w:cs="宋体"/>
          <w:b/>
          <w:color w:val="auto"/>
          <w:kern w:val="0"/>
          <w:sz w:val="28"/>
          <w:szCs w:val="28"/>
          <w:highlight w:val="none"/>
        </w:rPr>
      </w:pPr>
      <w:bookmarkStart w:id="83" w:name="_Toc2609"/>
      <w:r>
        <w:rPr>
          <w:rFonts w:hint="eastAsia" w:ascii="宋体" w:hAnsi="宋体" w:cs="宋体"/>
          <w:b/>
          <w:color w:val="auto"/>
          <w:kern w:val="0"/>
          <w:sz w:val="28"/>
          <w:szCs w:val="28"/>
          <w:highlight w:val="none"/>
        </w:rPr>
        <w:t>三、分包意向协议(如果有)</w:t>
      </w:r>
    </w:p>
    <w:p>
      <w:pPr>
        <w:widowControl/>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2"/>
          <w:szCs w:val="22"/>
          <w:highlight w:val="none"/>
        </w:rPr>
        <w:t>]</w:t>
      </w:r>
    </w:p>
    <w:p>
      <w:pPr>
        <w:snapToGrid w:val="0"/>
        <w:spacing w:line="360" w:lineRule="auto"/>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96"/>
        <w:gridCol w:w="37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2" w:type="dxa"/>
            <w:vAlign w:val="center"/>
          </w:tcPr>
          <w:p>
            <w:pPr>
              <w:snapToGrid w:val="0"/>
              <w:spacing w:line="2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696" w:type="dxa"/>
            <w:vAlign w:val="center"/>
          </w:tcPr>
          <w:p>
            <w:pPr>
              <w:snapToGrid w:val="0"/>
              <w:spacing w:line="2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实质性要求</w:t>
            </w:r>
          </w:p>
        </w:tc>
        <w:tc>
          <w:tcPr>
            <w:tcW w:w="3760" w:type="dxa"/>
            <w:vAlign w:val="center"/>
          </w:tcPr>
          <w:p>
            <w:pPr>
              <w:snapToGrid w:val="0"/>
              <w:spacing w:line="2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696"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投标文件按照招标文件要求签署、盖章。</w:t>
            </w:r>
          </w:p>
        </w:tc>
        <w:tc>
          <w:tcPr>
            <w:tcW w:w="3760"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需要使用电子签名或者签字盖章的投标文件的组成部分</w:t>
            </w:r>
          </w:p>
        </w:tc>
        <w:tc>
          <w:tcPr>
            <w:tcW w:w="1418" w:type="dxa"/>
            <w:vAlign w:val="center"/>
          </w:tcPr>
          <w:p>
            <w:pPr>
              <w:adjustRightInd/>
              <w:spacing w:line="320" w:lineRule="exact"/>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3696"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投标文件中承诺的投标有效期不少于招标文件中载明的投标有效期。</w:t>
            </w:r>
          </w:p>
        </w:tc>
        <w:tc>
          <w:tcPr>
            <w:tcW w:w="3760"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投标函</w:t>
            </w:r>
          </w:p>
        </w:tc>
        <w:tc>
          <w:tcPr>
            <w:tcW w:w="1418" w:type="dxa"/>
            <w:vAlign w:val="center"/>
          </w:tcPr>
          <w:p>
            <w:pPr>
              <w:adjustRightInd/>
              <w:spacing w:line="320" w:lineRule="exact"/>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见投标文件第</w:t>
            </w:r>
            <w:r>
              <w:rPr>
                <w:rFonts w:hint="eastAsia" w:ascii="宋体" w:hAnsi="宋体" w:cs="宋体"/>
                <w:bCs/>
                <w:color w:val="auto"/>
                <w:kern w:val="0"/>
                <w:sz w:val="22"/>
                <w:szCs w:val="22"/>
                <w:highlight w:val="none"/>
                <w:u w:val="single"/>
              </w:rPr>
              <w:t xml:space="preserve">   </w:t>
            </w:r>
            <w:r>
              <w:rPr>
                <w:rFonts w:hint="eastAsia" w:ascii="宋体" w:hAnsi="宋体" w:cs="宋体"/>
                <w:bCs/>
                <w:color w:val="auto"/>
                <w:kern w:val="0"/>
                <w:sz w:val="22"/>
                <w:szCs w:val="22"/>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3696"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投标文件满足招标文件的其它实质性要求。</w:t>
            </w:r>
          </w:p>
        </w:tc>
        <w:tc>
          <w:tcPr>
            <w:tcW w:w="3760" w:type="dxa"/>
            <w:vAlign w:val="center"/>
          </w:tcPr>
          <w:p>
            <w:pPr>
              <w:adjustRightInd/>
              <w:spacing w:line="320" w:lineRule="exact"/>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招标文件其它实质性要求相应的材料（“▲” 系指实质性要求条款，招标文件无其它实质性要求的，无需提供）</w:t>
            </w:r>
          </w:p>
        </w:tc>
        <w:tc>
          <w:tcPr>
            <w:tcW w:w="1418" w:type="dxa"/>
            <w:vAlign w:val="center"/>
          </w:tcPr>
          <w:p>
            <w:pPr>
              <w:adjustRightInd/>
              <w:spacing w:line="320" w:lineRule="exact"/>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w:t>
            </w:r>
          </w:p>
        </w:tc>
      </w:tr>
    </w:tbl>
    <w:p>
      <w:pPr>
        <w:spacing w:line="360" w:lineRule="auto"/>
        <w:ind w:right="420"/>
        <w:rPr>
          <w:rFonts w:ascii="宋体" w:hAnsi="宋体" w:cs="宋体"/>
          <w:color w:val="auto"/>
          <w:sz w:val="24"/>
          <w:highlight w:val="none"/>
        </w:rPr>
      </w:pPr>
      <w:r>
        <w:rPr>
          <w:rFonts w:hint="eastAsia" w:ascii="宋体" w:hAnsi="宋体" w:cs="宋体"/>
          <w:color w:val="auto"/>
          <w:sz w:val="22"/>
          <w:szCs w:val="22"/>
          <w:highlight w:val="none"/>
        </w:rPr>
        <w:t>注：按本格式和要求提供。</w:t>
      </w: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pPr>
        <w:widowControl/>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（按招标文件第四部分评标办法前附表中“投标文件中评标标准相应的商务技术资料目录”提供资料，未提供参考格式的均由投标人自行拟定）</w:t>
      </w:r>
    </w:p>
    <w:p>
      <w:pPr>
        <w:pStyle w:val="34"/>
        <w:snapToGrid w:val="0"/>
        <w:spacing w:line="440" w:lineRule="atLeast"/>
        <w:outlineLvl w:val="0"/>
        <w:rPr>
          <w:rStyle w:val="964"/>
          <w:rFonts w:ascii="宋体" w:hAnsi="宋体"/>
          <w:color w:val="auto"/>
          <w:sz w:val="22"/>
          <w:szCs w:val="22"/>
          <w:highlight w:val="none"/>
        </w:rPr>
      </w:pPr>
      <w:r>
        <w:rPr>
          <w:rFonts w:hint="eastAsia" w:hAnsi="宋体" w:cs="Times New Roman"/>
          <w:color w:val="auto"/>
          <w:spacing w:val="-20"/>
          <w:kern w:val="0"/>
          <w:sz w:val="22"/>
          <w:szCs w:val="22"/>
          <w:highlight w:val="none"/>
        </w:rPr>
        <w:t>格式1：</w:t>
      </w:r>
      <w:bookmarkEnd w:id="83"/>
    </w:p>
    <w:p>
      <w:pPr>
        <w:textAlignment w:val="baseline"/>
        <w:rPr>
          <w:rStyle w:val="964"/>
          <w:rFonts w:ascii="宋体" w:hAnsi="宋体"/>
          <w:bCs/>
          <w:color w:val="auto"/>
          <w:sz w:val="22"/>
          <w:szCs w:val="22"/>
          <w:highlight w:val="none"/>
        </w:rPr>
      </w:pP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投标人业绩清单</w:t>
      </w:r>
    </w:p>
    <w:p>
      <w:pPr>
        <w:spacing w:line="360" w:lineRule="auto"/>
        <w:rPr>
          <w:color w:val="auto"/>
          <w:highlight w:val="none"/>
        </w:rPr>
      </w:pPr>
      <w:r>
        <w:rPr>
          <w:rFonts w:hint="eastAsia" w:ascii="宋体" w:hAnsi="宋体"/>
          <w:color w:val="auto"/>
          <w:sz w:val="22"/>
          <w:szCs w:val="22"/>
          <w:highlight w:val="none"/>
        </w:rPr>
        <w:t>项目名称：       招标编号：</w:t>
      </w:r>
    </w:p>
    <w:tbl>
      <w:tblPr>
        <w:tblStyle w:val="62"/>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95"/>
        <w:gridCol w:w="1197"/>
        <w:gridCol w:w="1197"/>
        <w:gridCol w:w="1197"/>
        <w:gridCol w:w="1197"/>
        <w:gridCol w:w="1040"/>
        <w:gridCol w:w="113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82"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195"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采购单位</w:t>
            </w:r>
          </w:p>
        </w:tc>
        <w:tc>
          <w:tcPr>
            <w:tcW w:w="119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项目名称</w:t>
            </w:r>
          </w:p>
        </w:tc>
        <w:tc>
          <w:tcPr>
            <w:tcW w:w="119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项目类型</w:t>
            </w:r>
          </w:p>
        </w:tc>
        <w:tc>
          <w:tcPr>
            <w:tcW w:w="119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合同金额</w:t>
            </w:r>
          </w:p>
        </w:tc>
        <w:tc>
          <w:tcPr>
            <w:tcW w:w="119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签约日期</w:t>
            </w:r>
          </w:p>
        </w:tc>
        <w:tc>
          <w:tcPr>
            <w:tcW w:w="1040"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业主联系人</w:t>
            </w:r>
          </w:p>
        </w:tc>
        <w:tc>
          <w:tcPr>
            <w:tcW w:w="1139"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业主联系电话</w:t>
            </w:r>
          </w:p>
        </w:tc>
        <w:tc>
          <w:tcPr>
            <w:tcW w:w="1010"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2"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5"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197" w:type="dxa"/>
            <w:vAlign w:val="top"/>
          </w:tcPr>
          <w:p>
            <w:pPr>
              <w:tabs>
                <w:tab w:val="left" w:pos="4140"/>
              </w:tabs>
              <w:snapToGrid w:val="0"/>
              <w:spacing w:line="320" w:lineRule="atLeast"/>
              <w:rPr>
                <w:rFonts w:ascii="宋体" w:hAnsi="宋体"/>
                <w:color w:val="auto"/>
                <w:spacing w:val="20"/>
                <w:sz w:val="22"/>
                <w:szCs w:val="22"/>
                <w:highlight w:val="none"/>
              </w:rPr>
            </w:pPr>
          </w:p>
        </w:tc>
        <w:tc>
          <w:tcPr>
            <w:tcW w:w="1040" w:type="dxa"/>
            <w:vAlign w:val="top"/>
          </w:tcPr>
          <w:p>
            <w:pPr>
              <w:tabs>
                <w:tab w:val="left" w:pos="4140"/>
              </w:tabs>
              <w:snapToGrid w:val="0"/>
              <w:spacing w:line="320" w:lineRule="atLeast"/>
              <w:rPr>
                <w:rFonts w:ascii="宋体" w:hAnsi="宋体"/>
                <w:color w:val="auto"/>
                <w:spacing w:val="20"/>
                <w:sz w:val="22"/>
                <w:szCs w:val="22"/>
                <w:highlight w:val="none"/>
              </w:rPr>
            </w:pPr>
          </w:p>
        </w:tc>
        <w:tc>
          <w:tcPr>
            <w:tcW w:w="1139" w:type="dxa"/>
            <w:vAlign w:val="top"/>
          </w:tcPr>
          <w:p>
            <w:pPr>
              <w:tabs>
                <w:tab w:val="left" w:pos="4140"/>
              </w:tabs>
              <w:snapToGrid w:val="0"/>
              <w:spacing w:line="320" w:lineRule="atLeast"/>
              <w:rPr>
                <w:rFonts w:ascii="宋体" w:hAnsi="宋体"/>
                <w:color w:val="auto"/>
                <w:spacing w:val="20"/>
                <w:sz w:val="22"/>
                <w:szCs w:val="22"/>
                <w:highlight w:val="none"/>
              </w:rPr>
            </w:pPr>
          </w:p>
        </w:tc>
        <w:tc>
          <w:tcPr>
            <w:tcW w:w="1010" w:type="dxa"/>
            <w:vAlign w:val="top"/>
          </w:tcPr>
          <w:p>
            <w:pPr>
              <w:tabs>
                <w:tab w:val="left" w:pos="4140"/>
              </w:tabs>
              <w:snapToGrid w:val="0"/>
              <w:spacing w:line="320" w:lineRule="atLeast"/>
              <w:rPr>
                <w:rFonts w:ascii="宋体" w:hAnsi="宋体"/>
                <w:color w:val="auto"/>
                <w:spacing w:val="20"/>
                <w:sz w:val="22"/>
                <w:szCs w:val="22"/>
                <w:highlight w:val="none"/>
              </w:rPr>
            </w:pPr>
          </w:p>
        </w:tc>
      </w:tr>
    </w:tbl>
    <w:p>
      <w:pPr>
        <w:pStyle w:val="34"/>
        <w:spacing w:line="360" w:lineRule="exact"/>
        <w:rPr>
          <w:rFonts w:hAnsi="宋体" w:cs="宋体"/>
          <w:color w:val="auto"/>
          <w:sz w:val="22"/>
          <w:szCs w:val="22"/>
          <w:highlight w:val="none"/>
        </w:rPr>
      </w:pPr>
      <w:r>
        <w:rPr>
          <w:rFonts w:hint="eastAsia" w:hAnsi="宋体" w:cs="宋体"/>
          <w:color w:val="auto"/>
          <w:sz w:val="22"/>
          <w:szCs w:val="22"/>
          <w:highlight w:val="none"/>
        </w:rPr>
        <w:t>本表后附评分标准中所需要的证明材料。</w:t>
      </w:r>
    </w:p>
    <w:p>
      <w:pPr>
        <w:rPr>
          <w:rFonts w:ascii="宋体" w:hAnsi="宋体"/>
          <w:color w:val="auto"/>
          <w:spacing w:val="20"/>
          <w:sz w:val="22"/>
          <w:szCs w:val="22"/>
          <w:highlight w:val="none"/>
        </w:rPr>
      </w:pPr>
    </w:p>
    <w:p>
      <w:pPr>
        <w:spacing w:line="420" w:lineRule="exact"/>
        <w:ind w:firstLine="4400" w:firstLineChars="2000"/>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snapToGrid w:val="0"/>
        <w:spacing w:line="360" w:lineRule="auto"/>
        <w:ind w:right="110"/>
        <w:jc w:val="left"/>
        <w:rPr>
          <w:rFonts w:ascii="宋体" w:cs="Arial"/>
          <w:color w:val="auto"/>
          <w:sz w:val="22"/>
          <w:szCs w:val="22"/>
          <w:highlight w:val="none"/>
        </w:rPr>
      </w:pPr>
      <w:r>
        <w:rPr>
          <w:rFonts w:hint="eastAsia" w:ascii="宋体" w:cs="Arial"/>
          <w:color w:val="auto"/>
          <w:sz w:val="22"/>
          <w:szCs w:val="22"/>
          <w:highlight w:val="none"/>
        </w:rPr>
        <w:t xml:space="preserve">  </w:t>
      </w:r>
    </w:p>
    <w:p>
      <w:pPr>
        <w:rPr>
          <w:rFonts w:hAnsi="宋体"/>
          <w:color w:val="auto"/>
          <w:spacing w:val="-20"/>
          <w:kern w:val="0"/>
          <w:sz w:val="22"/>
          <w:szCs w:val="22"/>
          <w:highlight w:val="none"/>
        </w:rPr>
      </w:pPr>
      <w:r>
        <w:rPr>
          <w:rFonts w:hint="eastAsia" w:hAnsi="宋体"/>
          <w:color w:val="auto"/>
          <w:spacing w:val="-20"/>
          <w:kern w:val="0"/>
          <w:sz w:val="22"/>
          <w:szCs w:val="22"/>
          <w:highlight w:val="none"/>
        </w:rPr>
        <w:br w:type="page"/>
      </w:r>
    </w:p>
    <w:p>
      <w:pPr>
        <w:pStyle w:val="34"/>
        <w:snapToGrid w:val="0"/>
        <w:spacing w:line="440" w:lineRule="atLeast"/>
        <w:outlineLvl w:val="0"/>
        <w:rPr>
          <w:rStyle w:val="964"/>
          <w:rFonts w:ascii="宋体" w:hAnsi="宋体"/>
          <w:color w:val="auto"/>
          <w:sz w:val="22"/>
          <w:szCs w:val="22"/>
          <w:highlight w:val="none"/>
        </w:rPr>
      </w:pPr>
      <w:r>
        <w:rPr>
          <w:rFonts w:hint="eastAsia" w:hAnsi="宋体" w:cs="Times New Roman"/>
          <w:color w:val="auto"/>
          <w:spacing w:val="-20"/>
          <w:kern w:val="0"/>
          <w:sz w:val="22"/>
          <w:szCs w:val="22"/>
          <w:highlight w:val="none"/>
        </w:rPr>
        <w:t>格式2-1：</w:t>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项目负责人资格情况表</w:t>
      </w:r>
    </w:p>
    <w:p>
      <w:pPr>
        <w:spacing w:line="360" w:lineRule="auto"/>
        <w:rPr>
          <w:color w:val="auto"/>
          <w:highlight w:val="none"/>
        </w:rPr>
      </w:pPr>
      <w:r>
        <w:rPr>
          <w:rFonts w:hint="eastAsia" w:ascii="宋体" w:hAnsi="宋体"/>
          <w:color w:val="auto"/>
          <w:sz w:val="22"/>
          <w:szCs w:val="22"/>
          <w:highlight w:val="none"/>
        </w:rPr>
        <w:t>项目名称：       招标编号：</w:t>
      </w:r>
    </w:p>
    <w:tbl>
      <w:tblPr>
        <w:tblStyle w:val="6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33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4" w:type="dxa"/>
            <w:vAlign w:val="center"/>
          </w:tcPr>
          <w:p>
            <w:pPr>
              <w:autoSpaceDE w:val="0"/>
              <w:autoSpaceDN w:val="0"/>
              <w:jc w:val="center"/>
              <w:rPr>
                <w:rFonts w:ascii="宋体" w:cs="Arial"/>
                <w:bCs/>
                <w:color w:val="auto"/>
                <w:sz w:val="22"/>
                <w:szCs w:val="22"/>
                <w:highlight w:val="none"/>
              </w:rPr>
            </w:pPr>
            <w:r>
              <w:rPr>
                <w:rFonts w:hint="eastAsia" w:ascii="宋体" w:cs="Arial"/>
                <w:bCs/>
                <w:color w:val="auto"/>
                <w:sz w:val="22"/>
                <w:szCs w:val="22"/>
                <w:highlight w:val="none"/>
              </w:rPr>
              <w:t>姓名</w:t>
            </w:r>
          </w:p>
        </w:tc>
        <w:tc>
          <w:tcPr>
            <w:tcW w:w="3320" w:type="dxa"/>
            <w:vAlign w:val="center"/>
          </w:tcPr>
          <w:p>
            <w:pPr>
              <w:autoSpaceDE w:val="0"/>
              <w:autoSpaceDN w:val="0"/>
              <w:spacing w:line="360" w:lineRule="auto"/>
              <w:jc w:val="center"/>
              <w:rPr>
                <w:rFonts w:ascii="宋体" w:hAnsi="宋体"/>
                <w:bCs/>
                <w:color w:val="auto"/>
                <w:sz w:val="22"/>
                <w:szCs w:val="22"/>
                <w:highlight w:val="none"/>
                <w:lang w:val="zh-CN"/>
              </w:rPr>
            </w:pPr>
          </w:p>
        </w:tc>
        <w:tc>
          <w:tcPr>
            <w:tcW w:w="4264" w:type="dxa"/>
            <w:vMerge w:val="restart"/>
            <w:vAlign w:val="top"/>
          </w:tcPr>
          <w:p>
            <w:pPr>
              <w:pStyle w:val="456"/>
              <w:ind w:firstLine="0" w:firstLineChars="0"/>
              <w:jc w:val="both"/>
              <w:rPr>
                <w:rFonts w:ascii="宋体" w:hAnsi="宋体" w:eastAsia="宋体"/>
                <w:bCs/>
                <w:color w:val="auto"/>
                <w:spacing w:val="0"/>
                <w:kern w:val="2"/>
                <w:sz w:val="22"/>
                <w:szCs w:val="22"/>
                <w:highlight w:val="none"/>
              </w:rPr>
            </w:pPr>
            <w:r>
              <w:rPr>
                <w:rFonts w:hint="eastAsia" w:ascii="宋体" w:hAnsi="宋体" w:eastAsia="宋体"/>
                <w:bCs/>
                <w:color w:val="auto"/>
                <w:spacing w:val="0"/>
                <w:kern w:val="2"/>
                <w:sz w:val="22"/>
                <w:szCs w:val="22"/>
                <w:highlight w:val="none"/>
              </w:rPr>
              <w:t>从事相关工作经历及主要业绩：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性别</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年龄</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职称</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资格证书</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毕业时间</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学校专业</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联系电话</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bl>
    <w:p>
      <w:pPr>
        <w:pStyle w:val="34"/>
        <w:spacing w:line="360" w:lineRule="exact"/>
        <w:rPr>
          <w:rFonts w:hAnsi="宋体" w:cs="宋体"/>
          <w:color w:val="auto"/>
          <w:sz w:val="22"/>
          <w:szCs w:val="22"/>
          <w:highlight w:val="none"/>
        </w:rPr>
      </w:pPr>
      <w:r>
        <w:rPr>
          <w:rFonts w:hint="eastAsia" w:hAnsi="宋体" w:cs="宋体"/>
          <w:color w:val="auto"/>
          <w:sz w:val="22"/>
          <w:szCs w:val="22"/>
          <w:highlight w:val="none"/>
        </w:rPr>
        <w:t>本表后附评分标准中所需要的证明材料。</w:t>
      </w:r>
    </w:p>
    <w:p>
      <w:pPr>
        <w:rPr>
          <w:rFonts w:ascii="宋体" w:hAnsi="宋体"/>
          <w:color w:val="auto"/>
          <w:spacing w:val="20"/>
          <w:sz w:val="22"/>
          <w:szCs w:val="22"/>
          <w:highlight w:val="none"/>
        </w:rPr>
      </w:pPr>
    </w:p>
    <w:p>
      <w:pPr>
        <w:spacing w:line="420" w:lineRule="exact"/>
        <w:ind w:firstLine="4400" w:firstLineChars="2000"/>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br w:type="page"/>
      </w:r>
    </w:p>
    <w:p>
      <w:pPr>
        <w:pStyle w:val="34"/>
        <w:snapToGrid w:val="0"/>
        <w:spacing w:line="440" w:lineRule="atLeast"/>
        <w:outlineLvl w:val="0"/>
        <w:rPr>
          <w:rStyle w:val="964"/>
          <w:rFonts w:ascii="宋体" w:hAnsi="宋体"/>
          <w:color w:val="auto"/>
          <w:sz w:val="22"/>
          <w:szCs w:val="22"/>
          <w:highlight w:val="none"/>
        </w:rPr>
      </w:pPr>
      <w:r>
        <w:rPr>
          <w:rFonts w:hint="eastAsia" w:hAnsi="宋体" w:cs="Times New Roman"/>
          <w:color w:val="auto"/>
          <w:spacing w:val="-20"/>
          <w:kern w:val="0"/>
          <w:sz w:val="22"/>
          <w:szCs w:val="22"/>
          <w:highlight w:val="none"/>
        </w:rPr>
        <w:t>格式2-2：</w:t>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技术负责人资格情况表</w:t>
      </w:r>
    </w:p>
    <w:p>
      <w:pPr>
        <w:spacing w:line="360" w:lineRule="auto"/>
        <w:rPr>
          <w:color w:val="auto"/>
          <w:highlight w:val="none"/>
        </w:rPr>
      </w:pPr>
      <w:r>
        <w:rPr>
          <w:rFonts w:hint="eastAsia" w:ascii="宋体" w:hAnsi="宋体"/>
          <w:color w:val="auto"/>
          <w:sz w:val="22"/>
          <w:szCs w:val="22"/>
          <w:highlight w:val="none"/>
        </w:rPr>
        <w:t>项目名称：       招标编号：</w:t>
      </w:r>
    </w:p>
    <w:tbl>
      <w:tblPr>
        <w:tblStyle w:val="6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33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4" w:type="dxa"/>
            <w:vAlign w:val="center"/>
          </w:tcPr>
          <w:p>
            <w:pPr>
              <w:autoSpaceDE w:val="0"/>
              <w:autoSpaceDN w:val="0"/>
              <w:jc w:val="center"/>
              <w:rPr>
                <w:rFonts w:ascii="宋体" w:cs="Arial"/>
                <w:bCs/>
                <w:color w:val="auto"/>
                <w:sz w:val="22"/>
                <w:szCs w:val="22"/>
                <w:highlight w:val="none"/>
              </w:rPr>
            </w:pPr>
            <w:r>
              <w:rPr>
                <w:rFonts w:hint="eastAsia" w:ascii="宋体" w:cs="Arial"/>
                <w:bCs/>
                <w:color w:val="auto"/>
                <w:sz w:val="22"/>
                <w:szCs w:val="22"/>
                <w:highlight w:val="none"/>
              </w:rPr>
              <w:t>姓名</w:t>
            </w:r>
          </w:p>
        </w:tc>
        <w:tc>
          <w:tcPr>
            <w:tcW w:w="3320" w:type="dxa"/>
            <w:vAlign w:val="center"/>
          </w:tcPr>
          <w:p>
            <w:pPr>
              <w:autoSpaceDE w:val="0"/>
              <w:autoSpaceDN w:val="0"/>
              <w:spacing w:line="360" w:lineRule="auto"/>
              <w:jc w:val="center"/>
              <w:rPr>
                <w:rFonts w:ascii="宋体" w:hAnsi="宋体"/>
                <w:bCs/>
                <w:color w:val="auto"/>
                <w:sz w:val="22"/>
                <w:szCs w:val="22"/>
                <w:highlight w:val="none"/>
                <w:lang w:val="zh-CN"/>
              </w:rPr>
            </w:pPr>
          </w:p>
        </w:tc>
        <w:tc>
          <w:tcPr>
            <w:tcW w:w="4264" w:type="dxa"/>
            <w:vMerge w:val="restart"/>
            <w:vAlign w:val="top"/>
          </w:tcPr>
          <w:p>
            <w:pPr>
              <w:pStyle w:val="456"/>
              <w:ind w:firstLine="0" w:firstLineChars="0"/>
              <w:jc w:val="both"/>
              <w:rPr>
                <w:rFonts w:ascii="宋体" w:hAnsi="宋体" w:eastAsia="宋体"/>
                <w:bCs/>
                <w:color w:val="auto"/>
                <w:spacing w:val="0"/>
                <w:kern w:val="2"/>
                <w:sz w:val="22"/>
                <w:szCs w:val="22"/>
                <w:highlight w:val="none"/>
              </w:rPr>
            </w:pPr>
            <w:r>
              <w:rPr>
                <w:rFonts w:hint="eastAsia" w:ascii="宋体" w:hAnsi="宋体" w:eastAsia="宋体"/>
                <w:bCs/>
                <w:color w:val="auto"/>
                <w:spacing w:val="0"/>
                <w:kern w:val="2"/>
                <w:sz w:val="22"/>
                <w:szCs w:val="22"/>
                <w:highlight w:val="none"/>
              </w:rPr>
              <w:t>从事相关工作经历及主要业绩：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性别</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年龄</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职称</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资格证书</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毕业时间</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学校专业</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4" w:type="dxa"/>
            <w:vAlign w:val="center"/>
          </w:tcPr>
          <w:p>
            <w:pPr>
              <w:autoSpaceDE w:val="0"/>
              <w:autoSpaceDN w:val="0"/>
              <w:jc w:val="center"/>
              <w:rPr>
                <w:rFonts w:ascii="宋体" w:cs="Arial"/>
                <w:bCs/>
                <w:color w:val="auto"/>
                <w:sz w:val="22"/>
                <w:szCs w:val="22"/>
                <w:highlight w:val="none"/>
                <w:lang w:val="zh-CN"/>
              </w:rPr>
            </w:pPr>
            <w:r>
              <w:rPr>
                <w:rFonts w:ascii="宋体" w:cs="Arial"/>
                <w:bCs/>
                <w:color w:val="auto"/>
                <w:sz w:val="22"/>
                <w:szCs w:val="22"/>
                <w:highlight w:val="none"/>
                <w:lang w:val="zh-CN"/>
              </w:rPr>
              <w:t>联系电话</w:t>
            </w:r>
          </w:p>
        </w:tc>
        <w:tc>
          <w:tcPr>
            <w:tcW w:w="3320" w:type="dxa"/>
            <w:vAlign w:val="center"/>
          </w:tcPr>
          <w:p>
            <w:pPr>
              <w:autoSpaceDE w:val="0"/>
              <w:autoSpaceDN w:val="0"/>
              <w:spacing w:line="360" w:lineRule="auto"/>
              <w:jc w:val="center"/>
              <w:rPr>
                <w:rFonts w:ascii="宋体" w:cs="Arial"/>
                <w:color w:val="auto"/>
                <w:sz w:val="22"/>
                <w:szCs w:val="22"/>
                <w:highlight w:val="none"/>
                <w:lang w:val="zh-CN"/>
              </w:rPr>
            </w:pPr>
          </w:p>
        </w:tc>
        <w:tc>
          <w:tcPr>
            <w:tcW w:w="4264" w:type="dxa"/>
            <w:vMerge w:val="continue"/>
            <w:vAlign w:val="center"/>
          </w:tcPr>
          <w:p>
            <w:pPr>
              <w:autoSpaceDE w:val="0"/>
              <w:autoSpaceDN w:val="0"/>
              <w:spacing w:line="360" w:lineRule="auto"/>
              <w:jc w:val="center"/>
              <w:rPr>
                <w:rFonts w:ascii="宋体" w:cs="Arial"/>
                <w:color w:val="auto"/>
                <w:sz w:val="22"/>
                <w:szCs w:val="22"/>
                <w:highlight w:val="none"/>
                <w:lang w:val="zh-CN"/>
              </w:rPr>
            </w:pPr>
          </w:p>
        </w:tc>
      </w:tr>
    </w:tbl>
    <w:p>
      <w:pPr>
        <w:pStyle w:val="34"/>
        <w:spacing w:line="360" w:lineRule="exact"/>
        <w:rPr>
          <w:rFonts w:hAnsi="宋体" w:cs="宋体"/>
          <w:color w:val="auto"/>
          <w:sz w:val="22"/>
          <w:szCs w:val="22"/>
          <w:highlight w:val="none"/>
        </w:rPr>
      </w:pPr>
      <w:r>
        <w:rPr>
          <w:rFonts w:hint="eastAsia" w:hAnsi="宋体" w:cs="宋体"/>
          <w:color w:val="auto"/>
          <w:sz w:val="22"/>
          <w:szCs w:val="22"/>
          <w:highlight w:val="none"/>
        </w:rPr>
        <w:t>本表后附评分标准中所需要的证明材料。</w:t>
      </w:r>
    </w:p>
    <w:p>
      <w:pPr>
        <w:rPr>
          <w:rFonts w:ascii="宋体" w:hAnsi="宋体"/>
          <w:color w:val="auto"/>
          <w:spacing w:val="20"/>
          <w:sz w:val="22"/>
          <w:szCs w:val="22"/>
          <w:highlight w:val="none"/>
        </w:rPr>
      </w:pPr>
    </w:p>
    <w:p>
      <w:pPr>
        <w:spacing w:line="420" w:lineRule="exact"/>
        <w:ind w:firstLine="4400" w:firstLineChars="2000"/>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pStyle w:val="26"/>
        <w:rPr>
          <w:color w:val="auto"/>
          <w:highlight w:val="none"/>
          <w:lang w:val="zh-CN"/>
        </w:rPr>
      </w:pPr>
    </w:p>
    <w:p>
      <w:pPr>
        <w:rPr>
          <w:rFonts w:hAnsi="宋体"/>
          <w:color w:val="auto"/>
          <w:spacing w:val="-20"/>
          <w:kern w:val="0"/>
          <w:sz w:val="22"/>
          <w:szCs w:val="22"/>
          <w:highlight w:val="none"/>
        </w:rPr>
      </w:pPr>
      <w:r>
        <w:rPr>
          <w:rFonts w:hint="eastAsia" w:hAnsi="宋体"/>
          <w:color w:val="auto"/>
          <w:spacing w:val="-20"/>
          <w:kern w:val="0"/>
          <w:sz w:val="22"/>
          <w:szCs w:val="22"/>
          <w:highlight w:val="none"/>
        </w:rPr>
        <w:br w:type="page"/>
      </w:r>
    </w:p>
    <w:p>
      <w:pPr>
        <w:pStyle w:val="34"/>
        <w:snapToGrid w:val="0"/>
        <w:spacing w:line="440" w:lineRule="atLeast"/>
        <w:outlineLvl w:val="0"/>
        <w:rPr>
          <w:rFonts w:hAnsi="宋体" w:cs="Times New Roman"/>
          <w:color w:val="auto"/>
          <w:spacing w:val="-20"/>
          <w:kern w:val="0"/>
          <w:sz w:val="22"/>
          <w:szCs w:val="22"/>
          <w:highlight w:val="none"/>
        </w:rPr>
      </w:pPr>
      <w:r>
        <w:rPr>
          <w:rFonts w:hint="eastAsia" w:hAnsi="宋体" w:cs="Times New Roman"/>
          <w:color w:val="auto"/>
          <w:spacing w:val="-20"/>
          <w:kern w:val="0"/>
          <w:sz w:val="22"/>
          <w:szCs w:val="22"/>
          <w:highlight w:val="none"/>
        </w:rPr>
        <w:t xml:space="preserve">格式3 </w:t>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投标人项目组成员汇总表</w:t>
      </w:r>
    </w:p>
    <w:p>
      <w:pPr>
        <w:spacing w:line="360" w:lineRule="auto"/>
        <w:rPr>
          <w:rFonts w:ascii="宋体" w:hAnsi="宋体"/>
          <w:bCs/>
          <w:color w:val="auto"/>
          <w:sz w:val="22"/>
          <w:szCs w:val="22"/>
          <w:highlight w:val="none"/>
        </w:rPr>
      </w:pPr>
      <w:r>
        <w:rPr>
          <w:rFonts w:hint="eastAsia" w:ascii="宋体" w:hAnsi="宋体"/>
          <w:color w:val="auto"/>
          <w:sz w:val="22"/>
          <w:szCs w:val="22"/>
          <w:highlight w:val="none"/>
        </w:rPr>
        <w:t>项目名称：       招标编号：</w:t>
      </w:r>
    </w:p>
    <w:tbl>
      <w:tblPr>
        <w:tblStyle w:val="62"/>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12"/>
        <w:gridCol w:w="745"/>
        <w:gridCol w:w="745"/>
        <w:gridCol w:w="745"/>
        <w:gridCol w:w="1118"/>
        <w:gridCol w:w="151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姓名</w:t>
            </w:r>
          </w:p>
        </w:tc>
        <w:tc>
          <w:tcPr>
            <w:tcW w:w="2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在本项目主要工作</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年龄</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性别</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专业</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从事专业年限</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职务和职称/认证</w:t>
            </w: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hAnsi="宋体"/>
                <w:color w:val="auto"/>
                <w:spacing w:val="12"/>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hAnsi="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szCs w:val="22"/>
                <w:highlight w:val="none"/>
              </w:rPr>
            </w:pPr>
          </w:p>
        </w:tc>
      </w:tr>
    </w:tbl>
    <w:p>
      <w:pPr>
        <w:pStyle w:val="34"/>
        <w:spacing w:line="360" w:lineRule="exact"/>
        <w:rPr>
          <w:rFonts w:hAnsi="宋体" w:cs="宋体"/>
          <w:color w:val="auto"/>
          <w:sz w:val="22"/>
          <w:szCs w:val="22"/>
          <w:highlight w:val="none"/>
        </w:rPr>
      </w:pPr>
      <w:r>
        <w:rPr>
          <w:rFonts w:hint="eastAsia" w:hAnsi="宋体" w:cs="宋体"/>
          <w:color w:val="auto"/>
          <w:sz w:val="22"/>
          <w:szCs w:val="22"/>
          <w:highlight w:val="none"/>
        </w:rPr>
        <w:t>本表后附评分标准中所需要的证明材料。</w:t>
      </w:r>
    </w:p>
    <w:p>
      <w:pPr>
        <w:rPr>
          <w:rFonts w:ascii="宋体" w:hAnsi="宋体"/>
          <w:color w:val="auto"/>
          <w:spacing w:val="20"/>
          <w:sz w:val="22"/>
          <w:szCs w:val="22"/>
          <w:highlight w:val="none"/>
        </w:rPr>
      </w:pPr>
    </w:p>
    <w:p>
      <w:pPr>
        <w:spacing w:line="420" w:lineRule="exact"/>
        <w:ind w:firstLine="4400" w:firstLineChars="2000"/>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hAnsi="宋体"/>
          <w:color w:val="auto"/>
          <w:spacing w:val="-20"/>
          <w:kern w:val="0"/>
          <w:sz w:val="22"/>
          <w:szCs w:val="22"/>
          <w:highlight w:val="none"/>
        </w:rPr>
      </w:pPr>
      <w:r>
        <w:rPr>
          <w:rFonts w:hint="eastAsia" w:ascii="宋体" w:hAnsi="宋体" w:cs="宋体"/>
          <w:color w:val="auto"/>
          <w:kern w:val="0"/>
          <w:sz w:val="22"/>
          <w:szCs w:val="22"/>
          <w:highlight w:val="none"/>
          <w:lang w:val="zh-CN"/>
        </w:rPr>
        <w:t>日期：  年  月  日</w:t>
      </w:r>
    </w:p>
    <w:p>
      <w:pPr>
        <w:rPr>
          <w:rFonts w:ascii="宋体" w:hAnsi="宋体" w:cs="宋体"/>
          <w:b/>
          <w:color w:val="auto"/>
          <w:kern w:val="0"/>
          <w:sz w:val="32"/>
          <w:szCs w:val="32"/>
          <w:highlight w:val="none"/>
        </w:r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tbl>
      <w:tblPr>
        <w:tblStyle w:val="62"/>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23"/>
        <w:gridCol w:w="1824"/>
        <w:gridCol w:w="1824"/>
        <w:gridCol w:w="182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名称</w:t>
            </w:r>
          </w:p>
        </w:tc>
        <w:tc>
          <w:tcPr>
            <w:tcW w:w="1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服务范围</w:t>
            </w:r>
          </w:p>
        </w:tc>
        <w:tc>
          <w:tcPr>
            <w:tcW w:w="1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服务要求</w:t>
            </w:r>
          </w:p>
        </w:tc>
        <w:tc>
          <w:tcPr>
            <w:tcW w:w="1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服务时间</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2"/>
                <w:szCs w:val="22"/>
                <w:highlight w:val="none"/>
              </w:rPr>
            </w:pPr>
            <w:r>
              <w:rPr>
                <w:rFonts w:hint="eastAsia" w:ascii="宋体" w:hAnsi="宋体" w:cs="宋体"/>
                <w:b/>
                <w:color w:val="auto"/>
                <w:sz w:val="22"/>
                <w:szCs w:val="22"/>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w:t>
            </w:r>
          </w:p>
        </w:tc>
        <w:tc>
          <w:tcPr>
            <w:tcW w:w="1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2"/>
                <w:szCs w:val="22"/>
                <w:highlight w:val="none"/>
              </w:rPr>
            </w:pPr>
          </w:p>
        </w:tc>
      </w:tr>
    </w:tbl>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pStyle w:val="24"/>
        <w:rPr>
          <w:color w:val="auto"/>
          <w:sz w:val="22"/>
          <w:szCs w:val="22"/>
          <w:highlight w:val="none"/>
        </w:rPr>
      </w:pP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投标人名称（电子签名）：</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pStyle w:val="76"/>
        <w:rPr>
          <w:color w:val="auto"/>
          <w:highlight w:val="none"/>
        </w:rPr>
      </w:pPr>
    </w:p>
    <w:p>
      <w:pPr>
        <w:rPr>
          <w:rFonts w:ascii="宋体" w:hAnsi="宋体" w:cs="宋体"/>
          <w:color w:val="auto"/>
          <w:sz w:val="24"/>
          <w:highlight w:val="none"/>
        </w:r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2"/>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877"/>
        <w:gridCol w:w="373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3877"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招标文件章节及具体内容</w:t>
            </w:r>
          </w:p>
        </w:tc>
        <w:tc>
          <w:tcPr>
            <w:tcW w:w="3732"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投标文件章节及具体内容</w:t>
            </w:r>
          </w:p>
        </w:tc>
        <w:tc>
          <w:tcPr>
            <w:tcW w:w="1341"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3877" w:type="dxa"/>
            <w:vAlign w:val="center"/>
          </w:tcPr>
          <w:p>
            <w:pPr>
              <w:jc w:val="center"/>
              <w:rPr>
                <w:rFonts w:ascii="宋体" w:hAnsi="宋体"/>
                <w:bCs/>
                <w:color w:val="auto"/>
                <w:sz w:val="22"/>
                <w:szCs w:val="22"/>
                <w:highlight w:val="none"/>
              </w:rPr>
            </w:pPr>
          </w:p>
        </w:tc>
        <w:tc>
          <w:tcPr>
            <w:tcW w:w="3732" w:type="dxa"/>
            <w:vAlign w:val="center"/>
          </w:tcPr>
          <w:p>
            <w:pPr>
              <w:jc w:val="center"/>
              <w:rPr>
                <w:rFonts w:ascii="宋体" w:hAnsi="宋体"/>
                <w:bCs/>
                <w:color w:val="auto"/>
                <w:sz w:val="22"/>
                <w:szCs w:val="22"/>
                <w:highlight w:val="none"/>
              </w:rPr>
            </w:pPr>
          </w:p>
        </w:tc>
        <w:tc>
          <w:tcPr>
            <w:tcW w:w="1341" w:type="dxa"/>
            <w:vAlign w:val="center"/>
          </w:tcPr>
          <w:p>
            <w:pPr>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3877" w:type="dxa"/>
            <w:vAlign w:val="center"/>
          </w:tcPr>
          <w:p>
            <w:pPr>
              <w:jc w:val="center"/>
              <w:rPr>
                <w:rFonts w:ascii="宋体" w:hAnsi="宋体"/>
                <w:bCs/>
                <w:color w:val="auto"/>
                <w:sz w:val="22"/>
                <w:szCs w:val="22"/>
                <w:highlight w:val="none"/>
              </w:rPr>
            </w:pPr>
          </w:p>
        </w:tc>
        <w:tc>
          <w:tcPr>
            <w:tcW w:w="3732" w:type="dxa"/>
            <w:vAlign w:val="center"/>
          </w:tcPr>
          <w:p>
            <w:pPr>
              <w:jc w:val="center"/>
              <w:rPr>
                <w:rFonts w:ascii="宋体" w:hAnsi="宋体"/>
                <w:bCs/>
                <w:color w:val="auto"/>
                <w:sz w:val="22"/>
                <w:szCs w:val="22"/>
                <w:highlight w:val="none"/>
              </w:rPr>
            </w:pPr>
          </w:p>
        </w:tc>
        <w:tc>
          <w:tcPr>
            <w:tcW w:w="1341" w:type="dxa"/>
            <w:vAlign w:val="center"/>
          </w:tcPr>
          <w:p>
            <w:pPr>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w:t>
            </w:r>
          </w:p>
        </w:tc>
        <w:tc>
          <w:tcPr>
            <w:tcW w:w="3877" w:type="dxa"/>
            <w:vAlign w:val="center"/>
          </w:tcPr>
          <w:p>
            <w:pPr>
              <w:jc w:val="center"/>
              <w:rPr>
                <w:rFonts w:ascii="宋体" w:hAnsi="宋体"/>
                <w:bCs/>
                <w:color w:val="auto"/>
                <w:sz w:val="22"/>
                <w:szCs w:val="22"/>
                <w:highlight w:val="none"/>
              </w:rPr>
            </w:pPr>
          </w:p>
        </w:tc>
        <w:tc>
          <w:tcPr>
            <w:tcW w:w="3732" w:type="dxa"/>
            <w:vAlign w:val="center"/>
          </w:tcPr>
          <w:p>
            <w:pPr>
              <w:jc w:val="center"/>
              <w:rPr>
                <w:rFonts w:ascii="宋体" w:hAnsi="宋体"/>
                <w:bCs/>
                <w:color w:val="auto"/>
                <w:sz w:val="22"/>
                <w:szCs w:val="22"/>
                <w:highlight w:val="none"/>
              </w:rPr>
            </w:pPr>
          </w:p>
        </w:tc>
        <w:tc>
          <w:tcPr>
            <w:tcW w:w="1341" w:type="dxa"/>
            <w:vAlign w:val="center"/>
          </w:tcPr>
          <w:p>
            <w:pPr>
              <w:jc w:val="center"/>
              <w:rPr>
                <w:rFonts w:ascii="宋体" w:hAnsi="宋体"/>
                <w:bCs/>
                <w:color w:val="auto"/>
                <w:sz w:val="22"/>
                <w:szCs w:val="22"/>
                <w:highlight w:val="none"/>
              </w:rPr>
            </w:pPr>
          </w:p>
        </w:tc>
      </w:tr>
    </w:tbl>
    <w:p>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投标人保证：除商务技术偏离表列出的偏离外，投标人响应招标文件的全部要求。</w:t>
      </w:r>
    </w:p>
    <w:p>
      <w:pPr>
        <w:jc w:val="center"/>
        <w:rPr>
          <w:rFonts w:ascii="宋体" w:hAnsi="宋体" w:cs="宋体"/>
          <w:b/>
          <w:color w:val="auto"/>
          <w:kern w:val="0"/>
          <w:sz w:val="22"/>
          <w:szCs w:val="22"/>
          <w:highlight w:val="none"/>
        </w:rPr>
      </w:pP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pStyle w:val="24"/>
        <w:rPr>
          <w:color w:val="auto"/>
          <w:highlight w:val="none"/>
        </w:rPr>
      </w:pP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rPr>
          <w:rFonts w:ascii="宋体" w:hAnsi="宋体" w:cs="宋体"/>
          <w:b/>
          <w:bCs/>
          <w:color w:val="auto"/>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八、政府采购供应商廉洁自律承诺书</w:t>
      </w:r>
    </w:p>
    <w:p>
      <w:pPr>
        <w:snapToGrid w:val="0"/>
        <w:spacing w:line="360" w:lineRule="auto"/>
        <w:rPr>
          <w:rFonts w:ascii="宋体" w:hAnsi="宋体" w:cs="宋体"/>
          <w:color w:val="auto"/>
          <w:sz w:val="22"/>
          <w:szCs w:val="22"/>
          <w:highlight w:val="none"/>
        </w:rPr>
      </w:pPr>
      <w:r>
        <w:rPr>
          <w:rFonts w:hint="eastAsia" w:ascii="宋体" w:hAnsi="宋体" w:cs="仿宋_GB2312"/>
          <w:color w:val="auto"/>
          <w:sz w:val="22"/>
          <w:szCs w:val="22"/>
          <w:highlight w:val="none"/>
        </w:rPr>
        <w:t>（采购人）、（采购代理机构）</w:t>
      </w:r>
      <w:r>
        <w:rPr>
          <w:rFonts w:hint="eastAsia" w:ascii="宋体" w:hAnsi="宋体" w:cs="宋体"/>
          <w:color w:val="auto"/>
          <w:sz w:val="22"/>
          <w:szCs w:val="22"/>
          <w:highlight w:val="none"/>
        </w:rPr>
        <w:t>：</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我单位响应你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二、不为项目有关人员及部门报销应由你方单位或个人支付的费用；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三、不向项目有关人员及部门提供有可能影响公正的宴请和健身娱乐等活动；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好处；</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如违反上述承诺，你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有权立即取消我单位投标、中标或在建项目的建设资格，有权拒绝我单位在一定时期内进入你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2"/>
          <w:szCs w:val="22"/>
          <w:highlight w:val="none"/>
          <w:lang w:val="zh-CN"/>
        </w:rPr>
      </w:pP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投标人名称（电子签名）：                                                                                                                                                                                                               </w:t>
      </w:r>
    </w:p>
    <w:p>
      <w:pPr>
        <w:spacing w:line="420" w:lineRule="exact"/>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spacing w:line="360" w:lineRule="auto"/>
        <w:jc w:val="center"/>
        <w:rPr>
          <w:rFonts w:ascii="宋体" w:hAnsi="宋体" w:cs="宋体"/>
          <w:b/>
          <w:bCs/>
          <w:color w:val="auto"/>
          <w:sz w:val="22"/>
          <w:szCs w:val="22"/>
          <w:highlight w:val="none"/>
        </w:rPr>
      </w:pPr>
    </w:p>
    <w:p>
      <w:pPr>
        <w:spacing w:line="360" w:lineRule="auto"/>
        <w:ind w:right="420"/>
        <w:rPr>
          <w:color w:val="auto"/>
          <w:highlight w:val="none"/>
        </w:rPr>
      </w:pPr>
      <w:r>
        <w:rPr>
          <w:rFonts w:hint="eastAsia" w:ascii="宋体" w:hAnsi="宋体" w:cs="宋体"/>
          <w:color w:val="auto"/>
          <w:sz w:val="22"/>
          <w:szCs w:val="22"/>
          <w:highlight w:val="none"/>
        </w:rPr>
        <w:t>注：按本格式和要求提供。</w:t>
      </w:r>
    </w:p>
    <w:p>
      <w:pPr>
        <w:rPr>
          <w:color w:val="auto"/>
          <w:highlight w:val="none"/>
        </w:rPr>
      </w:pPr>
      <w:r>
        <w:rPr>
          <w:color w:val="auto"/>
          <w:highlight w:val="none"/>
        </w:rPr>
        <w:br w:type="page"/>
      </w:r>
    </w:p>
    <w:p>
      <w:pPr>
        <w:spacing w:line="360" w:lineRule="auto"/>
        <w:jc w:val="center"/>
        <w:outlineLvl w:val="0"/>
        <w:rPr>
          <w:rFonts w:ascii="宋体" w:hAnsi="宋体" w:cs="宋体"/>
          <w:b/>
          <w:color w:val="auto"/>
          <w:kern w:val="0"/>
          <w:sz w:val="36"/>
          <w:szCs w:val="36"/>
          <w:highlight w:val="none"/>
        </w:rPr>
      </w:pPr>
      <w:bookmarkStart w:id="84" w:name="_Toc129952594"/>
      <w:bookmarkStart w:id="85" w:name="_Toc129952717"/>
      <w:bookmarkStart w:id="86" w:name="_Toc18646"/>
      <w:r>
        <w:rPr>
          <w:rFonts w:hint="eastAsia" w:ascii="宋体" w:hAnsi="宋体" w:cs="宋体"/>
          <w:b/>
          <w:color w:val="auto"/>
          <w:kern w:val="0"/>
          <w:sz w:val="36"/>
          <w:szCs w:val="36"/>
          <w:highlight w:val="none"/>
        </w:rPr>
        <w:t>报价文件部分</w:t>
      </w:r>
      <w:bookmarkEnd w:id="84"/>
      <w:bookmarkEnd w:id="85"/>
      <w:bookmarkEnd w:id="86"/>
    </w:p>
    <w:p>
      <w:pPr>
        <w:pStyle w:val="78"/>
        <w:ind w:firstLine="0"/>
        <w:jc w:val="center"/>
        <w:rPr>
          <w:b/>
          <w:color w:val="auto"/>
          <w:sz w:val="32"/>
          <w:szCs w:val="32"/>
          <w:highlight w:val="none"/>
        </w:rPr>
      </w:pPr>
      <w:r>
        <w:rPr>
          <w:rFonts w:hint="eastAsia"/>
          <w:b/>
          <w:color w:val="auto"/>
          <w:sz w:val="32"/>
          <w:szCs w:val="32"/>
          <w:highlight w:val="none"/>
        </w:rPr>
        <w:t>目 录</w:t>
      </w:r>
    </w:p>
    <w:p>
      <w:pPr>
        <w:snapToGrid w:val="0"/>
        <w:spacing w:line="360" w:lineRule="auto"/>
        <w:rPr>
          <w:rFonts w:ascii="宋体" w:hAnsi="宋体" w:cs="宋体"/>
          <w:color w:val="auto"/>
          <w:sz w:val="24"/>
          <w:highlight w:val="none"/>
        </w:rPr>
      </w:pP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（1）开标一览表（报价表）……………………………………………………………（页码）</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（2）投标报价明细表……………………………………………………………………（页码）</w:t>
      </w:r>
    </w:p>
    <w:p>
      <w:pPr>
        <w:snapToGrid w:val="0"/>
        <w:spacing w:line="360" w:lineRule="auto"/>
        <w:ind w:firstLine="440" w:firstLineChars="200"/>
        <w:rPr>
          <w:color w:val="auto"/>
          <w:highlight w:val="none"/>
        </w:rPr>
      </w:pPr>
      <w:r>
        <w:rPr>
          <w:rFonts w:hint="eastAsia" w:hAnsi="宋体" w:cs="宋体"/>
          <w:color w:val="auto"/>
          <w:sz w:val="22"/>
          <w:szCs w:val="22"/>
          <w:highlight w:val="none"/>
        </w:rPr>
        <w:t>（</w:t>
      </w:r>
      <w:r>
        <w:rPr>
          <w:rFonts w:hint="eastAsia" w:ascii="宋体" w:hAnsi="宋体" w:cs="宋体"/>
          <w:color w:val="auto"/>
          <w:sz w:val="22"/>
          <w:szCs w:val="22"/>
          <w:highlight w:val="none"/>
        </w:rPr>
        <w:t>3）报</w:t>
      </w:r>
      <w:r>
        <w:rPr>
          <w:rFonts w:hint="eastAsia" w:hAnsi="宋体" w:cs="宋体"/>
          <w:color w:val="auto"/>
          <w:sz w:val="22"/>
          <w:szCs w:val="22"/>
          <w:highlight w:val="none"/>
        </w:rPr>
        <w:t>价情况说明（如果有）</w:t>
      </w:r>
      <w:r>
        <w:rPr>
          <w:rFonts w:hint="eastAsia" w:ascii="宋体" w:hAnsi="宋体" w:cs="宋体"/>
          <w:color w:val="auto"/>
          <w:sz w:val="22"/>
          <w:szCs w:val="22"/>
          <w:highlight w:val="none"/>
        </w:rPr>
        <w:t>…………………………………………………………（页码）</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（4）中小企业声明函</w:t>
      </w:r>
      <w:r>
        <w:rPr>
          <w:rFonts w:hint="eastAsia" w:hAnsi="宋体" w:cs="宋体"/>
          <w:color w:val="auto"/>
          <w:sz w:val="22"/>
          <w:szCs w:val="22"/>
          <w:highlight w:val="none"/>
        </w:rPr>
        <w:t>（如果有）</w:t>
      </w:r>
      <w:r>
        <w:rPr>
          <w:rFonts w:hint="eastAsia" w:ascii="宋体" w:hAnsi="宋体" w:cs="宋体"/>
          <w:color w:val="auto"/>
          <w:sz w:val="22"/>
          <w:szCs w:val="22"/>
          <w:highlight w:val="none"/>
        </w:rPr>
        <w:t>………………………………………………………（页码）</w:t>
      </w:r>
    </w:p>
    <w:p>
      <w:pPr>
        <w:pStyle w:val="373"/>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一、开标一览表（报价表）</w:t>
      </w:r>
    </w:p>
    <w:p>
      <w:pPr>
        <w:snapToGrid w:val="0"/>
        <w:spacing w:line="360" w:lineRule="auto"/>
        <w:rPr>
          <w:rFonts w:ascii="宋体" w:hAnsi="宋体" w:cs="宋体"/>
          <w:color w:val="auto"/>
          <w:sz w:val="22"/>
          <w:szCs w:val="22"/>
          <w:highlight w:val="none"/>
        </w:rPr>
      </w:pPr>
      <w:r>
        <w:rPr>
          <w:rFonts w:hint="eastAsia" w:ascii="宋体" w:hAnsi="宋体" w:cs="仿宋_GB2312"/>
          <w:color w:val="auto"/>
          <w:sz w:val="22"/>
          <w:szCs w:val="22"/>
          <w:highlight w:val="none"/>
        </w:rPr>
        <w:t>（采购人）、（采购代理机构）</w:t>
      </w:r>
      <w:r>
        <w:rPr>
          <w:rFonts w:hint="eastAsia" w:ascii="宋体" w:hAnsi="宋体" w:cs="宋体"/>
          <w:color w:val="auto"/>
          <w:sz w:val="22"/>
          <w:szCs w:val="22"/>
          <w:highlight w:val="none"/>
        </w:rPr>
        <w:t>：</w:t>
      </w:r>
    </w:p>
    <w:p>
      <w:pPr>
        <w:snapToGrid w:val="0"/>
        <w:spacing w:line="360" w:lineRule="auto"/>
        <w:ind w:firstLine="482"/>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2"/>
          <w:szCs w:val="22"/>
          <w:highlight w:val="none"/>
        </w:rPr>
        <w:t>组织参加</w:t>
      </w:r>
      <w:r>
        <w:rPr>
          <w:rFonts w:hint="eastAsia" w:ascii="宋体" w:hAnsi="宋体" w:cs="宋体"/>
          <w:color w:val="auto"/>
          <w:sz w:val="22"/>
          <w:szCs w:val="22"/>
          <w:highlight w:val="none"/>
          <w:u w:val="single"/>
        </w:rPr>
        <w:t>（项目</w:t>
      </w:r>
      <w:r>
        <w:rPr>
          <w:rFonts w:ascii="宋体" w:hAnsi="宋体" w:cs="宋体"/>
          <w:color w:val="auto"/>
          <w:sz w:val="22"/>
          <w:szCs w:val="22"/>
          <w:highlight w:val="none"/>
          <w:u w:val="single"/>
        </w:rPr>
        <w:t>名称）</w:t>
      </w:r>
      <w:r>
        <w:rPr>
          <w:rFonts w:hint="eastAsia" w:ascii="宋体" w:hAnsi="宋体" w:cs="宋体"/>
          <w:color w:val="auto"/>
          <w:sz w:val="22"/>
          <w:szCs w:val="22"/>
          <w:highlight w:val="none"/>
        </w:rPr>
        <w:t>【招标编号：】的实施</w:t>
      </w:r>
      <w:r>
        <w:rPr>
          <w:rFonts w:hint="eastAsia" w:ascii="宋体" w:hAnsi="宋体" w:cs="宋体"/>
          <w:color w:val="auto"/>
          <w:kern w:val="0"/>
          <w:sz w:val="22"/>
          <w:szCs w:val="22"/>
          <w:highlight w:val="none"/>
          <w:lang w:val="zh-CN"/>
        </w:rPr>
        <w:t>。</w:t>
      </w:r>
    </w:p>
    <w:p>
      <w:pPr>
        <w:spacing w:line="360" w:lineRule="auto"/>
        <w:jc w:val="center"/>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开标一览表（报价表）（单位均为人民币元）</w:t>
      </w:r>
    </w:p>
    <w:tbl>
      <w:tblPr>
        <w:tblStyle w:val="62"/>
        <w:tblW w:w="14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045"/>
        <w:gridCol w:w="5449"/>
        <w:gridCol w:w="2217"/>
        <w:gridCol w:w="1963"/>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6"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3045"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项目名称</w:t>
            </w:r>
          </w:p>
        </w:tc>
        <w:tc>
          <w:tcPr>
            <w:tcW w:w="5449"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投标总报价</w:t>
            </w:r>
          </w:p>
        </w:tc>
        <w:tc>
          <w:tcPr>
            <w:tcW w:w="2217"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项目负责人</w:t>
            </w:r>
          </w:p>
        </w:tc>
        <w:tc>
          <w:tcPr>
            <w:tcW w:w="1963"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服务期</w:t>
            </w:r>
          </w:p>
        </w:tc>
        <w:tc>
          <w:tcPr>
            <w:tcW w:w="1475"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36" w:type="dxa"/>
            <w:vMerge w:val="restart"/>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3045" w:type="dxa"/>
            <w:vMerge w:val="restart"/>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温州市大件运输公路桥梁通行验算项目</w:t>
            </w:r>
          </w:p>
        </w:tc>
        <w:tc>
          <w:tcPr>
            <w:tcW w:w="5449" w:type="dxa"/>
            <w:vAlign w:val="center"/>
          </w:tcPr>
          <w:p>
            <w:pPr>
              <w:jc w:val="lef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2217" w:type="dxa"/>
            <w:vMerge w:val="restart"/>
            <w:vAlign w:val="center"/>
          </w:tcPr>
          <w:p>
            <w:pPr>
              <w:jc w:val="center"/>
              <w:rPr>
                <w:rFonts w:ascii="宋体" w:hAnsi="宋体"/>
                <w:bCs/>
                <w:color w:val="auto"/>
                <w:sz w:val="22"/>
                <w:szCs w:val="22"/>
                <w:highlight w:val="none"/>
              </w:rPr>
            </w:pPr>
          </w:p>
        </w:tc>
        <w:tc>
          <w:tcPr>
            <w:tcW w:w="1963" w:type="dxa"/>
            <w:vMerge w:val="restart"/>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按采购文件要求</w:t>
            </w:r>
          </w:p>
        </w:tc>
        <w:tc>
          <w:tcPr>
            <w:tcW w:w="1475" w:type="dxa"/>
            <w:vMerge w:val="restart"/>
            <w:vAlign w:val="center"/>
          </w:tcPr>
          <w:p>
            <w:pPr>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36" w:type="dxa"/>
            <w:vMerge w:val="continue"/>
            <w:vAlign w:val="top"/>
          </w:tcPr>
          <w:p>
            <w:pPr>
              <w:rPr>
                <w:rFonts w:ascii="宋体"/>
                <w:color w:val="auto"/>
                <w:highlight w:val="none"/>
              </w:rPr>
            </w:pPr>
          </w:p>
        </w:tc>
        <w:tc>
          <w:tcPr>
            <w:tcW w:w="3045" w:type="dxa"/>
            <w:vMerge w:val="continue"/>
            <w:vAlign w:val="top"/>
          </w:tcPr>
          <w:p>
            <w:pPr>
              <w:rPr>
                <w:rFonts w:ascii="宋体"/>
                <w:color w:val="auto"/>
                <w:highlight w:val="none"/>
              </w:rPr>
            </w:pPr>
          </w:p>
        </w:tc>
        <w:tc>
          <w:tcPr>
            <w:tcW w:w="5449" w:type="dxa"/>
            <w:vAlign w:val="center"/>
          </w:tcPr>
          <w:p>
            <w:pPr>
              <w:jc w:val="left"/>
              <w:rPr>
                <w:rFonts w:ascii="宋体" w:hAnsi="宋体"/>
                <w:bCs/>
                <w:color w:val="auto"/>
                <w:sz w:val="22"/>
                <w:szCs w:val="22"/>
                <w:highlight w:val="none"/>
              </w:rPr>
            </w:pPr>
            <w:r>
              <w:rPr>
                <w:rFonts w:hint="eastAsia" w:ascii="宋体" w:hAnsi="宋体"/>
                <w:bCs/>
                <w:color w:val="auto"/>
                <w:sz w:val="22"/>
                <w:szCs w:val="22"/>
                <w:highlight w:val="none"/>
              </w:rPr>
              <w:t>大写：</w:t>
            </w:r>
          </w:p>
        </w:tc>
        <w:tc>
          <w:tcPr>
            <w:tcW w:w="2217" w:type="dxa"/>
            <w:vMerge w:val="continue"/>
            <w:vAlign w:val="center"/>
          </w:tcPr>
          <w:p>
            <w:pPr>
              <w:spacing w:line="380" w:lineRule="exact"/>
              <w:rPr>
                <w:rFonts w:ascii="宋体"/>
                <w:color w:val="auto"/>
                <w:sz w:val="22"/>
                <w:szCs w:val="22"/>
                <w:highlight w:val="none"/>
              </w:rPr>
            </w:pPr>
          </w:p>
        </w:tc>
        <w:tc>
          <w:tcPr>
            <w:tcW w:w="1963" w:type="dxa"/>
            <w:vMerge w:val="continue"/>
            <w:vAlign w:val="center"/>
          </w:tcPr>
          <w:p>
            <w:pPr>
              <w:spacing w:line="380" w:lineRule="exact"/>
              <w:rPr>
                <w:rFonts w:ascii="宋体"/>
                <w:color w:val="auto"/>
                <w:sz w:val="22"/>
                <w:szCs w:val="22"/>
                <w:highlight w:val="none"/>
              </w:rPr>
            </w:pPr>
          </w:p>
        </w:tc>
        <w:tc>
          <w:tcPr>
            <w:tcW w:w="1475" w:type="dxa"/>
            <w:vMerge w:val="continue"/>
            <w:vAlign w:val="center"/>
          </w:tcPr>
          <w:p>
            <w:pPr>
              <w:spacing w:line="380" w:lineRule="exact"/>
              <w:rPr>
                <w:rFonts w:ascii="宋体"/>
                <w:color w:val="auto"/>
                <w:sz w:val="22"/>
                <w:szCs w:val="22"/>
                <w:highlight w:val="none"/>
              </w:rPr>
            </w:pPr>
          </w:p>
        </w:tc>
      </w:tr>
    </w:tbl>
    <w:p>
      <w:pPr>
        <w:snapToGrid w:val="0"/>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注：</w:t>
      </w:r>
    </w:p>
    <w:p>
      <w:pPr>
        <w:ind w:left="-2"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1、投标人需按本表格式填写</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rPr>
        <w:t>否则视为</w:t>
      </w:r>
      <w:r>
        <w:rPr>
          <w:rFonts w:hint="eastAsia" w:ascii="宋体" w:hAnsi="宋体" w:cs="宋体"/>
          <w:b/>
          <w:color w:val="auto"/>
          <w:sz w:val="22"/>
          <w:szCs w:val="22"/>
          <w:highlight w:val="none"/>
        </w:rPr>
        <w:t>投标文件含有采购人不能接受的附加条件，投标无效；</w:t>
      </w:r>
    </w:p>
    <w:p>
      <w:pPr>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2、有关本项目实施所涉及的一切费用均计入报价。</w:t>
      </w:r>
      <w:r>
        <w:rPr>
          <w:rFonts w:hint="eastAsia" w:ascii="宋体" w:hAnsi="宋体" w:cs="宋体"/>
          <w:b/>
          <w:color w:val="auto"/>
          <w:kern w:val="0"/>
          <w:sz w:val="22"/>
          <w:szCs w:val="22"/>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2"/>
          <w:szCs w:val="22"/>
          <w:highlight w:val="none"/>
          <w:lang w:val="zh-CN"/>
        </w:rPr>
        <w:t>，</w:t>
      </w:r>
      <w:r>
        <w:rPr>
          <w:rFonts w:hint="eastAsia" w:ascii="宋体" w:hAnsi="宋体" w:cs="宋体"/>
          <w:b/>
          <w:color w:val="auto"/>
          <w:kern w:val="0"/>
          <w:sz w:val="22"/>
          <w:szCs w:val="22"/>
          <w:highlight w:val="none"/>
          <w:lang w:val="zh-CN"/>
        </w:rPr>
        <w:t>不得出现“0元”“免费赠送”等形式的无偿报价，</w:t>
      </w:r>
      <w:r>
        <w:rPr>
          <w:rFonts w:hint="eastAsia" w:ascii="宋体" w:hAnsi="宋体" w:cs="宋体"/>
          <w:b/>
          <w:color w:val="auto"/>
          <w:kern w:val="0"/>
          <w:sz w:val="22"/>
          <w:szCs w:val="22"/>
          <w:highlight w:val="none"/>
        </w:rPr>
        <w:t>否则视为</w:t>
      </w:r>
      <w:r>
        <w:rPr>
          <w:rFonts w:hint="eastAsia" w:ascii="宋体" w:hAnsi="宋体" w:cs="宋体"/>
          <w:b/>
          <w:color w:val="auto"/>
          <w:sz w:val="22"/>
          <w:szCs w:val="22"/>
          <w:highlight w:val="none"/>
        </w:rPr>
        <w:t>投标文件含有采购人不能接受的附加条件，投标无效</w:t>
      </w:r>
      <w:r>
        <w:rPr>
          <w:rFonts w:hint="eastAsia" w:ascii="宋体" w:hAnsi="宋体" w:cs="宋体"/>
          <w:b/>
          <w:color w:val="auto"/>
          <w:kern w:val="0"/>
          <w:sz w:val="22"/>
          <w:szCs w:val="22"/>
          <w:highlight w:val="none"/>
          <w:lang w:val="zh-CN"/>
        </w:rPr>
        <w:t>；采购内容未包含在《开标一览表（报价表）》名称栏中，投标人不能作出合理解释的，</w:t>
      </w:r>
      <w:r>
        <w:rPr>
          <w:rFonts w:hint="eastAsia" w:ascii="宋体" w:hAnsi="宋体" w:cs="宋体"/>
          <w:b/>
          <w:color w:val="auto"/>
          <w:kern w:val="0"/>
          <w:sz w:val="22"/>
          <w:szCs w:val="22"/>
          <w:highlight w:val="none"/>
        </w:rPr>
        <w:t>视为</w:t>
      </w:r>
      <w:r>
        <w:rPr>
          <w:rFonts w:hint="eastAsia" w:ascii="宋体" w:hAnsi="宋体" w:cs="宋体"/>
          <w:b/>
          <w:color w:val="auto"/>
          <w:sz w:val="22"/>
          <w:szCs w:val="22"/>
          <w:highlight w:val="none"/>
        </w:rPr>
        <w:t>投标文件含有采购人不能接受的附加条件的，投标无效。</w:t>
      </w:r>
    </w:p>
    <w:p>
      <w:pPr>
        <w:snapToGrid w:val="0"/>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3、特别提示：采购机构将对项目名称和项目编号，中标供应商名称、地址和中标金额，主要中标标的名称、服务范围、服务要求、服务时间、服务标准等予以公示。</w:t>
      </w:r>
    </w:p>
    <w:p>
      <w:pPr>
        <w:snapToGrid w:val="0"/>
        <w:ind w:firstLine="440" w:firstLineChars="200"/>
        <w:jc w:val="left"/>
        <w:rPr>
          <w:rFonts w:ascii="宋体" w:hAnsi="宋体" w:cs="宋体"/>
          <w:color w:val="auto"/>
          <w:kern w:val="0"/>
          <w:sz w:val="22"/>
          <w:szCs w:val="22"/>
          <w:highlight w:val="none"/>
          <w:lang w:val="zh-CN"/>
        </w:rPr>
      </w:pPr>
      <w:r>
        <w:rPr>
          <w:rFonts w:ascii="宋体" w:hAnsi="宋体" w:cs="宋体"/>
          <w:color w:val="auto"/>
          <w:kern w:val="0"/>
          <w:sz w:val="22"/>
          <w:szCs w:val="22"/>
          <w:highlight w:val="none"/>
          <w:lang w:val="zh-CN"/>
        </w:rPr>
        <w:t>4</w:t>
      </w:r>
      <w:r>
        <w:rPr>
          <w:rFonts w:hint="eastAsia" w:ascii="宋体" w:hAnsi="宋体" w:cs="宋体"/>
          <w:color w:val="auto"/>
          <w:kern w:val="0"/>
          <w:sz w:val="22"/>
          <w:szCs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3"/>
        <w:tabs>
          <w:tab w:val="clear" w:pos="720"/>
        </w:tabs>
        <w:snapToGrid w:val="0"/>
        <w:spacing w:before="120" w:after="120"/>
        <w:ind w:firstLine="643"/>
        <w:jc w:val="both"/>
        <w:outlineLvl w:val="9"/>
        <w:rPr>
          <w:rFonts w:ascii="宋体" w:hAnsi="宋体" w:eastAsia="宋体" w:cs="宋体"/>
          <w:color w:val="auto"/>
          <w:kern w:val="2"/>
          <w:sz w:val="22"/>
          <w:szCs w:val="22"/>
          <w:highlight w:val="none"/>
        </w:rPr>
        <w:sectPr>
          <w:headerReference r:id="rId20" w:type="first"/>
          <w:footerReference r:id="rId22" w:type="first"/>
          <w:headerReference r:id="rId19" w:type="default"/>
          <w:footerReference r:id="rId21" w:type="default"/>
          <w:pgSz w:w="16838" w:h="11906" w:orient="landscape"/>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二、</w:t>
      </w:r>
      <w:r>
        <w:rPr>
          <w:rFonts w:hint="eastAsia" w:ascii="宋体" w:hAnsi="宋体" w:cs="宋体"/>
          <w:b/>
          <w:color w:val="auto"/>
          <w:kern w:val="0"/>
          <w:sz w:val="32"/>
          <w:szCs w:val="32"/>
          <w:highlight w:val="none"/>
          <w:lang w:val="zh-CN"/>
        </w:rPr>
        <w:t>投标报价明细表</w:t>
      </w:r>
    </w:p>
    <w:p>
      <w:pPr>
        <w:pStyle w:val="34"/>
        <w:spacing w:line="360" w:lineRule="auto"/>
        <w:rPr>
          <w:rFonts w:hAnsi="宋体" w:cs="宋体"/>
          <w:b/>
          <w:bCs/>
          <w:color w:val="auto"/>
          <w:highlight w:val="none"/>
        </w:rPr>
      </w:pPr>
      <w:r>
        <w:rPr>
          <w:rFonts w:hint="eastAsia" w:hAnsi="宋体" w:cs="宋体"/>
          <w:color w:val="auto"/>
          <w:sz w:val="22"/>
          <w:szCs w:val="22"/>
          <w:highlight w:val="none"/>
        </w:rPr>
        <w:t>项目名称：                        招标编号：</w:t>
      </w:r>
    </w:p>
    <w:tbl>
      <w:tblPr>
        <w:tblStyle w:val="62"/>
        <w:tblW w:w="9879"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96"/>
        <w:gridCol w:w="2817"/>
        <w:gridCol w:w="1826"/>
        <w:gridCol w:w="1251"/>
        <w:gridCol w:w="1922"/>
        <w:gridCol w:w="126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2817"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主要服务内容</w:t>
            </w:r>
          </w:p>
        </w:tc>
        <w:tc>
          <w:tcPr>
            <w:tcW w:w="1826"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数量</w:t>
            </w:r>
          </w:p>
        </w:tc>
        <w:tc>
          <w:tcPr>
            <w:tcW w:w="1251"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单价</w:t>
            </w:r>
          </w:p>
        </w:tc>
        <w:tc>
          <w:tcPr>
            <w:tcW w:w="1922"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合计</w:t>
            </w:r>
          </w:p>
        </w:tc>
        <w:tc>
          <w:tcPr>
            <w:tcW w:w="1267" w:type="dxa"/>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9879" w:type="dxa"/>
            <w:gridSpan w:val="6"/>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2024年度服务内容报价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w:t>
            </w: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690" w:type="dxa"/>
            <w:gridSpan w:val="4"/>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小计（1）</w:t>
            </w: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9879" w:type="dxa"/>
            <w:gridSpan w:val="6"/>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2025年度服务内容报价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w:t>
            </w: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690" w:type="dxa"/>
            <w:gridSpan w:val="4"/>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小计（2）</w:t>
            </w: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9879" w:type="dxa"/>
            <w:gridSpan w:val="6"/>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2026年度服务内容报价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96" w:type="dxa"/>
            <w:vAlign w:val="center"/>
          </w:tcPr>
          <w:p>
            <w:pPr>
              <w:jc w:val="center"/>
              <w:rPr>
                <w:rFonts w:ascii="宋体" w:hAnsi="宋体"/>
                <w:bCs/>
                <w:color w:val="auto"/>
                <w:sz w:val="22"/>
                <w:szCs w:val="22"/>
                <w:highlight w:val="none"/>
              </w:rPr>
            </w:pPr>
          </w:p>
        </w:tc>
        <w:tc>
          <w:tcPr>
            <w:tcW w:w="2817" w:type="dxa"/>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w:t>
            </w:r>
          </w:p>
        </w:tc>
        <w:tc>
          <w:tcPr>
            <w:tcW w:w="1826" w:type="dxa"/>
            <w:vAlign w:val="center"/>
          </w:tcPr>
          <w:p>
            <w:pPr>
              <w:jc w:val="center"/>
              <w:rPr>
                <w:rFonts w:ascii="宋体" w:hAnsi="宋体"/>
                <w:bCs/>
                <w:color w:val="auto"/>
                <w:sz w:val="22"/>
                <w:szCs w:val="22"/>
                <w:highlight w:val="none"/>
              </w:rPr>
            </w:pPr>
          </w:p>
        </w:tc>
        <w:tc>
          <w:tcPr>
            <w:tcW w:w="1251" w:type="dxa"/>
            <w:vAlign w:val="center"/>
          </w:tcPr>
          <w:p>
            <w:pPr>
              <w:jc w:val="center"/>
              <w:rPr>
                <w:rFonts w:ascii="宋体" w:hAnsi="宋体"/>
                <w:bCs/>
                <w:color w:val="auto"/>
                <w:sz w:val="22"/>
                <w:szCs w:val="22"/>
                <w:highlight w:val="none"/>
              </w:rPr>
            </w:pP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6690" w:type="dxa"/>
            <w:gridSpan w:val="4"/>
            <w:vAlign w:val="center"/>
          </w:tcPr>
          <w:p>
            <w:pPr>
              <w:jc w:val="center"/>
              <w:rPr>
                <w:rFonts w:ascii="宋体" w:hAnsi="宋体"/>
                <w:bCs/>
                <w:color w:val="auto"/>
                <w:sz w:val="22"/>
                <w:szCs w:val="22"/>
                <w:highlight w:val="none"/>
              </w:rPr>
            </w:pPr>
            <w:r>
              <w:rPr>
                <w:rFonts w:hint="eastAsia" w:ascii="宋体" w:hAnsi="宋体"/>
                <w:bCs/>
                <w:color w:val="auto"/>
                <w:sz w:val="22"/>
                <w:szCs w:val="22"/>
                <w:highlight w:val="none"/>
              </w:rPr>
              <w:t>小计（3）</w:t>
            </w:r>
          </w:p>
        </w:tc>
        <w:tc>
          <w:tcPr>
            <w:tcW w:w="1922" w:type="dxa"/>
            <w:vAlign w:val="center"/>
          </w:tcPr>
          <w:p>
            <w:pPr>
              <w:jc w:val="center"/>
              <w:rPr>
                <w:rFonts w:ascii="宋体" w:hAnsi="宋体"/>
                <w:bCs/>
                <w:color w:val="auto"/>
                <w:sz w:val="22"/>
                <w:szCs w:val="22"/>
                <w:highlight w:val="none"/>
              </w:rPr>
            </w:pPr>
          </w:p>
        </w:tc>
        <w:tc>
          <w:tcPr>
            <w:tcW w:w="1267" w:type="dxa"/>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613" w:type="dxa"/>
            <w:gridSpan w:val="2"/>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投标总报价（小写）</w:t>
            </w:r>
          </w:p>
          <w:p>
            <w:pPr>
              <w:jc w:val="center"/>
              <w:rPr>
                <w:rFonts w:ascii="宋体" w:hAnsi="宋体"/>
                <w:b/>
                <w:color w:val="auto"/>
                <w:sz w:val="22"/>
                <w:szCs w:val="22"/>
                <w:highlight w:val="none"/>
              </w:rPr>
            </w:pPr>
            <w:r>
              <w:rPr>
                <w:rFonts w:hint="eastAsia" w:ascii="宋体" w:hAnsi="宋体"/>
                <w:b/>
                <w:color w:val="auto"/>
                <w:sz w:val="22"/>
                <w:szCs w:val="22"/>
                <w:highlight w:val="none"/>
              </w:rPr>
              <w:t>（1）+（2）+（3）</w:t>
            </w:r>
          </w:p>
        </w:tc>
        <w:tc>
          <w:tcPr>
            <w:tcW w:w="6266" w:type="dxa"/>
            <w:gridSpan w:val="4"/>
            <w:vAlign w:val="center"/>
          </w:tcPr>
          <w:p>
            <w:pPr>
              <w:jc w:val="center"/>
              <w:rPr>
                <w:rFonts w:ascii="宋体" w:hAnsi="宋体"/>
                <w:bCs/>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613" w:type="dxa"/>
            <w:gridSpan w:val="2"/>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投标总报价（大写）</w:t>
            </w:r>
          </w:p>
          <w:p>
            <w:pPr>
              <w:jc w:val="center"/>
              <w:rPr>
                <w:rFonts w:ascii="宋体" w:hAnsi="宋体"/>
                <w:b/>
                <w:color w:val="auto"/>
                <w:sz w:val="22"/>
                <w:szCs w:val="22"/>
                <w:highlight w:val="none"/>
              </w:rPr>
            </w:pPr>
            <w:r>
              <w:rPr>
                <w:rFonts w:hint="eastAsia" w:ascii="宋体" w:hAnsi="宋体"/>
                <w:b/>
                <w:color w:val="auto"/>
                <w:sz w:val="22"/>
                <w:szCs w:val="22"/>
                <w:highlight w:val="none"/>
              </w:rPr>
              <w:t>（1）+（2）+（3）</w:t>
            </w:r>
          </w:p>
        </w:tc>
        <w:tc>
          <w:tcPr>
            <w:tcW w:w="6266" w:type="dxa"/>
            <w:gridSpan w:val="4"/>
            <w:vAlign w:val="center"/>
          </w:tcPr>
          <w:p>
            <w:pPr>
              <w:jc w:val="center"/>
              <w:rPr>
                <w:rFonts w:ascii="宋体" w:hAnsi="宋体"/>
                <w:bCs/>
                <w:color w:val="auto"/>
                <w:sz w:val="22"/>
                <w:szCs w:val="22"/>
                <w:highlight w:val="none"/>
              </w:rPr>
            </w:pPr>
          </w:p>
        </w:tc>
      </w:tr>
    </w:tbl>
    <w:p>
      <w:pPr>
        <w:spacing w:line="360" w:lineRule="auto"/>
        <w:rPr>
          <w:rFonts w:ascii="宋体"/>
          <w:color w:val="auto"/>
          <w:sz w:val="22"/>
          <w:szCs w:val="22"/>
          <w:highlight w:val="none"/>
        </w:rPr>
      </w:pPr>
      <w:r>
        <w:rPr>
          <w:rFonts w:hint="eastAsia" w:ascii="宋体"/>
          <w:color w:val="auto"/>
          <w:sz w:val="22"/>
          <w:szCs w:val="22"/>
          <w:highlight w:val="none"/>
        </w:rPr>
        <w:t>说明：</w:t>
      </w:r>
    </w:p>
    <w:p>
      <w:pPr>
        <w:spacing w:line="360" w:lineRule="auto"/>
        <w:rPr>
          <w:rFonts w:ascii="宋体"/>
          <w:color w:val="auto"/>
          <w:sz w:val="22"/>
          <w:szCs w:val="22"/>
          <w:highlight w:val="none"/>
        </w:rPr>
      </w:pPr>
      <w:r>
        <w:rPr>
          <w:rFonts w:hint="eastAsia" w:ascii="宋体"/>
          <w:color w:val="auto"/>
          <w:sz w:val="22"/>
          <w:szCs w:val="22"/>
          <w:highlight w:val="none"/>
        </w:rPr>
        <w:t>1、总计价应与“开标一览表”中投标总报价相一致。</w:t>
      </w:r>
    </w:p>
    <w:p>
      <w:pPr>
        <w:spacing w:line="360" w:lineRule="auto"/>
        <w:rPr>
          <w:rFonts w:ascii="宋体"/>
          <w:color w:val="auto"/>
          <w:sz w:val="22"/>
          <w:szCs w:val="22"/>
          <w:highlight w:val="none"/>
        </w:rPr>
      </w:pPr>
      <w:r>
        <w:rPr>
          <w:rFonts w:hint="eastAsia" w:ascii="宋体"/>
          <w:color w:val="auto"/>
          <w:sz w:val="22"/>
          <w:szCs w:val="22"/>
          <w:highlight w:val="none"/>
        </w:rPr>
        <w:t>2、各项费用如已包含在产品价格中请注明“含”，若免费请注明“免”, 若没有请注明“无”。</w:t>
      </w:r>
    </w:p>
    <w:p>
      <w:pPr>
        <w:spacing w:line="360" w:lineRule="auto"/>
        <w:rPr>
          <w:rFonts w:ascii="宋体"/>
          <w:color w:val="auto"/>
          <w:sz w:val="22"/>
          <w:szCs w:val="22"/>
          <w:highlight w:val="none"/>
        </w:rPr>
      </w:pPr>
      <w:r>
        <w:rPr>
          <w:rFonts w:hint="eastAsia" w:ascii="宋体"/>
          <w:color w:val="auto"/>
          <w:sz w:val="22"/>
          <w:szCs w:val="22"/>
          <w:highlight w:val="none"/>
        </w:rPr>
        <w:t xml:space="preserve">3、不提供此表格将视为没有实质性响应招标文件，其投标文件将被拒绝。 </w:t>
      </w:r>
    </w:p>
    <w:p>
      <w:pPr>
        <w:spacing w:line="360" w:lineRule="auto"/>
        <w:rPr>
          <w:rFonts w:ascii="宋体" w:hAnsi="宋体" w:cs="宋体"/>
          <w:color w:val="auto"/>
          <w:sz w:val="22"/>
          <w:szCs w:val="22"/>
          <w:highlight w:val="none"/>
        </w:rPr>
      </w:pPr>
      <w:r>
        <w:rPr>
          <w:rFonts w:hint="eastAsia" w:ascii="宋体"/>
          <w:color w:val="auto"/>
          <w:sz w:val="22"/>
          <w:szCs w:val="22"/>
          <w:highlight w:val="none"/>
        </w:rPr>
        <w:t>4、本表可在不改变格式的情况下根据具体需要自行增减。</w:t>
      </w:r>
      <w:r>
        <w:rPr>
          <w:rFonts w:hint="eastAsia" w:ascii="宋体" w:hAnsi="宋体" w:cs="宋体"/>
          <w:color w:val="auto"/>
          <w:sz w:val="22"/>
          <w:szCs w:val="22"/>
          <w:highlight w:val="none"/>
        </w:rPr>
        <w:t xml:space="preserve"> </w:t>
      </w:r>
    </w:p>
    <w:p>
      <w:pPr>
        <w:spacing w:line="360" w:lineRule="auto"/>
        <w:rPr>
          <w:rFonts w:ascii="宋体" w:hAnsi="宋体" w:cs="宋体"/>
          <w:b/>
          <w:color w:val="auto"/>
          <w:kern w:val="0"/>
          <w:sz w:val="32"/>
          <w:szCs w:val="32"/>
          <w:highlight w:val="none"/>
        </w:rPr>
      </w:pPr>
    </w:p>
    <w:p>
      <w:pPr>
        <w:pStyle w:val="373"/>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三、报价情况说明（如果有）</w:t>
      </w:r>
    </w:p>
    <w:p>
      <w:pPr>
        <w:widowControl/>
        <w:spacing w:line="360" w:lineRule="auto"/>
        <w:ind w:firstLine="110" w:firstLineChars="50"/>
        <w:jc w:val="left"/>
        <w:rPr>
          <w:rFonts w:ascii="宋体" w:hAnsi="宋体" w:cs="宋体"/>
          <w:b/>
          <w:color w:val="auto"/>
          <w:sz w:val="22"/>
          <w:szCs w:val="22"/>
          <w:highlight w:val="none"/>
        </w:rPr>
      </w:pPr>
      <w:r>
        <w:rPr>
          <w:rFonts w:hint="eastAsia" w:ascii="宋体" w:hAnsi="宋体" w:cs="宋体"/>
          <w:b/>
          <w:color w:val="auto"/>
          <w:sz w:val="22"/>
          <w:szCs w:val="22"/>
          <w:highlight w:val="none"/>
        </w:rPr>
        <w:t>（如投标人报价低于项目预算50%的，应当提交本文档，详细阐述不影响产品质量或者诚信履约的具体原因。）</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四、中小企业声明函（如果有）</w:t>
      </w:r>
    </w:p>
    <w:p>
      <w:pPr>
        <w:widowControl/>
        <w:spacing w:line="360" w:lineRule="auto"/>
        <w:ind w:firstLine="110" w:firstLineChars="50"/>
        <w:jc w:val="left"/>
        <w:rPr>
          <w:rFonts w:ascii="宋体" w:hAnsi="宋体" w:cs="宋体"/>
          <w:b/>
          <w:color w:val="auto"/>
          <w:sz w:val="22"/>
          <w:szCs w:val="22"/>
          <w:highlight w:val="none"/>
        </w:rPr>
      </w:pPr>
      <w:r>
        <w:rPr>
          <w:rFonts w:hint="eastAsia" w:ascii="宋体" w:hAnsi="宋体" w:cs="宋体"/>
          <w:b/>
          <w:color w:val="auto"/>
          <w:sz w:val="22"/>
          <w:szCs w:val="22"/>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2"/>
          <w:szCs w:val="22"/>
          <w:highlight w:val="none"/>
        </w:rPr>
        <w:t>7</w:t>
      </w:r>
      <w:r>
        <w:rPr>
          <w:rFonts w:hint="eastAsia" w:ascii="宋体" w:hAnsi="宋体" w:cs="宋体"/>
          <w:b/>
          <w:color w:val="auto"/>
          <w:sz w:val="22"/>
          <w:szCs w:val="22"/>
          <w:highlight w:val="none"/>
        </w:rPr>
        <w:t>）。]</w:t>
      </w:r>
    </w:p>
    <w:p>
      <w:pPr>
        <w:widowControl/>
        <w:adjustRightInd/>
        <w:jc w:val="left"/>
        <w:rPr>
          <w:rFonts w:ascii="宋体" w:hAnsi="宋体" w:cs="宋体"/>
          <w:b/>
          <w:color w:val="auto"/>
          <w:sz w:val="32"/>
          <w:szCs w:val="32"/>
          <w:highlight w:val="none"/>
        </w:rPr>
      </w:pPr>
    </w:p>
    <w:p>
      <w:pPr>
        <w:snapToGrid w:val="0"/>
        <w:spacing w:line="360" w:lineRule="auto"/>
        <w:jc w:val="center"/>
        <w:rPr>
          <w:rFonts w:ascii="宋体" w:hAnsi="宋体" w:cs="宋体"/>
          <w:b/>
          <w:color w:val="auto"/>
          <w:kern w:val="0"/>
          <w:sz w:val="36"/>
          <w:szCs w:val="36"/>
          <w:highlight w:val="none"/>
        </w:rPr>
      </w:pPr>
      <w:bookmarkStart w:id="87" w:name="_Toc465665161"/>
      <w:r>
        <w:rPr>
          <w:rFonts w:hint="eastAsia" w:ascii="宋体" w:hAnsi="宋体" w:cs="宋体"/>
          <w:b/>
          <w:color w:val="auto"/>
          <w:kern w:val="0"/>
          <w:sz w:val="36"/>
          <w:szCs w:val="36"/>
          <w:highlight w:val="none"/>
        </w:rPr>
        <w:br w:type="page"/>
      </w:r>
      <w:r>
        <w:rPr>
          <w:rFonts w:hint="eastAsia" w:ascii="宋体" w:hAnsi="宋体" w:cs="宋体"/>
          <w:b/>
          <w:color w:val="auto"/>
          <w:kern w:val="0"/>
          <w:sz w:val="36"/>
          <w:szCs w:val="36"/>
          <w:highlight w:val="none"/>
        </w:rPr>
        <w:t>附件</w:t>
      </w:r>
      <w:bookmarkEnd w:id="87"/>
    </w:p>
    <w:p>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附件1：</w:t>
      </w:r>
    </w:p>
    <w:p>
      <w:pPr>
        <w:spacing w:line="360" w:lineRule="auto"/>
        <w:jc w:val="center"/>
        <w:rPr>
          <w:rFonts w:ascii="宋体" w:hAnsi="宋体" w:cs="宋体"/>
          <w:b/>
          <w:color w:val="auto"/>
          <w:sz w:val="28"/>
          <w:szCs w:val="28"/>
          <w:highlight w:val="none"/>
        </w:rPr>
      </w:pPr>
      <w:bookmarkStart w:id="88" w:name="OLE_LINK14"/>
      <w:bookmarkStart w:id="89" w:name="OLE_LINK13"/>
      <w:r>
        <w:rPr>
          <w:rFonts w:hint="eastAsia" w:ascii="宋体" w:hAnsi="宋体" w:cs="宋体"/>
          <w:b/>
          <w:color w:val="auto"/>
          <w:sz w:val="28"/>
          <w:szCs w:val="28"/>
          <w:highlight w:val="none"/>
        </w:rPr>
        <w:t>残疾人福利性单位声明函</w:t>
      </w:r>
    </w:p>
    <w:bookmarkEnd w:id="88"/>
    <w:bookmarkEnd w:id="89"/>
    <w:p>
      <w:pPr>
        <w:spacing w:line="360" w:lineRule="auto"/>
        <w:rPr>
          <w:rFonts w:ascii="宋体" w:hAnsi="宋体" w:cs="宋体"/>
          <w:b/>
          <w:color w:val="auto"/>
          <w:spacing w:val="6"/>
          <w:sz w:val="28"/>
          <w:szCs w:val="28"/>
          <w:highlight w:val="none"/>
        </w:rPr>
      </w:pP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pPr>
        <w:spacing w:line="360" w:lineRule="auto"/>
        <w:ind w:firstLine="440" w:firstLineChars="200"/>
        <w:rPr>
          <w:rFonts w:ascii="宋体" w:hAnsi="宋体" w:cs="宋体"/>
          <w:color w:val="auto"/>
          <w:sz w:val="22"/>
          <w:szCs w:val="22"/>
          <w:highlight w:val="none"/>
        </w:rPr>
      </w:pPr>
    </w:p>
    <w:p>
      <w:pPr>
        <w:spacing w:line="360" w:lineRule="auto"/>
        <w:ind w:firstLine="440" w:firstLineChars="200"/>
        <w:rPr>
          <w:rFonts w:ascii="宋体" w:hAnsi="宋体" w:cs="宋体"/>
          <w:color w:val="auto"/>
          <w:sz w:val="22"/>
          <w:szCs w:val="22"/>
          <w:highlight w:val="none"/>
        </w:rPr>
      </w:pPr>
    </w:p>
    <w:p>
      <w:pPr>
        <w:tabs>
          <w:tab w:val="left" w:pos="4860"/>
        </w:tabs>
        <w:spacing w:line="360" w:lineRule="auto"/>
        <w:ind w:right="1560" w:firstLine="440" w:firstLineChars="200"/>
        <w:jc w:val="left"/>
        <w:rPr>
          <w:rFonts w:ascii="宋体" w:hAnsi="宋体" w:cs="宋体"/>
          <w:color w:val="auto"/>
          <w:kern w:val="0"/>
          <w:sz w:val="22"/>
          <w:szCs w:val="22"/>
          <w:highlight w:val="none"/>
          <w:lang w:val="zh-CN"/>
        </w:rPr>
      </w:pPr>
    </w:p>
    <w:p>
      <w:pPr>
        <w:tabs>
          <w:tab w:val="left" w:pos="4860"/>
        </w:tabs>
        <w:spacing w:line="360" w:lineRule="auto"/>
        <w:ind w:right="1560" w:firstLine="440" w:firstLineChars="200"/>
        <w:jc w:val="left"/>
        <w:rPr>
          <w:rFonts w:ascii="宋体" w:hAnsi="宋体" w:cs="宋体"/>
          <w:color w:val="auto"/>
          <w:kern w:val="0"/>
          <w:sz w:val="22"/>
          <w:szCs w:val="22"/>
          <w:highlight w:val="none"/>
          <w:lang w:val="zh-CN"/>
        </w:rPr>
      </w:pPr>
    </w:p>
    <w:p>
      <w:pPr>
        <w:tabs>
          <w:tab w:val="left" w:pos="4860"/>
        </w:tabs>
        <w:spacing w:line="360" w:lineRule="auto"/>
        <w:ind w:right="1560" w:firstLine="440" w:firstLineChars="200"/>
        <w:jc w:val="left"/>
        <w:rPr>
          <w:rFonts w:ascii="宋体" w:hAnsi="宋体" w:cs="宋体"/>
          <w:color w:val="auto"/>
          <w:kern w:val="0"/>
          <w:sz w:val="22"/>
          <w:szCs w:val="22"/>
          <w:highlight w:val="none"/>
          <w:lang w:val="zh-CN"/>
        </w:rPr>
      </w:pPr>
    </w:p>
    <w:p>
      <w:pPr>
        <w:tabs>
          <w:tab w:val="left" w:pos="4860"/>
        </w:tabs>
        <w:spacing w:line="360" w:lineRule="auto"/>
        <w:ind w:right="1560"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投标人名称（电子签名）</w:t>
      </w:r>
      <w:r>
        <w:rPr>
          <w:rFonts w:hint="eastAsia" w:ascii="宋体" w:hAnsi="宋体" w:cs="宋体"/>
          <w:color w:val="auto"/>
          <w:sz w:val="22"/>
          <w:szCs w:val="22"/>
          <w:highlight w:val="none"/>
        </w:rPr>
        <w:t>：</w:t>
      </w:r>
    </w:p>
    <w:p>
      <w:pPr>
        <w:tabs>
          <w:tab w:val="left" w:pos="4860"/>
        </w:tabs>
        <w:spacing w:line="360" w:lineRule="auto"/>
        <w:ind w:right="1560"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b/>
          <w:color w:val="auto"/>
          <w:sz w:val="24"/>
          <w:highlight w:val="none"/>
        </w:rPr>
      </w:pPr>
    </w:p>
    <w:p>
      <w:pPr>
        <w:widowControl/>
        <w:adjustRightInd/>
        <w:jc w:val="left"/>
        <w:rPr>
          <w:rFonts w:ascii="宋体" w:hAnsi="宋体" w:cs="宋体"/>
          <w:b/>
          <w:color w:val="auto"/>
          <w:spacing w:val="6"/>
          <w:sz w:val="24"/>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附件2：质疑函范本及制作说明</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pPr>
        <w:snapToGrid w:val="0"/>
        <w:spacing w:beforeLines="100"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一、质疑供应商基本信息</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质疑供应商：</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地址：邮编：</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联系人：联系电话：</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授权代表：</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联系电话：</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地址： 邮编：</w:t>
      </w:r>
    </w:p>
    <w:p>
      <w:pPr>
        <w:snapToGrid w:val="0"/>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二、质疑项目基本情况</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质疑项目的名称：</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质疑项目的编号：包号：</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采购人名称：</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采购文件获取日期：</w:t>
      </w:r>
    </w:p>
    <w:p>
      <w:pPr>
        <w:snapToGrid w:val="0"/>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三、质疑事项具体内容</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质疑事项1：</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事实依据：</w:t>
      </w:r>
    </w:p>
    <w:p>
      <w:pPr>
        <w:snapToGrid w:val="0"/>
        <w:spacing w:line="360" w:lineRule="auto"/>
        <w:rPr>
          <w:rFonts w:ascii="宋体" w:hAnsi="宋体" w:cs="宋体"/>
          <w:color w:val="auto"/>
          <w:sz w:val="22"/>
          <w:szCs w:val="22"/>
          <w:highlight w:val="none"/>
        </w:rPr>
      </w:pP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法律依据：</w:t>
      </w:r>
    </w:p>
    <w:p>
      <w:pPr>
        <w:snapToGrid w:val="0"/>
        <w:spacing w:line="360" w:lineRule="auto"/>
        <w:rPr>
          <w:rFonts w:ascii="宋体" w:hAnsi="宋体" w:cs="宋体"/>
          <w:color w:val="auto"/>
          <w:sz w:val="22"/>
          <w:szCs w:val="22"/>
          <w:highlight w:val="none"/>
          <w:u w:val="dotted"/>
        </w:rPr>
      </w:pP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质疑事项2</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w:t>
      </w:r>
    </w:p>
    <w:p>
      <w:pPr>
        <w:snapToGrid w:val="0"/>
        <w:spacing w:line="360" w:lineRule="auto"/>
        <w:rPr>
          <w:rFonts w:ascii="宋体" w:hAnsi="宋体" w:cs="宋体"/>
          <w:bCs/>
          <w:color w:val="auto"/>
          <w:sz w:val="22"/>
          <w:szCs w:val="22"/>
          <w:highlight w:val="none"/>
        </w:rPr>
      </w:pPr>
      <w:r>
        <w:rPr>
          <w:rFonts w:hint="eastAsia" w:ascii="宋体" w:hAnsi="宋体" w:cs="宋体"/>
          <w:bCs/>
          <w:color w:val="auto"/>
          <w:sz w:val="22"/>
          <w:szCs w:val="22"/>
          <w:highlight w:val="none"/>
        </w:rPr>
        <w:t>四、与质疑事项相关的质疑请求</w:t>
      </w:r>
    </w:p>
    <w:p>
      <w:pPr>
        <w:snapToGrid w:val="0"/>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请求：</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签字（签章）：                   公章：                      </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质疑函制作说明：</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1.供应商提出质疑时，应提交质疑函和必要的证明材料。</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2.质疑供应商若委托代理人进行质疑的，质疑函应按要求列明“授权代表”的有关内容，并在附件中提交由质疑</w:t>
      </w:r>
      <w:r>
        <w:rPr>
          <w:rFonts w:hint="eastAsia" w:ascii="宋体" w:hAnsi="宋体" w:cs="宋体"/>
          <w:color w:val="auto"/>
          <w:kern w:val="0"/>
          <w:sz w:val="22"/>
          <w:szCs w:val="22"/>
          <w:highlight w:val="none"/>
        </w:rPr>
        <w:t>供应商签署的授权委托书。授权委托书应载明代理人的姓名或者名称、代理事项、具体权限、期限和相关事项。</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3.质疑供应商若对项目的某一分包进行质疑，质疑函中应列明具体分包号。</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4.质疑函的质疑事项应具体、明确，并有必要的事实依据和法律依据。</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5.质疑函的质疑请求应与质疑事项相关。</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24"/>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附件3：投诉书范本及制作说明</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一、投诉相关主体基本情况</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投诉人：</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地     址：邮编：</w:t>
      </w:r>
    </w:p>
    <w:p>
      <w:pPr>
        <w:tabs>
          <w:tab w:val="left" w:pos="6510"/>
        </w:tabs>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法定代表人/主要负责人：</w:t>
      </w:r>
    </w:p>
    <w:p>
      <w:pPr>
        <w:tabs>
          <w:tab w:val="left" w:pos="6510"/>
        </w:tabs>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联系电话：</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授权代表：联系电话</w:t>
      </w:r>
      <w:r>
        <w:rPr>
          <w:rFonts w:hint="eastAsia" w:ascii="宋体" w:hAnsi="宋体" w:cs="宋体"/>
          <w:color w:val="auto"/>
          <w:sz w:val="22"/>
          <w:szCs w:val="22"/>
          <w:highlight w:val="none"/>
          <w:u w:val="dotted"/>
        </w:rPr>
        <w:t xml:space="preserve">：                  </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地     址：邮编：</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被投诉人1：</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地     址：邮编：</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联系人：联系电话：</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被投诉人2</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相关供应商：</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地     址：邮编：</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联系人：联系电话：</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二、投诉项目基本情况</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采购项目名称：</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采购项目编号：包号：</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采购人名称：</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代理机构名称：</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采购文件公告：</w:t>
      </w:r>
      <w:r>
        <w:rPr>
          <w:rFonts w:hint="eastAsia" w:ascii="宋体" w:hAnsi="宋体" w:cs="宋体"/>
          <w:color w:val="auto"/>
          <w:sz w:val="22"/>
          <w:szCs w:val="22"/>
          <w:highlight w:val="none"/>
          <w:u w:val="dotted"/>
        </w:rPr>
        <w:t xml:space="preserve">是/否 </w:t>
      </w:r>
      <w:r>
        <w:rPr>
          <w:rFonts w:hint="eastAsia" w:ascii="宋体" w:hAnsi="宋体" w:cs="宋体"/>
          <w:color w:val="auto"/>
          <w:sz w:val="22"/>
          <w:szCs w:val="22"/>
          <w:highlight w:val="none"/>
        </w:rPr>
        <w:t>公告期限：</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采购结果公告：</w:t>
      </w:r>
      <w:r>
        <w:rPr>
          <w:rFonts w:hint="eastAsia" w:ascii="宋体" w:hAnsi="宋体" w:cs="宋体"/>
          <w:color w:val="auto"/>
          <w:sz w:val="22"/>
          <w:szCs w:val="22"/>
          <w:highlight w:val="none"/>
          <w:u w:val="dotted"/>
        </w:rPr>
        <w:t xml:space="preserve">是/否 </w:t>
      </w:r>
      <w:r>
        <w:rPr>
          <w:rFonts w:hint="eastAsia" w:ascii="宋体" w:hAnsi="宋体" w:cs="宋体"/>
          <w:color w:val="auto"/>
          <w:sz w:val="22"/>
          <w:szCs w:val="22"/>
          <w:highlight w:val="none"/>
        </w:rPr>
        <w:t>公告期限：</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三、质疑基本情况</w:t>
      </w:r>
    </w:p>
    <w:p>
      <w:pPr>
        <w:spacing w:line="360" w:lineRule="auto"/>
        <w:ind w:firstLine="440" w:firstLineChars="200"/>
        <w:rPr>
          <w:rFonts w:ascii="宋体" w:hAnsi="宋体" w:cs="宋体"/>
          <w:color w:val="auto"/>
          <w:sz w:val="22"/>
          <w:szCs w:val="22"/>
          <w:highlight w:val="none"/>
          <w:u w:val="dotted"/>
        </w:rPr>
      </w:pPr>
      <w:r>
        <w:rPr>
          <w:rFonts w:hint="eastAsia" w:ascii="宋体" w:hAnsi="宋体" w:cs="宋体"/>
          <w:color w:val="auto"/>
          <w:sz w:val="22"/>
          <w:szCs w:val="22"/>
          <w:highlight w:val="none"/>
        </w:rPr>
        <w:t>投诉人于年月日，向提出质疑，质疑事项为：</w:t>
      </w:r>
    </w:p>
    <w:p>
      <w:pPr>
        <w:spacing w:line="360" w:lineRule="auto"/>
        <w:rPr>
          <w:rFonts w:ascii="宋体" w:hAnsi="宋体" w:cs="宋体"/>
          <w:color w:val="auto"/>
          <w:sz w:val="22"/>
          <w:szCs w:val="22"/>
          <w:highlight w:val="none"/>
          <w:u w:val="dotted"/>
        </w:rPr>
      </w:pPr>
    </w:p>
    <w:p>
      <w:pPr>
        <w:spacing w:line="360" w:lineRule="auto"/>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u w:val="dotted"/>
        </w:rPr>
        <w:t>采购人/代理机构</w:t>
      </w:r>
      <w:r>
        <w:rPr>
          <w:rFonts w:hint="eastAsia" w:ascii="宋体" w:hAnsi="宋体" w:cs="宋体"/>
          <w:color w:val="auto"/>
          <w:sz w:val="22"/>
          <w:szCs w:val="22"/>
          <w:highlight w:val="none"/>
        </w:rPr>
        <w:t>于年月日，就质疑事项作出了答复/没有在法定期限内作出答复。</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四、投诉事项具体内容</w:t>
      </w: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投诉事项 1：</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事实依据：</w:t>
      </w:r>
    </w:p>
    <w:p>
      <w:pPr>
        <w:spacing w:line="360" w:lineRule="auto"/>
        <w:rPr>
          <w:rFonts w:ascii="宋体" w:hAnsi="宋体" w:cs="宋体"/>
          <w:color w:val="auto"/>
          <w:sz w:val="22"/>
          <w:szCs w:val="22"/>
          <w:highlight w:val="none"/>
          <w:u w:val="dotted"/>
        </w:rPr>
      </w:pPr>
    </w:p>
    <w:p>
      <w:pPr>
        <w:spacing w:line="360" w:lineRule="auto"/>
        <w:rPr>
          <w:rFonts w:ascii="宋体" w:hAnsi="宋体" w:cs="宋体"/>
          <w:color w:val="auto"/>
          <w:sz w:val="22"/>
          <w:szCs w:val="22"/>
          <w:highlight w:val="none"/>
          <w:u w:val="single"/>
        </w:rPr>
      </w:pPr>
      <w:r>
        <w:rPr>
          <w:rFonts w:hint="eastAsia" w:ascii="宋体" w:hAnsi="宋体" w:cs="宋体"/>
          <w:color w:val="auto"/>
          <w:sz w:val="22"/>
          <w:szCs w:val="22"/>
          <w:highlight w:val="none"/>
        </w:rPr>
        <w:t>法律依据：</w:t>
      </w:r>
    </w:p>
    <w:p>
      <w:pPr>
        <w:spacing w:line="360" w:lineRule="auto"/>
        <w:rPr>
          <w:rFonts w:ascii="宋体" w:hAnsi="宋体" w:cs="宋体"/>
          <w:color w:val="auto"/>
          <w:sz w:val="22"/>
          <w:szCs w:val="22"/>
          <w:highlight w:val="none"/>
          <w:u w:val="dotted"/>
        </w:rPr>
      </w:pP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投诉事项2</w:t>
      </w:r>
    </w:p>
    <w:p>
      <w:pPr>
        <w:spacing w:line="360" w:lineRule="auto"/>
        <w:rPr>
          <w:rFonts w:ascii="宋体" w:hAnsi="宋体" w:cs="宋体"/>
          <w:color w:val="auto"/>
          <w:sz w:val="22"/>
          <w:szCs w:val="22"/>
          <w:highlight w:val="none"/>
          <w:u w:val="dotted"/>
        </w:rPr>
      </w:pPr>
      <w:r>
        <w:rPr>
          <w:rFonts w:hint="eastAsia" w:ascii="宋体" w:hAnsi="宋体" w:cs="宋体"/>
          <w:color w:val="auto"/>
          <w:sz w:val="22"/>
          <w:szCs w:val="22"/>
          <w:highlight w:val="none"/>
        </w:rPr>
        <w:t>……</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五、与投诉事项相关的投诉请求</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请求：</w:t>
      </w:r>
    </w:p>
    <w:p>
      <w:pPr>
        <w:spacing w:line="360" w:lineRule="auto"/>
        <w:rPr>
          <w:rFonts w:ascii="宋体" w:hAnsi="宋体" w:cs="宋体"/>
          <w:color w:val="auto"/>
          <w:sz w:val="22"/>
          <w:szCs w:val="22"/>
          <w:highlight w:val="none"/>
          <w:u w:val="single"/>
        </w:rPr>
      </w:pP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签字（签章）：                   公章：                      </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日期：    </w:t>
      </w:r>
    </w:p>
    <w:p>
      <w:pPr>
        <w:spacing w:line="360" w:lineRule="auto"/>
        <w:rPr>
          <w:rFonts w:ascii="宋体" w:hAnsi="宋体" w:cs="宋体"/>
          <w:b/>
          <w:color w:val="auto"/>
          <w:sz w:val="22"/>
          <w:szCs w:val="22"/>
          <w:highlight w:val="none"/>
        </w:rPr>
      </w:pPr>
    </w:p>
    <w:p>
      <w:pPr>
        <w:spacing w:line="360" w:lineRule="auto"/>
        <w:rPr>
          <w:rFonts w:ascii="宋体" w:hAnsi="宋体" w:cs="宋体"/>
          <w:b/>
          <w:color w:val="auto"/>
          <w:sz w:val="22"/>
          <w:szCs w:val="22"/>
          <w:highlight w:val="none"/>
        </w:rPr>
      </w:pP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投诉书制作说明：</w:t>
      </w:r>
    </w:p>
    <w:p>
      <w:pPr>
        <w:widowControl/>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sz w:val="22"/>
          <w:szCs w:val="22"/>
          <w:highlight w:val="none"/>
        </w:rPr>
        <w:t>1.投诉人提起投诉时，应当提交投诉书和必要的证明材料，并按照被投诉人和与投诉事项有关的供应商数量提供投诉书副本。</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2.投诉人若委托代理人进行投诉的，投诉书应按照要求列明“授权代表”的有关内容，并在附件中提交由</w:t>
      </w:r>
      <w:r>
        <w:rPr>
          <w:rFonts w:hint="eastAsia" w:ascii="宋体" w:hAnsi="宋体" w:cs="宋体"/>
          <w:color w:val="auto"/>
          <w:kern w:val="0"/>
          <w:sz w:val="22"/>
          <w:szCs w:val="22"/>
          <w:highlight w:val="none"/>
        </w:rPr>
        <w:t>投诉人签署的授权委托书。授权委托书应当载明代理人的姓名或者名称、代理事项、具体权限、期限和相关事项。</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3.投诉人若对项目的某一分包进行投诉，投诉书应列明具体分包号。</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4.投诉书应简要列明质疑事项，质疑函、质疑答复等作为附件材料提供。</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5.投诉书的投诉事项应具体、明确，并有必要的事实依据和法律依据。</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6.投诉书的投诉请求应与投诉事项相关。</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24"/>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附件4：业务专用章使用说明函</w:t>
      </w:r>
    </w:p>
    <w:p>
      <w:pPr>
        <w:spacing w:line="360" w:lineRule="auto"/>
        <w:rPr>
          <w:rFonts w:ascii="宋体" w:hAnsi="宋体" w:cs="宋体"/>
          <w:color w:val="auto"/>
          <w:sz w:val="22"/>
          <w:szCs w:val="22"/>
          <w:highlight w:val="none"/>
          <w:u w:val="single"/>
        </w:rPr>
      </w:pP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u w:val="single"/>
        </w:rPr>
        <w:t>（采购人）、（采购代理机构）</w:t>
      </w:r>
    </w:p>
    <w:p>
      <w:pPr>
        <w:spacing w:line="360" w:lineRule="auto"/>
        <w:ind w:firstLine="440" w:firstLineChars="200"/>
        <w:rPr>
          <w:rFonts w:ascii="宋体" w:hAnsi="宋体" w:cs="宋体"/>
          <w:color w:val="auto"/>
          <w:kern w:val="0"/>
          <w:sz w:val="22"/>
          <w:szCs w:val="22"/>
          <w:highlight w:val="none"/>
          <w:lang w:val="zh-CN"/>
        </w:rPr>
      </w:pP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我方（</w:t>
      </w:r>
      <w:r>
        <w:rPr>
          <w:rFonts w:hint="eastAsia" w:ascii="宋体" w:hAnsi="宋体" w:cs="宋体"/>
          <w:color w:val="auto"/>
          <w:sz w:val="22"/>
          <w:szCs w:val="22"/>
          <w:highlight w:val="none"/>
        </w:rPr>
        <w:t>投标人全称）是中华人民共和国依法登记注册的合法企业，</w:t>
      </w:r>
      <w:r>
        <w:rPr>
          <w:rFonts w:hint="eastAsia" w:ascii="宋体" w:hAnsi="宋体" w:cs="宋体"/>
          <w:bCs/>
          <w:color w:val="auto"/>
          <w:sz w:val="22"/>
          <w:szCs w:val="22"/>
          <w:highlight w:val="none"/>
        </w:rPr>
        <w:t>在参加</w:t>
      </w:r>
      <w:r>
        <w:rPr>
          <w:rFonts w:hint="eastAsia" w:ascii="宋体" w:hAnsi="宋体" w:cs="宋体"/>
          <w:color w:val="auto"/>
          <w:sz w:val="22"/>
          <w:szCs w:val="22"/>
          <w:highlight w:val="none"/>
        </w:rPr>
        <w:t>你方组织的（项目名称）项目【招标编号：（采购编号）】</w:t>
      </w:r>
      <w:r>
        <w:rPr>
          <w:rFonts w:hint="eastAsia" w:ascii="宋体" w:hAnsi="宋体" w:cs="宋体"/>
          <w:bCs/>
          <w:color w:val="auto"/>
          <w:sz w:val="22"/>
          <w:szCs w:val="22"/>
          <w:highlight w:val="none"/>
        </w:rPr>
        <w:t>投标活动中作如下说明：</w:t>
      </w:r>
      <w:r>
        <w:rPr>
          <w:rFonts w:hint="eastAsia" w:ascii="宋体" w:hAnsi="宋体" w:cs="宋体"/>
          <w:color w:val="auto"/>
          <w:sz w:val="22"/>
          <w:szCs w:val="22"/>
          <w:highlight w:val="none"/>
        </w:rPr>
        <w:t xml:space="preserve">我方所使用的“XX专用章”与法定名称章具有同等的法律效力，对使用“XX专用章”的行为予以完全承认，并愿意承担相应责任。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特此说明。</w:t>
      </w:r>
    </w:p>
    <w:p>
      <w:pPr>
        <w:spacing w:line="360" w:lineRule="auto"/>
        <w:ind w:firstLine="494"/>
        <w:rPr>
          <w:rFonts w:ascii="宋体" w:hAnsi="宋体" w:cs="宋体"/>
          <w:color w:val="auto"/>
          <w:sz w:val="22"/>
          <w:szCs w:val="22"/>
          <w:highlight w:val="none"/>
        </w:rPr>
      </w:pPr>
    </w:p>
    <w:p>
      <w:pPr>
        <w:spacing w:line="360" w:lineRule="auto"/>
        <w:ind w:firstLine="494"/>
        <w:rPr>
          <w:rFonts w:ascii="宋体" w:hAnsi="宋体" w:cs="宋体"/>
          <w:color w:val="auto"/>
          <w:sz w:val="22"/>
          <w:szCs w:val="22"/>
          <w:highlight w:val="none"/>
        </w:rPr>
      </w:pPr>
    </w:p>
    <w:p>
      <w:pPr>
        <w:spacing w:line="360" w:lineRule="auto"/>
        <w:ind w:right="480" w:firstLine="3740" w:firstLineChars="1700"/>
        <w:rPr>
          <w:rFonts w:ascii="宋体" w:hAnsi="宋体" w:cs="宋体"/>
          <w:color w:val="auto"/>
          <w:sz w:val="22"/>
          <w:szCs w:val="22"/>
          <w:highlight w:val="none"/>
        </w:rPr>
      </w:pPr>
      <w:r>
        <w:rPr>
          <w:rFonts w:hint="eastAsia" w:ascii="宋体" w:hAnsi="宋体" w:cs="宋体"/>
          <w:color w:val="auto"/>
          <w:sz w:val="22"/>
          <w:szCs w:val="22"/>
          <w:highlight w:val="none"/>
        </w:rPr>
        <w:t>投标单位（法定名称章）：</w:t>
      </w:r>
    </w:p>
    <w:p>
      <w:pPr>
        <w:ind w:right="1440" w:firstLine="494"/>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rPr>
          <w:rFonts w:ascii="宋体" w:hAnsi="宋体" w:cs="宋体"/>
          <w:color w:val="auto"/>
          <w:sz w:val="22"/>
          <w:szCs w:val="22"/>
          <w:highlight w:val="none"/>
        </w:rPr>
      </w:pPr>
      <w:r>
        <w:rPr>
          <w:rFonts w:hint="eastAsia" w:ascii="宋体" w:hAnsi="宋体" w:cs="宋体"/>
          <w:b/>
          <w:bCs/>
          <w:color w:val="auto"/>
          <w:sz w:val="22"/>
          <w:szCs w:val="22"/>
          <w:highlight w:val="none"/>
        </w:rPr>
        <w:t>附：</w:t>
      </w:r>
    </w:p>
    <w:p>
      <w:pPr>
        <w:spacing w:line="360" w:lineRule="auto"/>
        <w:rPr>
          <w:rFonts w:ascii="宋体" w:hAnsi="宋体" w:cs="宋体"/>
          <w:bCs/>
          <w:color w:val="auto"/>
          <w:sz w:val="22"/>
          <w:szCs w:val="22"/>
          <w:highlight w:val="none"/>
        </w:rPr>
      </w:pPr>
      <w:r>
        <w:rPr>
          <w:rFonts w:ascii="宋体" w:hAnsi="宋体" w:eastAsia="宋体" w:cs="宋体"/>
          <w:b/>
          <w:bCs/>
          <w:color w:val="auto"/>
          <w:kern w:val="2"/>
          <w:sz w:val="22"/>
          <w:szCs w:val="22"/>
          <w:highlight w:val="none"/>
          <w:lang w:val="en-US" w:eastAsia="zh-CN" w:bidi="ar-SA"/>
        </w:rPr>
        <w:pict>
          <v:rect id="1026" o:spid="_x0000_s103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2"/>
          <w:szCs w:val="22"/>
          <w:highlight w:val="none"/>
          <w:lang w:val="en-US" w:eastAsia="zh-CN" w:bidi="ar-SA"/>
        </w:rPr>
        <w:pict>
          <v:rect id="1027" o:spid="_x0000_s1036"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2"/>
          <w:szCs w:val="22"/>
          <w:highlight w:val="none"/>
        </w:rPr>
        <w:t>投标单位法定名称章（印模）                投标单位“XX专用章”（印模）</w:t>
      </w: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22"/>
          <w:szCs w:val="2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24"/>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附件5：联合协议</w:t>
      </w:r>
    </w:p>
    <w:p>
      <w:pPr>
        <w:widowControl/>
        <w:spacing w:line="360" w:lineRule="auto"/>
        <w:ind w:firstLine="442" w:firstLineChars="200"/>
        <w:jc w:val="left"/>
        <w:rPr>
          <w:rFonts w:ascii="宋体" w:hAnsi="宋体" w:cs="宋体"/>
          <w:b/>
          <w:color w:val="auto"/>
          <w:sz w:val="22"/>
          <w:szCs w:val="22"/>
          <w:highlight w:val="none"/>
        </w:rPr>
      </w:pPr>
      <w:r>
        <w:rPr>
          <w:rFonts w:hint="eastAsia" w:ascii="宋体" w:hAnsi="宋体" w:cs="宋体"/>
          <w:b/>
          <w:color w:val="auto"/>
          <w:sz w:val="22"/>
          <w:szCs w:val="22"/>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（联合体所有成员名称）</w:t>
      </w:r>
      <w:r>
        <w:rPr>
          <w:rFonts w:hint="eastAsia" w:ascii="宋体" w:hAnsi="宋体" w:cs="宋体"/>
          <w:color w:val="auto"/>
          <w:kern w:val="0"/>
          <w:sz w:val="22"/>
          <w:szCs w:val="22"/>
          <w:highlight w:val="none"/>
        </w:rPr>
        <w:t>自愿</w:t>
      </w:r>
      <w:r>
        <w:rPr>
          <w:rFonts w:hint="eastAsia" w:ascii="宋体" w:hAnsi="宋体" w:cs="宋体"/>
          <w:color w:val="auto"/>
          <w:kern w:val="0"/>
          <w:sz w:val="22"/>
          <w:szCs w:val="22"/>
          <w:highlight w:val="none"/>
          <w:lang w:val="zh-CN"/>
        </w:rPr>
        <w:t>组成一个联合体，以一个投标人的身份</w:t>
      </w:r>
      <w:r>
        <w:rPr>
          <w:rFonts w:hint="eastAsia" w:ascii="宋体" w:hAnsi="宋体" w:cs="宋体"/>
          <w:color w:val="auto"/>
          <w:kern w:val="0"/>
          <w:sz w:val="22"/>
          <w:szCs w:val="22"/>
          <w:highlight w:val="none"/>
        </w:rPr>
        <w:t>参加</w:t>
      </w:r>
      <w:r>
        <w:rPr>
          <w:rFonts w:hint="eastAsia" w:ascii="宋体" w:hAnsi="宋体" w:cs="宋体"/>
          <w:color w:val="auto"/>
          <w:sz w:val="22"/>
          <w:szCs w:val="22"/>
          <w:highlight w:val="none"/>
        </w:rPr>
        <w:t>（项目名称）【招标编号：（采购编号）】</w:t>
      </w:r>
      <w:r>
        <w:rPr>
          <w:rFonts w:hint="eastAsia" w:ascii="宋体" w:hAnsi="宋体" w:cs="宋体"/>
          <w:color w:val="auto"/>
          <w:kern w:val="0"/>
          <w:sz w:val="22"/>
          <w:szCs w:val="22"/>
          <w:highlight w:val="none"/>
          <w:lang w:val="zh-CN"/>
        </w:rPr>
        <w:t xml:space="preserve">投标。 </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一、各方一致决定，</w:t>
      </w:r>
      <w:r>
        <w:rPr>
          <w:rFonts w:hint="eastAsia" w:ascii="宋体" w:hAnsi="宋体" w:cs="宋体"/>
          <w:color w:val="auto"/>
          <w:kern w:val="0"/>
          <w:sz w:val="22"/>
          <w:szCs w:val="22"/>
          <w:highlight w:val="none"/>
          <w:u w:val="single"/>
        </w:rPr>
        <w:t>（某联合体成员名称）</w:t>
      </w:r>
      <w:r>
        <w:rPr>
          <w:rFonts w:hint="eastAsia" w:ascii="宋体" w:hAnsi="宋体" w:cs="宋体"/>
          <w:color w:val="auto"/>
          <w:kern w:val="0"/>
          <w:sz w:val="22"/>
          <w:szCs w:val="22"/>
          <w:highlight w:val="none"/>
        </w:rPr>
        <w:t>为联合体</w:t>
      </w:r>
      <w:r>
        <w:rPr>
          <w:rFonts w:hint="eastAsia" w:ascii="宋体" w:hAnsi="宋体" w:cs="宋体"/>
          <w:color w:val="auto"/>
          <w:kern w:val="0"/>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kern w:val="0"/>
          <w:sz w:val="22"/>
          <w:szCs w:val="22"/>
          <w:highlight w:val="none"/>
          <w:lang w:val="zh-CN"/>
        </w:rPr>
        <w:t>。</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kern w:val="0"/>
          <w:sz w:val="22"/>
          <w:szCs w:val="22"/>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三、本次联合投标中，分工如下：</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（联合体成员1）</w:t>
      </w:r>
      <w:r>
        <w:rPr>
          <w:rFonts w:hint="eastAsia" w:ascii="宋体" w:hAnsi="宋体" w:cs="宋体"/>
          <w:color w:val="auto"/>
          <w:kern w:val="0"/>
          <w:sz w:val="22"/>
          <w:szCs w:val="22"/>
          <w:highlight w:val="none"/>
          <w:lang w:val="zh-CN"/>
        </w:rPr>
        <w:t>承担的工作和义务为：；</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（联合体成员</w:t>
      </w:r>
      <w:r>
        <w:rPr>
          <w:rFonts w:ascii="宋体" w:hAnsi="宋体" w:cs="宋体"/>
          <w:color w:val="auto"/>
          <w:kern w:val="0"/>
          <w:sz w:val="22"/>
          <w:szCs w:val="22"/>
          <w:highlight w:val="none"/>
          <w:u w:val="single"/>
        </w:rPr>
        <w:t>2</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lang w:val="zh-CN"/>
        </w:rPr>
        <w:t>承担的工作和义务为：；</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四、联合体成员中小企业合同份额。</w:t>
      </w:r>
    </w:p>
    <w:p>
      <w:pPr>
        <w:snapToGrid w:val="0"/>
        <w:spacing w:line="360" w:lineRule="auto"/>
        <w:ind w:firstLine="576"/>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zh-CN"/>
        </w:rPr>
        <w:t>1、</w:t>
      </w:r>
      <w:r>
        <w:rPr>
          <w:rFonts w:hint="eastAsia" w:ascii="宋体" w:hAnsi="宋体" w:cs="宋体"/>
          <w:color w:val="auto"/>
          <w:kern w:val="0"/>
          <w:sz w:val="22"/>
          <w:szCs w:val="22"/>
          <w:highlight w:val="none"/>
          <w:u w:val="single"/>
        </w:rPr>
        <w:t>（</w:t>
      </w:r>
      <w:bookmarkStart w:id="90" w:name="_Hlk101131882"/>
      <w:r>
        <w:rPr>
          <w:rFonts w:hint="eastAsia" w:ascii="宋体" w:hAnsi="宋体" w:cs="宋体"/>
          <w:color w:val="auto"/>
          <w:kern w:val="0"/>
          <w:sz w:val="22"/>
          <w:szCs w:val="22"/>
          <w:highlight w:val="none"/>
          <w:u w:val="single"/>
        </w:rPr>
        <w:t>联合体成员X</w:t>
      </w:r>
      <w:r>
        <w:rPr>
          <w:rFonts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single"/>
        </w:rPr>
        <w:t>……</w:t>
      </w:r>
      <w:bookmarkEnd w:id="90"/>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提供的服务由小微企业承接，其合同份额占到合同总金额%以上</w:t>
      </w:r>
      <w:r>
        <w:rPr>
          <w:rFonts w:hint="eastAsia" w:ascii="宋体" w:hAnsi="宋体" w:cs="宋体"/>
          <w:color w:val="auto"/>
          <w:kern w:val="0"/>
          <w:sz w:val="22"/>
          <w:szCs w:val="22"/>
          <w:highlight w:val="none"/>
          <w:lang w:val="zh-CN"/>
        </w:rPr>
        <w:t>。</w:t>
      </w:r>
      <w:r>
        <w:rPr>
          <w:rFonts w:hint="eastAsia" w:ascii="宋体" w:hAnsi="宋体" w:cs="宋体"/>
          <w:b/>
          <w:color w:val="auto"/>
          <w:kern w:val="0"/>
          <w:sz w:val="22"/>
          <w:szCs w:val="22"/>
          <w:highlight w:val="none"/>
          <w:lang w:val="zh-CN"/>
        </w:rPr>
        <w:t>（</w:t>
      </w:r>
      <w:bookmarkStart w:id="91" w:name="_Hlk101133598"/>
      <w:r>
        <w:rPr>
          <w:rFonts w:hint="eastAsia" w:ascii="宋体" w:hAnsi="宋体" w:cs="宋体"/>
          <w:b/>
          <w:color w:val="auto"/>
          <w:kern w:val="0"/>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2"/>
          <w:szCs w:val="22"/>
          <w:highlight w:val="none"/>
          <w:lang w:val="zh-CN"/>
        </w:rPr>
        <w:t>4</w:t>
      </w:r>
      <w:r>
        <w:rPr>
          <w:rFonts w:hint="eastAsia" w:ascii="宋体" w:hAnsi="宋体" w:cs="宋体"/>
          <w:b/>
          <w:color w:val="auto"/>
          <w:kern w:val="0"/>
          <w:sz w:val="22"/>
          <w:szCs w:val="22"/>
          <w:highlight w:val="none"/>
          <w:lang w:val="zh-CN"/>
        </w:rPr>
        <w:t>%的扣除。供应商</w:t>
      </w:r>
      <w:r>
        <w:rPr>
          <w:rFonts w:hint="eastAsia" w:ascii="宋体" w:hAnsi="宋体" w:cs="宋体"/>
          <w:b/>
          <w:color w:val="auto"/>
          <w:sz w:val="22"/>
          <w:szCs w:val="22"/>
          <w:highlight w:val="none"/>
        </w:rPr>
        <w:t>拟享受以上价格扣除政策的，填写有关内容。</w:t>
      </w:r>
      <w:bookmarkEnd w:id="91"/>
      <w:r>
        <w:rPr>
          <w:rFonts w:hint="eastAsia" w:ascii="宋体" w:hAnsi="宋体" w:cs="宋体"/>
          <w:b/>
          <w:color w:val="auto"/>
          <w:kern w:val="0"/>
          <w:sz w:val="22"/>
          <w:szCs w:val="22"/>
          <w:highlight w:val="none"/>
          <w:lang w:val="zh-CN"/>
        </w:rPr>
        <w:t>）</w:t>
      </w:r>
    </w:p>
    <w:p>
      <w:pPr>
        <w:spacing w:line="360" w:lineRule="auto"/>
        <w:ind w:firstLine="440" w:firstLineChars="200"/>
        <w:rPr>
          <w:rFonts w:ascii="宋体" w:hAnsi="宋体" w:cs="宋体"/>
          <w:b/>
          <w:bCs/>
          <w:color w:val="auto"/>
          <w:kern w:val="0"/>
          <w:sz w:val="22"/>
          <w:szCs w:val="22"/>
          <w:highlight w:val="none"/>
          <w:lang w:val="zh-CN"/>
        </w:rPr>
      </w:pPr>
      <w:r>
        <w:rPr>
          <w:rFonts w:hint="eastAsia" w:ascii="宋体" w:hAnsi="宋体" w:cs="宋体"/>
          <w:color w:val="auto"/>
          <w:sz w:val="22"/>
          <w:szCs w:val="22"/>
          <w:highlight w:val="none"/>
        </w:rPr>
        <w:t>2、</w:t>
      </w:r>
      <w:bookmarkStart w:id="92" w:name="_Hlk101133173"/>
      <w:r>
        <w:rPr>
          <w:rFonts w:hint="eastAsia" w:ascii="宋体" w:hAnsi="宋体" w:cs="宋体"/>
          <w:color w:val="auto"/>
          <w:sz w:val="22"/>
          <w:szCs w:val="22"/>
          <w:highlight w:val="none"/>
        </w:rPr>
        <w:t>中小企业合同金额达到%，小微企业合同金额达到%</w:t>
      </w:r>
      <w:r>
        <w:rPr>
          <w:rFonts w:hint="eastAsia" w:ascii="宋体" w:hAnsi="宋体" w:cs="宋体"/>
          <w:color w:val="auto"/>
          <w:kern w:val="0"/>
          <w:sz w:val="22"/>
          <w:szCs w:val="22"/>
          <w:highlight w:val="none"/>
          <w:lang w:val="zh-CN"/>
        </w:rPr>
        <w:t>。</w:t>
      </w:r>
      <w:r>
        <w:rPr>
          <w:rFonts w:hint="eastAsia" w:ascii="宋体" w:hAnsi="宋体" w:cs="宋体"/>
          <w:b/>
          <w:bCs/>
          <w:color w:val="auto"/>
          <w:kern w:val="0"/>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2"/>
          <w:szCs w:val="22"/>
          <w:highlight w:val="none"/>
          <w:lang w:val="zh-CN"/>
        </w:rPr>
        <w:t>）</w:t>
      </w:r>
      <w:bookmarkEnd w:id="92"/>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六、有关本次联合投标的其他事宜：</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3、本协议提交采购人、采购机构后，联合体各方不得以任何形式对上述内容进行修改或撤销。</w:t>
      </w:r>
    </w:p>
    <w:p>
      <w:pPr>
        <w:snapToGrid w:val="0"/>
        <w:spacing w:line="360" w:lineRule="auto"/>
        <w:ind w:firstLine="4620" w:firstLineChars="2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联合体成员名称（电子签名/公章）：</w:t>
      </w:r>
    </w:p>
    <w:p>
      <w:pPr>
        <w:snapToGrid w:val="0"/>
        <w:spacing w:line="36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日期：  年  月   日</w:t>
      </w: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widowControl/>
        <w:adjustRightInd/>
        <w:jc w:val="left"/>
        <w:rPr>
          <w:rFonts w:ascii="宋体" w:hAnsi="宋体" w:cs="宋体"/>
          <w:b/>
          <w:color w:val="auto"/>
          <w:spacing w:val="6"/>
          <w:sz w:val="24"/>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附件6：分包意向协议</w:t>
      </w:r>
    </w:p>
    <w:p>
      <w:pPr>
        <w:widowControl/>
        <w:spacing w:line="312" w:lineRule="auto"/>
        <w:ind w:firstLine="110" w:firstLineChars="50"/>
        <w:jc w:val="left"/>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2"/>
          <w:szCs w:val="22"/>
          <w:highlight w:val="none"/>
        </w:rPr>
        <w:t>）</w:t>
      </w: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（投标人名称）</w:t>
      </w:r>
      <w:r>
        <w:rPr>
          <w:rFonts w:hint="eastAsia" w:ascii="宋体" w:hAnsi="宋体" w:cs="宋体"/>
          <w:color w:val="auto"/>
          <w:kern w:val="0"/>
          <w:sz w:val="22"/>
          <w:szCs w:val="22"/>
          <w:highlight w:val="none"/>
          <w:lang w:val="zh-CN"/>
        </w:rPr>
        <w:t>若成为</w:t>
      </w:r>
      <w:r>
        <w:rPr>
          <w:rFonts w:hint="eastAsia" w:ascii="宋体" w:hAnsi="宋体" w:cs="宋体"/>
          <w:color w:val="auto"/>
          <w:sz w:val="22"/>
          <w:szCs w:val="22"/>
          <w:highlight w:val="none"/>
        </w:rPr>
        <w:t>（项目名称）【招标编号：（采购编号）】</w:t>
      </w:r>
      <w:r>
        <w:rPr>
          <w:rFonts w:hint="eastAsia" w:ascii="宋体" w:hAnsi="宋体" w:cs="宋体"/>
          <w:color w:val="auto"/>
          <w:kern w:val="0"/>
          <w:sz w:val="22"/>
          <w:szCs w:val="22"/>
          <w:highlight w:val="none"/>
          <w:lang w:val="zh-CN"/>
        </w:rPr>
        <w:t>的中标供应商，将依法采取分包方式履行合同。</w:t>
      </w:r>
      <w:r>
        <w:rPr>
          <w:rFonts w:hint="eastAsia" w:ascii="宋体" w:hAnsi="宋体" w:cs="宋体"/>
          <w:color w:val="auto"/>
          <w:kern w:val="0"/>
          <w:sz w:val="22"/>
          <w:szCs w:val="22"/>
          <w:highlight w:val="none"/>
          <w:u w:val="single"/>
        </w:rPr>
        <w:t>（投标人名称）</w:t>
      </w:r>
      <w:r>
        <w:rPr>
          <w:rFonts w:hint="eastAsia" w:ascii="宋体" w:hAnsi="宋体" w:cs="宋体"/>
          <w:color w:val="auto"/>
          <w:kern w:val="0"/>
          <w:sz w:val="22"/>
          <w:szCs w:val="22"/>
          <w:highlight w:val="none"/>
        </w:rPr>
        <w:t>与</w:t>
      </w:r>
      <w:r>
        <w:rPr>
          <w:rFonts w:hint="eastAsia" w:ascii="宋体" w:hAnsi="宋体" w:cs="宋体"/>
          <w:color w:val="auto"/>
          <w:kern w:val="0"/>
          <w:sz w:val="22"/>
          <w:szCs w:val="22"/>
          <w:highlight w:val="none"/>
          <w:u w:val="single"/>
        </w:rPr>
        <w:t>（所有分包供应商名称）</w:t>
      </w:r>
      <w:r>
        <w:rPr>
          <w:rFonts w:hint="eastAsia" w:ascii="宋体" w:hAnsi="宋体" w:cs="宋体"/>
          <w:color w:val="auto"/>
          <w:kern w:val="0"/>
          <w:sz w:val="22"/>
          <w:szCs w:val="22"/>
          <w:highlight w:val="none"/>
        </w:rPr>
        <w:t>达成分包意向协议</w:t>
      </w:r>
      <w:r>
        <w:rPr>
          <w:rFonts w:hint="eastAsia" w:ascii="宋体" w:hAnsi="宋体" w:cs="宋体"/>
          <w:color w:val="auto"/>
          <w:kern w:val="0"/>
          <w:sz w:val="22"/>
          <w:szCs w:val="22"/>
          <w:highlight w:val="none"/>
          <w:lang w:val="zh-CN"/>
        </w:rPr>
        <w:t xml:space="preserve">。 </w:t>
      </w: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一、分包标的及数量</w:t>
      </w: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（投标人名称）</w:t>
      </w:r>
      <w:r>
        <w:rPr>
          <w:rFonts w:hint="eastAsia" w:ascii="宋体" w:hAnsi="宋体" w:cs="宋体"/>
          <w:color w:val="auto"/>
          <w:kern w:val="0"/>
          <w:sz w:val="22"/>
          <w:szCs w:val="22"/>
          <w:highlight w:val="none"/>
          <w:lang w:val="zh-CN"/>
        </w:rPr>
        <w:t>将</w:t>
      </w:r>
      <w:r>
        <w:rPr>
          <w:rFonts w:ascii="宋体" w:hAnsi="宋体" w:cs="宋体"/>
          <w:color w:val="auto"/>
          <w:kern w:val="0"/>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kern w:val="0"/>
          <w:sz w:val="22"/>
          <w:szCs w:val="22"/>
          <w:highlight w:val="none"/>
          <w:u w:val="single"/>
        </w:rPr>
        <w:t>（分包供应商1名称）</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u w:val="single"/>
        </w:rPr>
        <w:t>（分包供应商2名称），</w:t>
      </w:r>
      <w:r>
        <w:rPr>
          <w:rFonts w:hint="eastAsia" w:ascii="宋体" w:hAnsi="宋体" w:cs="宋体"/>
          <w:color w:val="auto"/>
          <w:kern w:val="0"/>
          <w:sz w:val="22"/>
          <w:szCs w:val="22"/>
          <w:highlight w:val="none"/>
          <w:lang w:val="zh-CN"/>
        </w:rPr>
        <w:t>具备承</w:t>
      </w:r>
      <w:r>
        <w:rPr>
          <w:rFonts w:hint="eastAsia" w:ascii="宋体" w:hAnsi="宋体" w:cs="宋体"/>
          <w:color w:val="auto"/>
          <w:kern w:val="0"/>
          <w:sz w:val="22"/>
          <w:szCs w:val="22"/>
          <w:highlight w:val="none"/>
        </w:rPr>
        <w:t>担</w:t>
      </w:r>
      <w:r>
        <w:rPr>
          <w:rFonts w:hint="eastAsia" w:ascii="宋体" w:hAnsi="宋体" w:cs="宋体"/>
          <w:color w:val="auto"/>
          <w:kern w:val="0"/>
          <w:sz w:val="22"/>
          <w:szCs w:val="22"/>
          <w:highlight w:val="none"/>
          <w:u w:val="single"/>
          <w:lang w:val="zh-CN"/>
        </w:rPr>
        <w:t>XX工作内容</w:t>
      </w:r>
      <w:r>
        <w:rPr>
          <w:rFonts w:hint="eastAsia" w:ascii="宋体" w:hAnsi="宋体" w:cs="宋体"/>
          <w:color w:val="auto"/>
          <w:kern w:val="0"/>
          <w:sz w:val="22"/>
          <w:szCs w:val="22"/>
          <w:highlight w:val="none"/>
          <w:lang w:val="zh-CN"/>
        </w:rPr>
        <w:t>相应资质条件且不得再次分包；</w:t>
      </w: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w:t>
      </w:r>
    </w:p>
    <w:p>
      <w:pPr>
        <w:spacing w:line="312" w:lineRule="auto"/>
        <w:rPr>
          <w:color w:val="auto"/>
          <w:sz w:val="22"/>
          <w:szCs w:val="22"/>
          <w:highlight w:val="none"/>
        </w:rPr>
      </w:pP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二、分包供应商中小企业合同份额</w:t>
      </w:r>
    </w:p>
    <w:p>
      <w:pPr>
        <w:snapToGrid w:val="0"/>
        <w:spacing w:line="312" w:lineRule="auto"/>
        <w:ind w:firstLine="576"/>
        <w:rPr>
          <w:rFonts w:ascii="宋体" w:hAnsi="宋体" w:cs="宋体"/>
          <w:b/>
          <w:color w:val="auto"/>
          <w:kern w:val="0"/>
          <w:sz w:val="22"/>
          <w:szCs w:val="22"/>
          <w:highlight w:val="none"/>
          <w:lang w:val="zh-CN"/>
        </w:r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u w:val="single"/>
        </w:rPr>
        <w:t>（分包供应商X</w:t>
      </w:r>
      <w:r>
        <w:rPr>
          <w:rFonts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single"/>
        </w:rPr>
        <w:t>……）提供的服务全部由小微企业承接，</w:t>
      </w:r>
      <w:r>
        <w:rPr>
          <w:rFonts w:hint="eastAsia" w:ascii="宋体" w:hAnsi="宋体" w:cs="宋体"/>
          <w:color w:val="auto"/>
          <w:kern w:val="0"/>
          <w:sz w:val="22"/>
          <w:szCs w:val="22"/>
          <w:highlight w:val="none"/>
        </w:rPr>
        <w:t>其合同份额占到合同总金额%以上</w:t>
      </w:r>
      <w:r>
        <w:rPr>
          <w:rFonts w:hint="eastAsia" w:ascii="宋体" w:hAnsi="宋体" w:cs="宋体"/>
          <w:color w:val="auto"/>
          <w:sz w:val="22"/>
          <w:szCs w:val="22"/>
          <w:highlight w:val="none"/>
        </w:rPr>
        <w:t>。</w:t>
      </w:r>
      <w:r>
        <w:rPr>
          <w:rFonts w:hint="eastAsia" w:ascii="宋体" w:hAnsi="宋体" w:cs="宋体"/>
          <w:b/>
          <w:color w:val="auto"/>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2"/>
          <w:szCs w:val="22"/>
          <w:highlight w:val="none"/>
          <w:lang w:val="zh-CN"/>
        </w:rPr>
        <w:t>4</w:t>
      </w:r>
      <w:r>
        <w:rPr>
          <w:rFonts w:hint="eastAsia" w:ascii="宋体" w:hAnsi="宋体" w:cs="宋体"/>
          <w:b/>
          <w:color w:val="auto"/>
          <w:kern w:val="0"/>
          <w:sz w:val="22"/>
          <w:szCs w:val="22"/>
          <w:highlight w:val="none"/>
          <w:lang w:val="zh-CN"/>
        </w:rPr>
        <w:t>%的扣除。供应商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kern w:val="0"/>
          <w:sz w:val="22"/>
          <w:szCs w:val="22"/>
          <w:highlight w:val="none"/>
          <w:lang w:val="zh-CN"/>
        </w:rPr>
        <w:t>）</w:t>
      </w:r>
    </w:p>
    <w:p>
      <w:pPr>
        <w:spacing w:line="312" w:lineRule="auto"/>
        <w:ind w:firstLine="440" w:firstLineChars="200"/>
        <w:rPr>
          <w:rFonts w:ascii="宋体" w:hAnsi="宋体" w:cs="宋体"/>
          <w:b/>
          <w:bCs/>
          <w:color w:val="auto"/>
          <w:kern w:val="0"/>
          <w:sz w:val="22"/>
          <w:szCs w:val="22"/>
          <w:highlight w:val="none"/>
          <w:lang w:val="zh-CN"/>
        </w:rPr>
      </w:pPr>
      <w:r>
        <w:rPr>
          <w:rFonts w:hint="eastAsia" w:ascii="宋体" w:hAnsi="宋体" w:cs="宋体"/>
          <w:color w:val="auto"/>
          <w:sz w:val="22"/>
          <w:szCs w:val="22"/>
          <w:highlight w:val="none"/>
        </w:rPr>
        <w:t>2、中小企业合同金额达到%，小微企业合同金额达到%</w:t>
      </w:r>
      <w:r>
        <w:rPr>
          <w:rFonts w:hint="eastAsia" w:ascii="宋体" w:hAnsi="宋体" w:cs="宋体"/>
          <w:color w:val="auto"/>
          <w:kern w:val="0"/>
          <w:sz w:val="22"/>
          <w:szCs w:val="22"/>
          <w:highlight w:val="none"/>
          <w:lang w:val="zh-CN"/>
        </w:rPr>
        <w:t>。</w:t>
      </w:r>
      <w:r>
        <w:rPr>
          <w:rFonts w:hint="eastAsia" w:ascii="宋体" w:hAnsi="宋体" w:cs="宋体"/>
          <w:b/>
          <w:bCs/>
          <w:color w:val="auto"/>
          <w:kern w:val="0"/>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kern w:val="0"/>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kern w:val="0"/>
          <w:sz w:val="22"/>
          <w:szCs w:val="22"/>
          <w:highlight w:val="none"/>
          <w:lang w:val="zh-CN"/>
        </w:rPr>
        <w:t>）</w:t>
      </w: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三、分包工作履行期限、地点、方式</w:t>
      </w:r>
    </w:p>
    <w:p>
      <w:pPr>
        <w:snapToGrid w:val="0"/>
        <w:spacing w:line="312" w:lineRule="auto"/>
        <w:ind w:firstLine="576"/>
        <w:rPr>
          <w:rFonts w:ascii="宋体" w:hAnsi="宋体" w:cs="宋体"/>
          <w:color w:val="auto"/>
          <w:sz w:val="22"/>
          <w:szCs w:val="22"/>
          <w:highlight w:val="none"/>
          <w:u w:val="single"/>
        </w:rPr>
      </w:pP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四、质量</w:t>
      </w:r>
    </w:p>
    <w:p>
      <w:pPr>
        <w:snapToGrid w:val="0"/>
        <w:spacing w:line="312" w:lineRule="auto"/>
        <w:ind w:firstLine="576"/>
        <w:rPr>
          <w:rFonts w:ascii="宋体" w:hAnsi="宋体" w:cs="宋体"/>
          <w:color w:val="auto"/>
          <w:kern w:val="0"/>
          <w:sz w:val="22"/>
          <w:szCs w:val="22"/>
          <w:highlight w:val="none"/>
          <w:lang w:val="zh-CN"/>
        </w:rPr>
      </w:pP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五、价款或者报酬</w:t>
      </w:r>
    </w:p>
    <w:p>
      <w:pPr>
        <w:snapToGrid w:val="0"/>
        <w:spacing w:line="312" w:lineRule="auto"/>
        <w:ind w:left="573" w:leftChars="273"/>
        <w:rPr>
          <w:rFonts w:ascii="宋体" w:hAnsi="宋体" w:cs="宋体"/>
          <w:color w:val="auto"/>
          <w:kern w:val="0"/>
          <w:sz w:val="22"/>
          <w:szCs w:val="22"/>
          <w:highlight w:val="none"/>
          <w:lang w:val="zh-CN"/>
        </w:rPr>
      </w:pPr>
    </w:p>
    <w:p>
      <w:pPr>
        <w:snapToGrid w:val="0"/>
        <w:spacing w:line="312" w:lineRule="auto"/>
        <w:ind w:left="573" w:leftChars="273"/>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六、违约责任</w:t>
      </w:r>
    </w:p>
    <w:p>
      <w:pPr>
        <w:snapToGrid w:val="0"/>
        <w:spacing w:line="312" w:lineRule="auto"/>
        <w:ind w:firstLine="576"/>
        <w:rPr>
          <w:rFonts w:ascii="宋体" w:hAnsi="宋体" w:cs="宋体"/>
          <w:color w:val="auto"/>
          <w:kern w:val="0"/>
          <w:sz w:val="22"/>
          <w:szCs w:val="22"/>
          <w:highlight w:val="none"/>
          <w:lang w:val="zh-CN"/>
        </w:rPr>
      </w:pP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七、争议解决的办法</w:t>
      </w:r>
    </w:p>
    <w:p>
      <w:pPr>
        <w:snapToGrid w:val="0"/>
        <w:spacing w:line="312" w:lineRule="auto"/>
        <w:ind w:firstLine="576"/>
        <w:rPr>
          <w:rFonts w:ascii="宋体" w:hAnsi="宋体" w:cs="宋体"/>
          <w:color w:val="auto"/>
          <w:kern w:val="0"/>
          <w:sz w:val="22"/>
          <w:szCs w:val="22"/>
          <w:highlight w:val="none"/>
          <w:lang w:val="zh-CN"/>
        </w:rPr>
      </w:pPr>
    </w:p>
    <w:p>
      <w:pPr>
        <w:snapToGrid w:val="0"/>
        <w:spacing w:line="312"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八、其他</w:t>
      </w:r>
    </w:p>
    <w:p>
      <w:pPr>
        <w:snapToGrid w:val="0"/>
        <w:spacing w:line="312" w:lineRule="auto"/>
        <w:ind w:left="5338" w:leftChars="342" w:hanging="4620" w:hangingChars="2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中小企业合同金额达到%，小微企业合同金额达到%。                                           </w:t>
      </w:r>
    </w:p>
    <w:p>
      <w:pPr>
        <w:snapToGrid w:val="0"/>
        <w:spacing w:line="312" w:lineRule="auto"/>
        <w:ind w:left="5338" w:leftChars="342" w:hanging="4620" w:hangingChars="2100"/>
        <w:jc w:val="left"/>
        <w:rPr>
          <w:rFonts w:ascii="宋体" w:hAnsi="宋体" w:cs="宋体"/>
          <w:color w:val="auto"/>
          <w:kern w:val="0"/>
          <w:sz w:val="22"/>
          <w:szCs w:val="22"/>
          <w:highlight w:val="none"/>
          <w:lang w:val="zh-CN"/>
        </w:rPr>
      </w:pPr>
    </w:p>
    <w:p>
      <w:pPr>
        <w:snapToGrid w:val="0"/>
        <w:spacing w:line="312" w:lineRule="auto"/>
        <w:ind w:left="5311" w:leftChars="2110" w:hanging="880" w:hangingChars="4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投标人名称（电子签名）：</w:t>
      </w:r>
    </w:p>
    <w:p>
      <w:pPr>
        <w:snapToGrid w:val="0"/>
        <w:spacing w:line="312" w:lineRule="auto"/>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分包供应商名称（电子签名/公章）：</w:t>
      </w:r>
    </w:p>
    <w:p>
      <w:pPr>
        <w:snapToGrid w:val="0"/>
        <w:spacing w:line="312" w:lineRule="auto"/>
        <w:ind w:firstLine="5280" w:firstLineChars="2400"/>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w:t>
      </w:r>
    </w:p>
    <w:p>
      <w:pPr>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2"/>
          <w:szCs w:val="22"/>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24"/>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24"/>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中小企业声明函（服务）</w:t>
      </w:r>
    </w:p>
    <w:p>
      <w:pPr>
        <w:spacing w:line="360" w:lineRule="auto"/>
        <w:ind w:firstLine="330" w:firstLineChars="15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color w:val="auto"/>
          <w:sz w:val="22"/>
          <w:szCs w:val="22"/>
          <w:highlight w:val="none"/>
          <w:u w:val="single"/>
        </w:rPr>
        <w:t xml:space="preserve">（采购人）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，属于 </w:t>
      </w:r>
      <w:r>
        <w:rPr>
          <w:rFonts w:hint="eastAsia" w:ascii="宋体" w:hAnsi="宋体" w:cs="宋体"/>
          <w:color w:val="auto"/>
          <w:sz w:val="22"/>
          <w:szCs w:val="22"/>
          <w:highlight w:val="none"/>
          <w:u w:val="single"/>
        </w:rPr>
        <w:t>（采购文件中明确的所属行业）</w:t>
      </w:r>
      <w:r>
        <w:rPr>
          <w:rFonts w:hint="eastAsia" w:ascii="宋体" w:hAnsi="宋体" w:cs="宋体"/>
          <w:color w:val="auto"/>
          <w:sz w:val="22"/>
          <w:szCs w:val="22"/>
          <w:highlight w:val="none"/>
        </w:rPr>
        <w:t xml:space="preserve"> ；承建（承接）企业为 </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 xml:space="preserve"> ，从业人员人，营业收入为万元，资产总额为万元属于</w:t>
      </w:r>
      <w:r>
        <w:rPr>
          <w:rFonts w:hint="eastAsia" w:ascii="宋体" w:hAnsi="宋体" w:cs="宋体"/>
          <w:color w:val="auto"/>
          <w:sz w:val="22"/>
          <w:szCs w:val="22"/>
          <w:highlight w:val="none"/>
          <w:u w:val="single"/>
        </w:rPr>
        <w:t xml:space="preserve"> （中型企业、小型企业、微型企业） </w:t>
      </w:r>
      <w:r>
        <w:rPr>
          <w:rFonts w:hint="eastAsia" w:ascii="宋体" w:hAnsi="宋体" w:cs="宋体"/>
          <w:color w:val="auto"/>
          <w:sz w:val="22"/>
          <w:szCs w:val="22"/>
          <w:highlight w:val="none"/>
        </w:rPr>
        <w:t>；</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 xml:space="preserve">，属于 </w:t>
      </w:r>
      <w:r>
        <w:rPr>
          <w:rFonts w:hint="eastAsia" w:ascii="宋体" w:hAnsi="宋体" w:cs="宋体"/>
          <w:color w:val="auto"/>
          <w:sz w:val="22"/>
          <w:szCs w:val="22"/>
          <w:highlight w:val="none"/>
          <w:u w:val="single"/>
        </w:rPr>
        <w:t>（采购文件中明确的所属行业）</w:t>
      </w:r>
      <w:r>
        <w:rPr>
          <w:rFonts w:hint="eastAsia" w:ascii="宋体" w:hAnsi="宋体" w:cs="宋体"/>
          <w:color w:val="auto"/>
          <w:sz w:val="22"/>
          <w:szCs w:val="22"/>
          <w:highlight w:val="none"/>
        </w:rPr>
        <w:t xml:space="preserve"> ；承建（承接）企业为 </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 xml:space="preserve"> ，从业人员人，营业收入为万元，资产总额为万元属于</w:t>
      </w:r>
      <w:r>
        <w:rPr>
          <w:rFonts w:hint="eastAsia" w:ascii="宋体" w:hAnsi="宋体" w:cs="宋体"/>
          <w:color w:val="auto"/>
          <w:sz w:val="22"/>
          <w:szCs w:val="22"/>
          <w:highlight w:val="none"/>
          <w:u w:val="single"/>
        </w:rPr>
        <w:t xml:space="preserve"> （中型企业、小型企业、微型企业） </w:t>
      </w:r>
      <w:r>
        <w:rPr>
          <w:rFonts w:hint="eastAsia" w:ascii="宋体" w:hAnsi="宋体" w:cs="宋体"/>
          <w:color w:val="auto"/>
          <w:sz w:val="22"/>
          <w:szCs w:val="22"/>
          <w:highlight w:val="none"/>
        </w:rPr>
        <w:t>；</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tabs>
          <w:tab w:val="left" w:pos="4860"/>
        </w:tabs>
        <w:spacing w:line="360" w:lineRule="auto"/>
        <w:ind w:right="1560"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投标人名称（电子签名）：</w:t>
      </w:r>
    </w:p>
    <w:p>
      <w:pPr>
        <w:tabs>
          <w:tab w:val="left" w:pos="4860"/>
        </w:tabs>
        <w:spacing w:line="360" w:lineRule="auto"/>
        <w:ind w:right="1560"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pPr>
        <w:spacing w:line="360" w:lineRule="auto"/>
        <w:ind w:firstLine="325" w:firstLineChars="147"/>
        <w:jc w:val="lef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pPr>
        <w:spacing w:line="360" w:lineRule="auto"/>
        <w:ind w:right="420"/>
        <w:rPr>
          <w:rFonts w:ascii="宋体" w:hAnsi="宋体" w:cs="宋体"/>
          <w:color w:val="auto"/>
          <w:sz w:val="22"/>
          <w:szCs w:val="22"/>
          <w:highlight w:val="none"/>
        </w:rPr>
      </w:pP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 xml:space="preserve">   注：</w:t>
      </w:r>
    </w:p>
    <w:p>
      <w:pPr>
        <w:spacing w:line="360" w:lineRule="auto"/>
        <w:ind w:right="42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b/>
          <w:color w:val="auto"/>
          <w:spacing w:val="6"/>
          <w:sz w:val="24"/>
          <w:highlight w:val="none"/>
        </w:rPr>
      </w:pPr>
      <w:r>
        <w:rPr>
          <w:rFonts w:hint="eastAsia" w:ascii="宋体" w:hAnsi="宋体" w:cs="宋体"/>
          <w:color w:val="auto"/>
          <w:sz w:val="24"/>
          <w:highlight w:val="none"/>
        </w:rPr>
        <w:br w:type="page"/>
      </w:r>
      <w:r>
        <w:rPr>
          <w:rFonts w:hint="eastAsia" w:ascii="宋体" w:hAnsi="宋体" w:cs="宋体"/>
          <w:b/>
          <w:color w:val="auto"/>
          <w:spacing w:val="6"/>
          <w:sz w:val="24"/>
          <w:highlight w:val="none"/>
        </w:rPr>
        <w:t>其他附件</w:t>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pPr>
        <w:pStyle w:val="58"/>
        <w:spacing w:beforeAutospacing="0" w:afterAutospacing="0" w:line="360" w:lineRule="auto"/>
        <w:rPr>
          <w:rFonts w:cs="Arial"/>
          <w:color w:val="auto"/>
          <w:sz w:val="22"/>
          <w:szCs w:val="22"/>
          <w:highlight w:val="none"/>
        </w:rPr>
      </w:pPr>
      <w:r>
        <w:rPr>
          <w:rStyle w:val="962"/>
          <w:rFonts w:hint="eastAsia" w:cs="Arial"/>
          <w:color w:val="auto"/>
          <w:sz w:val="22"/>
          <w:szCs w:val="22"/>
          <w:highlight w:val="none"/>
        </w:rPr>
        <w:t>浙江晟业工程咨询有限公司</w:t>
      </w:r>
      <w:r>
        <w:rPr>
          <w:rFonts w:hint="eastAsia" w:cs="Arial"/>
          <w:color w:val="auto"/>
          <w:sz w:val="22"/>
          <w:szCs w:val="22"/>
          <w:highlight w:val="none"/>
        </w:rPr>
        <w:t>：</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本人</w:t>
      </w:r>
      <w:r>
        <w:rPr>
          <w:rFonts w:cs="Arial"/>
          <w:color w:val="auto"/>
          <w:sz w:val="22"/>
          <w:szCs w:val="22"/>
          <w:highlight w:val="none"/>
          <w:u w:val="single"/>
        </w:rPr>
        <w:t xml:space="preserve"> （授权代表姓名）</w:t>
      </w:r>
      <w:r>
        <w:rPr>
          <w:rFonts w:cs="Arial"/>
          <w:color w:val="auto"/>
          <w:sz w:val="22"/>
          <w:szCs w:val="22"/>
          <w:highlight w:val="none"/>
        </w:rPr>
        <w:t>，经由</w:t>
      </w:r>
      <w:r>
        <w:rPr>
          <w:rFonts w:hint="eastAsia" w:cs="Arial"/>
          <w:color w:val="auto"/>
          <w:sz w:val="22"/>
          <w:szCs w:val="22"/>
          <w:highlight w:val="none"/>
          <w:u w:val="single"/>
        </w:rPr>
        <w:t xml:space="preserve">  </w:t>
      </w:r>
      <w:r>
        <w:rPr>
          <w:rFonts w:cs="Arial"/>
          <w:color w:val="auto"/>
          <w:sz w:val="22"/>
          <w:szCs w:val="22"/>
          <w:highlight w:val="none"/>
          <w:u w:val="single"/>
        </w:rPr>
        <w:t>（单位）</w:t>
      </w:r>
      <w:r>
        <w:rPr>
          <w:rFonts w:hint="eastAsia" w:cs="Arial"/>
          <w:color w:val="auto"/>
          <w:sz w:val="22"/>
          <w:szCs w:val="22"/>
          <w:highlight w:val="none"/>
          <w:u w:val="single"/>
        </w:rPr>
        <w:t xml:space="preserve"> </w:t>
      </w:r>
      <w:r>
        <w:rPr>
          <w:rFonts w:cs="Arial"/>
          <w:color w:val="auto"/>
          <w:sz w:val="22"/>
          <w:szCs w:val="22"/>
          <w:highlight w:val="none"/>
          <w:u w:val="single"/>
        </w:rPr>
        <w:t>（法定代表人姓名）</w:t>
      </w:r>
      <w:r>
        <w:rPr>
          <w:rFonts w:cs="Arial"/>
          <w:color w:val="auto"/>
          <w:sz w:val="22"/>
          <w:szCs w:val="22"/>
          <w:highlight w:val="none"/>
        </w:rPr>
        <w:t>合法授权参加</w:t>
      </w:r>
      <w:r>
        <w:rPr>
          <w:rFonts w:hint="eastAsia" w:cs="Arial"/>
          <w:color w:val="auto"/>
          <w:sz w:val="22"/>
          <w:szCs w:val="22"/>
          <w:highlight w:val="none"/>
          <w:u w:val="single"/>
        </w:rPr>
        <w:t>（项目名称）项目【招标编号：】</w:t>
      </w:r>
      <w:r>
        <w:rPr>
          <w:rFonts w:cs="Arial"/>
          <w:color w:val="auto"/>
          <w:sz w:val="22"/>
          <w:szCs w:val="22"/>
          <w:highlight w:val="none"/>
        </w:rPr>
        <w:t>政府采购活动．经与本单位法人代表（负责人）联系确认，现就有关公平竞争事项郑重声明如下</w:t>
      </w:r>
      <w:r>
        <w:rPr>
          <w:rFonts w:hint="eastAsia" w:cs="Arial"/>
          <w:color w:val="auto"/>
          <w:sz w:val="22"/>
          <w:szCs w:val="22"/>
          <w:highlight w:val="none"/>
        </w:rPr>
        <w:t>：</w:t>
      </w:r>
    </w:p>
    <w:p>
      <w:pPr>
        <w:pStyle w:val="58"/>
        <w:spacing w:beforeAutospacing="0" w:afterAutospacing="0" w:line="360" w:lineRule="auto"/>
        <w:ind w:firstLine="420"/>
        <w:rPr>
          <w:rFonts w:cs="Arial"/>
          <w:color w:val="auto"/>
          <w:sz w:val="22"/>
          <w:szCs w:val="22"/>
          <w:highlight w:val="none"/>
        </w:rPr>
      </w:pPr>
      <w:r>
        <w:rPr>
          <w:rFonts w:cs="Arial"/>
          <w:color w:val="auto"/>
          <w:sz w:val="22"/>
          <w:szCs w:val="22"/>
          <w:highlight w:val="none"/>
        </w:rPr>
        <w:t>一、本单位与采购人之间</w:t>
      </w:r>
      <w:r>
        <w:rPr>
          <w:rFonts w:hint="eastAsia" w:cs="Arial"/>
          <w:color w:val="auto"/>
          <w:sz w:val="22"/>
          <w:szCs w:val="22"/>
          <w:highlight w:val="none"/>
          <w:u w:val="single"/>
        </w:rPr>
        <w:t xml:space="preserve"> </w:t>
      </w:r>
      <w:r>
        <w:rPr>
          <w:rFonts w:cs="Arial"/>
          <w:color w:val="auto"/>
          <w:sz w:val="22"/>
          <w:szCs w:val="22"/>
          <w:highlight w:val="none"/>
          <w:u w:val="single"/>
        </w:rPr>
        <w:t>口不存在利害关系</w:t>
      </w:r>
      <w:r>
        <w:rPr>
          <w:rFonts w:hint="eastAsia" w:cs="Arial"/>
          <w:color w:val="auto"/>
          <w:sz w:val="22"/>
          <w:szCs w:val="22"/>
          <w:highlight w:val="none"/>
          <w:u w:val="single"/>
        </w:rPr>
        <w:t xml:space="preserve"> </w:t>
      </w:r>
      <w:r>
        <w:rPr>
          <w:rFonts w:cs="Arial"/>
          <w:color w:val="auto"/>
          <w:sz w:val="22"/>
          <w:szCs w:val="22"/>
          <w:highlight w:val="none"/>
          <w:u w:val="single"/>
        </w:rPr>
        <w:t>口存在下列利害关系</w:t>
      </w:r>
      <w:r>
        <w:rPr>
          <w:rFonts w:hint="eastAsia" w:cs="Arial"/>
          <w:color w:val="auto"/>
          <w:sz w:val="22"/>
          <w:szCs w:val="22"/>
          <w:highlight w:val="none"/>
          <w:u w:val="single"/>
        </w:rPr>
        <w:t xml:space="preserve"> </w:t>
      </w:r>
      <w:r>
        <w:rPr>
          <w:rFonts w:hint="eastAsia" w:cs="Arial"/>
          <w:color w:val="auto"/>
          <w:sz w:val="22"/>
          <w:szCs w:val="22"/>
          <w:highlight w:val="none"/>
        </w:rPr>
        <w:t>：</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A．投资关系      B．行政隶属关系      C．业务指导关系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D．其他可能影响采购公正的利害关系（如有，请如实说明）。</w:t>
      </w:r>
    </w:p>
    <w:p>
      <w:pPr>
        <w:pStyle w:val="58"/>
        <w:spacing w:beforeAutospacing="0" w:afterAutospacing="0" w:line="360" w:lineRule="auto"/>
        <w:ind w:firstLine="420"/>
        <w:rPr>
          <w:rFonts w:cs="Arial"/>
          <w:color w:val="auto"/>
          <w:sz w:val="22"/>
          <w:szCs w:val="22"/>
          <w:highlight w:val="none"/>
        </w:rPr>
      </w:pPr>
      <w:r>
        <w:rPr>
          <w:rFonts w:cs="Arial"/>
          <w:color w:val="auto"/>
          <w:sz w:val="22"/>
          <w:szCs w:val="22"/>
          <w:highlight w:val="none"/>
        </w:rPr>
        <w:t>二、</w:t>
      </w:r>
      <w:r>
        <w:rPr>
          <w:rFonts w:hint="eastAsia" w:cs="Arial"/>
          <w:color w:val="auto"/>
          <w:sz w:val="22"/>
          <w:szCs w:val="22"/>
          <w:highlight w:val="none"/>
        </w:rPr>
        <w:t>现已</w:t>
      </w:r>
      <w:r>
        <w:rPr>
          <w:rFonts w:cs="Arial"/>
          <w:color w:val="auto"/>
          <w:sz w:val="22"/>
          <w:szCs w:val="22"/>
          <w:highlight w:val="none"/>
        </w:rPr>
        <w:t>清楚知道参加本项目采购活动的其他所有供应商名称，本单位</w:t>
      </w:r>
      <w:r>
        <w:rPr>
          <w:rFonts w:cs="Arial"/>
          <w:color w:val="auto"/>
          <w:sz w:val="22"/>
          <w:szCs w:val="22"/>
          <w:highlight w:val="none"/>
          <w:u w:val="single"/>
        </w:rPr>
        <w:t xml:space="preserve"> 口与其他所有供应商之间均不存在利害关系 口与（供应商名称）之间存在下列利害关系</w:t>
      </w:r>
      <w:r>
        <w:rPr>
          <w:rFonts w:hint="eastAsia" w:cs="Arial"/>
          <w:color w:val="auto"/>
          <w:sz w:val="22"/>
          <w:szCs w:val="22"/>
          <w:highlight w:val="none"/>
          <w:u w:val="single"/>
        </w:rPr>
        <w:t xml:space="preserve"> </w:t>
      </w:r>
      <w:r>
        <w:rPr>
          <w:rFonts w:hint="eastAsia" w:cs="Arial"/>
          <w:color w:val="auto"/>
          <w:sz w:val="22"/>
          <w:szCs w:val="22"/>
          <w:highlight w:val="none"/>
        </w:rPr>
        <w:t>：</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A．法定代表人或负责人或实际控制人是同一人</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B．法定代表人或负责人或实际控制人是夫妻关系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C．法定代表人或负责人或实际控制人是直系血亲关系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D．法定代表人或负责人或实际控制人存在三代以内旁系血亲关系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E．法定代表人或负责人或实际控制人存在近姻亲关系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F．法定代表人或负责人或实际控制人存在股份控制或实际控制关系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G．存在共同直接或间接投资设立子公司、联营企业和合营企业情况</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H．存在分级代理或代销关系、同一生产制造商关系、管理关系、重要业务（占主营业务收入 50 ％以上）或重要财务往来关系（如融资）等其他实质性控制关系</w:t>
      </w:r>
    </w:p>
    <w:p>
      <w:pPr>
        <w:pStyle w:val="58"/>
        <w:spacing w:beforeAutospacing="0" w:afterAutospacing="0" w:line="360" w:lineRule="auto"/>
        <w:ind w:firstLine="660" w:firstLineChars="300"/>
        <w:rPr>
          <w:rFonts w:cs="Arial"/>
          <w:color w:val="auto"/>
          <w:sz w:val="22"/>
          <w:szCs w:val="22"/>
          <w:highlight w:val="none"/>
        </w:rPr>
      </w:pPr>
      <w:r>
        <w:rPr>
          <w:rFonts w:cs="Arial"/>
          <w:color w:val="auto"/>
          <w:sz w:val="22"/>
          <w:szCs w:val="22"/>
          <w:highlight w:val="none"/>
        </w:rPr>
        <w:t>I．其他利害关系情况</w:t>
      </w:r>
      <w:r>
        <w:rPr>
          <w:rFonts w:hint="eastAsia" w:cs="Arial"/>
          <w:color w:val="auto"/>
          <w:sz w:val="22"/>
          <w:szCs w:val="22"/>
          <w:highlight w:val="none"/>
        </w:rPr>
        <w:t>：</w:t>
      </w:r>
      <w:r>
        <w:rPr>
          <w:rFonts w:hint="eastAsia" w:cs="Arial"/>
          <w:color w:val="auto"/>
          <w:sz w:val="22"/>
          <w:szCs w:val="22"/>
          <w:highlight w:val="none"/>
          <w:u w:val="single"/>
        </w:rPr>
        <w:t xml:space="preserve">                         </w:t>
      </w:r>
      <w:r>
        <w:rPr>
          <w:rFonts w:cs="Arial"/>
          <w:color w:val="auto"/>
          <w:sz w:val="22"/>
          <w:szCs w:val="22"/>
          <w:highlight w:val="none"/>
        </w:rPr>
        <w:t>。</w:t>
      </w:r>
    </w:p>
    <w:p>
      <w:pPr>
        <w:pStyle w:val="58"/>
        <w:spacing w:beforeAutospacing="0" w:afterAutospacing="0" w:line="360" w:lineRule="auto"/>
        <w:ind w:firstLine="420"/>
        <w:rPr>
          <w:rFonts w:cs="Arial"/>
          <w:color w:val="auto"/>
          <w:sz w:val="22"/>
          <w:szCs w:val="22"/>
          <w:highlight w:val="none"/>
        </w:rPr>
      </w:pPr>
      <w:r>
        <w:rPr>
          <w:rFonts w:cs="Arial"/>
          <w:color w:val="auto"/>
          <w:sz w:val="22"/>
          <w:szCs w:val="22"/>
          <w:highlight w:val="none"/>
        </w:rPr>
        <w:t>三、</w:t>
      </w:r>
      <w:r>
        <w:rPr>
          <w:rFonts w:hint="eastAsia" w:cs="Arial"/>
          <w:color w:val="auto"/>
          <w:sz w:val="22"/>
          <w:szCs w:val="22"/>
          <w:highlight w:val="none"/>
        </w:rPr>
        <w:t>现已</w:t>
      </w:r>
      <w:r>
        <w:rPr>
          <w:rFonts w:cs="Arial"/>
          <w:color w:val="auto"/>
          <w:sz w:val="22"/>
          <w:szCs w:val="22"/>
          <w:highlight w:val="none"/>
        </w:rPr>
        <w:t>清楚知道并严格遵守政府采购法律法规和现场纪律。</w:t>
      </w:r>
    </w:p>
    <w:p>
      <w:pPr>
        <w:pStyle w:val="58"/>
        <w:spacing w:beforeAutospacing="0" w:afterAutospacing="0" w:line="360" w:lineRule="auto"/>
        <w:ind w:firstLine="420"/>
        <w:rPr>
          <w:rFonts w:cs="Arial"/>
          <w:color w:val="auto"/>
          <w:sz w:val="22"/>
          <w:szCs w:val="22"/>
          <w:highlight w:val="none"/>
        </w:rPr>
      </w:pPr>
      <w:r>
        <w:rPr>
          <w:rFonts w:cs="Arial"/>
          <w:color w:val="auto"/>
          <w:sz w:val="22"/>
          <w:szCs w:val="22"/>
          <w:highlight w:val="none"/>
        </w:rPr>
        <w:t>四、我发现供应商</w:t>
      </w:r>
      <w:r>
        <w:rPr>
          <w:rFonts w:hint="eastAsia" w:cs="Arial"/>
          <w:color w:val="auto"/>
          <w:sz w:val="22"/>
          <w:szCs w:val="22"/>
          <w:highlight w:val="none"/>
          <w:u w:val="single"/>
        </w:rPr>
        <w:t xml:space="preserve">             </w:t>
      </w:r>
      <w:r>
        <w:rPr>
          <w:rFonts w:cs="Arial"/>
          <w:color w:val="auto"/>
          <w:sz w:val="22"/>
          <w:szCs w:val="22"/>
          <w:highlight w:val="none"/>
        </w:rPr>
        <w:t>之间存在或可能存在上述第二条第</w:t>
      </w:r>
      <w:r>
        <w:rPr>
          <w:rFonts w:hint="eastAsia" w:cs="Arial"/>
          <w:color w:val="auto"/>
          <w:sz w:val="22"/>
          <w:szCs w:val="22"/>
          <w:highlight w:val="none"/>
          <w:u w:val="single"/>
        </w:rPr>
        <w:t xml:space="preserve">    </w:t>
      </w:r>
      <w:r>
        <w:rPr>
          <w:rFonts w:cs="Arial"/>
          <w:color w:val="auto"/>
          <w:sz w:val="22"/>
          <w:szCs w:val="22"/>
          <w:highlight w:val="none"/>
        </w:rPr>
        <w:t>项利害关系。</w:t>
      </w:r>
    </w:p>
    <w:p>
      <w:pPr>
        <w:spacing w:line="360" w:lineRule="auto"/>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法定代表人或授权代表（签字或盖章）</w:t>
      </w:r>
      <w:r>
        <w:rPr>
          <w:rFonts w:hint="eastAsia" w:ascii="宋体" w:hAnsi="宋体" w:cs="宋体"/>
          <w:color w:val="auto"/>
          <w:kern w:val="0"/>
          <w:sz w:val="22"/>
          <w:szCs w:val="22"/>
          <w:highlight w:val="none"/>
          <w:lang w:val="zh-CN"/>
        </w:rPr>
        <w:t>：</w:t>
      </w:r>
    </w:p>
    <w:p>
      <w:pPr>
        <w:spacing w:line="360" w:lineRule="auto"/>
        <w:ind w:firstLine="4400" w:firstLineChars="2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日期：  年  月  日</w:t>
      </w:r>
    </w:p>
    <w:p>
      <w:pPr>
        <w:pStyle w:val="76"/>
        <w:spacing w:line="360" w:lineRule="auto"/>
        <w:rPr>
          <w:color w:val="auto"/>
          <w:sz w:val="22"/>
          <w:szCs w:val="22"/>
          <w:highlight w:val="none"/>
        </w:rPr>
      </w:pPr>
    </w:p>
    <w:p>
      <w:pPr>
        <w:spacing w:line="360" w:lineRule="auto"/>
        <w:rPr>
          <w:rFonts w:ascii="宋体" w:hAnsi="宋体" w:cs="宋体"/>
          <w:b/>
          <w:color w:val="auto"/>
          <w:sz w:val="22"/>
          <w:szCs w:val="22"/>
          <w:highlight w:val="yellow"/>
        </w:rPr>
      </w:pPr>
      <w:r>
        <w:rPr>
          <w:rFonts w:hint="eastAsia" w:ascii="宋体" w:hAnsi="宋体" w:cs="宋体"/>
          <w:b/>
          <w:color w:val="auto"/>
          <w:sz w:val="22"/>
          <w:szCs w:val="22"/>
          <w:highlight w:val="yellow"/>
        </w:rPr>
        <w:t>（备注：本页内容非投标文件组成部分，投标人在解密通知发出后1小时内，签署本《政府采购活动现场确认声明书》并扫描发送至邮箱</w:t>
      </w:r>
      <w:r>
        <w:rPr>
          <w:rFonts w:hint="eastAsia" w:ascii="宋体" w:hAnsi="宋体" w:cs="宋体"/>
          <w:b/>
          <w:color w:val="auto"/>
          <w:sz w:val="22"/>
          <w:szCs w:val="22"/>
          <w:highlight w:val="yellow"/>
          <w:u w:val="single"/>
        </w:rPr>
        <w:t>327243936@qq.com</w:t>
      </w:r>
      <w:r>
        <w:rPr>
          <w:rFonts w:hint="eastAsia" w:ascii="宋体" w:hAnsi="宋体" w:cs="宋体"/>
          <w:b/>
          <w:color w:val="auto"/>
          <w:sz w:val="22"/>
          <w:szCs w:val="22"/>
          <w:highlight w:val="yellow"/>
        </w:rPr>
        <w:t>）</w:t>
      </w:r>
    </w:p>
    <w:sectPr>
      <w:headerReference r:id="rId24" w:type="first"/>
      <w:footerReference r:id="rId26" w:type="first"/>
      <w:headerReference r:id="rId23" w:type="default"/>
      <w:footerReference r:id="rId25"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_x0000_s2055" o:spid="_x0000_s2055"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61</w:t>
                </w:r>
                <w:r>
                  <w:fldChar w:fldCharType="end"/>
                </w:r>
              </w:p>
            </w:txbxContent>
          </v:textbox>
        </v:rect>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_x0000_s2054" o:spid="_x0000_s2054"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103" o:spid="_x0000_s2057"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74</w:t>
                </w:r>
                <w: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104" o:spid="_x0000_s2056"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09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31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099"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宋体" w:eastAsia="黑体"/>
      </w:rPr>
    </w:pPr>
    <w:r>
      <w:rPr>
        <w:rFonts w:ascii="宋体"/>
      </w:rPr>
      <w:fldChar w:fldCharType="begin"/>
    </w:r>
    <w:r>
      <w:rPr>
        <w:rStyle w:val="66"/>
      </w:rPr>
      <w:instrText xml:space="preserve"> PAGE </w:instrText>
    </w:r>
    <w:r>
      <w:rPr>
        <w:rFonts w:ascii="宋体"/>
      </w:rPr>
      <w:fldChar w:fldCharType="separate"/>
    </w:r>
    <w:r>
      <w:rPr>
        <w:rStyle w:val="66"/>
      </w:rPr>
      <w:t>55</w:t>
    </w:r>
    <w:r>
      <w:rPr>
        <w:rFonts w:ascii="宋体"/>
      </w:rPr>
      <w:fldChar w:fldCharType="end"/>
    </w:r>
    <w:r>
      <w:rPr>
        <w:rStyle w:val="66"/>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100" o:spid="_x0000_s2051"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21</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4101" o:spid="_x0000_s2053"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61</w:t>
                </w:r>
                <w:r>
                  <w:fldChar w:fldCharType="end"/>
                </w:r>
              </w:p>
            </w:txbxContent>
          </v:textbox>
        </v:rect>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ascii="Times New Roman" w:hAnsi="Times New Roman" w:eastAsia="宋体" w:cs="Times New Roman"/>
        <w:kern w:val="2"/>
        <w:sz w:val="18"/>
        <w:szCs w:val="18"/>
        <w:lang w:val="en-US" w:eastAsia="zh-CN" w:bidi="ar-SA"/>
      </w:rPr>
      <w:pict>
        <v:rect id="4102" o:spid="_x0000_s2052"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1EA08032"/>
    <w:multiLevelType w:val="singleLevel"/>
    <w:tmpl w:val="1EA0803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2NjZjZmVlODYxMGJhMWU3MDJhMzI4ZDNkYTQ1MzYifQ=="/>
  </w:docVars>
  <w:rsids>
    <w:rsidRoot w:val="00000000"/>
    <w:rsid w:val="064A5CC9"/>
    <w:rsid w:val="0972773F"/>
    <w:rsid w:val="0B561090"/>
    <w:rsid w:val="0E342A7A"/>
    <w:rsid w:val="100131FC"/>
    <w:rsid w:val="152F6116"/>
    <w:rsid w:val="15A32A10"/>
    <w:rsid w:val="18E65685"/>
    <w:rsid w:val="1DF871EA"/>
    <w:rsid w:val="28A22113"/>
    <w:rsid w:val="323E33C0"/>
    <w:rsid w:val="32E6450E"/>
    <w:rsid w:val="383710D6"/>
    <w:rsid w:val="45AF3914"/>
    <w:rsid w:val="494211DA"/>
    <w:rsid w:val="4AAC21E9"/>
    <w:rsid w:val="4BC03FC2"/>
    <w:rsid w:val="4BCC52C8"/>
    <w:rsid w:val="51430C9C"/>
    <w:rsid w:val="516901DF"/>
    <w:rsid w:val="55892E29"/>
    <w:rsid w:val="56894F80"/>
    <w:rsid w:val="59DD463C"/>
    <w:rsid w:val="5A805082"/>
    <w:rsid w:val="611269CA"/>
    <w:rsid w:val="613740E9"/>
    <w:rsid w:val="62562E3B"/>
    <w:rsid w:val="6CB56076"/>
    <w:rsid w:val="76EE1527"/>
    <w:rsid w:val="76F87442"/>
    <w:rsid w:val="7B0564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3"/>
    <w:autoRedefine/>
    <w:unhideWhenUsed/>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semiHidden/>
    <w:unhideWhenUsed/>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0"/>
    <w:autoRedefine/>
    <w:qFormat/>
    <w:uiPriority w:val="0"/>
    <w:pPr>
      <w:shd w:val="clear" w:color="auto" w:fill="000080"/>
    </w:pPr>
  </w:style>
  <w:style w:type="paragraph" w:styleId="19">
    <w:name w:val="annotation text"/>
    <w:basedOn w:val="1"/>
    <w:link w:val="858"/>
    <w:autoRedefine/>
    <w:qFormat/>
    <w:uiPriority w:val="99"/>
    <w:pPr>
      <w:jc w:val="left"/>
    </w:pPr>
  </w:style>
  <w:style w:type="paragraph" w:styleId="20">
    <w:name w:val="Salutation"/>
    <w:basedOn w:val="1"/>
    <w:next w:val="1"/>
    <w:link w:val="818"/>
    <w:autoRedefine/>
    <w:qFormat/>
    <w:uiPriority w:val="0"/>
    <w:rPr>
      <w:rFonts w:ascii="仿宋_GB2312" w:eastAsia="仿宋_GB2312"/>
      <w:sz w:val="28"/>
      <w:szCs w:val="20"/>
    </w:rPr>
  </w:style>
  <w:style w:type="paragraph" w:styleId="21">
    <w:name w:val="Body Text 3"/>
    <w:basedOn w:val="1"/>
    <w:link w:val="846"/>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25"/>
    <w:link w:val="837"/>
    <w:autoRedefine/>
    <w:qFormat/>
    <w:uiPriority w:val="0"/>
    <w:pPr>
      <w:ind w:firstLine="420"/>
    </w:pPr>
    <w:rPr>
      <w:rFonts w:hAnsi="Calibri"/>
      <w:szCs w:val="20"/>
    </w:rPr>
  </w:style>
  <w:style w:type="paragraph" w:styleId="25">
    <w:name w:val="toc 6"/>
    <w:basedOn w:val="1"/>
    <w:next w:val="1"/>
    <w:autoRedefine/>
    <w:qFormat/>
    <w:uiPriority w:val="39"/>
    <w:pPr>
      <w:ind w:left="2100" w:leftChars="1000"/>
    </w:pPr>
  </w:style>
  <w:style w:type="paragraph" w:styleId="26">
    <w:name w:val="Body Text Indent"/>
    <w:basedOn w:val="1"/>
    <w:next w:val="1"/>
    <w:link w:val="78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39"/>
    <w:pPr>
      <w:ind w:left="1680" w:leftChars="800"/>
    </w:pPr>
  </w:style>
  <w:style w:type="paragraph" w:styleId="33">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35"/>
    <w:link w:val="662"/>
    <w:autoRedefine/>
    <w:qFormat/>
    <w:uiPriority w:val="0"/>
    <w:rPr>
      <w:rFonts w:ascii="宋体" w:hAnsi="Courier New" w:cs="Arial"/>
      <w:snapToGrid w:val="0"/>
      <w:szCs w:val="21"/>
    </w:rPr>
  </w:style>
  <w:style w:type="paragraph" w:styleId="35">
    <w:name w:val="toc 2"/>
    <w:basedOn w:val="1"/>
    <w:next w:val="1"/>
    <w:autoRedefine/>
    <w:qFormat/>
    <w:uiPriority w:val="39"/>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39"/>
    <w:pPr>
      <w:ind w:left="2940" w:leftChars="1400"/>
    </w:pPr>
  </w:style>
  <w:style w:type="paragraph" w:styleId="38">
    <w:name w:val="Date"/>
    <w:basedOn w:val="1"/>
    <w:next w:val="1"/>
    <w:link w:val="712"/>
    <w:autoRedefine/>
    <w:qFormat/>
    <w:uiPriority w:val="0"/>
    <w:pPr>
      <w:ind w:left="100" w:leftChars="2500"/>
    </w:pPr>
    <w:rPr>
      <w:rFonts w:ascii="宋体"/>
      <w:sz w:val="24"/>
      <w:szCs w:val="21"/>
      <w:lang w:val="zh-CN"/>
    </w:rPr>
  </w:style>
  <w:style w:type="paragraph" w:styleId="39">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3"/>
    <w:autoRedefine/>
    <w:qFormat/>
    <w:uiPriority w:val="0"/>
    <w:rPr>
      <w:lang w:val="zh-CN"/>
    </w:rPr>
  </w:style>
  <w:style w:type="paragraph" w:styleId="41">
    <w:name w:val="Balloon Text"/>
    <w:basedOn w:val="1"/>
    <w:link w:val="719"/>
    <w:autoRedefine/>
    <w:qFormat/>
    <w:uiPriority w:val="0"/>
    <w:rPr>
      <w:sz w:val="18"/>
      <w:szCs w:val="18"/>
    </w:rPr>
  </w:style>
  <w:style w:type="paragraph" w:styleId="42">
    <w:name w:val="footer"/>
    <w:basedOn w:val="1"/>
    <w:link w:val="894"/>
    <w:autoRedefine/>
    <w:qFormat/>
    <w:uiPriority w:val="99"/>
    <w:pPr>
      <w:tabs>
        <w:tab w:val="center" w:pos="4153"/>
        <w:tab w:val="right" w:pos="8306"/>
      </w:tabs>
      <w:snapToGrid w:val="0"/>
      <w:jc w:val="left"/>
    </w:pPr>
    <w:rPr>
      <w:sz w:val="18"/>
      <w:szCs w:val="18"/>
    </w:rPr>
  </w:style>
  <w:style w:type="paragraph" w:styleId="43">
    <w:name w:val="header"/>
    <w:basedOn w:val="1"/>
    <w:link w:val="90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39"/>
  </w:style>
  <w:style w:type="paragraph" w:styleId="46">
    <w:name w:val="toc 4"/>
    <w:basedOn w:val="1"/>
    <w:next w:val="1"/>
    <w:autoRedefine/>
    <w:qFormat/>
    <w:uiPriority w:val="39"/>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9"/>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828"/>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7"/>
    <w:autoRedefine/>
    <w:qFormat/>
    <w:uiPriority w:val="0"/>
    <w:pPr>
      <w:spacing w:line="360" w:lineRule="auto"/>
      <w:ind w:firstLine="420"/>
    </w:pPr>
    <w:rPr>
      <w:sz w:val="24"/>
      <w:szCs w:val="20"/>
    </w:rPr>
  </w:style>
  <w:style w:type="paragraph" w:styleId="55">
    <w:name w:val="toc 9"/>
    <w:basedOn w:val="1"/>
    <w:next w:val="1"/>
    <w:autoRedefine/>
    <w:qFormat/>
    <w:uiPriority w:val="39"/>
    <w:pPr>
      <w:ind w:left="3360" w:leftChars="1600"/>
    </w:pPr>
  </w:style>
  <w:style w:type="paragraph" w:styleId="56">
    <w:name w:val="Body Text 2"/>
    <w:basedOn w:val="1"/>
    <w:link w:val="822"/>
    <w:autoRedefine/>
    <w:qFormat/>
    <w:uiPriority w:val="0"/>
    <w:pPr>
      <w:spacing w:after="120" w:line="480" w:lineRule="auto"/>
    </w:pPr>
  </w:style>
  <w:style w:type="paragraph" w:styleId="57">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6"/>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5"/>
    <w:autoRedefine/>
    <w:qFormat/>
    <w:uiPriority w:val="0"/>
    <w:rPr>
      <w:b/>
      <w:bCs/>
    </w:rPr>
  </w:style>
  <w:style w:type="paragraph" w:styleId="61">
    <w:name w:val="Body Text First Indent 2"/>
    <w:basedOn w:val="26"/>
    <w:link w:val="658"/>
    <w:autoRedefine/>
    <w:qFormat/>
    <w:uiPriority w:val="0"/>
    <w:pPr>
      <w:adjustRightInd/>
      <w:spacing w:after="120" w:line="240" w:lineRule="auto"/>
      <w:ind w:left="420" w:leftChars="200" w:firstLine="210"/>
    </w:pPr>
    <w:rPr>
      <w:sz w:val="21"/>
    </w:rPr>
  </w:style>
  <w:style w:type="character" w:styleId="64">
    <w:name w:val="Strong"/>
    <w:autoRedefine/>
    <w:qFormat/>
    <w:uiPriority w:val="22"/>
    <w:rPr>
      <w:b/>
      <w:bCs/>
    </w:rPr>
  </w:style>
  <w:style w:type="character" w:styleId="65">
    <w:name w:val="endnote reference"/>
    <w:autoRedefine/>
    <w:qFormat/>
    <w:uiPriority w:val="0"/>
    <w:rPr>
      <w:vertAlign w:val="superscript"/>
    </w:rPr>
  </w:style>
  <w:style w:type="character" w:styleId="66">
    <w:name w:val="page number"/>
    <w:basedOn w:val="63"/>
    <w:autoRedefine/>
    <w:qFormat/>
    <w:uiPriority w:val="0"/>
    <w:rPr>
      <w:rFonts w:ascii="Arial" w:hAnsi="Arial" w:eastAsia="黑体" w:cs="Arial"/>
      <w:snapToGrid w:val="0"/>
      <w:kern w:val="0"/>
      <w:szCs w:val="21"/>
    </w:rPr>
  </w:style>
  <w:style w:type="character" w:styleId="67">
    <w:name w:val="FollowedHyperlink"/>
    <w:autoRedefine/>
    <w:qFormat/>
    <w:uiPriority w:val="99"/>
    <w:rPr>
      <w:rFonts w:ascii="Arial" w:hAnsi="Arial" w:eastAsia="黑体" w:cs="Arial"/>
      <w:snapToGrid w:val="0"/>
      <w:color w:val="000000"/>
      <w:kern w:val="0"/>
      <w:sz w:val="18"/>
      <w:szCs w:val="18"/>
      <w:u w:val="none"/>
    </w:rPr>
  </w:style>
  <w:style w:type="character" w:styleId="68">
    <w:name w:val="Emphasis"/>
    <w:autoRedefine/>
    <w:qFormat/>
    <w:uiPriority w:val="20"/>
    <w:rPr>
      <w:color w:val="CC0033"/>
    </w:rPr>
  </w:style>
  <w:style w:type="character" w:styleId="69">
    <w:name w:val="line number"/>
    <w:basedOn w:val="63"/>
    <w:autoRedefine/>
    <w:qFormat/>
    <w:uiPriority w:val="0"/>
    <w:rPr>
      <w:rFonts w:ascii="Arial" w:hAnsi="Arial" w:eastAsia="黑体" w:cs="Arial"/>
      <w:snapToGrid w:val="0"/>
      <w:kern w:val="0"/>
      <w:szCs w:val="21"/>
    </w:rPr>
  </w:style>
  <w:style w:type="character" w:styleId="70">
    <w:name w:val="Hyperlink"/>
    <w:basedOn w:val="63"/>
    <w:autoRedefine/>
    <w:qFormat/>
    <w:uiPriority w:val="99"/>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样式 3 10 磅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空2字"/>
    <w:basedOn w:val="7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5">
    <w:name w:val="左对齐正文"/>
    <w:autoRedefine/>
    <w:qFormat/>
    <w:uiPriority w:val="99"/>
    <w:rPr>
      <w:rFonts w:ascii="Calibri" w:hAnsi="Calibri" w:eastAsia="仿宋_GB2312" w:cs="Calibri"/>
      <w:kern w:val="2"/>
      <w:sz w:val="32"/>
      <w:szCs w:val="32"/>
      <w:lang w:val="en-US" w:eastAsia="zh-CN" w:bidi="ar-SA"/>
    </w:rPr>
  </w:style>
  <w:style w:type="paragraph" w:customStyle="1" w:styleId="76">
    <w:name w:val="Fließtext"/>
    <w:basedOn w:val="1"/>
    <w:autoRedefine/>
    <w:qFormat/>
    <w:uiPriority w:val="0"/>
    <w:pPr>
      <w:overflowPunct w:val="0"/>
      <w:autoSpaceDE w:val="0"/>
      <w:autoSpaceDN w:val="0"/>
      <w:textAlignment w:val="baseline"/>
    </w:pPr>
    <w:rPr>
      <w:kern w:val="28"/>
      <w:szCs w:val="20"/>
    </w:rPr>
  </w:style>
  <w:style w:type="paragraph" w:customStyle="1" w:styleId="77">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8">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79">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0">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1">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2">
    <w:name w:val="正文2"/>
    <w:basedOn w:val="1"/>
    <w:link w:val="667"/>
    <w:autoRedefine/>
    <w:qFormat/>
    <w:uiPriority w:val="0"/>
    <w:pPr>
      <w:spacing w:before="156" w:line="360" w:lineRule="auto"/>
      <w:ind w:firstLine="510" w:firstLineChars="200"/>
    </w:pPr>
    <w:rPr>
      <w:sz w:val="24"/>
      <w:szCs w:val="20"/>
    </w:rPr>
  </w:style>
  <w:style w:type="paragraph" w:customStyle="1" w:styleId="83">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84">
    <w:name w:val="纯文本_0_0"/>
    <w:basedOn w:val="85"/>
    <w:link w:val="683"/>
    <w:autoRedefine/>
    <w:qFormat/>
    <w:uiPriority w:val="0"/>
    <w:rPr>
      <w:rFonts w:ascii="宋体" w:hAnsi="Courier New"/>
      <w:szCs w:val="21"/>
    </w:rPr>
  </w:style>
  <w:style w:type="paragraph" w:customStyle="1" w:styleId="8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87">
    <w:name w:val="表格名称"/>
    <w:basedOn w:val="3"/>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88">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89">
    <w:name w:val="3级"/>
    <w:basedOn w:val="90"/>
    <w:link w:val="728"/>
    <w:autoRedefine/>
    <w:qFormat/>
    <w:uiPriority w:val="0"/>
    <w:pPr>
      <w:ind w:left="0" w:right="466" w:firstLine="288"/>
    </w:pPr>
    <w:rPr>
      <w:rFonts w:hAnsi="宋体"/>
    </w:rPr>
  </w:style>
  <w:style w:type="paragraph" w:customStyle="1" w:styleId="90">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1">
    <w:name w:val="标题4-dyf"/>
    <w:basedOn w:val="5"/>
    <w:link w:val="750"/>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2">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3">
    <w:name w:val="Default"/>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正文样式"/>
    <w:basedOn w:val="1"/>
    <w:link w:val="770"/>
    <w:autoRedefine/>
    <w:qFormat/>
    <w:uiPriority w:val="0"/>
    <w:pPr>
      <w:adjustRightInd/>
      <w:spacing w:line="360" w:lineRule="auto"/>
      <w:ind w:firstLine="480" w:firstLineChars="200"/>
    </w:pPr>
    <w:rPr>
      <w:kern w:val="0"/>
      <w:sz w:val="24"/>
    </w:rPr>
  </w:style>
  <w:style w:type="paragraph" w:customStyle="1" w:styleId="95">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6">
    <w:name w:val="列表1"/>
    <w:basedOn w:val="1"/>
    <w:next w:val="97"/>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98">
    <w:name w:val="此正文"/>
    <w:basedOn w:val="1"/>
    <w:link w:val="801"/>
    <w:autoRedefine/>
    <w:qFormat/>
    <w:uiPriority w:val="0"/>
    <w:pPr>
      <w:adjustRightInd/>
      <w:spacing w:line="360" w:lineRule="auto"/>
      <w:ind w:firstLine="200" w:firstLineChars="200"/>
    </w:pPr>
    <w:rPr>
      <w:sz w:val="24"/>
    </w:rPr>
  </w:style>
  <w:style w:type="paragraph" w:customStyle="1" w:styleId="99">
    <w:name w:val="样式 样式 标题 4h4H4Fab-4T5Ref Heading 1rh1Heading sqlsect 1.2.3.... +..."/>
    <w:basedOn w:val="100"/>
    <w:link w:val="823"/>
    <w:autoRedefine/>
    <w:qFormat/>
    <w:uiPriority w:val="0"/>
    <w:pPr>
      <w:tabs>
        <w:tab w:val="left" w:pos="2356"/>
      </w:tabs>
    </w:pPr>
  </w:style>
  <w:style w:type="paragraph" w:customStyle="1" w:styleId="100">
    <w:name w:val="样式 标题 4h4H4Fab-4T5Ref Heading 1rh1Heading sqlsect 1.2.3...."/>
    <w:basedOn w:val="5"/>
    <w:link w:val="920"/>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1">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2">
    <w:name w:val="纯文本1"/>
    <w:basedOn w:val="1"/>
    <w:link w:val="836"/>
    <w:autoRedefine/>
    <w:qFormat/>
    <w:uiPriority w:val="0"/>
    <w:pPr>
      <w:adjustRightInd/>
    </w:pPr>
    <w:rPr>
      <w:rFonts w:ascii="宋体" w:hAnsi="Courier New"/>
      <w:kern w:val="0"/>
      <w:sz w:val="20"/>
      <w:szCs w:val="20"/>
    </w:rPr>
  </w:style>
  <w:style w:type="paragraph" w:customStyle="1" w:styleId="103">
    <w:name w:val="正文说明"/>
    <w:basedOn w:val="1"/>
    <w:link w:val="848"/>
    <w:autoRedefine/>
    <w:qFormat/>
    <w:uiPriority w:val="0"/>
    <w:pPr>
      <w:adjustRightInd/>
      <w:spacing w:line="360" w:lineRule="auto"/>
    </w:pPr>
    <w:rPr>
      <w:kern w:val="0"/>
      <w:sz w:val="24"/>
    </w:rPr>
  </w:style>
  <w:style w:type="paragraph" w:customStyle="1" w:styleId="104">
    <w:name w:val="Table Text"/>
    <w:basedOn w:val="1"/>
    <w:link w:val="854"/>
    <w:autoRedefine/>
    <w:qFormat/>
    <w:uiPriority w:val="0"/>
    <w:pPr>
      <w:widowControl/>
      <w:spacing w:before="60" w:after="60"/>
      <w:jc w:val="left"/>
    </w:pPr>
    <w:rPr>
      <w:kern w:val="0"/>
      <w:sz w:val="24"/>
    </w:rPr>
  </w:style>
  <w:style w:type="paragraph" w:customStyle="1" w:styleId="105">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06">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7">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08">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09">
    <w:name w:val="正文段"/>
    <w:basedOn w:val="1"/>
    <w:link w:val="906"/>
    <w:autoRedefine/>
    <w:qFormat/>
    <w:uiPriority w:val="0"/>
    <w:pPr>
      <w:widowControl/>
      <w:snapToGrid w:val="0"/>
      <w:spacing w:afterLines="50"/>
      <w:ind w:firstLine="200" w:firstLineChars="200"/>
    </w:pPr>
    <w:rPr>
      <w:kern w:val="0"/>
      <w:sz w:val="24"/>
      <w:szCs w:val="20"/>
    </w:rPr>
  </w:style>
  <w:style w:type="paragraph" w:customStyle="1" w:styleId="110">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11">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2">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3">
    <w:name w:val="样式 正文缩进 + 首行缩进:  2 字符"/>
    <w:basedOn w:val="1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1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2">
    <w:name w:val="正文 内标 序号标"/>
    <w:basedOn w:val="123"/>
    <w:autoRedefine/>
    <w:qFormat/>
    <w:uiPriority w:val="0"/>
    <w:pPr>
      <w:tabs>
        <w:tab w:val="left" w:pos="0"/>
      </w:tabs>
      <w:adjustRightInd/>
      <w:spacing w:before="0"/>
      <w:ind w:firstLine="482"/>
    </w:pPr>
    <w:rPr>
      <w:rFonts w:ascii="微软雅黑" w:hAnsi="微软雅黑"/>
      <w:sz w:val="24"/>
      <w:szCs w:val="24"/>
    </w:rPr>
  </w:style>
  <w:style w:type="paragraph" w:customStyle="1" w:styleId="123">
    <w:name w:val="My正文"/>
    <w:basedOn w:val="1"/>
    <w:autoRedefine/>
    <w:qFormat/>
    <w:uiPriority w:val="0"/>
    <w:pPr>
      <w:spacing w:before="120" w:line="360" w:lineRule="auto"/>
      <w:ind w:firstLine="567"/>
    </w:pPr>
    <w:rPr>
      <w:rFonts w:ascii="Arial" w:hAnsi="Arial"/>
      <w:sz w:val="20"/>
      <w:szCs w:val="20"/>
    </w:rPr>
  </w:style>
  <w:style w:type="paragraph" w:customStyle="1" w:styleId="12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7">
    <w:name w:val="修订2"/>
    <w:autoRedefine/>
    <w:qFormat/>
    <w:uiPriority w:val="0"/>
    <w:rPr>
      <w:rFonts w:ascii="Times New Roman" w:hAnsi="Times New Roman" w:eastAsia="宋体" w:cs="Times New Roman"/>
      <w:kern w:val="2"/>
      <w:sz w:val="21"/>
      <w:lang w:val="en-US" w:eastAsia="zh-CN" w:bidi="ar-SA"/>
    </w:rPr>
  </w:style>
  <w:style w:type="paragraph" w:customStyle="1" w:styleId="12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2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0">
    <w:name w:val="文章标题"/>
    <w:next w:val="13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2">
    <w:name w:val="Char1 Char Char Char5"/>
    <w:basedOn w:val="1"/>
    <w:autoRedefine/>
    <w:qFormat/>
    <w:uiPriority w:val="0"/>
    <w:pPr>
      <w:adjustRightInd/>
      <w:ind w:firstLine="200" w:firstLineChars="200"/>
    </w:pPr>
    <w:rPr>
      <w:rFonts w:ascii="Tahoma" w:hAnsi="Tahoma"/>
      <w:sz w:val="24"/>
      <w:szCs w:val="20"/>
    </w:rPr>
  </w:style>
  <w:style w:type="paragraph" w:customStyle="1" w:styleId="1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5">
    <w:name w:val="Char Char Char Char Char Char Char Char"/>
    <w:basedOn w:val="1"/>
    <w:autoRedefine/>
    <w:qFormat/>
    <w:uiPriority w:val="0"/>
    <w:pPr>
      <w:tabs>
        <w:tab w:val="left" w:pos="360"/>
      </w:tabs>
    </w:pPr>
    <w:rPr>
      <w:sz w:val="24"/>
      <w:szCs w:val="20"/>
    </w:rPr>
  </w:style>
  <w:style w:type="paragraph" w:customStyle="1" w:styleId="136">
    <w:name w:val="Char Char11 Char Char Char"/>
    <w:basedOn w:val="1"/>
    <w:autoRedefine/>
    <w:qFormat/>
    <w:uiPriority w:val="0"/>
    <w:pPr>
      <w:spacing w:line="360" w:lineRule="auto"/>
    </w:pPr>
    <w:rPr>
      <w:szCs w:val="20"/>
    </w:rPr>
  </w:style>
  <w:style w:type="paragraph" w:customStyle="1" w:styleId="13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3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39">
    <w:name w:val="样式3"/>
    <w:basedOn w:val="140"/>
    <w:autoRedefine/>
    <w:qFormat/>
    <w:uiPriority w:val="0"/>
    <w:pPr>
      <w:tabs>
        <w:tab w:val="left" w:pos="2790"/>
        <w:tab w:val="left" w:pos="4230"/>
      </w:tabs>
      <w:spacing w:beforeLines="100"/>
      <w:jc w:val="left"/>
    </w:pPr>
  </w:style>
  <w:style w:type="paragraph" w:customStyle="1" w:styleId="14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1">
    <w:name w:val="Char Char1 Char Char1 Char Char1"/>
    <w:basedOn w:val="1"/>
    <w:autoRedefine/>
    <w:qFormat/>
    <w:uiPriority w:val="0"/>
    <w:pPr>
      <w:tabs>
        <w:tab w:val="left" w:pos="840"/>
      </w:tabs>
      <w:ind w:left="840" w:hanging="420"/>
    </w:pPr>
    <w:rPr>
      <w:rFonts w:ascii="Tahoma" w:hAnsi="Tahoma"/>
      <w:sz w:val="24"/>
    </w:rPr>
  </w:style>
  <w:style w:type="paragraph" w:customStyle="1" w:styleId="14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3">
    <w:name w:val="标书标题2"/>
    <w:basedOn w:val="3"/>
    <w:autoRedefine/>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5">
    <w:name w:val="正文21"/>
    <w:basedOn w:val="1"/>
    <w:autoRedefine/>
    <w:qFormat/>
    <w:uiPriority w:val="0"/>
    <w:pPr>
      <w:adjustRightInd/>
      <w:spacing w:before="156" w:line="360" w:lineRule="auto"/>
      <w:ind w:firstLine="510" w:firstLineChars="200"/>
    </w:pPr>
    <w:rPr>
      <w:sz w:val="24"/>
      <w:szCs w:val="20"/>
    </w:rPr>
  </w:style>
  <w:style w:type="paragraph" w:customStyle="1" w:styleId="14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48">
    <w:name w:val="Char1"/>
    <w:basedOn w:val="1"/>
    <w:autoRedefine/>
    <w:qFormat/>
    <w:uiPriority w:val="0"/>
    <w:rPr>
      <w:rFonts w:ascii="仿宋_GB2312" w:eastAsia="仿宋_GB2312"/>
      <w:b/>
      <w:sz w:val="32"/>
      <w:szCs w:val="32"/>
    </w:rPr>
  </w:style>
  <w:style w:type="paragraph" w:customStyle="1" w:styleId="14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3">
    <w:name w:val="6级标题"/>
    <w:basedOn w:val="154"/>
    <w:autoRedefine/>
    <w:qFormat/>
    <w:uiPriority w:val="0"/>
    <w:pPr>
      <w:keepNext/>
      <w:tabs>
        <w:tab w:val="left" w:pos="360"/>
      </w:tabs>
      <w:outlineLvl w:val="5"/>
    </w:pPr>
  </w:style>
  <w:style w:type="paragraph" w:customStyle="1" w:styleId="154">
    <w:name w:val="5级标题"/>
    <w:basedOn w:val="155"/>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5">
    <w:name w:val="4级标题"/>
    <w:basedOn w:val="9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7">
    <w:name w:val="Char2 Char Char"/>
    <w:basedOn w:val="1"/>
    <w:autoRedefine/>
    <w:qFormat/>
    <w:uiPriority w:val="0"/>
    <w:pPr>
      <w:adjustRightInd/>
    </w:pPr>
    <w:rPr>
      <w:rFonts w:ascii="Tahoma" w:hAnsi="Tahoma"/>
      <w:sz w:val="24"/>
      <w:szCs w:val="20"/>
    </w:rPr>
  </w:style>
  <w:style w:type="paragraph" w:customStyle="1" w:styleId="158">
    <w:name w:val="_Style 11"/>
    <w:basedOn w:val="1"/>
    <w:autoRedefine/>
    <w:qFormat/>
    <w:uiPriority w:val="34"/>
    <w:pPr>
      <w:adjustRightInd/>
      <w:ind w:firstLine="420" w:firstLineChars="200"/>
    </w:pPr>
    <w:rPr>
      <w:rFonts w:eastAsia="仿宋_GB2312"/>
      <w:sz w:val="28"/>
    </w:rPr>
  </w:style>
  <w:style w:type="paragraph" w:customStyle="1" w:styleId="15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0">
    <w:name w:val="Char Char Char"/>
    <w:basedOn w:val="1"/>
    <w:autoRedefine/>
    <w:qFormat/>
    <w:uiPriority w:val="0"/>
    <w:rPr>
      <w:rFonts w:ascii="Tahoma" w:hAnsi="Tahoma"/>
      <w:sz w:val="24"/>
      <w:szCs w:val="20"/>
    </w:rPr>
  </w:style>
  <w:style w:type="paragraph" w:customStyle="1" w:styleId="161">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3">
    <w:name w:val="No Spacing"/>
    <w:basedOn w:val="1"/>
    <w:link w:val="944"/>
    <w:autoRedefine/>
    <w:qFormat/>
    <w:uiPriority w:val="99"/>
    <w:rPr>
      <w:rFonts w:ascii="Times New Roman" w:hAnsi="Times New Roman" w:eastAsia="宋体" w:cs="Times New Roman"/>
      <w:szCs w:val="22"/>
    </w:rPr>
  </w:style>
  <w:style w:type="paragraph" w:customStyle="1" w:styleId="16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5">
    <w:name w:val="Char Char Char Char Char Char Char Char Char Char Char Char1 Char1"/>
    <w:basedOn w:val="1"/>
    <w:autoRedefine/>
    <w:qFormat/>
    <w:uiPriority w:val="6"/>
    <w:rPr>
      <w:rFonts w:ascii="Tahoma" w:hAnsi="Tahoma" w:cs="仿宋_GB2312"/>
      <w:sz w:val="24"/>
      <w:szCs w:val="20"/>
    </w:rPr>
  </w:style>
  <w:style w:type="paragraph" w:customStyle="1" w:styleId="16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6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6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0">
    <w:name w:val="五级无标题条"/>
    <w:basedOn w:val="1"/>
    <w:autoRedefine/>
    <w:qFormat/>
    <w:uiPriority w:val="0"/>
    <w:pPr>
      <w:adjustRightInd/>
    </w:pPr>
  </w:style>
  <w:style w:type="paragraph" w:customStyle="1" w:styleId="171">
    <w:name w:val="Char5"/>
    <w:basedOn w:val="1"/>
    <w:qFormat/>
    <w:uiPriority w:val="0"/>
    <w:rPr>
      <w:rFonts w:ascii="仿宋_GB2312" w:eastAsia="仿宋_GB2312"/>
      <w:b/>
      <w:sz w:val="32"/>
      <w:szCs w:val="32"/>
    </w:rPr>
  </w:style>
  <w:style w:type="paragraph" w:customStyle="1" w:styleId="17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3">
    <w:name w:val="彩色列表 - 强调文字颜色 12"/>
    <w:basedOn w:val="1"/>
    <w:autoRedefine/>
    <w:qFormat/>
    <w:uiPriority w:val="0"/>
    <w:pPr>
      <w:adjustRightInd/>
      <w:ind w:firstLine="420" w:firstLineChars="200"/>
    </w:pPr>
    <w:rPr>
      <w:rFonts w:ascii="Calibri" w:hAnsi="Calibri"/>
      <w:szCs w:val="22"/>
    </w:rPr>
  </w:style>
  <w:style w:type="paragraph" w:customStyle="1" w:styleId="17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5">
    <w:name w:val="Char2"/>
    <w:basedOn w:val="1"/>
    <w:autoRedefine/>
    <w:qFormat/>
    <w:uiPriority w:val="0"/>
    <w:rPr>
      <w:rFonts w:ascii="仿宋_GB2312" w:eastAsia="仿宋_GB2312"/>
      <w:b/>
      <w:sz w:val="32"/>
      <w:szCs w:val="32"/>
    </w:rPr>
  </w:style>
  <w:style w:type="paragraph" w:customStyle="1" w:styleId="176">
    <w:name w:val="数字标题3"/>
    <w:basedOn w:val="4"/>
    <w:next w:val="1"/>
    <w:autoRedefine/>
    <w:qFormat/>
    <w:uiPriority w:val="0"/>
    <w:pPr>
      <w:spacing w:line="240" w:lineRule="auto"/>
    </w:pPr>
    <w:rPr>
      <w:sz w:val="28"/>
      <w:szCs w:val="28"/>
    </w:rPr>
  </w:style>
  <w:style w:type="paragraph" w:customStyle="1" w:styleId="177">
    <w:name w:val="FA正文"/>
    <w:basedOn w:val="1"/>
    <w:autoRedefine/>
    <w:qFormat/>
    <w:uiPriority w:val="0"/>
    <w:pPr>
      <w:spacing w:line="360" w:lineRule="auto"/>
      <w:ind w:firstLine="480" w:firstLineChars="200"/>
    </w:pPr>
    <w:rPr>
      <w:rFonts w:hAnsi="宋体"/>
      <w:sz w:val="24"/>
      <w:szCs w:val="20"/>
    </w:rPr>
  </w:style>
  <w:style w:type="paragraph" w:customStyle="1" w:styleId="178">
    <w:name w:val="MM Topic 5"/>
    <w:basedOn w:val="6"/>
    <w:autoRedefine/>
    <w:qFormat/>
    <w:uiPriority w:val="0"/>
    <w:pPr>
      <w:tabs>
        <w:tab w:val="left" w:pos="2520"/>
        <w:tab w:val="clear" w:pos="1008"/>
      </w:tabs>
      <w:adjustRightInd/>
      <w:ind w:left="2520" w:hanging="420"/>
    </w:pPr>
  </w:style>
  <w:style w:type="paragraph" w:customStyle="1" w:styleId="179">
    <w:name w:val="Char Char Char Char Char Char Char Char Char Char1"/>
    <w:basedOn w:val="1"/>
    <w:autoRedefine/>
    <w:qFormat/>
    <w:uiPriority w:val="0"/>
    <w:rPr>
      <w:rFonts w:ascii="仿宋_GB2312" w:eastAsia="仿宋_GB2312"/>
      <w:b/>
      <w:sz w:val="32"/>
      <w:szCs w:val="32"/>
    </w:rPr>
  </w:style>
  <w:style w:type="paragraph" w:customStyle="1" w:styleId="18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2">
    <w:name w:val="Char2 Char Char Char"/>
    <w:basedOn w:val="1"/>
    <w:autoRedefine/>
    <w:qFormat/>
    <w:uiPriority w:val="0"/>
    <w:rPr>
      <w:rFonts w:ascii="仿宋_GB2312" w:eastAsia="仿宋_GB2312"/>
      <w:b/>
      <w:sz w:val="32"/>
      <w:szCs w:val="32"/>
    </w:rPr>
  </w:style>
  <w:style w:type="paragraph" w:customStyle="1" w:styleId="183">
    <w:name w:val="Char2 Char Char Char1"/>
    <w:basedOn w:val="1"/>
    <w:autoRedefine/>
    <w:qFormat/>
    <w:uiPriority w:val="6"/>
    <w:rPr>
      <w:rFonts w:ascii="仿宋_GB2312" w:eastAsia="仿宋_GB2312"/>
      <w:b/>
      <w:sz w:val="32"/>
      <w:szCs w:val="32"/>
    </w:rPr>
  </w:style>
  <w:style w:type="paragraph" w:customStyle="1" w:styleId="184">
    <w:name w:val="默认段落样式"/>
    <w:basedOn w:val="82"/>
    <w:autoRedefine/>
    <w:qFormat/>
    <w:uiPriority w:val="0"/>
    <w:pPr>
      <w:spacing w:before="0"/>
      <w:ind w:firstLine="480"/>
      <w:outlineLvl w:val="2"/>
    </w:pPr>
    <w:rPr>
      <w:rFonts w:ascii="仿宋_GB2312" w:hAnsi="宋体" w:eastAsia="仿宋_GB2312"/>
      <w:color w:val="000000"/>
      <w:szCs w:val="24"/>
    </w:rPr>
  </w:style>
  <w:style w:type="paragraph" w:customStyle="1" w:styleId="18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7">
    <w:name w:val="MM Topic 3"/>
    <w:basedOn w:val="4"/>
    <w:autoRedefine/>
    <w:qFormat/>
    <w:uiPriority w:val="0"/>
    <w:pPr>
      <w:tabs>
        <w:tab w:val="left" w:pos="1680"/>
        <w:tab w:val="clear" w:pos="900"/>
      </w:tabs>
      <w:adjustRightInd/>
      <w:ind w:left="1680" w:hanging="420"/>
    </w:pPr>
  </w:style>
  <w:style w:type="paragraph" w:customStyle="1" w:styleId="188">
    <w:name w:val="标准小四"/>
    <w:basedOn w:val="1"/>
    <w:autoRedefine/>
    <w:qFormat/>
    <w:uiPriority w:val="0"/>
    <w:pPr>
      <w:spacing w:line="360" w:lineRule="auto"/>
      <w:ind w:firstLine="480" w:firstLineChars="200"/>
    </w:pPr>
    <w:rPr>
      <w:rFonts w:ascii="Arial" w:hAnsi="Arial"/>
      <w:sz w:val="24"/>
      <w:szCs w:val="21"/>
    </w:rPr>
  </w:style>
  <w:style w:type="paragraph" w:customStyle="1" w:styleId="18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0">
    <w:name w:val="表格（小）"/>
    <w:basedOn w:val="1"/>
    <w:autoRedefine/>
    <w:qFormat/>
    <w:uiPriority w:val="0"/>
    <w:pPr>
      <w:adjustRightInd/>
      <w:snapToGrid w:val="0"/>
      <w:spacing w:line="300" w:lineRule="auto"/>
    </w:pPr>
    <w:rPr>
      <w:rFonts w:eastAsia="仿宋"/>
      <w:szCs w:val="21"/>
    </w:rPr>
  </w:style>
  <w:style w:type="paragraph" w:customStyle="1" w:styleId="19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2">
    <w:name w:val="Char2 Char Char1"/>
    <w:basedOn w:val="1"/>
    <w:autoRedefine/>
    <w:qFormat/>
    <w:uiPriority w:val="6"/>
    <w:pPr>
      <w:adjustRightInd/>
    </w:pPr>
    <w:rPr>
      <w:rFonts w:ascii="Tahoma" w:hAnsi="Tahoma"/>
      <w:sz w:val="24"/>
      <w:szCs w:val="20"/>
    </w:rPr>
  </w:style>
  <w:style w:type="paragraph" w:customStyle="1" w:styleId="19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5">
    <w:name w:val="表格文字"/>
    <w:basedOn w:val="196"/>
    <w:next w:val="23"/>
    <w:autoRedefine/>
    <w:qFormat/>
    <w:uiPriority w:val="0"/>
    <w:pPr>
      <w:adjustRightInd/>
      <w:ind w:firstLine="200" w:firstLineChars="200"/>
    </w:pPr>
    <w:rPr>
      <w:rFonts w:ascii="Arial" w:hAnsi="Arial"/>
      <w:spacing w:val="-5"/>
      <w:sz w:val="24"/>
    </w:rPr>
  </w:style>
  <w:style w:type="paragraph" w:customStyle="1" w:styleId="196">
    <w:name w:val="表格"/>
    <w:basedOn w:val="1"/>
    <w:autoRedefine/>
    <w:qFormat/>
    <w:uiPriority w:val="0"/>
    <w:pPr>
      <w:snapToGrid w:val="0"/>
      <w:ind w:firstLine="42" w:firstLineChars="21"/>
    </w:pPr>
    <w:rPr>
      <w:rFonts w:ascii="宋体" w:hAnsi="宋体"/>
      <w:kern w:val="0"/>
      <w:sz w:val="20"/>
      <w:szCs w:val="20"/>
    </w:rPr>
  </w:style>
  <w:style w:type="paragraph" w:customStyle="1" w:styleId="19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8">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2">
    <w:name w:val="_Style 3"/>
    <w:basedOn w:val="1"/>
    <w:autoRedefine/>
    <w:qFormat/>
    <w:uiPriority w:val="0"/>
    <w:pPr>
      <w:adjustRightInd/>
      <w:ind w:firstLine="420" w:firstLineChars="200"/>
    </w:pPr>
    <w:rPr>
      <w:rFonts w:eastAsia="仿宋_GB2312"/>
      <w:sz w:val="28"/>
    </w:rPr>
  </w:style>
  <w:style w:type="paragraph" w:customStyle="1" w:styleId="20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205">
    <w:name w:val="左对齐表格文字"/>
    <w:basedOn w:val="1"/>
    <w:autoRedefine/>
    <w:qFormat/>
    <w:uiPriority w:val="0"/>
    <w:pPr>
      <w:adjustRightInd/>
      <w:ind w:firstLine="200" w:firstLineChars="200"/>
      <w:jc w:val="right"/>
    </w:p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正文1.25"/>
    <w:basedOn w:val="1"/>
    <w:autoRedefine/>
    <w:qFormat/>
    <w:uiPriority w:val="0"/>
    <w:pPr>
      <w:adjustRightInd/>
      <w:spacing w:line="300" w:lineRule="auto"/>
      <w:ind w:firstLine="480" w:firstLineChars="200"/>
    </w:pPr>
    <w:rPr>
      <w:sz w:val="24"/>
      <w:szCs w:val="20"/>
    </w:rPr>
  </w:style>
  <w:style w:type="paragraph" w:customStyle="1" w:styleId="20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0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1">
    <w:name w:val="Char Char1 Char Char Char1"/>
    <w:basedOn w:val="1"/>
    <w:autoRedefine/>
    <w:qFormat/>
    <w:uiPriority w:val="6"/>
    <w:rPr>
      <w:rFonts w:ascii="仿宋_GB2312" w:eastAsia="仿宋_GB2312"/>
      <w:b/>
      <w:sz w:val="32"/>
      <w:szCs w:val="20"/>
    </w:rPr>
  </w:style>
  <w:style w:type="paragraph" w:customStyle="1" w:styleId="212">
    <w:name w:val="列出段落2"/>
    <w:basedOn w:val="1"/>
    <w:autoRedefine/>
    <w:qFormat/>
    <w:uiPriority w:val="0"/>
    <w:pPr>
      <w:adjustRightInd/>
      <w:ind w:firstLine="420" w:firstLineChars="200"/>
    </w:pPr>
    <w:rPr>
      <w:rFonts w:ascii="宋体" w:hAnsi="宋体"/>
      <w:sz w:val="24"/>
    </w:rPr>
  </w:style>
  <w:style w:type="paragraph" w:customStyle="1" w:styleId="213">
    <w:name w:val="默认段落字体 Para Char Char Char Char Char Char Char"/>
    <w:basedOn w:val="1"/>
    <w:autoRedefine/>
    <w:qFormat/>
    <w:uiPriority w:val="0"/>
    <w:rPr>
      <w:rFonts w:eastAsia="仿宋_GB2312"/>
      <w:sz w:val="28"/>
      <w:szCs w:val="20"/>
    </w:rPr>
  </w:style>
  <w:style w:type="paragraph" w:customStyle="1" w:styleId="21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5">
    <w:name w:val="样式 标题 4PIM 4H4h4bulletblbbH41H42H43H44H45H46H47H48...1"/>
    <w:basedOn w:val="5"/>
    <w:autoRedefine/>
    <w:qFormat/>
    <w:uiPriority w:val="0"/>
    <w:pPr>
      <w:widowControl/>
      <w:jc w:val="left"/>
    </w:pPr>
    <w:rPr>
      <w:rFonts w:cs="宋体"/>
      <w:sz w:val="24"/>
      <w:szCs w:val="20"/>
    </w:rPr>
  </w:style>
  <w:style w:type="paragraph" w:customStyle="1" w:styleId="216">
    <w:name w:val="彩色列表 - 强调文字颜色 11"/>
    <w:basedOn w:val="1"/>
    <w:autoRedefine/>
    <w:qFormat/>
    <w:uiPriority w:val="0"/>
    <w:pPr>
      <w:adjustRightInd/>
      <w:ind w:firstLine="420" w:firstLineChars="200"/>
    </w:pPr>
    <w:rPr>
      <w:rFonts w:ascii="Calibri" w:hAnsi="Calibri"/>
      <w:szCs w:val="22"/>
    </w:rPr>
  </w:style>
  <w:style w:type="paragraph" w:customStyle="1" w:styleId="21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1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0">
    <w:name w:val="Char Char Char1 Char1"/>
    <w:basedOn w:val="1"/>
    <w:autoRedefine/>
    <w:qFormat/>
    <w:uiPriority w:val="6"/>
    <w:rPr>
      <w:szCs w:val="20"/>
    </w:rPr>
  </w:style>
  <w:style w:type="paragraph" w:customStyle="1" w:styleId="22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2">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CM14"/>
    <w:basedOn w:val="93"/>
    <w:next w:val="93"/>
    <w:autoRedefine/>
    <w:qFormat/>
    <w:uiPriority w:val="0"/>
    <w:pPr>
      <w:spacing w:after="68"/>
    </w:pPr>
    <w:rPr>
      <w:rFonts w:ascii="FHLHE E+ Futura Bk" w:eastAsia="FHLHE E+ Futura Bk" w:cs="Times New Roman"/>
      <w:color w:val="auto"/>
    </w:rPr>
  </w:style>
  <w:style w:type="paragraph" w:customStyle="1" w:styleId="22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2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0">
    <w:name w:val="正文文字 2"/>
    <w:basedOn w:val="93"/>
    <w:next w:val="93"/>
    <w:autoRedefine/>
    <w:qFormat/>
    <w:uiPriority w:val="0"/>
    <w:rPr>
      <w:rFonts w:ascii="宋体" w:eastAsia="宋体" w:cs="Times New Roman"/>
      <w:color w:val="auto"/>
    </w:rPr>
  </w:style>
  <w:style w:type="paragraph" w:customStyle="1" w:styleId="23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2">
    <w:name w:val="Char Char1 Char"/>
    <w:basedOn w:val="1"/>
    <w:autoRedefine/>
    <w:qFormat/>
    <w:uiPriority w:val="0"/>
    <w:rPr>
      <w:rFonts w:ascii="仿宋_GB2312" w:eastAsia="仿宋_GB2312"/>
      <w:b/>
      <w:sz w:val="32"/>
      <w:szCs w:val="32"/>
    </w:rPr>
  </w:style>
  <w:style w:type="paragraph" w:customStyle="1" w:styleId="23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5">
    <w:name w:val="Char Char111"/>
    <w:basedOn w:val="1"/>
    <w:autoRedefine/>
    <w:qFormat/>
    <w:uiPriority w:val="0"/>
    <w:pPr>
      <w:spacing w:line="360" w:lineRule="auto"/>
    </w:pPr>
    <w:rPr>
      <w:szCs w:val="20"/>
    </w:rPr>
  </w:style>
  <w:style w:type="paragraph" w:customStyle="1" w:styleId="236">
    <w:name w:val="Char"/>
    <w:basedOn w:val="1"/>
    <w:autoRedefine/>
    <w:qFormat/>
    <w:uiPriority w:val="0"/>
    <w:rPr>
      <w:rFonts w:ascii="仿宋_GB2312" w:eastAsia="仿宋_GB2312"/>
      <w:b/>
      <w:sz w:val="32"/>
      <w:szCs w:val="32"/>
    </w:rPr>
  </w:style>
  <w:style w:type="paragraph" w:customStyle="1" w:styleId="2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9">
    <w:name w:val="Char Char Char1 Char"/>
    <w:basedOn w:val="1"/>
    <w:autoRedefine/>
    <w:qFormat/>
    <w:uiPriority w:val="0"/>
    <w:rPr>
      <w:szCs w:val="20"/>
    </w:rPr>
  </w:style>
  <w:style w:type="paragraph" w:customStyle="1" w:styleId="24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4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3">
    <w:name w:val="Char Char Char Char Char Char Char Char Char Char"/>
    <w:basedOn w:val="1"/>
    <w:autoRedefine/>
    <w:qFormat/>
    <w:uiPriority w:val="0"/>
    <w:rPr>
      <w:rFonts w:ascii="仿宋_GB2312" w:eastAsia="仿宋_GB2312"/>
      <w:b/>
      <w:sz w:val="32"/>
      <w:szCs w:val="32"/>
    </w:rPr>
  </w:style>
  <w:style w:type="paragraph" w:customStyle="1" w:styleId="25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5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2">
    <w:name w:val="Char Char Char1 Char2"/>
    <w:basedOn w:val="1"/>
    <w:autoRedefine/>
    <w:qFormat/>
    <w:uiPriority w:val="0"/>
    <w:rPr>
      <w:szCs w:val="20"/>
    </w:rPr>
  </w:style>
  <w:style w:type="paragraph" w:customStyle="1" w:styleId="26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默认段落字体 Para Char"/>
    <w:basedOn w:val="1"/>
    <w:autoRedefine/>
    <w:qFormat/>
    <w:uiPriority w:val="0"/>
    <w:rPr>
      <w:rFonts w:ascii="Tahoma" w:hAnsi="Tahoma"/>
      <w:sz w:val="24"/>
      <w:szCs w:val="20"/>
    </w:rPr>
  </w:style>
  <w:style w:type="paragraph" w:customStyle="1" w:styleId="265">
    <w:name w:val="标题五"/>
    <w:basedOn w:val="1"/>
    <w:autoRedefine/>
    <w:qFormat/>
    <w:uiPriority w:val="0"/>
    <w:pPr>
      <w:adjustRightInd/>
      <w:spacing w:beforeLines="50" w:line="360" w:lineRule="auto"/>
    </w:pPr>
    <w:rPr>
      <w:b/>
      <w:sz w:val="24"/>
    </w:rPr>
  </w:style>
  <w:style w:type="paragraph" w:customStyle="1" w:styleId="266">
    <w:name w:val="Char Char1101"/>
    <w:basedOn w:val="1"/>
    <w:autoRedefine/>
    <w:qFormat/>
    <w:uiPriority w:val="0"/>
    <w:pPr>
      <w:spacing w:line="360" w:lineRule="auto"/>
    </w:pPr>
    <w:rPr>
      <w:rFonts w:ascii="Tahoma" w:hAnsi="Tahoma"/>
      <w:sz w:val="24"/>
      <w:szCs w:val="20"/>
    </w:rPr>
  </w:style>
  <w:style w:type="paragraph" w:customStyle="1" w:styleId="267">
    <w:name w:val="Char Char Char Char Char Char Char Char1"/>
    <w:basedOn w:val="1"/>
    <w:autoRedefine/>
    <w:qFormat/>
    <w:uiPriority w:val="0"/>
    <w:pPr>
      <w:tabs>
        <w:tab w:val="left" w:pos="360"/>
      </w:tabs>
    </w:pPr>
    <w:rPr>
      <w:sz w:val="24"/>
      <w:szCs w:val="20"/>
    </w:rPr>
  </w:style>
  <w:style w:type="paragraph" w:customStyle="1" w:styleId="268">
    <w:name w:val="Char Char Char 字元 字元"/>
    <w:basedOn w:val="1"/>
    <w:autoRedefine/>
    <w:qFormat/>
    <w:uiPriority w:val="0"/>
    <w:pPr>
      <w:adjustRightInd/>
      <w:spacing w:line="360" w:lineRule="auto"/>
      <w:ind w:firstLine="200" w:firstLineChars="200"/>
    </w:pPr>
    <w:rPr>
      <w:szCs w:val="20"/>
    </w:rPr>
  </w:style>
  <w:style w:type="paragraph" w:customStyle="1" w:styleId="26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0">
    <w:name w:val="Char Char Char Char Char Char Char"/>
    <w:basedOn w:val="1"/>
    <w:autoRedefine/>
    <w:qFormat/>
    <w:uiPriority w:val="0"/>
    <w:rPr>
      <w:rFonts w:ascii="仿宋_GB2312" w:eastAsia="仿宋_GB2312"/>
      <w:b/>
      <w:sz w:val="32"/>
      <w:szCs w:val="32"/>
    </w:rPr>
  </w:style>
  <w:style w:type="paragraph" w:customStyle="1" w:styleId="27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3">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5">
    <w:name w:val="批注框文本 Char Char"/>
    <w:basedOn w:val="1"/>
    <w:autoRedefine/>
    <w:qFormat/>
    <w:uiPriority w:val="0"/>
    <w:pPr>
      <w:adjustRightInd/>
    </w:pPr>
    <w:rPr>
      <w:sz w:val="18"/>
      <w:szCs w:val="20"/>
    </w:rPr>
  </w:style>
  <w:style w:type="paragraph" w:customStyle="1" w:styleId="27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7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4">
    <w:name w:val="文档正文"/>
    <w:basedOn w:val="1"/>
    <w:autoRedefine/>
    <w:qFormat/>
    <w:uiPriority w:val="0"/>
    <w:pPr>
      <w:spacing w:line="480" w:lineRule="atLeast"/>
      <w:ind w:firstLine="567"/>
      <w:textAlignment w:val="baseline"/>
    </w:pPr>
    <w:rPr>
      <w:kern w:val="0"/>
      <w:sz w:val="24"/>
      <w:szCs w:val="20"/>
    </w:rPr>
  </w:style>
  <w:style w:type="paragraph" w:customStyle="1" w:styleId="285">
    <w:name w:val="正文文字表格居中"/>
    <w:basedOn w:val="1"/>
    <w:next w:val="56"/>
    <w:autoRedefine/>
    <w:qFormat/>
    <w:uiPriority w:val="0"/>
    <w:pPr>
      <w:snapToGrid w:val="0"/>
      <w:spacing w:line="360" w:lineRule="auto"/>
    </w:pPr>
    <w:rPr>
      <w:rFonts w:ascii="宋体"/>
      <w:b/>
      <w:sz w:val="24"/>
      <w:szCs w:val="20"/>
    </w:rPr>
  </w:style>
  <w:style w:type="paragraph" w:customStyle="1" w:styleId="28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8">
    <w:name w:val="Plain Text1"/>
    <w:basedOn w:val="1"/>
    <w:qFormat/>
    <w:uiPriority w:val="7"/>
    <w:pPr>
      <w:adjustRightInd/>
    </w:pPr>
    <w:rPr>
      <w:rFonts w:ascii="宋体" w:hAnsi="Courier New"/>
    </w:rPr>
  </w:style>
  <w:style w:type="paragraph" w:customStyle="1" w:styleId="289">
    <w:name w:val="Char3"/>
    <w:basedOn w:val="1"/>
    <w:qFormat/>
    <w:uiPriority w:val="0"/>
    <w:pPr>
      <w:adjustRightInd/>
    </w:pPr>
    <w:rPr>
      <w:rFonts w:ascii="仿宋_GB2312" w:eastAsia="仿宋_GB2312"/>
      <w:b/>
      <w:sz w:val="32"/>
      <w:szCs w:val="32"/>
    </w:rPr>
  </w:style>
  <w:style w:type="paragraph" w:customStyle="1" w:styleId="29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3">
    <w:name w:val="List Paragraph1"/>
    <w:basedOn w:val="1"/>
    <w:qFormat/>
    <w:uiPriority w:val="0"/>
    <w:pPr>
      <w:spacing w:line="360" w:lineRule="auto"/>
      <w:ind w:firstLine="200" w:firstLineChars="200"/>
    </w:pPr>
    <w:rPr>
      <w:rFonts w:eastAsia="楷体_GB2312" w:cs="Lucida Sans"/>
      <w:sz w:val="24"/>
    </w:rPr>
  </w:style>
  <w:style w:type="paragraph" w:customStyle="1" w:styleId="29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7">
    <w:name w:val="Char3 Char Char Char"/>
    <w:basedOn w:val="1"/>
    <w:autoRedefine/>
    <w:qFormat/>
    <w:uiPriority w:val="0"/>
    <w:pPr>
      <w:widowControl/>
      <w:adjustRightInd/>
      <w:spacing w:after="160" w:line="240" w:lineRule="exact"/>
      <w:jc w:val="left"/>
    </w:pPr>
    <w:rPr>
      <w:szCs w:val="20"/>
    </w:rPr>
  </w:style>
  <w:style w:type="paragraph" w:customStyle="1" w:styleId="298">
    <w:name w:val="表格标题2"/>
    <w:basedOn w:val="299"/>
    <w:qFormat/>
    <w:uiPriority w:val="0"/>
    <w:rPr>
      <w:b/>
    </w:rPr>
  </w:style>
  <w:style w:type="paragraph" w:customStyle="1" w:styleId="299">
    <w:name w:val="表格内文"/>
    <w:basedOn w:val="1"/>
    <w:qFormat/>
    <w:uiPriority w:val="0"/>
    <w:pPr>
      <w:adjustRightInd/>
      <w:spacing w:line="360" w:lineRule="auto"/>
    </w:pPr>
    <w:rPr>
      <w:rFonts w:ascii="宋体" w:hAnsi="宋体" w:cs="宋体"/>
      <w:color w:val="000000"/>
      <w:szCs w:val="20"/>
    </w:rPr>
  </w:style>
  <w:style w:type="paragraph" w:customStyle="1" w:styleId="300">
    <w:name w:val="Char Char Char Char Char Char Char Char Char Char2"/>
    <w:basedOn w:val="1"/>
    <w:qFormat/>
    <w:uiPriority w:val="0"/>
    <w:rPr>
      <w:rFonts w:ascii="仿宋_GB2312" w:eastAsia="仿宋_GB2312"/>
      <w:b/>
      <w:sz w:val="32"/>
      <w:szCs w:val="32"/>
    </w:rPr>
  </w:style>
  <w:style w:type="paragraph" w:customStyle="1" w:styleId="30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3">
    <w:name w:val="Char Char11 Char Char Char Char Char Char Char Char Char11"/>
    <w:basedOn w:val="1"/>
    <w:autoRedefine/>
    <w:qFormat/>
    <w:uiPriority w:val="0"/>
    <w:pPr>
      <w:spacing w:line="360" w:lineRule="auto"/>
    </w:pPr>
    <w:rPr>
      <w:szCs w:val="20"/>
    </w:rPr>
  </w:style>
  <w:style w:type="paragraph" w:customStyle="1" w:styleId="30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6">
    <w:name w:val="MM Topic 1"/>
    <w:basedOn w:val="2"/>
    <w:autoRedefine/>
    <w:qFormat/>
    <w:uiPriority w:val="0"/>
    <w:pPr>
      <w:tabs>
        <w:tab w:val="left" w:pos="840"/>
        <w:tab w:val="clear" w:pos="432"/>
      </w:tabs>
      <w:adjustRightInd/>
      <w:ind w:left="840" w:hanging="420"/>
    </w:pPr>
  </w:style>
  <w:style w:type="paragraph" w:customStyle="1" w:styleId="30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8">
    <w:name w:val="文本正文 Char"/>
    <w:basedOn w:val="1"/>
    <w:qFormat/>
    <w:uiPriority w:val="0"/>
    <w:pPr>
      <w:spacing w:line="360" w:lineRule="auto"/>
      <w:ind w:firstLine="200" w:firstLineChars="200"/>
    </w:pPr>
    <w:rPr>
      <w:kern w:val="0"/>
      <w:sz w:val="24"/>
      <w:szCs w:val="20"/>
    </w:rPr>
  </w:style>
  <w:style w:type="paragraph" w:customStyle="1" w:styleId="30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2">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3">
    <w:name w:val="EB_表格"/>
    <w:basedOn w:val="1"/>
    <w:qFormat/>
    <w:uiPriority w:val="0"/>
    <w:pPr>
      <w:adjustRightInd/>
      <w:spacing w:line="300" w:lineRule="auto"/>
      <w:jc w:val="center"/>
    </w:pPr>
  </w:style>
  <w:style w:type="paragraph" w:customStyle="1" w:styleId="314">
    <w:name w:val="_Style 6"/>
    <w:basedOn w:val="1"/>
    <w:autoRedefine/>
    <w:qFormat/>
    <w:uiPriority w:val="34"/>
    <w:pPr>
      <w:adjustRightInd/>
      <w:ind w:firstLine="420" w:firstLineChars="200"/>
    </w:pPr>
    <w:rPr>
      <w:rFonts w:eastAsia="仿宋_GB2312"/>
      <w:sz w:val="28"/>
    </w:rPr>
  </w:style>
  <w:style w:type="paragraph" w:customStyle="1" w:styleId="31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19">
    <w:name w:val="正文表标题"/>
    <w:next w:val="32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2">
    <w:name w:val="trademark"/>
    <w:qFormat/>
    <w:uiPriority w:val="0"/>
    <w:pPr>
      <w:spacing w:after="60"/>
    </w:pPr>
    <w:rPr>
      <w:rFonts w:ascii="Futura Bk" w:hAnsi="Futura Bk" w:eastAsia="宋体" w:cs="Times New Roman"/>
      <w:sz w:val="15"/>
      <w:lang w:val="en-US" w:eastAsia="en-US" w:bidi="ar-SA"/>
    </w:rPr>
  </w:style>
  <w:style w:type="paragraph" w:customStyle="1" w:styleId="3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4">
    <w:name w:val="Char Char1 Char Char Char Char Char Char1"/>
    <w:basedOn w:val="1"/>
    <w:qFormat/>
    <w:uiPriority w:val="0"/>
    <w:rPr>
      <w:rFonts w:ascii="仿宋_GB2312" w:eastAsia="仿宋_GB2312"/>
      <w:b/>
      <w:sz w:val="32"/>
      <w:szCs w:val="20"/>
    </w:rPr>
  </w:style>
  <w:style w:type="paragraph" w:customStyle="1" w:styleId="3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6">
    <w:name w:val="Char1 Char Char Char1"/>
    <w:basedOn w:val="1"/>
    <w:qFormat/>
    <w:uiPriority w:val="0"/>
    <w:pPr>
      <w:adjustRightInd/>
      <w:ind w:firstLine="200" w:firstLineChars="200"/>
    </w:pPr>
    <w:rPr>
      <w:rFonts w:ascii="Tahoma" w:hAnsi="Tahoma"/>
      <w:sz w:val="24"/>
      <w:szCs w:val="20"/>
    </w:rPr>
  </w:style>
  <w:style w:type="paragraph" w:customStyle="1" w:styleId="327">
    <w:name w:val="a1"/>
    <w:basedOn w:val="1"/>
    <w:qFormat/>
    <w:uiPriority w:val="0"/>
    <w:pPr>
      <w:widowControl/>
      <w:spacing w:line="300" w:lineRule="atLeast"/>
      <w:jc w:val="left"/>
    </w:pPr>
    <w:rPr>
      <w:rFonts w:ascii="宋体" w:hAnsi="宋体"/>
      <w:kern w:val="0"/>
      <w:sz w:val="18"/>
      <w:szCs w:val="20"/>
    </w:rPr>
  </w:style>
  <w:style w:type="paragraph" w:customStyle="1" w:styleId="328">
    <w:name w:val="样式7"/>
    <w:basedOn w:val="329"/>
    <w:next w:val="1"/>
    <w:qFormat/>
    <w:uiPriority w:val="0"/>
    <w:pPr>
      <w:spacing w:afterLines="50"/>
      <w:jc w:val="left"/>
      <w:outlineLvl w:val="3"/>
    </w:pPr>
    <w:rPr>
      <w:sz w:val="24"/>
      <w:szCs w:val="24"/>
    </w:rPr>
  </w:style>
  <w:style w:type="paragraph" w:customStyle="1" w:styleId="32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2">
    <w:name w:val="样式 样式2 + 左侧:  1 字符 右侧:  1 字符"/>
    <w:basedOn w:val="14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3">
    <w:name w:val="Char2 Char Char2"/>
    <w:basedOn w:val="1"/>
    <w:qFormat/>
    <w:uiPriority w:val="0"/>
    <w:pPr>
      <w:adjustRightInd/>
    </w:pPr>
    <w:rPr>
      <w:rFonts w:ascii="Tahoma" w:hAnsi="Tahoma"/>
      <w:sz w:val="24"/>
      <w:szCs w:val="20"/>
    </w:rPr>
  </w:style>
  <w:style w:type="paragraph" w:customStyle="1" w:styleId="33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5">
    <w:name w:val="三级条标题"/>
    <w:basedOn w:val="336"/>
    <w:next w:val="320"/>
    <w:qFormat/>
    <w:uiPriority w:val="0"/>
    <w:pPr>
      <w:tabs>
        <w:tab w:val="left" w:pos="1260"/>
        <w:tab w:val="left" w:pos="1680"/>
        <w:tab w:val="left" w:pos="2100"/>
        <w:tab w:val="left" w:pos="2520"/>
      </w:tabs>
      <w:ind w:left="2520"/>
      <w:outlineLvl w:val="4"/>
    </w:pPr>
  </w:style>
  <w:style w:type="paragraph" w:customStyle="1" w:styleId="336">
    <w:name w:val="二级条标题"/>
    <w:basedOn w:val="337"/>
    <w:next w:val="320"/>
    <w:qFormat/>
    <w:uiPriority w:val="0"/>
    <w:pPr>
      <w:tabs>
        <w:tab w:val="left" w:pos="1260"/>
        <w:tab w:val="left" w:pos="1680"/>
        <w:tab w:val="left" w:pos="2100"/>
      </w:tabs>
      <w:ind w:left="0"/>
      <w:outlineLvl w:val="3"/>
    </w:pPr>
  </w:style>
  <w:style w:type="paragraph" w:customStyle="1" w:styleId="337">
    <w:name w:val="一级条标题"/>
    <w:basedOn w:val="338"/>
    <w:next w:val="320"/>
    <w:qFormat/>
    <w:uiPriority w:val="0"/>
    <w:pPr>
      <w:tabs>
        <w:tab w:val="left" w:pos="1260"/>
        <w:tab w:val="left" w:pos="1680"/>
      </w:tabs>
      <w:ind w:left="1680"/>
      <w:outlineLvl w:val="2"/>
    </w:pPr>
  </w:style>
  <w:style w:type="paragraph" w:customStyle="1" w:styleId="338">
    <w:name w:val="章标题"/>
    <w:next w:val="32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39">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1">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3">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5">
    <w:name w:val="正文 项目2"/>
    <w:basedOn w:val="346"/>
    <w:qFormat/>
    <w:uiPriority w:val="0"/>
    <w:pPr>
      <w:tabs>
        <w:tab w:val="left" w:pos="840"/>
      </w:tabs>
      <w:spacing w:after="0"/>
      <w:ind w:left="900"/>
    </w:pPr>
  </w:style>
  <w:style w:type="paragraph" w:customStyle="1" w:styleId="3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7">
    <w:name w:val="Body Text 2*"/>
    <w:basedOn w:val="1"/>
    <w:autoRedefine/>
    <w:qFormat/>
    <w:uiPriority w:val="6"/>
    <w:pPr>
      <w:widowControl/>
      <w:adjustRightInd/>
      <w:ind w:left="720" w:hanging="720"/>
    </w:pPr>
    <w:rPr>
      <w:color w:val="000000"/>
      <w:kern w:val="0"/>
      <w:sz w:val="24"/>
      <w:szCs w:val="20"/>
    </w:rPr>
  </w:style>
  <w:style w:type="paragraph" w:customStyle="1" w:styleId="348">
    <w:name w:val="表1"/>
    <w:basedOn w:val="1"/>
    <w:qFormat/>
    <w:uiPriority w:val="0"/>
    <w:pPr>
      <w:tabs>
        <w:tab w:val="left" w:pos="703"/>
      </w:tabs>
      <w:adjustRightInd/>
      <w:spacing w:line="360" w:lineRule="auto"/>
      <w:ind w:left="703"/>
      <w:jc w:val="center"/>
    </w:pPr>
  </w:style>
  <w:style w:type="paragraph" w:customStyle="1" w:styleId="34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2">
    <w:name w:val="2级标题"/>
    <w:basedOn w:val="353"/>
    <w:qFormat/>
    <w:uiPriority w:val="0"/>
    <w:pPr>
      <w:jc w:val="left"/>
      <w:outlineLvl w:val="1"/>
    </w:pPr>
    <w:rPr>
      <w:rFonts w:ascii="Times New Roman" w:hAnsi="Times New Roman" w:eastAsia="仿宋"/>
      <w:sz w:val="30"/>
    </w:rPr>
  </w:style>
  <w:style w:type="paragraph" w:customStyle="1" w:styleId="35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8">
    <w:name w:val="bullet"/>
    <w:basedOn w:val="1"/>
    <w:qFormat/>
    <w:uiPriority w:val="0"/>
    <w:pPr>
      <w:tabs>
        <w:tab w:val="left" w:pos="840"/>
      </w:tabs>
      <w:adjustRightInd/>
      <w:ind w:left="840" w:hanging="420"/>
    </w:p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6">
    <w:name w:val="MM Topic 4"/>
    <w:basedOn w:val="5"/>
    <w:qFormat/>
    <w:uiPriority w:val="0"/>
    <w:pPr>
      <w:tabs>
        <w:tab w:val="left" w:pos="2100"/>
        <w:tab w:val="clear" w:pos="864"/>
      </w:tabs>
      <w:adjustRightInd/>
      <w:ind w:left="2100" w:hanging="420"/>
    </w:pPr>
    <w:rPr>
      <w:lang w:val="en-US"/>
    </w:rPr>
  </w:style>
  <w:style w:type="paragraph" w:customStyle="1" w:styleId="367">
    <w:name w:val="Char11"/>
    <w:basedOn w:val="1"/>
    <w:qFormat/>
    <w:uiPriority w:val="0"/>
    <w:pPr>
      <w:tabs>
        <w:tab w:val="left" w:pos="432"/>
      </w:tabs>
      <w:adjustRightInd/>
      <w:spacing w:beforeLines="50" w:afterLines="50"/>
      <w:ind w:left="432" w:hanging="432" w:firstLineChars="200"/>
    </w:pPr>
    <w:rPr>
      <w:sz w:val="24"/>
    </w:rPr>
  </w:style>
  <w:style w:type="paragraph" w:customStyle="1" w:styleId="36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69">
    <w:name w:val="Char Char11 Char Char Char Char Char Char Char Char Char1"/>
    <w:basedOn w:val="1"/>
    <w:qFormat/>
    <w:uiPriority w:val="6"/>
    <w:pPr>
      <w:spacing w:line="360" w:lineRule="auto"/>
    </w:pPr>
    <w:rPr>
      <w:szCs w:val="20"/>
    </w:rPr>
  </w:style>
  <w:style w:type="paragraph" w:customStyle="1" w:styleId="37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2">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7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79">
    <w:name w:val="单元格居中"/>
    <w:basedOn w:val="1"/>
    <w:qFormat/>
    <w:uiPriority w:val="0"/>
    <w:pPr>
      <w:adjustRightInd/>
      <w:spacing w:line="360" w:lineRule="auto"/>
      <w:jc w:val="center"/>
    </w:pPr>
    <w:rPr>
      <w:sz w:val="24"/>
    </w:rPr>
  </w:style>
  <w:style w:type="paragraph" w:customStyle="1" w:styleId="38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1">
    <w:name w:val="Char Char Char Char Char Char Char1"/>
    <w:basedOn w:val="1"/>
    <w:autoRedefine/>
    <w:qFormat/>
    <w:uiPriority w:val="6"/>
    <w:rPr>
      <w:rFonts w:ascii="仿宋_GB2312" w:eastAsia="仿宋_GB2312"/>
      <w:b/>
      <w:sz w:val="32"/>
      <w:szCs w:val="32"/>
    </w:rPr>
  </w:style>
  <w:style w:type="paragraph" w:customStyle="1" w:styleId="38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4">
    <w:name w:val="Char3 Char Char Char11"/>
    <w:basedOn w:val="1"/>
    <w:autoRedefine/>
    <w:qFormat/>
    <w:uiPriority w:val="0"/>
    <w:pPr>
      <w:widowControl/>
      <w:adjustRightInd/>
      <w:spacing w:after="160" w:line="240" w:lineRule="exact"/>
      <w:jc w:val="left"/>
    </w:pPr>
    <w:rPr>
      <w:szCs w:val="20"/>
    </w:rPr>
  </w:style>
  <w:style w:type="paragraph" w:customStyle="1" w:styleId="385">
    <w:name w:val="Char Char1121"/>
    <w:basedOn w:val="1"/>
    <w:autoRedefine/>
    <w:qFormat/>
    <w:uiPriority w:val="0"/>
    <w:pPr>
      <w:spacing w:line="360" w:lineRule="auto"/>
    </w:pPr>
    <w:rPr>
      <w:szCs w:val="20"/>
    </w:rPr>
  </w:style>
  <w:style w:type="paragraph" w:customStyle="1" w:styleId="3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88">
    <w:name w:val="Normal0"/>
    <w:qFormat/>
    <w:uiPriority w:val="0"/>
    <w:rPr>
      <w:rFonts w:ascii="Times New Roman" w:hAnsi="Times New Roman" w:eastAsia="宋体" w:cs="Times New Roman"/>
      <w:lang w:val="en-US" w:eastAsia="en-US" w:bidi="ar-SA"/>
    </w:rPr>
  </w:style>
  <w:style w:type="paragraph" w:customStyle="1" w:styleId="389">
    <w:name w:val="带编号样式"/>
    <w:basedOn w:val="308"/>
    <w:autoRedefine/>
    <w:qFormat/>
    <w:uiPriority w:val="0"/>
    <w:pPr>
      <w:tabs>
        <w:tab w:val="left" w:pos="840"/>
      </w:tabs>
      <w:snapToGrid w:val="0"/>
      <w:ind w:left="840" w:hanging="420" w:firstLineChars="0"/>
    </w:pPr>
    <w:rPr>
      <w:rFonts w:ascii="仿宋_GB2312" w:eastAsia="仿宋_GB2312"/>
      <w:color w:val="000000"/>
    </w:rPr>
  </w:style>
  <w:style w:type="paragraph" w:customStyle="1" w:styleId="3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2">
    <w:name w:val="封面"/>
    <w:basedOn w:val="1"/>
    <w:qFormat/>
    <w:uiPriority w:val="0"/>
    <w:pPr>
      <w:spacing w:line="360" w:lineRule="atLeast"/>
      <w:jc w:val="right"/>
      <w:textAlignment w:val="baseline"/>
    </w:pPr>
    <w:rPr>
      <w:rFonts w:ascii="Symbol" w:hAnsi="Symbol"/>
      <w:kern w:val="0"/>
      <w:szCs w:val="20"/>
    </w:rPr>
  </w:style>
  <w:style w:type="paragraph" w:customStyle="1" w:styleId="39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5">
    <w:name w:val="默认段落字体 Para Char Char Char1 Char"/>
    <w:basedOn w:val="1"/>
    <w:qFormat/>
    <w:uiPriority w:val="0"/>
    <w:pPr>
      <w:spacing w:line="240" w:lineRule="atLeast"/>
      <w:ind w:left="420" w:firstLine="420"/>
    </w:pPr>
    <w:rPr>
      <w:sz w:val="24"/>
    </w:rPr>
  </w:style>
  <w:style w:type="paragraph" w:customStyle="1" w:styleId="396">
    <w:name w:val="WW-正文文字缩进 2"/>
    <w:basedOn w:val="1"/>
    <w:qFormat/>
    <w:uiPriority w:val="0"/>
    <w:pPr>
      <w:suppressAutoHyphens/>
      <w:adjustRightInd/>
      <w:ind w:firstLine="420"/>
    </w:pPr>
    <w:rPr>
      <w:kern w:val="1"/>
      <w:szCs w:val="20"/>
    </w:rPr>
  </w:style>
  <w:style w:type="paragraph" w:customStyle="1" w:styleId="39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399">
    <w:name w:val="有符号正文"/>
    <w:basedOn w:val="1"/>
    <w:autoRedefine/>
    <w:qFormat/>
    <w:uiPriority w:val="0"/>
    <w:pPr>
      <w:adjustRightInd/>
      <w:spacing w:line="400" w:lineRule="exact"/>
      <w:ind w:firstLine="200" w:firstLineChars="200"/>
    </w:pPr>
    <w:rPr>
      <w:rFonts w:ascii="Arial" w:hAnsi="Arial"/>
    </w:rPr>
  </w:style>
  <w:style w:type="paragraph" w:customStyle="1" w:styleId="40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2">
    <w:name w:val="4"/>
    <w:basedOn w:val="1"/>
    <w:next w:val="39"/>
    <w:autoRedefine/>
    <w:qFormat/>
    <w:uiPriority w:val="0"/>
    <w:pPr>
      <w:spacing w:after="120" w:line="480" w:lineRule="auto"/>
      <w:ind w:left="420" w:leftChars="200"/>
    </w:pPr>
    <w:rPr>
      <w:sz w:val="24"/>
      <w:szCs w:val="20"/>
    </w:rPr>
  </w:style>
  <w:style w:type="paragraph" w:customStyle="1" w:styleId="40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5">
    <w:name w:val="样式 标题 3H3 + 两端对齐"/>
    <w:basedOn w:val="4"/>
    <w:qFormat/>
    <w:uiPriority w:val="0"/>
    <w:pPr>
      <w:spacing w:before="0" w:after="0" w:line="240" w:lineRule="auto"/>
      <w:jc w:val="left"/>
    </w:pPr>
    <w:rPr>
      <w:rFonts w:cs="宋体"/>
      <w:sz w:val="21"/>
      <w:szCs w:val="20"/>
    </w:rPr>
  </w:style>
  <w:style w:type="paragraph" w:customStyle="1" w:styleId="40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0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0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1">
    <w:name w:val="Char Char1 Char Char Char"/>
    <w:basedOn w:val="1"/>
    <w:qFormat/>
    <w:uiPriority w:val="0"/>
    <w:rPr>
      <w:rFonts w:ascii="仿宋_GB2312" w:eastAsia="仿宋_GB2312"/>
      <w:b/>
      <w:sz w:val="32"/>
      <w:szCs w:val="20"/>
    </w:rPr>
  </w:style>
  <w:style w:type="paragraph" w:customStyle="1" w:styleId="41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5">
    <w:name w:val="Char Char1 Char Char Char2"/>
    <w:basedOn w:val="1"/>
    <w:qFormat/>
    <w:uiPriority w:val="0"/>
    <w:rPr>
      <w:rFonts w:ascii="仿宋_GB2312" w:eastAsia="仿宋_GB2312"/>
      <w:b/>
      <w:sz w:val="32"/>
      <w:szCs w:val="32"/>
    </w:rPr>
  </w:style>
  <w:style w:type="paragraph" w:customStyle="1" w:styleId="416">
    <w:name w:val="Char3 Char Char Char1"/>
    <w:basedOn w:val="1"/>
    <w:qFormat/>
    <w:uiPriority w:val="6"/>
    <w:pPr>
      <w:widowControl/>
      <w:adjustRightInd/>
      <w:spacing w:after="160" w:line="240" w:lineRule="exact"/>
      <w:jc w:val="left"/>
    </w:pPr>
    <w:rPr>
      <w:szCs w:val="20"/>
    </w:rPr>
  </w:style>
  <w:style w:type="paragraph" w:customStyle="1" w:styleId="417">
    <w:name w:val="Char1 Char Char Char21"/>
    <w:basedOn w:val="1"/>
    <w:qFormat/>
    <w:uiPriority w:val="0"/>
    <w:rPr>
      <w:rFonts w:ascii="Tahoma" w:hAnsi="Tahoma"/>
      <w:sz w:val="24"/>
      <w:szCs w:val="20"/>
    </w:rPr>
  </w:style>
  <w:style w:type="paragraph" w:customStyle="1" w:styleId="41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19">
    <w:name w:val="正文（标题三）"/>
    <w:basedOn w:val="1"/>
    <w:qFormat/>
    <w:uiPriority w:val="0"/>
    <w:pPr>
      <w:spacing w:line="360" w:lineRule="auto"/>
      <w:ind w:firstLine="200" w:firstLineChars="200"/>
    </w:pPr>
    <w:rPr>
      <w:sz w:val="24"/>
    </w:rPr>
  </w:style>
  <w:style w:type="paragraph" w:customStyle="1" w:styleId="42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5">
    <w:name w:val="Char1 Char Char Char4"/>
    <w:basedOn w:val="1"/>
    <w:autoRedefine/>
    <w:qFormat/>
    <w:uiPriority w:val="0"/>
    <w:pPr>
      <w:adjustRightInd/>
      <w:ind w:firstLine="200" w:firstLineChars="200"/>
    </w:pPr>
    <w:rPr>
      <w:rFonts w:ascii="Tahoma" w:hAnsi="Tahoma"/>
      <w:sz w:val="24"/>
      <w:szCs w:val="20"/>
    </w:rPr>
  </w:style>
  <w:style w:type="paragraph" w:customStyle="1" w:styleId="426">
    <w:name w:val="_标题2"/>
    <w:basedOn w:val="393"/>
    <w:next w:val="393"/>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7">
    <w:name w:val="样式1 + (中宋体"/>
    <w:basedOn w:val="40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2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2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1">
    <w:name w:val="四号　首行缩进"/>
    <w:basedOn w:val="1"/>
    <w:qFormat/>
    <w:uiPriority w:val="0"/>
    <w:pPr>
      <w:adjustRightInd/>
      <w:spacing w:line="360" w:lineRule="auto"/>
    </w:pPr>
    <w:rPr>
      <w:rFonts w:ascii="宋体" w:hAnsi="宋体"/>
      <w:szCs w:val="20"/>
    </w:rPr>
  </w:style>
  <w:style w:type="paragraph" w:customStyle="1" w:styleId="43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3">
    <w:name w:val="Char Char Char Char Char Char Char Char Char Char Char1 Char"/>
    <w:basedOn w:val="1"/>
    <w:autoRedefine/>
    <w:qFormat/>
    <w:uiPriority w:val="0"/>
    <w:pPr>
      <w:adjustRightInd/>
    </w:pPr>
    <w:rPr>
      <w:rFonts w:ascii="Tahoma" w:hAnsi="Tahoma"/>
      <w:sz w:val="24"/>
    </w:rPr>
  </w:style>
  <w:style w:type="paragraph" w:customStyle="1" w:styleId="434">
    <w:name w:val="Char Char Char Char11"/>
    <w:basedOn w:val="1"/>
    <w:qFormat/>
    <w:uiPriority w:val="0"/>
    <w:rPr>
      <w:rFonts w:ascii="Tahoma" w:hAnsi="Tahoma"/>
      <w:sz w:val="24"/>
      <w:szCs w:val="20"/>
    </w:rPr>
  </w:style>
  <w:style w:type="paragraph" w:customStyle="1" w:styleId="4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6">
    <w:name w:val="Char Char Char Char"/>
    <w:basedOn w:val="1"/>
    <w:qFormat/>
    <w:uiPriority w:val="0"/>
    <w:rPr>
      <w:rFonts w:ascii="Tahoma" w:hAnsi="Tahoma"/>
      <w:sz w:val="24"/>
      <w:szCs w:val="20"/>
    </w:rPr>
  </w:style>
  <w:style w:type="paragraph" w:customStyle="1" w:styleId="43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38">
    <w:name w:val="Char19"/>
    <w:basedOn w:val="1"/>
    <w:qFormat/>
    <w:uiPriority w:val="0"/>
    <w:pPr>
      <w:adjustRightInd/>
    </w:pPr>
    <w:rPr>
      <w:szCs w:val="20"/>
    </w:rPr>
  </w:style>
  <w:style w:type="paragraph" w:customStyle="1" w:styleId="43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1">
    <w:name w:val="_Style 5"/>
    <w:basedOn w:val="1"/>
    <w:qFormat/>
    <w:uiPriority w:val="34"/>
    <w:pPr>
      <w:adjustRightInd/>
      <w:ind w:firstLine="420" w:firstLineChars="200"/>
    </w:pPr>
    <w:rPr>
      <w:rFonts w:eastAsia="仿宋_GB2312"/>
      <w:sz w:val="28"/>
    </w:rPr>
  </w:style>
  <w:style w:type="paragraph" w:customStyle="1" w:styleId="44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5">
    <w:name w:val="标书表格字体格式"/>
    <w:next w:val="439"/>
    <w:autoRedefine/>
    <w:qFormat/>
    <w:uiPriority w:val="0"/>
    <w:rPr>
      <w:rFonts w:ascii="Times New Roman" w:hAnsi="Times New Roman" w:eastAsia="宋体" w:cs="Times New Roman"/>
      <w:kern w:val="2"/>
      <w:sz w:val="21"/>
      <w:szCs w:val="24"/>
      <w:lang w:val="en-US" w:eastAsia="zh-CN" w:bidi="ar-SA"/>
    </w:rPr>
  </w:style>
  <w:style w:type="paragraph" w:customStyle="1" w:styleId="44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8">
    <w:name w:val="修订3"/>
    <w:autoRedefine/>
    <w:qFormat/>
    <w:uiPriority w:val="0"/>
    <w:rPr>
      <w:rFonts w:ascii="Times New Roman" w:hAnsi="Times New Roman" w:eastAsia="宋体" w:cs="Times New Roman"/>
      <w:kern w:val="2"/>
      <w:sz w:val="21"/>
      <w:lang w:val="en-US" w:eastAsia="zh-CN" w:bidi="ar-SA"/>
    </w:rPr>
  </w:style>
  <w:style w:type="paragraph" w:customStyle="1" w:styleId="449">
    <w:name w:val="CSS1级正文 Char"/>
    <w:basedOn w:val="23"/>
    <w:autoRedefine/>
    <w:qFormat/>
    <w:uiPriority w:val="0"/>
    <w:pPr>
      <w:snapToGrid w:val="0"/>
      <w:ind w:firstLine="480" w:firstLineChars="200"/>
    </w:pPr>
    <w:rPr>
      <w:rFonts w:ascii="Times New Roman"/>
      <w:szCs w:val="24"/>
      <w:lang w:val="en-US"/>
    </w:rPr>
  </w:style>
  <w:style w:type="paragraph" w:customStyle="1" w:styleId="45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1">
    <w:name w:val="表文字"/>
    <w:autoRedefine/>
    <w:qFormat/>
    <w:uiPriority w:val="0"/>
    <w:rPr>
      <w:rFonts w:ascii="宋体" w:hAnsi="Times New Roman" w:eastAsia="宋体" w:cs="Times New Roman"/>
      <w:kern w:val="2"/>
      <w:lang w:val="en-US" w:eastAsia="zh-CN" w:bidi="ar-SA"/>
    </w:rPr>
  </w:style>
  <w:style w:type="paragraph" w:customStyle="1" w:styleId="452">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5">
    <w:name w:val="Char Char Char Char Char Char Char Char2"/>
    <w:basedOn w:val="1"/>
    <w:autoRedefine/>
    <w:qFormat/>
    <w:uiPriority w:val="0"/>
    <w:pPr>
      <w:tabs>
        <w:tab w:val="left" w:pos="360"/>
      </w:tabs>
    </w:pPr>
    <w:rPr>
      <w:sz w:val="24"/>
      <w:szCs w:val="20"/>
    </w:rPr>
  </w:style>
  <w:style w:type="paragraph" w:customStyle="1" w:styleId="45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5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5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4">
    <w:name w:val="p0"/>
    <w:basedOn w:val="1"/>
    <w:autoRedefine/>
    <w:qFormat/>
    <w:uiPriority w:val="0"/>
    <w:pPr>
      <w:widowControl/>
      <w:adjustRightInd/>
    </w:pPr>
    <w:rPr>
      <w:kern w:val="0"/>
      <w:szCs w:val="21"/>
    </w:rPr>
  </w:style>
  <w:style w:type="paragraph" w:customStyle="1" w:styleId="465">
    <w:name w:val="Char6"/>
    <w:basedOn w:val="1"/>
    <w:autoRedefine/>
    <w:qFormat/>
    <w:uiPriority w:val="0"/>
    <w:rPr>
      <w:rFonts w:ascii="仿宋_GB2312" w:eastAsia="仿宋_GB2312"/>
      <w:b/>
      <w:sz w:val="32"/>
      <w:szCs w:val="32"/>
    </w:rPr>
  </w:style>
  <w:style w:type="paragraph" w:customStyle="1" w:styleId="466">
    <w:name w:val="Char111"/>
    <w:basedOn w:val="1"/>
    <w:autoRedefine/>
    <w:qFormat/>
    <w:uiPriority w:val="0"/>
    <w:rPr>
      <w:rFonts w:ascii="仿宋_GB2312" w:eastAsia="仿宋_GB2312"/>
      <w:b/>
      <w:sz w:val="32"/>
      <w:szCs w:val="32"/>
    </w:rPr>
  </w:style>
  <w:style w:type="paragraph" w:customStyle="1" w:styleId="46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6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0">
    <w:name w:val="Char1 Char Char Char2"/>
    <w:basedOn w:val="1"/>
    <w:autoRedefine/>
    <w:qFormat/>
    <w:uiPriority w:val="0"/>
    <w:pPr>
      <w:adjustRightInd/>
      <w:ind w:firstLine="200" w:firstLineChars="200"/>
    </w:pPr>
    <w:rPr>
      <w:rFonts w:ascii="Tahoma" w:hAnsi="Tahoma"/>
      <w:sz w:val="24"/>
      <w:szCs w:val="20"/>
    </w:rPr>
  </w:style>
  <w:style w:type="paragraph" w:customStyle="1" w:styleId="47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2">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3">
    <w:name w:val="Char Char Char Char Char Char Char2"/>
    <w:basedOn w:val="1"/>
    <w:autoRedefine/>
    <w:qFormat/>
    <w:uiPriority w:val="0"/>
    <w:rPr>
      <w:rFonts w:ascii="仿宋_GB2312" w:eastAsia="仿宋_GB2312"/>
      <w:b/>
      <w:sz w:val="32"/>
      <w:szCs w:val="32"/>
    </w:rPr>
  </w:style>
  <w:style w:type="paragraph" w:customStyle="1" w:styleId="474">
    <w:name w:val="五级条标题"/>
    <w:basedOn w:val="475"/>
    <w:next w:val="320"/>
    <w:autoRedefine/>
    <w:qFormat/>
    <w:uiPriority w:val="0"/>
    <w:pPr>
      <w:tabs>
        <w:tab w:val="left" w:pos="1260"/>
        <w:tab w:val="left" w:pos="1680"/>
        <w:tab w:val="left" w:pos="2100"/>
        <w:tab w:val="left" w:pos="2940"/>
        <w:tab w:val="left" w:pos="3360"/>
      </w:tabs>
      <w:ind w:left="3360"/>
      <w:outlineLvl w:val="6"/>
    </w:pPr>
  </w:style>
  <w:style w:type="paragraph" w:customStyle="1" w:styleId="475">
    <w:name w:val="四级条标题"/>
    <w:basedOn w:val="335"/>
    <w:next w:val="320"/>
    <w:autoRedefine/>
    <w:qFormat/>
    <w:uiPriority w:val="0"/>
    <w:pPr>
      <w:tabs>
        <w:tab w:val="clear" w:pos="2520"/>
      </w:tabs>
      <w:ind w:left="2940"/>
      <w:outlineLvl w:val="5"/>
    </w:pPr>
  </w:style>
  <w:style w:type="paragraph" w:customStyle="1" w:styleId="47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7">
    <w:name w:val="Char23"/>
    <w:basedOn w:val="1"/>
    <w:autoRedefine/>
    <w:qFormat/>
    <w:uiPriority w:val="0"/>
    <w:rPr>
      <w:rFonts w:ascii="仿宋_GB2312" w:eastAsia="仿宋_GB2312"/>
      <w:b/>
      <w:sz w:val="32"/>
      <w:szCs w:val="32"/>
    </w:rPr>
  </w:style>
  <w:style w:type="paragraph" w:customStyle="1" w:styleId="47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0">
    <w:name w:val="首行缩进"/>
    <w:basedOn w:val="1"/>
    <w:autoRedefine/>
    <w:qFormat/>
    <w:uiPriority w:val="0"/>
    <w:pPr>
      <w:spacing w:line="360" w:lineRule="auto"/>
      <w:ind w:firstLine="480" w:firstLineChars="200"/>
    </w:pPr>
    <w:rPr>
      <w:rFonts w:ascii="宋体"/>
      <w:sz w:val="24"/>
      <w:szCs w:val="20"/>
    </w:rPr>
  </w:style>
  <w:style w:type="paragraph" w:customStyle="1" w:styleId="48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2">
    <w:name w:val="单元格左对齐"/>
    <w:basedOn w:val="1"/>
    <w:autoRedefine/>
    <w:qFormat/>
    <w:uiPriority w:val="0"/>
    <w:pPr>
      <w:adjustRightInd/>
      <w:spacing w:line="360" w:lineRule="auto"/>
    </w:pPr>
    <w:rPr>
      <w:sz w:val="24"/>
    </w:rPr>
  </w:style>
  <w:style w:type="paragraph" w:customStyle="1" w:styleId="483">
    <w:name w:val="正文主体"/>
    <w:basedOn w:val="305"/>
    <w:autoRedefine/>
    <w:qFormat/>
    <w:uiPriority w:val="0"/>
  </w:style>
  <w:style w:type="paragraph" w:customStyle="1" w:styleId="48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7">
    <w:name w:val="正文（首行缩进2字符）"/>
    <w:basedOn w:val="1"/>
    <w:qFormat/>
    <w:uiPriority w:val="0"/>
    <w:pPr>
      <w:adjustRightInd/>
      <w:spacing w:line="360" w:lineRule="auto"/>
      <w:ind w:firstLine="480" w:firstLineChars="200"/>
    </w:pPr>
    <w:rPr>
      <w:sz w:val="24"/>
      <w:szCs w:val="20"/>
    </w:rPr>
  </w:style>
  <w:style w:type="paragraph" w:customStyle="1" w:styleId="488">
    <w:name w:val="P1"/>
    <w:basedOn w:val="1"/>
    <w:autoRedefine/>
    <w:qFormat/>
    <w:uiPriority w:val="0"/>
    <w:pPr>
      <w:adjustRightInd/>
      <w:spacing w:line="288" w:lineRule="auto"/>
      <w:ind w:firstLine="425" w:firstLineChars="200"/>
    </w:pPr>
  </w:style>
  <w:style w:type="paragraph" w:customStyle="1" w:styleId="489">
    <w:name w:val="列表内容"/>
    <w:basedOn w:val="1"/>
    <w:next w:val="1"/>
    <w:autoRedefine/>
    <w:qFormat/>
    <w:uiPriority w:val="0"/>
    <w:pPr>
      <w:widowControl/>
      <w:tabs>
        <w:tab w:val="left" w:pos="840"/>
      </w:tabs>
      <w:ind w:left="840" w:hanging="420"/>
      <w:jc w:val="left"/>
    </w:pPr>
    <w:rPr>
      <w:kern w:val="0"/>
      <w:sz w:val="18"/>
    </w:rPr>
  </w:style>
  <w:style w:type="paragraph" w:customStyle="1" w:styleId="490">
    <w:name w:val="Char Char11 Char Char Char1"/>
    <w:basedOn w:val="1"/>
    <w:autoRedefine/>
    <w:qFormat/>
    <w:uiPriority w:val="6"/>
    <w:pPr>
      <w:spacing w:line="360" w:lineRule="auto"/>
    </w:pPr>
    <w:rPr>
      <w:szCs w:val="20"/>
    </w:rPr>
  </w:style>
  <w:style w:type="paragraph" w:customStyle="1" w:styleId="49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49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5">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6">
    <w:name w:val="默认段落字体 Para Char Char Char Char"/>
    <w:basedOn w:val="1"/>
    <w:autoRedefine/>
    <w:qFormat/>
    <w:uiPriority w:val="0"/>
    <w:pPr>
      <w:spacing w:line="360" w:lineRule="auto"/>
    </w:pPr>
    <w:rPr>
      <w:szCs w:val="20"/>
    </w:rPr>
  </w:style>
  <w:style w:type="paragraph" w:customStyle="1" w:styleId="49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49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99">
    <w:name w:val="Char2 Char Char Char2"/>
    <w:basedOn w:val="1"/>
    <w:autoRedefine/>
    <w:qFormat/>
    <w:uiPriority w:val="0"/>
    <w:rPr>
      <w:rFonts w:ascii="仿宋_GB2312" w:eastAsia="仿宋_GB2312"/>
      <w:b/>
      <w:sz w:val="32"/>
      <w:szCs w:val="32"/>
    </w:rPr>
  </w:style>
  <w:style w:type="paragraph" w:customStyle="1" w:styleId="50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3">
    <w:name w:val="Char Char4 Char Char"/>
    <w:basedOn w:val="1"/>
    <w:autoRedefine/>
    <w:qFormat/>
    <w:uiPriority w:val="0"/>
    <w:pPr>
      <w:widowControl/>
      <w:adjustRightInd/>
      <w:spacing w:after="160" w:line="240" w:lineRule="exact"/>
      <w:jc w:val="left"/>
    </w:pPr>
  </w:style>
  <w:style w:type="paragraph" w:customStyle="1" w:styleId="50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5">
    <w:name w:val="Char Char11 Char Char Char2"/>
    <w:basedOn w:val="1"/>
    <w:autoRedefine/>
    <w:qFormat/>
    <w:uiPriority w:val="0"/>
    <w:pPr>
      <w:spacing w:line="360" w:lineRule="auto"/>
    </w:pPr>
    <w:rPr>
      <w:szCs w:val="20"/>
    </w:rPr>
  </w:style>
  <w:style w:type="paragraph" w:customStyle="1" w:styleId="50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08">
    <w:name w:val="数字标题4"/>
    <w:basedOn w:val="5"/>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0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2">
    <w:name w:val="Char311"/>
    <w:basedOn w:val="1"/>
    <w:qFormat/>
    <w:uiPriority w:val="0"/>
    <w:pPr>
      <w:adjustRightInd/>
      <w:ind w:firstLine="200" w:firstLineChars="200"/>
    </w:pPr>
    <w:rPr>
      <w:rFonts w:ascii="Tahoma" w:hAnsi="Tahoma"/>
      <w:sz w:val="24"/>
      <w:szCs w:val="20"/>
    </w:rPr>
  </w:style>
  <w:style w:type="paragraph" w:customStyle="1" w:styleId="513">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5">
    <w:name w:val="正文 内标"/>
    <w:basedOn w:val="430"/>
    <w:autoRedefine/>
    <w:qFormat/>
    <w:uiPriority w:val="0"/>
    <w:pPr>
      <w:tabs>
        <w:tab w:val="left" w:pos="0"/>
      </w:tabs>
      <w:ind w:left="900" w:firstLine="0" w:firstLineChars="0"/>
    </w:pPr>
  </w:style>
  <w:style w:type="paragraph" w:customStyle="1" w:styleId="516">
    <w:name w:val="Bulleted List"/>
    <w:basedOn w:val="1"/>
    <w:autoRedefine/>
    <w:qFormat/>
    <w:uiPriority w:val="0"/>
    <w:pPr>
      <w:tabs>
        <w:tab w:val="left" w:pos="1260"/>
      </w:tabs>
      <w:adjustRightInd/>
      <w:ind w:left="1260" w:hanging="420"/>
    </w:pPr>
  </w:style>
  <w:style w:type="paragraph" w:customStyle="1" w:styleId="51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18">
    <w:name w:val="样式 左侧:  0.85 厘米"/>
    <w:basedOn w:val="1"/>
    <w:autoRedefine/>
    <w:qFormat/>
    <w:uiPriority w:val="2"/>
    <w:pPr>
      <w:adjustRightInd/>
      <w:spacing w:line="360" w:lineRule="auto"/>
    </w:pPr>
    <w:rPr>
      <w:rFonts w:cs="宋体"/>
      <w:sz w:val="24"/>
      <w:szCs w:val="20"/>
    </w:rPr>
  </w:style>
  <w:style w:type="paragraph" w:customStyle="1" w:styleId="519">
    <w:name w:val="Char Char Char Char Char Char Char Char Char Char Char Char1 Char"/>
    <w:basedOn w:val="1"/>
    <w:autoRedefine/>
    <w:qFormat/>
    <w:uiPriority w:val="0"/>
    <w:rPr>
      <w:rFonts w:ascii="Tahoma" w:hAnsi="Tahoma" w:cs="仿宋_GB2312"/>
      <w:sz w:val="24"/>
      <w:szCs w:val="20"/>
    </w:rPr>
  </w:style>
  <w:style w:type="paragraph" w:customStyle="1" w:styleId="52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4">
    <w:name w:val="Char Char1 Char Char Char Char Char Char"/>
    <w:basedOn w:val="1"/>
    <w:autoRedefine/>
    <w:qFormat/>
    <w:uiPriority w:val="0"/>
    <w:rPr>
      <w:rFonts w:ascii="仿宋_GB2312" w:eastAsia="仿宋_GB2312"/>
      <w:b/>
      <w:sz w:val="32"/>
      <w:szCs w:val="20"/>
    </w:rPr>
  </w:style>
  <w:style w:type="paragraph" w:customStyle="1" w:styleId="52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6">
    <w:name w:val="Char Char1 Char Char Char Char Char Char2"/>
    <w:basedOn w:val="1"/>
    <w:autoRedefine/>
    <w:qFormat/>
    <w:uiPriority w:val="0"/>
    <w:rPr>
      <w:rFonts w:ascii="仿宋_GB2312" w:eastAsia="仿宋_GB2312"/>
      <w:b/>
      <w:sz w:val="32"/>
      <w:szCs w:val="20"/>
    </w:rPr>
  </w:style>
  <w:style w:type="paragraph" w:customStyle="1" w:styleId="52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2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2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6">
    <w:name w:val="Char31"/>
    <w:basedOn w:val="1"/>
    <w:qFormat/>
    <w:uiPriority w:val="0"/>
    <w:pPr>
      <w:adjustRightInd/>
    </w:pPr>
    <w:rPr>
      <w:rFonts w:ascii="仿宋_GB2312" w:eastAsia="仿宋_GB2312"/>
      <w:b/>
      <w:sz w:val="32"/>
      <w:szCs w:val="32"/>
    </w:rPr>
  </w:style>
  <w:style w:type="paragraph" w:customStyle="1" w:styleId="53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3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3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0">
    <w:name w:val="Char Char1"/>
    <w:basedOn w:val="1"/>
    <w:autoRedefine/>
    <w:qFormat/>
    <w:uiPriority w:val="0"/>
    <w:pPr>
      <w:widowControl/>
      <w:spacing w:after="160" w:line="240" w:lineRule="exact"/>
      <w:jc w:val="left"/>
    </w:pPr>
    <w:rPr>
      <w:rFonts w:eastAsia="仿宋_GB2312"/>
      <w:sz w:val="28"/>
    </w:rPr>
  </w:style>
  <w:style w:type="paragraph" w:customStyle="1" w:styleId="541">
    <w:name w:val="Char21"/>
    <w:basedOn w:val="1"/>
    <w:autoRedefine/>
    <w:qFormat/>
    <w:uiPriority w:val="0"/>
    <w:pPr>
      <w:adjustRightInd/>
      <w:ind w:firstLine="200" w:firstLineChars="200"/>
    </w:pPr>
    <w:rPr>
      <w:rFonts w:ascii="仿宋_GB2312" w:eastAsia="仿宋_GB2312"/>
      <w:b/>
      <w:sz w:val="32"/>
      <w:szCs w:val="32"/>
    </w:rPr>
  </w:style>
  <w:style w:type="paragraph" w:customStyle="1" w:styleId="542">
    <w:name w:val="列表段落1"/>
    <w:basedOn w:val="1"/>
    <w:autoRedefine/>
    <w:qFormat/>
    <w:uiPriority w:val="34"/>
    <w:pPr>
      <w:adjustRightInd/>
      <w:ind w:right="238" w:firstLine="420"/>
    </w:pPr>
    <w:rPr>
      <w:rFonts w:ascii="Calibri" w:hAnsi="Calibri"/>
      <w:sz w:val="24"/>
    </w:rPr>
  </w:style>
  <w:style w:type="paragraph" w:customStyle="1" w:styleId="543">
    <w:name w:val="Char Char110"/>
    <w:basedOn w:val="1"/>
    <w:autoRedefine/>
    <w:qFormat/>
    <w:uiPriority w:val="6"/>
    <w:pPr>
      <w:spacing w:line="360" w:lineRule="auto"/>
    </w:pPr>
    <w:rPr>
      <w:rFonts w:ascii="Tahoma" w:hAnsi="Tahoma"/>
      <w:sz w:val="24"/>
      <w:szCs w:val="20"/>
    </w:rPr>
  </w:style>
  <w:style w:type="paragraph" w:customStyle="1" w:styleId="54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48">
    <w:name w:val="Char Char Char Char Char Char Char Char Char Char Char Char1 Char2"/>
    <w:basedOn w:val="1"/>
    <w:autoRedefine/>
    <w:qFormat/>
    <w:uiPriority w:val="0"/>
    <w:rPr>
      <w:rFonts w:ascii="Tahoma" w:hAnsi="Tahoma" w:cs="仿宋_GB2312"/>
      <w:sz w:val="24"/>
      <w:szCs w:val="20"/>
    </w:rPr>
  </w:style>
  <w:style w:type="paragraph" w:customStyle="1" w:styleId="54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1">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55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3">
    <w:name w:val="_Style 12"/>
    <w:basedOn w:val="18"/>
    <w:autoRedefine/>
    <w:qFormat/>
    <w:uiPriority w:val="0"/>
    <w:pPr>
      <w:snapToGrid w:val="0"/>
      <w:spacing w:line="360" w:lineRule="auto"/>
    </w:pPr>
  </w:style>
  <w:style w:type="paragraph" w:customStyle="1" w:styleId="55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6">
    <w:name w:val="_Style 94"/>
    <w:basedOn w:val="1"/>
    <w:next w:val="97"/>
    <w:autoRedefine/>
    <w:qFormat/>
    <w:uiPriority w:val="34"/>
    <w:pPr>
      <w:adjustRightInd/>
      <w:spacing w:line="360" w:lineRule="auto"/>
      <w:ind w:firstLine="200" w:firstLineChars="200"/>
    </w:pPr>
    <w:rPr>
      <w:rFonts w:ascii="Calibri" w:hAnsi="Calibri"/>
      <w:sz w:val="28"/>
      <w:szCs w:val="20"/>
    </w:rPr>
  </w:style>
  <w:style w:type="paragraph" w:customStyle="1" w:styleId="55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5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5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0">
    <w:name w:val="3级标题"/>
    <w:basedOn w:val="352"/>
    <w:autoRedefine/>
    <w:qFormat/>
    <w:uiPriority w:val="0"/>
    <w:pPr>
      <w:outlineLvl w:val="2"/>
    </w:pPr>
  </w:style>
  <w:style w:type="paragraph" w:customStyle="1" w:styleId="56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2">
    <w:name w:val="Char1 Char Char Char3"/>
    <w:basedOn w:val="1"/>
    <w:autoRedefine/>
    <w:qFormat/>
    <w:uiPriority w:val="0"/>
    <w:pPr>
      <w:adjustRightInd/>
      <w:ind w:firstLine="200" w:firstLineChars="200"/>
    </w:pPr>
    <w:rPr>
      <w:rFonts w:ascii="Tahoma" w:hAnsi="Tahoma"/>
      <w:sz w:val="24"/>
      <w:szCs w:val="20"/>
    </w:rPr>
  </w:style>
  <w:style w:type="paragraph" w:customStyle="1" w:styleId="56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4">
    <w:name w:val="MM Empty"/>
    <w:basedOn w:val="1"/>
    <w:autoRedefine/>
    <w:qFormat/>
    <w:uiPriority w:val="0"/>
    <w:pPr>
      <w:adjustRightInd/>
    </w:pPr>
  </w:style>
  <w:style w:type="paragraph" w:customStyle="1" w:styleId="565">
    <w:name w:val="Char24"/>
    <w:basedOn w:val="1"/>
    <w:autoRedefine/>
    <w:qFormat/>
    <w:uiPriority w:val="0"/>
    <w:rPr>
      <w:rFonts w:ascii="仿宋_GB2312" w:eastAsia="仿宋_GB2312"/>
      <w:b/>
      <w:sz w:val="32"/>
      <w:szCs w:val="32"/>
    </w:rPr>
  </w:style>
  <w:style w:type="paragraph" w:customStyle="1" w:styleId="566">
    <w:name w:val="正文箭头"/>
    <w:basedOn w:val="219"/>
    <w:autoRedefine/>
    <w:qFormat/>
    <w:uiPriority w:val="0"/>
  </w:style>
  <w:style w:type="paragraph" w:customStyle="1" w:styleId="567">
    <w:name w:val="U_编号2"/>
    <w:basedOn w:val="1"/>
    <w:autoRedefine/>
    <w:qFormat/>
    <w:uiPriority w:val="0"/>
    <w:pPr>
      <w:tabs>
        <w:tab w:val="left" w:pos="785"/>
      </w:tabs>
      <w:adjustRightInd/>
      <w:spacing w:beforeLines="10" w:afterLines="10" w:line="300" w:lineRule="auto"/>
    </w:pPr>
    <w:rPr>
      <w:sz w:val="24"/>
    </w:rPr>
  </w:style>
  <w:style w:type="paragraph" w:customStyle="1" w:styleId="56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6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1">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2">
    <w:name w:val="_Style 1"/>
    <w:basedOn w:val="1"/>
    <w:autoRedefine/>
    <w:qFormat/>
    <w:uiPriority w:val="34"/>
    <w:pPr>
      <w:adjustRightInd/>
      <w:ind w:firstLine="420" w:firstLineChars="200"/>
    </w:pPr>
    <w:rPr>
      <w:rFonts w:eastAsia="仿宋_GB2312"/>
      <w:sz w:val="28"/>
    </w:rPr>
  </w:style>
  <w:style w:type="paragraph" w:customStyle="1" w:styleId="573">
    <w:name w:val="表格 内容"/>
    <w:basedOn w:val="409"/>
    <w:autoRedefine/>
    <w:qFormat/>
    <w:uiPriority w:val="0"/>
    <w:rPr>
      <w:b w:val="0"/>
      <w:sz w:val="20"/>
    </w:rPr>
  </w:style>
  <w:style w:type="paragraph" w:customStyle="1" w:styleId="574">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6">
    <w:name w:val="数字标题5"/>
    <w:basedOn w:val="6"/>
    <w:next w:val="1"/>
    <w:autoRedefine/>
    <w:qFormat/>
    <w:uiPriority w:val="0"/>
    <w:pPr>
      <w:tabs>
        <w:tab w:val="left" w:pos="1080"/>
        <w:tab w:val="clear" w:pos="1008"/>
      </w:tabs>
      <w:ind w:left="1080" w:hanging="1080"/>
    </w:pPr>
  </w:style>
  <w:style w:type="paragraph" w:customStyle="1" w:styleId="577">
    <w:name w:val="数字标题1"/>
    <w:basedOn w:val="2"/>
    <w:next w:val="1"/>
    <w:autoRedefine/>
    <w:qFormat/>
    <w:uiPriority w:val="0"/>
    <w:pPr>
      <w:tabs>
        <w:tab w:val="left" w:pos="480"/>
        <w:tab w:val="clear" w:pos="432"/>
      </w:tabs>
      <w:ind w:left="480" w:hanging="480"/>
    </w:pPr>
  </w:style>
  <w:style w:type="paragraph" w:customStyle="1" w:styleId="57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7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4">
    <w:name w:val="0"/>
    <w:basedOn w:val="1"/>
    <w:autoRedefine/>
    <w:qFormat/>
    <w:uiPriority w:val="0"/>
    <w:pPr>
      <w:widowControl/>
    </w:pPr>
    <w:rPr>
      <w:kern w:val="0"/>
      <w:sz w:val="24"/>
      <w:szCs w:val="20"/>
    </w:rPr>
  </w:style>
  <w:style w:type="paragraph" w:customStyle="1" w:styleId="585">
    <w:name w:val="Char Char113"/>
    <w:basedOn w:val="1"/>
    <w:autoRedefine/>
    <w:qFormat/>
    <w:uiPriority w:val="0"/>
    <w:pPr>
      <w:widowControl/>
      <w:spacing w:after="160" w:line="240" w:lineRule="exact"/>
      <w:jc w:val="left"/>
    </w:pPr>
    <w:rPr>
      <w:rFonts w:eastAsia="仿宋_GB2312"/>
      <w:sz w:val="28"/>
    </w:rPr>
  </w:style>
  <w:style w:type="paragraph" w:customStyle="1" w:styleId="5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7">
    <w:name w:val="_Style 8"/>
    <w:basedOn w:val="1"/>
    <w:autoRedefine/>
    <w:qFormat/>
    <w:uiPriority w:val="34"/>
    <w:pPr>
      <w:adjustRightInd/>
      <w:ind w:firstLine="420" w:firstLineChars="200"/>
    </w:pPr>
    <w:rPr>
      <w:rFonts w:eastAsia="仿宋_GB2312"/>
      <w:sz w:val="28"/>
    </w:rPr>
  </w:style>
  <w:style w:type="paragraph" w:customStyle="1" w:styleId="58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3">
    <w:name w:val="Char Char112"/>
    <w:basedOn w:val="1"/>
    <w:autoRedefine/>
    <w:qFormat/>
    <w:uiPriority w:val="6"/>
    <w:pPr>
      <w:widowControl/>
      <w:spacing w:after="160" w:line="240" w:lineRule="exact"/>
      <w:jc w:val="left"/>
    </w:pPr>
    <w:rPr>
      <w:rFonts w:eastAsia="仿宋_GB2312"/>
      <w:sz w:val="28"/>
    </w:rPr>
  </w:style>
  <w:style w:type="paragraph" w:customStyle="1" w:styleId="594">
    <w:name w:val="正文 图"/>
    <w:basedOn w:val="123"/>
    <w:qFormat/>
    <w:uiPriority w:val="0"/>
    <w:pPr>
      <w:adjustRightInd/>
      <w:spacing w:before="0"/>
      <w:ind w:firstLine="0"/>
      <w:jc w:val="center"/>
    </w:pPr>
    <w:rPr>
      <w:rFonts w:ascii="微软雅黑" w:hAnsi="微软雅黑"/>
    </w:rPr>
  </w:style>
  <w:style w:type="paragraph" w:customStyle="1" w:styleId="59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7">
    <w:name w:val="Thf"/>
    <w:basedOn w:val="243"/>
    <w:autoRedefine/>
    <w:qFormat/>
    <w:uiPriority w:val="0"/>
    <w:pPr>
      <w:ind w:left="0"/>
    </w:pPr>
  </w:style>
  <w:style w:type="paragraph" w:customStyle="1" w:styleId="59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9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0">
    <w:name w:val="注释"/>
    <w:basedOn w:val="1"/>
    <w:autoRedefine/>
    <w:qFormat/>
    <w:uiPriority w:val="0"/>
    <w:pPr>
      <w:adjustRightInd/>
      <w:spacing w:line="360" w:lineRule="auto"/>
      <w:ind w:firstLine="480"/>
    </w:pPr>
    <w:rPr>
      <w:sz w:val="24"/>
    </w:rPr>
  </w:style>
  <w:style w:type="paragraph" w:customStyle="1" w:styleId="601">
    <w:name w:val="列出段落111"/>
    <w:basedOn w:val="1"/>
    <w:autoRedefine/>
    <w:qFormat/>
    <w:uiPriority w:val="34"/>
    <w:pPr>
      <w:ind w:firstLine="420" w:firstLineChars="200"/>
    </w:pPr>
  </w:style>
  <w:style w:type="paragraph" w:customStyle="1" w:styleId="602">
    <w:name w:val="标准文本"/>
    <w:basedOn w:val="1"/>
    <w:link w:val="945"/>
    <w:autoRedefine/>
    <w:qFormat/>
    <w:uiPriority w:val="0"/>
    <w:pPr>
      <w:adjustRightInd/>
      <w:spacing w:line="360" w:lineRule="auto"/>
      <w:ind w:firstLine="480" w:firstLineChars="200"/>
    </w:pPr>
    <w:rPr>
      <w:rFonts w:cs="宋体"/>
      <w:sz w:val="24"/>
      <w:szCs w:val="20"/>
    </w:rPr>
  </w:style>
  <w:style w:type="paragraph" w:customStyle="1" w:styleId="603">
    <w:name w:val="_Style 947"/>
    <w:basedOn w:val="1"/>
    <w:next w:val="97"/>
    <w:autoRedefine/>
    <w:qFormat/>
    <w:uiPriority w:val="34"/>
    <w:pPr>
      <w:adjustRightInd/>
      <w:ind w:firstLine="420" w:firstLineChars="200"/>
    </w:pPr>
  </w:style>
  <w:style w:type="paragraph" w:customStyle="1" w:styleId="60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0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1">
    <w:name w:val="Table Paragraph"/>
    <w:basedOn w:val="1"/>
    <w:autoRedefine/>
    <w:qFormat/>
    <w:uiPriority w:val="0"/>
    <w:pPr>
      <w:adjustRightInd/>
      <w:jc w:val="left"/>
    </w:pPr>
    <w:rPr>
      <w:rFonts w:ascii="Calibri" w:hAnsi="Calibri"/>
      <w:kern w:val="0"/>
      <w:sz w:val="22"/>
      <w:szCs w:val="22"/>
      <w:lang w:eastAsia="en-US"/>
    </w:rPr>
  </w:style>
  <w:style w:type="paragraph" w:customStyle="1" w:styleId="61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4">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616">
    <w:name w:val="TOC 标题2"/>
    <w:basedOn w:val="2"/>
    <w:next w:val="1"/>
    <w:autoRedefine/>
    <w:qFormat/>
    <w:uiPriority w:val="39"/>
    <w:pPr>
      <w:widowControl/>
      <w:tabs>
        <w:tab w:val="clear" w:pos="432"/>
      </w:tabs>
      <w:adjustRightInd/>
      <w:spacing w:before="240" w:after="0" w:line="259" w:lineRule="auto"/>
      <w:ind w:left="0" w:firstLine="0"/>
      <w:jc w:val="left"/>
      <w:outlineLvl w:val="9"/>
    </w:pPr>
    <w:rPr>
      <w:rFonts w:ascii="Cambria" w:hAnsi="Cambria" w:cs="宋体"/>
      <w:b w:val="0"/>
      <w:bCs w:val="0"/>
      <w:color w:val="366091"/>
      <w:kern w:val="0"/>
      <w:sz w:val="32"/>
      <w:szCs w:val="32"/>
    </w:rPr>
  </w:style>
  <w:style w:type="paragraph" w:customStyle="1" w:styleId="617">
    <w:name w:val="Plain Text_f336daa5-9cb0-4ba9-a526-9b188425ca5e"/>
    <w:basedOn w:val="618"/>
    <w:qFormat/>
    <w:uiPriority w:val="0"/>
    <w:pPr>
      <w:widowControl/>
      <w:jc w:val="left"/>
    </w:pPr>
    <w:rPr>
      <w:rFonts w:ascii="宋体" w:hAnsi="Courier New"/>
    </w:rPr>
  </w:style>
  <w:style w:type="paragraph" w:customStyle="1" w:styleId="618">
    <w:name w:val="Normal_ce1bed77-5791-4165-bb38-fa05e7c2208e"/>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9">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20">
    <w:name w:val="纯文本3"/>
    <w:basedOn w:val="1"/>
    <w:autoRedefine/>
    <w:qFormat/>
    <w:uiPriority w:val="0"/>
    <w:rPr>
      <w:rFonts w:ascii="宋体" w:hAnsi="Courier New"/>
      <w:kern w:val="0"/>
      <w:sz w:val="20"/>
      <w:szCs w:val="20"/>
    </w:rPr>
  </w:style>
  <w:style w:type="paragraph" w:customStyle="1" w:styleId="621">
    <w:name w:val="表格居中"/>
    <w:basedOn w:val="1"/>
    <w:autoRedefine/>
    <w:qFormat/>
    <w:uiPriority w:val="0"/>
    <w:pPr>
      <w:widowControl/>
      <w:kinsoku w:val="0"/>
      <w:autoSpaceDE w:val="0"/>
      <w:autoSpaceDN w:val="0"/>
      <w:snapToGrid w:val="0"/>
      <w:jc w:val="center"/>
      <w:textAlignment w:val="baseline"/>
    </w:pPr>
    <w:rPr>
      <w:rFonts w:cs="Arial"/>
      <w:snapToGrid w:val="0"/>
      <w:color w:val="000000"/>
      <w:kern w:val="0"/>
      <w:szCs w:val="18"/>
    </w:rPr>
  </w:style>
  <w:style w:type="paragraph" w:customStyle="1" w:styleId="622">
    <w:name w:val="[Normal]"/>
    <w:autoRedefine/>
    <w:qFormat/>
    <w:uiPriority w:val="0"/>
    <w:rPr>
      <w:rFonts w:ascii="宋体" w:hAnsi="宋体" w:eastAsia="宋体" w:cs="Times New Roman"/>
      <w:sz w:val="24"/>
      <w:lang w:val="zh-CN" w:eastAsia="zh-CN" w:bidi="ar-SA"/>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77"/>
    <w:autoRedefine/>
    <w:qFormat/>
    <w:uiPriority w:val="0"/>
    <w:rPr>
      <w:rFonts w:ascii="Futura Bk" w:hAnsi="Futura Bk"/>
      <w:kern w:val="2"/>
      <w:sz w:val="18"/>
      <w:szCs w:val="21"/>
      <w:lang w:val="en-US" w:eastAsia="zh-CN" w:bidi="ar-SA"/>
    </w:rPr>
  </w:style>
  <w:style w:type="character" w:customStyle="1" w:styleId="625">
    <w:name w:val="*正文 Char"/>
    <w:link w:val="78"/>
    <w:autoRedefine/>
    <w:qFormat/>
    <w:uiPriority w:val="0"/>
    <w:rPr>
      <w:rFonts w:ascii="宋体" w:hAnsi="宋体"/>
      <w:sz w:val="24"/>
    </w:rPr>
  </w:style>
  <w:style w:type="character" w:customStyle="1" w:styleId="626">
    <w:name w:val="Char Char71"/>
    <w:autoRedefine/>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_e8c23f48-3b82-45bf-9095-0045c7dde633"/>
    <w:autoRedefine/>
    <w:qFormat/>
    <w:uiPriority w:val="6"/>
    <w:rPr>
      <w:rFonts w:ascii="Times New Roman" w:hAnsi="Times New Roman" w:eastAsia="黑体" w:cs="Times New Roman"/>
      <w:b/>
      <w:kern w:val="0"/>
      <w:sz w:val="24"/>
      <w:szCs w:val="24"/>
    </w:rPr>
  </w:style>
  <w:style w:type="character" w:customStyle="1" w:styleId="633">
    <w:name w:val="U_正文 Char"/>
    <w:link w:val="79"/>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字符"/>
    <w:link w:val="60"/>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640">
    <w:name w:val="哈哈正文 Char"/>
    <w:link w:val="80"/>
    <w:autoRedefine/>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_c14b8cf1-d792-4b59-aeec-75be96df4010"/>
    <w:autoRedefine/>
    <w:qFormat/>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1"/>
    <w:autoRedefine/>
    <w:qFormat/>
    <w:uiPriority w:val="0"/>
    <w:rPr>
      <w:rFonts w:ascii="仿宋_GB2312" w:hAnsi="微软雅黑" w:eastAsia="仿宋_GB2312"/>
      <w:sz w:val="28"/>
      <w:szCs w:val="21"/>
    </w:rPr>
  </w:style>
  <w:style w:type="character" w:customStyle="1" w:styleId="654">
    <w:name w:val="标题 3 字符"/>
    <w:autoRedefine/>
    <w:qFormat/>
    <w:uiPriority w:val="9"/>
    <w:rPr>
      <w:b/>
      <w:bCs/>
      <w:kern w:val="2"/>
      <w:sz w:val="32"/>
      <w:szCs w:val="32"/>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文本首行缩进 2 字符"/>
    <w:link w:val="61"/>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63"/>
    <w:autoRedefine/>
    <w:qFormat/>
    <w:uiPriority w:val="0"/>
    <w:rPr>
      <w:rFonts w:ascii="Arial" w:hAnsi="Arial" w:eastAsia="黑体" w:cs="Arial"/>
      <w:snapToGrid w:val="0"/>
      <w:kern w:val="0"/>
      <w:szCs w:val="21"/>
    </w:rPr>
  </w:style>
  <w:style w:type="character" w:customStyle="1" w:styleId="66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2"/>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字符"/>
    <w:link w:val="49"/>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83"/>
    <w:autoRedefine/>
    <w:qFormat/>
    <w:uiPriority w:val="1"/>
    <w:rPr>
      <w:rFonts w:ascii="Times New Roman" w:hAnsi="Times New Roman" w:eastAsia="宋体" w:cs="Times New Roman"/>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uiPriority w:val="0"/>
    <w:rPr>
      <w:rFonts w:eastAsia="宋体"/>
      <w:kern w:val="2"/>
      <w:sz w:val="21"/>
      <w:szCs w:val="24"/>
      <w:lang w:val="en-US" w:eastAsia="zh-CN" w:bidi="ar-SA"/>
    </w:rPr>
  </w:style>
  <w:style w:type="character" w:customStyle="1" w:styleId="681">
    <w:name w:val="font41"/>
    <w:autoRedefine/>
    <w:qFormat/>
    <w:uiPriority w:val="0"/>
    <w:rPr>
      <w:rFonts w:hint="eastAsia" w:ascii="仿宋_GB2312" w:eastAsia="仿宋_GB2312" w:cs="仿宋_GB2312"/>
      <w:color w:val="000000"/>
      <w:sz w:val="22"/>
      <w:szCs w:val="22"/>
      <w:u w:val="none"/>
    </w:rPr>
  </w:style>
  <w:style w:type="character" w:customStyle="1" w:styleId="682">
    <w:name w:val="标题 6 字符"/>
    <w:link w:val="7"/>
    <w:autoRedefine/>
    <w:qFormat/>
    <w:uiPriority w:val="0"/>
    <w:rPr>
      <w:rFonts w:ascii="Arial" w:hAnsi="Arial" w:eastAsia="黑体"/>
      <w:b/>
      <w:bCs/>
      <w:kern w:val="2"/>
      <w:sz w:val="24"/>
      <w:szCs w:val="24"/>
    </w:rPr>
  </w:style>
  <w:style w:type="character" w:customStyle="1" w:styleId="683">
    <w:name w:val="纯文本 Char_0"/>
    <w:link w:val="84"/>
    <w:autoRedefine/>
    <w:qFormat/>
    <w:uiPriority w:val="0"/>
    <w:rPr>
      <w:rFonts w:ascii="宋体" w:hAnsi="Courier New"/>
      <w:kern w:val="2"/>
      <w:sz w:val="21"/>
      <w:szCs w:val="21"/>
      <w:lang w:val="en-US" w:eastAsia="zh-CN"/>
    </w:rPr>
  </w:style>
  <w:style w:type="character" w:customStyle="1" w:styleId="684">
    <w:name w:val="Balloon Text Char"/>
    <w:autoRedefine/>
    <w:qFormat/>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86"/>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99"/>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qFormat/>
    <w:uiPriority w:val="0"/>
    <w:rPr>
      <w:rFonts w:ascii="宋体" w:hAnsi="宋体" w:eastAsia="宋体"/>
      <w:kern w:val="2"/>
      <w:sz w:val="24"/>
      <w:lang w:val="en-US" w:eastAsia="zh-CN" w:bidi="ar-SA"/>
    </w:rPr>
  </w:style>
  <w:style w:type="character" w:customStyle="1" w:styleId="698">
    <w:name w:val="标题 2 字符"/>
    <w:autoRedefine/>
    <w:qFormat/>
    <w:uiPriority w:val="1"/>
    <w:rPr>
      <w:rFonts w:ascii="仿宋_GB2312" w:hAnsi="Times New Roman" w:eastAsia="仿宋_GB2312" w:cs="Times New Roman"/>
      <w:b/>
      <w:kern w:val="2"/>
      <w:sz w:val="24"/>
      <w:lang w:val="zh-CN"/>
    </w:rPr>
  </w:style>
  <w:style w:type="character" w:customStyle="1" w:styleId="699">
    <w:name w:val="Char Char72"/>
    <w:autoRedefine/>
    <w:qFormat/>
    <w:uiPriority w:val="0"/>
    <w:rPr>
      <w:rFonts w:eastAsia="宋体"/>
      <w:kern w:val="2"/>
      <w:sz w:val="21"/>
      <w:szCs w:val="24"/>
      <w:lang w:val="en-US" w:eastAsia="zh-CN" w:bidi="ar-SA"/>
    </w:rPr>
  </w:style>
  <w:style w:type="character" w:customStyle="1" w:styleId="700">
    <w:name w:val="正文文本缩进 Char2"/>
    <w:autoRedefine/>
    <w:qFormat/>
    <w:uiPriority w:val="0"/>
    <w:rPr>
      <w:rFonts w:ascii="Times New Roman" w:hAnsi="Times New Roman" w:eastAsia="宋体" w:cs="Times New Roman"/>
      <w:snapToGrid w:val="0"/>
      <w:kern w:val="0"/>
      <w:szCs w:val="24"/>
    </w:rPr>
  </w:style>
  <w:style w:type="character" w:customStyle="1" w:styleId="701">
    <w:name w:val="样式2 Char"/>
    <w:autoRedefine/>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87"/>
    <w:autoRedefine/>
    <w:qFormat/>
    <w:uiPriority w:val="0"/>
    <w:rPr>
      <w:sz w:val="32"/>
    </w:rPr>
  </w:style>
  <w:style w:type="character" w:customStyle="1" w:styleId="703">
    <w:name w:val="Char Char4"/>
    <w:autoRedefine/>
    <w:qFormat/>
    <w:uiPriority w:val="0"/>
    <w:rPr>
      <w:rFonts w:eastAsia="宋体"/>
      <w:b/>
      <w:sz w:val="24"/>
      <w:lang w:eastAsia="zh-CN" w:bidi="ar-SA"/>
    </w:rPr>
  </w:style>
  <w:style w:type="character" w:customStyle="1" w:styleId="704">
    <w:name w:val="c7 style3"/>
    <w:autoRedefine/>
    <w:qFormat/>
    <w:uiPriority w:val="0"/>
  </w:style>
  <w:style w:type="character" w:customStyle="1" w:styleId="705">
    <w:name w:val="正文文本 3 Char1"/>
    <w:autoRedefine/>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autoRedefine/>
    <w:qFormat/>
    <w:uiPriority w:val="0"/>
    <w:rPr>
      <w:rFonts w:ascii="宋体" w:hAnsi="宋体"/>
      <w:kern w:val="2"/>
      <w:sz w:val="21"/>
      <w:szCs w:val="24"/>
      <w:lang w:val="en-US" w:eastAsia="zh-CN"/>
    </w:rPr>
  </w:style>
  <w:style w:type="character" w:customStyle="1" w:styleId="708">
    <w:name w:val="shadow11"/>
    <w:autoRedefine/>
    <w:qFormat/>
    <w:uiPriority w:val="0"/>
    <w:rPr>
      <w:color w:val="000000"/>
      <w:sz w:val="21"/>
    </w:rPr>
  </w:style>
  <w:style w:type="character" w:customStyle="1" w:styleId="709">
    <w:name w:val="正文非缩进 Char3"/>
    <w:autoRedefine/>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autoRedefine/>
    <w:qFormat/>
    <w:uiPriority w:val="0"/>
    <w:rPr>
      <w:rFonts w:ascii="Times New Roman" w:hAnsi="Times New Roman" w:eastAsia="宋体" w:cs="Times New Roman"/>
      <w:szCs w:val="24"/>
    </w:rPr>
  </w:style>
  <w:style w:type="character" w:customStyle="1" w:styleId="712">
    <w:name w:val="日期 字符"/>
    <w:link w:val="38"/>
    <w:autoRedefine/>
    <w:qFormat/>
    <w:uiPriority w:val="0"/>
    <w:rPr>
      <w:rFonts w:ascii="宋体"/>
      <w:kern w:val="2"/>
      <w:sz w:val="24"/>
      <w:szCs w:val="21"/>
      <w:lang w:val="zh-CN"/>
    </w:rPr>
  </w:style>
  <w:style w:type="character" w:customStyle="1" w:styleId="713">
    <w:name w:val="标题 9 字符"/>
    <w:link w:val="10"/>
    <w:autoRedefine/>
    <w:qFormat/>
    <w:uiPriority w:val="0"/>
    <w:rPr>
      <w:rFonts w:ascii="Arial" w:hAnsi="Arial" w:eastAsia="黑体"/>
      <w:kern w:val="2"/>
      <w:sz w:val="21"/>
      <w:szCs w:val="21"/>
    </w:rPr>
  </w:style>
  <w:style w:type="character" w:customStyle="1" w:styleId="714">
    <w:name w:val="Char Char18"/>
    <w:autoRedefine/>
    <w:qFormat/>
    <w:uiPriority w:val="6"/>
    <w:rPr>
      <w:rFonts w:ascii="宋体" w:hAnsi="宋体"/>
      <w:sz w:val="28"/>
    </w:rPr>
  </w:style>
  <w:style w:type="character" w:customStyle="1" w:styleId="715">
    <w:name w:val="批注文字 Char"/>
    <w:autoRedefine/>
    <w:qFormat/>
    <w:uiPriority w:val="99"/>
    <w:rPr>
      <w:kern w:val="2"/>
      <w:sz w:val="21"/>
      <w:szCs w:val="24"/>
    </w:rPr>
  </w:style>
  <w:style w:type="character" w:customStyle="1" w:styleId="716">
    <w:name w:val="Char Char22"/>
    <w:autoRedefine/>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autoRedefine/>
    <w:qFormat/>
    <w:uiPriority w:val="99"/>
    <w:rPr>
      <w:rFonts w:ascii="Times New Roman" w:hAnsi="Times New Roman" w:eastAsia="宋体" w:cs="Times New Roman"/>
      <w:szCs w:val="24"/>
    </w:rPr>
  </w:style>
  <w:style w:type="character" w:customStyle="1" w:styleId="719">
    <w:name w:val="批注框文本 字符1"/>
    <w:link w:val="41"/>
    <w:autoRedefine/>
    <w:qFormat/>
    <w:uiPriority w:val="0"/>
    <w:rPr>
      <w:kern w:val="2"/>
      <w:sz w:val="18"/>
      <w:szCs w:val="18"/>
    </w:rPr>
  </w:style>
  <w:style w:type="character" w:customStyle="1" w:styleId="720">
    <w:name w:val="Char Char611"/>
    <w:autoRedefine/>
    <w:qFormat/>
    <w:uiPriority w:val="0"/>
    <w:rPr>
      <w:rFonts w:eastAsia="宋体"/>
      <w:kern w:val="2"/>
      <w:sz w:val="21"/>
      <w:szCs w:val="24"/>
      <w:lang w:val="en-US" w:eastAsia="zh-CN" w:bidi="ar-SA"/>
    </w:rPr>
  </w:style>
  <w:style w:type="character" w:customStyle="1" w:styleId="721">
    <w:name w:val="highlight1"/>
    <w:autoRedefine/>
    <w:qFormat/>
    <w:uiPriority w:val="0"/>
    <w:rPr>
      <w:rFonts w:ascii="仿宋_GB2312" w:eastAsia="微软雅黑"/>
      <w:b/>
      <w:kern w:val="2"/>
      <w:sz w:val="23"/>
      <w:szCs w:val="23"/>
      <w:lang w:val="en-US" w:eastAsia="zh-CN" w:bidi="ar-SA"/>
    </w:rPr>
  </w:style>
  <w:style w:type="character" w:customStyle="1" w:styleId="722">
    <w:name w:val="my正文 Char"/>
    <w:link w:val="88"/>
    <w:autoRedefine/>
    <w:qFormat/>
    <w:uiPriority w:val="0"/>
    <w:rPr>
      <w:rFonts w:ascii="Tahoma" w:hAnsi="Tahoma"/>
      <w:sz w:val="24"/>
      <w:szCs w:val="24"/>
    </w:rPr>
  </w:style>
  <w:style w:type="character" w:customStyle="1" w:styleId="72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autoRedefine/>
    <w:qFormat/>
    <w:uiPriority w:val="0"/>
    <w:rPr>
      <w:color w:val="0000FF"/>
      <w:sz w:val="21"/>
    </w:rPr>
  </w:style>
  <w:style w:type="character" w:customStyle="1" w:styleId="725">
    <w:name w:val="页眉 Char"/>
    <w:autoRedefine/>
    <w:qFormat/>
    <w:uiPriority w:val="99"/>
    <w:rPr>
      <w:rFonts w:eastAsia="仿宋_GB2312"/>
      <w:kern w:val="2"/>
      <w:sz w:val="18"/>
      <w:lang w:val="en-US" w:eastAsia="zh-CN"/>
    </w:rPr>
  </w:style>
  <w:style w:type="character" w:customStyle="1" w:styleId="726">
    <w:name w:val="FA正文 Char Char"/>
    <w:autoRedefine/>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89"/>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autoRedefine/>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3"/>
    <w:autoRedefine/>
    <w:qFormat/>
    <w:uiPriority w:val="0"/>
    <w:rPr>
      <w:rFonts w:ascii="Arial" w:hAnsi="Arial" w:eastAsia="黑体" w:cs="Arial"/>
      <w:snapToGrid w:val="0"/>
      <w:kern w:val="0"/>
      <w:szCs w:val="21"/>
    </w:rPr>
  </w:style>
  <w:style w:type="character" w:customStyle="1" w:styleId="743">
    <w:name w:val="big1"/>
    <w:autoRedefine/>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1"/>
    <w:qFormat/>
    <w:uiPriority w:val="0"/>
    <w:rPr>
      <w:rFonts w:ascii="Cambria" w:hAnsi="Cambria"/>
      <w:b/>
      <w:bCs/>
      <w:color w:val="000000"/>
      <w:kern w:val="2"/>
      <w:sz w:val="21"/>
      <w:szCs w:val="21"/>
    </w:rPr>
  </w:style>
  <w:style w:type="character" w:customStyle="1" w:styleId="751">
    <w:name w:val="dectext1"/>
    <w:autoRedefine/>
    <w:qFormat/>
    <w:uiPriority w:val="0"/>
    <w:rPr>
      <w:rFonts w:ascii="宋体" w:hAnsi="宋体" w:eastAsia="宋体"/>
      <w:color w:val="333333"/>
      <w:sz w:val="21"/>
      <w:szCs w:val="21"/>
      <w:u w:val="none"/>
    </w:rPr>
  </w:style>
  <w:style w:type="character" w:customStyle="1" w:styleId="752">
    <w:name w:val="冯 Char"/>
    <w:link w:val="92"/>
    <w:qFormat/>
    <w:uiPriority w:val="0"/>
    <w:rPr>
      <w:rFonts w:ascii="宋体" w:hAnsi="宋体"/>
      <w:color w:val="000000"/>
      <w:sz w:val="24"/>
      <w:szCs w:val="24"/>
    </w:rPr>
  </w:style>
  <w:style w:type="character" w:customStyle="1" w:styleId="753">
    <w:name w:val="Header Char_44caebef-21de-4885-86e1-f23d77c2b0ec"/>
    <w:autoRedefine/>
    <w:qFormat/>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autoRedefine/>
    <w:qFormat/>
    <w:uiPriority w:val="0"/>
    <w:rPr>
      <w:rFonts w:ascii="宋体" w:hAnsi="宋体" w:eastAsia="宋体"/>
      <w:kern w:val="2"/>
      <w:sz w:val="24"/>
      <w:szCs w:val="24"/>
      <w:lang w:val="en-US" w:eastAsia="zh-CN" w:bidi="ar-SA"/>
    </w:rPr>
  </w:style>
  <w:style w:type="character" w:customStyle="1" w:styleId="760">
    <w:name w:val="Default Char"/>
    <w:link w:val="93"/>
    <w:autoRedefine/>
    <w:qFormat/>
    <w:uiPriority w:val="0"/>
    <w:rPr>
      <w:rFonts w:ascii="仿宋_GB2312" w:eastAsia="仿宋_GB2312" w:cs="仿宋_GB2312"/>
      <w:color w:val="000000"/>
      <w:sz w:val="24"/>
      <w:szCs w:val="24"/>
      <w:lang w:val="en-US" w:eastAsia="zh-CN" w:bidi="ar-SA"/>
    </w:rPr>
  </w:style>
  <w:style w:type="character" w:customStyle="1" w:styleId="761">
    <w:name w:val="style91"/>
    <w:autoRedefine/>
    <w:qFormat/>
    <w:uiPriority w:val="0"/>
    <w:rPr>
      <w:color w:val="333333"/>
    </w:rPr>
  </w:style>
  <w:style w:type="character" w:customStyle="1" w:styleId="762">
    <w:name w:val="列出段落 Char2"/>
    <w:autoRedefine/>
    <w:qFormat/>
    <w:uiPriority w:val="34"/>
    <w:rPr>
      <w:rFonts w:ascii="Calibri" w:hAnsi="Calibri"/>
      <w:kern w:val="2"/>
      <w:sz w:val="28"/>
    </w:rPr>
  </w:style>
  <w:style w:type="character" w:customStyle="1" w:styleId="763">
    <w:name w:val="mdeck"/>
    <w:autoRedefine/>
    <w:qFormat/>
    <w:uiPriority w:val="0"/>
    <w:rPr>
      <w:rFonts w:ascii="仿宋_GB2312" w:eastAsia="微软雅黑"/>
      <w:b/>
      <w:kern w:val="2"/>
      <w:sz w:val="32"/>
      <w:szCs w:val="32"/>
      <w:lang w:val="en-US" w:eastAsia="zh-CN" w:bidi="ar-SA"/>
    </w:rPr>
  </w:style>
  <w:style w:type="character" w:customStyle="1" w:styleId="764">
    <w:name w:val="unnamed11"/>
    <w:autoRedefine/>
    <w:qFormat/>
    <w:uiPriority w:val="0"/>
    <w:rPr>
      <w:sz w:val="20"/>
      <w:szCs w:val="20"/>
    </w:rPr>
  </w:style>
  <w:style w:type="character" w:customStyle="1" w:styleId="765">
    <w:name w:val="正文文本 Char2"/>
    <w:autoRedefine/>
    <w:qFormat/>
    <w:uiPriority w:val="99"/>
    <w:rPr>
      <w:rFonts w:ascii="Times New Roman" w:hAnsi="Times New Roman" w:eastAsia="宋体" w:cs="Times New Roman"/>
      <w:snapToGrid w:val="0"/>
      <w:kern w:val="0"/>
      <w:szCs w:val="24"/>
    </w:rPr>
  </w:style>
  <w:style w:type="character" w:customStyle="1" w:styleId="766">
    <w:name w:val="标书正文格式 Char"/>
    <w:autoRedefine/>
    <w:qFormat/>
    <w:uiPriority w:val="0"/>
    <w:rPr>
      <w:rFonts w:eastAsia="楷体_GB2312"/>
      <w:kern w:val="2"/>
      <w:sz w:val="24"/>
      <w:szCs w:val="24"/>
      <w:lang w:bidi="ar-SA"/>
    </w:rPr>
  </w:style>
  <w:style w:type="character" w:customStyle="1" w:styleId="767">
    <w:name w:val="Char Char11"/>
    <w:autoRedefine/>
    <w:qFormat/>
    <w:uiPriority w:val="0"/>
    <w:rPr>
      <w:rFonts w:ascii="宋体" w:hAnsi="宋体" w:eastAsia="宋体"/>
      <w:b/>
      <w:kern w:val="2"/>
      <w:sz w:val="24"/>
      <w:szCs w:val="24"/>
      <w:lang w:val="en-US" w:eastAsia="zh-CN" w:bidi="ar-SA"/>
    </w:rPr>
  </w:style>
  <w:style w:type="character" w:customStyle="1" w:styleId="768">
    <w:name w:val="ca-131"/>
    <w:autoRedefine/>
    <w:qFormat/>
    <w:uiPriority w:val="0"/>
    <w:rPr>
      <w:rFonts w:hint="eastAsia" w:ascii="仿宋_GB2312" w:eastAsia="仿宋_GB2312"/>
      <w:b/>
      <w:bCs/>
      <w:color w:val="000000"/>
      <w:spacing w:val="-20"/>
      <w:sz w:val="24"/>
      <w:szCs w:val="24"/>
    </w:rPr>
  </w:style>
  <w:style w:type="character" w:customStyle="1" w:styleId="769">
    <w:name w:val="tw4winMark"/>
    <w:autoRedefine/>
    <w:qFormat/>
    <w:uiPriority w:val="0"/>
    <w:rPr>
      <w:rFonts w:ascii="Courier New" w:hAnsi="Courier New" w:cs="Courier New"/>
      <w:vanish/>
      <w:color w:val="800080"/>
      <w:sz w:val="24"/>
      <w:szCs w:val="24"/>
      <w:vertAlign w:val="subscript"/>
    </w:rPr>
  </w:style>
  <w:style w:type="character" w:customStyle="1" w:styleId="770">
    <w:name w:val="正文样式 Char"/>
    <w:link w:val="94"/>
    <w:autoRedefine/>
    <w:qFormat/>
    <w:uiPriority w:val="0"/>
    <w:rPr>
      <w:rFonts w:ascii="Calibri" w:hAnsi="Calibri"/>
      <w:sz w:val="24"/>
      <w:szCs w:val="24"/>
    </w:rPr>
  </w:style>
  <w:style w:type="character" w:customStyle="1" w:styleId="771">
    <w:name w:val="表正文 Char3"/>
    <w:autoRedefine/>
    <w:qFormat/>
    <w:uiPriority w:val="0"/>
    <w:rPr>
      <w:rFonts w:eastAsia="宋体"/>
    </w:rPr>
  </w:style>
  <w:style w:type="character" w:customStyle="1" w:styleId="772">
    <w:name w:val="H5 Char"/>
    <w:autoRedefine/>
    <w:qFormat/>
    <w:uiPriority w:val="0"/>
    <w:rPr>
      <w:b/>
      <w:bCs/>
      <w:kern w:val="2"/>
      <w:sz w:val="28"/>
      <w:szCs w:val="28"/>
    </w:rPr>
  </w:style>
  <w:style w:type="character" w:customStyle="1" w:styleId="773">
    <w:name w:val="Char Char3"/>
    <w:autoRedefine/>
    <w:qFormat/>
    <w:uiPriority w:val="0"/>
    <w:rPr>
      <w:rFonts w:eastAsia="宋体"/>
      <w:kern w:val="2"/>
      <w:sz w:val="21"/>
      <w:szCs w:val="24"/>
      <w:lang w:val="en-US" w:eastAsia="zh-CN" w:bidi="ar-SA"/>
    </w:rPr>
  </w:style>
  <w:style w:type="character" w:customStyle="1" w:styleId="774">
    <w:name w:val="正文 编号 Char"/>
    <w:autoRedefine/>
    <w:qFormat/>
    <w:uiPriority w:val="0"/>
    <w:rPr>
      <w:rFonts w:ascii="仿宋_GB2312" w:hAnsi="仿宋_GB2312" w:eastAsia="仿宋_GB2312"/>
      <w:kern w:val="2"/>
      <w:sz w:val="24"/>
      <w:lang w:bidi="ar-SA"/>
    </w:rPr>
  </w:style>
  <w:style w:type="character" w:customStyle="1" w:styleId="775">
    <w:name w:val="question-title2"/>
    <w:autoRedefine/>
    <w:qFormat/>
    <w:uiPriority w:val="6"/>
    <w:rPr>
      <w:rFonts w:ascii="Arial" w:hAnsi="Arial" w:eastAsia="黑体" w:cs="Arial"/>
      <w:snapToGrid w:val="0"/>
      <w:kern w:val="0"/>
      <w:szCs w:val="21"/>
    </w:rPr>
  </w:style>
  <w:style w:type="character" w:customStyle="1" w:styleId="776">
    <w:name w:val="gf正文1 Char Char"/>
    <w:link w:val="95"/>
    <w:autoRedefine/>
    <w:qFormat/>
    <w:uiPriority w:val="0"/>
    <w:rPr>
      <w:rFonts w:ascii="宋体" w:hAnsi="宋体" w:cs="宋体"/>
      <w:kern w:val="2"/>
      <w:sz w:val="24"/>
      <w:szCs w:val="24"/>
    </w:rPr>
  </w:style>
  <w:style w:type="character" w:customStyle="1" w:styleId="777">
    <w:name w:val="Char Char15"/>
    <w:autoRedefine/>
    <w:qFormat/>
    <w:uiPriority w:val="6"/>
    <w:rPr>
      <w:rFonts w:ascii="宋体" w:hAnsi="宋体"/>
      <w:kern w:val="1"/>
      <w:sz w:val="21"/>
    </w:rPr>
  </w:style>
  <w:style w:type="character" w:customStyle="1" w:styleId="778">
    <w:name w:val="正文缩进 Char3"/>
    <w:autoRedefine/>
    <w:qFormat/>
    <w:uiPriority w:val="0"/>
    <w:rPr>
      <w:rFonts w:ascii="宋体" w:eastAsia="宋体"/>
      <w:snapToGrid w:val="0"/>
      <w:color w:val="000000"/>
      <w:kern w:val="28"/>
      <w:sz w:val="28"/>
      <w:lang w:val="en-US" w:eastAsia="zh-CN" w:bidi="ar-SA"/>
    </w:rPr>
  </w:style>
  <w:style w:type="character" w:customStyle="1" w:styleId="779">
    <w:name w:val="列出段落 Char1"/>
    <w:link w:val="96"/>
    <w:autoRedefine/>
    <w:qFormat/>
    <w:uiPriority w:val="0"/>
    <w:rPr>
      <w:rFonts w:ascii="Calibri" w:hAnsi="Calibri"/>
      <w:sz w:val="24"/>
      <w:lang w:eastAsia="en-US"/>
    </w:rPr>
  </w:style>
  <w:style w:type="character" w:customStyle="1" w:styleId="780">
    <w:name w:val="Char Char8"/>
    <w:autoRedefine/>
    <w:qFormat/>
    <w:uiPriority w:val="0"/>
    <w:rPr>
      <w:rFonts w:eastAsia="宋体"/>
      <w:b/>
      <w:sz w:val="24"/>
      <w:lang w:eastAsia="zh-CN"/>
    </w:rPr>
  </w:style>
  <w:style w:type="character" w:customStyle="1" w:styleId="781">
    <w:name w:val="Normal Indent Char Char"/>
    <w:autoRedefine/>
    <w:qFormat/>
    <w:uiPriority w:val="0"/>
    <w:rPr>
      <w:rFonts w:eastAsia="宋体"/>
      <w:kern w:val="2"/>
      <w:sz w:val="21"/>
      <w:lang w:val="en-US" w:eastAsia="zh-CN" w:bidi="ar-SA"/>
    </w:rPr>
  </w:style>
  <w:style w:type="character" w:customStyle="1" w:styleId="782">
    <w:name w:val="列表段落 字符"/>
    <w:autoRedefine/>
    <w:qFormat/>
    <w:uiPriority w:val="99"/>
  </w:style>
  <w:style w:type="character" w:customStyle="1" w:styleId="783">
    <w:name w:val="Ò³Ã¼ Char Char1"/>
    <w:autoRedefine/>
    <w:qFormat/>
    <w:uiPriority w:val="0"/>
    <w:rPr>
      <w:rFonts w:eastAsia="宋体"/>
      <w:kern w:val="2"/>
      <w:sz w:val="18"/>
      <w:szCs w:val="18"/>
      <w:lang w:val="en-US" w:eastAsia="zh-CN" w:bidi="ar-SA"/>
    </w:rPr>
  </w:style>
  <w:style w:type="character" w:customStyle="1" w:styleId="784">
    <w:name w:val="方案正文 Char"/>
    <w:autoRedefine/>
    <w:qFormat/>
    <w:uiPriority w:val="0"/>
    <w:rPr>
      <w:rFonts w:ascii="仿宋_GB2312" w:eastAsia="仿宋_GB2312"/>
      <w:b/>
      <w:color w:val="000000"/>
      <w:kern w:val="2"/>
      <w:sz w:val="24"/>
      <w:lang w:val="en-US" w:eastAsia="zh-CN" w:bidi="ar-SA"/>
    </w:rPr>
  </w:style>
  <w:style w:type="character" w:customStyle="1" w:styleId="785">
    <w:name w:val="Char Char30"/>
    <w:autoRedefine/>
    <w:qFormat/>
    <w:uiPriority w:val="6"/>
    <w:rPr>
      <w:rFonts w:ascii="Arial" w:hAnsi="Arial" w:eastAsia="黑体"/>
      <w:kern w:val="1"/>
      <w:sz w:val="21"/>
      <w:szCs w:val="21"/>
    </w:rPr>
  </w:style>
  <w:style w:type="character" w:customStyle="1" w:styleId="786">
    <w:name w:val="正文文本缩进 字符1"/>
    <w:link w:val="26"/>
    <w:autoRedefine/>
    <w:qFormat/>
    <w:uiPriority w:val="0"/>
    <w:rPr>
      <w:rFonts w:ascii="宋体" w:hAnsi="宋体"/>
      <w:kern w:val="2"/>
      <w:sz w:val="24"/>
      <w:szCs w:val="24"/>
    </w:rPr>
  </w:style>
  <w:style w:type="character" w:customStyle="1" w:styleId="787">
    <w:name w:val="font01"/>
    <w:autoRedefine/>
    <w:qFormat/>
    <w:uiPriority w:val="0"/>
    <w:rPr>
      <w:rFonts w:hint="eastAsia" w:ascii="微软雅黑" w:hAnsi="微软雅黑" w:eastAsia="微软雅黑" w:cs="微软雅黑"/>
      <w:color w:val="000000"/>
      <w:sz w:val="20"/>
      <w:szCs w:val="20"/>
      <w:u w:val="none"/>
    </w:rPr>
  </w:style>
  <w:style w:type="character" w:customStyle="1" w:styleId="788">
    <w:name w:val="Char Char20"/>
    <w:autoRedefine/>
    <w:qFormat/>
    <w:uiPriority w:val="6"/>
    <w:rPr>
      <w:kern w:val="1"/>
      <w:sz w:val="24"/>
    </w:rPr>
  </w:style>
  <w:style w:type="character" w:customStyle="1" w:styleId="789">
    <w:name w:val="tw4winExternal"/>
    <w:autoRedefine/>
    <w:qFormat/>
    <w:uiPriority w:val="0"/>
    <w:rPr>
      <w:rFonts w:ascii="Courier New" w:hAnsi="Courier New" w:cs="Courier New"/>
      <w:color w:val="808080"/>
      <w:lang w:val="en-US" w:eastAsia="zh-CN"/>
    </w:rPr>
  </w:style>
  <w:style w:type="character" w:customStyle="1" w:styleId="790">
    <w:name w:val="标题 4 Char1"/>
    <w:autoRedefine/>
    <w:qFormat/>
    <w:uiPriority w:val="9"/>
    <w:rPr>
      <w:rFonts w:ascii="Cambria" w:hAnsi="Cambria" w:eastAsia="宋体" w:cs="Times New Roman"/>
      <w:b/>
      <w:bCs/>
      <w:kern w:val="2"/>
      <w:sz w:val="28"/>
      <w:szCs w:val="28"/>
    </w:rPr>
  </w:style>
  <w:style w:type="character" w:customStyle="1" w:styleId="791">
    <w:name w:val="批注文字 Char2"/>
    <w:autoRedefine/>
    <w:qFormat/>
    <w:uiPriority w:val="99"/>
    <w:rPr>
      <w:rFonts w:ascii="Times New Roman" w:hAnsi="Times New Roman" w:eastAsia="宋体" w:cs="Times New Roman"/>
      <w:snapToGrid w:val="0"/>
      <w:kern w:val="0"/>
      <w:szCs w:val="24"/>
    </w:rPr>
  </w:style>
  <w:style w:type="character" w:customStyle="1" w:styleId="792">
    <w:name w:val="正文文本 2 Char"/>
    <w:autoRedefine/>
    <w:qFormat/>
    <w:uiPriority w:val="0"/>
    <w:rPr>
      <w:rFonts w:eastAsia="宋体"/>
      <w:kern w:val="2"/>
      <w:sz w:val="21"/>
      <w:szCs w:val="24"/>
      <w:lang w:val="en-US" w:eastAsia="zh-CN" w:bidi="ar-SA"/>
    </w:rPr>
  </w:style>
  <w:style w:type="character" w:customStyle="1" w:styleId="793">
    <w:name w:val="Ò³Ã¼ Char Char"/>
    <w:autoRedefine/>
    <w:qFormat/>
    <w:uiPriority w:val="0"/>
    <w:rPr>
      <w:rFonts w:eastAsia="宋体"/>
      <w:kern w:val="2"/>
      <w:sz w:val="18"/>
      <w:lang w:val="en-US" w:eastAsia="zh-CN" w:bidi="ar-SA"/>
    </w:rPr>
  </w:style>
  <w:style w:type="character" w:customStyle="1" w:styleId="794">
    <w:name w:val="message1"/>
    <w:autoRedefine/>
    <w:qFormat/>
    <w:uiPriority w:val="0"/>
    <w:rPr>
      <w:rFonts w:hint="default" w:ascii="Tahoma" w:hAnsi="Tahoma" w:cs="Tahoma"/>
      <w:sz w:val="18"/>
      <w:szCs w:val="18"/>
    </w:rPr>
  </w:style>
  <w:style w:type="character" w:customStyle="1" w:styleId="795">
    <w:name w:val="Char Char23"/>
    <w:autoRedefine/>
    <w:qFormat/>
    <w:uiPriority w:val="6"/>
    <w:rPr>
      <w:color w:val="0000FF"/>
      <w:sz w:val="21"/>
    </w:rPr>
  </w:style>
  <w:style w:type="character" w:customStyle="1" w:styleId="796">
    <w:name w:val="批注框文本 字符"/>
    <w:autoRedefine/>
    <w:qFormat/>
    <w:uiPriority w:val="0"/>
    <w:rPr>
      <w:rFonts w:ascii="Arial" w:hAnsi="Arial" w:eastAsia="黑体" w:cs="Arial"/>
      <w:snapToGrid w:val="0"/>
      <w:kern w:val="0"/>
      <w:sz w:val="18"/>
      <w:szCs w:val="18"/>
    </w:rPr>
  </w:style>
  <w:style w:type="character" w:customStyle="1" w:styleId="797">
    <w:name w:val="纯文本 Char2"/>
    <w:autoRedefine/>
    <w:qFormat/>
    <w:uiPriority w:val="99"/>
    <w:rPr>
      <w:rFonts w:ascii="宋体" w:hAnsi="Courier New" w:eastAsia="宋体" w:cs="Courier New"/>
    </w:rPr>
  </w:style>
  <w:style w:type="character" w:customStyle="1" w:styleId="798">
    <w:name w:val="Char Char25"/>
    <w:autoRedefine/>
    <w:qFormat/>
    <w:uiPriority w:val="6"/>
    <w:rPr>
      <w:rFonts w:ascii="宋体" w:hAnsi="宋体"/>
      <w:kern w:val="1"/>
      <w:sz w:val="24"/>
      <w:lang w:val="zh-CN"/>
    </w:rPr>
  </w:style>
  <w:style w:type="character" w:customStyle="1" w:styleId="799">
    <w:name w:val="Char Char411"/>
    <w:autoRedefine/>
    <w:qFormat/>
    <w:uiPriority w:val="0"/>
    <w:rPr>
      <w:rFonts w:eastAsia="宋体"/>
      <w:b/>
      <w:sz w:val="24"/>
      <w:lang w:eastAsia="zh-CN" w:bidi="ar-SA"/>
    </w:rPr>
  </w:style>
  <w:style w:type="character" w:customStyle="1" w:styleId="800">
    <w:name w:val="Heading 7 Char_c44327a1-8f14-499e-8caa-d500fe8e22f7"/>
    <w:autoRedefine/>
    <w:qFormat/>
    <w:uiPriority w:val="0"/>
    <w:rPr>
      <w:rFonts w:ascii="宋体" w:hAnsi="宋体" w:eastAsia="宋体"/>
      <w:b/>
      <w:bCs/>
      <w:kern w:val="2"/>
      <w:sz w:val="24"/>
      <w:szCs w:val="24"/>
      <w:lang w:val="en-US" w:eastAsia="zh-CN" w:bidi="ar-SA"/>
    </w:rPr>
  </w:style>
  <w:style w:type="character" w:customStyle="1" w:styleId="801">
    <w:name w:val="此正文 Char"/>
    <w:link w:val="98"/>
    <w:autoRedefine/>
    <w:qFormat/>
    <w:uiPriority w:val="0"/>
    <w:rPr>
      <w:kern w:val="2"/>
      <w:sz w:val="24"/>
      <w:szCs w:val="24"/>
    </w:rPr>
  </w:style>
  <w:style w:type="character" w:customStyle="1" w:styleId="802">
    <w:name w:val="Char Char2"/>
    <w:autoRedefine/>
    <w:qFormat/>
    <w:uiPriority w:val="0"/>
    <w:rPr>
      <w:rFonts w:eastAsia="宋体"/>
      <w:b/>
      <w:bCs/>
      <w:kern w:val="2"/>
      <w:sz w:val="21"/>
      <w:szCs w:val="24"/>
      <w:lang w:val="en-US" w:eastAsia="zh-CN" w:bidi="ar-SA"/>
    </w:rPr>
  </w:style>
  <w:style w:type="character" w:customStyle="1" w:styleId="803">
    <w:name w:val="标题 1 字符1"/>
    <w:link w:val="2"/>
    <w:autoRedefine/>
    <w:qFormat/>
    <w:uiPriority w:val="9"/>
    <w:rPr>
      <w:b/>
      <w:bCs/>
      <w:kern w:val="44"/>
      <w:sz w:val="44"/>
      <w:szCs w:val="44"/>
    </w:rPr>
  </w:style>
  <w:style w:type="character" w:customStyle="1" w:styleId="804">
    <w:name w:val="Footer-Even Char1"/>
    <w:autoRedefine/>
    <w:qFormat/>
    <w:uiPriority w:val="0"/>
    <w:rPr>
      <w:rFonts w:eastAsia="宋体"/>
      <w:kern w:val="2"/>
      <w:sz w:val="18"/>
      <w:szCs w:val="18"/>
      <w:lang w:val="en-US" w:eastAsia="zh-CN" w:bidi="ar-SA"/>
    </w:rPr>
  </w:style>
  <w:style w:type="character" w:customStyle="1" w:styleId="805">
    <w:name w:val="Char Char29"/>
    <w:autoRedefine/>
    <w:qFormat/>
    <w:uiPriority w:val="6"/>
    <w:rPr>
      <w:rFonts w:ascii="Arial" w:hAnsi="Arial" w:eastAsia="微软雅黑"/>
      <w:b/>
      <w:kern w:val="1"/>
      <w:sz w:val="44"/>
      <w:szCs w:val="32"/>
      <w:lang w:val="en-US" w:eastAsia="zh-CN" w:bidi="ar-SA"/>
    </w:rPr>
  </w:style>
  <w:style w:type="character" w:customStyle="1" w:styleId="806">
    <w:name w:val="标题 字符"/>
    <w:link w:val="59"/>
    <w:autoRedefine/>
    <w:qFormat/>
    <w:uiPriority w:val="10"/>
    <w:rPr>
      <w:b/>
      <w:sz w:val="24"/>
    </w:rPr>
  </w:style>
  <w:style w:type="character" w:customStyle="1" w:styleId="807">
    <w:name w:val="font81"/>
    <w:autoRedefine/>
    <w:qFormat/>
    <w:uiPriority w:val="0"/>
    <w:rPr>
      <w:rFonts w:ascii="微软雅黑" w:hAnsi="微软雅黑" w:eastAsia="微软雅黑" w:cs="微软雅黑"/>
      <w:color w:val="000000"/>
      <w:sz w:val="20"/>
      <w:szCs w:val="20"/>
      <w:u w:val="none"/>
    </w:rPr>
  </w:style>
  <w:style w:type="character" w:customStyle="1" w:styleId="80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9">
    <w:name w:val="t21"/>
    <w:autoRedefine/>
    <w:qFormat/>
    <w:uiPriority w:val="0"/>
    <w:rPr>
      <w:rFonts w:ascii="仿宋_GB2312" w:eastAsia="微软雅黑"/>
      <w:b/>
      <w:kern w:val="2"/>
      <w:sz w:val="23"/>
      <w:szCs w:val="23"/>
      <w:lang w:val="en-US" w:eastAsia="zh-CN" w:bidi="ar-SA"/>
    </w:rPr>
  </w:style>
  <w:style w:type="character" w:customStyle="1" w:styleId="810">
    <w:name w:val="样式8 Char"/>
    <w:autoRedefine/>
    <w:qFormat/>
    <w:uiPriority w:val="0"/>
    <w:rPr>
      <w:rFonts w:ascii="仿宋_GB2312" w:hAnsi="宋体" w:eastAsia="仿宋_GB2312"/>
      <w:b/>
      <w:bCs/>
      <w:kern w:val="2"/>
      <w:sz w:val="24"/>
      <w:szCs w:val="24"/>
    </w:rPr>
  </w:style>
  <w:style w:type="character" w:customStyle="1" w:styleId="811">
    <w:name w:val="表格 Char Char"/>
    <w:autoRedefine/>
    <w:qFormat/>
    <w:uiPriority w:val="0"/>
    <w:rPr>
      <w:rFonts w:ascii="宋体" w:hAnsi="宋体" w:eastAsia="宋体"/>
      <w:lang w:bidi="ar-SA"/>
    </w:rPr>
  </w:style>
  <w:style w:type="character" w:customStyle="1" w:styleId="812">
    <w:name w:val="正文文本 字符1"/>
    <w:autoRedefine/>
    <w:qFormat/>
    <w:uiPriority w:val="0"/>
    <w:rPr>
      <w:rFonts w:ascii="Calibri" w:hAnsi="Calibri" w:eastAsia="黑体" w:cs="Arial"/>
      <w:snapToGrid w:val="0"/>
      <w:kern w:val="2"/>
      <w:sz w:val="28"/>
      <w:szCs w:val="21"/>
    </w:rPr>
  </w:style>
  <w:style w:type="character" w:customStyle="1" w:styleId="813">
    <w:name w:val="标题 5 字符"/>
    <w:link w:val="6"/>
    <w:autoRedefine/>
    <w:qFormat/>
    <w:uiPriority w:val="9"/>
    <w:rPr>
      <w:b/>
      <w:bCs/>
      <w:kern w:val="2"/>
      <w:sz w:val="28"/>
      <w:szCs w:val="28"/>
    </w:rPr>
  </w:style>
  <w:style w:type="character" w:customStyle="1" w:styleId="814">
    <w:name w:val="标题 6 Char1"/>
    <w:autoRedefine/>
    <w:qFormat/>
    <w:uiPriority w:val="0"/>
    <w:rPr>
      <w:rFonts w:ascii="Arial" w:hAnsi="Arial" w:eastAsia="黑体" w:cs="Times New Roman"/>
      <w:b/>
      <w:sz w:val="24"/>
      <w:szCs w:val="20"/>
      <w:lang w:bidi="ar-SA"/>
    </w:rPr>
  </w:style>
  <w:style w:type="character" w:customStyle="1" w:styleId="815">
    <w:name w:val="带编号样式 Char"/>
    <w:autoRedefine/>
    <w:qFormat/>
    <w:uiPriority w:val="0"/>
    <w:rPr>
      <w:rFonts w:ascii="仿宋_GB2312" w:eastAsia="仿宋_GB2312"/>
      <w:color w:val="000000"/>
      <w:sz w:val="24"/>
      <w:lang w:bidi="ar-SA"/>
    </w:rPr>
  </w:style>
  <w:style w:type="character" w:customStyle="1" w:styleId="816">
    <w:name w:val="unnamed31"/>
    <w:autoRedefine/>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autoRedefine/>
    <w:qFormat/>
    <w:uiPriority w:val="0"/>
    <w:rPr>
      <w:rFonts w:ascii="宋体" w:eastAsia="宋体"/>
      <w:kern w:val="2"/>
      <w:sz w:val="24"/>
      <w:szCs w:val="24"/>
      <w:lang w:val="zh-CN" w:bidi="ar-SA"/>
    </w:rPr>
  </w:style>
  <w:style w:type="character" w:customStyle="1" w:styleId="818">
    <w:name w:val="称呼 字符"/>
    <w:link w:val="20"/>
    <w:autoRedefine/>
    <w:qFormat/>
    <w:uiPriority w:val="0"/>
    <w:rPr>
      <w:rFonts w:ascii="仿宋_GB2312" w:eastAsia="仿宋_GB2312"/>
      <w:kern w:val="2"/>
      <w:sz w:val="28"/>
    </w:rPr>
  </w:style>
  <w:style w:type="character" w:customStyle="1" w:styleId="819">
    <w:name w:val="文本正文 Char Char"/>
    <w:autoRedefine/>
    <w:qFormat/>
    <w:uiPriority w:val="0"/>
    <w:rPr>
      <w:sz w:val="24"/>
      <w:lang w:bidi="ar-SA"/>
    </w:rPr>
  </w:style>
  <w:style w:type="character" w:customStyle="1" w:styleId="820">
    <w:name w:val="正文缩进 字符"/>
    <w:autoRedefine/>
    <w:qFormat/>
    <w:uiPriority w:val="0"/>
    <w:rPr>
      <w:rFonts w:ascii="宋体" w:eastAsia="宋体"/>
      <w:snapToGrid w:val="0"/>
      <w:color w:val="000000"/>
      <w:kern w:val="28"/>
      <w:sz w:val="28"/>
      <w:lang w:val="en-US" w:eastAsia="zh-CN" w:bidi="ar-SA"/>
    </w:rPr>
  </w:style>
  <w:style w:type="character" w:customStyle="1" w:styleId="821">
    <w:name w:val="HTML 预设格式 字符"/>
    <w:link w:val="57"/>
    <w:autoRedefine/>
    <w:qFormat/>
    <w:uiPriority w:val="0"/>
    <w:rPr>
      <w:rFonts w:ascii="黑体" w:hAnsi="Courier New" w:eastAsia="黑体"/>
    </w:rPr>
  </w:style>
  <w:style w:type="character" w:customStyle="1" w:styleId="822">
    <w:name w:val="正文文本 2 字符1"/>
    <w:link w:val="56"/>
    <w:autoRedefine/>
    <w:qFormat/>
    <w:uiPriority w:val="0"/>
    <w:rPr>
      <w:kern w:val="2"/>
      <w:sz w:val="21"/>
      <w:szCs w:val="24"/>
    </w:rPr>
  </w:style>
  <w:style w:type="character" w:customStyle="1" w:styleId="823">
    <w:name w:val="样式 样式 标题 4h4H4Fab-4T5Ref Heading 1rh1Heading sqlsect 1.2.3.... +... Char"/>
    <w:link w:val="99"/>
    <w:autoRedefine/>
    <w:qFormat/>
    <w:uiPriority w:val="0"/>
    <w:rPr>
      <w:rFonts w:ascii="微软雅黑" w:hAnsi="微软雅黑" w:eastAsia="微软雅黑"/>
      <w:b/>
      <w:bCs/>
      <w:kern w:val="2"/>
      <w:sz w:val="24"/>
      <w:szCs w:val="28"/>
    </w:rPr>
  </w:style>
  <w:style w:type="character" w:customStyle="1" w:styleId="824">
    <w:name w:val="正文非缩进 Char"/>
    <w:autoRedefine/>
    <w:qFormat/>
    <w:uiPriority w:val="0"/>
    <w:rPr>
      <w:rFonts w:ascii="宋体" w:eastAsia="宋体"/>
      <w:snapToGrid w:val="0"/>
      <w:color w:val="000000"/>
      <w:kern w:val="28"/>
      <w:sz w:val="28"/>
      <w:lang w:val="en-US" w:eastAsia="zh-CN" w:bidi="ar-SA"/>
    </w:rPr>
  </w:style>
  <w:style w:type="character" w:customStyle="1" w:styleId="825">
    <w:name w:val="标题 7 字符"/>
    <w:link w:val="8"/>
    <w:autoRedefine/>
    <w:qFormat/>
    <w:uiPriority w:val="0"/>
    <w:rPr>
      <w:b/>
      <w:bCs/>
      <w:kern w:val="2"/>
      <w:sz w:val="24"/>
      <w:szCs w:val="24"/>
    </w:rPr>
  </w:style>
  <w:style w:type="character" w:customStyle="1" w:styleId="826">
    <w:name w:val="正文文本缩进 2 字符"/>
    <w:link w:val="39"/>
    <w:autoRedefine/>
    <w:qFormat/>
    <w:uiPriority w:val="0"/>
    <w:rPr>
      <w:rFonts w:ascii="宋体"/>
      <w:sz w:val="28"/>
    </w:rPr>
  </w:style>
  <w:style w:type="character" w:customStyle="1" w:styleId="827">
    <w:name w:val="Char Char5"/>
    <w:autoRedefine/>
    <w:qFormat/>
    <w:uiPriority w:val="0"/>
    <w:rPr>
      <w:rFonts w:ascii="宋体" w:hAnsi="Courier New" w:eastAsia="宋体"/>
      <w:kern w:val="2"/>
      <w:sz w:val="21"/>
      <w:lang w:val="en-US" w:eastAsia="zh-CN"/>
    </w:rPr>
  </w:style>
  <w:style w:type="character" w:customStyle="1" w:styleId="828">
    <w:name w:val="脚注文本 字符"/>
    <w:link w:val="52"/>
    <w:autoRedefine/>
    <w:qFormat/>
    <w:uiPriority w:val="0"/>
    <w:rPr>
      <w:color w:val="0000FF"/>
      <w:sz w:val="21"/>
    </w:rPr>
  </w:style>
  <w:style w:type="character" w:customStyle="1" w:styleId="829">
    <w:name w:val="称呼 Char1"/>
    <w:autoRedefine/>
    <w:qFormat/>
    <w:uiPriority w:val="0"/>
    <w:rPr>
      <w:rFonts w:ascii="Times New Roman" w:hAnsi="Times New Roman" w:eastAsia="宋体" w:cs="Times New Roman"/>
      <w:szCs w:val="24"/>
    </w:rPr>
  </w:style>
  <w:style w:type="character" w:customStyle="1" w:styleId="830">
    <w:name w:val="正文1 Char"/>
    <w:autoRedefine/>
    <w:qFormat/>
    <w:uiPriority w:val="0"/>
    <w:rPr>
      <w:rFonts w:ascii="宋体" w:eastAsia="宋体"/>
      <w:snapToGrid w:val="0"/>
      <w:color w:val="000000"/>
      <w:kern w:val="28"/>
      <w:sz w:val="28"/>
      <w:lang w:val="en-US" w:eastAsia="zh-CN" w:bidi="ar-SA"/>
    </w:rPr>
  </w:style>
  <w:style w:type="character" w:customStyle="1" w:styleId="831">
    <w:name w:val="正文缩进 Char1"/>
    <w:autoRedefine/>
    <w:qFormat/>
    <w:uiPriority w:val="0"/>
    <w:rPr>
      <w:rFonts w:ascii="宋体" w:eastAsia="宋体"/>
      <w:snapToGrid w:val="0"/>
      <w:color w:val="000000"/>
      <w:kern w:val="28"/>
      <w:sz w:val="28"/>
      <w:lang w:val="en-US" w:eastAsia="zh-CN" w:bidi="ar-SA"/>
    </w:rPr>
  </w:style>
  <w:style w:type="character" w:customStyle="1" w:styleId="832">
    <w:name w:val="font21"/>
    <w:autoRedefine/>
    <w:qFormat/>
    <w:uiPriority w:val="0"/>
    <w:rPr>
      <w:rFonts w:hint="eastAsia" w:ascii="宋体" w:hAnsi="宋体" w:eastAsia="宋体"/>
      <w:kern w:val="2"/>
      <w:sz w:val="28"/>
      <w:szCs w:val="28"/>
      <w:lang w:val="en-US" w:eastAsia="zh-CN" w:bidi="ar-SA"/>
    </w:rPr>
  </w:style>
  <w:style w:type="character" w:customStyle="1" w:styleId="833">
    <w:name w:val="Char Char26"/>
    <w:autoRedefine/>
    <w:qFormat/>
    <w:uiPriority w:val="6"/>
    <w:rPr>
      <w:kern w:val="1"/>
      <w:sz w:val="21"/>
      <w:szCs w:val="24"/>
    </w:rPr>
  </w:style>
  <w:style w:type="character" w:customStyle="1" w:styleId="834">
    <w:name w:val="Item List Char"/>
    <w:link w:val="101"/>
    <w:autoRedefine/>
    <w:qFormat/>
    <w:uiPriority w:val="0"/>
    <w:rPr>
      <w:rFonts w:ascii="Arial"/>
      <w:bCs/>
      <w:sz w:val="21"/>
      <w:szCs w:val="21"/>
      <w:lang w:val="en-US" w:eastAsia="zh-CN" w:bidi="ar-SA"/>
    </w:rPr>
  </w:style>
  <w:style w:type="character" w:customStyle="1" w:styleId="835">
    <w:name w:val="批注框文本 Char1"/>
    <w:autoRedefine/>
    <w:qFormat/>
    <w:uiPriority w:val="0"/>
    <w:rPr>
      <w:rFonts w:ascii="Times New Roman" w:hAnsi="Times New Roman" w:eastAsia="宋体" w:cs="Times New Roman"/>
      <w:sz w:val="18"/>
      <w:szCs w:val="18"/>
    </w:rPr>
  </w:style>
  <w:style w:type="character" w:customStyle="1" w:styleId="836">
    <w:name w:val="纯文本 Char1"/>
    <w:link w:val="102"/>
    <w:autoRedefine/>
    <w:qFormat/>
    <w:uiPriority w:val="0"/>
    <w:rPr>
      <w:rFonts w:ascii="宋体" w:hAnsi="Courier New"/>
    </w:rPr>
  </w:style>
  <w:style w:type="character" w:customStyle="1" w:styleId="837">
    <w:name w:val="正文文本首行缩进 字符"/>
    <w:link w:val="24"/>
    <w:autoRedefine/>
    <w:qFormat/>
    <w:uiPriority w:val="0"/>
    <w:rPr>
      <w:rFonts w:ascii="宋体"/>
      <w:kern w:val="2"/>
      <w:sz w:val="24"/>
      <w:lang w:val="zh-CN"/>
    </w:rPr>
  </w:style>
  <w:style w:type="character" w:customStyle="1" w:styleId="838">
    <w:name w:val="h3 Char"/>
    <w:autoRedefine/>
    <w:qFormat/>
    <w:uiPriority w:val="0"/>
    <w:rPr>
      <w:rFonts w:eastAsia="宋体"/>
      <w:b/>
      <w:kern w:val="2"/>
      <w:sz w:val="32"/>
      <w:lang w:val="en-US" w:eastAsia="zh-CN" w:bidi="ar-SA"/>
    </w:rPr>
  </w:style>
  <w:style w:type="character" w:customStyle="1" w:styleId="839">
    <w:name w:val="dandyren_title1"/>
    <w:autoRedefine/>
    <w:qFormat/>
    <w:uiPriority w:val="0"/>
    <w:rPr>
      <w:b/>
      <w:bCs/>
      <w:color w:val="FF6633"/>
      <w:sz w:val="18"/>
      <w:szCs w:val="18"/>
    </w:rPr>
  </w:style>
  <w:style w:type="character" w:customStyle="1" w:styleId="840">
    <w:name w:val="Char Char31"/>
    <w:autoRedefine/>
    <w:qFormat/>
    <w:uiPriority w:val="6"/>
    <w:rPr>
      <w:rFonts w:ascii="Arial" w:hAnsi="Arial" w:eastAsia="黑体"/>
      <w:kern w:val="1"/>
      <w:sz w:val="24"/>
      <w:szCs w:val="24"/>
    </w:rPr>
  </w:style>
  <w:style w:type="character" w:customStyle="1" w:styleId="841">
    <w:name w:val="h Char1"/>
    <w:autoRedefine/>
    <w:qFormat/>
    <w:uiPriority w:val="0"/>
    <w:rPr>
      <w:sz w:val="18"/>
      <w:szCs w:val="18"/>
    </w:rPr>
  </w:style>
  <w:style w:type="character" w:customStyle="1" w:styleId="842">
    <w:name w:val="solutionfonts"/>
    <w:autoRedefine/>
    <w:qFormat/>
    <w:uiPriority w:val="0"/>
  </w:style>
  <w:style w:type="character" w:customStyle="1" w:styleId="843">
    <w:name w:val="标题 4 字符1"/>
    <w:link w:val="5"/>
    <w:autoRedefine/>
    <w:qFormat/>
    <w:uiPriority w:val="9"/>
    <w:rPr>
      <w:rFonts w:ascii="Arial" w:hAnsi="Arial" w:eastAsia="黑体"/>
      <w:b/>
      <w:bCs/>
      <w:kern w:val="2"/>
      <w:sz w:val="28"/>
      <w:szCs w:val="28"/>
      <w:lang w:val="zh-CN"/>
    </w:rPr>
  </w:style>
  <w:style w:type="character" w:customStyle="1" w:styleId="844">
    <w:name w:val="首行缩进 Char"/>
    <w:autoRedefine/>
    <w:qFormat/>
    <w:uiPriority w:val="0"/>
    <w:rPr>
      <w:rFonts w:ascii="宋体" w:eastAsia="宋体"/>
      <w:kern w:val="2"/>
      <w:sz w:val="24"/>
      <w:lang w:val="en-US" w:eastAsia="zh-CN" w:bidi="ar-SA"/>
    </w:rPr>
  </w:style>
  <w:style w:type="character" w:customStyle="1" w:styleId="845">
    <w:name w:val="Char Char52"/>
    <w:autoRedefine/>
    <w:qFormat/>
    <w:uiPriority w:val="0"/>
    <w:rPr>
      <w:rFonts w:ascii="宋体" w:hAnsi="Courier New" w:eastAsia="宋体"/>
      <w:kern w:val="2"/>
      <w:sz w:val="21"/>
      <w:lang w:val="en-US" w:eastAsia="zh-CN"/>
    </w:rPr>
  </w:style>
  <w:style w:type="character" w:customStyle="1" w:styleId="846">
    <w:name w:val="正文文本 3 字符"/>
    <w:link w:val="21"/>
    <w:autoRedefine/>
    <w:qFormat/>
    <w:uiPriority w:val="0"/>
    <w:rPr>
      <w:kern w:val="2"/>
      <w:sz w:val="21"/>
    </w:rPr>
  </w:style>
  <w:style w:type="character" w:customStyle="1" w:styleId="847">
    <w:name w:val="font31"/>
    <w:autoRedefine/>
    <w:qFormat/>
    <w:uiPriority w:val="0"/>
    <w:rPr>
      <w:rFonts w:hint="eastAsia" w:ascii="仿宋" w:hAnsi="仿宋" w:eastAsia="仿宋" w:cs="仿宋"/>
      <w:color w:val="000000"/>
      <w:sz w:val="20"/>
      <w:szCs w:val="20"/>
      <w:u w:val="none"/>
    </w:rPr>
  </w:style>
  <w:style w:type="character" w:customStyle="1" w:styleId="848">
    <w:name w:val="正文说明 Char"/>
    <w:link w:val="103"/>
    <w:autoRedefine/>
    <w:qFormat/>
    <w:uiPriority w:val="0"/>
    <w:rPr>
      <w:sz w:val="24"/>
      <w:szCs w:val="24"/>
    </w:rPr>
  </w:style>
  <w:style w:type="character" w:customStyle="1" w:styleId="849">
    <w:name w:val="脚注文本 Char1"/>
    <w:autoRedefine/>
    <w:qFormat/>
    <w:uiPriority w:val="0"/>
    <w:rPr>
      <w:rFonts w:ascii="Times New Roman" w:hAnsi="Times New Roman" w:eastAsia="宋体" w:cs="Times New Roman"/>
      <w:sz w:val="18"/>
      <w:szCs w:val="18"/>
    </w:rPr>
  </w:style>
  <w:style w:type="character" w:customStyle="1" w:styleId="850">
    <w:name w:val="Char Char1211"/>
    <w:autoRedefine/>
    <w:qFormat/>
    <w:uiPriority w:val="0"/>
    <w:rPr>
      <w:rFonts w:ascii="仿宋_GB2312" w:eastAsia="仿宋_GB2312"/>
      <w:b/>
      <w:bCs/>
      <w:kern w:val="2"/>
      <w:sz w:val="24"/>
      <w:szCs w:val="24"/>
      <w:lang w:val="zh-CN" w:eastAsia="zh-CN" w:bidi="ar-SA"/>
    </w:rPr>
  </w:style>
  <w:style w:type="character" w:customStyle="1" w:styleId="851">
    <w:name w:val="标题 Char"/>
    <w:autoRedefine/>
    <w:qFormat/>
    <w:uiPriority w:val="0"/>
    <w:rPr>
      <w:rFonts w:eastAsia="宋体"/>
      <w:b/>
      <w:sz w:val="24"/>
      <w:lang w:eastAsia="zh-CN" w:bidi="ar-SA"/>
    </w:rPr>
  </w:style>
  <w:style w:type="character" w:customStyle="1" w:styleId="852">
    <w:name w:val="Char Char35"/>
    <w:autoRedefine/>
    <w:qFormat/>
    <w:uiPriority w:val="6"/>
    <w:rPr>
      <w:rFonts w:ascii="Arial" w:hAnsi="Arial" w:eastAsia="黑体"/>
      <w:b/>
      <w:kern w:val="1"/>
      <w:sz w:val="28"/>
      <w:szCs w:val="28"/>
      <w:lang w:val="zh-CN"/>
    </w:rPr>
  </w:style>
  <w:style w:type="character" w:customStyle="1" w:styleId="853">
    <w:name w:val="纯文本 Char Char Char"/>
    <w:autoRedefine/>
    <w:qFormat/>
    <w:uiPriority w:val="0"/>
    <w:rPr>
      <w:rFonts w:ascii="宋体" w:hAnsi="Courier New" w:eastAsia="宋体"/>
      <w:kern w:val="2"/>
      <w:sz w:val="21"/>
      <w:lang w:val="en-US" w:eastAsia="zh-CN" w:bidi="ar-SA"/>
    </w:rPr>
  </w:style>
  <w:style w:type="character" w:customStyle="1" w:styleId="854">
    <w:name w:val="Table Text Char"/>
    <w:link w:val="104"/>
    <w:autoRedefine/>
    <w:qFormat/>
    <w:uiPriority w:val="0"/>
    <w:rPr>
      <w:sz w:val="24"/>
      <w:szCs w:val="24"/>
    </w:rPr>
  </w:style>
  <w:style w:type="character" w:customStyle="1" w:styleId="855">
    <w:name w:val="正文1 Char1"/>
    <w:autoRedefine/>
    <w:qFormat/>
    <w:uiPriority w:val="0"/>
    <w:rPr>
      <w:rFonts w:ascii="仿宋_GB2312" w:hAnsi="Courier New" w:eastAsia="仿宋_GB2312"/>
      <w:kern w:val="28"/>
      <w:sz w:val="24"/>
      <w:szCs w:val="24"/>
      <w:lang w:val="en-US" w:eastAsia="zh-CN"/>
    </w:rPr>
  </w:style>
  <w:style w:type="character" w:customStyle="1" w:styleId="856">
    <w:name w:val="页脚 Char1"/>
    <w:autoRedefine/>
    <w:qFormat/>
    <w:uiPriority w:val="0"/>
    <w:rPr>
      <w:rFonts w:eastAsia="宋体"/>
      <w:kern w:val="2"/>
      <w:sz w:val="18"/>
      <w:szCs w:val="18"/>
      <w:lang w:val="en-US" w:eastAsia="zh-CN" w:bidi="ar-SA"/>
    </w:rPr>
  </w:style>
  <w:style w:type="character" w:customStyle="1" w:styleId="857">
    <w:name w:val="Bold"/>
    <w:autoRedefine/>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9"/>
    <w:autoRedefine/>
    <w:qFormat/>
    <w:uiPriority w:val="99"/>
    <w:rPr>
      <w:kern w:val="2"/>
      <w:sz w:val="21"/>
      <w:szCs w:val="24"/>
    </w:rPr>
  </w:style>
  <w:style w:type="character" w:customStyle="1" w:styleId="859">
    <w:name w:val="签名 字符"/>
    <w:link w:val="44"/>
    <w:autoRedefine/>
    <w:qFormat/>
    <w:uiPriority w:val="0"/>
    <w:rPr>
      <w:rFonts w:eastAsia="仿宋_GB2312"/>
      <w:sz w:val="24"/>
    </w:rPr>
  </w:style>
  <w:style w:type="character" w:customStyle="1" w:styleId="860">
    <w:name w:val="hui3"/>
    <w:autoRedefine/>
    <w:qFormat/>
    <w:uiPriority w:val="0"/>
    <w:rPr>
      <w:color w:val="333333"/>
    </w:rPr>
  </w:style>
  <w:style w:type="character" w:customStyle="1" w:styleId="861">
    <w:name w:val="Char Char17"/>
    <w:autoRedefine/>
    <w:qFormat/>
    <w:uiPriority w:val="6"/>
    <w:rPr>
      <w:rFonts w:eastAsia="仿宋_GB2312"/>
      <w:sz w:val="24"/>
    </w:rPr>
  </w:style>
  <w:style w:type="character" w:customStyle="1" w:styleId="862">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3">
    <w:name w:val="Char Char37"/>
    <w:autoRedefine/>
    <w:qFormat/>
    <w:uiPriority w:val="6"/>
    <w:rPr>
      <w:b/>
      <w:kern w:val="1"/>
      <w:sz w:val="44"/>
      <w:szCs w:val="44"/>
    </w:rPr>
  </w:style>
  <w:style w:type="character" w:customStyle="1" w:styleId="864">
    <w:name w:val="列出段落 Char"/>
    <w:autoRedefine/>
    <w:qFormat/>
    <w:uiPriority w:val="0"/>
    <w:rPr>
      <w:rFonts w:eastAsia="楷体_GB2312" w:cs="Lucida Sans"/>
      <w:kern w:val="2"/>
      <w:sz w:val="24"/>
      <w:szCs w:val="24"/>
      <w:lang w:val="en-US" w:eastAsia="zh-CN" w:bidi="ar-SA"/>
    </w:rPr>
  </w:style>
  <w:style w:type="character" w:customStyle="1" w:styleId="865">
    <w:name w:val="正文文本缩进 3 Char1"/>
    <w:autoRedefine/>
    <w:qFormat/>
    <w:uiPriority w:val="99"/>
    <w:rPr>
      <w:rFonts w:ascii="Times New Roman" w:hAnsi="Times New Roman" w:eastAsia="宋体" w:cs="Times New Roman"/>
      <w:sz w:val="16"/>
      <w:szCs w:val="16"/>
    </w:rPr>
  </w:style>
  <w:style w:type="character" w:customStyle="1" w:styleId="866">
    <w:name w:val="公文正文 Char Char"/>
    <w:link w:val="105"/>
    <w:autoRedefine/>
    <w:qFormat/>
    <w:uiPriority w:val="0"/>
    <w:rPr>
      <w:rFonts w:ascii="仿宋_GB2312" w:eastAsia="仿宋_GB2312"/>
      <w:kern w:val="2"/>
      <w:sz w:val="24"/>
      <w:szCs w:val="24"/>
    </w:rPr>
  </w:style>
  <w:style w:type="character" w:customStyle="1" w:styleId="867">
    <w:name w:val="Table Text Char1"/>
    <w:autoRedefine/>
    <w:qFormat/>
    <w:uiPriority w:val="0"/>
    <w:rPr>
      <w:rFonts w:eastAsia="宋体"/>
      <w:sz w:val="24"/>
      <w:szCs w:val="24"/>
      <w:lang w:val="en-US" w:eastAsia="zh-CN" w:bidi="ar-SA"/>
    </w:rPr>
  </w:style>
  <w:style w:type="character" w:customStyle="1" w:styleId="868">
    <w:name w:val="标题 1 Char Char"/>
    <w:autoRedefine/>
    <w:qFormat/>
    <w:uiPriority w:val="0"/>
    <w:rPr>
      <w:rFonts w:hint="eastAsia" w:ascii="宋体" w:hAnsi="宋体" w:eastAsia="宋体"/>
      <w:b/>
      <w:spacing w:val="-2"/>
      <w:sz w:val="24"/>
      <w:lang w:val="en-US" w:eastAsia="zh-CN" w:bidi="ar-SA"/>
    </w:rPr>
  </w:style>
  <w:style w:type="character" w:customStyle="1" w:styleId="869">
    <w:name w:val="正文（缩进2汉字） Char"/>
    <w:link w:val="106"/>
    <w:autoRedefine/>
    <w:qFormat/>
    <w:uiPriority w:val="0"/>
    <w:rPr>
      <w:rFonts w:ascii="宋体"/>
    </w:rPr>
  </w:style>
  <w:style w:type="character" w:customStyle="1" w:styleId="870">
    <w:name w:val="标题 8 字符"/>
    <w:link w:val="9"/>
    <w:autoRedefine/>
    <w:qFormat/>
    <w:uiPriority w:val="0"/>
    <w:rPr>
      <w:rFonts w:ascii="Arial" w:hAnsi="Arial" w:eastAsia="黑体"/>
      <w:kern w:val="2"/>
      <w:sz w:val="24"/>
      <w:szCs w:val="24"/>
    </w:rPr>
  </w:style>
  <w:style w:type="character" w:customStyle="1" w:styleId="871">
    <w:name w:val="标书表格字体格式 Char"/>
    <w:autoRedefine/>
    <w:qFormat/>
    <w:uiPriority w:val="0"/>
    <w:rPr>
      <w:kern w:val="2"/>
      <w:sz w:val="21"/>
      <w:szCs w:val="24"/>
      <w:lang w:bidi="ar-SA"/>
    </w:rPr>
  </w:style>
  <w:style w:type="character" w:customStyle="1" w:styleId="872">
    <w:name w:val="tw4winError"/>
    <w:autoRedefine/>
    <w:qFormat/>
    <w:uiPriority w:val="0"/>
    <w:rPr>
      <w:rFonts w:ascii="Courier New" w:hAnsi="Courier New" w:cs="Courier New"/>
      <w:color w:val="00FF00"/>
      <w:sz w:val="40"/>
      <w:szCs w:val="40"/>
    </w:rPr>
  </w:style>
  <w:style w:type="character" w:customStyle="1" w:styleId="873">
    <w:name w:val="Body Text(ch) Char Char"/>
    <w:autoRedefine/>
    <w:qFormat/>
    <w:uiPriority w:val="0"/>
    <w:rPr>
      <w:rFonts w:ascii="宋体"/>
      <w:kern w:val="2"/>
      <w:sz w:val="24"/>
      <w:szCs w:val="21"/>
      <w:lang w:val="zh-CN"/>
    </w:rPr>
  </w:style>
  <w:style w:type="character" w:customStyle="1" w:styleId="874">
    <w:name w:val="正文首行缩进两字 Char"/>
    <w:autoRedefine/>
    <w:qFormat/>
    <w:uiPriority w:val="0"/>
    <w:rPr>
      <w:sz w:val="24"/>
      <w:szCs w:val="24"/>
      <w:lang w:val="en-US" w:eastAsia="zh-CN" w:bidi="ar-SA"/>
    </w:rPr>
  </w:style>
  <w:style w:type="character" w:customStyle="1" w:styleId="875">
    <w:name w:val="正文文本 Char"/>
    <w:autoRedefine/>
    <w:qFormat/>
    <w:uiPriority w:val="0"/>
    <w:rPr>
      <w:rFonts w:eastAsia="宋体"/>
      <w:kern w:val="2"/>
      <w:sz w:val="24"/>
      <w:szCs w:val="24"/>
      <w:lang w:val="en-US" w:eastAsia="zh-CN" w:bidi="ar-SA"/>
    </w:rPr>
  </w:style>
  <w:style w:type="character" w:customStyle="1" w:styleId="876">
    <w:name w:val="文档结构图 字符1"/>
    <w:autoRedefine/>
    <w:qFormat/>
    <w:uiPriority w:val="0"/>
    <w:rPr>
      <w:rFonts w:ascii="宋体" w:hAnsi="Calibri" w:eastAsia="黑体" w:cs="Arial"/>
      <w:snapToGrid w:val="0"/>
      <w:kern w:val="2"/>
      <w:sz w:val="18"/>
      <w:szCs w:val="18"/>
    </w:rPr>
  </w:style>
  <w:style w:type="character" w:customStyle="1" w:styleId="877">
    <w:name w:val="content"/>
    <w:autoRedefine/>
    <w:qFormat/>
    <w:uiPriority w:val="0"/>
  </w:style>
  <w:style w:type="character" w:customStyle="1" w:styleId="878">
    <w:name w:val="tw4winPopup"/>
    <w:autoRedefine/>
    <w:qFormat/>
    <w:uiPriority w:val="0"/>
    <w:rPr>
      <w:rFonts w:ascii="Courier New" w:hAnsi="Courier New" w:cs="Courier New"/>
      <w:color w:val="008000"/>
      <w:lang w:val="en-US" w:eastAsia="zh-CN"/>
    </w:rPr>
  </w:style>
  <w:style w:type="character" w:customStyle="1" w:styleId="879">
    <w:name w:val="param-name"/>
    <w:autoRedefine/>
    <w:qFormat/>
    <w:uiPriority w:val="99"/>
    <w:rPr>
      <w:rFonts w:ascii="Arial" w:hAnsi="Arial" w:eastAsia="黑体" w:cs="Arial"/>
      <w:snapToGrid w:val="0"/>
      <w:kern w:val="0"/>
      <w:szCs w:val="21"/>
    </w:rPr>
  </w:style>
  <w:style w:type="character" w:customStyle="1" w:styleId="880">
    <w:name w:val="标准正文格式 Char"/>
    <w:autoRedefine/>
    <w:qFormat/>
    <w:uiPriority w:val="0"/>
    <w:rPr>
      <w:rFonts w:ascii="宋体" w:eastAsia="仿宋_GB2312" w:cs="宋体"/>
      <w:color w:val="000000"/>
      <w:sz w:val="24"/>
      <w:lang w:val="en-US" w:eastAsia="zh-CN" w:bidi="ar-SA"/>
    </w:rPr>
  </w:style>
  <w:style w:type="character" w:customStyle="1" w:styleId="881">
    <w:name w:val="Char Char212"/>
    <w:autoRedefine/>
    <w:qFormat/>
    <w:uiPriority w:val="0"/>
    <w:rPr>
      <w:rFonts w:eastAsia="宋体"/>
      <w:b/>
      <w:bCs/>
      <w:kern w:val="2"/>
      <w:sz w:val="21"/>
      <w:szCs w:val="24"/>
      <w:lang w:val="en-US" w:eastAsia="zh-CN" w:bidi="ar-SA"/>
    </w:rPr>
  </w:style>
  <w:style w:type="character" w:customStyle="1" w:styleId="882">
    <w:name w:val="文档结构图 Char"/>
    <w:autoRedefine/>
    <w:qFormat/>
    <w:uiPriority w:val="0"/>
    <w:rPr>
      <w:rFonts w:eastAsia="宋体"/>
      <w:kern w:val="2"/>
      <w:sz w:val="21"/>
      <w:szCs w:val="24"/>
      <w:lang w:val="en-US" w:eastAsia="zh-CN" w:bidi="ar-SA"/>
    </w:rPr>
  </w:style>
  <w:style w:type="character" w:customStyle="1" w:styleId="883">
    <w:name w:val="zbggmain style9"/>
    <w:autoRedefine/>
    <w:qFormat/>
    <w:uiPriority w:val="0"/>
  </w:style>
  <w:style w:type="character" w:customStyle="1" w:styleId="884">
    <w:name w:val="Char Char16"/>
    <w:autoRedefine/>
    <w:qFormat/>
    <w:uiPriority w:val="6"/>
    <w:rPr>
      <w:kern w:val="1"/>
      <w:sz w:val="18"/>
      <w:szCs w:val="18"/>
    </w:rPr>
  </w:style>
  <w:style w:type="character" w:customStyle="1" w:styleId="885">
    <w:name w:val="font51"/>
    <w:autoRedefine/>
    <w:qFormat/>
    <w:uiPriority w:val="0"/>
    <w:rPr>
      <w:rFonts w:hint="eastAsia" w:ascii="仿宋" w:hAnsi="仿宋" w:eastAsia="仿宋" w:cs="仿宋"/>
      <w:color w:val="000000"/>
      <w:sz w:val="20"/>
      <w:szCs w:val="20"/>
      <w:u w:val="none"/>
    </w:rPr>
  </w:style>
  <w:style w:type="character" w:customStyle="1" w:styleId="886">
    <w:name w:val="Char Char82"/>
    <w:autoRedefine/>
    <w:qFormat/>
    <w:uiPriority w:val="0"/>
    <w:rPr>
      <w:rFonts w:eastAsia="宋体"/>
      <w:b/>
      <w:sz w:val="24"/>
      <w:lang w:eastAsia="zh-CN"/>
    </w:rPr>
  </w:style>
  <w:style w:type="character" w:customStyle="1" w:styleId="887">
    <w:name w:val="正文文本缩进 3 字符"/>
    <w:link w:val="54"/>
    <w:autoRedefine/>
    <w:qFormat/>
    <w:uiPriority w:val="0"/>
    <w:rPr>
      <w:kern w:val="2"/>
      <w:sz w:val="24"/>
    </w:rPr>
  </w:style>
  <w:style w:type="character" w:customStyle="1" w:styleId="888">
    <w:name w:val="日期 Char1"/>
    <w:autoRedefine/>
    <w:qFormat/>
    <w:uiPriority w:val="99"/>
    <w:rPr>
      <w:rFonts w:ascii="Times New Roman" w:hAnsi="Times New Roman" w:eastAsia="宋体" w:cs="Times New Roman"/>
      <w:szCs w:val="24"/>
    </w:rPr>
  </w:style>
  <w:style w:type="character" w:customStyle="1" w:styleId="889">
    <w:name w:val="页眉 字符"/>
    <w:autoRedefine/>
    <w:qFormat/>
    <w:uiPriority w:val="99"/>
    <w:rPr>
      <w:kern w:val="2"/>
      <w:sz w:val="18"/>
      <w:szCs w:val="18"/>
    </w:rPr>
  </w:style>
  <w:style w:type="character" w:customStyle="1" w:styleId="890">
    <w:name w:val="Char Char33"/>
    <w:autoRedefine/>
    <w:qFormat/>
    <w:uiPriority w:val="6"/>
    <w:rPr>
      <w:rFonts w:ascii="Arial" w:hAnsi="Arial" w:eastAsia="黑体"/>
      <w:b/>
      <w:kern w:val="1"/>
      <w:sz w:val="24"/>
      <w:szCs w:val="24"/>
    </w:rPr>
  </w:style>
  <w:style w:type="character" w:customStyle="1" w:styleId="891">
    <w:name w:val="b11_01b Char"/>
    <w:link w:val="107"/>
    <w:autoRedefine/>
    <w:qFormat/>
    <w:uiPriority w:val="0"/>
    <w:rPr>
      <w:rFonts w:ascii="Verdana" w:hAnsi="Verdana"/>
      <w:b/>
      <w:bCs/>
      <w:color w:val="4A82CA"/>
      <w:sz w:val="17"/>
      <w:szCs w:val="17"/>
    </w:rPr>
  </w:style>
  <w:style w:type="character" w:customStyle="1" w:styleId="892">
    <w:name w:val="Char Char121"/>
    <w:autoRedefine/>
    <w:qFormat/>
    <w:uiPriority w:val="6"/>
    <w:rPr>
      <w:rFonts w:ascii="仿宋_GB2312" w:eastAsia="仿宋_GB2312"/>
      <w:b/>
      <w:bCs/>
      <w:kern w:val="2"/>
      <w:sz w:val="24"/>
      <w:szCs w:val="24"/>
      <w:lang w:val="zh-CN" w:eastAsia="zh-CN" w:bidi="ar-SA"/>
    </w:rPr>
  </w:style>
  <w:style w:type="character" w:customStyle="1" w:styleId="893">
    <w:name w:val="Footer-Even Char"/>
    <w:autoRedefine/>
    <w:qFormat/>
    <w:uiPriority w:val="0"/>
    <w:rPr>
      <w:rFonts w:eastAsia="宋体"/>
      <w:kern w:val="2"/>
      <w:sz w:val="18"/>
      <w:lang w:val="en-US" w:eastAsia="zh-CN" w:bidi="ar-SA"/>
    </w:rPr>
  </w:style>
  <w:style w:type="character" w:customStyle="1" w:styleId="894">
    <w:name w:val="页脚 字符2"/>
    <w:link w:val="42"/>
    <w:autoRedefine/>
    <w:qFormat/>
    <w:uiPriority w:val="99"/>
    <w:rPr>
      <w:kern w:val="2"/>
      <w:sz w:val="18"/>
      <w:szCs w:val="18"/>
    </w:rPr>
  </w:style>
  <w:style w:type="character" w:customStyle="1" w:styleId="89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6">
    <w:name w:val="Char Char61"/>
    <w:autoRedefine/>
    <w:qFormat/>
    <w:uiPriority w:val="6"/>
    <w:rPr>
      <w:rFonts w:eastAsia="宋体"/>
      <w:kern w:val="2"/>
      <w:sz w:val="21"/>
      <w:szCs w:val="24"/>
      <w:lang w:val="en-US" w:eastAsia="zh-CN" w:bidi="ar-SA"/>
    </w:rPr>
  </w:style>
  <w:style w:type="character" w:customStyle="1" w:styleId="897">
    <w:name w:val="正文文字缩进 2 Char Char"/>
    <w:autoRedefine/>
    <w:qFormat/>
    <w:uiPriority w:val="0"/>
    <w:rPr>
      <w:rFonts w:ascii="宋体"/>
      <w:sz w:val="28"/>
    </w:rPr>
  </w:style>
  <w:style w:type="character" w:customStyle="1" w:styleId="898">
    <w:name w:val="f141"/>
    <w:autoRedefine/>
    <w:qFormat/>
    <w:uiPriority w:val="0"/>
    <w:rPr>
      <w:rFonts w:ascii="Tahoma" w:hAnsi="Tahoma" w:eastAsia="宋体"/>
      <w:b/>
      <w:kern w:val="2"/>
      <w:sz w:val="21"/>
      <w:szCs w:val="21"/>
      <w:lang w:val="en-US" w:eastAsia="zh-CN" w:bidi="ar-SA"/>
    </w:rPr>
  </w:style>
  <w:style w:type="character" w:customStyle="1" w:styleId="899">
    <w:name w:val="段落 Char Char"/>
    <w:link w:val="108"/>
    <w:autoRedefine/>
    <w:qFormat/>
    <w:uiPriority w:val="0"/>
    <w:rPr>
      <w:rFonts w:ascii="宋体" w:hAnsi="宋体"/>
      <w:sz w:val="24"/>
    </w:rPr>
  </w:style>
  <w:style w:type="character" w:customStyle="1" w:styleId="900">
    <w:name w:val="标题 3 Char2"/>
    <w:autoRedefine/>
    <w:qFormat/>
    <w:uiPriority w:val="0"/>
    <w:rPr>
      <w:rFonts w:eastAsia="宋体"/>
      <w:b/>
      <w:bCs/>
      <w:kern w:val="2"/>
      <w:sz w:val="32"/>
      <w:szCs w:val="32"/>
      <w:lang w:val="en-US" w:eastAsia="zh-CN" w:bidi="ar-SA"/>
    </w:rPr>
  </w:style>
  <w:style w:type="character" w:customStyle="1" w:styleId="901">
    <w:name w:val="apple-converted-space"/>
    <w:autoRedefine/>
    <w:qFormat/>
    <w:uiPriority w:val="0"/>
  </w:style>
  <w:style w:type="character" w:customStyle="1" w:styleId="902">
    <w:name w:val="页眉 字符2"/>
    <w:link w:val="43"/>
    <w:autoRedefine/>
    <w:qFormat/>
    <w:uiPriority w:val="99"/>
    <w:rPr>
      <w:kern w:val="2"/>
      <w:sz w:val="18"/>
      <w:szCs w:val="18"/>
    </w:rPr>
  </w:style>
  <w:style w:type="character" w:customStyle="1" w:styleId="903">
    <w:name w:val="Char Char9"/>
    <w:autoRedefine/>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autoRedefine/>
    <w:qFormat/>
    <w:uiPriority w:val="0"/>
    <w:rPr>
      <w:rFonts w:hint="eastAsia" w:ascii="宋体" w:hAnsi="宋体" w:eastAsia="宋体"/>
      <w:sz w:val="21"/>
      <w:szCs w:val="21"/>
    </w:rPr>
  </w:style>
  <w:style w:type="character" w:customStyle="1" w:styleId="906">
    <w:name w:val="正文段 Char"/>
    <w:link w:val="109"/>
    <w:autoRedefine/>
    <w:qFormat/>
    <w:uiPriority w:val="0"/>
    <w:rPr>
      <w:sz w:val="24"/>
    </w:rPr>
  </w:style>
  <w:style w:type="character" w:customStyle="1" w:styleId="907">
    <w:name w:val="Char Char13"/>
    <w:autoRedefine/>
    <w:qFormat/>
    <w:uiPriority w:val="6"/>
    <w:rPr>
      <w:rFonts w:ascii="宋体" w:hAnsi="宋体"/>
      <w:kern w:val="1"/>
      <w:sz w:val="21"/>
      <w:szCs w:val="24"/>
    </w:rPr>
  </w:style>
  <w:style w:type="character" w:customStyle="1" w:styleId="9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0"/>
    <w:autoRedefine/>
    <w:qFormat/>
    <w:uiPriority w:val="0"/>
    <w:rPr>
      <w:rFonts w:ascii="宋体" w:hAnsi="宋体"/>
      <w:kern w:val="2"/>
      <w:sz w:val="24"/>
      <w:szCs w:val="22"/>
    </w:rPr>
  </w:style>
  <w:style w:type="character" w:customStyle="1" w:styleId="910">
    <w:name w:val="批注文字 字符"/>
    <w:autoRedefine/>
    <w:qFormat/>
    <w:uiPriority w:val="0"/>
    <w:rPr>
      <w:rFonts w:ascii="Arial" w:hAnsi="Arial" w:eastAsia="黑体" w:cs="Arial"/>
      <w:snapToGrid w:val="0"/>
      <w:kern w:val="0"/>
      <w:szCs w:val="21"/>
    </w:rPr>
  </w:style>
  <w:style w:type="character" w:customStyle="1" w:styleId="911">
    <w:name w:val="Char Char161"/>
    <w:autoRedefine/>
    <w:qFormat/>
    <w:uiPriority w:val="0"/>
    <w:rPr>
      <w:rFonts w:eastAsia="宋体"/>
      <w:b/>
      <w:kern w:val="2"/>
      <w:sz w:val="32"/>
      <w:lang w:val="en-US" w:eastAsia="zh-CN"/>
    </w:rPr>
  </w:style>
  <w:style w:type="character" w:customStyle="1" w:styleId="912">
    <w:name w:val="javascript"/>
    <w:autoRedefine/>
    <w:qFormat/>
    <w:uiPriority w:val="0"/>
  </w:style>
  <w:style w:type="character" w:customStyle="1" w:styleId="913">
    <w:name w:val="图名 Char"/>
    <w:autoRedefine/>
    <w:qFormat/>
    <w:uiPriority w:val="0"/>
    <w:rPr>
      <w:rFonts w:ascii="Arial" w:hAnsi="Arial" w:eastAsia="黑体"/>
      <w:kern w:val="2"/>
      <w:sz w:val="24"/>
      <w:szCs w:val="24"/>
      <w:lang w:val="en-US" w:eastAsia="zh-CN" w:bidi="ar-SA"/>
    </w:rPr>
  </w:style>
  <w:style w:type="character" w:customStyle="1" w:styleId="914">
    <w:name w:val="Used by Word for text of Help footnotes Char Char"/>
    <w:autoRedefine/>
    <w:qFormat/>
    <w:uiPriority w:val="0"/>
    <w:rPr>
      <w:rFonts w:ascii="Times New Roman" w:hAnsi="Times New Roman" w:eastAsia="宋体" w:cs="Times New Roman"/>
      <w:sz w:val="20"/>
      <w:szCs w:val="20"/>
    </w:rPr>
  </w:style>
  <w:style w:type="character" w:customStyle="1" w:styleId="915">
    <w:name w:val="编号，小四 Char"/>
    <w:link w:val="111"/>
    <w:autoRedefine/>
    <w:qFormat/>
    <w:uiPriority w:val="0"/>
    <w:rPr>
      <w:rFonts w:ascii="Arial" w:hAnsi="Arial"/>
      <w:sz w:val="24"/>
    </w:rPr>
  </w:style>
  <w:style w:type="character" w:customStyle="1" w:styleId="916">
    <w:name w:val="Font Style82"/>
    <w:autoRedefine/>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autoRedefine/>
    <w:qFormat/>
    <w:uiPriority w:val="0"/>
    <w:rPr>
      <w:rFonts w:ascii="Arial" w:hAnsi="Arial" w:eastAsia="黑体"/>
      <w:kern w:val="2"/>
      <w:sz w:val="21"/>
      <w:szCs w:val="21"/>
      <w:lang w:val="en-US" w:eastAsia="zh-CN" w:bidi="ar-SA"/>
    </w:rPr>
  </w:style>
  <w:style w:type="character" w:customStyle="1" w:styleId="919">
    <w:name w:val="myp1111"/>
    <w:autoRedefine/>
    <w:qFormat/>
    <w:uiPriority w:val="0"/>
    <w:rPr>
      <w:rFonts w:hint="default" w:ascii="ˎ̥" w:hAnsi="ˎ̥"/>
      <w:color w:val="000000"/>
      <w:sz w:val="20"/>
      <w:szCs w:val="20"/>
      <w:u w:val="none"/>
    </w:rPr>
  </w:style>
  <w:style w:type="character" w:customStyle="1" w:styleId="920">
    <w:name w:val="样式 标题 4h4H4Fab-4T5Ref Heading 1rh1Heading sqlsect 1.2.3.... Char"/>
    <w:link w:val="100"/>
    <w:autoRedefine/>
    <w:qFormat/>
    <w:uiPriority w:val="0"/>
    <w:rPr>
      <w:rFonts w:ascii="微软雅黑" w:hAnsi="微软雅黑" w:eastAsia="微软雅黑"/>
      <w:b/>
      <w:bCs/>
      <w:kern w:val="2"/>
      <w:sz w:val="24"/>
      <w:szCs w:val="28"/>
    </w:rPr>
  </w:style>
  <w:style w:type="character" w:customStyle="1" w:styleId="921">
    <w:name w:val="h Char Char"/>
    <w:autoRedefine/>
    <w:qFormat/>
    <w:uiPriority w:val="0"/>
    <w:rPr>
      <w:rFonts w:eastAsia="宋体"/>
      <w:kern w:val="2"/>
      <w:sz w:val="18"/>
      <w:lang w:val="en-US" w:eastAsia="zh-CN" w:bidi="ar-SA"/>
    </w:rPr>
  </w:style>
  <w:style w:type="character" w:customStyle="1" w:styleId="922">
    <w:name w:val="仿宋正文 Char"/>
    <w:link w:val="112"/>
    <w:autoRedefine/>
    <w:qFormat/>
    <w:uiPriority w:val="0"/>
    <w:rPr>
      <w:rFonts w:ascii="仿宋_GB2312" w:eastAsia="仿宋_GB2312"/>
      <w:kern w:val="2"/>
      <w:sz w:val="24"/>
      <w:lang w:val="en-US" w:eastAsia="zh-CN" w:bidi="ar-SA"/>
    </w:rPr>
  </w:style>
  <w:style w:type="character" w:customStyle="1" w:styleId="923">
    <w:name w:val="正文首行缩进 Char Char Char Char Char Char"/>
    <w:autoRedefine/>
    <w:qFormat/>
    <w:uiPriority w:val="0"/>
    <w:rPr>
      <w:rFonts w:ascii="宋体" w:eastAsia="宋体"/>
      <w:kern w:val="2"/>
      <w:sz w:val="24"/>
      <w:lang w:val="zh-CN" w:bidi="ar-SA"/>
    </w:rPr>
  </w:style>
  <w:style w:type="character" w:customStyle="1" w:styleId="924">
    <w:name w:val="样式 宋体"/>
    <w:autoRedefine/>
    <w:qFormat/>
    <w:uiPriority w:val="0"/>
    <w:rPr>
      <w:rFonts w:ascii="宋体" w:hAnsi="宋体"/>
      <w:sz w:val="24"/>
    </w:rPr>
  </w:style>
  <w:style w:type="character" w:customStyle="1" w:styleId="925">
    <w:name w:val="tw4winJump"/>
    <w:autoRedefine/>
    <w:qFormat/>
    <w:uiPriority w:val="0"/>
    <w:rPr>
      <w:rFonts w:ascii="Courier New" w:hAnsi="Courier New" w:cs="Courier New"/>
      <w:color w:val="008080"/>
      <w:lang w:val="en-US" w:eastAsia="zh-CN"/>
    </w:rPr>
  </w:style>
  <w:style w:type="character" w:customStyle="1" w:styleId="926">
    <w:name w:val="标题 1 字符"/>
    <w:autoRedefine/>
    <w:qFormat/>
    <w:uiPriority w:val="9"/>
    <w:rPr>
      <w:rFonts w:ascii="Arial" w:hAnsi="Arial" w:eastAsia="黑体" w:cs="Arial"/>
      <w:b/>
      <w:bCs/>
      <w:snapToGrid w:val="0"/>
      <w:kern w:val="44"/>
      <w:sz w:val="44"/>
      <w:szCs w:val="44"/>
    </w:rPr>
  </w:style>
  <w:style w:type="character" w:customStyle="1" w:styleId="927">
    <w:name w:val="style36"/>
    <w:basedOn w:val="63"/>
    <w:autoRedefine/>
    <w:qFormat/>
    <w:uiPriority w:val="0"/>
    <w:rPr>
      <w:rFonts w:ascii="Arial" w:hAnsi="Arial" w:eastAsia="黑体" w:cs="Arial"/>
      <w:snapToGrid w:val="0"/>
      <w:kern w:val="0"/>
      <w:szCs w:val="21"/>
    </w:rPr>
  </w:style>
  <w:style w:type="character" w:customStyle="1" w:styleId="928">
    <w:name w:val="pt9"/>
    <w:autoRedefine/>
    <w:qFormat/>
    <w:uiPriority w:val="0"/>
    <w:rPr>
      <w:rFonts w:ascii="仿宋_GB2312" w:eastAsia="微软雅黑"/>
      <w:b/>
      <w:kern w:val="2"/>
      <w:sz w:val="32"/>
      <w:szCs w:val="32"/>
      <w:lang w:val="en-US" w:eastAsia="zh-CN" w:bidi="ar-SA"/>
    </w:rPr>
  </w:style>
  <w:style w:type="character" w:customStyle="1" w:styleId="929">
    <w:name w:val="DO_NOT_TRANSLATE"/>
    <w:autoRedefine/>
    <w:qFormat/>
    <w:uiPriority w:val="0"/>
    <w:rPr>
      <w:rFonts w:ascii="Courier New" w:hAnsi="Courier New" w:cs="Courier New"/>
      <w:color w:val="800000"/>
      <w:lang w:val="en-US" w:eastAsia="zh-CN"/>
    </w:rPr>
  </w:style>
  <w:style w:type="character" w:customStyle="1" w:styleId="930">
    <w:name w:val="标书1 Char1"/>
    <w:autoRedefine/>
    <w:qFormat/>
    <w:uiPriority w:val="0"/>
    <w:rPr>
      <w:rFonts w:eastAsia="宋体"/>
      <w:b/>
      <w:bCs/>
      <w:kern w:val="44"/>
      <w:sz w:val="44"/>
      <w:szCs w:val="44"/>
      <w:lang w:val="en-US" w:eastAsia="zh-CN" w:bidi="ar-SA"/>
    </w:rPr>
  </w:style>
  <w:style w:type="character" w:customStyle="1" w:styleId="931">
    <w:name w:val="页脚 字符"/>
    <w:autoRedefine/>
    <w:qFormat/>
    <w:uiPriority w:val="99"/>
    <w:rPr>
      <w:kern w:val="2"/>
      <w:sz w:val="18"/>
      <w:szCs w:val="18"/>
    </w:rPr>
  </w:style>
  <w:style w:type="character" w:customStyle="1" w:styleId="932">
    <w:name w:val="正文2 Char"/>
    <w:autoRedefine/>
    <w:qFormat/>
    <w:uiPriority w:val="0"/>
    <w:rPr>
      <w:rFonts w:eastAsia="宋体"/>
      <w:kern w:val="2"/>
      <w:sz w:val="24"/>
      <w:lang w:val="en-US" w:eastAsia="zh-CN" w:bidi="ar-SA"/>
    </w:rPr>
  </w:style>
  <w:style w:type="character" w:customStyle="1" w:styleId="933">
    <w:name w:val="Char Char21"/>
    <w:autoRedefine/>
    <w:qFormat/>
    <w:uiPriority w:val="6"/>
    <w:rPr>
      <w:rFonts w:ascii="宋体" w:hAnsi="宋体"/>
      <w:kern w:val="1"/>
      <w:sz w:val="24"/>
      <w:szCs w:val="21"/>
      <w:lang w:val="zh-CN"/>
    </w:rPr>
  </w:style>
  <w:style w:type="character" w:customStyle="1" w:styleId="934">
    <w:name w:val="样式 正文缩进 + 首行缩进:  2 字符 Char Char"/>
    <w:link w:val="113"/>
    <w:autoRedefine/>
    <w:qFormat/>
    <w:uiPriority w:val="0"/>
    <w:rPr>
      <w:rFonts w:cs="宋体"/>
      <w:kern w:val="2"/>
      <w:sz w:val="24"/>
    </w:rPr>
  </w:style>
  <w:style w:type="character" w:customStyle="1" w:styleId="935">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36">
    <w:name w:val="gray6"/>
    <w:basedOn w:val="63"/>
    <w:autoRedefine/>
    <w:qFormat/>
    <w:uiPriority w:val="0"/>
    <w:rPr>
      <w:rFonts w:ascii="Arial" w:hAnsi="Arial" w:eastAsia="黑体" w:cs="Arial"/>
      <w:snapToGrid w:val="0"/>
      <w:kern w:val="0"/>
      <w:szCs w:val="21"/>
    </w:rPr>
  </w:style>
  <w:style w:type="character" w:customStyle="1" w:styleId="937">
    <w:name w:val="hui"/>
    <w:basedOn w:val="63"/>
    <w:autoRedefine/>
    <w:qFormat/>
    <w:uiPriority w:val="0"/>
    <w:rPr>
      <w:rFonts w:ascii="Arial" w:hAnsi="Arial" w:eastAsia="黑体" w:cs="Arial"/>
      <w:snapToGrid w:val="0"/>
      <w:kern w:val="0"/>
      <w:szCs w:val="21"/>
    </w:rPr>
  </w:style>
  <w:style w:type="character" w:customStyle="1" w:styleId="938">
    <w:name w:val="哈哈正文 Char Char"/>
    <w:autoRedefine/>
    <w:qFormat/>
    <w:uiPriority w:val="0"/>
    <w:rPr>
      <w:rFonts w:ascii="宋体" w:hAnsi="宋体" w:eastAsia="宋体" w:cs="宋体"/>
      <w:kern w:val="2"/>
      <w:sz w:val="24"/>
      <w:lang w:val="en-US" w:eastAsia="zh-CN" w:bidi="ar-SA"/>
    </w:rPr>
  </w:style>
  <w:style w:type="character" w:customStyle="1" w:styleId="93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autoRedefine/>
    <w:qFormat/>
    <w:uiPriority w:val="0"/>
    <w:rPr>
      <w:rFonts w:ascii="宋体" w:eastAsia="宋体"/>
      <w:snapToGrid w:val="0"/>
      <w:color w:val="000000"/>
      <w:kern w:val="28"/>
      <w:sz w:val="28"/>
      <w:lang w:val="en-US" w:eastAsia="zh-CN" w:bidi="ar-SA"/>
    </w:rPr>
  </w:style>
  <w:style w:type="character" w:customStyle="1" w:styleId="941">
    <w:name w:val="页脚 字符1"/>
    <w:autoRedefine/>
    <w:qFormat/>
    <w:uiPriority w:val="99"/>
    <w:rPr>
      <w:kern w:val="2"/>
      <w:sz w:val="18"/>
      <w:szCs w:val="18"/>
    </w:rPr>
  </w:style>
  <w:style w:type="character" w:customStyle="1" w:styleId="942">
    <w:name w:val="页眉 字符1"/>
    <w:autoRedefine/>
    <w:qFormat/>
    <w:uiPriority w:val="99"/>
    <w:rPr>
      <w:kern w:val="2"/>
      <w:sz w:val="18"/>
      <w:szCs w:val="18"/>
    </w:rPr>
  </w:style>
  <w:style w:type="character" w:customStyle="1" w:styleId="943">
    <w:name w:val="尾注文本 字符"/>
    <w:link w:val="40"/>
    <w:autoRedefine/>
    <w:qFormat/>
    <w:uiPriority w:val="0"/>
    <w:rPr>
      <w:kern w:val="2"/>
      <w:sz w:val="21"/>
      <w:szCs w:val="24"/>
      <w:lang w:val="zh-CN"/>
    </w:rPr>
  </w:style>
  <w:style w:type="character" w:customStyle="1" w:styleId="944">
    <w:name w:val="无间隔 字符"/>
    <w:link w:val="163"/>
    <w:autoRedefine/>
    <w:qFormat/>
    <w:uiPriority w:val="99"/>
    <w:rPr>
      <w:kern w:val="2"/>
      <w:sz w:val="21"/>
      <w:szCs w:val="22"/>
    </w:rPr>
  </w:style>
  <w:style w:type="character" w:customStyle="1" w:styleId="945">
    <w:name w:val="标准文本 Char Char"/>
    <w:link w:val="602"/>
    <w:autoRedefine/>
    <w:qFormat/>
    <w:uiPriority w:val="0"/>
    <w:rPr>
      <w:rFonts w:cs="宋体"/>
      <w:kern w:val="2"/>
      <w:sz w:val="24"/>
    </w:rPr>
  </w:style>
  <w:style w:type="character" w:customStyle="1" w:styleId="946">
    <w:name w:val="Char Char213"/>
    <w:autoRedefine/>
    <w:qFormat/>
    <w:uiPriority w:val="0"/>
    <w:rPr>
      <w:rFonts w:eastAsia="Century Gothic"/>
      <w:b/>
      <w:bCs/>
      <w:kern w:val="44"/>
      <w:sz w:val="32"/>
      <w:szCs w:val="44"/>
      <w:lang w:val="en-US" w:eastAsia="zh-CN" w:bidi="ar-SA"/>
    </w:rPr>
  </w:style>
  <w:style w:type="character" w:customStyle="1" w:styleId="947">
    <w:name w:val="apple-style-span"/>
    <w:autoRedefine/>
    <w:qFormat/>
    <w:uiPriority w:val="0"/>
    <w:rPr>
      <w:rFonts w:ascii="Arial" w:hAnsi="Arial" w:eastAsia="黑体" w:cs="Arial"/>
      <w:snapToGrid w:val="0"/>
      <w:kern w:val="0"/>
      <w:szCs w:val="21"/>
    </w:rPr>
  </w:style>
  <w:style w:type="character" w:customStyle="1" w:styleId="948">
    <w:name w:val="15"/>
    <w:autoRedefine/>
    <w:qFormat/>
    <w:uiPriority w:val="0"/>
    <w:rPr>
      <w:rFonts w:hint="default" w:ascii="Calibri" w:hAnsi="Calibri"/>
      <w:color w:val="0000FF"/>
      <w:u w:val="single"/>
    </w:rPr>
  </w:style>
  <w:style w:type="character" w:customStyle="1" w:styleId="949">
    <w:name w:val="16"/>
    <w:autoRedefine/>
    <w:qFormat/>
    <w:uiPriority w:val="0"/>
    <w:rPr>
      <w:rFonts w:hint="eastAsia" w:ascii="宋体" w:hAnsi="宋体" w:eastAsia="宋体"/>
      <w:color w:val="000000"/>
      <w:sz w:val="20"/>
      <w:szCs w:val="20"/>
    </w:rPr>
  </w:style>
  <w:style w:type="character" w:customStyle="1" w:styleId="950">
    <w:name w:val="edui-unclickable"/>
    <w:autoRedefin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autoRedefine/>
    <w:qFormat/>
    <w:uiPriority w:val="0"/>
    <w:rPr>
      <w:rFonts w:ascii="Century Gothic" w:hAnsi="Century Gothic" w:eastAsia="Century Gothic"/>
      <w:kern w:val="2"/>
      <w:sz w:val="24"/>
      <w:lang w:val="en-US" w:eastAsia="zh-CN" w:bidi="ar-SA"/>
    </w:rPr>
  </w:style>
  <w:style w:type="character" w:customStyle="1" w:styleId="953">
    <w:name w:val="正文文本 2 字符"/>
    <w:autoRedefine/>
    <w:qFormat/>
    <w:uiPriority w:val="0"/>
    <w:rPr>
      <w:rFonts w:ascii="Arial" w:hAnsi="Arial" w:eastAsia="宋体"/>
      <w:kern w:val="2"/>
      <w:sz w:val="24"/>
      <w:szCs w:val="24"/>
      <w:lang w:val="en-US" w:eastAsia="zh-CN" w:bidi="ar-SA"/>
    </w:rPr>
  </w:style>
  <w:style w:type="character" w:customStyle="1" w:styleId="954">
    <w:name w:val="edui-clickable2"/>
    <w:autoRedefine/>
    <w:qFormat/>
    <w:uiPriority w:val="0"/>
    <w:rPr>
      <w:color w:val="0000FF"/>
      <w:u w:val="single"/>
    </w:rPr>
  </w:style>
  <w:style w:type="character" w:customStyle="1" w:styleId="955">
    <w:name w:val="style1"/>
    <w:autoRedefine/>
    <w:qFormat/>
    <w:uiPriority w:val="0"/>
    <w:rPr>
      <w:rFonts w:ascii="Arial" w:hAnsi="Arial" w:eastAsia="黑体" w:cs="Arial"/>
      <w:snapToGrid w:val="0"/>
      <w:kern w:val="0"/>
      <w:szCs w:val="21"/>
    </w:rPr>
  </w:style>
  <w:style w:type="character" w:customStyle="1" w:styleId="956">
    <w:name w:val="zbggtop11 style5"/>
    <w:autoRedefine/>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8">
    <w:name w:val="bulletintext1"/>
    <w:autoRedefine/>
    <w:qFormat/>
    <w:uiPriority w:val="0"/>
    <w:rPr>
      <w:color w:val="000000"/>
      <w:sz w:val="18"/>
    </w:rPr>
  </w:style>
  <w:style w:type="character" w:customStyle="1" w:styleId="959">
    <w:name w:val="ksfind_class_select1"/>
    <w:basedOn w:val="63"/>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character" w:customStyle="1" w:styleId="962">
    <w:name w:val="bookmark-item"/>
    <w:autoRedefine/>
    <w:qFormat/>
    <w:uiPriority w:val="0"/>
  </w:style>
  <w:style w:type="character" w:customStyle="1" w:styleId="963">
    <w:name w:val="标题 2 字符1"/>
    <w:link w:val="3"/>
    <w:autoRedefine/>
    <w:qFormat/>
    <w:uiPriority w:val="0"/>
    <w:rPr>
      <w:rFonts w:ascii="仿宋_GB2312" w:hAnsi="仿宋" w:eastAsia="仿宋_GB2312"/>
      <w:b/>
      <w:bCs/>
      <w:sz w:val="32"/>
      <w:szCs w:val="32"/>
      <w:lang w:val="zh-CN"/>
    </w:rPr>
  </w:style>
  <w:style w:type="character" w:customStyle="1" w:styleId="964">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1"/>
    <customShpInfo spid="_x0000_s2053"/>
    <customShpInfo spid="_x0000_s2052"/>
    <customShpInfo spid="_x0000_s2055"/>
    <customShpInfo spid="_x0000_s2054"/>
    <customShpInfo spid="_x0000_s2057"/>
    <customShpInfo spid="_x0000_s2056"/>
    <customShpInfo spid="_x0000_s1035" textRotate="1"/>
    <customShpInfo spid="_x0000_s103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32675</Words>
  <Characters>34340</Characters>
  <Lines>280</Lines>
  <Paragraphs>78</Paragraphs>
  <TotalTime>29</TotalTime>
  <ScaleCrop>false</ScaleCrop>
  <LinksUpToDate>false</LinksUpToDate>
  <CharactersWithSpaces>36418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2024-07-03T10:42:00Z</dcterms:created>
  <dc:creator>hi</dc:creator>
  <cp:lastModifiedBy>Yü Yi</cp:lastModifiedBy>
  <dcterms:modified xsi:type="dcterms:W3CDTF">2024-07-29T07:53:46Z</dcterms:modified>
  <dc:title>温州市大件运输公路桥梁通行验算项目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83B0CD5F25264975A6A3CD1D21D356C6_12</vt:lpwstr>
  </property>
</Properties>
</file>