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auto"/>
          <w:sz w:val="24"/>
          <w:highlight w:val="none"/>
        </w:rPr>
      </w:pPr>
      <w:bookmarkStart w:id="0" w:name="第二部分"/>
      <w:bookmarkStart w:id="1" w:name="_Toc91899870"/>
      <w:bookmarkStart w:id="2" w:name="_Toc91899871"/>
    </w:p>
    <w:p>
      <w:pPr>
        <w:snapToGrid w:val="0"/>
        <w:spacing w:line="360" w:lineRule="auto"/>
        <w:jc w:val="center"/>
        <w:rPr>
          <w:rFonts w:ascii="宋体" w:hAnsi="宋体" w:cs="宋体"/>
          <w:b/>
          <w:bCs/>
          <w:color w:val="auto"/>
          <w:sz w:val="30"/>
          <w:szCs w:val="30"/>
          <w:highlight w:val="none"/>
        </w:rPr>
      </w:pPr>
    </w:p>
    <w:p>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温州市公安局龙湾区分局警用摩托车采购（重）</w:t>
      </w:r>
    </w:p>
    <w:p>
      <w:pPr>
        <w:adjustRightInd/>
        <w:spacing w:line="360" w:lineRule="auto"/>
        <w:jc w:val="center"/>
        <w:rPr>
          <w:rFonts w:ascii="宋体" w:hAnsi="宋体" w:cs="宋体"/>
          <w:b/>
          <w:bCs/>
          <w:color w:val="auto"/>
          <w:sz w:val="48"/>
          <w:szCs w:val="48"/>
          <w:highlight w:val="none"/>
        </w:rPr>
      </w:pPr>
    </w:p>
    <w:p>
      <w:pPr>
        <w:jc w:val="center"/>
        <w:rPr>
          <w:rFonts w:ascii="宋体" w:hAnsi="宋体" w:cs="宋体"/>
          <w:b/>
          <w:bCs/>
          <w:color w:val="auto"/>
          <w:sz w:val="24"/>
          <w:highlight w:val="none"/>
        </w:rPr>
      </w:pPr>
    </w:p>
    <w:p>
      <w:pPr>
        <w:tabs>
          <w:tab w:val="left" w:pos="5640"/>
        </w:tabs>
        <w:jc w:val="center"/>
        <w:rPr>
          <w:rFonts w:ascii="宋体" w:hAnsi="宋体" w:cs="宋体"/>
          <w:b/>
          <w:bCs/>
          <w:color w:val="auto"/>
          <w:sz w:val="24"/>
          <w:highlight w:val="none"/>
        </w:rPr>
      </w:pPr>
    </w:p>
    <w:p>
      <w:pPr>
        <w:pStyle w:val="6"/>
        <w:ind w:left="0" w:firstLine="0"/>
        <w:rPr>
          <w:rFonts w:ascii="宋体" w:hAnsi="宋体" w:eastAsia="宋体" w:cs="宋体"/>
          <w:color w:val="auto"/>
          <w:highlight w:val="none"/>
        </w:rPr>
      </w:pPr>
    </w:p>
    <w:p>
      <w:pPr>
        <w:adjustRightInd/>
        <w:jc w:val="center"/>
        <w:rPr>
          <w:rFonts w:ascii="宋体" w:hAnsi="宋体" w:cs="宋体"/>
          <w:color w:val="auto"/>
          <w:sz w:val="72"/>
          <w:szCs w:val="72"/>
          <w:highlight w:val="none"/>
        </w:rPr>
      </w:pPr>
      <w:r>
        <w:rPr>
          <w:rFonts w:hint="eastAsia" w:ascii="宋体" w:hAnsi="宋体" w:cs="宋体"/>
          <w:color w:val="auto"/>
          <w:sz w:val="96"/>
          <w:szCs w:val="96"/>
          <w:highlight w:val="none"/>
        </w:rPr>
        <w:t>招标文件</w:t>
      </w:r>
    </w:p>
    <w:p>
      <w:pPr>
        <w:adjustRightInd/>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 xml:space="preserve"> （电子招投标）</w:t>
      </w:r>
    </w:p>
    <w:p>
      <w:pPr>
        <w:snapToGrid w:val="0"/>
        <w:spacing w:line="360" w:lineRule="auto"/>
        <w:jc w:val="center"/>
        <w:rPr>
          <w:rFonts w:ascii="宋体" w:hAnsi="宋体" w:eastAsia="宋体" w:cs="宋体"/>
          <w:color w:val="auto"/>
          <w:highlight w:val="none"/>
        </w:rPr>
      </w:pPr>
      <w:r>
        <w:rPr>
          <w:rFonts w:hint="eastAsia" w:ascii="宋体" w:hAnsi="宋体" w:cs="宋体"/>
          <w:b/>
          <w:bCs/>
          <w:color w:val="auto"/>
          <w:sz w:val="30"/>
          <w:szCs w:val="30"/>
          <w:highlight w:val="none"/>
        </w:rPr>
        <w:t xml:space="preserve"> </w:t>
      </w:r>
    </w:p>
    <w:p>
      <w:pPr>
        <w:snapToGrid w:val="0"/>
        <w:spacing w:line="360" w:lineRule="auto"/>
        <w:jc w:val="center"/>
        <w:rPr>
          <w:rFonts w:ascii="宋体" w:hAnsi="宋体" w:cs="宋体"/>
          <w:b w:val="0"/>
          <w:bCs w:val="0"/>
          <w:color w:val="auto"/>
          <w:sz w:val="30"/>
          <w:szCs w:val="30"/>
          <w:highlight w:val="none"/>
        </w:rPr>
      </w:pPr>
      <w:r>
        <w:rPr>
          <w:rFonts w:hint="eastAsia" w:ascii="宋体" w:hAnsi="宋体" w:cs="宋体"/>
          <w:b w:val="0"/>
          <w:bCs w:val="0"/>
          <w:color w:val="auto"/>
          <w:sz w:val="30"/>
          <w:szCs w:val="30"/>
          <w:highlight w:val="none"/>
        </w:rPr>
        <w:t>采购方式：公开招标</w:t>
      </w:r>
    </w:p>
    <w:p>
      <w:pPr>
        <w:snapToGrid w:val="0"/>
        <w:spacing w:line="360" w:lineRule="auto"/>
        <w:jc w:val="center"/>
        <w:rPr>
          <w:rFonts w:hint="eastAsia" w:ascii="宋体" w:hAnsi="宋体" w:eastAsia="宋体" w:cs="宋体"/>
          <w:b w:val="0"/>
          <w:bCs w:val="0"/>
          <w:color w:val="auto"/>
          <w:sz w:val="30"/>
          <w:szCs w:val="30"/>
          <w:highlight w:val="none"/>
          <w:lang w:eastAsia="zh-CN"/>
        </w:rPr>
      </w:pPr>
      <w:r>
        <w:rPr>
          <w:rFonts w:hint="eastAsia" w:ascii="宋体" w:hAnsi="宋体" w:cs="宋体"/>
          <w:b w:val="0"/>
          <w:bCs w:val="0"/>
          <w:color w:val="auto"/>
          <w:sz w:val="30"/>
          <w:szCs w:val="30"/>
          <w:highlight w:val="none"/>
        </w:rPr>
        <w:t>编号</w:t>
      </w:r>
      <w:r>
        <w:rPr>
          <w:rFonts w:hint="eastAsia" w:ascii="宋体" w:hAnsi="宋体" w:cs="宋体"/>
          <w:b w:val="0"/>
          <w:bCs w:val="0"/>
          <w:color w:val="auto"/>
          <w:sz w:val="30"/>
          <w:szCs w:val="30"/>
          <w:highlight w:val="none"/>
          <w:lang w:eastAsia="zh-CN"/>
        </w:rPr>
        <w:t>：WZDHZB-202411029(1)</w:t>
      </w:r>
    </w:p>
    <w:p>
      <w:pPr>
        <w:jc w:val="center"/>
        <w:rPr>
          <w:rFonts w:ascii="宋体" w:hAnsi="宋体" w:cs="宋体"/>
          <w:b/>
          <w:bCs/>
          <w:color w:val="auto"/>
          <w:sz w:val="24"/>
          <w:highlight w:val="none"/>
        </w:rPr>
      </w:pPr>
    </w:p>
    <w:p>
      <w:pPr>
        <w:pStyle w:val="45"/>
        <w:rPr>
          <w:rFonts w:ascii="宋体" w:hAnsi="宋体" w:cs="宋体"/>
          <w:b/>
          <w:bCs/>
          <w:color w:val="auto"/>
          <w:sz w:val="24"/>
          <w:highlight w:val="none"/>
        </w:rPr>
      </w:pPr>
    </w:p>
    <w:p>
      <w:pPr>
        <w:rPr>
          <w:rFonts w:ascii="宋体" w:hAnsi="宋体" w:cs="宋体"/>
          <w:b/>
          <w:bCs/>
          <w:color w:val="auto"/>
          <w:sz w:val="24"/>
          <w:highlight w:val="none"/>
        </w:rPr>
      </w:pPr>
    </w:p>
    <w:p>
      <w:pPr>
        <w:pStyle w:val="45"/>
        <w:rPr>
          <w:rFonts w:ascii="宋体" w:hAnsi="宋体" w:cs="宋体"/>
          <w:b/>
          <w:bCs/>
          <w:color w:val="auto"/>
          <w:sz w:val="24"/>
          <w:highlight w:val="none"/>
        </w:rPr>
      </w:pPr>
    </w:p>
    <w:p>
      <w:pPr>
        <w:rPr>
          <w:color w:val="auto"/>
          <w:highlight w:val="none"/>
        </w:rPr>
      </w:pPr>
    </w:p>
    <w:p>
      <w:pPr>
        <w:rPr>
          <w:color w:val="auto"/>
          <w:highlight w:val="none"/>
        </w:rPr>
      </w:pPr>
    </w:p>
    <w:p>
      <w:pPr>
        <w:pStyle w:val="45"/>
        <w:rPr>
          <w:rFonts w:ascii="宋体" w:hAnsi="宋体" w:cs="宋体"/>
          <w:b/>
          <w:bCs/>
          <w:color w:val="auto"/>
          <w:sz w:val="24"/>
          <w:highlight w:val="none"/>
        </w:rPr>
      </w:pPr>
    </w:p>
    <w:p>
      <w:pPr>
        <w:rPr>
          <w:rFonts w:ascii="宋体" w:hAnsi="宋体" w:cs="宋体"/>
          <w:b/>
          <w:bCs/>
          <w:color w:val="auto"/>
          <w:sz w:val="24"/>
          <w:highlight w:val="none"/>
        </w:rPr>
      </w:pPr>
    </w:p>
    <w:p>
      <w:pPr>
        <w:pStyle w:val="45"/>
        <w:rPr>
          <w:color w:val="auto"/>
          <w:highlight w:val="none"/>
        </w:rPr>
      </w:pPr>
    </w:p>
    <w:p>
      <w:pPr>
        <w:keepNext w:val="0"/>
        <w:keepLines w:val="0"/>
        <w:pageBreakBefore w:val="0"/>
        <w:widowControl w:val="0"/>
        <w:kinsoku/>
        <w:wordWrap/>
        <w:overflowPunct/>
        <w:topLinePunct w:val="0"/>
        <w:autoSpaceDE/>
        <w:autoSpaceDN/>
        <w:bidi w:val="0"/>
        <w:adjustRightInd w:val="0"/>
        <w:snapToGrid/>
        <w:spacing w:line="600" w:lineRule="exact"/>
        <w:ind w:left="2100" w:leftChars="1000" w:right="2100" w:rightChars="1000" w:firstLine="0" w:firstLineChars="0"/>
        <w:jc w:val="distribute"/>
        <w:textAlignment w:val="auto"/>
        <w:rPr>
          <w:rFonts w:ascii="宋体" w:hAnsi="宋体" w:cs="宋体"/>
          <w:b/>
          <w:color w:val="auto"/>
          <w:sz w:val="30"/>
          <w:szCs w:val="30"/>
          <w:highlight w:val="none"/>
        </w:rPr>
      </w:pPr>
      <w:r>
        <w:rPr>
          <w:rFonts w:hint="eastAsia" w:ascii="宋体" w:hAnsi="宋体" w:cs="宋体"/>
          <w:b/>
          <w:color w:val="auto"/>
          <w:sz w:val="30"/>
          <w:szCs w:val="30"/>
          <w:highlight w:val="none"/>
        </w:rPr>
        <w:t>采</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购</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 xml:space="preserve">人：温州市公安局龙湾区分局 </w:t>
      </w:r>
    </w:p>
    <w:p>
      <w:pPr>
        <w:keepNext w:val="0"/>
        <w:keepLines w:val="0"/>
        <w:pageBreakBefore w:val="0"/>
        <w:widowControl w:val="0"/>
        <w:kinsoku/>
        <w:wordWrap/>
        <w:overflowPunct/>
        <w:topLinePunct w:val="0"/>
        <w:autoSpaceDE/>
        <w:autoSpaceDN/>
        <w:bidi w:val="0"/>
        <w:adjustRightInd w:val="0"/>
        <w:snapToGrid/>
        <w:spacing w:line="600" w:lineRule="exact"/>
        <w:ind w:left="2100" w:leftChars="1000" w:right="2100" w:rightChars="1000" w:firstLine="0" w:firstLineChars="0"/>
        <w:jc w:val="distribute"/>
        <w:textAlignment w:val="auto"/>
        <w:rPr>
          <w:rFonts w:ascii="宋体" w:hAnsi="宋体" w:cs="宋体"/>
          <w:b/>
          <w:color w:val="auto"/>
          <w:sz w:val="30"/>
          <w:szCs w:val="30"/>
          <w:highlight w:val="none"/>
        </w:rPr>
      </w:pPr>
      <w:r>
        <w:rPr>
          <w:rFonts w:hint="eastAsia" w:ascii="宋体" w:hAnsi="宋体" w:cs="宋体"/>
          <w:b/>
          <w:color w:val="auto"/>
          <w:sz w:val="30"/>
          <w:szCs w:val="30"/>
          <w:highlight w:val="none"/>
        </w:rPr>
        <w:t>招标代理：温州市德恒项目管理有限公司</w:t>
      </w:r>
    </w:p>
    <w:p>
      <w:pPr>
        <w:spacing w:line="600" w:lineRule="exact"/>
        <w:jc w:val="center"/>
        <w:rPr>
          <w:rFonts w:ascii="宋体" w:hAnsi="宋体" w:cs="宋体"/>
          <w:b/>
          <w:color w:val="auto"/>
          <w:sz w:val="30"/>
          <w:szCs w:val="30"/>
          <w:highlight w:val="none"/>
        </w:rPr>
      </w:pPr>
    </w:p>
    <w:p>
      <w:pPr>
        <w:spacing w:line="6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二〇二</w:t>
      </w:r>
      <w:r>
        <w:rPr>
          <w:rFonts w:hint="eastAsia" w:ascii="宋体" w:hAnsi="宋体" w:cs="宋体"/>
          <w:b/>
          <w:color w:val="auto"/>
          <w:sz w:val="30"/>
          <w:szCs w:val="30"/>
          <w:highlight w:val="none"/>
          <w:lang w:val="en-US" w:eastAsia="zh-CN"/>
        </w:rPr>
        <w:t>五</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一</w:t>
      </w:r>
      <w:r>
        <w:rPr>
          <w:rFonts w:hint="eastAsia" w:ascii="宋体" w:hAnsi="宋体" w:cs="宋体"/>
          <w:b/>
          <w:color w:val="auto"/>
          <w:sz w:val="30"/>
          <w:szCs w:val="30"/>
          <w:highlight w:val="none"/>
        </w:rPr>
        <w:t>月</w:t>
      </w:r>
    </w:p>
    <w:p>
      <w:pPr>
        <w:spacing w:line="360" w:lineRule="auto"/>
        <w:jc w:val="center"/>
        <w:rPr>
          <w:rFonts w:ascii="宋体" w:hAnsi="宋体" w:cs="宋体"/>
          <w:b/>
          <w:color w:val="auto"/>
          <w:sz w:val="48"/>
          <w:szCs w:val="48"/>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48"/>
          <w:szCs w:val="48"/>
          <w:highlight w:val="none"/>
        </w:rPr>
        <w:br w:type="page"/>
      </w:r>
      <w:r>
        <w:rPr>
          <w:rFonts w:hint="eastAsia" w:ascii="宋体" w:hAnsi="宋体" w:cs="宋体"/>
          <w:b/>
          <w:color w:val="auto"/>
          <w:sz w:val="36"/>
          <w:szCs w:val="20"/>
          <w:highlight w:val="none"/>
        </w:rPr>
        <w:t>目  录</w:t>
      </w:r>
    </w:p>
    <w:p>
      <w:pPr>
        <w:spacing w:line="360" w:lineRule="auto"/>
        <w:rPr>
          <w:rFonts w:ascii="宋体" w:hAnsi="宋体" w:cs="宋体"/>
          <w:color w:val="auto"/>
          <w:sz w:val="32"/>
          <w:szCs w:val="32"/>
          <w:highlight w:val="none"/>
        </w:rPr>
      </w:pPr>
    </w:p>
    <w:p>
      <w:pPr>
        <w:spacing w:line="360" w:lineRule="auto"/>
        <w:ind w:firstLine="1120" w:firstLineChars="400"/>
        <w:rPr>
          <w:rFonts w:ascii="宋体" w:hAnsi="宋体" w:cs="宋体"/>
          <w:color w:val="auto"/>
          <w:sz w:val="28"/>
          <w:szCs w:val="28"/>
          <w:highlight w:val="none"/>
        </w:rPr>
      </w:pPr>
      <w:r>
        <w:rPr>
          <w:rFonts w:hint="eastAsia" w:ascii="宋体" w:hAnsi="宋体" w:cs="宋体"/>
          <w:color w:val="auto"/>
          <w:sz w:val="28"/>
          <w:szCs w:val="28"/>
          <w:highlight w:val="none"/>
        </w:rPr>
        <w:t>第一部分      招标公告</w:t>
      </w:r>
    </w:p>
    <w:p>
      <w:pPr>
        <w:spacing w:line="360" w:lineRule="auto"/>
        <w:ind w:firstLine="1120" w:firstLineChars="400"/>
        <w:rPr>
          <w:rFonts w:ascii="宋体" w:hAnsi="宋体" w:cs="宋体"/>
          <w:color w:val="auto"/>
          <w:sz w:val="28"/>
          <w:szCs w:val="28"/>
          <w:highlight w:val="none"/>
        </w:rPr>
      </w:pPr>
      <w:r>
        <w:rPr>
          <w:rFonts w:hint="eastAsia" w:ascii="宋体" w:hAnsi="宋体" w:cs="宋体"/>
          <w:color w:val="auto"/>
          <w:sz w:val="28"/>
          <w:szCs w:val="28"/>
          <w:highlight w:val="none"/>
        </w:rPr>
        <w:t>第二部分      投标人须知</w:t>
      </w:r>
    </w:p>
    <w:p>
      <w:pPr>
        <w:spacing w:line="360" w:lineRule="auto"/>
        <w:ind w:firstLine="1120" w:firstLineChars="400"/>
        <w:rPr>
          <w:rFonts w:ascii="宋体" w:hAnsi="宋体" w:cs="宋体"/>
          <w:color w:val="auto"/>
          <w:sz w:val="28"/>
          <w:szCs w:val="28"/>
          <w:highlight w:val="none"/>
        </w:rPr>
      </w:pPr>
      <w:r>
        <w:rPr>
          <w:rFonts w:hint="eastAsia" w:ascii="宋体" w:hAnsi="宋体" w:cs="宋体"/>
          <w:color w:val="auto"/>
          <w:sz w:val="28"/>
          <w:szCs w:val="28"/>
          <w:highlight w:val="none"/>
        </w:rPr>
        <w:t>第三部分      采购需求</w:t>
      </w:r>
    </w:p>
    <w:p>
      <w:pPr>
        <w:spacing w:line="360" w:lineRule="auto"/>
        <w:ind w:firstLine="1120" w:firstLineChars="400"/>
        <w:rPr>
          <w:rFonts w:ascii="宋体" w:hAnsi="宋体" w:cs="宋体"/>
          <w:color w:val="auto"/>
          <w:sz w:val="28"/>
          <w:szCs w:val="28"/>
          <w:highlight w:val="none"/>
        </w:rPr>
      </w:pPr>
      <w:r>
        <w:rPr>
          <w:rFonts w:hint="eastAsia" w:ascii="宋体" w:hAnsi="宋体" w:cs="宋体"/>
          <w:color w:val="auto"/>
          <w:sz w:val="28"/>
          <w:szCs w:val="28"/>
          <w:highlight w:val="none"/>
        </w:rPr>
        <w:t>第四部分      评标办法</w:t>
      </w:r>
    </w:p>
    <w:p>
      <w:pPr>
        <w:spacing w:line="360" w:lineRule="auto"/>
        <w:ind w:firstLine="1120" w:firstLineChars="400"/>
        <w:rPr>
          <w:rFonts w:ascii="宋体" w:hAnsi="宋体" w:cs="宋体"/>
          <w:color w:val="auto"/>
          <w:sz w:val="28"/>
          <w:szCs w:val="28"/>
          <w:highlight w:val="none"/>
        </w:rPr>
      </w:pPr>
      <w:r>
        <w:rPr>
          <w:rFonts w:hint="eastAsia" w:ascii="宋体" w:hAnsi="宋体" w:cs="宋体"/>
          <w:color w:val="auto"/>
          <w:sz w:val="28"/>
          <w:szCs w:val="28"/>
          <w:highlight w:val="none"/>
        </w:rPr>
        <w:t>第五部分      拟签订的合同文本</w:t>
      </w:r>
    </w:p>
    <w:p>
      <w:pPr>
        <w:spacing w:line="360" w:lineRule="auto"/>
        <w:ind w:firstLine="1120" w:firstLineChars="400"/>
        <w:rPr>
          <w:rFonts w:ascii="宋体" w:hAnsi="宋体" w:cs="宋体"/>
          <w:color w:val="auto"/>
          <w:sz w:val="28"/>
          <w:szCs w:val="28"/>
          <w:highlight w:val="none"/>
        </w:rPr>
      </w:pPr>
      <w:r>
        <w:rPr>
          <w:rFonts w:hint="eastAsia" w:ascii="宋体" w:hAnsi="宋体" w:cs="宋体"/>
          <w:color w:val="auto"/>
          <w:sz w:val="28"/>
          <w:szCs w:val="28"/>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3" w:name="_Hlt91233176"/>
      <w:bookmarkEnd w:id="3"/>
      <w:bookmarkStart w:id="4"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5" w:name="第一部分"/>
      <w:r>
        <w:rPr>
          <w:rFonts w:hint="eastAsia" w:ascii="宋体" w:hAnsi="宋体" w:cs="宋体"/>
          <w:b/>
          <w:color w:val="auto"/>
          <w:sz w:val="36"/>
          <w:szCs w:val="36"/>
          <w:highlight w:val="none"/>
        </w:rPr>
        <w:br w:type="page"/>
      </w:r>
      <w:bookmarkEnd w:id="4"/>
      <w:bookmarkEnd w:id="5"/>
      <w:bookmarkStart w:id="6" w:name="_Hlt74649545"/>
      <w:bookmarkEnd w:id="6"/>
      <w:bookmarkStart w:id="7" w:name="_Hlt74729822"/>
      <w:bookmarkEnd w:id="7"/>
      <w:bookmarkStart w:id="8" w:name="_Hlt74707423"/>
      <w:bookmarkEnd w:id="8"/>
      <w:bookmarkStart w:id="9" w:name="_Hlt74728647"/>
      <w:bookmarkEnd w:id="9"/>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u w:val="single"/>
          <w:lang w:eastAsia="zh-CN"/>
        </w:rPr>
        <w:t>温州市公安局龙湾区分局警用摩托车采购（重）</w:t>
      </w:r>
      <w:r>
        <w:rPr>
          <w:rFonts w:hint="eastAsia" w:ascii="宋体" w:hAnsi="宋体" w:cs="宋体"/>
          <w:color w:val="auto"/>
          <w:sz w:val="22"/>
          <w:szCs w:val="22"/>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2"/>
          <w:szCs w:val="22"/>
          <w:highlight w:val="none"/>
        </w:rPr>
        <w:t>https</w:t>
      </w:r>
      <w:r>
        <w:rPr>
          <w:rStyle w:val="76"/>
          <w:rFonts w:hint="eastAsia" w:ascii="宋体" w:hAnsi="宋体" w:cs="宋体"/>
          <w:snapToGrid/>
          <w:color w:val="auto"/>
          <w:kern w:val="2"/>
          <w:sz w:val="22"/>
          <w:szCs w:val="22"/>
          <w:highlight w:val="none"/>
          <w:lang w:eastAsia="zh-CN"/>
        </w:rPr>
        <w:t>：</w:t>
      </w:r>
      <w:r>
        <w:rPr>
          <w:rStyle w:val="76"/>
          <w:rFonts w:hint="eastAsia" w:ascii="宋体" w:hAnsi="宋体" w:eastAsia="宋体" w:cs="宋体"/>
          <w:snapToGrid/>
          <w:color w:val="auto"/>
          <w:kern w:val="2"/>
          <w:sz w:val="22"/>
          <w:szCs w:val="22"/>
          <w:highlight w:val="none"/>
        </w:rPr>
        <w:t>//www.zcygov.cn/）获取（下载）招标文件，并于</w:t>
      </w:r>
      <w:r>
        <w:rPr>
          <w:rFonts w:hint="eastAsia" w:ascii="宋体" w:hAnsi="宋体" w:cs="宋体"/>
          <w:color w:val="auto"/>
          <w:sz w:val="22"/>
          <w:szCs w:val="22"/>
          <w:highlight w:val="none"/>
          <w:u w:val="single"/>
          <w:lang w:eastAsia="zh-CN"/>
        </w:rPr>
        <w:t>2025年02月10日09点30分</w:t>
      </w:r>
      <w:r>
        <w:rPr>
          <w:rFonts w:hint="eastAsia" w:ascii="宋体" w:hAnsi="宋体" w:cs="宋体"/>
          <w:color w:val="auto"/>
          <w:sz w:val="22"/>
          <w:szCs w:val="22"/>
          <w:highlight w:val="none"/>
          <w:u w:val="single"/>
          <w:lang w:val="en-US" w:eastAsia="zh-CN"/>
        </w:rPr>
        <w:t>00</w:t>
      </w:r>
      <w:r>
        <w:rPr>
          <w:rFonts w:hint="eastAsia" w:ascii="宋体" w:hAnsi="宋体" w:cs="宋体"/>
          <w:color w:val="auto"/>
          <w:sz w:val="22"/>
          <w:szCs w:val="22"/>
          <w:highlight w:val="none"/>
          <w:u w:val="single"/>
        </w:rPr>
        <w:t>秒</w:t>
      </w:r>
      <w:r>
        <w:rPr>
          <w:rFonts w:hint="eastAsia" w:ascii="宋体" w:hAnsi="宋体" w:cs="宋体"/>
          <w:color w:val="auto"/>
          <w:sz w:val="22"/>
          <w:szCs w:val="22"/>
          <w:highlight w:val="none"/>
          <w:u w:val="single"/>
        </w:rPr>
        <w:fldChar w:fldCharType="end"/>
      </w:r>
      <w:r>
        <w:rPr>
          <w:rFonts w:hint="eastAsia" w:ascii="宋体" w:hAnsi="宋体" w:cs="宋体"/>
          <w:bCs/>
          <w:color w:val="auto"/>
          <w:sz w:val="22"/>
          <w:szCs w:val="22"/>
          <w:highlight w:val="none"/>
        </w:rPr>
        <w:t>（北京时间）前</w:t>
      </w:r>
      <w:r>
        <w:rPr>
          <w:rFonts w:hint="eastAsia" w:ascii="宋体" w:hAnsi="宋体" w:cs="宋体"/>
          <w:color w:val="auto"/>
          <w:sz w:val="22"/>
          <w:szCs w:val="22"/>
          <w:highlight w:val="none"/>
        </w:rPr>
        <w:t>递交（上传）投标文件。</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 xml:space="preserve">一、项目基本情况                                            </w:t>
      </w:r>
    </w:p>
    <w:p>
      <w:pPr>
        <w:spacing w:line="360" w:lineRule="auto"/>
        <w:ind w:firstLine="442" w:firstLineChars="200"/>
        <w:rPr>
          <w:rFonts w:hint="eastAsia" w:ascii="宋体" w:hAnsi="宋体" w:eastAsia="宋体" w:cs="宋体"/>
          <w:color w:val="auto"/>
          <w:sz w:val="22"/>
          <w:szCs w:val="22"/>
          <w:highlight w:val="none"/>
          <w:u w:val="single"/>
          <w:lang w:eastAsia="zh-CN"/>
        </w:rPr>
      </w:pPr>
      <w:r>
        <w:rPr>
          <w:rFonts w:hint="eastAsia" w:ascii="宋体" w:hAnsi="宋体" w:cs="宋体"/>
          <w:b/>
          <w:color w:val="auto"/>
          <w:sz w:val="22"/>
          <w:szCs w:val="22"/>
          <w:highlight w:val="none"/>
        </w:rPr>
        <w:t>项目编号：</w:t>
      </w:r>
      <w:r>
        <w:rPr>
          <w:rFonts w:hint="eastAsia" w:ascii="宋体" w:hAnsi="宋体" w:cs="宋体"/>
          <w:color w:val="auto"/>
          <w:sz w:val="22"/>
          <w:szCs w:val="22"/>
          <w:highlight w:val="none"/>
          <w:u w:val="single"/>
          <w:lang w:eastAsia="zh-CN"/>
        </w:rPr>
        <w:t>WZDHZB-202411029(1)</w:t>
      </w:r>
    </w:p>
    <w:p>
      <w:pPr>
        <w:spacing w:line="360" w:lineRule="auto"/>
        <w:ind w:firstLine="442" w:firstLineChars="200"/>
        <w:rPr>
          <w:rFonts w:hint="eastAsia" w:ascii="宋体" w:hAnsi="宋体" w:eastAsia="宋体" w:cs="宋体"/>
          <w:color w:val="auto"/>
          <w:sz w:val="22"/>
          <w:szCs w:val="22"/>
          <w:highlight w:val="none"/>
          <w:u w:val="single"/>
          <w:lang w:eastAsia="zh-CN"/>
        </w:rPr>
      </w:pPr>
      <w:r>
        <w:rPr>
          <w:rFonts w:hint="eastAsia" w:ascii="宋体" w:hAnsi="宋体" w:cs="宋体"/>
          <w:b/>
          <w:color w:val="auto"/>
          <w:sz w:val="22"/>
          <w:szCs w:val="22"/>
          <w:highlight w:val="none"/>
        </w:rPr>
        <w:t>项目名称：</w:t>
      </w:r>
      <w:r>
        <w:rPr>
          <w:rFonts w:hint="eastAsia" w:ascii="宋体" w:hAnsi="宋体" w:cs="宋体"/>
          <w:color w:val="auto"/>
          <w:sz w:val="22"/>
          <w:szCs w:val="22"/>
          <w:highlight w:val="none"/>
          <w:u w:val="single"/>
          <w:lang w:eastAsia="zh-CN"/>
        </w:rPr>
        <w:t>温州市公安局龙湾区分局警用摩托车采购（重）</w:t>
      </w:r>
    </w:p>
    <w:p>
      <w:pPr>
        <w:spacing w:line="360" w:lineRule="auto"/>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预算金额（元）：</w:t>
      </w:r>
      <w:r>
        <w:rPr>
          <w:rFonts w:hint="eastAsia" w:ascii="宋体" w:hAnsi="宋体" w:cs="宋体"/>
          <w:color w:val="auto"/>
          <w:sz w:val="22"/>
          <w:szCs w:val="22"/>
          <w:highlight w:val="none"/>
          <w:u w:val="single"/>
        </w:rPr>
        <w:t>600000</w:t>
      </w:r>
    </w:p>
    <w:p>
      <w:pPr>
        <w:spacing w:line="360" w:lineRule="auto"/>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最高限价（元）：</w:t>
      </w:r>
      <w:r>
        <w:rPr>
          <w:rFonts w:hint="eastAsia" w:ascii="宋体" w:hAnsi="宋体" w:cs="宋体"/>
          <w:color w:val="auto"/>
          <w:sz w:val="22"/>
          <w:szCs w:val="22"/>
          <w:highlight w:val="none"/>
          <w:u w:val="single"/>
        </w:rPr>
        <w:t>600000</w:t>
      </w:r>
    </w:p>
    <w:p>
      <w:pPr>
        <w:spacing w:line="360" w:lineRule="auto"/>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采购需求：</w:t>
      </w:r>
    </w:p>
    <w:tbl>
      <w:tblPr>
        <w:tblStyle w:val="62"/>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913"/>
        <w:gridCol w:w="1677"/>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pct"/>
            <w:vAlign w:val="center"/>
          </w:tcPr>
          <w:p>
            <w:pPr>
              <w:snapToGrid w:val="0"/>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485" w:type="pct"/>
            <w:vAlign w:val="center"/>
          </w:tcPr>
          <w:p>
            <w:pPr>
              <w:snapToGrid w:val="0"/>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采购项目内容</w:t>
            </w:r>
          </w:p>
        </w:tc>
        <w:tc>
          <w:tcPr>
            <w:tcW w:w="855" w:type="pct"/>
            <w:vAlign w:val="center"/>
          </w:tcPr>
          <w:p>
            <w:pPr>
              <w:snapToGrid w:val="0"/>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数量/单位</w:t>
            </w:r>
          </w:p>
        </w:tc>
        <w:tc>
          <w:tcPr>
            <w:tcW w:w="2008" w:type="pct"/>
            <w:vAlign w:val="center"/>
          </w:tcPr>
          <w:p>
            <w:pPr>
              <w:snapToGrid w:val="0"/>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50" w:type="pct"/>
            <w:vAlign w:val="center"/>
          </w:tcPr>
          <w:p>
            <w:pPr>
              <w:snapToGrid w:val="0"/>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485" w:type="pct"/>
            <w:vAlign w:val="center"/>
          </w:tcPr>
          <w:p>
            <w:pPr>
              <w:snapToGrid w:val="0"/>
              <w:spacing w:line="288"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警用两轮摩托车</w:t>
            </w:r>
          </w:p>
        </w:tc>
        <w:tc>
          <w:tcPr>
            <w:tcW w:w="855" w:type="pct"/>
            <w:vAlign w:val="center"/>
          </w:tcPr>
          <w:p>
            <w:pPr>
              <w:snapToGrid w:val="0"/>
              <w:spacing w:line="288"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20辆</w:t>
            </w:r>
          </w:p>
        </w:tc>
        <w:tc>
          <w:tcPr>
            <w:tcW w:w="2008" w:type="pct"/>
            <w:vAlign w:val="center"/>
          </w:tcPr>
          <w:p>
            <w:pPr>
              <w:snapToGrid w:val="0"/>
              <w:spacing w:line="24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详见</w:t>
            </w:r>
            <w:r>
              <w:rPr>
                <w:rFonts w:hint="eastAsia" w:ascii="宋体" w:hAnsi="宋体" w:cs="宋体"/>
                <w:color w:val="auto"/>
                <w:sz w:val="22"/>
                <w:szCs w:val="22"/>
                <w:highlight w:val="none"/>
                <w:lang w:val="en-US" w:eastAsia="zh-CN"/>
              </w:rPr>
              <w:t>采购文件“第三部分 采购需求”部分</w:t>
            </w:r>
            <w:r>
              <w:rPr>
                <w:rFonts w:hint="eastAsia" w:ascii="宋体" w:hAnsi="宋体" w:cs="宋体"/>
                <w:color w:val="auto"/>
                <w:sz w:val="22"/>
                <w:szCs w:val="22"/>
                <w:highlight w:val="none"/>
              </w:rPr>
              <w:t>技术参数需求条款</w:t>
            </w:r>
          </w:p>
        </w:tc>
      </w:tr>
    </w:tbl>
    <w:p>
      <w:pPr>
        <w:spacing w:line="360" w:lineRule="auto"/>
        <w:rPr>
          <w:rFonts w:ascii="宋体" w:hAnsi="宋体" w:cs="宋体"/>
          <w:bCs/>
          <w:color w:val="auto"/>
          <w:sz w:val="22"/>
          <w:szCs w:val="22"/>
          <w:highlight w:val="none"/>
        </w:rPr>
      </w:pPr>
      <w:r>
        <w:rPr>
          <w:rFonts w:hint="eastAsia" w:ascii="宋体" w:hAnsi="宋体" w:cs="宋体"/>
          <w:color w:val="auto"/>
          <w:sz w:val="22"/>
          <w:szCs w:val="22"/>
          <w:highlight w:val="none"/>
        </w:rPr>
        <w:t>具体以招标文件第三部分采购需求为准，供应商可点击本公告下方“浏览采购文件”查看采购需求。</w:t>
      </w:r>
    </w:p>
    <w:p>
      <w:pPr>
        <w:spacing w:line="360" w:lineRule="auto"/>
        <w:ind w:firstLine="442" w:firstLineChars="200"/>
        <w:rPr>
          <w:rFonts w:hint="eastAsia" w:ascii="宋体" w:hAnsi="宋体" w:cs="宋体"/>
          <w:color w:val="auto"/>
          <w:sz w:val="22"/>
          <w:szCs w:val="22"/>
          <w:highlight w:val="none"/>
        </w:rPr>
      </w:pPr>
      <w:r>
        <w:rPr>
          <w:rFonts w:hint="eastAsia" w:ascii="宋体" w:hAnsi="宋体" w:cs="宋体"/>
          <w:b/>
          <w:color w:val="auto"/>
          <w:sz w:val="22"/>
          <w:szCs w:val="22"/>
          <w:highlight w:val="none"/>
        </w:rPr>
        <w:t>合同履约期限：</w:t>
      </w:r>
      <w:r>
        <w:rPr>
          <w:rFonts w:hint="eastAsia" w:ascii="宋体" w:hAnsi="宋体" w:cs="宋体"/>
          <w:color w:val="auto"/>
          <w:sz w:val="22"/>
          <w:szCs w:val="22"/>
          <w:highlight w:val="none"/>
        </w:rPr>
        <w:t>合同签订后20日历天内，全部货物送至采购人指定的地点，并负责卸货、安装到位。</w:t>
      </w:r>
    </w:p>
    <w:p>
      <w:pPr>
        <w:spacing w:line="360" w:lineRule="auto"/>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本项目接受联合体投标：</w:t>
      </w:r>
      <w:sdt>
        <w:sdtPr>
          <w:rPr>
            <w:rFonts w:hint="eastAsia" w:ascii="宋体" w:hAnsi="宋体" w:cs="宋体"/>
            <w:color w:val="auto"/>
            <w:kern w:val="0"/>
            <w:sz w:val="22"/>
            <w:szCs w:val="22"/>
            <w:highlight w:val="none"/>
          </w:rPr>
          <w:id w:val="1"/>
        </w:sdtPr>
        <w:sdtEndPr>
          <w:rPr>
            <w:rFonts w:hint="eastAsia" w:ascii="宋体" w:hAnsi="宋体" w:cs="宋体"/>
            <w:color w:val="auto"/>
            <w:kern w:val="0"/>
            <w:sz w:val="22"/>
            <w:szCs w:val="22"/>
            <w:highlight w:val="none"/>
          </w:rPr>
        </w:sdtEndPr>
        <w:sdtContent>
          <w:sdt>
            <w:sdtPr>
              <w:rPr>
                <w:rFonts w:hint="eastAsia" w:ascii="宋体" w:hAnsi="宋体" w:cs="宋体"/>
                <w:color w:val="auto"/>
                <w:kern w:val="0"/>
                <w:sz w:val="22"/>
                <w:szCs w:val="22"/>
                <w:highlight w:val="none"/>
              </w:rPr>
              <w:id w:val="199946829"/>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sym w:font="Wingdings" w:char="F0FE"/>
              </w:r>
            </w:sdtContent>
          </w:sdt>
        </w:sdtContent>
      </w:sdt>
      <w:r>
        <w:rPr>
          <w:rFonts w:hint="eastAsia" w:ascii="宋体" w:hAnsi="宋体" w:cs="宋体"/>
          <w:b/>
          <w:color w:val="auto"/>
          <w:sz w:val="22"/>
          <w:szCs w:val="22"/>
          <w:highlight w:val="none"/>
        </w:rPr>
        <w:t>是；</w:t>
      </w:r>
      <w:sdt>
        <w:sdtPr>
          <w:rPr>
            <w:rFonts w:hint="eastAsia" w:ascii="宋体" w:hAnsi="宋体" w:cs="宋体"/>
            <w:color w:val="auto"/>
            <w:kern w:val="0"/>
            <w:sz w:val="22"/>
            <w:szCs w:val="22"/>
            <w:highlight w:val="none"/>
          </w:rPr>
          <w:id w:val="3"/>
        </w:sdtPr>
        <w:sdtEndPr>
          <w:rPr>
            <w:rFonts w:hint="eastAsia" w:ascii="宋体" w:hAnsi="宋体" w:cs="宋体"/>
            <w:color w:val="auto"/>
            <w:kern w:val="0"/>
            <w:sz w:val="22"/>
            <w:szCs w:val="22"/>
            <w:highlight w:val="none"/>
          </w:rPr>
        </w:sdtEndPr>
        <w:sdtContent>
          <w:sdt>
            <w:sdtPr>
              <w:rPr>
                <w:rFonts w:hint="eastAsia" w:ascii="宋体" w:hAnsi="宋体" w:cs="宋体"/>
                <w:color w:val="auto"/>
                <w:kern w:val="0"/>
                <w:sz w:val="22"/>
                <w:szCs w:val="22"/>
                <w:highlight w:val="none"/>
              </w:rPr>
              <w:id w:val="199946830"/>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sdtContent>
      </w:sdt>
      <w:r>
        <w:rPr>
          <w:rFonts w:hint="eastAsia" w:ascii="宋体" w:hAnsi="宋体" w:cs="宋体"/>
          <w:b/>
          <w:color w:val="auto"/>
          <w:sz w:val="22"/>
          <w:szCs w:val="22"/>
          <w:highlight w:val="none"/>
        </w:rPr>
        <w:t>否</w:t>
      </w:r>
      <w:r>
        <w:rPr>
          <w:rFonts w:hint="eastAsia" w:ascii="宋体" w:hAnsi="宋体" w:cs="宋体"/>
          <w:color w:val="auto"/>
          <w:kern w:val="0"/>
          <w:sz w:val="22"/>
          <w:szCs w:val="22"/>
          <w:highlight w:val="none"/>
        </w:rPr>
        <w:t>。</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二、申请人的资格要求：</w:t>
      </w:r>
    </w:p>
    <w:p>
      <w:pPr>
        <w:spacing w:line="360" w:lineRule="auto"/>
        <w:ind w:firstLine="440" w:firstLineChars="2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40" w:firstLineChars="2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 xml:space="preserve">2.以联合体形式投标的，提供联合协议(本项目不接受联合体投标或者投标人不以联合体形式投标的，则不需要提供) </w:t>
      </w:r>
      <w:r>
        <w:rPr>
          <w:rFonts w:hint="eastAsia" w:ascii="宋体" w:hAnsi="宋体" w:cs="宋体"/>
          <w:snapToGrid w:val="0"/>
          <w:color w:val="auto"/>
          <w:kern w:val="28"/>
          <w:sz w:val="22"/>
          <w:szCs w:val="22"/>
          <w:highlight w:val="none"/>
          <w:lang w:eastAsia="zh-CN"/>
        </w:rPr>
        <w:t>；</w:t>
      </w:r>
    </w:p>
    <w:p>
      <w:pPr>
        <w:spacing w:line="360" w:lineRule="auto"/>
        <w:ind w:firstLine="440" w:firstLineChars="200"/>
        <w:rPr>
          <w:rFonts w:ascii="宋体" w:hAnsi="宋体" w:cs="宋体"/>
          <w:color w:val="auto"/>
          <w:sz w:val="22"/>
          <w:szCs w:val="22"/>
          <w:highlight w:val="none"/>
        </w:rPr>
      </w:pPr>
      <w:r>
        <w:rPr>
          <w:rFonts w:hint="eastAsia" w:ascii="宋体" w:hAnsi="宋体" w:cs="宋体"/>
          <w:snapToGrid w:val="0"/>
          <w:color w:val="auto"/>
          <w:kern w:val="28"/>
          <w:sz w:val="22"/>
          <w:szCs w:val="22"/>
          <w:highlight w:val="none"/>
        </w:rPr>
        <w:t>3.</w:t>
      </w:r>
      <w:sdt>
        <w:sdtPr>
          <w:rPr>
            <w:rFonts w:hint="eastAsia" w:ascii="宋体" w:hAnsi="宋体" w:cs="宋体"/>
            <w:color w:val="auto"/>
            <w:kern w:val="0"/>
            <w:sz w:val="22"/>
            <w:szCs w:val="22"/>
            <w:highlight w:val="none"/>
          </w:rPr>
          <w:id w:val="1928616923"/>
        </w:sdtPr>
        <w:sdtEndPr>
          <w:rPr>
            <w:rFonts w:hint="eastAsia" w:ascii="宋体" w:hAnsi="宋体" w:cs="宋体"/>
            <w:color w:val="auto"/>
            <w:kern w:val="0"/>
            <w:sz w:val="22"/>
            <w:szCs w:val="22"/>
            <w:highlight w:val="none"/>
          </w:rPr>
        </w:sdtEndPr>
        <w:sdtContent>
          <w:sdt>
            <w:sdtPr>
              <w:rPr>
                <w:rFonts w:hint="eastAsia" w:ascii="宋体" w:hAnsi="宋体" w:cs="宋体"/>
                <w:color w:val="auto"/>
                <w:kern w:val="0"/>
                <w:sz w:val="22"/>
                <w:szCs w:val="22"/>
                <w:highlight w:val="none"/>
              </w:rPr>
              <w:id w:val="260200067"/>
            </w:sdtPr>
            <w:sdtEndPr>
              <w:rPr>
                <w:rFonts w:hint="eastAsia" w:ascii="宋体" w:hAnsi="宋体" w:cs="宋体"/>
                <w:color w:val="auto"/>
                <w:kern w:val="0"/>
                <w:sz w:val="22"/>
                <w:szCs w:val="22"/>
                <w:highlight w:val="none"/>
              </w:rPr>
            </w:sdtEndPr>
            <w:sdtContent>
              <w:sdt>
                <w:sdtPr>
                  <w:rPr>
                    <w:rFonts w:hint="eastAsia" w:ascii="宋体" w:hAnsi="宋体" w:cs="宋体"/>
                    <w:color w:val="auto"/>
                    <w:kern w:val="0"/>
                    <w:sz w:val="22"/>
                    <w:szCs w:val="22"/>
                    <w:highlight w:val="none"/>
                  </w:rPr>
                  <w:id w:val="257099580"/>
                  <w:showingPlcHdr/>
                </w:sdtPr>
                <w:sdtEndPr>
                  <w:rPr>
                    <w:rFonts w:hint="eastAsia" w:ascii="宋体" w:hAnsi="宋体" w:cs="宋体"/>
                    <w:color w:val="auto"/>
                    <w:kern w:val="0"/>
                    <w:sz w:val="22"/>
                    <w:szCs w:val="22"/>
                    <w:highlight w:val="none"/>
                  </w:rPr>
                </w:sdtEndPr>
                <w:sdtContent/>
              </w:sdt>
            </w:sdtContent>
          </w:sdt>
        </w:sdtContent>
      </w:sdt>
      <w:r>
        <w:rPr>
          <w:rFonts w:hint="eastAsia" w:ascii="宋体" w:hAnsi="宋体" w:cs="宋体"/>
          <w:snapToGrid w:val="0"/>
          <w:color w:val="auto"/>
          <w:kern w:val="28"/>
          <w:sz w:val="22"/>
          <w:szCs w:val="22"/>
          <w:highlight w:val="none"/>
        </w:rPr>
        <w:t>落实政府采购政策需满足的资格要求：</w:t>
      </w:r>
      <w:r>
        <w:rPr>
          <w:rFonts w:hint="eastAsia" w:ascii="宋体" w:hAnsi="宋体" w:cs="宋体"/>
          <w:color w:val="auto"/>
          <w:sz w:val="22"/>
          <w:szCs w:val="22"/>
          <w:highlight w:val="none"/>
        </w:rPr>
        <w:t>无</w:t>
      </w:r>
      <w:r>
        <w:rPr>
          <w:rFonts w:hint="eastAsia" w:ascii="宋体" w:hAnsi="宋体" w:cs="宋体"/>
          <w:snapToGrid w:val="0"/>
          <w:color w:val="auto"/>
          <w:kern w:val="28"/>
          <w:sz w:val="22"/>
          <w:szCs w:val="22"/>
          <w:highlight w:val="none"/>
          <w:lang w:val="en-US" w:eastAsia="zh-CN"/>
        </w:rPr>
        <w:t>；</w:t>
      </w:r>
    </w:p>
    <w:p>
      <w:pPr>
        <w:spacing w:line="360" w:lineRule="auto"/>
        <w:ind w:firstLine="440" w:firstLineChars="200"/>
        <w:rPr>
          <w:rFonts w:hint="eastAsia" w:ascii="宋体" w:hAnsi="宋体" w:eastAsia="宋体" w:cs="宋体"/>
          <w:b/>
          <w:color w:val="auto"/>
          <w:sz w:val="22"/>
          <w:szCs w:val="22"/>
          <w:highlight w:val="none"/>
          <w:lang w:eastAsia="zh-CN"/>
        </w:rPr>
      </w:pPr>
      <w:r>
        <w:rPr>
          <w:rFonts w:hint="eastAsia" w:ascii="宋体" w:hAnsi="宋体" w:cs="宋体"/>
          <w:color w:val="auto"/>
          <w:sz w:val="22"/>
          <w:szCs w:val="22"/>
          <w:highlight w:val="none"/>
        </w:rPr>
        <w:t>4.</w:t>
      </w:r>
      <w:sdt>
        <w:sdtPr>
          <w:rPr>
            <w:rFonts w:hint="eastAsia" w:ascii="宋体" w:hAnsi="宋体" w:cs="宋体"/>
            <w:color w:val="auto"/>
            <w:kern w:val="0"/>
            <w:sz w:val="22"/>
            <w:szCs w:val="22"/>
            <w:highlight w:val="none"/>
          </w:rPr>
          <w:id w:val="257099579"/>
          <w:showingPlcHdr/>
        </w:sdtPr>
        <w:sdtEndPr>
          <w:rPr>
            <w:rFonts w:hint="eastAsia" w:ascii="宋体" w:hAnsi="宋体" w:cs="宋体"/>
            <w:color w:val="auto"/>
            <w:kern w:val="0"/>
            <w:sz w:val="22"/>
            <w:szCs w:val="22"/>
            <w:highlight w:val="none"/>
          </w:rPr>
        </w:sdtEndPr>
        <w:sdtContent/>
      </w:sdt>
      <w:r>
        <w:rPr>
          <w:rFonts w:hint="eastAsia" w:ascii="宋体" w:hAnsi="宋体" w:cs="宋体"/>
          <w:color w:val="auto"/>
          <w:sz w:val="22"/>
          <w:szCs w:val="22"/>
          <w:highlight w:val="none"/>
        </w:rPr>
        <w:t>本项目的特定资格要求：无</w:t>
      </w:r>
      <w:r>
        <w:rPr>
          <w:rFonts w:hint="eastAsia" w:ascii="宋体" w:hAnsi="宋体" w:cs="宋体"/>
          <w:snapToGrid w:val="0"/>
          <w:color w:val="auto"/>
          <w:kern w:val="28"/>
          <w:sz w:val="22"/>
          <w:szCs w:val="22"/>
          <w:highlight w:val="none"/>
        </w:rPr>
        <w:t>；</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 xml:space="preserve">三、获取招标文件 </w:t>
      </w:r>
    </w:p>
    <w:p>
      <w:pPr>
        <w:spacing w:line="360" w:lineRule="auto"/>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时间：</w:t>
      </w:r>
      <w:r>
        <w:rPr>
          <w:rFonts w:hint="eastAsia" w:ascii="宋体" w:hAnsi="宋体" w:cs="宋体"/>
          <w:color w:val="auto"/>
          <w:sz w:val="22"/>
          <w:szCs w:val="22"/>
          <w:highlight w:val="none"/>
          <w:lang w:val="en-US" w:eastAsia="zh-CN"/>
        </w:rPr>
        <w:t>自公告发布之日起</w:t>
      </w:r>
      <w:r>
        <w:rPr>
          <w:rFonts w:hint="eastAsia" w:ascii="宋体" w:hAnsi="宋体" w:cs="宋体"/>
          <w:snapToGrid w:val="0"/>
          <w:color w:val="auto"/>
          <w:kern w:val="28"/>
          <w:sz w:val="22"/>
          <w:szCs w:val="22"/>
          <w:highlight w:val="none"/>
          <w:lang w:eastAsia="zh-CN"/>
        </w:rPr>
        <w:t>至</w:t>
      </w:r>
      <w:r>
        <w:rPr>
          <w:rFonts w:hint="eastAsia" w:ascii="宋体" w:hAnsi="宋体" w:cs="宋体"/>
          <w:color w:val="auto"/>
          <w:sz w:val="22"/>
          <w:szCs w:val="22"/>
          <w:highlight w:val="none"/>
          <w:u w:val="single"/>
          <w:lang w:eastAsia="zh-CN"/>
        </w:rPr>
        <w:t>2025年02月10日</w:t>
      </w:r>
      <w:r>
        <w:rPr>
          <w:rFonts w:hint="eastAsia" w:ascii="宋体" w:hAnsi="宋体" w:cs="宋体"/>
          <w:color w:val="auto"/>
          <w:sz w:val="22"/>
          <w:szCs w:val="22"/>
          <w:highlight w:val="none"/>
        </w:rPr>
        <w:t>，每天上午00</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00至12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00 ，下午12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00至23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59（北京时间，线上获取法定节假日均可，线下获取文件法定节假日除外）</w:t>
      </w:r>
    </w:p>
    <w:p>
      <w:pPr>
        <w:spacing w:line="360" w:lineRule="auto"/>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地点（网址）：</w:t>
      </w:r>
      <w:r>
        <w:rPr>
          <w:rFonts w:hint="eastAsia" w:ascii="宋体" w:hAnsi="宋体" w:cs="宋体"/>
          <w:color w:val="auto"/>
          <w:sz w:val="22"/>
          <w:szCs w:val="22"/>
          <w:highlight w:val="none"/>
        </w:rPr>
        <w:t>政采云平台（https</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 xml:space="preserve">//www.zcygov.cn/） </w:t>
      </w:r>
    </w:p>
    <w:p>
      <w:pPr>
        <w:spacing w:line="360" w:lineRule="auto"/>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方式：</w:t>
      </w:r>
      <w:r>
        <w:rPr>
          <w:rFonts w:hint="eastAsia" w:ascii="宋体" w:hAnsi="宋体" w:cs="宋体"/>
          <w:color w:val="auto"/>
          <w:sz w:val="22"/>
          <w:szCs w:val="22"/>
          <w:highlight w:val="none"/>
        </w:rPr>
        <w:t>供应商登录政采云平台https</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 xml:space="preserve">//www.zcygov.cn/在线申请获取采购文件（进入“项目采购”应用，在获取采购文件菜单中选择项目，申请获取采购文件）。 </w:t>
      </w:r>
    </w:p>
    <w:p>
      <w:pPr>
        <w:spacing w:line="360" w:lineRule="auto"/>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售价（元）：</w:t>
      </w:r>
      <w:r>
        <w:rPr>
          <w:rFonts w:hint="eastAsia" w:ascii="宋体" w:hAnsi="宋体" w:cs="宋体"/>
          <w:color w:val="auto"/>
          <w:sz w:val="22"/>
          <w:szCs w:val="22"/>
          <w:highlight w:val="none"/>
        </w:rPr>
        <w:t xml:space="preserve">0 </w:t>
      </w:r>
      <w:r>
        <w:rPr>
          <w:rFonts w:hint="eastAsia" w:ascii="宋体" w:hAnsi="宋体" w:cs="宋体"/>
          <w:color w:val="auto"/>
          <w:sz w:val="22"/>
          <w:szCs w:val="22"/>
          <w:highlight w:val="none"/>
        </w:rPr>
        <w:tab/>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四、提交投标文件截止时间、开标时间和地点</w:t>
      </w:r>
    </w:p>
    <w:p>
      <w:pPr>
        <w:spacing w:line="360" w:lineRule="auto"/>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提交投标文件截止时间：</w:t>
      </w:r>
      <w:r>
        <w:rPr>
          <w:rFonts w:hint="eastAsia" w:ascii="宋体" w:hAnsi="宋体" w:cs="宋体"/>
          <w:color w:val="auto"/>
          <w:sz w:val="22"/>
          <w:szCs w:val="22"/>
          <w:highlight w:val="none"/>
          <w:u w:val="single"/>
          <w:lang w:eastAsia="zh-CN"/>
        </w:rPr>
        <w:t>2025年02月10日09点30分</w:t>
      </w:r>
      <w:r>
        <w:rPr>
          <w:rFonts w:hint="eastAsia" w:ascii="宋体" w:hAnsi="宋体" w:cs="宋体"/>
          <w:color w:val="auto"/>
          <w:sz w:val="22"/>
          <w:szCs w:val="22"/>
          <w:highlight w:val="none"/>
          <w:u w:val="single"/>
          <w:lang w:val="en-US" w:eastAsia="zh-CN"/>
        </w:rPr>
        <w:t>00</w:t>
      </w:r>
      <w:r>
        <w:rPr>
          <w:rFonts w:hint="eastAsia" w:ascii="宋体" w:hAnsi="宋体" w:cs="宋体"/>
          <w:color w:val="auto"/>
          <w:sz w:val="22"/>
          <w:szCs w:val="22"/>
          <w:highlight w:val="none"/>
          <w:u w:val="single"/>
        </w:rPr>
        <w:t>秒</w:t>
      </w:r>
      <w:r>
        <w:rPr>
          <w:rFonts w:hint="eastAsia" w:ascii="宋体" w:hAnsi="宋体" w:cs="宋体"/>
          <w:color w:val="auto"/>
          <w:sz w:val="22"/>
          <w:szCs w:val="22"/>
          <w:highlight w:val="none"/>
        </w:rPr>
        <w:t>（北京时间）</w:t>
      </w:r>
    </w:p>
    <w:p>
      <w:pPr>
        <w:spacing w:line="360" w:lineRule="auto"/>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投标地点（网址）：</w:t>
      </w:r>
      <w:r>
        <w:rPr>
          <w:rFonts w:hint="eastAsia" w:ascii="宋体" w:hAnsi="宋体" w:cs="宋体"/>
          <w:color w:val="auto"/>
          <w:sz w:val="22"/>
          <w:szCs w:val="22"/>
          <w:highlight w:val="none"/>
        </w:rPr>
        <w:t>政采云平台（https</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 xml:space="preserve">//www.zcygov.cn/） </w:t>
      </w:r>
    </w:p>
    <w:p>
      <w:pPr>
        <w:spacing w:line="360" w:lineRule="auto"/>
        <w:ind w:firstLine="442" w:firstLineChars="200"/>
        <w:rPr>
          <w:rFonts w:ascii="宋体" w:hAnsi="宋体" w:cs="宋体"/>
          <w:bCs/>
          <w:color w:val="auto"/>
          <w:sz w:val="22"/>
          <w:szCs w:val="22"/>
          <w:highlight w:val="none"/>
          <w:u w:val="single"/>
        </w:rPr>
      </w:pPr>
      <w:r>
        <w:rPr>
          <w:rFonts w:hint="eastAsia" w:ascii="宋体" w:hAnsi="宋体" w:cs="宋体"/>
          <w:b/>
          <w:color w:val="auto"/>
          <w:sz w:val="22"/>
          <w:szCs w:val="22"/>
          <w:highlight w:val="none"/>
        </w:rPr>
        <w:t>开标时间：</w:t>
      </w:r>
      <w:r>
        <w:rPr>
          <w:rFonts w:hint="eastAsia" w:ascii="宋体" w:hAnsi="宋体" w:cs="宋体"/>
          <w:color w:val="auto"/>
          <w:sz w:val="22"/>
          <w:szCs w:val="22"/>
          <w:highlight w:val="none"/>
          <w:u w:val="single"/>
          <w:lang w:eastAsia="zh-CN"/>
        </w:rPr>
        <w:t>2025年02月10日09点30分</w:t>
      </w:r>
      <w:r>
        <w:rPr>
          <w:rFonts w:hint="eastAsia" w:ascii="宋体" w:hAnsi="宋体" w:cs="宋体"/>
          <w:color w:val="auto"/>
          <w:sz w:val="22"/>
          <w:szCs w:val="22"/>
          <w:highlight w:val="none"/>
          <w:u w:val="single"/>
          <w:lang w:val="en-US" w:eastAsia="zh-CN"/>
        </w:rPr>
        <w:t>00</w:t>
      </w:r>
      <w:r>
        <w:rPr>
          <w:rFonts w:hint="eastAsia" w:ascii="宋体" w:hAnsi="宋体" w:cs="宋体"/>
          <w:color w:val="auto"/>
          <w:sz w:val="22"/>
          <w:szCs w:val="22"/>
          <w:highlight w:val="none"/>
          <w:u w:val="single"/>
        </w:rPr>
        <w:t>秒</w:t>
      </w:r>
    </w:p>
    <w:p>
      <w:pPr>
        <w:spacing w:line="360" w:lineRule="auto"/>
        <w:ind w:firstLine="442" w:firstLineChars="200"/>
        <w:rPr>
          <w:rFonts w:cs="宋体"/>
          <w:color w:val="auto"/>
          <w:sz w:val="22"/>
          <w:szCs w:val="22"/>
          <w:highlight w:val="none"/>
        </w:rPr>
      </w:pPr>
      <w:r>
        <w:rPr>
          <w:rFonts w:hint="eastAsia" w:cs="宋体"/>
          <w:b/>
          <w:color w:val="auto"/>
          <w:sz w:val="22"/>
          <w:szCs w:val="22"/>
          <w:highlight w:val="none"/>
        </w:rPr>
        <w:t>开标地点（网址）：</w:t>
      </w:r>
      <w:r>
        <w:rPr>
          <w:rFonts w:hint="eastAsia" w:ascii="宋体" w:hAnsi="宋体" w:cs="宋体"/>
          <w:color w:val="auto"/>
          <w:sz w:val="22"/>
          <w:szCs w:val="22"/>
          <w:highlight w:val="none"/>
        </w:rPr>
        <w:t>政采云平台（https://www.zcygov.cn/）</w:t>
      </w:r>
    </w:p>
    <w:p>
      <w:pPr>
        <w:spacing w:line="360" w:lineRule="auto"/>
        <w:rPr>
          <w:rFonts w:ascii="宋体" w:hAnsi="宋体" w:cs="宋体"/>
          <w:color w:val="auto"/>
          <w:sz w:val="22"/>
          <w:szCs w:val="22"/>
          <w:highlight w:val="none"/>
        </w:rPr>
      </w:pPr>
      <w:r>
        <w:rPr>
          <w:rFonts w:hint="eastAsia" w:ascii="宋体" w:hAnsi="宋体" w:cs="宋体"/>
          <w:b/>
          <w:color w:val="auto"/>
          <w:sz w:val="22"/>
          <w:szCs w:val="22"/>
          <w:highlight w:val="none"/>
        </w:rPr>
        <w:t xml:space="preserve">五、公告期限 </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自本公告发布之日起5个工作日。</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六、其他补充事宜</w:t>
      </w:r>
    </w:p>
    <w:p>
      <w:pPr>
        <w:spacing w:line="360" w:lineRule="auto"/>
        <w:ind w:firstLine="440" w:firstLineChars="2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40" w:firstLineChars="2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snapToGrid w:val="0"/>
          <w:color w:val="auto"/>
          <w:kern w:val="28"/>
          <w:sz w:val="22"/>
          <w:szCs w:val="22"/>
          <w:highlight w:val="none"/>
          <w:lang w:eastAsia="zh-CN"/>
        </w:rPr>
        <w:t>：</w:t>
      </w:r>
      <w:r>
        <w:rPr>
          <w:rFonts w:hint="eastAsia" w:ascii="宋体" w:hAnsi="宋体" w:cs="宋体"/>
          <w:snapToGrid w:val="0"/>
          <w:color w:val="auto"/>
          <w:kern w:val="28"/>
          <w:sz w:val="22"/>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40" w:firstLineChars="2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招标代理机构提出质疑。质疑供应商对采购人、招标代理机构的答复不满意或者采购人、招标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40" w:firstLineChars="2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招标代理机构将依托政采云平台完成本项目的电子交易活动，平台不接受未按上述方式获取招标文件的供应商进行投标活动； ⑥对未按上述方式获取招标文件的供应商对该文件提出的质疑，采购人或招标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七、对本次采购提出询问、质疑、投诉，请按以下方式联系</w:t>
      </w:r>
    </w:p>
    <w:p>
      <w:pPr>
        <w:spacing w:line="360" w:lineRule="auto"/>
        <w:ind w:firstLine="440" w:firstLineChars="2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1.采购单位</w:t>
      </w:r>
    </w:p>
    <w:p>
      <w:pPr>
        <w:spacing w:line="360" w:lineRule="auto"/>
        <w:ind w:firstLine="660" w:firstLineChars="3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名</w:t>
      </w:r>
      <w:r>
        <w:rPr>
          <w:rFonts w:hint="eastAsia" w:ascii="宋体" w:hAnsi="宋体" w:cs="宋体"/>
          <w:snapToGrid w:val="0"/>
          <w:color w:val="auto"/>
          <w:kern w:val="28"/>
          <w:sz w:val="22"/>
          <w:szCs w:val="22"/>
          <w:highlight w:val="none"/>
          <w:lang w:val="en-US" w:eastAsia="zh-CN"/>
        </w:rPr>
        <w:t xml:space="preserve">  </w:t>
      </w:r>
      <w:r>
        <w:rPr>
          <w:rFonts w:hint="eastAsia" w:ascii="宋体" w:hAnsi="宋体" w:cs="宋体"/>
          <w:snapToGrid w:val="0"/>
          <w:color w:val="auto"/>
          <w:kern w:val="28"/>
          <w:sz w:val="22"/>
          <w:szCs w:val="22"/>
          <w:highlight w:val="none"/>
        </w:rPr>
        <w:t>称：温州市公安局龙湾区分局</w:t>
      </w:r>
    </w:p>
    <w:p>
      <w:pPr>
        <w:spacing w:line="360" w:lineRule="auto"/>
        <w:ind w:firstLine="660" w:firstLineChars="3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地</w:t>
      </w:r>
      <w:r>
        <w:rPr>
          <w:rFonts w:hint="eastAsia" w:ascii="宋体" w:hAnsi="宋体" w:cs="宋体"/>
          <w:snapToGrid w:val="0"/>
          <w:color w:val="auto"/>
          <w:kern w:val="28"/>
          <w:sz w:val="22"/>
          <w:szCs w:val="22"/>
          <w:highlight w:val="none"/>
          <w:lang w:val="en-US" w:eastAsia="zh-CN"/>
        </w:rPr>
        <w:t xml:space="preserve">  </w:t>
      </w:r>
      <w:r>
        <w:rPr>
          <w:rFonts w:hint="eastAsia" w:ascii="宋体" w:hAnsi="宋体" w:cs="宋体"/>
          <w:snapToGrid w:val="0"/>
          <w:color w:val="auto"/>
          <w:kern w:val="28"/>
          <w:sz w:val="22"/>
          <w:szCs w:val="22"/>
          <w:highlight w:val="none"/>
        </w:rPr>
        <w:t xml:space="preserve">址：龙湾区永宁西路518号  </w:t>
      </w:r>
    </w:p>
    <w:p>
      <w:pPr>
        <w:spacing w:line="360" w:lineRule="auto"/>
        <w:ind w:firstLine="660" w:firstLineChars="3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采购人：白警官</w:t>
      </w:r>
    </w:p>
    <w:p>
      <w:pPr>
        <w:spacing w:line="360" w:lineRule="auto"/>
        <w:ind w:firstLine="660" w:firstLineChars="3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联系电话：0577-85880005</w:t>
      </w:r>
    </w:p>
    <w:p>
      <w:pPr>
        <w:spacing w:line="360" w:lineRule="auto"/>
        <w:ind w:firstLine="660" w:firstLineChars="3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质疑接收人：白警官</w:t>
      </w:r>
    </w:p>
    <w:p>
      <w:pPr>
        <w:spacing w:line="360" w:lineRule="auto"/>
        <w:ind w:firstLine="660" w:firstLineChars="3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联系电话：0577-85880005</w:t>
      </w:r>
    </w:p>
    <w:p>
      <w:pPr>
        <w:spacing w:line="360" w:lineRule="auto"/>
        <w:ind w:firstLine="440" w:firstLineChars="2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2.招标代理机构信息代理机构</w:t>
      </w:r>
    </w:p>
    <w:p>
      <w:pPr>
        <w:spacing w:line="360" w:lineRule="auto"/>
        <w:ind w:firstLine="660" w:firstLineChars="3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名</w:t>
      </w:r>
      <w:r>
        <w:rPr>
          <w:rFonts w:hint="eastAsia" w:ascii="宋体" w:hAnsi="宋体" w:cs="宋体"/>
          <w:snapToGrid w:val="0"/>
          <w:color w:val="auto"/>
          <w:kern w:val="28"/>
          <w:sz w:val="22"/>
          <w:szCs w:val="22"/>
          <w:highlight w:val="none"/>
          <w:lang w:val="en-US" w:eastAsia="zh-CN"/>
        </w:rPr>
        <w:t xml:space="preserve">  </w:t>
      </w:r>
      <w:r>
        <w:rPr>
          <w:rFonts w:hint="eastAsia" w:ascii="宋体" w:hAnsi="宋体" w:cs="宋体"/>
          <w:snapToGrid w:val="0"/>
          <w:color w:val="auto"/>
          <w:kern w:val="28"/>
          <w:sz w:val="22"/>
          <w:szCs w:val="22"/>
          <w:highlight w:val="none"/>
        </w:rPr>
        <w:t>称：温州市德恒项目管理有限公司</w:t>
      </w:r>
    </w:p>
    <w:p>
      <w:pPr>
        <w:spacing w:line="360" w:lineRule="auto"/>
        <w:ind w:firstLine="660" w:firstLineChars="3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地</w:t>
      </w:r>
      <w:r>
        <w:rPr>
          <w:rFonts w:hint="eastAsia" w:ascii="宋体" w:hAnsi="宋体" w:cs="宋体"/>
          <w:snapToGrid w:val="0"/>
          <w:color w:val="auto"/>
          <w:kern w:val="28"/>
          <w:sz w:val="22"/>
          <w:szCs w:val="22"/>
          <w:highlight w:val="none"/>
          <w:lang w:val="en-US" w:eastAsia="zh-CN"/>
        </w:rPr>
        <w:t xml:space="preserve">  </w:t>
      </w:r>
      <w:r>
        <w:rPr>
          <w:rFonts w:hint="eastAsia" w:ascii="宋体" w:hAnsi="宋体" w:cs="宋体"/>
          <w:snapToGrid w:val="0"/>
          <w:color w:val="auto"/>
          <w:kern w:val="28"/>
          <w:sz w:val="22"/>
          <w:szCs w:val="22"/>
          <w:highlight w:val="none"/>
        </w:rPr>
        <w:t>址：温州市鹿城区南汇街道锦江路458号</w:t>
      </w:r>
      <w:r>
        <w:rPr>
          <w:rFonts w:hint="eastAsia" w:ascii="宋体" w:hAnsi="宋体" w:cs="宋体"/>
          <w:snapToGrid w:val="0"/>
          <w:color w:val="auto"/>
          <w:kern w:val="28"/>
          <w:sz w:val="22"/>
          <w:szCs w:val="22"/>
          <w:highlight w:val="none"/>
          <w:lang w:eastAsia="zh-CN"/>
        </w:rPr>
        <w:t>深蓝国际大厦</w:t>
      </w:r>
      <w:r>
        <w:rPr>
          <w:rFonts w:hint="eastAsia" w:ascii="宋体" w:hAnsi="宋体" w:cs="宋体"/>
          <w:snapToGrid w:val="0"/>
          <w:color w:val="auto"/>
          <w:kern w:val="28"/>
          <w:sz w:val="22"/>
          <w:szCs w:val="22"/>
          <w:highlight w:val="none"/>
        </w:rPr>
        <w:t>501-1室西首</w:t>
      </w:r>
    </w:p>
    <w:p>
      <w:pPr>
        <w:spacing w:line="360" w:lineRule="auto"/>
        <w:ind w:firstLine="660" w:firstLineChars="3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联系人</w:t>
      </w:r>
      <w:r>
        <w:rPr>
          <w:rFonts w:hint="eastAsia" w:ascii="宋体" w:hAnsi="宋体" w:cs="宋体"/>
          <w:snapToGrid w:val="0"/>
          <w:color w:val="auto"/>
          <w:kern w:val="28"/>
          <w:sz w:val="22"/>
          <w:szCs w:val="22"/>
          <w:highlight w:val="none"/>
          <w:lang w:eastAsia="zh-CN"/>
        </w:rPr>
        <w:t>：</w:t>
      </w:r>
      <w:r>
        <w:rPr>
          <w:rFonts w:hint="eastAsia" w:ascii="宋体" w:hAnsi="宋体" w:cs="宋体"/>
          <w:snapToGrid w:val="0"/>
          <w:color w:val="auto"/>
          <w:kern w:val="28"/>
          <w:sz w:val="22"/>
          <w:szCs w:val="22"/>
          <w:highlight w:val="none"/>
        </w:rPr>
        <w:t>余温怡</w:t>
      </w:r>
    </w:p>
    <w:p>
      <w:pPr>
        <w:spacing w:line="360" w:lineRule="auto"/>
        <w:ind w:firstLine="660" w:firstLineChars="3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联系电话：15705853800</w:t>
      </w:r>
    </w:p>
    <w:p>
      <w:pPr>
        <w:spacing w:line="360" w:lineRule="auto"/>
        <w:ind w:firstLine="660" w:firstLineChars="3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质疑接收人：蒋贤德</w:t>
      </w:r>
    </w:p>
    <w:p>
      <w:pPr>
        <w:spacing w:line="360" w:lineRule="auto"/>
        <w:ind w:firstLine="660" w:firstLineChars="3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 xml:space="preserve">联系电话：15258671700 </w:t>
      </w:r>
    </w:p>
    <w:p>
      <w:pPr>
        <w:spacing w:line="360" w:lineRule="auto"/>
        <w:ind w:firstLine="440" w:firstLineChars="2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3.同级政府采购监督管理部门：</w:t>
      </w:r>
    </w:p>
    <w:p>
      <w:pPr>
        <w:spacing w:line="360" w:lineRule="auto"/>
        <w:ind w:firstLine="660" w:firstLineChars="300"/>
        <w:rPr>
          <w:rFonts w:hint="eastAsia"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名</w:t>
      </w:r>
      <w:r>
        <w:rPr>
          <w:rFonts w:hint="eastAsia" w:ascii="宋体" w:hAnsi="宋体" w:cs="宋体"/>
          <w:snapToGrid w:val="0"/>
          <w:color w:val="auto"/>
          <w:kern w:val="28"/>
          <w:sz w:val="22"/>
          <w:szCs w:val="22"/>
          <w:highlight w:val="none"/>
          <w:lang w:val="en-US" w:eastAsia="zh-CN"/>
        </w:rPr>
        <w:t xml:space="preserve">  </w:t>
      </w:r>
      <w:r>
        <w:rPr>
          <w:rFonts w:hint="eastAsia" w:ascii="宋体" w:hAnsi="宋体" w:cs="宋体"/>
          <w:snapToGrid w:val="0"/>
          <w:color w:val="auto"/>
          <w:kern w:val="28"/>
          <w:sz w:val="22"/>
          <w:szCs w:val="22"/>
          <w:highlight w:val="none"/>
        </w:rPr>
        <w:t>称：温州湾新区(高新区、经开区)财政局</w:t>
      </w:r>
    </w:p>
    <w:p>
      <w:pPr>
        <w:spacing w:line="360" w:lineRule="auto"/>
        <w:ind w:firstLine="660" w:firstLineChars="300"/>
        <w:rPr>
          <w:rFonts w:hint="eastAsia" w:ascii="宋体" w:hAnsi="宋体" w:cs="宋体"/>
          <w:snapToGrid w:val="0"/>
          <w:color w:val="auto"/>
          <w:kern w:val="28"/>
          <w:sz w:val="22"/>
          <w:szCs w:val="22"/>
          <w:highlight w:val="none"/>
          <w:lang w:eastAsia="zh-CN"/>
        </w:rPr>
      </w:pPr>
      <w:r>
        <w:rPr>
          <w:rFonts w:hint="eastAsia" w:ascii="宋体" w:hAnsi="宋体" w:cs="宋体"/>
          <w:snapToGrid w:val="0"/>
          <w:color w:val="auto"/>
          <w:kern w:val="28"/>
          <w:sz w:val="22"/>
          <w:szCs w:val="22"/>
          <w:highlight w:val="none"/>
        </w:rPr>
        <w:t>地</w:t>
      </w:r>
      <w:r>
        <w:rPr>
          <w:rFonts w:hint="eastAsia" w:ascii="宋体" w:hAnsi="宋体" w:cs="宋体"/>
          <w:snapToGrid w:val="0"/>
          <w:color w:val="auto"/>
          <w:kern w:val="28"/>
          <w:sz w:val="22"/>
          <w:szCs w:val="22"/>
          <w:highlight w:val="none"/>
          <w:lang w:val="en-US" w:eastAsia="zh-CN"/>
        </w:rPr>
        <w:t xml:space="preserve">  </w:t>
      </w:r>
      <w:r>
        <w:rPr>
          <w:rFonts w:hint="eastAsia" w:ascii="宋体" w:hAnsi="宋体" w:cs="宋体"/>
          <w:snapToGrid w:val="0"/>
          <w:color w:val="auto"/>
          <w:kern w:val="28"/>
          <w:sz w:val="22"/>
          <w:szCs w:val="22"/>
          <w:highlight w:val="none"/>
        </w:rPr>
        <w:t>址：</w:t>
      </w:r>
      <w:r>
        <w:rPr>
          <w:rFonts w:hint="eastAsia" w:ascii="宋体" w:hAnsi="宋体" w:cs="宋体"/>
          <w:snapToGrid w:val="0"/>
          <w:color w:val="auto"/>
          <w:kern w:val="28"/>
          <w:sz w:val="22"/>
          <w:szCs w:val="22"/>
          <w:highlight w:val="none"/>
          <w:lang w:eastAsia="zh-CN"/>
        </w:rPr>
        <w:t>温州市龙湾区永宁西路565号温州银行大楼1502室</w:t>
      </w:r>
    </w:p>
    <w:p>
      <w:pPr>
        <w:spacing w:line="360" w:lineRule="auto"/>
        <w:ind w:firstLine="660" w:firstLineChars="300"/>
        <w:rPr>
          <w:rFonts w:hint="eastAsia"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联系人：陈先生</w:t>
      </w:r>
    </w:p>
    <w:p>
      <w:pPr>
        <w:spacing w:line="360" w:lineRule="auto"/>
        <w:ind w:firstLine="660" w:firstLineChars="300"/>
        <w:rPr>
          <w:rFonts w:hint="eastAsia"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监督投诉电话：0577-85600839</w:t>
      </w:r>
    </w:p>
    <w:p>
      <w:pPr>
        <w:spacing w:line="360" w:lineRule="auto"/>
        <w:ind w:firstLine="660" w:firstLineChars="300"/>
        <w:rPr>
          <w:rFonts w:hint="eastAsia" w:ascii="宋体" w:hAnsi="宋体" w:eastAsia="宋体" w:cs="宋体"/>
          <w:snapToGrid w:val="0"/>
          <w:color w:val="auto"/>
          <w:kern w:val="28"/>
          <w:sz w:val="22"/>
          <w:szCs w:val="22"/>
          <w:highlight w:val="none"/>
        </w:rPr>
      </w:pPr>
      <w:r>
        <w:rPr>
          <w:rFonts w:hint="eastAsia" w:ascii="宋体" w:hAnsi="宋体" w:eastAsia="宋体" w:cs="宋体"/>
          <w:snapToGrid w:val="0"/>
          <w:color w:val="auto"/>
          <w:kern w:val="28"/>
          <w:sz w:val="22"/>
          <w:szCs w:val="22"/>
          <w:highlight w:val="none"/>
        </w:rPr>
        <w:t>若对项目采购电子交易系统操作有疑问，可登录政采云（https</w:t>
      </w:r>
      <w:r>
        <w:rPr>
          <w:rFonts w:hint="eastAsia" w:ascii="宋体" w:hAnsi="宋体" w:eastAsia="宋体" w:cs="宋体"/>
          <w:snapToGrid w:val="0"/>
          <w:color w:val="auto"/>
          <w:kern w:val="28"/>
          <w:sz w:val="22"/>
          <w:szCs w:val="22"/>
          <w:highlight w:val="none"/>
          <w:lang w:eastAsia="zh-CN"/>
        </w:rPr>
        <w:t>：</w:t>
      </w:r>
      <w:r>
        <w:rPr>
          <w:rFonts w:hint="eastAsia" w:ascii="宋体" w:hAnsi="宋体" w:eastAsia="宋体" w:cs="宋体"/>
          <w:snapToGrid w:val="0"/>
          <w:color w:val="auto"/>
          <w:kern w:val="28"/>
          <w:sz w:val="22"/>
          <w:szCs w:val="22"/>
          <w:highlight w:val="none"/>
        </w:rPr>
        <w:t>//www.zcygov.cn/），点击右侧咨询小采，获取采小蜜智能服务管家帮助，或拨打政采云服务热线95763获取热线服务帮助。</w:t>
      </w:r>
    </w:p>
    <w:p>
      <w:pPr>
        <w:spacing w:line="360" w:lineRule="auto"/>
        <w:ind w:firstLine="660" w:firstLineChars="300"/>
        <w:rPr>
          <w:rFonts w:hint="eastAsia" w:ascii="宋体" w:hAnsi="宋体" w:eastAsia="宋体" w:cs="宋体"/>
          <w:snapToGrid w:val="0"/>
          <w:color w:val="auto"/>
          <w:kern w:val="28"/>
          <w:sz w:val="22"/>
          <w:szCs w:val="22"/>
          <w:highlight w:val="none"/>
        </w:rPr>
      </w:pPr>
      <w:r>
        <w:rPr>
          <w:rFonts w:hint="eastAsia" w:ascii="宋体" w:hAnsi="宋体" w:eastAsia="宋体" w:cs="宋体"/>
          <w:snapToGrid w:val="0"/>
          <w:color w:val="auto"/>
          <w:kern w:val="28"/>
          <w:sz w:val="22"/>
          <w:szCs w:val="22"/>
          <w:highlight w:val="none"/>
        </w:rPr>
        <w:t>CA问题联系电话（人工）：汇信CA 400-888-4636；天谷CA 400-087-8198。</w:t>
      </w:r>
    </w:p>
    <w:p>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br w:type="page"/>
      </w:r>
    </w:p>
    <w:p>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0"/>
      <w:r>
        <w:rPr>
          <w:rFonts w:hint="eastAsia" w:ascii="宋体" w:hAnsi="宋体" w:cs="宋体"/>
          <w:b/>
          <w:color w:val="auto"/>
          <w:sz w:val="36"/>
          <w:szCs w:val="20"/>
          <w:highlight w:val="none"/>
        </w:rPr>
        <w:t xml:space="preserve"> 投标人须知</w:t>
      </w:r>
      <w:bookmarkEnd w:id="1"/>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81"/>
        <w:gridCol w:w="1532"/>
        <w:gridCol w:w="75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4" w:hRule="atLeast"/>
          <w:tblHeader/>
        </w:trPr>
        <w:tc>
          <w:tcPr>
            <w:tcW w:w="34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782"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事项</w:t>
            </w:r>
          </w:p>
        </w:tc>
        <w:tc>
          <w:tcPr>
            <w:tcW w:w="3869"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trPr>
        <w:tc>
          <w:tcPr>
            <w:tcW w:w="348"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782"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项目属性与核心产品</w:t>
            </w:r>
          </w:p>
        </w:tc>
        <w:tc>
          <w:tcPr>
            <w:tcW w:w="3869" w:type="pct"/>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货物类，单一产品或</w:t>
            </w:r>
            <w:r>
              <w:rPr>
                <w:rFonts w:hint="eastAsia" w:ascii="宋体" w:hAnsi="宋体" w:cs="宋体"/>
                <w:color w:val="auto"/>
                <w:kern w:val="0"/>
                <w:sz w:val="22"/>
                <w:szCs w:val="22"/>
                <w:highlight w:val="none"/>
              </w:rPr>
              <w:t>核心产品为：</w:t>
            </w:r>
            <w:r>
              <w:rPr>
                <w:rFonts w:hint="eastAsia" w:ascii="宋体" w:hAnsi="宋体" w:cs="宋体"/>
                <w:color w:val="auto"/>
                <w:sz w:val="22"/>
                <w:szCs w:val="22"/>
                <w:highlight w:val="none"/>
                <w:u w:val="single"/>
              </w:rPr>
              <w:t>警用摩托车</w:t>
            </w:r>
            <w:r>
              <w:rPr>
                <w:rFonts w:hint="eastAsia" w:ascii="宋体" w:hAnsi="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trPr>
        <w:tc>
          <w:tcPr>
            <w:tcW w:w="348"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782"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采购标的及其对应的中小企业划分标准所属行业</w:t>
            </w:r>
          </w:p>
        </w:tc>
        <w:tc>
          <w:tcPr>
            <w:tcW w:w="3869" w:type="pct"/>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kern w:val="0"/>
                <w:sz w:val="22"/>
                <w:szCs w:val="22"/>
                <w:highlight w:val="none"/>
              </w:rPr>
            </w:pPr>
            <w:r>
              <w:rPr>
                <w:rFonts w:hint="eastAsia" w:ascii="宋体" w:hAnsi="宋体" w:cs="宋体"/>
                <w:color w:val="auto"/>
                <w:kern w:val="0"/>
                <w:sz w:val="22"/>
                <w:szCs w:val="22"/>
                <w:highlight w:val="none"/>
              </w:rPr>
              <w:t>（1）标的：</w:t>
            </w:r>
            <w:r>
              <w:rPr>
                <w:rFonts w:hint="eastAsia" w:ascii="宋体" w:hAnsi="宋体" w:cs="宋体"/>
                <w:color w:val="auto"/>
                <w:sz w:val="22"/>
                <w:szCs w:val="22"/>
                <w:highlight w:val="none"/>
                <w:u w:val="single"/>
              </w:rPr>
              <w:t>警用摩托车</w:t>
            </w:r>
            <w:r>
              <w:rPr>
                <w:rFonts w:hint="eastAsia" w:ascii="宋体" w:hAnsi="宋体" w:cs="宋体"/>
                <w:color w:val="auto"/>
                <w:kern w:val="0"/>
                <w:sz w:val="22"/>
                <w:szCs w:val="22"/>
                <w:highlight w:val="none"/>
              </w:rPr>
              <w:t>，属于</w:t>
            </w:r>
            <w:r>
              <w:rPr>
                <w:rFonts w:hint="eastAsia" w:ascii="宋体" w:hAnsi="宋体" w:cs="宋体"/>
                <w:color w:val="auto"/>
                <w:kern w:val="0"/>
                <w:sz w:val="22"/>
                <w:szCs w:val="22"/>
                <w:highlight w:val="none"/>
                <w:u w:val="single"/>
              </w:rPr>
              <w:t>工业行业</w:t>
            </w:r>
            <w:r>
              <w:rPr>
                <w:rFonts w:hint="eastAsia" w:ascii="宋体" w:hAnsi="宋体" w:cs="宋体"/>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trPr>
        <w:tc>
          <w:tcPr>
            <w:tcW w:w="348"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782"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是否允许采购进口产品</w:t>
            </w:r>
          </w:p>
        </w:tc>
        <w:tc>
          <w:tcPr>
            <w:tcW w:w="3869" w:type="pct"/>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kern w:val="0"/>
                <w:sz w:val="22"/>
                <w:szCs w:val="22"/>
                <w:highlight w:val="none"/>
              </w:rPr>
            </w:pPr>
            <w:sdt>
              <w:sdtPr>
                <w:rPr>
                  <w:rFonts w:hint="eastAsia" w:ascii="宋体" w:hAnsi="宋体" w:cs="宋体"/>
                  <w:color w:val="auto"/>
                  <w:kern w:val="0"/>
                  <w:sz w:val="22"/>
                  <w:szCs w:val="22"/>
                  <w:highlight w:val="none"/>
                </w:rPr>
                <w:id w:val="13"/>
              </w:sdtPr>
              <w:sdtEndPr>
                <w:rPr>
                  <w:rFonts w:hint="eastAsia" w:ascii="宋体" w:hAnsi="宋体" w:cs="宋体"/>
                  <w:color w:val="auto"/>
                  <w:kern w:val="0"/>
                  <w:sz w:val="22"/>
                  <w:szCs w:val="22"/>
                  <w:highlight w:val="none"/>
                </w:rPr>
              </w:sdtEndPr>
              <w:sdtContent>
                <w:sdt>
                  <w:sdtPr>
                    <w:rPr>
                      <w:rFonts w:hint="eastAsia" w:ascii="宋体" w:hAnsi="宋体" w:cs="宋体"/>
                      <w:color w:val="auto"/>
                      <w:kern w:val="0"/>
                      <w:sz w:val="22"/>
                      <w:szCs w:val="22"/>
                      <w:highlight w:val="none"/>
                    </w:rPr>
                    <w:id w:val="286092281"/>
                  </w:sdtPr>
                  <w:sdtEndPr>
                    <w:rPr>
                      <w:rFonts w:hint="eastAsia" w:ascii="宋体" w:hAnsi="宋体" w:cs="宋体"/>
                      <w:color w:val="auto"/>
                      <w:kern w:val="0"/>
                      <w:sz w:val="22"/>
                      <w:szCs w:val="22"/>
                      <w:highlight w:val="none"/>
                    </w:rPr>
                  </w:sdtEndPr>
                  <w:sdtContent>
                    <w:sdt>
                      <w:sdtPr>
                        <w:rPr>
                          <w:rFonts w:hint="eastAsia" w:ascii="宋体" w:hAnsi="宋体" w:cs="宋体"/>
                          <w:color w:val="auto"/>
                          <w:kern w:val="0"/>
                          <w:sz w:val="22"/>
                          <w:szCs w:val="22"/>
                          <w:highlight w:val="none"/>
                        </w:rPr>
                        <w:id w:val="2825388"/>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sym w:font="Wingdings" w:char="F0FE"/>
                        </w:r>
                      </w:sdtContent>
                    </w:sdt>
                  </w:sdtContent>
                </w:sdt>
              </w:sdtContent>
            </w:sdt>
            <w:r>
              <w:rPr>
                <w:rFonts w:hint="eastAsia" w:ascii="宋体" w:hAnsi="宋体" w:cs="宋体"/>
                <w:color w:val="auto"/>
                <w:kern w:val="0"/>
                <w:sz w:val="22"/>
                <w:szCs w:val="22"/>
                <w:highlight w:val="none"/>
              </w:rPr>
              <w:t>本项目不允许采购进口产品。</w:t>
            </w:r>
          </w:p>
          <w:p>
            <w:pPr>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14"/>
              </w:sdtPr>
              <w:sdtEndPr>
                <w:rPr>
                  <w:rFonts w:hint="eastAsia" w:ascii="宋体" w:hAnsi="宋体" w:cs="宋体"/>
                  <w:color w:val="auto"/>
                  <w:kern w:val="0"/>
                  <w:sz w:val="22"/>
                  <w:szCs w:val="22"/>
                  <w:highlight w:val="none"/>
                </w:rPr>
              </w:sdtEndPr>
              <w:sdtContent>
                <w:sdt>
                  <w:sdtPr>
                    <w:rPr>
                      <w:rFonts w:hint="eastAsia" w:ascii="宋体" w:hAnsi="宋体" w:cs="宋体"/>
                      <w:color w:val="auto"/>
                      <w:kern w:val="0"/>
                      <w:sz w:val="22"/>
                      <w:szCs w:val="22"/>
                      <w:highlight w:val="none"/>
                    </w:rPr>
                    <w:id w:val="286092279"/>
                  </w:sdtPr>
                  <w:sdtEndPr>
                    <w:rPr>
                      <w:rFonts w:hint="eastAsia" w:ascii="宋体" w:hAnsi="宋体" w:cs="宋体"/>
                      <w:color w:val="auto"/>
                      <w:kern w:val="0"/>
                      <w:sz w:val="22"/>
                      <w:szCs w:val="22"/>
                      <w:highlight w:val="none"/>
                    </w:rPr>
                  </w:sdtEndPr>
                  <w:sdtContent>
                    <w:sdt>
                      <w:sdtPr>
                        <w:rPr>
                          <w:rFonts w:hint="eastAsia" w:ascii="宋体" w:hAnsi="宋体" w:cs="宋体"/>
                          <w:color w:val="auto"/>
                          <w:kern w:val="0"/>
                          <w:sz w:val="22"/>
                          <w:szCs w:val="22"/>
                          <w:highlight w:val="none"/>
                        </w:rPr>
                        <w:id w:val="2825389"/>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sdtContent>
                </w:sdt>
              </w:sdtContent>
            </w:sdt>
            <w:r>
              <w:rPr>
                <w:rFonts w:hint="eastAsia" w:ascii="宋体" w:hAnsi="宋体" w:cs="宋体"/>
                <w:color w:val="auto"/>
                <w:kern w:val="0"/>
                <w:sz w:val="22"/>
                <w:szCs w:val="22"/>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trPr>
        <w:tc>
          <w:tcPr>
            <w:tcW w:w="348"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782" w:type="pct"/>
            <w:tcBorders>
              <w:top w:val="single" w:color="000000" w:sz="8" w:space="0"/>
              <w:left w:val="single" w:color="auto" w:sz="4" w:space="0"/>
              <w:bottom w:val="single" w:color="000000" w:sz="8" w:space="0"/>
              <w:right w:val="single" w:color="000000" w:sz="8" w:space="0"/>
            </w:tcBorders>
            <w:vAlign w:val="center"/>
          </w:tcPr>
          <w:p>
            <w:pPr>
              <w:snapToGrid w:val="0"/>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分包</w:t>
            </w:r>
          </w:p>
        </w:tc>
        <w:tc>
          <w:tcPr>
            <w:tcW w:w="3869" w:type="pct"/>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15"/>
              </w:sdtPr>
              <w:sdtEndPr>
                <w:rPr>
                  <w:rFonts w:hint="eastAsia" w:ascii="宋体" w:hAnsi="宋体" w:cs="宋体"/>
                  <w:color w:val="auto"/>
                  <w:kern w:val="0"/>
                  <w:sz w:val="22"/>
                  <w:szCs w:val="22"/>
                  <w:highlight w:val="none"/>
                </w:rPr>
              </w:sdtEndPr>
              <w:sdtContent>
                <w:sdt>
                  <w:sdtPr>
                    <w:rPr>
                      <w:rFonts w:hint="eastAsia" w:ascii="宋体" w:hAnsi="宋体" w:cs="宋体"/>
                      <w:color w:val="auto"/>
                      <w:kern w:val="0"/>
                      <w:sz w:val="22"/>
                      <w:szCs w:val="22"/>
                      <w:highlight w:val="none"/>
                    </w:rPr>
                    <w:id w:val="172115564"/>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sym w:font="Wingdings" w:char="F0FE"/>
                    </w:r>
                  </w:sdtContent>
                </w:sdt>
              </w:sdtContent>
            </w:sdt>
            <w:r>
              <w:rPr>
                <w:rFonts w:hint="eastAsia" w:ascii="宋体" w:hAnsi="宋体" w:cs="宋体"/>
                <w:color w:val="auto"/>
                <w:kern w:val="0"/>
                <w:sz w:val="22"/>
                <w:szCs w:val="22"/>
                <w:highlight w:val="none"/>
              </w:rPr>
              <w:t xml:space="preserve"> A</w:t>
            </w:r>
            <w:r>
              <w:rPr>
                <w:rFonts w:hint="eastAsia" w:ascii="宋体" w:hAnsi="宋体" w:cs="宋体"/>
                <w:color w:val="auto"/>
                <w:sz w:val="22"/>
                <w:szCs w:val="22"/>
                <w:highlight w:val="none"/>
              </w:rPr>
              <w:t>同意将非售后服务的工作分包。</w:t>
            </w:r>
            <w:sdt>
              <w:sdtPr>
                <w:rPr>
                  <w:rFonts w:hint="eastAsia" w:ascii="宋体" w:hAnsi="宋体" w:cs="宋体"/>
                  <w:color w:val="auto"/>
                  <w:kern w:val="0"/>
                  <w:sz w:val="22"/>
                  <w:szCs w:val="22"/>
                  <w:highlight w:val="none"/>
                </w:rPr>
                <w:id w:val="16"/>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color w:val="auto"/>
                <w:kern w:val="0"/>
                <w:sz w:val="22"/>
                <w:szCs w:val="22"/>
                <w:highlight w:val="none"/>
              </w:rPr>
              <w:t xml:space="preserve"> B</w:t>
            </w:r>
            <w:r>
              <w:rPr>
                <w:rFonts w:hint="eastAsia" w:ascii="宋体" w:hAnsi="宋体" w:cs="宋体"/>
                <w:color w:val="auto"/>
                <w:sz w:val="22"/>
                <w:szCs w:val="22"/>
                <w:highlight w:val="none"/>
              </w:rPr>
              <w:t>不同意分包。</w:t>
            </w:r>
          </w:p>
          <w:p>
            <w:pPr>
              <w:rPr>
                <w:rFonts w:ascii="宋体" w:hAnsi="宋体" w:cs="宋体"/>
                <w:color w:val="auto"/>
                <w:sz w:val="22"/>
                <w:szCs w:val="22"/>
                <w:highlight w:val="none"/>
              </w:rPr>
            </w:pPr>
            <w:r>
              <w:rPr>
                <w:rFonts w:hint="eastAsia" w:ascii="宋体" w:hAnsi="宋体" w:cs="宋体"/>
                <w:color w:val="auto"/>
                <w:sz w:val="22"/>
                <w:szCs w:val="22"/>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trPr>
        <w:tc>
          <w:tcPr>
            <w:tcW w:w="348"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782"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开标前答疑会或现场考察</w:t>
            </w:r>
          </w:p>
        </w:tc>
        <w:tc>
          <w:tcPr>
            <w:tcW w:w="3869" w:type="pct"/>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17"/>
              </w:sdtPr>
              <w:sdtEndPr>
                <w:rPr>
                  <w:rFonts w:hint="eastAsia" w:ascii="宋体" w:hAnsi="宋体" w:cs="宋体"/>
                  <w:color w:val="auto"/>
                  <w:kern w:val="0"/>
                  <w:sz w:val="22"/>
                  <w:szCs w:val="22"/>
                  <w:highlight w:val="none"/>
                </w:rPr>
              </w:sdtEndPr>
              <w:sdtContent>
                <w:sdt>
                  <w:sdtPr>
                    <w:rPr>
                      <w:rFonts w:hint="eastAsia" w:ascii="宋体" w:hAnsi="宋体" w:cs="宋体"/>
                      <w:color w:val="auto"/>
                      <w:kern w:val="0"/>
                      <w:sz w:val="22"/>
                      <w:szCs w:val="22"/>
                      <w:highlight w:val="none"/>
                    </w:rPr>
                    <w:id w:val="172115565"/>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sym w:font="Wingdings" w:char="F0FE"/>
                    </w:r>
                  </w:sdtContent>
                </w:sdt>
              </w:sdtContent>
            </w:sdt>
            <w:r>
              <w:rPr>
                <w:rFonts w:hint="eastAsia" w:ascii="宋体" w:hAnsi="宋体" w:cs="宋体"/>
                <w:color w:val="auto"/>
                <w:kern w:val="0"/>
                <w:sz w:val="22"/>
                <w:szCs w:val="22"/>
                <w:highlight w:val="none"/>
              </w:rPr>
              <w:t>A</w:t>
            </w:r>
            <w:r>
              <w:rPr>
                <w:rFonts w:hint="eastAsia" w:ascii="宋体" w:hAnsi="宋体" w:cs="宋体"/>
                <w:color w:val="auto"/>
                <w:sz w:val="22"/>
                <w:szCs w:val="22"/>
                <w:highlight w:val="none"/>
              </w:rPr>
              <w:t>不组织。</w:t>
            </w:r>
          </w:p>
          <w:p>
            <w:pPr>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18"/>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color w:val="auto"/>
                <w:kern w:val="0"/>
                <w:sz w:val="22"/>
                <w:szCs w:val="22"/>
                <w:highlight w:val="none"/>
              </w:rPr>
              <w:t>B组织，</w:t>
            </w:r>
            <w:r>
              <w:rPr>
                <w:rFonts w:hint="eastAsia" w:ascii="宋体" w:hAnsi="宋体" w:cs="宋体"/>
                <w:color w:val="auto"/>
                <w:sz w:val="22"/>
                <w:szCs w:val="22"/>
                <w:highlight w:val="none"/>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14" w:hRule="atLeast"/>
          <w:tblHeader/>
        </w:trPr>
        <w:tc>
          <w:tcPr>
            <w:tcW w:w="348"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782"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样品提供</w:t>
            </w:r>
          </w:p>
        </w:tc>
        <w:tc>
          <w:tcPr>
            <w:tcW w:w="3869"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19"/>
              </w:sdtPr>
              <w:sdtEndPr>
                <w:rPr>
                  <w:rFonts w:hint="eastAsia" w:ascii="宋体" w:hAnsi="宋体" w:cs="宋体"/>
                  <w:color w:val="auto"/>
                  <w:kern w:val="0"/>
                  <w:sz w:val="22"/>
                  <w:szCs w:val="22"/>
                  <w:highlight w:val="none"/>
                </w:rPr>
              </w:sdtEndPr>
              <w:sdtContent>
                <w:sdt>
                  <w:sdtPr>
                    <w:rPr>
                      <w:rFonts w:hint="eastAsia" w:ascii="宋体" w:hAnsi="宋体" w:cs="宋体"/>
                      <w:color w:val="auto"/>
                      <w:kern w:val="0"/>
                      <w:sz w:val="22"/>
                      <w:szCs w:val="22"/>
                      <w:highlight w:val="none"/>
                    </w:rPr>
                    <w:id w:val="172115563"/>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sym w:font="Wingdings" w:char="F0FE"/>
                    </w:r>
                  </w:sdtContent>
                </w:sdt>
              </w:sdtContent>
            </w:sdt>
            <w:r>
              <w:rPr>
                <w:rFonts w:hint="eastAsia" w:ascii="宋体" w:hAnsi="宋体" w:cs="宋体"/>
                <w:color w:val="auto"/>
                <w:kern w:val="0"/>
                <w:sz w:val="22"/>
                <w:szCs w:val="22"/>
                <w:highlight w:val="none"/>
              </w:rPr>
              <w:t>A</w:t>
            </w:r>
            <w:r>
              <w:rPr>
                <w:rFonts w:hint="eastAsia" w:ascii="宋体" w:hAnsi="宋体" w:cs="宋体"/>
                <w:color w:val="auto"/>
                <w:sz w:val="22"/>
                <w:szCs w:val="22"/>
                <w:highlight w:val="none"/>
              </w:rPr>
              <w:t>不要求提供。</w:t>
            </w:r>
          </w:p>
          <w:p>
            <w:pPr>
              <w:spacing w:line="360" w:lineRule="auto"/>
              <w:rPr>
                <w:rFonts w:ascii="宋体" w:hAnsi="宋体" w:cs="宋体"/>
                <w:color w:val="auto"/>
                <w:kern w:val="0"/>
                <w:sz w:val="22"/>
                <w:szCs w:val="22"/>
                <w:highlight w:val="none"/>
              </w:rPr>
            </w:pPr>
            <w:sdt>
              <w:sdtPr>
                <w:rPr>
                  <w:rFonts w:hint="eastAsia" w:ascii="宋体" w:hAnsi="宋体" w:cs="宋体"/>
                  <w:color w:val="auto"/>
                  <w:kern w:val="0"/>
                  <w:sz w:val="22"/>
                  <w:szCs w:val="22"/>
                  <w:highlight w:val="none"/>
                </w:rPr>
                <w:id w:val="1026831988"/>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color w:val="auto"/>
                <w:kern w:val="0"/>
                <w:sz w:val="22"/>
                <w:szCs w:val="22"/>
                <w:highlight w:val="none"/>
              </w:rPr>
              <w:t>B要求提供，</w:t>
            </w:r>
          </w:p>
          <w:p>
            <w:pPr>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snapToGrid w:val="0"/>
                <w:color w:val="auto"/>
                <w:kern w:val="28"/>
                <w:sz w:val="22"/>
                <w:szCs w:val="22"/>
                <w:highlight w:val="none"/>
              </w:rPr>
              <w:t>样品：</w:t>
            </w:r>
            <w:r>
              <w:rPr>
                <w:rFonts w:hint="eastAsia" w:ascii="宋体" w:hAnsi="宋体" w:cs="宋体"/>
                <w:color w:val="auto"/>
                <w:kern w:val="0"/>
                <w:sz w:val="22"/>
                <w:szCs w:val="22"/>
                <w:highlight w:val="none"/>
              </w:rPr>
              <w:t>；</w:t>
            </w:r>
          </w:p>
          <w:p>
            <w:pPr>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r>
              <w:rPr>
                <w:rFonts w:hint="eastAsia" w:ascii="宋体" w:hAnsi="宋体" w:cs="宋体"/>
                <w:snapToGrid w:val="0"/>
                <w:color w:val="auto"/>
                <w:kern w:val="28"/>
                <w:sz w:val="22"/>
                <w:szCs w:val="22"/>
                <w:highlight w:val="none"/>
              </w:rPr>
              <w:t>样品制作的标准和要求：</w:t>
            </w:r>
            <w:r>
              <w:rPr>
                <w:rFonts w:hint="eastAsia" w:ascii="宋体" w:hAnsi="宋体" w:cs="宋体"/>
                <w:color w:val="auto"/>
                <w:kern w:val="0"/>
                <w:sz w:val="22"/>
                <w:szCs w:val="22"/>
                <w:highlight w:val="none"/>
              </w:rPr>
              <w:t>；</w:t>
            </w:r>
          </w:p>
          <w:p>
            <w:pPr>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（3）样品的评审方法以及评审标准</w:t>
            </w:r>
            <w:r>
              <w:rPr>
                <w:rFonts w:hint="eastAsia" w:ascii="宋体" w:hAnsi="宋体" w:cs="宋体"/>
                <w:snapToGrid w:val="0"/>
                <w:color w:val="auto"/>
                <w:kern w:val="28"/>
                <w:sz w:val="22"/>
                <w:szCs w:val="22"/>
                <w:highlight w:val="none"/>
              </w:rPr>
              <w:t>：详见</w:t>
            </w:r>
            <w:r>
              <w:rPr>
                <w:rFonts w:hint="eastAsia" w:ascii="宋体" w:hAnsi="宋体" w:cs="宋体"/>
                <w:color w:val="auto"/>
                <w:sz w:val="22"/>
                <w:szCs w:val="22"/>
                <w:highlight w:val="none"/>
                <w:u w:val="single"/>
              </w:rPr>
              <w:t>评标办法</w:t>
            </w:r>
            <w:r>
              <w:rPr>
                <w:rFonts w:hint="eastAsia" w:ascii="宋体" w:hAnsi="宋体" w:cs="宋体"/>
                <w:color w:val="auto"/>
                <w:kern w:val="0"/>
                <w:sz w:val="22"/>
                <w:szCs w:val="22"/>
                <w:highlight w:val="none"/>
              </w:rPr>
              <w:t>；</w:t>
            </w:r>
          </w:p>
          <w:p>
            <w:pPr>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（4）是否需要随样品提交检测报告：</w:t>
            </w:r>
            <w:sdt>
              <w:sdtPr>
                <w:rPr>
                  <w:rFonts w:hint="eastAsia" w:ascii="宋体" w:hAnsi="宋体" w:cs="宋体"/>
                  <w:color w:val="auto"/>
                  <w:kern w:val="0"/>
                  <w:sz w:val="22"/>
                  <w:szCs w:val="22"/>
                  <w:highlight w:val="none"/>
                </w:rPr>
                <w:id w:val="1303421454"/>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color w:val="auto"/>
                <w:kern w:val="0"/>
                <w:sz w:val="22"/>
                <w:szCs w:val="22"/>
                <w:highlight w:val="none"/>
              </w:rPr>
              <w:t>否；</w:t>
            </w:r>
            <w:sdt>
              <w:sdtPr>
                <w:rPr>
                  <w:rFonts w:hint="eastAsia" w:ascii="宋体" w:hAnsi="宋体" w:cs="宋体"/>
                  <w:color w:val="auto"/>
                  <w:kern w:val="0"/>
                  <w:sz w:val="22"/>
                  <w:szCs w:val="22"/>
                  <w:highlight w:val="none"/>
                </w:rPr>
                <w:id w:val="1621728433"/>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color w:val="auto"/>
                <w:kern w:val="0"/>
                <w:sz w:val="22"/>
                <w:szCs w:val="22"/>
                <w:highlight w:val="none"/>
              </w:rPr>
              <w:t>是，检测机构的要求</w:t>
            </w:r>
            <w:r>
              <w:rPr>
                <w:rFonts w:hint="eastAsia" w:ascii="宋体" w:hAnsi="宋体" w:cs="宋体"/>
                <w:color w:val="auto"/>
                <w:sz w:val="22"/>
                <w:szCs w:val="22"/>
                <w:highlight w:val="none"/>
              </w:rPr>
              <w:t>：</w:t>
            </w:r>
            <w:r>
              <w:rPr>
                <w:rFonts w:hint="eastAsia" w:ascii="宋体" w:hAnsi="宋体" w:cs="宋体"/>
                <w:color w:val="auto"/>
                <w:kern w:val="0"/>
                <w:sz w:val="22"/>
                <w:szCs w:val="22"/>
                <w:highlight w:val="none"/>
              </w:rPr>
              <w:t>；检测内容</w:t>
            </w:r>
            <w:r>
              <w:rPr>
                <w:rFonts w:hint="eastAsia" w:ascii="宋体" w:hAnsi="宋体" w:cs="宋体"/>
                <w:color w:val="auto"/>
                <w:sz w:val="22"/>
                <w:szCs w:val="22"/>
                <w:highlight w:val="none"/>
              </w:rPr>
              <w:t>：</w:t>
            </w:r>
            <w:r>
              <w:rPr>
                <w:rFonts w:hint="eastAsia" w:ascii="宋体" w:hAnsi="宋体" w:cs="宋体"/>
                <w:color w:val="auto"/>
                <w:kern w:val="0"/>
                <w:sz w:val="22"/>
                <w:szCs w:val="22"/>
                <w:highlight w:val="none"/>
              </w:rPr>
              <w:t>。</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（5）提供样品的时间：</w:t>
            </w:r>
            <w:r>
              <w:rPr>
                <w:rFonts w:hint="eastAsia" w:ascii="宋体" w:hAnsi="宋体" w:cs="宋体"/>
                <w:color w:val="auto"/>
                <w:kern w:val="0"/>
                <w:sz w:val="22"/>
                <w:szCs w:val="22"/>
                <w:highlight w:val="none"/>
              </w:rPr>
              <w:t>；地点：；联系人</w:t>
            </w:r>
            <w:r>
              <w:rPr>
                <w:rFonts w:hint="eastAsia" w:ascii="宋体" w:hAnsi="宋体" w:cs="宋体"/>
                <w:color w:val="auto"/>
                <w:sz w:val="22"/>
                <w:szCs w:val="22"/>
                <w:highlight w:val="none"/>
              </w:rPr>
              <w:t>：，</w:t>
            </w:r>
            <w:r>
              <w:rPr>
                <w:rFonts w:hint="eastAsia" w:ascii="宋体" w:hAnsi="宋体" w:cs="宋体"/>
                <w:color w:val="auto"/>
                <w:kern w:val="28"/>
                <w:sz w:val="22"/>
                <w:szCs w:val="22"/>
                <w:highlight w:val="none"/>
              </w:rPr>
              <w:t>联系电话：</w:t>
            </w:r>
            <w:r>
              <w:rPr>
                <w:rFonts w:hint="eastAsia" w:ascii="宋体" w:hAnsi="宋体" w:cs="宋体"/>
                <w:color w:val="auto"/>
                <w:sz w:val="22"/>
                <w:szCs w:val="22"/>
                <w:highlight w:val="none"/>
              </w:rPr>
              <w:t>。请投标人在上述时间内提供样品并按规定位置安装完毕。超过截止时间的，采购人或招标代理机构将不予接收，并将清场并封闭样品现场。</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xml:space="preserve"> (6)采购活动结束后，对于未中标人提供的样品，采购人、招标代理机构将通知未中标人在规定的时间内取回，逾期未取回的，采购人、招标代理机构不负保管义务；对于中标人提供的样品，采购人将进行保管、封存，并作为履约验收的参考。</w:t>
            </w:r>
          </w:p>
          <w:p>
            <w:pPr>
              <w:spacing w:line="360" w:lineRule="auto"/>
              <w:rPr>
                <w:rFonts w:ascii="宋体" w:hAnsi="宋体" w:cs="宋体"/>
                <w:b/>
                <w:color w:val="auto"/>
                <w:sz w:val="22"/>
                <w:szCs w:val="22"/>
                <w:highlight w:val="none"/>
              </w:rPr>
            </w:pPr>
            <w:r>
              <w:rPr>
                <w:rFonts w:hint="eastAsia" w:ascii="宋体" w:hAnsi="宋体" w:cs="宋体"/>
                <w:color w:val="auto"/>
                <w:sz w:val="22"/>
                <w:szCs w:val="22"/>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48" w:type="pct"/>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782" w:type="pct"/>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Cs/>
                <w:color w:val="auto"/>
                <w:sz w:val="22"/>
                <w:szCs w:val="22"/>
                <w:highlight w:val="none"/>
              </w:rPr>
            </w:pPr>
            <w:r>
              <w:rPr>
                <w:rFonts w:hint="eastAsia" w:ascii="宋体" w:hAnsi="宋体" w:cs="宋体"/>
                <w:b/>
                <w:color w:val="auto"/>
                <w:sz w:val="22"/>
                <w:szCs w:val="22"/>
                <w:highlight w:val="none"/>
              </w:rPr>
              <w:t>方案讲解演示</w:t>
            </w:r>
          </w:p>
        </w:tc>
        <w:tc>
          <w:tcPr>
            <w:tcW w:w="3869"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2"/>
                <w:szCs w:val="22"/>
                <w:highlight w:val="none"/>
              </w:rPr>
            </w:pPr>
            <w:sdt>
              <w:sdtPr>
                <w:rPr>
                  <w:rFonts w:hint="eastAsia" w:ascii="宋体" w:hAnsi="宋体" w:cs="宋体"/>
                  <w:color w:val="auto"/>
                  <w:kern w:val="0"/>
                  <w:sz w:val="22"/>
                  <w:szCs w:val="22"/>
                  <w:highlight w:val="none"/>
                </w:rPr>
                <w:id w:val="23"/>
              </w:sdtPr>
              <w:sdtEndPr>
                <w:rPr>
                  <w:rFonts w:hint="eastAsia" w:ascii="宋体" w:hAnsi="宋体" w:cs="宋体"/>
                  <w:color w:val="auto"/>
                  <w:kern w:val="0"/>
                  <w:sz w:val="22"/>
                  <w:szCs w:val="22"/>
                  <w:highlight w:val="none"/>
                </w:rPr>
              </w:sdtEndPr>
              <w:sdtContent>
                <w:sdt>
                  <w:sdtPr>
                    <w:rPr>
                      <w:rFonts w:hint="eastAsia" w:ascii="宋体" w:hAnsi="宋体" w:cs="宋体"/>
                      <w:color w:val="auto"/>
                      <w:kern w:val="0"/>
                      <w:sz w:val="22"/>
                      <w:szCs w:val="22"/>
                      <w:highlight w:val="none"/>
                    </w:rPr>
                    <w:id w:val="172115566"/>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sym w:font="Wingdings" w:char="F0FE"/>
                    </w:r>
                  </w:sdtContent>
                </w:sdt>
              </w:sdtContent>
            </w:sdt>
            <w:r>
              <w:rPr>
                <w:rFonts w:hint="eastAsia" w:ascii="宋体" w:hAnsi="宋体" w:cs="宋体"/>
                <w:color w:val="auto"/>
                <w:kern w:val="0"/>
                <w:sz w:val="22"/>
                <w:szCs w:val="22"/>
                <w:highlight w:val="none"/>
              </w:rPr>
              <w:t>A</w:t>
            </w:r>
            <w:r>
              <w:rPr>
                <w:rFonts w:hint="eastAsia" w:ascii="宋体" w:hAnsi="宋体" w:cs="宋体"/>
                <w:color w:val="auto"/>
                <w:sz w:val="22"/>
                <w:szCs w:val="22"/>
                <w:highlight w:val="none"/>
              </w:rPr>
              <w:t>不组织。</w:t>
            </w:r>
          </w:p>
          <w:p>
            <w:pPr>
              <w:spacing w:line="360" w:lineRule="auto"/>
              <w:rPr>
                <w:rFonts w:ascii="宋体" w:hAnsi="宋体" w:cs="宋体"/>
                <w:color w:val="auto"/>
                <w:kern w:val="0"/>
                <w:sz w:val="22"/>
                <w:szCs w:val="22"/>
                <w:highlight w:val="none"/>
              </w:rPr>
            </w:pPr>
            <w:sdt>
              <w:sdtPr>
                <w:rPr>
                  <w:rFonts w:hint="eastAsia" w:ascii="宋体" w:hAnsi="宋体" w:cs="宋体"/>
                  <w:color w:val="auto"/>
                  <w:kern w:val="0"/>
                  <w:sz w:val="22"/>
                  <w:szCs w:val="22"/>
                  <w:highlight w:val="none"/>
                </w:rPr>
                <w:id w:val="1174071719"/>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color w:val="auto"/>
                <w:kern w:val="0"/>
                <w:sz w:val="22"/>
                <w:szCs w:val="22"/>
                <w:highlight w:val="none"/>
              </w:rPr>
              <w:t>B组织。</w:t>
            </w:r>
          </w:p>
          <w:p>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（1）在评标时安排每个投标人进行方案讲解演示。每个投标人时间不超过</w:t>
            </w:r>
            <w:r>
              <w:rPr>
                <w:rFonts w:hint="eastAsia" w:ascii="宋体" w:hAnsi="宋体" w:cs="宋体"/>
                <w:color w:val="auto"/>
                <w:kern w:val="0"/>
                <w:sz w:val="22"/>
                <w:szCs w:val="22"/>
                <w:highlight w:val="none"/>
                <w:u w:val="single"/>
              </w:rPr>
              <w:t>20（编制时可根据项目情况进行调整）</w:t>
            </w:r>
            <w:r>
              <w:rPr>
                <w:rFonts w:hint="eastAsia" w:ascii="宋体" w:hAnsi="宋体" w:cs="宋体"/>
                <w:color w:val="auto"/>
                <w:kern w:val="0"/>
                <w:sz w:val="22"/>
                <w:szCs w:val="22"/>
                <w:highlight w:val="none"/>
              </w:rPr>
              <w:t>分钟，讲解次序以投标文件解密时间先后次序为准，讲解演示人员不超过</w:t>
            </w:r>
            <w:r>
              <w:rPr>
                <w:rFonts w:hint="eastAsia" w:ascii="宋体" w:hAnsi="宋体" w:cs="宋体"/>
                <w:color w:val="auto"/>
                <w:kern w:val="0"/>
                <w:sz w:val="22"/>
                <w:szCs w:val="22"/>
                <w:highlight w:val="none"/>
                <w:u w:val="single"/>
              </w:rPr>
              <w:t>3（编制时可根据项目情况进行调整）</w:t>
            </w:r>
            <w:r>
              <w:rPr>
                <w:rFonts w:hint="eastAsia" w:ascii="宋体" w:hAnsi="宋体" w:cs="宋体"/>
                <w:color w:val="auto"/>
                <w:kern w:val="0"/>
                <w:sz w:val="22"/>
                <w:szCs w:val="22"/>
                <w:highlight w:val="none"/>
              </w:rPr>
              <w:t>人。讲解演示结束后按要求解答评标委员会提问。</w:t>
            </w:r>
          </w:p>
          <w:p>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（2）方案讲解演示可选择以下其中一种方式：</w:t>
            </w:r>
          </w:p>
          <w:p>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2"/>
                <w:szCs w:val="22"/>
                <w:highlight w:val="none"/>
                <w:lang w:val="zh-CN"/>
              </w:rPr>
            </w:pPr>
            <w:r>
              <w:rPr>
                <w:rFonts w:hint="eastAsia" w:ascii="宋体" w:hAnsi="宋体" w:cs="宋体"/>
                <w:color w:val="auto"/>
                <w:kern w:val="0"/>
                <w:sz w:val="22"/>
                <w:szCs w:val="22"/>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48" w:type="pct"/>
            <w:vMerge w:val="restart"/>
            <w:tcBorders>
              <w:top w:val="single" w:color="auto" w:sz="4" w:space="0"/>
              <w:left w:val="single" w:color="auto" w:sz="4" w:space="0"/>
              <w:right w:val="single" w:color="auto" w:sz="4" w:space="0"/>
            </w:tcBorders>
          </w:tcPr>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782" w:type="pct"/>
            <w:vMerge w:val="restart"/>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投标人应当提供的资格、资信证明文件</w:t>
            </w:r>
          </w:p>
        </w:tc>
        <w:tc>
          <w:tcPr>
            <w:tcW w:w="3869" w:type="pct"/>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（1）资格证明文件：见招标文件第二部分11.1。</w:t>
            </w:r>
          </w:p>
          <w:p>
            <w:pPr>
              <w:spacing w:line="360" w:lineRule="auto"/>
              <w:rPr>
                <w:rFonts w:ascii="宋体" w:hAnsi="宋体" w:cs="宋体"/>
                <w:snapToGrid w:val="0"/>
                <w:color w:val="auto"/>
                <w:kern w:val="0"/>
                <w:sz w:val="22"/>
                <w:szCs w:val="22"/>
                <w:highlight w:val="none"/>
              </w:rPr>
            </w:pPr>
            <w:r>
              <w:rPr>
                <w:rFonts w:hint="eastAsia" w:ascii="宋体" w:hAnsi="宋体" w:cs="宋体"/>
                <w:color w:val="auto"/>
                <w:kern w:val="0"/>
                <w:sz w:val="22"/>
                <w:szCs w:val="22"/>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48" w:type="pct"/>
            <w:vMerge w:val="continue"/>
            <w:tcBorders>
              <w:left w:val="single" w:color="auto" w:sz="4" w:space="0"/>
              <w:bottom w:val="single" w:color="auto" w:sz="4" w:space="0"/>
              <w:right w:val="single" w:color="auto" w:sz="4" w:space="0"/>
            </w:tcBorders>
          </w:tcPr>
          <w:p>
            <w:pPr>
              <w:snapToGrid w:val="0"/>
              <w:jc w:val="center"/>
              <w:rPr>
                <w:rFonts w:ascii="宋体" w:hAnsi="宋体" w:cs="宋体"/>
                <w:color w:val="auto"/>
                <w:sz w:val="22"/>
                <w:szCs w:val="22"/>
                <w:highlight w:val="none"/>
              </w:rPr>
            </w:pPr>
          </w:p>
        </w:tc>
        <w:tc>
          <w:tcPr>
            <w:tcW w:w="782" w:type="pct"/>
            <w:vMerge w:val="continue"/>
            <w:tcBorders>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2"/>
                <w:szCs w:val="22"/>
                <w:highlight w:val="none"/>
              </w:rPr>
            </w:pPr>
          </w:p>
        </w:tc>
        <w:tc>
          <w:tcPr>
            <w:tcW w:w="3869" w:type="pct"/>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48" w:type="pct"/>
            <w:tcBorders>
              <w:top w:val="single" w:color="auto" w:sz="4" w:space="0"/>
              <w:left w:val="single" w:color="000000" w:sz="8" w:space="0"/>
              <w:bottom w:val="single" w:color="auto" w:sz="4" w:space="0"/>
              <w:right w:val="single" w:color="000000" w:sz="2" w:space="0"/>
            </w:tcBorders>
          </w:tcPr>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782"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节能产品、环境标志产品</w:t>
            </w:r>
          </w:p>
        </w:tc>
        <w:tc>
          <w:tcPr>
            <w:tcW w:w="3869"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sz w:val="22"/>
                <w:szCs w:val="22"/>
                <w:highlight w:val="none"/>
              </w:rPr>
            </w:pPr>
            <w:r>
              <w:rPr>
                <w:rFonts w:hint="eastAsia" w:ascii="宋体" w:hAnsi="宋体" w:cs="宋体"/>
                <w:color w:val="auto"/>
                <w:kern w:val="0"/>
                <w:sz w:val="22"/>
                <w:szCs w:val="22"/>
                <w:highlight w:val="none"/>
              </w:rPr>
              <w:t>采购人拟采购的产品属于品目清单范围的，采购人及其委托的招标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48" w:type="pct"/>
            <w:tcBorders>
              <w:top w:val="single" w:color="auto" w:sz="4" w:space="0"/>
              <w:left w:val="single" w:color="000000" w:sz="8" w:space="0"/>
              <w:bottom w:val="single" w:color="auto" w:sz="4" w:space="0"/>
              <w:right w:val="single" w:color="000000" w:sz="2" w:space="0"/>
            </w:tcBorders>
          </w:tcPr>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782"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报价要求</w:t>
            </w:r>
          </w:p>
        </w:tc>
        <w:tc>
          <w:tcPr>
            <w:tcW w:w="3869" w:type="pct"/>
            <w:tcBorders>
              <w:top w:val="single" w:color="000000" w:sz="8" w:space="0"/>
              <w:left w:val="single" w:color="000000" w:sz="2" w:space="0"/>
              <w:bottom w:val="single" w:color="000000" w:sz="8" w:space="0"/>
              <w:right w:val="single" w:color="000000" w:sz="8" w:space="0"/>
            </w:tcBorders>
            <w:vAlign w:val="center"/>
          </w:tcPr>
          <w:p>
            <w:pPr>
              <w:snapToGrid w:val="0"/>
              <w:jc w:val="left"/>
              <w:rPr>
                <w:rFonts w:ascii="宋体" w:hAnsi="宋体" w:cs="宋体"/>
                <w:b/>
                <w:color w:val="auto"/>
                <w:kern w:val="0"/>
                <w:sz w:val="22"/>
                <w:szCs w:val="22"/>
                <w:highlight w:val="none"/>
                <w:lang w:val="zh-CN"/>
              </w:rPr>
            </w:pPr>
            <w:r>
              <w:rPr>
                <w:rFonts w:hint="eastAsia" w:ascii="宋体" w:hAnsi="宋体" w:cs="宋体"/>
                <w:color w:val="auto"/>
                <w:kern w:val="0"/>
                <w:sz w:val="22"/>
                <w:szCs w:val="22"/>
                <w:highlight w:val="none"/>
                <w:lang w:val="zh-CN"/>
              </w:rPr>
              <w:t>有关本项目实施所需的所有费用（含税费）均计入报价。</w:t>
            </w:r>
            <w:r>
              <w:rPr>
                <w:rFonts w:hint="eastAsia" w:ascii="宋体" w:hAnsi="宋体" w:cs="宋体"/>
                <w:b/>
                <w:bCs/>
                <w:color w:val="auto"/>
                <w:kern w:val="0"/>
                <w:sz w:val="22"/>
                <w:szCs w:val="22"/>
                <w:highlight w:val="none"/>
                <w:lang w:val="zh-CN"/>
              </w:rPr>
              <w:t>投标文件</w:t>
            </w:r>
            <w:r>
              <w:rPr>
                <w:rFonts w:hint="eastAsia" w:ascii="宋体" w:hAnsi="宋体" w:cs="宋体"/>
                <w:b/>
                <w:bCs/>
                <w:color w:val="auto"/>
                <w:sz w:val="22"/>
                <w:szCs w:val="22"/>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2"/>
                <w:szCs w:val="22"/>
                <w:highlight w:val="none"/>
                <w:lang w:val="zh-CN"/>
              </w:rPr>
              <w:t>投标文件中价格全部采用人民币报价。招标文件未列明，而投标人认为必需的费用也需列入报价。</w:t>
            </w:r>
            <w:r>
              <w:rPr>
                <w:rFonts w:hint="eastAsia" w:ascii="宋体" w:hAnsi="宋体" w:cs="宋体"/>
                <w:b/>
                <w:color w:val="auto"/>
                <w:kern w:val="0"/>
                <w:sz w:val="22"/>
                <w:szCs w:val="22"/>
                <w:highlight w:val="none"/>
                <w:lang w:val="zh-CN"/>
              </w:rPr>
              <w:t>提醒：验收时检测费用由采购人承担，不包含在投标总价中。</w:t>
            </w:r>
          </w:p>
          <w:p>
            <w:pPr>
              <w:snapToGrid w:val="0"/>
              <w:jc w:val="left"/>
              <w:rPr>
                <w:rFonts w:ascii="宋体" w:hAnsi="宋体" w:cs="宋体"/>
                <w:b/>
                <w:color w:val="auto"/>
                <w:kern w:val="0"/>
                <w:sz w:val="22"/>
                <w:szCs w:val="22"/>
                <w:highlight w:val="none"/>
                <w:lang w:val="zh-CN"/>
              </w:rPr>
            </w:pPr>
            <w:r>
              <w:rPr>
                <w:rFonts w:hint="eastAsia" w:ascii="宋体" w:hAnsi="宋体" w:cs="宋体"/>
                <w:b/>
                <w:color w:val="auto"/>
                <w:kern w:val="0"/>
                <w:sz w:val="22"/>
                <w:szCs w:val="22"/>
                <w:highlight w:val="none"/>
                <w:lang w:val="zh-CN"/>
              </w:rPr>
              <w:t>投标报价出现下列情形的，投标无效：</w:t>
            </w:r>
          </w:p>
          <w:p>
            <w:pPr>
              <w:snapToGrid w:val="0"/>
              <w:ind w:firstLine="221" w:firstLineChars="100"/>
              <w:jc w:val="left"/>
              <w:rPr>
                <w:rFonts w:ascii="宋体" w:hAnsi="宋体" w:cs="宋体"/>
                <w:b/>
                <w:color w:val="auto"/>
                <w:kern w:val="0"/>
                <w:sz w:val="22"/>
                <w:szCs w:val="22"/>
                <w:highlight w:val="none"/>
                <w:lang w:val="zh-CN"/>
              </w:rPr>
            </w:pPr>
            <w:r>
              <w:rPr>
                <w:rFonts w:hint="eastAsia" w:ascii="宋体" w:hAnsi="宋体" w:cs="宋体"/>
                <w:b/>
                <w:color w:val="auto"/>
                <w:kern w:val="0"/>
                <w:sz w:val="22"/>
                <w:szCs w:val="22"/>
                <w:highlight w:val="none"/>
                <w:lang w:val="zh-CN"/>
              </w:rPr>
              <w:t>投标文件出现不是唯一的、有选择性投标报价的；</w:t>
            </w:r>
          </w:p>
          <w:p>
            <w:pPr>
              <w:snapToGrid w:val="0"/>
              <w:ind w:firstLine="221" w:firstLineChars="100"/>
              <w:jc w:val="left"/>
              <w:rPr>
                <w:rFonts w:ascii="宋体" w:hAnsi="宋体" w:cs="宋体"/>
                <w:color w:val="auto"/>
                <w:kern w:val="0"/>
                <w:sz w:val="22"/>
                <w:szCs w:val="22"/>
                <w:highlight w:val="none"/>
                <w:lang w:val="zh-CN"/>
              </w:rPr>
            </w:pPr>
            <w:r>
              <w:rPr>
                <w:rFonts w:hint="eastAsia" w:ascii="宋体" w:hAnsi="宋体" w:cs="宋体"/>
                <w:b/>
                <w:color w:val="auto"/>
                <w:kern w:val="0"/>
                <w:sz w:val="22"/>
                <w:szCs w:val="22"/>
                <w:highlight w:val="none"/>
                <w:lang w:val="zh-CN"/>
              </w:rPr>
              <w:t>投标报价超过招标文件中规定的预算金额或者最高限价的;</w:t>
            </w:r>
          </w:p>
          <w:p>
            <w:pPr>
              <w:ind w:firstLine="221" w:firstLineChars="100"/>
              <w:rPr>
                <w:rFonts w:ascii="宋体" w:hAnsi="宋体" w:cs="宋体"/>
                <w:b/>
                <w:color w:val="auto"/>
                <w:sz w:val="22"/>
                <w:szCs w:val="22"/>
                <w:highlight w:val="none"/>
              </w:rPr>
            </w:pPr>
            <w:r>
              <w:rPr>
                <w:rFonts w:hint="eastAsia" w:ascii="宋体" w:hAnsi="宋体" w:cs="宋体"/>
                <w:b/>
                <w:color w:val="auto"/>
                <w:kern w:val="0"/>
                <w:sz w:val="22"/>
                <w:szCs w:val="22"/>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2"/>
                <w:szCs w:val="22"/>
                <w:highlight w:val="none"/>
              </w:rPr>
              <w:t>;</w:t>
            </w:r>
          </w:p>
          <w:p>
            <w:pPr>
              <w:ind w:firstLine="221" w:firstLineChars="100"/>
              <w:rPr>
                <w:rFonts w:ascii="宋体" w:hAnsi="宋体" w:cs="宋体"/>
                <w:color w:val="auto"/>
                <w:sz w:val="22"/>
                <w:szCs w:val="22"/>
                <w:highlight w:val="none"/>
              </w:rPr>
            </w:pPr>
            <w:r>
              <w:rPr>
                <w:rFonts w:hint="eastAsia" w:ascii="宋体" w:hAnsi="宋体" w:cs="宋体"/>
                <w:b/>
                <w:color w:val="auto"/>
                <w:kern w:val="0"/>
                <w:sz w:val="22"/>
                <w:szCs w:val="22"/>
                <w:highlight w:val="none"/>
              </w:rPr>
              <w:t>投标人对根据修正原则修正后的报价不确认的</w:t>
            </w:r>
            <w:r>
              <w:rPr>
                <w:rFonts w:hint="eastAsia" w:ascii="宋体" w:hAnsi="宋体" w:cs="宋体"/>
                <w:b/>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48" w:type="pct"/>
            <w:tcBorders>
              <w:top w:val="single" w:color="auto" w:sz="4" w:space="0"/>
              <w:left w:val="single" w:color="000000" w:sz="8" w:space="0"/>
              <w:right w:val="single" w:color="000000" w:sz="2" w:space="0"/>
            </w:tcBorders>
          </w:tcPr>
          <w:p>
            <w:pPr>
              <w:snapToGrid w:val="0"/>
              <w:jc w:val="center"/>
              <w:rPr>
                <w:rFonts w:ascii="宋体" w:hAnsi="宋体" w:cs="宋体"/>
                <w:color w:val="auto"/>
                <w:sz w:val="22"/>
                <w:szCs w:val="22"/>
                <w:highlight w:val="none"/>
              </w:rPr>
            </w:pPr>
          </w:p>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782" w:type="pct"/>
            <w:tcBorders>
              <w:top w:val="single" w:color="000000" w:sz="8" w:space="0"/>
              <w:left w:val="single" w:color="000000" w:sz="2" w:space="0"/>
              <w:right w:val="single" w:color="000000" w:sz="8" w:space="0"/>
            </w:tcBorders>
            <w:vAlign w:val="center"/>
          </w:tcPr>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中小企业信用融资</w:t>
            </w:r>
          </w:p>
        </w:tc>
        <w:tc>
          <w:tcPr>
            <w:tcW w:w="3869" w:type="pct"/>
            <w:tcBorders>
              <w:top w:val="single" w:color="000000" w:sz="8" w:space="0"/>
              <w:left w:val="single" w:color="000000" w:sz="2" w:space="0"/>
              <w:right w:val="single" w:color="000000" w:sz="8" w:space="0"/>
            </w:tcBorders>
            <w:vAlign w:val="center"/>
          </w:tcPr>
          <w:p>
            <w:pPr>
              <w:spacing w:line="360" w:lineRule="auto"/>
              <w:ind w:firstLine="440" w:firstLineChars="200"/>
              <w:rPr>
                <w:rFonts w:ascii="宋体" w:hAnsi="宋体" w:cs="宋体"/>
                <w:color w:val="auto"/>
                <w:sz w:val="22"/>
                <w:szCs w:val="22"/>
                <w:highlight w:val="none"/>
              </w:rPr>
            </w:pPr>
            <w:r>
              <w:rPr>
                <w:rFonts w:hint="eastAsia" w:ascii="宋体" w:hAnsi="宋体" w:cs="宋体"/>
                <w:snapToGrid w:val="0"/>
                <w:color w:val="auto"/>
                <w:kern w:val="28"/>
                <w:sz w:val="22"/>
                <w:szCs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48" w:type="pct"/>
            <w:tcBorders>
              <w:top w:val="single" w:color="auto" w:sz="4" w:space="0"/>
              <w:left w:val="single" w:color="000000" w:sz="8" w:space="0"/>
              <w:bottom w:val="single" w:color="auto" w:sz="4" w:space="0"/>
              <w:right w:val="single" w:color="000000" w:sz="2" w:space="0"/>
            </w:tcBorders>
          </w:tcPr>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782" w:type="pct"/>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 xml:space="preserve">备份投标文件送达地点和签收人员 </w:t>
            </w:r>
          </w:p>
        </w:tc>
        <w:tc>
          <w:tcPr>
            <w:tcW w:w="3869" w:type="pct"/>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2"/>
                <w:szCs w:val="22"/>
                <w:highlight w:val="none"/>
              </w:rPr>
            </w:pPr>
            <w:r>
              <w:rPr>
                <w:rFonts w:hint="eastAsia" w:hAnsi="宋体" w:cs="宋体"/>
                <w:color w:val="auto"/>
                <w:kern w:val="28"/>
                <w:sz w:val="22"/>
                <w:szCs w:val="22"/>
                <w:highlight w:val="none"/>
                <w:u w:val="single"/>
              </w:rPr>
              <w:t>备份投标文件送达地点：</w:t>
            </w:r>
            <w:r>
              <w:rPr>
                <w:rFonts w:hint="eastAsia" w:ascii="宋体" w:hAnsi="宋体" w:cs="宋体"/>
                <w:snapToGrid w:val="0"/>
                <w:color w:val="auto"/>
                <w:kern w:val="28"/>
                <w:sz w:val="22"/>
                <w:szCs w:val="22"/>
                <w:highlight w:val="none"/>
                <w:u w:val="single"/>
              </w:rPr>
              <w:t>温州市鹿城区南汇街道锦江路458号</w:t>
            </w:r>
            <w:r>
              <w:rPr>
                <w:rFonts w:hint="eastAsia" w:ascii="宋体" w:hAnsi="宋体" w:cs="宋体"/>
                <w:snapToGrid w:val="0"/>
                <w:color w:val="auto"/>
                <w:kern w:val="28"/>
                <w:sz w:val="22"/>
                <w:szCs w:val="22"/>
                <w:highlight w:val="none"/>
                <w:u w:val="single"/>
                <w:lang w:eastAsia="zh-CN"/>
              </w:rPr>
              <w:t>深蓝国际大厦</w:t>
            </w:r>
            <w:r>
              <w:rPr>
                <w:rFonts w:hint="eastAsia" w:ascii="宋体" w:hAnsi="宋体" w:cs="宋体"/>
                <w:snapToGrid w:val="0"/>
                <w:color w:val="auto"/>
                <w:kern w:val="28"/>
                <w:sz w:val="22"/>
                <w:szCs w:val="22"/>
                <w:highlight w:val="none"/>
                <w:u w:val="single"/>
              </w:rPr>
              <w:t>501-1室西首</w:t>
            </w:r>
            <w:r>
              <w:rPr>
                <w:rFonts w:hint="eastAsia" w:hAnsi="宋体" w:cs="宋体"/>
                <w:color w:val="auto"/>
                <w:kern w:val="28"/>
                <w:sz w:val="22"/>
                <w:szCs w:val="22"/>
                <w:highlight w:val="none"/>
                <w:u w:val="single"/>
              </w:rPr>
              <w:t>；备份投标文件签收人员联系电话：</w:t>
            </w:r>
            <w:r>
              <w:rPr>
                <w:rFonts w:hint="eastAsia" w:hAnsi="宋体" w:cs="宋体"/>
                <w:color w:val="auto"/>
                <w:kern w:val="28"/>
                <w:sz w:val="22"/>
                <w:szCs w:val="22"/>
                <w:highlight w:val="none"/>
                <w:u w:val="single"/>
                <w:lang w:val="en-US" w:eastAsia="zh-CN"/>
              </w:rPr>
              <w:t>余温怡</w:t>
            </w:r>
            <w:r>
              <w:rPr>
                <w:rFonts w:hint="eastAsia" w:ascii="宋体" w:hAnsi="宋体" w:cs="宋体"/>
                <w:snapToGrid w:val="0"/>
                <w:color w:val="auto"/>
                <w:kern w:val="28"/>
                <w:sz w:val="22"/>
                <w:szCs w:val="22"/>
                <w:highlight w:val="none"/>
                <w:u w:val="single"/>
              </w:rPr>
              <w:t>15705853800</w:t>
            </w:r>
            <w:r>
              <w:rPr>
                <w:rFonts w:hint="eastAsia" w:hAnsi="宋体" w:cs="宋体"/>
                <w:color w:val="auto"/>
                <w:sz w:val="22"/>
                <w:szCs w:val="22"/>
                <w:highlight w:val="none"/>
              </w:rPr>
              <w:t>。</w:t>
            </w:r>
            <w:r>
              <w:rPr>
                <w:rFonts w:hint="eastAsia" w:hAnsi="宋体" w:cs="宋体"/>
                <w:b/>
                <w:color w:val="auto"/>
                <w:sz w:val="22"/>
                <w:szCs w:val="22"/>
                <w:highlight w:val="none"/>
              </w:rPr>
              <w:t>采购人、招标代理机构不强制或变相强制投标人提交备份投标文件。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48" w:type="pct"/>
            <w:vMerge w:val="restart"/>
            <w:tcBorders>
              <w:top w:val="single" w:color="auto" w:sz="4" w:space="0"/>
              <w:left w:val="single" w:color="000000" w:sz="8" w:space="0"/>
              <w:right w:val="single" w:color="000000" w:sz="2" w:space="0"/>
            </w:tcBorders>
          </w:tcPr>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782" w:type="pct"/>
            <w:vMerge w:val="restart"/>
            <w:tcBorders>
              <w:top w:val="single" w:color="000000" w:sz="8" w:space="0"/>
              <w:left w:val="single" w:color="000000" w:sz="2" w:space="0"/>
              <w:right w:val="single" w:color="000000" w:sz="8" w:space="0"/>
            </w:tcBorders>
            <w:vAlign w:val="center"/>
          </w:tcPr>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特别说明</w:t>
            </w:r>
          </w:p>
        </w:tc>
        <w:tc>
          <w:tcPr>
            <w:tcW w:w="3869"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48" w:type="pct"/>
            <w:vMerge w:val="continue"/>
            <w:tcBorders>
              <w:left w:val="single" w:color="000000" w:sz="8" w:space="0"/>
              <w:bottom w:val="single" w:color="auto" w:sz="4" w:space="0"/>
              <w:right w:val="single" w:color="000000" w:sz="2" w:space="0"/>
            </w:tcBorders>
          </w:tcPr>
          <w:p>
            <w:pPr>
              <w:snapToGrid w:val="0"/>
              <w:jc w:val="center"/>
              <w:rPr>
                <w:rFonts w:ascii="宋体" w:hAnsi="宋体" w:cs="宋体"/>
                <w:color w:val="auto"/>
                <w:sz w:val="22"/>
                <w:szCs w:val="22"/>
                <w:highlight w:val="none"/>
              </w:rPr>
            </w:pPr>
          </w:p>
        </w:tc>
        <w:tc>
          <w:tcPr>
            <w:tcW w:w="782" w:type="pct"/>
            <w:vMerge w:val="continue"/>
            <w:tcBorders>
              <w:left w:val="single" w:color="000000" w:sz="2" w:space="0"/>
              <w:bottom w:val="single" w:color="auto" w:sz="4" w:space="0"/>
              <w:right w:val="single" w:color="000000" w:sz="8" w:space="0"/>
            </w:tcBorders>
            <w:vAlign w:val="center"/>
          </w:tcPr>
          <w:p>
            <w:pPr>
              <w:snapToGrid w:val="0"/>
              <w:jc w:val="center"/>
              <w:rPr>
                <w:rFonts w:ascii="宋体" w:hAnsi="宋体" w:cs="宋体"/>
                <w:b/>
                <w:color w:val="auto"/>
                <w:sz w:val="22"/>
                <w:szCs w:val="22"/>
                <w:highlight w:val="none"/>
              </w:rPr>
            </w:pPr>
          </w:p>
        </w:tc>
        <w:tc>
          <w:tcPr>
            <w:tcW w:w="3869" w:type="pct"/>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2"/>
                <w:szCs w:val="22"/>
                <w:highlight w:val="none"/>
              </w:rPr>
            </w:pPr>
            <w:sdt>
              <w:sdtPr>
                <w:rPr>
                  <w:rFonts w:hint="eastAsia" w:ascii="宋体" w:hAnsi="宋体" w:cs="宋体"/>
                  <w:color w:val="auto"/>
                  <w:kern w:val="0"/>
                  <w:sz w:val="22"/>
                  <w:szCs w:val="22"/>
                  <w:highlight w:val="none"/>
                </w:rPr>
                <w:id w:val="25"/>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snapToGrid w:val="0"/>
                <w:color w:val="auto"/>
                <w:kern w:val="28"/>
                <w:sz w:val="22"/>
                <w:szCs w:val="22"/>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2"/>
                <w:szCs w:val="22"/>
                <w:highlight w:val="none"/>
              </w:rPr>
            </w:pPr>
            <w:sdt>
              <w:sdtPr>
                <w:rPr>
                  <w:rFonts w:hint="eastAsia" w:ascii="宋体" w:hAnsi="宋体" w:cs="宋体"/>
                  <w:color w:val="auto"/>
                  <w:kern w:val="0"/>
                  <w:sz w:val="22"/>
                  <w:szCs w:val="22"/>
                  <w:highlight w:val="none"/>
                </w:rPr>
                <w:id w:val="1052570136"/>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sym w:font="Wingdings" w:char="F0FE"/>
                </w:r>
              </w:sdtContent>
            </w:sdt>
            <w:r>
              <w:rPr>
                <w:rFonts w:hint="eastAsia" w:ascii="宋体" w:hAnsi="宋体" w:cs="宋体"/>
                <w:snapToGrid w:val="0"/>
                <w:color w:val="auto"/>
                <w:kern w:val="28"/>
                <w:sz w:val="22"/>
                <w:szCs w:val="22"/>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67" w:hRule="atLeast"/>
          <w:tblHeader/>
        </w:trPr>
        <w:tc>
          <w:tcPr>
            <w:tcW w:w="348"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782" w:type="pct"/>
            <w:tcBorders>
              <w:top w:val="single" w:color="auto" w:sz="4" w:space="0"/>
              <w:left w:val="single" w:color="000000" w:sz="2" w:space="0"/>
              <w:bottom w:val="single" w:color="auto" w:sz="4" w:space="0"/>
              <w:right w:val="single" w:color="000000" w:sz="8" w:space="0"/>
            </w:tcBorders>
            <w:vAlign w:val="center"/>
          </w:tcPr>
          <w:p>
            <w:pPr>
              <w:snapToGrid w:val="0"/>
              <w:jc w:val="center"/>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招标代理服务费</w:t>
            </w:r>
          </w:p>
        </w:tc>
        <w:tc>
          <w:tcPr>
            <w:tcW w:w="3869" w:type="pct"/>
            <w:tcBorders>
              <w:top w:val="single" w:color="auto" w:sz="4" w:space="0"/>
              <w:left w:val="single" w:color="000000" w:sz="2" w:space="0"/>
              <w:bottom w:val="single" w:color="auto" w:sz="4" w:space="0"/>
              <w:right w:val="single" w:color="000000" w:sz="8" w:space="0"/>
            </w:tcBorders>
            <w:vAlign w:val="center"/>
          </w:tcPr>
          <w:p>
            <w:pPr>
              <w:pStyle w:val="34"/>
              <w:snapToGrid w:val="0"/>
              <w:spacing w:line="360" w:lineRule="auto"/>
              <w:rPr>
                <w:rFonts w:hAnsi="宋体" w:cs="宋体"/>
                <w:color w:val="auto"/>
                <w:highlight w:val="none"/>
              </w:rPr>
            </w:pPr>
            <w:r>
              <w:rPr>
                <w:rFonts w:hint="eastAsia" w:hAnsi="宋体" w:cs="宋体"/>
                <w:color w:val="auto"/>
                <w:highlight w:val="none"/>
              </w:rPr>
              <w:t>本项目招标代理服务费由中标单位支付给招标代理机构，费用综合考虑计入投标报价。成交供应商在领取中标（成交）通知书同时向代理机构支付招标代理服务费，招标代理服务费根据原国家计委印发的《招标代理服务收费管理暂行办法》计价格【2002】1980号文件收费标准按</w:t>
            </w:r>
            <w:r>
              <w:rPr>
                <w:rFonts w:hint="eastAsia" w:hAnsi="宋体" w:cs="宋体"/>
                <w:color w:val="auto"/>
                <w:highlight w:val="none"/>
                <w:lang w:val="en-US" w:eastAsia="zh-CN"/>
              </w:rPr>
              <w:t>110</w:t>
            </w:r>
            <w:r>
              <w:rPr>
                <w:rFonts w:hint="eastAsia" w:hAnsi="宋体" w:cs="宋体"/>
                <w:color w:val="auto"/>
                <w:highlight w:val="none"/>
              </w:rPr>
              <w:t>00元（</w:t>
            </w:r>
            <w:r>
              <w:rPr>
                <w:rFonts w:hint="eastAsia" w:hAnsi="宋体" w:cs="宋体"/>
                <w:color w:val="auto"/>
                <w:highlight w:val="none"/>
                <w:lang w:val="en-US" w:eastAsia="zh-CN"/>
              </w:rPr>
              <w:t>壹万壹仟</w:t>
            </w:r>
            <w:r>
              <w:rPr>
                <w:rFonts w:hint="eastAsia" w:hAnsi="宋体" w:cs="宋体"/>
                <w:color w:val="auto"/>
                <w:highlight w:val="none"/>
              </w:rPr>
              <w:t>元整）计费收取。</w:t>
            </w:r>
          </w:p>
          <w:p>
            <w:pPr>
              <w:pStyle w:val="34"/>
              <w:snapToGrid w:val="0"/>
              <w:spacing w:line="360" w:lineRule="auto"/>
              <w:rPr>
                <w:rFonts w:hAnsi="宋体" w:cs="宋体"/>
                <w:color w:val="auto"/>
                <w:highlight w:val="none"/>
              </w:rPr>
            </w:pPr>
            <w:r>
              <w:rPr>
                <w:rFonts w:hint="eastAsia" w:hAnsi="宋体" w:cs="宋体"/>
                <w:color w:val="auto"/>
                <w:highlight w:val="none"/>
              </w:rPr>
              <w:t>收款单位：温州市德恒项目管理有限公司</w:t>
            </w:r>
          </w:p>
          <w:p>
            <w:pPr>
              <w:pStyle w:val="34"/>
              <w:snapToGrid w:val="0"/>
              <w:spacing w:line="360" w:lineRule="auto"/>
              <w:rPr>
                <w:rFonts w:hAnsi="宋体" w:cs="宋体"/>
                <w:color w:val="auto"/>
                <w:highlight w:val="none"/>
              </w:rPr>
            </w:pPr>
            <w:r>
              <w:rPr>
                <w:rFonts w:hint="eastAsia" w:hAnsi="宋体" w:cs="宋体"/>
                <w:color w:val="auto"/>
                <w:highlight w:val="none"/>
              </w:rPr>
              <w:t>开户银行：浙江温州瓯海农村商业银行股份有限公司梧田支行</w:t>
            </w:r>
          </w:p>
          <w:p>
            <w:pPr>
              <w:spacing w:line="360" w:lineRule="auto"/>
              <w:rPr>
                <w:rFonts w:ascii="宋体" w:hAnsi="宋体" w:cs="宋体"/>
                <w:snapToGrid w:val="0"/>
                <w:color w:val="auto"/>
                <w:kern w:val="28"/>
                <w:sz w:val="22"/>
                <w:szCs w:val="22"/>
                <w:highlight w:val="none"/>
              </w:rPr>
            </w:pPr>
            <w:r>
              <w:rPr>
                <w:rFonts w:hint="eastAsia" w:ascii="宋体" w:hAnsi="宋体" w:cs="宋体"/>
                <w:color w:val="auto"/>
                <w:szCs w:val="21"/>
                <w:highlight w:val="none"/>
              </w:rPr>
              <w:t>帐    号：201000357746999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348" w:type="pct"/>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2"/>
                <w:szCs w:val="22"/>
                <w:highlight w:val="none"/>
              </w:rPr>
            </w:pPr>
            <w:r>
              <w:rPr>
                <w:rFonts w:hint="eastAsia" w:ascii="宋体" w:hAnsi="宋体" w:cs="宋体"/>
                <w:color w:val="auto"/>
                <w:sz w:val="22"/>
                <w:szCs w:val="22"/>
                <w:highlight w:val="none"/>
              </w:rPr>
              <w:t>15</w:t>
            </w:r>
          </w:p>
        </w:tc>
        <w:tc>
          <w:tcPr>
            <w:tcW w:w="782" w:type="pct"/>
            <w:tcBorders>
              <w:top w:val="single" w:color="auto" w:sz="4"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备注</w:t>
            </w:r>
          </w:p>
        </w:tc>
        <w:tc>
          <w:tcPr>
            <w:tcW w:w="3869" w:type="pct"/>
            <w:tcBorders>
              <w:top w:val="single" w:color="auto" w:sz="4" w:space="0"/>
              <w:left w:val="single" w:color="000000" w:sz="2" w:space="0"/>
              <w:bottom w:val="single" w:color="000000" w:sz="8" w:space="0"/>
              <w:right w:val="single" w:color="000000" w:sz="8" w:space="0"/>
            </w:tcBorders>
            <w:vAlign w:val="center"/>
          </w:tcPr>
          <w:p>
            <w:pPr>
              <w:spacing w:line="240" w:lineRule="auto"/>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中标后提供纸质投标文件正本1份，副本1份。</w:t>
            </w:r>
          </w:p>
        </w:tc>
      </w:tr>
    </w:tbl>
    <w:p>
      <w:pPr>
        <w:snapToGrid w:val="0"/>
        <w:spacing w:line="360" w:lineRule="auto"/>
        <w:jc w:val="center"/>
        <w:rPr>
          <w:rFonts w:ascii="宋体" w:hAnsi="宋体" w:cs="宋体"/>
          <w:b/>
          <w:color w:val="auto"/>
          <w:sz w:val="32"/>
          <w:szCs w:val="20"/>
          <w:highlight w:val="none"/>
        </w:rPr>
      </w:pPr>
    </w:p>
    <w:bookmarkEnd w:id="2"/>
    <w:p>
      <w:pPr>
        <w:rPr>
          <w:rFonts w:ascii="宋体" w:hAnsi="宋体" w:cs="宋体"/>
          <w:b/>
          <w:color w:val="auto"/>
          <w:sz w:val="32"/>
          <w:szCs w:val="32"/>
          <w:highlight w:val="none"/>
        </w:rPr>
      </w:pPr>
      <w:bookmarkStart w:id="10" w:name="_Toc164416483"/>
      <w:bookmarkStart w:id="11" w:name="第三部分"/>
      <w:r>
        <w:rPr>
          <w:rFonts w:hint="eastAsia" w:ascii="宋体" w:hAnsi="宋体" w:cs="宋体"/>
          <w:b/>
          <w:color w:val="auto"/>
          <w:sz w:val="32"/>
          <w:szCs w:val="32"/>
          <w:highlight w:val="none"/>
        </w:rPr>
        <w:br w:type="page"/>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一、总则</w:t>
      </w:r>
    </w:p>
    <w:p>
      <w:pPr>
        <w:snapToGrid w:val="0"/>
        <w:spacing w:line="360" w:lineRule="auto"/>
        <w:ind w:firstLine="331" w:firstLineChars="150"/>
        <w:jc w:val="left"/>
        <w:outlineLvl w:val="1"/>
        <w:rPr>
          <w:rFonts w:ascii="宋体" w:hAnsi="宋体" w:cs="宋体"/>
          <w:b/>
          <w:color w:val="auto"/>
          <w:sz w:val="22"/>
          <w:szCs w:val="22"/>
          <w:highlight w:val="none"/>
        </w:rPr>
      </w:pPr>
      <w:r>
        <w:rPr>
          <w:rFonts w:hint="eastAsia" w:ascii="宋体" w:hAnsi="宋体" w:cs="宋体"/>
          <w:b/>
          <w:color w:val="auto"/>
          <w:sz w:val="22"/>
          <w:szCs w:val="22"/>
          <w:highlight w:val="none"/>
        </w:rPr>
        <w:t>1. 适用范围</w:t>
      </w:r>
    </w:p>
    <w:p>
      <w:pPr>
        <w:snapToGrid w:val="0"/>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2"/>
          <w:szCs w:val="22"/>
          <w:highlight w:val="none"/>
        </w:rPr>
      </w:pPr>
      <w:r>
        <w:rPr>
          <w:rFonts w:hint="eastAsia" w:ascii="宋体" w:hAnsi="宋体" w:cs="宋体"/>
          <w:b/>
          <w:color w:val="auto"/>
          <w:sz w:val="22"/>
          <w:szCs w:val="22"/>
          <w:highlight w:val="none"/>
        </w:rPr>
        <w:t xml:space="preserve">   2.定义</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 “采购人”系指招标公告中载明的本项目的采购人。</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 “招标代理机构”系指招标公告中载明的本项目的招标代理机构。</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2.3 “投标人”系指是指响应招标、参加投标竞争的法人、其他组织或者自然人。</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2.4 “负责人”系指法人企业的法定负责人，或其他组织为法律、行政法规规定代表单位行使职权的主要负责人，或自然人本人。</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2.6“电子交易平台”系指本项目政府采购活动所依托的政府采购云平台（https</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//www.zcygov.cn/）。</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2.7 “▲” 系指实质性要求条款，“</w:t>
      </w:r>
      <w:sdt>
        <w:sdtPr>
          <w:rPr>
            <w:rFonts w:hint="eastAsia" w:ascii="宋体" w:hAnsi="宋体" w:cs="宋体"/>
            <w:color w:val="auto"/>
            <w:kern w:val="0"/>
            <w:sz w:val="22"/>
            <w:szCs w:val="22"/>
            <w:highlight w:val="none"/>
          </w:rPr>
          <w:id w:val="512970236"/>
        </w:sdtPr>
        <w:sdtEndPr>
          <w:rPr>
            <w:rFonts w:hint="eastAsia" w:ascii="宋体" w:hAnsi="宋体" w:cs="宋体"/>
            <w:color w:val="auto"/>
            <w:kern w:val="0"/>
            <w:sz w:val="22"/>
            <w:szCs w:val="22"/>
            <w:highlight w:val="none"/>
          </w:rPr>
        </w:sdtEndPr>
        <w:sdtContent>
          <w:sdt>
            <w:sdtPr>
              <w:rPr>
                <w:rFonts w:hint="eastAsia" w:ascii="宋体" w:hAnsi="宋体" w:cs="宋体"/>
                <w:color w:val="auto"/>
                <w:kern w:val="0"/>
                <w:sz w:val="22"/>
                <w:szCs w:val="22"/>
                <w:highlight w:val="none"/>
              </w:rPr>
              <w:id w:val="404888855"/>
            </w:sdtPr>
            <w:sdtEndPr>
              <w:rPr>
                <w:rFonts w:hint="eastAsia" w:ascii="宋体" w:hAnsi="宋体" w:cs="宋体"/>
                <w:color w:val="auto"/>
                <w:kern w:val="0"/>
                <w:sz w:val="22"/>
                <w:szCs w:val="22"/>
                <w:highlight w:val="none"/>
              </w:rPr>
            </w:sdtEndPr>
            <w:sdtContent>
              <w:sdt>
                <w:sdtPr>
                  <w:rPr>
                    <w:rFonts w:hint="eastAsia" w:ascii="宋体" w:hAnsi="宋体" w:cs="宋体"/>
                    <w:color w:val="auto"/>
                    <w:kern w:val="0"/>
                    <w:sz w:val="22"/>
                    <w:szCs w:val="22"/>
                    <w:highlight w:val="none"/>
                  </w:rPr>
                  <w:id w:val="147482734"/>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sym w:font="Wingdings" w:char="F0FE"/>
                  </w:r>
                </w:sdtContent>
              </w:sdt>
            </w:sdtContent>
          </w:sdt>
        </w:sdtContent>
      </w:sdt>
      <w:r>
        <w:rPr>
          <w:rFonts w:hint="eastAsia" w:ascii="宋体" w:hAnsi="宋体" w:cs="宋体"/>
          <w:color w:val="auto"/>
          <w:sz w:val="22"/>
          <w:szCs w:val="22"/>
          <w:highlight w:val="none"/>
        </w:rPr>
        <w:t>” 系指适用本项目的要求，“</w:t>
      </w:r>
      <w:sdt>
        <w:sdtPr>
          <w:rPr>
            <w:rFonts w:hint="eastAsia" w:ascii="宋体" w:hAnsi="宋体" w:cs="宋体"/>
            <w:color w:val="auto"/>
            <w:kern w:val="0"/>
            <w:sz w:val="22"/>
            <w:szCs w:val="22"/>
            <w:highlight w:val="none"/>
          </w:rPr>
          <w:id w:val="147482474"/>
        </w:sdtPr>
        <w:sdtEndPr>
          <w:rPr>
            <w:rFonts w:hint="eastAsia" w:ascii="宋体" w:hAnsi="宋体" w:cs="宋体"/>
            <w:color w:val="auto"/>
            <w:kern w:val="0"/>
            <w:sz w:val="22"/>
            <w:szCs w:val="22"/>
            <w:highlight w:val="none"/>
          </w:rPr>
        </w:sdtEndPr>
        <w:sdtContent>
          <w:r>
            <w:rPr>
              <w:rFonts w:hint="eastAsia" w:ascii="宋体" w:hAnsi="宋体" w:cs="宋体"/>
              <w:color w:val="auto"/>
              <w:kern w:val="0"/>
              <w:sz w:val="22"/>
              <w:szCs w:val="22"/>
              <w:highlight w:val="none"/>
            </w:rPr>
            <w:t>☐</w:t>
          </w:r>
        </w:sdtContent>
      </w:sdt>
      <w:r>
        <w:rPr>
          <w:rFonts w:hint="eastAsia" w:ascii="宋体" w:hAnsi="宋体" w:cs="宋体"/>
          <w:color w:val="auto"/>
          <w:sz w:val="22"/>
          <w:szCs w:val="22"/>
          <w:highlight w:val="none"/>
        </w:rPr>
        <w:t>” 系指不适用本项目的要求。</w:t>
      </w:r>
    </w:p>
    <w:p>
      <w:pPr>
        <w:spacing w:line="360" w:lineRule="auto"/>
        <w:ind w:firstLine="221" w:firstLineChars="100"/>
        <w:rPr>
          <w:rFonts w:ascii="宋体" w:hAnsi="宋体" w:cs="宋体"/>
          <w:b/>
          <w:color w:val="auto"/>
          <w:sz w:val="22"/>
          <w:szCs w:val="22"/>
          <w:highlight w:val="none"/>
        </w:rPr>
      </w:pPr>
      <w:r>
        <w:rPr>
          <w:rFonts w:hint="eastAsia" w:ascii="宋体" w:hAnsi="宋体" w:cs="宋体"/>
          <w:b/>
          <w:color w:val="auto"/>
          <w:sz w:val="22"/>
          <w:szCs w:val="22"/>
          <w:highlight w:val="none"/>
        </w:rPr>
        <w:t>3.采购项目需要落实的政府采购政策</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招标代理机构不会对其加以限制，仍将按照公平竞争原则实施采购）；</w:t>
      </w:r>
      <w:r>
        <w:rPr>
          <w:rFonts w:hint="eastAsia" w:ascii="宋体" w:hAnsi="宋体" w:cs="宋体"/>
          <w:color w:val="auto"/>
          <w:kern w:val="0"/>
          <w:sz w:val="22"/>
          <w:szCs w:val="22"/>
          <w:highlight w:val="none"/>
        </w:rPr>
        <w:t>优先采购向我国企业转让技术、与我国企业签订消化吸收再创新方案的供应商的进口产品</w:t>
      </w:r>
      <w:r>
        <w:rPr>
          <w:rFonts w:hint="eastAsia" w:ascii="宋体" w:hAnsi="宋体" w:cs="宋体"/>
          <w:color w:val="auto"/>
          <w:sz w:val="22"/>
          <w:szCs w:val="22"/>
          <w:highlight w:val="none"/>
        </w:rPr>
        <w:t>。</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3.2 支持绿色发展</w:t>
      </w:r>
    </w:p>
    <w:p>
      <w:pPr>
        <w:spacing w:line="360" w:lineRule="auto"/>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3.2.1采购人拟采购的产品属于品目清单范围的，采购人及其委托的招标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2"/>
          <w:szCs w:val="22"/>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2" w:name="_Hlk107568539"/>
      <w:r>
        <w:rPr>
          <w:rFonts w:hint="eastAsia" w:ascii="宋体" w:hAnsi="宋体" w:cs="宋体"/>
          <w:color w:val="auto"/>
          <w:sz w:val="22"/>
          <w:szCs w:val="22"/>
          <w:highlight w:val="none"/>
        </w:rPr>
        <w:t>鼓励采购单位优先采购秸秆环保板材等资源综合利用产品。鼓励采购单位优先采购绿色物流配送服务、提供新能源交通工具的租赁服务。</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2"/>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3.3支持中小企业发展</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符合中小企业划分标准的个体工商户，在政府采购活动中视同中小企业。</w:t>
      </w:r>
    </w:p>
    <w:p>
      <w:pPr>
        <w:widowControl/>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bCs/>
          <w:color w:val="auto"/>
          <w:sz w:val="22"/>
          <w:szCs w:val="22"/>
          <w:highlight w:val="none"/>
        </w:rPr>
        <w:t>3.3.2</w:t>
      </w:r>
      <w:r>
        <w:rPr>
          <w:rFonts w:hint="eastAsia" w:ascii="宋体" w:hAnsi="宋体" w:cs="宋体"/>
          <w:color w:val="auto"/>
          <w:kern w:val="0"/>
          <w:sz w:val="22"/>
          <w:szCs w:val="22"/>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以联合体形式参加政府采购活动，联合体各方均为中小企业的，联合体视同中小企业。其中，联合体各方均为小微企业的，联合体视同小微企业。</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2"/>
          <w:szCs w:val="28"/>
          <w:highlight w:val="none"/>
          <w:u w:val="single"/>
          <w:lang w:val="en-US" w:eastAsia="zh-CN"/>
        </w:rPr>
        <w:t>10</w:t>
      </w:r>
      <w:r>
        <w:rPr>
          <w:rFonts w:hint="eastAsia" w:ascii="宋体" w:hAnsi="宋体" w:eastAsia="宋体" w:cs="宋体"/>
          <w:color w:val="auto"/>
          <w:sz w:val="22"/>
          <w:szCs w:val="28"/>
          <w:highlight w:val="none"/>
          <w:u w:val="single"/>
          <w:lang w:val="en-US"/>
        </w:rPr>
        <w:t>%</w:t>
      </w:r>
      <w:r>
        <w:rPr>
          <w:rFonts w:hint="eastAsia" w:ascii="宋体" w:hAnsi="宋体" w:eastAsia="宋体" w:cs="宋体"/>
          <w:color w:val="auto"/>
          <w:sz w:val="22"/>
          <w:szCs w:val="28"/>
          <w:highlight w:val="none"/>
          <w:lang w:val="en-US"/>
        </w:rPr>
        <w:t>（10%-20%）</w:t>
      </w:r>
      <w:r>
        <w:rPr>
          <w:rFonts w:hint="eastAsia" w:ascii="宋体" w:hAnsi="宋体" w:cs="宋体"/>
          <w:color w:val="auto"/>
          <w:sz w:val="22"/>
          <w:szCs w:val="22"/>
          <w:highlight w:val="none"/>
        </w:rPr>
        <w:t>的扣除，用扣除后的价格参与评审。接受大中型企业与小微企业组成联合体或者允许大中型企业向一家或者多家小微企业分包的政府采购货物项目，对于</w:t>
      </w:r>
      <w:bookmarkStart w:id="13" w:name="_Hlk101132181"/>
      <w:r>
        <w:rPr>
          <w:rFonts w:hint="eastAsia" w:ascii="宋体" w:hAnsi="宋体" w:cs="宋体"/>
          <w:color w:val="auto"/>
          <w:sz w:val="22"/>
          <w:szCs w:val="22"/>
          <w:highlight w:val="none"/>
        </w:rPr>
        <w:t>联合协议或者分包意向协议约定小微企业的合同份额占到合同总金额30%以上的</w:t>
      </w:r>
      <w:bookmarkEnd w:id="13"/>
      <w:r>
        <w:rPr>
          <w:rFonts w:hint="eastAsia" w:ascii="宋体" w:hAnsi="宋体" w:cs="宋体"/>
          <w:color w:val="auto"/>
          <w:sz w:val="22"/>
          <w:szCs w:val="22"/>
          <w:highlight w:val="none"/>
        </w:rPr>
        <w:t>，对联合体或者大中型企业的报价给予</w:t>
      </w:r>
      <w:r>
        <w:rPr>
          <w:rFonts w:hint="eastAsia" w:ascii="宋体" w:hAnsi="宋体" w:eastAsia="宋体" w:cs="宋体"/>
          <w:color w:val="auto"/>
          <w:sz w:val="22"/>
          <w:szCs w:val="28"/>
          <w:highlight w:val="none"/>
          <w:u w:val="single"/>
          <w:lang w:val="en-US"/>
        </w:rPr>
        <w:t>6%</w:t>
      </w:r>
      <w:r>
        <w:rPr>
          <w:rFonts w:hint="eastAsia" w:ascii="宋体" w:hAnsi="宋体" w:eastAsia="宋体" w:cs="宋体"/>
          <w:color w:val="auto"/>
          <w:sz w:val="22"/>
          <w:szCs w:val="28"/>
          <w:highlight w:val="none"/>
          <w:lang w:val="en-US"/>
        </w:rPr>
        <w:t>（4%-6%）</w:t>
      </w:r>
      <w:r>
        <w:rPr>
          <w:rFonts w:hint="eastAsia" w:ascii="宋体" w:hAnsi="宋体" w:cs="宋体"/>
          <w:color w:val="auto"/>
          <w:sz w:val="22"/>
          <w:szCs w:val="22"/>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3.3.7中小企业享受扶持政策获得政府采购合同的，小微企业不得将合同分包给大中型企业，中型企业不得将合同分包给大型企业。</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3.4</w:t>
      </w:r>
      <w:r>
        <w:rPr>
          <w:rFonts w:hint="eastAsia" w:ascii="宋体" w:hAnsi="宋体" w:cs="宋体"/>
          <w:bCs/>
          <w:color w:val="auto"/>
          <w:sz w:val="22"/>
          <w:szCs w:val="22"/>
          <w:highlight w:val="none"/>
        </w:rPr>
        <w:t>支持创新发展</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3.4.1 采购人优先采购被认定为首台套产品和“制造精品”的自主创新产品。</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3.5平等对待内外资企业和符合条件的破产重整企业</w:t>
      </w:r>
    </w:p>
    <w:p>
      <w:pPr>
        <w:spacing w:line="360" w:lineRule="auto"/>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平等对待内外资企业和符合条件的破产重整企业，切实保障企业公平竞争，平等维护企业的合法利益。</w:t>
      </w:r>
      <w:r>
        <w:rPr>
          <w:rFonts w:hint="eastAsia" w:ascii="宋体" w:hAnsi="宋体" w:cs="宋体"/>
          <w:color w:val="auto"/>
          <w:sz w:val="22"/>
          <w:szCs w:val="22"/>
          <w:highlight w:val="none"/>
        </w:rPr>
        <w:cr/>
      </w:r>
      <w:r>
        <w:rPr>
          <w:rFonts w:hint="eastAsia" w:ascii="宋体" w:hAnsi="宋体" w:cs="宋体"/>
          <w:b/>
          <w:color w:val="auto"/>
          <w:sz w:val="22"/>
          <w:szCs w:val="22"/>
          <w:highlight w:val="none"/>
        </w:rPr>
        <w:t>4. 询问、质疑、投诉</w:t>
      </w:r>
    </w:p>
    <w:p>
      <w:pPr>
        <w:widowControl/>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4.1在线询问、质疑、投诉</w:t>
      </w:r>
    </w:p>
    <w:p>
      <w:pPr>
        <w:widowControl/>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20" w:firstLineChars="1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4.2供应商询问</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对政府采购活动事项有疑问的，可以提出询问，采购人或者招标代理机构应当在3个工作日内对供应商依法提出的询问作出答复，但答复的内容不得涉及商业秘密。供应商提出的询问超出采购人对招标代理机构委托授权范围的，招标代理机构应当告知供应商向采购人提出。</w:t>
      </w:r>
    </w:p>
    <w:p>
      <w:pPr>
        <w:autoSpaceDE w:val="0"/>
        <w:autoSpaceDN w:val="0"/>
        <w:spacing w:line="360" w:lineRule="auto"/>
        <w:ind w:firstLine="220" w:firstLineChars="1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4.3供应商质疑</w:t>
      </w:r>
    </w:p>
    <w:p>
      <w:pPr>
        <w:pStyle w:val="34"/>
        <w:spacing w:line="360" w:lineRule="auto"/>
        <w:ind w:firstLine="440" w:firstLineChars="200"/>
        <w:rPr>
          <w:rFonts w:hAnsi="宋体" w:cs="宋体"/>
          <w:color w:val="auto"/>
          <w:sz w:val="22"/>
          <w:szCs w:val="22"/>
          <w:highlight w:val="none"/>
        </w:rPr>
      </w:pPr>
      <w:r>
        <w:rPr>
          <w:rFonts w:hint="eastAsia" w:hAnsi="宋体" w:cs="宋体"/>
          <w:color w:val="auto"/>
          <w:kern w:val="0"/>
          <w:sz w:val="22"/>
          <w:szCs w:val="22"/>
          <w:highlight w:val="none"/>
          <w:lang w:val="zh-CN"/>
        </w:rPr>
        <w:t>4.3</w:t>
      </w:r>
      <w:r>
        <w:rPr>
          <w:rFonts w:hint="eastAsia" w:hAnsi="宋体" w:cs="宋体"/>
          <w:color w:val="auto"/>
          <w:sz w:val="22"/>
          <w:szCs w:val="22"/>
          <w:highlight w:val="none"/>
        </w:rPr>
        <w:t>.1提出质疑的供应商应当是参与所质疑项目采购活动的供应商。潜在供应商已依法获取其可质疑的招标文件的，可以对该文件提出质疑。</w:t>
      </w:r>
    </w:p>
    <w:p>
      <w:pPr>
        <w:pStyle w:val="34"/>
        <w:spacing w:line="360" w:lineRule="auto"/>
        <w:ind w:firstLine="440" w:firstLineChars="200"/>
        <w:rPr>
          <w:rFonts w:hAnsi="宋体" w:cs="宋体"/>
          <w:color w:val="auto"/>
          <w:sz w:val="22"/>
          <w:szCs w:val="22"/>
          <w:highlight w:val="none"/>
        </w:rPr>
      </w:pPr>
      <w:r>
        <w:rPr>
          <w:rFonts w:hint="eastAsia" w:hAnsi="宋体" w:cs="宋体"/>
          <w:color w:val="auto"/>
          <w:kern w:val="0"/>
          <w:sz w:val="22"/>
          <w:szCs w:val="22"/>
          <w:highlight w:val="none"/>
          <w:lang w:val="zh-CN"/>
        </w:rPr>
        <w:t>4.3</w:t>
      </w:r>
      <w:r>
        <w:rPr>
          <w:rFonts w:hint="eastAsia" w:hAnsi="宋体" w:cs="宋体"/>
          <w:color w:val="auto"/>
          <w:sz w:val="22"/>
          <w:szCs w:val="22"/>
          <w:highlight w:val="none"/>
        </w:rPr>
        <w:t>.2供应商认为招标文件、采购过程和中标结果使自己的权益受到损害的，可以在知道或者应知其权益受到损害之日起七个工作日内，以书面形式向采购人或者招标代理机构提出质疑，否则，采购人或者招标代理机构不予受理：</w:t>
      </w:r>
    </w:p>
    <w:p>
      <w:pPr>
        <w:pStyle w:val="8"/>
        <w:spacing w:line="360" w:lineRule="auto"/>
        <w:ind w:firstLine="440" w:firstLineChars="200"/>
        <w:rPr>
          <w:rFonts w:hAnsi="宋体" w:cs="宋体"/>
          <w:snapToGrid/>
          <w:color w:val="auto"/>
          <w:kern w:val="2"/>
          <w:sz w:val="22"/>
          <w:szCs w:val="22"/>
          <w:highlight w:val="none"/>
        </w:rPr>
      </w:pPr>
      <w:r>
        <w:rPr>
          <w:rFonts w:hint="eastAsia" w:hAnsi="宋体" w:cs="宋体"/>
          <w:snapToGrid/>
          <w:color w:val="auto"/>
          <w:kern w:val="2"/>
          <w:sz w:val="22"/>
          <w:szCs w:val="22"/>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2"/>
          <w:szCs w:val="22"/>
          <w:highlight w:val="none"/>
        </w:rPr>
      </w:pPr>
      <w:r>
        <w:rPr>
          <w:rFonts w:hint="eastAsia" w:hAnsi="宋体" w:cs="宋体"/>
          <w:color w:val="auto"/>
          <w:sz w:val="22"/>
          <w:szCs w:val="22"/>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40" w:firstLineChars="200"/>
        <w:rPr>
          <w:rFonts w:hAnsi="宋体" w:cs="宋体"/>
          <w:color w:val="auto"/>
          <w:kern w:val="0"/>
          <w:sz w:val="22"/>
          <w:szCs w:val="22"/>
          <w:highlight w:val="none"/>
          <w:lang w:val="zh-CN"/>
        </w:rPr>
      </w:pPr>
      <w:r>
        <w:rPr>
          <w:rFonts w:hint="eastAsia" w:hAnsi="宋体" w:cs="宋体"/>
          <w:color w:val="auto"/>
          <w:kern w:val="0"/>
          <w:sz w:val="22"/>
          <w:szCs w:val="22"/>
          <w:highlight w:val="none"/>
          <w:lang w:val="zh-CN"/>
        </w:rPr>
        <w:t>4.3.3</w:t>
      </w:r>
      <w:r>
        <w:rPr>
          <w:rFonts w:hint="eastAsia" w:hAnsi="宋体" w:cs="宋体"/>
          <w:color w:val="auto"/>
          <w:sz w:val="22"/>
          <w:szCs w:val="22"/>
          <w:highlight w:val="none"/>
        </w:rPr>
        <w:t>供应商提出质疑应当提交质疑函和必要的证明材料。质疑函应当包括下列内容：</w:t>
      </w:r>
    </w:p>
    <w:p>
      <w:pPr>
        <w:pStyle w:val="34"/>
        <w:spacing w:line="360" w:lineRule="auto"/>
        <w:ind w:firstLine="440" w:firstLineChars="200"/>
        <w:rPr>
          <w:rFonts w:hAnsi="宋体" w:cs="宋体"/>
          <w:color w:val="auto"/>
          <w:kern w:val="0"/>
          <w:sz w:val="22"/>
          <w:szCs w:val="22"/>
          <w:highlight w:val="none"/>
          <w:lang w:val="zh-CN"/>
        </w:rPr>
      </w:pPr>
      <w:r>
        <w:rPr>
          <w:rFonts w:hint="eastAsia" w:hAnsi="宋体" w:cs="宋体"/>
          <w:color w:val="auto"/>
          <w:kern w:val="0"/>
          <w:sz w:val="22"/>
          <w:szCs w:val="22"/>
          <w:highlight w:val="none"/>
          <w:lang w:val="zh-CN"/>
        </w:rPr>
        <w:t>　　4.3.3.1供应商的姓名或者名称、地址、邮编、联系人及联系电话；</w:t>
      </w:r>
    </w:p>
    <w:p>
      <w:pPr>
        <w:pStyle w:val="34"/>
        <w:spacing w:line="360" w:lineRule="auto"/>
        <w:ind w:firstLine="440" w:firstLineChars="200"/>
        <w:rPr>
          <w:rFonts w:hAnsi="宋体" w:cs="宋体"/>
          <w:color w:val="auto"/>
          <w:kern w:val="0"/>
          <w:sz w:val="22"/>
          <w:szCs w:val="22"/>
          <w:highlight w:val="none"/>
          <w:lang w:val="zh-CN"/>
        </w:rPr>
      </w:pPr>
      <w:r>
        <w:rPr>
          <w:rFonts w:hint="eastAsia" w:hAnsi="宋体" w:cs="宋体"/>
          <w:color w:val="auto"/>
          <w:kern w:val="0"/>
          <w:sz w:val="22"/>
          <w:szCs w:val="22"/>
          <w:highlight w:val="none"/>
          <w:lang w:val="zh-CN"/>
        </w:rPr>
        <w:t>　　4.3.3.2质疑项目的名称、编号；</w:t>
      </w:r>
    </w:p>
    <w:p>
      <w:pPr>
        <w:pStyle w:val="34"/>
        <w:spacing w:line="360" w:lineRule="auto"/>
        <w:ind w:firstLine="440" w:firstLineChars="200"/>
        <w:rPr>
          <w:rFonts w:hAnsi="宋体" w:cs="宋体"/>
          <w:color w:val="auto"/>
          <w:kern w:val="0"/>
          <w:sz w:val="22"/>
          <w:szCs w:val="22"/>
          <w:highlight w:val="none"/>
          <w:lang w:val="zh-CN"/>
        </w:rPr>
      </w:pPr>
      <w:r>
        <w:rPr>
          <w:rFonts w:hint="eastAsia" w:hAnsi="宋体" w:cs="宋体"/>
          <w:color w:val="auto"/>
          <w:kern w:val="0"/>
          <w:sz w:val="22"/>
          <w:szCs w:val="22"/>
          <w:highlight w:val="none"/>
          <w:lang w:val="zh-CN"/>
        </w:rPr>
        <w:t>　　4.3.3.3具体、明确的质疑事项和与质疑事项相关的请求；</w:t>
      </w:r>
    </w:p>
    <w:p>
      <w:pPr>
        <w:pStyle w:val="34"/>
        <w:spacing w:line="360" w:lineRule="auto"/>
        <w:ind w:firstLine="440" w:firstLineChars="200"/>
        <w:rPr>
          <w:rFonts w:hAnsi="宋体" w:cs="宋体"/>
          <w:color w:val="auto"/>
          <w:kern w:val="0"/>
          <w:sz w:val="22"/>
          <w:szCs w:val="22"/>
          <w:highlight w:val="none"/>
          <w:lang w:val="zh-CN"/>
        </w:rPr>
      </w:pPr>
      <w:r>
        <w:rPr>
          <w:rFonts w:hint="eastAsia" w:hAnsi="宋体" w:cs="宋体"/>
          <w:color w:val="auto"/>
          <w:kern w:val="0"/>
          <w:sz w:val="22"/>
          <w:szCs w:val="22"/>
          <w:highlight w:val="none"/>
          <w:lang w:val="zh-CN"/>
        </w:rPr>
        <w:t>　　4.3.3.4事实依据；</w:t>
      </w:r>
    </w:p>
    <w:p>
      <w:pPr>
        <w:pStyle w:val="34"/>
        <w:spacing w:line="360" w:lineRule="auto"/>
        <w:ind w:firstLine="440" w:firstLineChars="200"/>
        <w:rPr>
          <w:rFonts w:hAnsi="宋体" w:cs="宋体"/>
          <w:color w:val="auto"/>
          <w:kern w:val="0"/>
          <w:sz w:val="22"/>
          <w:szCs w:val="22"/>
          <w:highlight w:val="none"/>
          <w:lang w:val="zh-CN"/>
        </w:rPr>
      </w:pPr>
      <w:r>
        <w:rPr>
          <w:rFonts w:hint="eastAsia" w:hAnsi="宋体" w:cs="宋体"/>
          <w:color w:val="auto"/>
          <w:kern w:val="0"/>
          <w:sz w:val="22"/>
          <w:szCs w:val="22"/>
          <w:highlight w:val="none"/>
          <w:lang w:val="zh-CN"/>
        </w:rPr>
        <w:t>　　4.3.3.5必要的法律依据；</w:t>
      </w:r>
    </w:p>
    <w:p>
      <w:pPr>
        <w:pStyle w:val="34"/>
        <w:spacing w:line="360" w:lineRule="auto"/>
        <w:ind w:firstLine="880" w:firstLineChars="400"/>
        <w:rPr>
          <w:rFonts w:hAnsi="宋体" w:cs="宋体"/>
          <w:color w:val="auto"/>
          <w:kern w:val="0"/>
          <w:sz w:val="22"/>
          <w:szCs w:val="22"/>
          <w:highlight w:val="none"/>
          <w:lang w:val="zh-CN"/>
        </w:rPr>
      </w:pPr>
      <w:r>
        <w:rPr>
          <w:rFonts w:hint="eastAsia" w:hAnsi="宋体" w:cs="宋体"/>
          <w:color w:val="auto"/>
          <w:kern w:val="0"/>
          <w:sz w:val="22"/>
          <w:szCs w:val="22"/>
          <w:highlight w:val="none"/>
          <w:lang w:val="zh-CN"/>
        </w:rPr>
        <w:t>4.3.3.6提出质疑的日期。</w:t>
      </w:r>
    </w:p>
    <w:p>
      <w:pPr>
        <w:widowControl/>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供应商提交的质疑函需一式三份。供应商为自然人的，应当由本人签字；供应商为法人或者其他组织的，应当由法定代表人、主要负责人，或者其授权代表签字或者盖章，并加盖公章。</w:t>
      </w:r>
    </w:p>
    <w:p>
      <w:pPr>
        <w:widowControl/>
        <w:spacing w:line="360" w:lineRule="auto"/>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质疑函范本及制作说明详见附件2。</w:t>
      </w:r>
    </w:p>
    <w:p>
      <w:pPr>
        <w:widowControl/>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4.3.4对同一采</w:t>
      </w:r>
      <w:r>
        <w:rPr>
          <w:rFonts w:hint="eastAsia" w:ascii="宋体" w:hAnsi="宋体" w:cs="宋体"/>
          <w:color w:val="auto"/>
          <w:kern w:val="0"/>
          <w:sz w:val="22"/>
          <w:szCs w:val="22"/>
          <w:highlight w:val="none"/>
          <w:lang w:val="zh-CN"/>
        </w:rPr>
        <w:t>购程序环节的质疑，供应商须在法定质疑期内一次性提出。</w:t>
      </w:r>
    </w:p>
    <w:p>
      <w:pPr>
        <w:widowControl/>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4.3.5采购人或者招标代理机构应当在收到供应商的书面质疑后七个工作日内作出答复，并以书面形式通知质疑供应商和其他与质疑处理结果有利害关系的政府采购当事人，但答复的内容不得涉及商业秘密。采购人或者招标代理机构在质疑回复后5个工作日内，在浙江政府采购网的“其他公告”栏目公开质疑答复，答复内容应当完整。质疑函作为附件上传。</w:t>
      </w:r>
    </w:p>
    <w:p>
      <w:pPr>
        <w:widowControl/>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4.3.6询问或者质疑事项可能影响采购结果的，采购人应当暂停签订合同，已经签订合同的，应当中止履行合同。</w:t>
      </w:r>
    </w:p>
    <w:p>
      <w:pPr>
        <w:widowControl/>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4.4供应商投诉</w:t>
      </w:r>
    </w:p>
    <w:p>
      <w:pPr>
        <w:widowControl/>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4.4.1质疑供应商对采购人、招标代理机构的答复不满意或者采购人、招标代理机构未在规定的时间内作出答复的，可以在答复期满后十五个工作日内向同级政府采购监督管理部门提出投诉。</w:t>
      </w:r>
    </w:p>
    <w:p>
      <w:pPr>
        <w:widowControl/>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4.4.2供应商投诉的事项不得超出已质疑事项的范围，基于质疑答复内容提出的投诉事项除外。</w:t>
      </w:r>
    </w:p>
    <w:p>
      <w:pPr>
        <w:widowControl/>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4.4.3供应商投诉应当有明确的请求和必要的证明材料。</w:t>
      </w:r>
    </w:p>
    <w:p>
      <w:pPr>
        <w:widowControl/>
        <w:spacing w:line="360" w:lineRule="auto"/>
        <w:ind w:firstLine="440" w:firstLineChars="200"/>
        <w:jc w:val="left"/>
        <w:rPr>
          <w:rFonts w:ascii="宋体" w:hAnsi="宋体" w:cs="宋体"/>
          <w:color w:val="auto"/>
          <w:sz w:val="22"/>
          <w:szCs w:val="22"/>
          <w:highlight w:val="none"/>
        </w:rPr>
      </w:pPr>
      <w:r>
        <w:rPr>
          <w:rFonts w:hint="eastAsia" w:ascii="宋体" w:hAnsi="宋体" w:eastAsia="宋体" w:cs="宋体"/>
          <w:color w:val="auto"/>
          <w:kern w:val="0"/>
          <w:sz w:val="22"/>
          <w:szCs w:val="22"/>
          <w:highlight w:val="none"/>
          <w:lang w:val="zh-CN"/>
        </w:rPr>
        <w:t>4.4.4 以联合体形式参加政府采购活动的，其投诉应当由组成联合体的所有供应商共同提出。</w:t>
      </w:r>
    </w:p>
    <w:p>
      <w:pPr>
        <w:adjustRightInd/>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22"/>
          <w:szCs w:val="22"/>
          <w:highlight w:val="none"/>
        </w:rPr>
        <w:t xml:space="preserve">    </w:t>
      </w:r>
      <w:r>
        <w:rPr>
          <w:rFonts w:hint="eastAsia" w:ascii="宋体" w:hAnsi="宋体" w:cs="宋体"/>
          <w:b/>
          <w:color w:val="auto"/>
          <w:sz w:val="32"/>
          <w:szCs w:val="32"/>
          <w:highlight w:val="none"/>
        </w:rPr>
        <w:t xml:space="preserve">  二、招标文件的构成、澄清、修改</w:t>
      </w:r>
    </w:p>
    <w:p>
      <w:pPr>
        <w:pStyle w:val="34"/>
        <w:spacing w:line="360" w:lineRule="auto"/>
        <w:rPr>
          <w:rFonts w:hAnsi="宋体" w:cs="宋体"/>
          <w:b/>
          <w:color w:val="auto"/>
          <w:sz w:val="22"/>
          <w:szCs w:val="22"/>
          <w:highlight w:val="none"/>
        </w:rPr>
      </w:pPr>
      <w:r>
        <w:rPr>
          <w:rFonts w:hint="eastAsia" w:hAnsi="宋体" w:cs="宋体"/>
          <w:b/>
          <w:color w:val="auto"/>
          <w:sz w:val="22"/>
          <w:szCs w:val="22"/>
          <w:highlight w:val="none"/>
        </w:rPr>
        <w:t>5．招标文件的构成</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5.1 招标文件包括下列文件及附件：</w:t>
      </w:r>
    </w:p>
    <w:p>
      <w:pPr>
        <w:pStyle w:val="34"/>
        <w:tabs>
          <w:tab w:val="left" w:pos="840"/>
        </w:tabs>
        <w:spacing w:line="360" w:lineRule="auto"/>
        <w:ind w:firstLine="880" w:firstLineChars="400"/>
        <w:rPr>
          <w:rFonts w:hAnsi="宋体" w:cs="宋体"/>
          <w:color w:val="auto"/>
          <w:sz w:val="22"/>
          <w:szCs w:val="22"/>
          <w:highlight w:val="none"/>
        </w:rPr>
      </w:pPr>
      <w:r>
        <w:rPr>
          <w:rFonts w:hint="eastAsia" w:hAnsi="宋体" w:cs="宋体"/>
          <w:color w:val="auto"/>
          <w:sz w:val="22"/>
          <w:szCs w:val="22"/>
          <w:highlight w:val="none"/>
        </w:rPr>
        <w:t>5.1.1招标公告；</w:t>
      </w:r>
    </w:p>
    <w:p>
      <w:pPr>
        <w:pStyle w:val="34"/>
        <w:tabs>
          <w:tab w:val="left" w:pos="840"/>
        </w:tabs>
        <w:spacing w:line="360" w:lineRule="auto"/>
        <w:ind w:firstLine="880" w:firstLineChars="400"/>
        <w:rPr>
          <w:rFonts w:hAnsi="宋体" w:cs="宋体"/>
          <w:color w:val="auto"/>
          <w:sz w:val="22"/>
          <w:szCs w:val="22"/>
          <w:highlight w:val="none"/>
        </w:rPr>
      </w:pPr>
      <w:r>
        <w:rPr>
          <w:rFonts w:hint="eastAsia" w:hAnsi="宋体" w:cs="宋体"/>
          <w:color w:val="auto"/>
          <w:sz w:val="22"/>
          <w:szCs w:val="22"/>
          <w:highlight w:val="none"/>
        </w:rPr>
        <w:t>5.1.2投标人须知；</w:t>
      </w:r>
    </w:p>
    <w:p>
      <w:pPr>
        <w:pStyle w:val="34"/>
        <w:tabs>
          <w:tab w:val="left" w:pos="840"/>
        </w:tabs>
        <w:spacing w:line="360" w:lineRule="auto"/>
        <w:ind w:firstLine="880" w:firstLineChars="400"/>
        <w:rPr>
          <w:rFonts w:hAnsi="宋体" w:cs="宋体"/>
          <w:color w:val="auto"/>
          <w:sz w:val="22"/>
          <w:szCs w:val="22"/>
          <w:highlight w:val="none"/>
        </w:rPr>
      </w:pPr>
      <w:r>
        <w:rPr>
          <w:rFonts w:hint="eastAsia" w:hAnsi="宋体" w:cs="宋体"/>
          <w:color w:val="auto"/>
          <w:sz w:val="22"/>
          <w:szCs w:val="22"/>
          <w:highlight w:val="none"/>
        </w:rPr>
        <w:t>5.1.3采购需求；</w:t>
      </w:r>
    </w:p>
    <w:p>
      <w:pPr>
        <w:pStyle w:val="34"/>
        <w:tabs>
          <w:tab w:val="left" w:pos="840"/>
        </w:tabs>
        <w:spacing w:line="360" w:lineRule="auto"/>
        <w:ind w:firstLine="880" w:firstLineChars="400"/>
        <w:rPr>
          <w:rFonts w:hAnsi="宋体" w:cs="宋体"/>
          <w:color w:val="auto"/>
          <w:sz w:val="22"/>
          <w:szCs w:val="22"/>
          <w:highlight w:val="none"/>
        </w:rPr>
      </w:pPr>
      <w:r>
        <w:rPr>
          <w:rFonts w:hint="eastAsia" w:hAnsi="宋体" w:cs="宋体"/>
          <w:color w:val="auto"/>
          <w:sz w:val="22"/>
          <w:szCs w:val="22"/>
          <w:highlight w:val="none"/>
        </w:rPr>
        <w:t>5.1.4评标办法；</w:t>
      </w:r>
    </w:p>
    <w:p>
      <w:pPr>
        <w:pStyle w:val="34"/>
        <w:tabs>
          <w:tab w:val="left" w:pos="840"/>
        </w:tabs>
        <w:spacing w:line="360" w:lineRule="auto"/>
        <w:ind w:firstLine="880" w:firstLineChars="400"/>
        <w:rPr>
          <w:rFonts w:hAnsi="宋体" w:cs="宋体"/>
          <w:color w:val="auto"/>
          <w:sz w:val="22"/>
          <w:szCs w:val="22"/>
          <w:highlight w:val="none"/>
        </w:rPr>
      </w:pPr>
      <w:r>
        <w:rPr>
          <w:rFonts w:hint="eastAsia" w:hAnsi="宋体" w:cs="宋体"/>
          <w:color w:val="auto"/>
          <w:sz w:val="22"/>
          <w:szCs w:val="22"/>
          <w:highlight w:val="none"/>
        </w:rPr>
        <w:t>5.1.5拟签订的合同文本；</w:t>
      </w:r>
    </w:p>
    <w:p>
      <w:pPr>
        <w:pStyle w:val="34"/>
        <w:tabs>
          <w:tab w:val="left" w:pos="840"/>
        </w:tabs>
        <w:spacing w:line="360" w:lineRule="auto"/>
        <w:ind w:firstLine="880" w:firstLineChars="400"/>
        <w:rPr>
          <w:rFonts w:hAnsi="宋体" w:cs="宋体"/>
          <w:color w:val="auto"/>
          <w:sz w:val="22"/>
          <w:szCs w:val="22"/>
          <w:highlight w:val="none"/>
        </w:rPr>
      </w:pPr>
      <w:r>
        <w:rPr>
          <w:rFonts w:hint="eastAsia" w:hAnsi="宋体" w:cs="宋体"/>
          <w:color w:val="auto"/>
          <w:sz w:val="22"/>
          <w:szCs w:val="22"/>
          <w:highlight w:val="none"/>
        </w:rPr>
        <w:t>5.1.6应提交的有关格式范例。</w:t>
      </w:r>
    </w:p>
    <w:p>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5.2与本项目有关的</w:t>
      </w:r>
      <w:r>
        <w:rPr>
          <w:rFonts w:hint="eastAsia" w:ascii="宋体" w:hAnsi="宋体" w:cs="宋体"/>
          <w:bCs/>
          <w:color w:val="auto"/>
          <w:sz w:val="22"/>
          <w:szCs w:val="22"/>
          <w:highlight w:val="none"/>
        </w:rPr>
        <w:t>澄清或者修改的内容为招标文件的组成部分</w:t>
      </w:r>
      <w:r>
        <w:rPr>
          <w:rFonts w:hint="eastAsia" w:ascii="宋体" w:hAnsi="宋体" w:cs="宋体"/>
          <w:color w:val="auto"/>
          <w:sz w:val="22"/>
          <w:szCs w:val="22"/>
          <w:highlight w:val="none"/>
        </w:rPr>
        <w:t>。</w:t>
      </w:r>
    </w:p>
    <w:p>
      <w:pPr>
        <w:pStyle w:val="34"/>
        <w:spacing w:line="360" w:lineRule="auto"/>
        <w:rPr>
          <w:rFonts w:hAnsi="宋体" w:cs="宋体"/>
          <w:b/>
          <w:color w:val="auto"/>
          <w:sz w:val="22"/>
          <w:szCs w:val="22"/>
          <w:highlight w:val="none"/>
        </w:rPr>
      </w:pPr>
      <w:r>
        <w:rPr>
          <w:rFonts w:hint="eastAsia" w:hAnsi="宋体" w:cs="宋体"/>
          <w:b/>
          <w:color w:val="auto"/>
          <w:sz w:val="22"/>
          <w:szCs w:val="22"/>
          <w:highlight w:val="none"/>
        </w:rPr>
        <w:t>6. 招标文件的澄清、修改</w:t>
      </w:r>
    </w:p>
    <w:p>
      <w:pPr>
        <w:pStyle w:val="129"/>
        <w:snapToGrid w:val="0"/>
        <w:spacing w:before="0"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6.1已获取招标文件的潜在投标人，若有问题需要澄清，应于投标截止时间前，以书面形式向招标代理机构提出。</w:t>
      </w:r>
    </w:p>
    <w:p>
      <w:pPr>
        <w:pStyle w:val="129"/>
        <w:snapToGrid w:val="0"/>
        <w:spacing w:before="0" w:line="360" w:lineRule="auto"/>
        <w:ind w:firstLine="440"/>
        <w:rPr>
          <w:rFonts w:hAnsi="宋体" w:cs="宋体"/>
          <w:color w:val="auto"/>
          <w:sz w:val="22"/>
          <w:szCs w:val="22"/>
          <w:highlight w:val="none"/>
          <w:lang w:val="en-US"/>
        </w:rPr>
      </w:pPr>
      <w:r>
        <w:rPr>
          <w:rFonts w:hint="eastAsia" w:ascii="宋体" w:hAnsi="宋体" w:cs="宋体"/>
          <w:color w:val="auto"/>
          <w:sz w:val="22"/>
          <w:szCs w:val="22"/>
          <w:highlight w:val="none"/>
        </w:rPr>
        <w:t>6.2 招标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三、投标</w:t>
      </w:r>
    </w:p>
    <w:p>
      <w:pPr>
        <w:pStyle w:val="34"/>
        <w:spacing w:line="360" w:lineRule="auto"/>
        <w:rPr>
          <w:rFonts w:hAnsi="宋体" w:cs="宋体"/>
          <w:b/>
          <w:color w:val="auto"/>
          <w:sz w:val="22"/>
          <w:szCs w:val="22"/>
          <w:highlight w:val="none"/>
        </w:rPr>
      </w:pPr>
      <w:r>
        <w:rPr>
          <w:rFonts w:hint="eastAsia" w:hAnsi="宋体" w:cs="宋体"/>
          <w:b/>
          <w:color w:val="auto"/>
          <w:sz w:val="22"/>
          <w:szCs w:val="22"/>
          <w:highlight w:val="none"/>
        </w:rPr>
        <w:t>7. 招标文件的获取</w:t>
      </w:r>
    </w:p>
    <w:p>
      <w:pPr>
        <w:spacing w:line="360" w:lineRule="auto"/>
        <w:ind w:firstLine="440" w:firstLineChars="200"/>
        <w:rPr>
          <w:rFonts w:ascii="宋体" w:hAnsi="宋体" w:cs="宋体"/>
          <w:snapToGrid w:val="0"/>
          <w:color w:val="auto"/>
          <w:kern w:val="28"/>
          <w:sz w:val="22"/>
          <w:szCs w:val="22"/>
          <w:highlight w:val="none"/>
        </w:rPr>
      </w:pPr>
      <w:r>
        <w:rPr>
          <w:rFonts w:hint="eastAsia" w:ascii="宋体" w:hAnsi="宋体" w:cs="宋体"/>
          <w:snapToGrid w:val="0"/>
          <w:color w:val="auto"/>
          <w:kern w:val="28"/>
          <w:sz w:val="22"/>
          <w:szCs w:val="22"/>
          <w:highlight w:val="none"/>
        </w:rPr>
        <w:t>详见招标公告中获取招标文件的时间期限、地点、方式及招标文件售价。</w:t>
      </w:r>
    </w:p>
    <w:p>
      <w:pPr>
        <w:pStyle w:val="34"/>
        <w:spacing w:line="360" w:lineRule="auto"/>
        <w:rPr>
          <w:rFonts w:hAnsi="宋体" w:cs="宋体"/>
          <w:b/>
          <w:color w:val="auto"/>
          <w:sz w:val="22"/>
          <w:szCs w:val="22"/>
          <w:highlight w:val="none"/>
        </w:rPr>
      </w:pPr>
      <w:r>
        <w:rPr>
          <w:rFonts w:hint="eastAsia" w:hAnsi="宋体" w:cs="宋体"/>
          <w:b/>
          <w:color w:val="auto"/>
          <w:sz w:val="22"/>
          <w:szCs w:val="22"/>
          <w:highlight w:val="none"/>
        </w:rPr>
        <w:t>8.开标前答疑会或现场考察</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 w:val="22"/>
          <w:szCs w:val="22"/>
          <w:highlight w:val="none"/>
        </w:rPr>
      </w:pPr>
      <w:r>
        <w:rPr>
          <w:rFonts w:hint="eastAsia" w:hAnsi="宋体" w:cs="宋体"/>
          <w:b/>
          <w:color w:val="auto"/>
          <w:kern w:val="28"/>
          <w:sz w:val="22"/>
          <w:szCs w:val="22"/>
          <w:highlight w:val="none"/>
        </w:rPr>
        <w:t>9.投标保证金</w:t>
      </w:r>
    </w:p>
    <w:p>
      <w:pPr>
        <w:pStyle w:val="8"/>
        <w:spacing w:line="360" w:lineRule="auto"/>
        <w:ind w:firstLine="431" w:firstLineChars="196"/>
        <w:rPr>
          <w:rFonts w:hAnsi="宋体" w:cs="宋体"/>
          <w:color w:val="auto"/>
          <w:sz w:val="22"/>
          <w:szCs w:val="22"/>
          <w:highlight w:val="none"/>
        </w:rPr>
      </w:pPr>
      <w:r>
        <w:rPr>
          <w:rFonts w:hint="eastAsia" w:hAnsi="宋体" w:cs="宋体"/>
          <w:color w:val="auto"/>
          <w:sz w:val="22"/>
          <w:szCs w:val="22"/>
          <w:highlight w:val="none"/>
        </w:rPr>
        <w:t>本项目不需缴纳投标保证金。</w:t>
      </w:r>
    </w:p>
    <w:p>
      <w:pPr>
        <w:pStyle w:val="34"/>
        <w:spacing w:line="360" w:lineRule="auto"/>
        <w:rPr>
          <w:rFonts w:hAnsi="宋体" w:cs="宋体"/>
          <w:b/>
          <w:color w:val="auto"/>
          <w:sz w:val="22"/>
          <w:szCs w:val="22"/>
          <w:highlight w:val="none"/>
        </w:rPr>
      </w:pPr>
      <w:r>
        <w:rPr>
          <w:rFonts w:hint="eastAsia" w:hAnsi="宋体" w:cs="宋体"/>
          <w:b/>
          <w:color w:val="auto"/>
          <w:sz w:val="22"/>
          <w:szCs w:val="22"/>
          <w:highlight w:val="none"/>
        </w:rPr>
        <w:t>10. 投标文件的语言</w:t>
      </w:r>
    </w:p>
    <w:p>
      <w:pPr>
        <w:autoSpaceDE w:val="0"/>
        <w:autoSpaceDN w:val="0"/>
        <w:spacing w:line="360" w:lineRule="auto"/>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投标文件及投标人与采购有关的来往通知、函件和文件均应使用中文。</w:t>
      </w:r>
    </w:p>
    <w:p>
      <w:pPr>
        <w:pStyle w:val="34"/>
        <w:spacing w:line="360" w:lineRule="auto"/>
        <w:rPr>
          <w:rFonts w:hAnsi="宋体" w:cs="宋体"/>
          <w:b/>
          <w:color w:val="auto"/>
          <w:sz w:val="22"/>
          <w:szCs w:val="22"/>
          <w:highlight w:val="none"/>
        </w:rPr>
      </w:pPr>
      <w:r>
        <w:rPr>
          <w:rFonts w:hint="eastAsia" w:hAnsi="宋体" w:cs="宋体"/>
          <w:b/>
          <w:color w:val="auto"/>
          <w:sz w:val="22"/>
          <w:szCs w:val="22"/>
          <w:highlight w:val="none"/>
        </w:rPr>
        <w:t>11. 投标文件的组成</w:t>
      </w:r>
    </w:p>
    <w:p>
      <w:pPr>
        <w:snapToGrid w:val="0"/>
        <w:spacing w:line="360" w:lineRule="auto"/>
        <w:ind w:firstLine="442" w:firstLineChars="200"/>
        <w:rPr>
          <w:rFonts w:ascii="宋体" w:hAnsi="宋体" w:cs="宋体"/>
          <w:color w:val="auto"/>
          <w:sz w:val="22"/>
          <w:szCs w:val="22"/>
          <w:highlight w:val="none"/>
        </w:rPr>
      </w:pPr>
      <w:r>
        <w:rPr>
          <w:rFonts w:hint="eastAsia" w:ascii="宋体" w:hAnsi="宋体" w:cs="宋体"/>
          <w:b/>
          <w:bCs/>
          <w:color w:val="auto"/>
          <w:sz w:val="22"/>
          <w:szCs w:val="22"/>
          <w:highlight w:val="none"/>
        </w:rPr>
        <w:t>11.1</w:t>
      </w:r>
      <w:r>
        <w:rPr>
          <w:rFonts w:hint="eastAsia" w:ascii="宋体" w:hAnsi="宋体" w:cs="宋体"/>
          <w:b/>
          <w:color w:val="auto"/>
          <w:sz w:val="22"/>
          <w:szCs w:val="22"/>
          <w:highlight w:val="none"/>
        </w:rPr>
        <w:t>资格文件</w:t>
      </w:r>
      <w:r>
        <w:rPr>
          <w:rFonts w:hint="eastAsia" w:ascii="宋体" w:hAnsi="宋体" w:cs="宋体"/>
          <w:color w:val="auto"/>
          <w:sz w:val="22"/>
          <w:szCs w:val="22"/>
          <w:highlight w:val="none"/>
        </w:rPr>
        <w:t>：</w:t>
      </w:r>
    </w:p>
    <w:p>
      <w:pPr>
        <w:snapToGrid w:val="0"/>
        <w:spacing w:line="36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11.1.1符合参加政府采购活动应当具备的一般条件的承诺函</w:t>
      </w:r>
      <w:r>
        <w:rPr>
          <w:rFonts w:hint="eastAsia" w:cs="宋体"/>
          <w:b/>
          <w:bCs/>
          <w:color w:val="auto"/>
          <w:sz w:val="22"/>
          <w:szCs w:val="22"/>
          <w:highlight w:val="none"/>
        </w:rPr>
        <w:t>（如为联合体，则联合体各方均应提供）</w:t>
      </w:r>
      <w:r>
        <w:rPr>
          <w:rFonts w:hint="eastAsia" w:ascii="宋体" w:hAnsi="宋体" w:cs="宋体"/>
          <w:color w:val="auto"/>
          <w:sz w:val="22"/>
          <w:szCs w:val="22"/>
          <w:highlight w:val="none"/>
        </w:rPr>
        <w:t>；</w:t>
      </w:r>
    </w:p>
    <w:p>
      <w:pPr>
        <w:snapToGrid w:val="0"/>
        <w:spacing w:line="360" w:lineRule="auto"/>
        <w:ind w:firstLine="880" w:firstLineChars="400"/>
        <w:rPr>
          <w:rFonts w:ascii="宋体" w:hAnsi="宋体" w:eastAsia="宋体" w:cs="宋体"/>
          <w:color w:val="auto"/>
          <w:sz w:val="22"/>
          <w:szCs w:val="22"/>
          <w:highlight w:val="none"/>
        </w:rPr>
      </w:pPr>
      <w:r>
        <w:rPr>
          <w:rFonts w:hint="eastAsia" w:ascii="宋体" w:hAnsi="宋体" w:cs="宋体"/>
          <w:color w:val="auto"/>
          <w:sz w:val="22"/>
          <w:szCs w:val="22"/>
          <w:highlight w:val="none"/>
        </w:rPr>
        <w:t>11.1.2</w:t>
      </w:r>
      <w:r>
        <w:rPr>
          <w:rFonts w:hint="eastAsia" w:ascii="宋体" w:hAnsi="宋体" w:cs="宋体"/>
          <w:snapToGrid w:val="0"/>
          <w:color w:val="auto"/>
          <w:kern w:val="28"/>
          <w:sz w:val="22"/>
          <w:szCs w:val="22"/>
          <w:highlight w:val="none"/>
        </w:rPr>
        <w:t>以联合体形式投标的，提供联合协议</w:t>
      </w:r>
      <w:r>
        <w:rPr>
          <w:rFonts w:hint="eastAsia" w:ascii="宋体" w:hAnsi="宋体" w:cs="宋体"/>
          <w:b/>
          <w:bCs/>
          <w:snapToGrid w:val="0"/>
          <w:color w:val="auto"/>
          <w:kern w:val="28"/>
          <w:sz w:val="22"/>
          <w:szCs w:val="22"/>
          <w:highlight w:val="none"/>
        </w:rPr>
        <w:t xml:space="preserve">(本项目不接受联合体投标或者投标人不以联合体形式投标的，则不需要提供) </w:t>
      </w:r>
      <w:r>
        <w:rPr>
          <w:rFonts w:hint="eastAsia" w:ascii="宋体" w:hAnsi="宋体" w:cs="宋体"/>
          <w:snapToGrid w:val="0"/>
          <w:color w:val="auto"/>
          <w:kern w:val="28"/>
          <w:sz w:val="22"/>
          <w:szCs w:val="22"/>
          <w:highlight w:val="none"/>
        </w:rPr>
        <w:t>；</w:t>
      </w:r>
    </w:p>
    <w:p>
      <w:pPr>
        <w:snapToGrid w:val="0"/>
        <w:spacing w:line="360" w:lineRule="auto"/>
        <w:ind w:firstLine="880" w:firstLineChars="4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11.1.3落实政府采购政策需满足的资格要求：</w:t>
      </w:r>
      <w:r>
        <w:rPr>
          <w:rFonts w:hint="eastAsia" w:ascii="宋体" w:hAnsi="宋体" w:cs="宋体"/>
          <w:color w:val="auto"/>
          <w:sz w:val="22"/>
          <w:szCs w:val="22"/>
          <w:highlight w:val="none"/>
          <w:lang w:val="en-US" w:eastAsia="zh-CN"/>
        </w:rPr>
        <w:t>无</w:t>
      </w:r>
      <w:r>
        <w:rPr>
          <w:rFonts w:hint="eastAsia" w:ascii="宋体" w:hAnsi="宋体" w:eastAsia="宋体" w:cs="宋体"/>
          <w:color w:val="auto"/>
          <w:sz w:val="22"/>
          <w:szCs w:val="22"/>
          <w:highlight w:val="none"/>
        </w:rPr>
        <w:t>；</w:t>
      </w:r>
    </w:p>
    <w:p>
      <w:pPr>
        <w:snapToGrid w:val="0"/>
        <w:spacing w:line="36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11.1.4本项目的特定资格要求</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无</w:t>
      </w:r>
      <w:r>
        <w:rPr>
          <w:rFonts w:hint="eastAsia" w:ascii="宋体" w:hAnsi="宋体" w:cs="宋体"/>
          <w:color w:val="auto"/>
          <w:sz w:val="22"/>
          <w:szCs w:val="22"/>
          <w:highlight w:val="none"/>
        </w:rPr>
        <w:t>。</w:t>
      </w:r>
    </w:p>
    <w:p>
      <w:pPr>
        <w:snapToGrid w:val="0"/>
        <w:spacing w:line="360" w:lineRule="auto"/>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11.</w:t>
      </w:r>
      <w:r>
        <w:rPr>
          <w:rFonts w:hint="eastAsia" w:ascii="宋体" w:hAnsi="宋体" w:cs="宋体"/>
          <w:color w:val="auto"/>
          <w:sz w:val="22"/>
          <w:szCs w:val="22"/>
          <w:highlight w:val="none"/>
        </w:rPr>
        <w:t>2商务技术</w:t>
      </w:r>
      <w:r>
        <w:rPr>
          <w:rFonts w:hint="eastAsia" w:ascii="宋体" w:hAnsi="宋体" w:cs="宋体"/>
          <w:color w:val="auto"/>
          <w:sz w:val="22"/>
          <w:szCs w:val="22"/>
          <w:highlight w:val="none"/>
          <w:lang w:val="zh-CN"/>
        </w:rPr>
        <w:t>文件：</w:t>
      </w:r>
    </w:p>
    <w:p>
      <w:pPr>
        <w:snapToGrid w:val="0"/>
        <w:spacing w:line="36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11.2.1投标函；</w:t>
      </w:r>
    </w:p>
    <w:p>
      <w:pPr>
        <w:snapToGrid w:val="0"/>
        <w:spacing w:line="36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11.2.2授权委托书或法定代表人（单位负责人、自然人本人）身份证明；</w:t>
      </w:r>
    </w:p>
    <w:p>
      <w:pPr>
        <w:snapToGrid w:val="0"/>
        <w:spacing w:line="36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11.2.3分包意向协议</w:t>
      </w:r>
      <w:r>
        <w:rPr>
          <w:rFonts w:hint="eastAsia" w:ascii="宋体" w:hAnsi="宋体" w:cs="宋体"/>
          <w:snapToGrid w:val="0"/>
          <w:color w:val="auto"/>
          <w:kern w:val="28"/>
          <w:sz w:val="22"/>
          <w:szCs w:val="22"/>
          <w:highlight w:val="none"/>
        </w:rPr>
        <w:t>（如果有)</w:t>
      </w:r>
      <w:r>
        <w:rPr>
          <w:rFonts w:hint="eastAsia" w:ascii="宋体" w:hAnsi="宋体" w:cs="宋体"/>
          <w:color w:val="auto"/>
          <w:sz w:val="22"/>
          <w:szCs w:val="22"/>
          <w:highlight w:val="none"/>
        </w:rPr>
        <w:t>；</w:t>
      </w:r>
    </w:p>
    <w:p>
      <w:pPr>
        <w:snapToGrid w:val="0"/>
        <w:spacing w:line="36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11.2.4符合性审查资料；</w:t>
      </w:r>
    </w:p>
    <w:p>
      <w:pPr>
        <w:snapToGrid w:val="0"/>
        <w:spacing w:line="360" w:lineRule="auto"/>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11.2.5评标标准相应的商务技术资料；</w:t>
      </w:r>
    </w:p>
    <w:p>
      <w:pPr>
        <w:snapToGrid w:val="0"/>
        <w:spacing w:line="360" w:lineRule="auto"/>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11.2.6投标标的清单；</w:t>
      </w:r>
    </w:p>
    <w:p>
      <w:pPr>
        <w:snapToGrid w:val="0"/>
        <w:spacing w:line="36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11.2.7商务技术偏离表；</w:t>
      </w:r>
    </w:p>
    <w:p>
      <w:pPr>
        <w:snapToGrid w:val="0"/>
        <w:spacing w:line="360" w:lineRule="auto"/>
        <w:ind w:firstLine="880" w:firstLineChars="4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11.</w:t>
      </w:r>
      <w:r>
        <w:rPr>
          <w:rFonts w:hint="eastAsia" w:ascii="宋体" w:hAnsi="宋体" w:cs="宋体"/>
          <w:color w:val="auto"/>
          <w:sz w:val="22"/>
          <w:szCs w:val="22"/>
          <w:highlight w:val="none"/>
        </w:rPr>
        <w:t>2</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8</w:t>
      </w:r>
      <w:r>
        <w:rPr>
          <w:rFonts w:hint="eastAsia" w:ascii="宋体" w:hAnsi="宋体" w:cs="宋体"/>
          <w:color w:val="auto"/>
          <w:sz w:val="22"/>
          <w:szCs w:val="22"/>
          <w:highlight w:val="none"/>
          <w:lang w:val="zh-CN"/>
        </w:rPr>
        <w:t>政府采购供应商廉洁自律承诺书；</w:t>
      </w:r>
    </w:p>
    <w:p>
      <w:pPr>
        <w:snapToGrid w:val="0"/>
        <w:spacing w:line="360" w:lineRule="auto"/>
        <w:ind w:firstLine="440" w:firstLineChars="200"/>
        <w:rPr>
          <w:rFonts w:ascii="宋体" w:hAnsi="宋体" w:cs="宋体"/>
          <w:color w:val="auto"/>
          <w:sz w:val="22"/>
          <w:szCs w:val="22"/>
          <w:highlight w:val="none"/>
          <w:u w:val="single"/>
          <w:lang w:val="zh-CN"/>
        </w:rPr>
      </w:pPr>
      <w:r>
        <w:rPr>
          <w:rFonts w:hint="eastAsia" w:ascii="宋体" w:hAnsi="宋体" w:cs="宋体"/>
          <w:color w:val="auto"/>
          <w:kern w:val="0"/>
          <w:sz w:val="22"/>
          <w:szCs w:val="22"/>
          <w:highlight w:val="none"/>
          <w:lang w:val="zh-CN"/>
        </w:rPr>
        <w:t>11.</w:t>
      </w:r>
      <w:r>
        <w:rPr>
          <w:rFonts w:hint="eastAsia" w:ascii="宋体" w:hAnsi="宋体" w:cs="宋体"/>
          <w:color w:val="auto"/>
          <w:kern w:val="0"/>
          <w:sz w:val="22"/>
          <w:szCs w:val="22"/>
          <w:highlight w:val="none"/>
        </w:rPr>
        <w:t>3</w:t>
      </w:r>
      <w:r>
        <w:rPr>
          <w:rFonts w:hint="eastAsia" w:ascii="宋体" w:hAnsi="宋体" w:cs="宋体"/>
          <w:b/>
          <w:color w:val="auto"/>
          <w:sz w:val="22"/>
          <w:szCs w:val="22"/>
          <w:highlight w:val="none"/>
        </w:rPr>
        <w:t>报价文件：</w:t>
      </w:r>
    </w:p>
    <w:p>
      <w:pPr>
        <w:snapToGrid w:val="0"/>
        <w:spacing w:line="36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11.3.1开标一览表（报价表）；</w:t>
      </w:r>
    </w:p>
    <w:p>
      <w:pPr>
        <w:snapToGrid w:val="0"/>
        <w:spacing w:line="360" w:lineRule="auto"/>
        <w:ind w:firstLine="880" w:firstLineChars="400"/>
        <w:rPr>
          <w:rFonts w:ascii="宋体" w:hAnsi="宋体" w:cs="宋体"/>
          <w:color w:val="auto"/>
          <w:sz w:val="22"/>
          <w:szCs w:val="22"/>
          <w:highlight w:val="none"/>
        </w:rPr>
      </w:pPr>
      <w:r>
        <w:rPr>
          <w:rFonts w:hint="eastAsia" w:ascii="宋体" w:hAnsi="宋体" w:cs="宋体"/>
          <w:color w:val="auto"/>
          <w:sz w:val="22"/>
          <w:szCs w:val="22"/>
          <w:highlight w:val="none"/>
        </w:rPr>
        <w:t>11.3.2中小企业声明函。</w:t>
      </w:r>
    </w:p>
    <w:p>
      <w:pPr>
        <w:spacing w:line="360" w:lineRule="auto"/>
        <w:ind w:firstLine="663" w:firstLineChars="300"/>
        <w:rPr>
          <w:rFonts w:ascii="宋体" w:hAnsi="宋体" w:cs="宋体"/>
          <w:b/>
          <w:color w:val="auto"/>
          <w:sz w:val="22"/>
          <w:szCs w:val="22"/>
          <w:highlight w:val="none"/>
        </w:rPr>
      </w:pPr>
      <w:r>
        <w:rPr>
          <w:rFonts w:hint="eastAsia" w:ascii="宋体" w:hAnsi="宋体" w:cs="宋体"/>
          <w:b/>
          <w:color w:val="auto"/>
          <w:sz w:val="22"/>
          <w:szCs w:val="22"/>
          <w:highlight w:val="none"/>
        </w:rPr>
        <w:t>投标文件含有采购人不能接受的附加条件的，投标无效；</w:t>
      </w:r>
    </w:p>
    <w:p>
      <w:pPr>
        <w:spacing w:line="360" w:lineRule="auto"/>
        <w:ind w:firstLine="663" w:firstLineChars="300"/>
        <w:rPr>
          <w:rFonts w:ascii="宋体" w:hAnsi="宋体" w:cs="宋体"/>
          <w:b/>
          <w:color w:val="auto"/>
          <w:sz w:val="22"/>
          <w:szCs w:val="22"/>
          <w:highlight w:val="none"/>
        </w:rPr>
      </w:pPr>
      <w:r>
        <w:rPr>
          <w:rFonts w:hint="eastAsia" w:ascii="宋体" w:hAnsi="宋体" w:cs="宋体"/>
          <w:b/>
          <w:color w:val="auto"/>
          <w:sz w:val="22"/>
          <w:szCs w:val="22"/>
          <w:highlight w:val="none"/>
        </w:rPr>
        <w:t>投标人提供虚假材料投标的，投标无效。</w:t>
      </w:r>
    </w:p>
    <w:p>
      <w:pPr>
        <w:pStyle w:val="129"/>
        <w:snapToGrid w:val="0"/>
        <w:spacing w:before="0" w:line="360" w:lineRule="auto"/>
        <w:ind w:firstLine="0" w:firstLineChars="0"/>
        <w:outlineLvl w:val="0"/>
        <w:rPr>
          <w:rFonts w:ascii="宋体" w:hAnsi="宋体" w:cs="宋体"/>
          <w:b/>
          <w:color w:val="auto"/>
          <w:sz w:val="22"/>
          <w:szCs w:val="22"/>
          <w:highlight w:val="none"/>
        </w:rPr>
      </w:pPr>
      <w:r>
        <w:rPr>
          <w:rFonts w:hint="eastAsia" w:ascii="宋体" w:hAnsi="宋体" w:cs="宋体"/>
          <w:b/>
          <w:color w:val="auto"/>
          <w:sz w:val="22"/>
          <w:szCs w:val="22"/>
          <w:highlight w:val="none"/>
        </w:rPr>
        <w:t>12</w:t>
      </w:r>
      <w:r>
        <w:rPr>
          <w:rFonts w:hint="eastAsia" w:ascii="宋体" w:hAnsi="宋体" w:cs="宋体"/>
          <w:b/>
          <w:color w:val="auto"/>
          <w:kern w:val="0"/>
          <w:sz w:val="22"/>
          <w:szCs w:val="22"/>
          <w:highlight w:val="none"/>
          <w:lang w:val="zh-CN"/>
        </w:rPr>
        <w:t xml:space="preserve">. </w:t>
      </w:r>
      <w:r>
        <w:rPr>
          <w:rFonts w:hint="eastAsia" w:ascii="宋体" w:hAnsi="宋体" w:cs="宋体"/>
          <w:b/>
          <w:color w:val="auto"/>
          <w:sz w:val="22"/>
          <w:szCs w:val="22"/>
          <w:highlight w:val="none"/>
        </w:rPr>
        <w:t>投标文件的编制</w:t>
      </w:r>
    </w:p>
    <w:p>
      <w:pPr>
        <w:spacing w:line="360" w:lineRule="auto"/>
        <w:ind w:firstLine="440" w:firstLineChars="200"/>
        <w:rPr>
          <w:rFonts w:ascii="宋体" w:hAnsi="宋体" w:cs="宋体"/>
          <w:b/>
          <w:color w:val="auto"/>
          <w:sz w:val="22"/>
          <w:szCs w:val="22"/>
          <w:highlight w:val="none"/>
        </w:rPr>
      </w:pPr>
      <w:r>
        <w:rPr>
          <w:rFonts w:hint="eastAsia" w:ascii="宋体" w:hAnsi="宋体" w:cs="宋体"/>
          <w:color w:val="auto"/>
          <w:kern w:val="0"/>
          <w:sz w:val="22"/>
          <w:szCs w:val="22"/>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40" w:firstLineChars="2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40" w:firstLineChars="2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13.投标文件的签署、盖章</w:t>
      </w:r>
    </w:p>
    <w:p>
      <w:pPr>
        <w:pStyle w:val="129"/>
        <w:snapToGrid w:val="0"/>
        <w:spacing w:before="0" w:line="360" w:lineRule="auto"/>
        <w:ind w:firstLine="440"/>
        <w:rPr>
          <w:rFonts w:ascii="宋体" w:hAnsi="宋体" w:cs="宋体"/>
          <w:b/>
          <w:color w:val="auto"/>
          <w:sz w:val="22"/>
          <w:szCs w:val="22"/>
          <w:highlight w:val="none"/>
        </w:rPr>
      </w:pPr>
      <w:r>
        <w:rPr>
          <w:rFonts w:hint="eastAsia" w:ascii="宋体" w:hAnsi="宋体" w:cs="宋体"/>
          <w:color w:val="auto"/>
          <w:sz w:val="22"/>
          <w:szCs w:val="22"/>
          <w:highlight w:val="none"/>
        </w:rPr>
        <w:t>13.1投标文件按照招标文件第六部分格式要求进行签署、盖章。</w:t>
      </w:r>
      <w:r>
        <w:rPr>
          <w:rFonts w:hint="eastAsia" w:ascii="宋体" w:hAnsi="宋体" w:cs="宋体"/>
          <w:b/>
          <w:color w:val="auto"/>
          <w:sz w:val="22"/>
          <w:szCs w:val="22"/>
          <w:highlight w:val="none"/>
        </w:rPr>
        <w:t>▲投标人的投标文件未按照招标文件要求签署、盖章的，其投标无效</w:t>
      </w:r>
      <w:r>
        <w:rPr>
          <w:rFonts w:hint="eastAsia" w:ascii="宋体" w:hAnsi="宋体" w:cs="宋体"/>
          <w:color w:val="auto"/>
          <w:sz w:val="22"/>
          <w:szCs w:val="22"/>
          <w:highlight w:val="none"/>
        </w:rPr>
        <w:t>。</w:t>
      </w:r>
    </w:p>
    <w:p>
      <w:pPr>
        <w:pStyle w:val="129"/>
        <w:snapToGrid w:val="0"/>
        <w:spacing w:before="0"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13.3招标文件对投标文件签署、盖章的要求适用于电子签名。</w:t>
      </w:r>
    </w:p>
    <w:p>
      <w:pPr>
        <w:pStyle w:val="129"/>
        <w:spacing w:before="0" w:line="360" w:lineRule="auto"/>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14. 投标文件的提交、补充、修改、撤回</w:t>
      </w:r>
    </w:p>
    <w:p>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14.3采购人、招标代理机构可以视情况延长投标文件提交的截止时间。在上述情况下，招标代理机构与投标人以前在投标截止期方面的全部权利、责任和义务，将适用于延长至新的投标截止期。</w:t>
      </w:r>
    </w:p>
    <w:p>
      <w:pPr>
        <w:pStyle w:val="34"/>
        <w:spacing w:line="360" w:lineRule="auto"/>
        <w:rPr>
          <w:rFonts w:hAnsi="宋体" w:cs="宋体"/>
          <w:b/>
          <w:color w:val="auto"/>
          <w:sz w:val="22"/>
          <w:szCs w:val="22"/>
          <w:highlight w:val="none"/>
        </w:rPr>
      </w:pPr>
      <w:r>
        <w:rPr>
          <w:rFonts w:hint="eastAsia" w:hAnsi="宋体" w:cs="宋体"/>
          <w:b/>
          <w:color w:val="auto"/>
          <w:sz w:val="22"/>
          <w:szCs w:val="22"/>
          <w:highlight w:val="none"/>
        </w:rPr>
        <w:t>15.备份投标文件</w:t>
      </w:r>
    </w:p>
    <w:p>
      <w:pPr>
        <w:pStyle w:val="34"/>
        <w:spacing w:line="360" w:lineRule="auto"/>
        <w:ind w:firstLine="330" w:firstLineChars="150"/>
        <w:rPr>
          <w:rFonts w:hAnsi="宋体" w:cs="宋体"/>
          <w:b/>
          <w:color w:val="auto"/>
          <w:sz w:val="22"/>
          <w:szCs w:val="22"/>
          <w:highlight w:val="none"/>
        </w:rPr>
      </w:pPr>
      <w:r>
        <w:rPr>
          <w:rFonts w:hint="eastAsia" w:hAnsi="宋体" w:cs="宋体"/>
          <w:color w:val="auto"/>
          <w:sz w:val="22"/>
          <w:szCs w:val="22"/>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2"/>
          <w:szCs w:val="22"/>
          <w:highlight w:val="none"/>
        </w:rPr>
        <w:t>但采购人、招标代理机构不强制或变相强制投标人提交备份投标文件。</w:t>
      </w:r>
    </w:p>
    <w:p>
      <w:pPr>
        <w:pStyle w:val="34"/>
        <w:spacing w:line="360" w:lineRule="auto"/>
        <w:ind w:firstLine="440" w:firstLineChars="200"/>
        <w:rPr>
          <w:rFonts w:hAnsi="宋体" w:cs="宋体"/>
          <w:b/>
          <w:color w:val="auto"/>
          <w:sz w:val="22"/>
          <w:szCs w:val="22"/>
          <w:highlight w:val="none"/>
        </w:rPr>
      </w:pPr>
      <w:r>
        <w:rPr>
          <w:rFonts w:hint="eastAsia" w:hAnsi="宋体" w:cs="宋体"/>
          <w:color w:val="auto"/>
          <w:sz w:val="22"/>
          <w:szCs w:val="22"/>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2"/>
          <w:szCs w:val="22"/>
          <w:highlight w:val="none"/>
        </w:rPr>
        <w:t>不符合上述制作、存储、密封规定的备份投标文件将被视为无效或者被拒绝接收。</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15.3直接提交备份投标文件的，投标人应于投标截止时间前在招标公告中载明的开标地点将备份投标文件提交给招标代理机构，招标代理机构将拒绝接受逾期送达的备份投标文件。</w:t>
      </w:r>
    </w:p>
    <w:p>
      <w:pPr>
        <w:pStyle w:val="34"/>
        <w:spacing w:line="360" w:lineRule="auto"/>
        <w:ind w:firstLine="440" w:firstLineChars="200"/>
        <w:rPr>
          <w:rFonts w:hAnsi="宋体" w:cs="宋体"/>
          <w:color w:val="auto"/>
          <w:sz w:val="22"/>
          <w:szCs w:val="22"/>
          <w:highlight w:val="none"/>
        </w:rPr>
      </w:pPr>
      <w:r>
        <w:rPr>
          <w:rFonts w:hint="eastAsia" w:hAnsi="宋体" w:cs="宋体"/>
          <w:color w:val="auto"/>
          <w:sz w:val="22"/>
          <w:szCs w:val="22"/>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2"/>
          <w:szCs w:val="22"/>
          <w:highlight w:val="none"/>
        </w:rPr>
        <w:t>招标文件第二部分投标人须知前附表规定的备份投标文件送达地点；</w:t>
      </w:r>
      <w:r>
        <w:rPr>
          <w:rFonts w:hint="eastAsia" w:hAnsi="宋体" w:cs="宋体"/>
          <w:color w:val="auto"/>
          <w:sz w:val="22"/>
          <w:szCs w:val="22"/>
          <w:highlight w:val="none"/>
        </w:rPr>
        <w:t>送达时间以签收人签收时间为准。招标代理机构将拒绝接受逾期送达的备份投标文件。邮寄过程中，电子备份投标文件发生泄露、遗失、损坏或延期送达等情况的，由投标人自行负责。</w:t>
      </w:r>
    </w:p>
    <w:p>
      <w:pPr>
        <w:pStyle w:val="34"/>
        <w:spacing w:line="360" w:lineRule="auto"/>
        <w:ind w:firstLine="440" w:firstLineChars="199"/>
        <w:rPr>
          <w:rFonts w:hAnsi="宋体" w:cs="宋体"/>
          <w:b/>
          <w:color w:val="auto"/>
          <w:sz w:val="22"/>
          <w:szCs w:val="22"/>
          <w:highlight w:val="none"/>
        </w:rPr>
      </w:pPr>
      <w:r>
        <w:rPr>
          <w:rFonts w:hint="eastAsia" w:hAnsi="宋体" w:cs="宋体"/>
          <w:b/>
          <w:color w:val="auto"/>
          <w:sz w:val="22"/>
          <w:szCs w:val="22"/>
          <w:highlight w:val="none"/>
        </w:rPr>
        <w:t>15.5投标人仅提交备份投标文件，未在电子交易平台传输递交投标文件的，投标无效。</w:t>
      </w:r>
    </w:p>
    <w:p>
      <w:pPr>
        <w:pStyle w:val="129"/>
        <w:spacing w:before="0" w:line="360" w:lineRule="auto"/>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16.投标文件的无效处理</w:t>
      </w:r>
    </w:p>
    <w:p>
      <w:pPr>
        <w:pStyle w:val="26"/>
        <w:spacing w:line="360" w:lineRule="auto"/>
        <w:ind w:firstLine="330" w:firstLineChars="150"/>
        <w:rPr>
          <w:rFonts w:cs="宋体"/>
          <w:color w:val="auto"/>
          <w:sz w:val="22"/>
          <w:szCs w:val="22"/>
          <w:highlight w:val="none"/>
        </w:rPr>
      </w:pPr>
      <w:r>
        <w:rPr>
          <w:rFonts w:hint="eastAsia" w:cs="宋体"/>
          <w:color w:val="auto"/>
          <w:sz w:val="22"/>
          <w:szCs w:val="22"/>
          <w:highlight w:val="none"/>
        </w:rPr>
        <w:t>有招标文件第四部分4.2规定的情形之一的，投标无效：</w:t>
      </w:r>
    </w:p>
    <w:p>
      <w:pPr>
        <w:pStyle w:val="129"/>
        <w:spacing w:before="0" w:line="360" w:lineRule="auto"/>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17.投标有效期</w:t>
      </w:r>
    </w:p>
    <w:p>
      <w:pPr>
        <w:spacing w:line="360" w:lineRule="auto"/>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17.1投标有效期为从提交投标文件的截止之日起90天。▲</w:t>
      </w:r>
      <w:r>
        <w:rPr>
          <w:rFonts w:hint="eastAsia" w:ascii="宋体" w:hAnsi="宋体" w:cs="宋体"/>
          <w:b/>
          <w:color w:val="auto"/>
          <w:sz w:val="22"/>
          <w:szCs w:val="22"/>
          <w:highlight w:val="none"/>
        </w:rPr>
        <w:t>投标人的投标文件中承诺的投标有效期少于招标文件中载明的投标有效期的，投标无效。</w:t>
      </w:r>
    </w:p>
    <w:p>
      <w:pPr>
        <w:pStyle w:val="129"/>
        <w:spacing w:before="0"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17.2投标文件合格投递后，自投标截止日期起，在投标有效期内有效。</w:t>
      </w:r>
    </w:p>
    <w:p>
      <w:pPr>
        <w:pStyle w:val="129"/>
        <w:spacing w:before="0" w:line="360" w:lineRule="auto"/>
        <w:ind w:firstLine="440"/>
        <w:rPr>
          <w:rFonts w:ascii="宋体" w:hAnsi="宋体" w:cs="宋体"/>
          <w:b/>
          <w:color w:val="auto"/>
          <w:sz w:val="22"/>
          <w:szCs w:val="22"/>
          <w:highlight w:val="none"/>
        </w:rPr>
      </w:pPr>
      <w:r>
        <w:rPr>
          <w:rFonts w:hint="eastAsia" w:ascii="宋体" w:hAnsi="宋体" w:cs="宋体"/>
          <w:color w:val="auto"/>
          <w:sz w:val="22"/>
          <w:szCs w:val="22"/>
          <w:highlight w:val="none"/>
        </w:rPr>
        <w:t>17.3在原定投标有效期满之前，如果出现特殊情况，招标代理机构可以以书面形式通知投标人延长投标有效期。投标人同意延长的，不得要求或被允许修改其投标文件，投标人拒绝延长的，其投标无效。</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四、开标、资格审查与信用信息查询</w:t>
      </w:r>
    </w:p>
    <w:p>
      <w:pPr>
        <w:pStyle w:val="555"/>
        <w:spacing w:before="0" w:line="360" w:lineRule="auto"/>
        <w:ind w:left="0" w:firstLine="221" w:firstLineChars="100"/>
        <w:contextualSpacing/>
        <w:rPr>
          <w:rFonts w:ascii="宋体" w:hAnsi="宋体" w:cs="宋体"/>
          <w:color w:val="auto"/>
          <w:sz w:val="22"/>
          <w:szCs w:val="22"/>
          <w:highlight w:val="none"/>
        </w:rPr>
      </w:pPr>
      <w:r>
        <w:rPr>
          <w:rFonts w:hint="eastAsia" w:ascii="宋体" w:hAnsi="宋体" w:cs="宋体"/>
          <w:b/>
          <w:color w:val="auto"/>
          <w:sz w:val="22"/>
          <w:szCs w:val="22"/>
          <w:highlight w:val="none"/>
        </w:rPr>
        <w:t>18.开标</w:t>
      </w:r>
    </w:p>
    <w:p>
      <w:pPr>
        <w:pStyle w:val="555"/>
        <w:spacing w:before="0" w:line="360" w:lineRule="auto"/>
        <w:ind w:left="0" w:firstLine="440"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18.1招标代理机构按照招标文件规定的时间通过电子交易平台组织开标，所有投标人均应当准时在线参加。投标人不足3家的，不得开标。</w:t>
      </w:r>
    </w:p>
    <w:p>
      <w:pPr>
        <w:pStyle w:val="555"/>
        <w:spacing w:before="0" w:line="360" w:lineRule="auto"/>
        <w:ind w:left="0" w:firstLine="220" w:firstLineChars="100"/>
        <w:contextualSpacing/>
        <w:rPr>
          <w:rFonts w:ascii="宋体" w:hAnsi="宋体" w:cs="宋体"/>
          <w:color w:val="auto"/>
          <w:sz w:val="22"/>
          <w:szCs w:val="22"/>
          <w:highlight w:val="none"/>
        </w:rPr>
      </w:pPr>
      <w:r>
        <w:rPr>
          <w:rFonts w:hint="eastAsia" w:ascii="宋体" w:hAnsi="宋体" w:cs="宋体"/>
          <w:color w:val="auto"/>
          <w:sz w:val="22"/>
          <w:szCs w:val="22"/>
          <w:highlight w:val="none"/>
        </w:rPr>
        <w:t>　18.2开标时，电子交易平台按开标时间自动提取所有投标文件。招标代理机构依托电子交易平台发起开始解密指令，投标人按照平台提示和招标文件的规定在半小时内完成在线解密。</w:t>
      </w:r>
    </w:p>
    <w:p>
      <w:pPr>
        <w:pStyle w:val="555"/>
        <w:spacing w:before="0" w:line="360" w:lineRule="auto"/>
        <w:ind w:left="0" w:firstLine="220" w:firstLineChars="100"/>
        <w:contextualSpacing/>
        <w:rPr>
          <w:rFonts w:ascii="宋体" w:hAnsi="宋体" w:cs="宋体"/>
          <w:b/>
          <w:color w:val="auto"/>
          <w:sz w:val="22"/>
          <w:szCs w:val="22"/>
          <w:highlight w:val="none"/>
        </w:rPr>
      </w:pPr>
      <w:r>
        <w:rPr>
          <w:rFonts w:hint="eastAsia" w:ascii="宋体" w:hAnsi="宋体" w:cs="宋体"/>
          <w:color w:val="auto"/>
          <w:sz w:val="22"/>
          <w:szCs w:val="22"/>
          <w:highlight w:val="none"/>
        </w:rPr>
        <w:t>　18.3</w:t>
      </w:r>
      <w:r>
        <w:rPr>
          <w:rFonts w:hint="eastAsia" w:ascii="宋体" w:hAnsi="宋体" w:cs="宋体"/>
          <w:b/>
          <w:color w:val="auto"/>
          <w:sz w:val="22"/>
          <w:szCs w:val="22"/>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2"/>
          <w:szCs w:val="22"/>
          <w:highlight w:val="none"/>
        </w:rPr>
      </w:pPr>
      <w:r>
        <w:rPr>
          <w:rFonts w:hint="eastAsia" w:ascii="宋体" w:hAnsi="宋体" w:cs="宋体"/>
          <w:b/>
          <w:color w:val="auto"/>
          <w:sz w:val="22"/>
          <w:szCs w:val="22"/>
          <w:highlight w:val="none"/>
        </w:rPr>
        <w:t>　19、资格审查</w:t>
      </w:r>
    </w:p>
    <w:p>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19.1</w:t>
      </w:r>
      <w:r>
        <w:rPr>
          <w:rFonts w:hint="eastAsia" w:ascii="宋体" w:hAnsi="宋体" w:cs="宋体"/>
          <w:color w:val="auto"/>
          <w:sz w:val="22"/>
          <w:szCs w:val="22"/>
          <w:highlight w:val="none"/>
        </w:rPr>
        <w:t>采购人或招标代理机构依据法律法规和招标文件的规定，对投标人的资格进行审查。</w:t>
      </w:r>
    </w:p>
    <w:p>
      <w:pPr>
        <w:pStyle w:val="129"/>
        <w:spacing w:before="0" w:line="360" w:lineRule="auto"/>
        <w:ind w:firstLine="440"/>
        <w:rPr>
          <w:rFonts w:ascii="宋体" w:hAnsi="宋体" w:cs="宋体"/>
          <w:color w:val="auto"/>
          <w:sz w:val="22"/>
          <w:szCs w:val="22"/>
          <w:highlight w:val="none"/>
        </w:rPr>
      </w:pPr>
      <w:r>
        <w:rPr>
          <w:rFonts w:hint="eastAsia" w:ascii="宋体" w:hAnsi="宋体" w:cs="宋体"/>
          <w:color w:val="auto"/>
          <w:kern w:val="0"/>
          <w:sz w:val="22"/>
          <w:szCs w:val="22"/>
          <w:highlight w:val="none"/>
        </w:rPr>
        <w:t>19.2投标人未按照招标文件要求提供与</w:t>
      </w:r>
      <w:r>
        <w:rPr>
          <w:rFonts w:hint="eastAsia" w:ascii="宋体" w:hAnsi="宋体" w:cs="宋体"/>
          <w:color w:val="auto"/>
          <w:sz w:val="22"/>
          <w:szCs w:val="22"/>
          <w:highlight w:val="none"/>
        </w:rPr>
        <w:t>资格条件相应的</w:t>
      </w:r>
      <w:r>
        <w:rPr>
          <w:rFonts w:hint="eastAsia" w:ascii="宋体" w:hAnsi="宋体" w:cs="宋体"/>
          <w:color w:val="auto"/>
          <w:kern w:val="0"/>
          <w:sz w:val="22"/>
          <w:szCs w:val="22"/>
          <w:highlight w:val="none"/>
        </w:rPr>
        <w:t>有效资格证明材料的，视为</w:t>
      </w:r>
      <w:r>
        <w:rPr>
          <w:rFonts w:hint="eastAsia" w:ascii="宋体" w:hAnsi="宋体" w:cs="宋体"/>
          <w:color w:val="auto"/>
          <w:sz w:val="22"/>
          <w:szCs w:val="22"/>
          <w:highlight w:val="none"/>
        </w:rPr>
        <w:t>投标人不具备招标文件中规定的资格要求，其投标无效。</w:t>
      </w:r>
    </w:p>
    <w:p>
      <w:pPr>
        <w:pStyle w:val="129"/>
        <w:spacing w:before="0" w:line="360" w:lineRule="auto"/>
        <w:ind w:firstLine="440"/>
        <w:rPr>
          <w:rFonts w:ascii="宋体" w:hAnsi="宋体" w:cs="宋体"/>
          <w:color w:val="auto"/>
          <w:sz w:val="22"/>
          <w:szCs w:val="22"/>
          <w:highlight w:val="none"/>
        </w:rPr>
      </w:pPr>
      <w:r>
        <w:rPr>
          <w:rFonts w:hint="eastAsia" w:ascii="宋体" w:hAnsi="宋体" w:cs="宋体"/>
          <w:color w:val="auto"/>
          <w:kern w:val="0"/>
          <w:sz w:val="22"/>
          <w:szCs w:val="22"/>
          <w:highlight w:val="none"/>
        </w:rPr>
        <w:t>19.</w:t>
      </w:r>
      <w:r>
        <w:rPr>
          <w:rFonts w:hint="eastAsia" w:ascii="宋体" w:hAnsi="宋体" w:cs="宋体"/>
          <w:color w:val="auto"/>
          <w:sz w:val="22"/>
          <w:szCs w:val="22"/>
          <w:highlight w:val="none"/>
        </w:rPr>
        <w:t>3对未通过资格审查的投标人，采购人或招标代理机构告知其未通过的原因。</w:t>
      </w:r>
    </w:p>
    <w:p>
      <w:pPr>
        <w:pStyle w:val="129"/>
        <w:spacing w:before="0" w:line="360" w:lineRule="auto"/>
        <w:ind w:firstLine="440"/>
        <w:rPr>
          <w:rFonts w:ascii="宋体" w:hAnsi="宋体" w:cs="宋体"/>
          <w:color w:val="auto"/>
          <w:sz w:val="22"/>
          <w:szCs w:val="22"/>
          <w:highlight w:val="none"/>
        </w:rPr>
      </w:pPr>
      <w:r>
        <w:rPr>
          <w:rFonts w:hint="eastAsia" w:ascii="宋体" w:hAnsi="宋体" w:cs="宋体"/>
          <w:color w:val="auto"/>
          <w:kern w:val="0"/>
          <w:sz w:val="22"/>
          <w:szCs w:val="22"/>
          <w:highlight w:val="none"/>
        </w:rPr>
        <w:t>19.</w:t>
      </w:r>
      <w:r>
        <w:rPr>
          <w:rFonts w:hint="eastAsia" w:ascii="宋体" w:hAnsi="宋体" w:cs="宋体"/>
          <w:color w:val="auto"/>
          <w:sz w:val="22"/>
          <w:szCs w:val="22"/>
          <w:highlight w:val="none"/>
        </w:rPr>
        <w:t>4合格投标人不足3家的，不再评标。</w:t>
      </w:r>
    </w:p>
    <w:p>
      <w:pPr>
        <w:pStyle w:val="129"/>
        <w:spacing w:before="0" w:line="360" w:lineRule="auto"/>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20、信用信息查询</w:t>
      </w:r>
    </w:p>
    <w:p>
      <w:pPr>
        <w:pStyle w:val="129"/>
        <w:spacing w:before="0" w:line="360" w:lineRule="auto"/>
        <w:ind w:firstLine="495"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20.1信用信息查询渠道及截止时间：招标代理机构将在资格审查时通过“信用中国”网站(www.creditchina.gov.cn)、中国政府采购网(www.ccgp.gov.cn)渠道查询投标人接受资格审查时的信用记录。</w:t>
      </w:r>
    </w:p>
    <w:p>
      <w:pPr>
        <w:pStyle w:val="129"/>
        <w:spacing w:before="0" w:line="360" w:lineRule="auto"/>
        <w:ind w:firstLine="495"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20.2信用信息查询记录和证据留存的具体方式：现场查询的投标人的信用记录、查询结果经确认后将与采购文件一起存档。</w:t>
      </w:r>
    </w:p>
    <w:p>
      <w:pPr>
        <w:pStyle w:val="129"/>
        <w:spacing w:before="0" w:line="360" w:lineRule="auto"/>
        <w:ind w:firstLine="495" w:firstLineChars="0"/>
        <w:rPr>
          <w:rFonts w:ascii="宋体" w:hAnsi="宋体" w:cs="宋体"/>
          <w:color w:val="auto"/>
          <w:kern w:val="0"/>
          <w:sz w:val="22"/>
          <w:szCs w:val="22"/>
          <w:highlight w:val="none"/>
        </w:rPr>
      </w:pPr>
      <w:r>
        <w:rPr>
          <w:rFonts w:hint="eastAsia" w:ascii="宋体" w:hAnsi="宋体" w:cs="宋体"/>
          <w:color w:val="auto"/>
          <w:kern w:val="0"/>
          <w:sz w:val="22"/>
          <w:szCs w:val="22"/>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line="360" w:lineRule="auto"/>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2"/>
          <w:szCs w:val="22"/>
          <w:highlight w:val="none"/>
        </w:rPr>
        <w:t>。</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五、评标</w:t>
      </w:r>
    </w:p>
    <w:p>
      <w:pPr>
        <w:spacing w:line="360" w:lineRule="auto"/>
        <w:rPr>
          <w:rFonts w:ascii="宋体" w:hAnsi="宋体" w:cs="宋体"/>
          <w:b/>
          <w:color w:val="auto"/>
          <w:sz w:val="22"/>
          <w:szCs w:val="22"/>
          <w:highlight w:val="none"/>
        </w:rPr>
      </w:pPr>
      <w:bookmarkStart w:id="14" w:name="_Toc91899903"/>
      <w:r>
        <w:rPr>
          <w:rFonts w:hint="eastAsia" w:ascii="宋体" w:hAnsi="宋体" w:cs="宋体"/>
          <w:b/>
          <w:color w:val="auto"/>
          <w:sz w:val="22"/>
          <w:szCs w:val="22"/>
          <w:highlight w:val="none"/>
        </w:rPr>
        <w:t>21.</w:t>
      </w:r>
      <w:r>
        <w:rPr>
          <w:rFonts w:hint="eastAsia" w:ascii="宋体" w:hAnsi="宋体" w:cs="宋体"/>
          <w:color w:val="auto"/>
          <w:sz w:val="22"/>
          <w:szCs w:val="22"/>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2"/>
          <w:szCs w:val="22"/>
          <w:highlight w:val="none"/>
        </w:rPr>
        <w:t>详见招标文件第四部分评标办法。</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六、定 标</w:t>
      </w:r>
    </w:p>
    <w:p>
      <w:pPr>
        <w:pStyle w:val="26"/>
        <w:spacing w:line="360" w:lineRule="auto"/>
        <w:ind w:left="440" w:hanging="440" w:hangingChars="199"/>
        <w:rPr>
          <w:rFonts w:cs="宋体"/>
          <w:b/>
          <w:color w:val="auto"/>
          <w:sz w:val="22"/>
          <w:szCs w:val="22"/>
          <w:highlight w:val="none"/>
        </w:rPr>
      </w:pPr>
      <w:r>
        <w:rPr>
          <w:rFonts w:hint="eastAsia" w:cs="宋体"/>
          <w:b/>
          <w:color w:val="auto"/>
          <w:sz w:val="22"/>
          <w:szCs w:val="22"/>
          <w:highlight w:val="none"/>
        </w:rPr>
        <w:t>22. 确定中标供应商</w:t>
      </w:r>
    </w:p>
    <w:p>
      <w:pPr>
        <w:pStyle w:val="129"/>
        <w:snapToGrid w:val="0"/>
        <w:spacing w:before="0" w:line="360" w:lineRule="auto"/>
        <w:ind w:firstLine="440"/>
        <w:rPr>
          <w:rFonts w:ascii="宋体" w:hAnsi="宋体" w:cs="宋体"/>
          <w:b/>
          <w:color w:val="auto"/>
          <w:sz w:val="22"/>
          <w:szCs w:val="22"/>
          <w:highlight w:val="none"/>
        </w:rPr>
      </w:pPr>
      <w:r>
        <w:rPr>
          <w:rFonts w:hint="eastAsia" w:ascii="宋体" w:hAnsi="宋体" w:cs="宋体"/>
          <w:color w:val="auto"/>
          <w:sz w:val="22"/>
          <w:szCs w:val="22"/>
          <w:highlight w:val="none"/>
        </w:rPr>
        <w:t>政府采购项目实行全流程电子化，评审报告送交、采购结果确定和结果公告均在线完成。为进一步提升采购结果确定效率，招标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line="360" w:lineRule="auto"/>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23. 中标通知与中标结果公告</w:t>
      </w:r>
    </w:p>
    <w:p>
      <w:pPr>
        <w:widowControl/>
        <w:shd w:val="clear" w:color="auto" w:fill="FFFFFF"/>
        <w:spacing w:line="360" w:lineRule="auto"/>
        <w:ind w:firstLine="480"/>
        <w:jc w:val="left"/>
        <w:rPr>
          <w:rFonts w:ascii="宋体" w:hAnsi="宋体" w:cs="宋体"/>
          <w:color w:val="auto"/>
          <w:sz w:val="22"/>
          <w:szCs w:val="22"/>
          <w:highlight w:val="none"/>
        </w:rPr>
      </w:pPr>
      <w:r>
        <w:rPr>
          <w:rFonts w:hint="eastAsia" w:ascii="宋体" w:hAnsi="宋体" w:cs="宋体"/>
          <w:color w:val="auto"/>
          <w:sz w:val="22"/>
          <w:szCs w:val="22"/>
          <w:highlight w:val="none"/>
        </w:rPr>
        <w:t>23.1自中标人确定之日起2个工作日内，招标代理机构通过电子交易平台向中标人发出中标通知书，同时编制发布采购结果公告。招标代理机构也可以以纸质形式进行中标通知。</w:t>
      </w:r>
    </w:p>
    <w:p>
      <w:pPr>
        <w:widowControl/>
        <w:shd w:val="clear" w:color="auto" w:fill="FFFFFF"/>
        <w:spacing w:line="360" w:lineRule="auto"/>
        <w:ind w:firstLine="480"/>
        <w:jc w:val="left"/>
        <w:rPr>
          <w:rFonts w:ascii="宋体" w:hAnsi="宋体" w:cs="宋体"/>
          <w:color w:val="auto"/>
          <w:sz w:val="22"/>
          <w:szCs w:val="22"/>
          <w:highlight w:val="none"/>
        </w:rPr>
      </w:pPr>
      <w:r>
        <w:rPr>
          <w:rFonts w:hint="eastAsia" w:ascii="宋体" w:hAnsi="宋体" w:cs="宋体"/>
          <w:color w:val="auto"/>
          <w:sz w:val="22"/>
          <w:szCs w:val="22"/>
          <w:highlight w:val="none"/>
        </w:rPr>
        <w:t>23.2中标结果公告内容包括采购人及其委托的招标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b/>
          <w:color w:val="auto"/>
          <w:sz w:val="22"/>
          <w:szCs w:val="22"/>
          <w:highlight w:val="none"/>
        </w:rPr>
      </w:pPr>
      <w:r>
        <w:rPr>
          <w:rFonts w:hint="eastAsia" w:ascii="宋体" w:hAnsi="宋体" w:cs="宋体"/>
          <w:color w:val="auto"/>
          <w:sz w:val="22"/>
          <w:szCs w:val="22"/>
          <w:highlight w:val="none"/>
        </w:rPr>
        <w:t>23.3公告期限为1个工作日。</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七、合同授予</w:t>
      </w:r>
    </w:p>
    <w:p>
      <w:pPr>
        <w:pStyle w:val="26"/>
        <w:spacing w:line="360" w:lineRule="auto"/>
        <w:ind w:left="440" w:hanging="440" w:hangingChars="199"/>
        <w:rPr>
          <w:rFonts w:cs="宋体"/>
          <w:b/>
          <w:color w:val="auto"/>
          <w:sz w:val="22"/>
          <w:szCs w:val="22"/>
          <w:highlight w:val="none"/>
        </w:rPr>
      </w:pPr>
      <w:r>
        <w:rPr>
          <w:rFonts w:hint="eastAsia" w:cs="宋体"/>
          <w:b/>
          <w:color w:val="auto"/>
          <w:sz w:val="22"/>
          <w:szCs w:val="22"/>
          <w:highlight w:val="none"/>
        </w:rPr>
        <w:t xml:space="preserve">24. </w:t>
      </w:r>
      <w:r>
        <w:rPr>
          <w:rFonts w:hint="eastAsia" w:cs="宋体"/>
          <w:color w:val="auto"/>
          <w:sz w:val="22"/>
          <w:szCs w:val="22"/>
          <w:highlight w:val="none"/>
        </w:rPr>
        <w:t>合同主要条款详见第五部分拟签订的合同文本。</w:t>
      </w:r>
    </w:p>
    <w:p>
      <w:pPr>
        <w:pStyle w:val="26"/>
        <w:spacing w:line="360" w:lineRule="auto"/>
        <w:ind w:left="440" w:hanging="440" w:hangingChars="199"/>
        <w:rPr>
          <w:rFonts w:cs="宋体"/>
          <w:b/>
          <w:color w:val="auto"/>
          <w:sz w:val="22"/>
          <w:szCs w:val="22"/>
          <w:highlight w:val="none"/>
        </w:rPr>
      </w:pPr>
      <w:r>
        <w:rPr>
          <w:rFonts w:hint="eastAsia" w:cs="宋体"/>
          <w:b/>
          <w:color w:val="auto"/>
          <w:sz w:val="22"/>
          <w:szCs w:val="22"/>
          <w:highlight w:val="none"/>
        </w:rPr>
        <w:t>25. 合同的签订</w:t>
      </w:r>
    </w:p>
    <w:p>
      <w:pPr>
        <w:widowControl/>
        <w:shd w:val="clear" w:color="auto" w:fill="FFFFFF"/>
        <w:spacing w:line="360" w:lineRule="auto"/>
        <w:ind w:firstLine="480"/>
        <w:jc w:val="left"/>
        <w:rPr>
          <w:rFonts w:ascii="宋体" w:hAnsi="宋体" w:cs="宋体"/>
          <w:color w:val="auto"/>
          <w:kern w:val="0"/>
          <w:sz w:val="22"/>
          <w:szCs w:val="22"/>
          <w:highlight w:val="none"/>
        </w:rPr>
      </w:pPr>
      <w:r>
        <w:rPr>
          <w:rFonts w:hint="eastAsia" w:ascii="宋体" w:hAnsi="宋体" w:cs="宋体"/>
          <w:color w:val="auto"/>
          <w:sz w:val="22"/>
          <w:szCs w:val="22"/>
          <w:highlight w:val="none"/>
        </w:rPr>
        <w:t>25.1</w:t>
      </w:r>
      <w:r>
        <w:rPr>
          <w:rFonts w:hint="eastAsia" w:ascii="宋体" w:hAnsi="宋体" w:cs="宋体"/>
          <w:color w:val="auto"/>
          <w:kern w:val="0"/>
          <w:sz w:val="22"/>
          <w:szCs w:val="22"/>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line="360" w:lineRule="auto"/>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25.3如签订合同并生效后，供应商无故拒绝或延期，除按照合同条款处理外，列入不良行为记录一次，并给予通报。</w:t>
      </w:r>
    </w:p>
    <w:p>
      <w:pPr>
        <w:pStyle w:val="129"/>
        <w:snapToGrid w:val="0"/>
        <w:spacing w:before="0"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25.5采购合同由采购人与中标供应商根据招标文件、投标文件等内容通过政府采购电子交易平台在线签订，自动备案。</w:t>
      </w:r>
    </w:p>
    <w:p>
      <w:pPr>
        <w:pStyle w:val="26"/>
        <w:spacing w:line="360" w:lineRule="auto"/>
        <w:ind w:left="440" w:hanging="440" w:hangingChars="199"/>
        <w:rPr>
          <w:rFonts w:cs="宋体"/>
          <w:b/>
          <w:color w:val="auto"/>
          <w:sz w:val="22"/>
          <w:szCs w:val="22"/>
          <w:highlight w:val="none"/>
        </w:rPr>
      </w:pPr>
      <w:r>
        <w:rPr>
          <w:rFonts w:hint="eastAsia" w:cs="宋体"/>
          <w:b/>
          <w:color w:val="auto"/>
          <w:sz w:val="22"/>
          <w:szCs w:val="22"/>
          <w:highlight w:val="none"/>
        </w:rPr>
        <w:t>26. 履约保证金</w:t>
      </w:r>
    </w:p>
    <w:p>
      <w:pPr>
        <w:tabs>
          <w:tab w:val="left" w:pos="0"/>
        </w:tabs>
        <w:spacing w:line="360" w:lineRule="auto"/>
        <w:ind w:firstLine="482"/>
        <w:rPr>
          <w:rFonts w:ascii="宋体" w:hAnsi="宋体" w:cs="宋体"/>
          <w:color w:val="auto"/>
          <w:sz w:val="22"/>
          <w:szCs w:val="22"/>
          <w:highlight w:val="none"/>
        </w:rPr>
      </w:pPr>
      <w:r>
        <w:rPr>
          <w:rFonts w:hint="eastAsia" w:ascii="宋体" w:hAnsi="宋体" w:cs="宋体"/>
          <w:color w:val="auto"/>
          <w:kern w:val="0"/>
          <w:sz w:val="22"/>
          <w:szCs w:val="22"/>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2"/>
          <w:szCs w:val="22"/>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6"/>
        <w:spacing w:line="360" w:lineRule="auto"/>
        <w:ind w:left="0" w:firstLine="440" w:firstLineChars="200"/>
        <w:rPr>
          <w:rFonts w:ascii="宋体" w:hAnsi="宋体" w:eastAsia="宋体" w:cs="宋体"/>
          <w:b w:val="0"/>
          <w:bCs w:val="0"/>
          <w:snapToGrid w:val="0"/>
          <w:color w:val="auto"/>
          <w:kern w:val="28"/>
          <w:sz w:val="22"/>
          <w:szCs w:val="22"/>
          <w:highlight w:val="none"/>
        </w:rPr>
      </w:pPr>
      <w:r>
        <w:rPr>
          <w:rFonts w:hint="eastAsia" w:ascii="宋体" w:hAnsi="宋体" w:eastAsia="宋体" w:cs="宋体"/>
          <w:b w:val="0"/>
          <w:bCs w:val="0"/>
          <w:snapToGrid w:val="0"/>
          <w:color w:val="auto"/>
          <w:kern w:val="28"/>
          <w:sz w:val="22"/>
          <w:szCs w:val="22"/>
          <w:highlight w:val="none"/>
        </w:rPr>
        <w:t>供应商</w:t>
      </w:r>
      <w:r>
        <w:rPr>
          <w:rFonts w:hint="eastAsia" w:ascii="宋体" w:hAnsi="宋体" w:eastAsia="宋体" w:cs="宋体"/>
          <w:b w:val="0"/>
          <w:bCs w:val="0"/>
          <w:snapToGrid w:val="0"/>
          <w:color w:val="auto"/>
          <w:kern w:val="28"/>
          <w:sz w:val="22"/>
          <w:szCs w:val="22"/>
          <w:highlight w:val="none"/>
          <w:lang w:val="en-US"/>
        </w:rPr>
        <w:t>可</w:t>
      </w:r>
      <w:r>
        <w:rPr>
          <w:rFonts w:hint="eastAsia" w:ascii="宋体" w:hAnsi="宋体" w:eastAsia="宋体" w:cs="宋体"/>
          <w:b w:val="0"/>
          <w:bCs w:val="0"/>
          <w:snapToGrid w:val="0"/>
          <w:color w:val="auto"/>
          <w:kern w:val="28"/>
          <w:sz w:val="22"/>
          <w:szCs w:val="22"/>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spacing w:line="360" w:lineRule="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27.预付款</w:t>
      </w:r>
    </w:p>
    <w:p>
      <w:pPr>
        <w:adjustRightInd/>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rPr>
        <w:t>八、电子交易活动的中止</w:t>
      </w:r>
    </w:p>
    <w:p>
      <w:pPr>
        <w:pStyle w:val="129"/>
        <w:keepNext w:val="0"/>
        <w:keepLines w:val="0"/>
        <w:pageBreakBefore w:val="0"/>
        <w:widowControl w:val="0"/>
        <w:kinsoku/>
        <w:wordWrap/>
        <w:overflowPunct/>
        <w:topLinePunct w:val="0"/>
        <w:autoSpaceDE/>
        <w:autoSpaceDN/>
        <w:bidi w:val="0"/>
        <w:adjustRightInd w:val="0"/>
        <w:snapToGrid w:val="0"/>
        <w:spacing w:before="0" w:line="336" w:lineRule="auto"/>
        <w:ind w:firstLine="0" w:firstLineChars="0"/>
        <w:textAlignment w:val="auto"/>
        <w:rPr>
          <w:rFonts w:ascii="宋体" w:hAnsi="宋体" w:cs="宋体"/>
          <w:color w:val="auto"/>
          <w:sz w:val="22"/>
          <w:szCs w:val="22"/>
          <w:highlight w:val="none"/>
        </w:rPr>
      </w:pPr>
      <w:r>
        <w:rPr>
          <w:rFonts w:hint="eastAsia" w:ascii="宋体" w:hAnsi="宋体" w:cs="宋体"/>
          <w:b/>
          <w:bCs/>
          <w:color w:val="auto"/>
          <w:sz w:val="22"/>
          <w:szCs w:val="22"/>
          <w:highlight w:val="none"/>
        </w:rPr>
        <w:t>28</w:t>
      </w:r>
      <w:r>
        <w:rPr>
          <w:rFonts w:hint="eastAsia" w:ascii="宋体" w:hAnsi="宋体" w:cs="宋体"/>
          <w:b/>
          <w:color w:val="auto"/>
          <w:sz w:val="22"/>
          <w:szCs w:val="22"/>
          <w:highlight w:val="none"/>
        </w:rPr>
        <w:t>. 电子交易活动的中止。</w:t>
      </w:r>
      <w:r>
        <w:rPr>
          <w:rFonts w:hint="eastAsia" w:ascii="宋体" w:hAnsi="宋体" w:cs="宋体"/>
          <w:color w:val="auto"/>
          <w:sz w:val="22"/>
          <w:szCs w:val="22"/>
          <w:highlight w:val="none"/>
        </w:rPr>
        <w:t>采购过程中出现以下情形，导致电子交易平台无法正常运行，或者无法保证电子交易的公平、公正和安全时，招标代理机构可中止电子交易活动：</w:t>
      </w:r>
    </w:p>
    <w:p>
      <w:pPr>
        <w:pStyle w:val="129"/>
        <w:keepNext w:val="0"/>
        <w:keepLines w:val="0"/>
        <w:pageBreakBefore w:val="0"/>
        <w:widowControl w:val="0"/>
        <w:kinsoku/>
        <w:wordWrap/>
        <w:overflowPunct/>
        <w:topLinePunct w:val="0"/>
        <w:autoSpaceDE/>
        <w:autoSpaceDN/>
        <w:bidi w:val="0"/>
        <w:adjustRightInd w:val="0"/>
        <w:snapToGrid w:val="0"/>
        <w:spacing w:before="0" w:line="336" w:lineRule="auto"/>
        <w:ind w:firstLine="440"/>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28.1电子交易平台发生故障而无法登录访问的； </w:t>
      </w:r>
    </w:p>
    <w:p>
      <w:pPr>
        <w:pStyle w:val="129"/>
        <w:keepNext w:val="0"/>
        <w:keepLines w:val="0"/>
        <w:pageBreakBefore w:val="0"/>
        <w:widowControl w:val="0"/>
        <w:kinsoku/>
        <w:wordWrap/>
        <w:overflowPunct/>
        <w:topLinePunct w:val="0"/>
        <w:autoSpaceDE/>
        <w:autoSpaceDN/>
        <w:bidi w:val="0"/>
        <w:adjustRightInd w:val="0"/>
        <w:snapToGrid w:val="0"/>
        <w:spacing w:before="0" w:line="336" w:lineRule="auto"/>
        <w:ind w:firstLine="440"/>
        <w:textAlignment w:val="auto"/>
        <w:rPr>
          <w:rFonts w:ascii="宋体" w:hAnsi="宋体" w:cs="宋体"/>
          <w:color w:val="auto"/>
          <w:sz w:val="22"/>
          <w:szCs w:val="22"/>
          <w:highlight w:val="none"/>
        </w:rPr>
      </w:pPr>
      <w:r>
        <w:rPr>
          <w:rFonts w:hint="eastAsia" w:ascii="宋体" w:hAnsi="宋体" w:cs="宋体"/>
          <w:color w:val="auto"/>
          <w:sz w:val="22"/>
          <w:szCs w:val="22"/>
          <w:highlight w:val="none"/>
        </w:rPr>
        <w:t>28.2电子交易平台应用或数据库出现错误，不能进行正常操作的；</w:t>
      </w:r>
    </w:p>
    <w:p>
      <w:pPr>
        <w:pStyle w:val="129"/>
        <w:keepNext w:val="0"/>
        <w:keepLines w:val="0"/>
        <w:pageBreakBefore w:val="0"/>
        <w:widowControl w:val="0"/>
        <w:kinsoku/>
        <w:wordWrap/>
        <w:overflowPunct/>
        <w:topLinePunct w:val="0"/>
        <w:autoSpaceDE/>
        <w:autoSpaceDN/>
        <w:bidi w:val="0"/>
        <w:adjustRightInd w:val="0"/>
        <w:snapToGrid w:val="0"/>
        <w:spacing w:before="0" w:line="336" w:lineRule="auto"/>
        <w:ind w:firstLine="440"/>
        <w:textAlignment w:val="auto"/>
        <w:rPr>
          <w:rFonts w:ascii="宋体" w:hAnsi="宋体" w:cs="宋体"/>
          <w:color w:val="auto"/>
          <w:sz w:val="22"/>
          <w:szCs w:val="22"/>
          <w:highlight w:val="none"/>
        </w:rPr>
      </w:pPr>
      <w:r>
        <w:rPr>
          <w:rFonts w:hint="eastAsia" w:ascii="宋体" w:hAnsi="宋体" w:cs="宋体"/>
          <w:color w:val="auto"/>
          <w:sz w:val="22"/>
          <w:szCs w:val="22"/>
          <w:highlight w:val="none"/>
        </w:rPr>
        <w:t>28.3电子交易平台发现严重安全漏洞，有潜在泄密危险的；</w:t>
      </w:r>
    </w:p>
    <w:p>
      <w:pPr>
        <w:pStyle w:val="129"/>
        <w:keepNext w:val="0"/>
        <w:keepLines w:val="0"/>
        <w:pageBreakBefore w:val="0"/>
        <w:widowControl w:val="0"/>
        <w:kinsoku/>
        <w:wordWrap/>
        <w:overflowPunct/>
        <w:topLinePunct w:val="0"/>
        <w:autoSpaceDE/>
        <w:autoSpaceDN/>
        <w:bidi w:val="0"/>
        <w:adjustRightInd w:val="0"/>
        <w:snapToGrid w:val="0"/>
        <w:spacing w:before="0" w:line="336" w:lineRule="auto"/>
        <w:ind w:firstLine="440"/>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28.4病毒发作导致不能进行正常操作的； </w:t>
      </w:r>
    </w:p>
    <w:p>
      <w:pPr>
        <w:pStyle w:val="129"/>
        <w:keepNext w:val="0"/>
        <w:keepLines w:val="0"/>
        <w:pageBreakBefore w:val="0"/>
        <w:widowControl w:val="0"/>
        <w:kinsoku/>
        <w:wordWrap/>
        <w:overflowPunct/>
        <w:topLinePunct w:val="0"/>
        <w:autoSpaceDE/>
        <w:autoSpaceDN/>
        <w:bidi w:val="0"/>
        <w:adjustRightInd w:val="0"/>
        <w:snapToGrid w:val="0"/>
        <w:spacing w:before="0" w:line="336" w:lineRule="auto"/>
        <w:ind w:firstLine="440"/>
        <w:textAlignment w:val="auto"/>
        <w:rPr>
          <w:rFonts w:ascii="宋体" w:hAnsi="宋体" w:cs="宋体"/>
          <w:color w:val="auto"/>
          <w:sz w:val="22"/>
          <w:szCs w:val="22"/>
          <w:highlight w:val="none"/>
        </w:rPr>
      </w:pPr>
      <w:r>
        <w:rPr>
          <w:rFonts w:hint="eastAsia" w:ascii="宋体" w:hAnsi="宋体" w:cs="宋体"/>
          <w:color w:val="auto"/>
          <w:sz w:val="22"/>
          <w:szCs w:val="22"/>
          <w:highlight w:val="none"/>
        </w:rPr>
        <w:t>28.5其他无法保证电子交易的公平、公正和安全的情况。</w:t>
      </w:r>
    </w:p>
    <w:p>
      <w:pPr>
        <w:pStyle w:val="129"/>
        <w:keepNext w:val="0"/>
        <w:keepLines w:val="0"/>
        <w:pageBreakBefore w:val="0"/>
        <w:widowControl w:val="0"/>
        <w:kinsoku/>
        <w:wordWrap/>
        <w:overflowPunct/>
        <w:topLinePunct w:val="0"/>
        <w:autoSpaceDE/>
        <w:autoSpaceDN/>
        <w:bidi w:val="0"/>
        <w:adjustRightInd w:val="0"/>
        <w:snapToGrid w:val="0"/>
        <w:spacing w:before="0" w:line="336" w:lineRule="auto"/>
        <w:ind w:firstLine="0" w:firstLineChars="0"/>
        <w:textAlignment w:val="auto"/>
        <w:rPr>
          <w:rFonts w:ascii="宋体" w:hAnsi="宋体" w:cs="宋体"/>
          <w:color w:val="auto"/>
          <w:sz w:val="22"/>
          <w:szCs w:val="22"/>
          <w:highlight w:val="none"/>
        </w:rPr>
      </w:pPr>
      <w:r>
        <w:rPr>
          <w:rFonts w:hint="eastAsia" w:ascii="宋体" w:hAnsi="宋体" w:cs="宋体"/>
          <w:color w:val="auto"/>
          <w:sz w:val="22"/>
          <w:szCs w:val="22"/>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rPr>
        <w:t>九、验收</w:t>
      </w:r>
    </w:p>
    <w:p>
      <w:pPr>
        <w:pStyle w:val="26"/>
        <w:keepNext w:val="0"/>
        <w:keepLines w:val="0"/>
        <w:pageBreakBefore w:val="0"/>
        <w:widowControl w:val="0"/>
        <w:kinsoku/>
        <w:wordWrap/>
        <w:overflowPunct/>
        <w:topLinePunct w:val="0"/>
        <w:autoSpaceDE/>
        <w:autoSpaceDN/>
        <w:bidi w:val="0"/>
        <w:adjustRightInd w:val="0"/>
        <w:spacing w:line="336" w:lineRule="auto"/>
        <w:ind w:firstLine="0" w:firstLineChars="0"/>
        <w:textAlignment w:val="auto"/>
        <w:rPr>
          <w:rFonts w:cs="宋体"/>
          <w:b/>
          <w:color w:val="auto"/>
          <w:sz w:val="22"/>
          <w:szCs w:val="22"/>
          <w:highlight w:val="none"/>
        </w:rPr>
      </w:pPr>
      <w:r>
        <w:rPr>
          <w:rFonts w:hint="eastAsia" w:cs="宋体"/>
          <w:b/>
          <w:color w:val="auto"/>
          <w:sz w:val="22"/>
          <w:szCs w:val="22"/>
          <w:highlight w:val="none"/>
        </w:rPr>
        <w:t>30.验收</w:t>
      </w:r>
    </w:p>
    <w:p>
      <w:pPr>
        <w:keepNext w:val="0"/>
        <w:keepLines w:val="0"/>
        <w:pageBreakBefore w:val="0"/>
        <w:widowControl w:val="0"/>
        <w:tabs>
          <w:tab w:val="left" w:pos="0"/>
        </w:tabs>
        <w:kinsoku/>
        <w:wordWrap/>
        <w:overflowPunct/>
        <w:topLinePunct w:val="0"/>
        <w:autoSpaceDE/>
        <w:autoSpaceDN/>
        <w:bidi w:val="0"/>
        <w:adjustRightInd w:val="0"/>
        <w:spacing w:line="336" w:lineRule="auto"/>
        <w:ind w:firstLine="48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val="0"/>
        <w:spacing w:line="336" w:lineRule="auto"/>
        <w:ind w:firstLine="48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30.2采购人可以邀请参加本项目的其他投标人或者第三方机构参与验收。参与验收的投标人或者第三方机构的意见作为验收书的参考资料一并存档。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val="0"/>
        <w:spacing w:line="336" w:lineRule="auto"/>
        <w:ind w:firstLine="48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val="0"/>
        <w:spacing w:line="336" w:lineRule="auto"/>
        <w:ind w:firstLine="480"/>
        <w:textAlignment w:val="auto"/>
        <w:rPr>
          <w:rFonts w:ascii="宋体" w:hAnsi="宋体" w:cs="宋体"/>
          <w:color w:val="auto"/>
          <w:sz w:val="22"/>
          <w:szCs w:val="22"/>
          <w:highlight w:val="none"/>
        </w:rPr>
      </w:pPr>
      <w:r>
        <w:rPr>
          <w:rFonts w:hint="eastAsia" w:ascii="宋体" w:hAnsi="宋体" w:cs="宋体"/>
          <w:color w:val="auto"/>
          <w:kern w:val="0"/>
          <w:sz w:val="22"/>
          <w:szCs w:val="22"/>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keepNext w:val="0"/>
        <w:keepLines w:val="0"/>
        <w:pageBreakBefore w:val="0"/>
        <w:widowControl w:val="0"/>
        <w:tabs>
          <w:tab w:val="left" w:pos="0"/>
        </w:tabs>
        <w:kinsoku/>
        <w:wordWrap/>
        <w:overflowPunct/>
        <w:topLinePunct w:val="0"/>
        <w:autoSpaceDE/>
        <w:autoSpaceDN/>
        <w:bidi w:val="0"/>
        <w:adjustRightInd w:val="0"/>
        <w:spacing w:line="336" w:lineRule="auto"/>
        <w:ind w:firstLine="480"/>
        <w:textAlignment w:val="auto"/>
        <w:rPr>
          <w:rFonts w:ascii="宋体" w:hAnsi="宋体" w:cs="宋体"/>
          <w:color w:val="auto"/>
          <w:kern w:val="0"/>
          <w:sz w:val="22"/>
          <w:szCs w:val="22"/>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bookmarkStart w:id="15" w:name="_Hlt75236101"/>
      <w:bookmarkEnd w:id="15"/>
      <w:bookmarkStart w:id="16" w:name="_Hlt68072990"/>
      <w:bookmarkEnd w:id="16"/>
      <w:bookmarkStart w:id="17" w:name="_Hlt75236290"/>
      <w:bookmarkEnd w:id="17"/>
      <w:bookmarkStart w:id="18" w:name="_Hlt74729768"/>
      <w:bookmarkEnd w:id="18"/>
      <w:bookmarkStart w:id="19" w:name="_Hlt74714665"/>
      <w:bookmarkEnd w:id="19"/>
      <w:bookmarkStart w:id="20" w:name="_Hlt68057669"/>
      <w:bookmarkEnd w:id="20"/>
      <w:bookmarkStart w:id="21" w:name="_Hlt68403820"/>
      <w:bookmarkEnd w:id="21"/>
      <w:bookmarkStart w:id="22" w:name="_Hlt75236011"/>
      <w:bookmarkEnd w:id="22"/>
      <w:bookmarkStart w:id="23" w:name="_Hlt74707468"/>
      <w:bookmarkEnd w:id="23"/>
      <w:bookmarkStart w:id="24" w:name="_Hlt68073093"/>
      <w:bookmarkEnd w:id="24"/>
      <w:bookmarkStart w:id="25" w:name="_Hlt74730295"/>
      <w:bookmarkEnd w:id="25"/>
      <w:bookmarkStart w:id="26" w:name="_Hlt68072998"/>
      <w:bookmarkEnd w:id="26"/>
    </w:p>
    <w:bookmarkEnd w:id="10"/>
    <w:bookmarkEnd w:id="11"/>
    <w:p>
      <w:pPr>
        <w:spacing w:line="360" w:lineRule="auto"/>
        <w:jc w:val="center"/>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pStyle w:val="6"/>
        <w:numPr>
          <w:ilvl w:val="0"/>
          <w:numId w:val="1"/>
        </w:numPr>
        <w:tabs>
          <w:tab w:val="left" w:pos="578"/>
          <w:tab w:val="clear" w:pos="432"/>
        </w:tabs>
        <w:adjustRightInd/>
        <w:spacing w:before="120" w:after="120"/>
        <w:jc w:val="center"/>
        <w:rPr>
          <w:rFonts w:hint="eastAsia" w:ascii="宋体" w:hAnsi="宋体" w:eastAsia="宋体" w:cs="宋体"/>
          <w:b/>
          <w:bCs/>
          <w:color w:val="auto"/>
          <w:sz w:val="28"/>
          <w:szCs w:val="28"/>
          <w:highlight w:val="none"/>
        </w:rPr>
      </w:pPr>
      <w:bookmarkStart w:id="28" w:name="_Toc6316"/>
      <w:bookmarkStart w:id="29" w:name="_Toc22491"/>
      <w:bookmarkStart w:id="30" w:name="_Toc10211"/>
      <w:bookmarkStart w:id="31" w:name="_Toc10587"/>
      <w:bookmarkStart w:id="32" w:name="_Toc11079"/>
      <w:bookmarkStart w:id="33" w:name="_Toc29650"/>
      <w:r>
        <w:rPr>
          <w:rFonts w:hint="eastAsia" w:ascii="宋体" w:hAnsi="宋体" w:eastAsia="宋体" w:cs="宋体"/>
          <w:b/>
          <w:bCs/>
          <w:color w:val="auto"/>
          <w:sz w:val="28"/>
          <w:szCs w:val="28"/>
          <w:highlight w:val="none"/>
        </w:rPr>
        <w:t>招标技术需求</w:t>
      </w:r>
      <w:bookmarkEnd w:id="28"/>
      <w:bookmarkEnd w:id="29"/>
      <w:bookmarkEnd w:id="30"/>
      <w:bookmarkEnd w:id="31"/>
      <w:bookmarkEnd w:id="32"/>
      <w:bookmarkEnd w:id="33"/>
    </w:p>
    <w:p>
      <w:pPr>
        <w:pStyle w:val="3"/>
        <w:rPr>
          <w:rFonts w:hint="eastAsia" w:hAnsi="宋体" w:cs="宋体"/>
          <w:color w:val="auto"/>
          <w:sz w:val="22"/>
          <w:szCs w:val="22"/>
          <w:highlight w:val="none"/>
        </w:rPr>
      </w:pPr>
      <w:bookmarkStart w:id="34" w:name="_Hlk183442191"/>
      <w:bookmarkStart w:id="35" w:name="_Hlk183445000"/>
      <w:r>
        <w:rPr>
          <w:rFonts w:hint="eastAsia" w:hAnsi="宋体" w:cs="宋体"/>
          <w:color w:val="auto"/>
          <w:sz w:val="22"/>
          <w:szCs w:val="22"/>
          <w:highlight w:val="none"/>
        </w:rPr>
        <w:t>（一）货物总体要求</w:t>
      </w:r>
    </w:p>
    <w:p>
      <w:pPr>
        <w:pStyle w:val="3"/>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1.所投</w:t>
      </w:r>
      <w:r>
        <w:rPr>
          <w:rStyle w:val="968"/>
          <w:rFonts w:hint="eastAsia" w:hAnsi="宋体" w:cs="宋体"/>
          <w:color w:val="auto"/>
          <w:sz w:val="22"/>
          <w:szCs w:val="22"/>
          <w:highlight w:val="none"/>
        </w:rPr>
        <w:t>两轮</w:t>
      </w:r>
      <w:r>
        <w:rPr>
          <w:rFonts w:hint="eastAsia" w:hAnsi="宋体" w:cs="宋体"/>
          <w:color w:val="auto"/>
          <w:sz w:val="22"/>
          <w:szCs w:val="22"/>
          <w:highlight w:val="none"/>
        </w:rPr>
        <w:t>摩托车必须在工信部《道路机动车辆生产企业及产品信息查询系统》可查询到产品公告（投标文件中须提供投标产品在《道路机动车辆生产企业及产品信息查询系统》中查询到的产品公告截图，并加盖投标人公章）；</w:t>
      </w:r>
    </w:p>
    <w:p>
      <w:pPr>
        <w:pStyle w:val="3"/>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2.所投</w:t>
      </w:r>
      <w:r>
        <w:rPr>
          <w:rStyle w:val="968"/>
          <w:rFonts w:hint="eastAsia" w:hAnsi="宋体" w:cs="宋体"/>
          <w:color w:val="auto"/>
          <w:sz w:val="22"/>
          <w:szCs w:val="22"/>
          <w:highlight w:val="none"/>
        </w:rPr>
        <w:t>两轮</w:t>
      </w:r>
      <w:r>
        <w:rPr>
          <w:rFonts w:hint="eastAsia" w:hAnsi="宋体" w:cs="宋体"/>
          <w:color w:val="auto"/>
          <w:sz w:val="22"/>
          <w:szCs w:val="22"/>
          <w:highlight w:val="none"/>
        </w:rPr>
        <w:t>摩托车须满足机动车登记注册上牌照要求（投标文件中须提供承诺书）；</w:t>
      </w:r>
    </w:p>
    <w:bookmarkEnd w:id="34"/>
    <w:p>
      <w:pPr>
        <w:pStyle w:val="2"/>
        <w:ind w:firstLine="440" w:firstLineChars="200"/>
        <w:rPr>
          <w:color w:val="auto"/>
          <w:sz w:val="22"/>
          <w:szCs w:val="22"/>
          <w:highlight w:val="none"/>
          <w:lang w:val="en-US"/>
        </w:rPr>
      </w:pPr>
      <w:r>
        <w:rPr>
          <w:rFonts w:hint="eastAsia" w:hAnsi="宋体" w:cs="宋体"/>
          <w:color w:val="auto"/>
          <w:sz w:val="22"/>
          <w:szCs w:val="22"/>
          <w:highlight w:val="none"/>
          <w:lang w:val="en-US"/>
        </w:rPr>
        <w:t>3.采购需求及数量</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2616"/>
        <w:gridCol w:w="1714"/>
        <w:gridCol w:w="4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pct"/>
            <w:vAlign w:val="center"/>
          </w:tcPr>
          <w:p>
            <w:pPr>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314" w:type="pct"/>
            <w:vAlign w:val="center"/>
          </w:tcPr>
          <w:p>
            <w:pPr>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采购项目内容</w:t>
            </w:r>
          </w:p>
        </w:tc>
        <w:tc>
          <w:tcPr>
            <w:tcW w:w="861" w:type="pct"/>
            <w:vAlign w:val="center"/>
          </w:tcPr>
          <w:p>
            <w:pPr>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数量/单位</w:t>
            </w:r>
          </w:p>
        </w:tc>
        <w:tc>
          <w:tcPr>
            <w:tcW w:w="2176" w:type="pct"/>
            <w:vAlign w:val="center"/>
          </w:tcPr>
          <w:p>
            <w:pPr>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pct"/>
            <w:vAlign w:val="center"/>
          </w:tcPr>
          <w:p>
            <w:pPr>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314" w:type="pct"/>
            <w:vAlign w:val="center"/>
          </w:tcPr>
          <w:p>
            <w:pPr>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警用两轮摩托车</w:t>
            </w:r>
          </w:p>
        </w:tc>
        <w:tc>
          <w:tcPr>
            <w:tcW w:w="861" w:type="pct"/>
            <w:vAlign w:val="center"/>
          </w:tcPr>
          <w:p>
            <w:pPr>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20辆</w:t>
            </w:r>
          </w:p>
        </w:tc>
        <w:tc>
          <w:tcPr>
            <w:tcW w:w="2176" w:type="pct"/>
            <w:vAlign w:val="center"/>
          </w:tcPr>
          <w:p>
            <w:pPr>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详见《</w:t>
            </w:r>
            <w:r>
              <w:rPr>
                <w:rFonts w:hint="eastAsia" w:hAnsi="宋体" w:cs="宋体"/>
                <w:color w:val="auto"/>
                <w:sz w:val="22"/>
                <w:szCs w:val="22"/>
                <w:highlight w:val="none"/>
              </w:rPr>
              <w:t>货物需求一览表</w:t>
            </w:r>
            <w:r>
              <w:rPr>
                <w:rFonts w:hint="eastAsia" w:ascii="宋体" w:hAnsi="宋体" w:cs="宋体"/>
                <w:color w:val="auto"/>
                <w:sz w:val="22"/>
                <w:szCs w:val="22"/>
                <w:highlight w:val="none"/>
              </w:rPr>
              <w:t>》货物技术参数</w:t>
            </w:r>
          </w:p>
        </w:tc>
      </w:tr>
      <w:bookmarkEnd w:id="35"/>
    </w:tbl>
    <w:p>
      <w:pPr>
        <w:pStyle w:val="2"/>
        <w:rPr>
          <w:color w:val="auto"/>
          <w:sz w:val="21"/>
          <w:szCs w:val="16"/>
          <w:highlight w:val="none"/>
        </w:rPr>
      </w:pPr>
    </w:p>
    <w:p>
      <w:pPr>
        <w:pStyle w:val="3"/>
        <w:numPr>
          <w:ilvl w:val="0"/>
          <w:numId w:val="2"/>
        </w:numPr>
        <w:autoSpaceDE w:val="0"/>
        <w:autoSpaceDN w:val="0"/>
        <w:spacing w:after="0" w:line="360" w:lineRule="auto"/>
        <w:rPr>
          <w:rFonts w:hint="eastAsia" w:hAnsi="宋体" w:cs="宋体"/>
          <w:color w:val="auto"/>
          <w:sz w:val="22"/>
          <w:szCs w:val="22"/>
          <w:highlight w:val="none"/>
        </w:rPr>
      </w:pPr>
      <w:bookmarkStart w:id="36" w:name="_Hlk183445849"/>
      <w:r>
        <w:rPr>
          <w:rFonts w:hint="eastAsia" w:hAnsi="宋体" w:cs="宋体"/>
          <w:color w:val="auto"/>
          <w:sz w:val="22"/>
          <w:szCs w:val="22"/>
          <w:highlight w:val="none"/>
        </w:rPr>
        <w:t>货物需求一览表</w:t>
      </w:r>
    </w:p>
    <w:bookmarkEnd w:id="36"/>
    <w:tbl>
      <w:tblPr>
        <w:tblStyle w:val="62"/>
        <w:tblW w:w="512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65"/>
        <w:gridCol w:w="827"/>
        <w:gridCol w:w="635"/>
        <w:gridCol w:w="6318"/>
        <w:gridCol w:w="13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0" w:hRule="atLeast"/>
          <w:jc w:val="center"/>
        </w:trPr>
        <w:tc>
          <w:tcPr>
            <w:tcW w:w="522"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 w:val="22"/>
                <w:szCs w:val="22"/>
                <w:highlight w:val="none"/>
              </w:rPr>
            </w:pPr>
            <w:bookmarkStart w:id="37" w:name="_Hlk183452306"/>
            <w:r>
              <w:rPr>
                <w:rFonts w:hint="eastAsia" w:ascii="宋体" w:hAnsi="宋体" w:cs="宋体"/>
                <w:color w:val="auto"/>
                <w:sz w:val="22"/>
                <w:szCs w:val="22"/>
                <w:highlight w:val="none"/>
              </w:rPr>
              <w:t>采购货物名称</w:t>
            </w:r>
          </w:p>
        </w:tc>
        <w:tc>
          <w:tcPr>
            <w:tcW w:w="40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数量</w:t>
            </w:r>
          </w:p>
        </w:tc>
        <w:tc>
          <w:tcPr>
            <w:tcW w:w="311"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单位</w:t>
            </w:r>
          </w:p>
        </w:tc>
        <w:tc>
          <w:tcPr>
            <w:tcW w:w="309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 w:val="22"/>
                <w:szCs w:val="22"/>
                <w:highlight w:val="none"/>
              </w:rPr>
            </w:pPr>
            <w:bookmarkStart w:id="38" w:name="_Hlk183445865"/>
            <w:r>
              <w:rPr>
                <w:rFonts w:hint="eastAsia" w:ascii="宋体" w:hAnsi="宋体" w:cs="宋体"/>
                <w:color w:val="auto"/>
                <w:sz w:val="22"/>
                <w:szCs w:val="22"/>
                <w:highlight w:val="none"/>
              </w:rPr>
              <w:t>货物技术参数</w:t>
            </w:r>
            <w:bookmarkEnd w:id="38"/>
          </w:p>
        </w:tc>
        <w:tc>
          <w:tcPr>
            <w:tcW w:w="667"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中小企业划分标准所属行业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22" w:type="pct"/>
            <w:tcBorders>
              <w:top w:val="single" w:color="auto" w:sz="4" w:space="0"/>
              <w:left w:val="single" w:color="auto" w:sz="4" w:space="0"/>
              <w:right w:val="single" w:color="auto" w:sz="4" w:space="0"/>
            </w:tcBorders>
            <w:vAlign w:val="center"/>
          </w:tcPr>
          <w:p>
            <w:pPr>
              <w:snapToGrid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警用两轮摩托车</w:t>
            </w:r>
          </w:p>
        </w:tc>
        <w:tc>
          <w:tcPr>
            <w:tcW w:w="405" w:type="pct"/>
            <w:tcBorders>
              <w:top w:val="single" w:color="auto" w:sz="4" w:space="0"/>
              <w:left w:val="single" w:color="auto" w:sz="4" w:space="0"/>
              <w:right w:val="single" w:color="auto" w:sz="4" w:space="0"/>
            </w:tcBorders>
            <w:vAlign w:val="center"/>
          </w:tcPr>
          <w:p>
            <w:pPr>
              <w:snapToGrid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20</w:t>
            </w:r>
          </w:p>
        </w:tc>
        <w:tc>
          <w:tcPr>
            <w:tcW w:w="311" w:type="pct"/>
            <w:tcBorders>
              <w:top w:val="single" w:color="auto" w:sz="4" w:space="0"/>
              <w:left w:val="single" w:color="auto" w:sz="4" w:space="0"/>
              <w:right w:val="single" w:color="auto" w:sz="4" w:space="0"/>
            </w:tcBorders>
            <w:vAlign w:val="center"/>
          </w:tcPr>
          <w:p>
            <w:pPr>
              <w:snapToGrid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辆</w:t>
            </w:r>
          </w:p>
        </w:tc>
        <w:tc>
          <w:tcPr>
            <w:tcW w:w="3095" w:type="pct"/>
            <w:tcBorders>
              <w:top w:val="single" w:color="auto" w:sz="4" w:space="0"/>
              <w:left w:val="single" w:color="auto" w:sz="4" w:space="0"/>
              <w:right w:val="single" w:color="auto" w:sz="4" w:space="0"/>
            </w:tcBorders>
            <w:vAlign w:val="center"/>
          </w:tcPr>
          <w:p>
            <w:pPr>
              <w:widowControl/>
              <w:spacing w:line="276" w:lineRule="auto"/>
              <w:jc w:val="left"/>
              <w:rPr>
                <w:rFonts w:hint="eastAsia" w:ascii="宋体" w:hAnsi="宋体"/>
                <w:b/>
                <w:bCs/>
                <w:color w:val="auto"/>
                <w:sz w:val="22"/>
                <w:szCs w:val="22"/>
                <w:highlight w:val="none"/>
              </w:rPr>
            </w:pPr>
            <w:r>
              <w:rPr>
                <w:rFonts w:hint="eastAsia" w:ascii="宋体" w:hAnsi="宋体"/>
                <w:b/>
                <w:bCs/>
                <w:color w:val="auto"/>
                <w:sz w:val="22"/>
                <w:szCs w:val="22"/>
                <w:highlight w:val="none"/>
              </w:rPr>
              <w:t>1</w:t>
            </w:r>
            <w:bookmarkStart w:id="39" w:name="_Hlk183445884"/>
            <w:r>
              <w:rPr>
                <w:rFonts w:hint="eastAsia" w:ascii="宋体" w:hAnsi="宋体"/>
                <w:b/>
                <w:bCs/>
                <w:color w:val="auto"/>
                <w:sz w:val="22"/>
                <w:szCs w:val="22"/>
                <w:highlight w:val="none"/>
              </w:rPr>
              <w:t xml:space="preserve">、款式：两轮摩托车 </w:t>
            </w:r>
          </w:p>
          <w:p>
            <w:pPr>
              <w:widowControl/>
              <w:spacing w:line="276" w:lineRule="auto"/>
              <w:jc w:val="left"/>
              <w:rPr>
                <w:rFonts w:hint="eastAsia" w:ascii="宋体" w:hAnsi="宋体"/>
                <w:b/>
                <w:bCs/>
                <w:color w:val="auto"/>
                <w:sz w:val="22"/>
                <w:szCs w:val="22"/>
                <w:highlight w:val="none"/>
              </w:rPr>
            </w:pPr>
            <w:r>
              <w:rPr>
                <w:rFonts w:hint="eastAsia" w:ascii="宋体" w:hAnsi="宋体"/>
                <w:b/>
                <w:bCs/>
                <w:color w:val="auto"/>
                <w:sz w:val="22"/>
                <w:szCs w:val="22"/>
                <w:highlight w:val="none"/>
              </w:rPr>
              <w:t>2、</w:t>
            </w:r>
            <w:r>
              <w:rPr>
                <w:rFonts w:hint="eastAsia" w:ascii="宋体" w:hAnsi="宋体"/>
                <w:bCs/>
                <w:color w:val="auto"/>
                <w:sz w:val="22"/>
                <w:szCs w:val="22"/>
                <w:highlight w:val="none"/>
              </w:rPr>
              <w:t>▲</w:t>
            </w:r>
            <w:r>
              <w:rPr>
                <w:rFonts w:hint="eastAsia" w:ascii="宋体" w:hAnsi="宋体"/>
                <w:b/>
                <w:bCs/>
                <w:color w:val="auto"/>
                <w:sz w:val="22"/>
                <w:szCs w:val="22"/>
                <w:highlight w:val="none"/>
              </w:rPr>
              <w:t>排量：≥249ml</w:t>
            </w:r>
          </w:p>
          <w:bookmarkEnd w:id="39"/>
          <w:p>
            <w:pPr>
              <w:widowControl/>
              <w:spacing w:line="276" w:lineRule="auto"/>
              <w:jc w:val="left"/>
              <w:rPr>
                <w:rFonts w:hint="eastAsia" w:ascii="宋体" w:hAnsi="宋体"/>
                <w:color w:val="auto"/>
                <w:sz w:val="22"/>
                <w:szCs w:val="22"/>
                <w:highlight w:val="none"/>
              </w:rPr>
            </w:pPr>
            <w:r>
              <w:rPr>
                <w:rFonts w:hint="eastAsia" w:ascii="宋体" w:hAnsi="宋体"/>
                <w:color w:val="auto"/>
                <w:sz w:val="22"/>
                <w:szCs w:val="22"/>
                <w:highlight w:val="none"/>
              </w:rPr>
              <w:t>3、</w:t>
            </w:r>
            <w:r>
              <w:rPr>
                <w:rFonts w:hint="eastAsia" w:ascii="宋体" w:hAnsi="宋体"/>
                <w:bCs/>
                <w:color w:val="auto"/>
                <w:sz w:val="22"/>
                <w:szCs w:val="22"/>
                <w:highlight w:val="none"/>
              </w:rPr>
              <w:t>▲</w:t>
            </w:r>
            <w:r>
              <w:rPr>
                <w:rFonts w:hint="eastAsia" w:ascii="宋体" w:hAnsi="宋体"/>
                <w:color w:val="auto"/>
                <w:sz w:val="22"/>
                <w:szCs w:val="22"/>
                <w:highlight w:val="none"/>
              </w:rPr>
              <w:t>发动机形式：液冷，四冲程</w:t>
            </w:r>
          </w:p>
          <w:p>
            <w:pPr>
              <w:widowControl/>
              <w:spacing w:line="276" w:lineRule="auto"/>
              <w:jc w:val="left"/>
              <w:rPr>
                <w:rFonts w:hint="eastAsia" w:ascii="宋体" w:hAnsi="宋体"/>
                <w:color w:val="auto"/>
                <w:sz w:val="22"/>
                <w:szCs w:val="22"/>
                <w:highlight w:val="none"/>
              </w:rPr>
            </w:pPr>
            <w:r>
              <w:rPr>
                <w:rFonts w:hint="eastAsia" w:ascii="宋体" w:hAnsi="宋体"/>
                <w:color w:val="auto"/>
                <w:sz w:val="22"/>
                <w:szCs w:val="22"/>
                <w:highlight w:val="none"/>
              </w:rPr>
              <w:t>4、车辆尺寸（长宽高）≥2100mm×800mm×1200mm</w:t>
            </w:r>
          </w:p>
          <w:p>
            <w:pPr>
              <w:widowControl/>
              <w:spacing w:line="276" w:lineRule="auto"/>
              <w:jc w:val="left"/>
              <w:rPr>
                <w:rFonts w:hint="eastAsia" w:ascii="宋体" w:hAnsi="宋体"/>
                <w:color w:val="auto"/>
                <w:sz w:val="22"/>
                <w:szCs w:val="22"/>
                <w:highlight w:val="none"/>
              </w:rPr>
            </w:pPr>
            <w:r>
              <w:rPr>
                <w:rFonts w:hint="eastAsia" w:ascii="宋体" w:hAnsi="宋体"/>
                <w:color w:val="auto"/>
                <w:sz w:val="22"/>
                <w:szCs w:val="22"/>
                <w:highlight w:val="none"/>
              </w:rPr>
              <w:t>5、轴距≤1500mm</w:t>
            </w:r>
          </w:p>
          <w:p>
            <w:pPr>
              <w:widowControl/>
              <w:spacing w:line="276" w:lineRule="auto"/>
              <w:jc w:val="left"/>
              <w:rPr>
                <w:rFonts w:hint="eastAsia" w:ascii="宋体" w:hAnsi="宋体"/>
                <w:color w:val="auto"/>
                <w:sz w:val="22"/>
                <w:szCs w:val="22"/>
                <w:highlight w:val="none"/>
              </w:rPr>
            </w:pPr>
            <w:r>
              <w:rPr>
                <w:rFonts w:hint="eastAsia" w:ascii="宋体" w:hAnsi="宋体"/>
                <w:color w:val="auto"/>
                <w:sz w:val="22"/>
                <w:szCs w:val="22"/>
                <w:highlight w:val="none"/>
              </w:rPr>
              <w:t>6、整备质量≥190kg</w:t>
            </w:r>
          </w:p>
          <w:p>
            <w:pPr>
              <w:widowControl/>
              <w:spacing w:line="276" w:lineRule="auto"/>
              <w:jc w:val="left"/>
              <w:rPr>
                <w:rFonts w:hint="eastAsia" w:ascii="宋体" w:hAnsi="宋体"/>
                <w:color w:val="auto"/>
                <w:sz w:val="22"/>
                <w:szCs w:val="22"/>
                <w:highlight w:val="none"/>
              </w:rPr>
            </w:pPr>
            <w:r>
              <w:rPr>
                <w:rFonts w:hint="eastAsia" w:ascii="宋体" w:hAnsi="宋体"/>
                <w:color w:val="auto"/>
                <w:sz w:val="22"/>
                <w:szCs w:val="22"/>
                <w:highlight w:val="none"/>
              </w:rPr>
              <w:t>7、最高车速≥120km/h</w:t>
            </w:r>
          </w:p>
          <w:p>
            <w:pPr>
              <w:widowControl/>
              <w:spacing w:line="276" w:lineRule="auto"/>
              <w:jc w:val="left"/>
              <w:rPr>
                <w:rFonts w:hint="eastAsia" w:ascii="宋体" w:hAnsi="宋体"/>
                <w:color w:val="auto"/>
                <w:sz w:val="22"/>
                <w:szCs w:val="22"/>
                <w:highlight w:val="none"/>
              </w:rPr>
            </w:pPr>
            <w:r>
              <w:rPr>
                <w:rFonts w:hint="eastAsia" w:ascii="宋体" w:hAnsi="宋体"/>
                <w:color w:val="auto"/>
                <w:sz w:val="22"/>
                <w:szCs w:val="22"/>
                <w:highlight w:val="none"/>
              </w:rPr>
              <w:t xml:space="preserve">8、最大功率≥22Kw </w:t>
            </w:r>
          </w:p>
          <w:p>
            <w:pPr>
              <w:widowControl/>
              <w:spacing w:line="276" w:lineRule="auto"/>
              <w:jc w:val="left"/>
              <w:rPr>
                <w:rFonts w:hint="eastAsia" w:ascii="宋体" w:hAnsi="宋体"/>
                <w:color w:val="auto"/>
                <w:sz w:val="22"/>
                <w:szCs w:val="22"/>
                <w:highlight w:val="none"/>
              </w:rPr>
            </w:pPr>
            <w:r>
              <w:rPr>
                <w:rFonts w:hint="eastAsia" w:ascii="宋体" w:hAnsi="宋体"/>
                <w:color w:val="auto"/>
                <w:sz w:val="22"/>
                <w:szCs w:val="22"/>
                <w:highlight w:val="none"/>
              </w:rPr>
              <w:t xml:space="preserve">9、最大扭矩≥24N.m </w:t>
            </w:r>
          </w:p>
          <w:p>
            <w:pPr>
              <w:widowControl/>
              <w:spacing w:line="276" w:lineRule="auto"/>
              <w:jc w:val="left"/>
              <w:rPr>
                <w:rFonts w:hint="eastAsia" w:ascii="宋体" w:hAnsi="宋体"/>
                <w:color w:val="auto"/>
                <w:sz w:val="22"/>
                <w:szCs w:val="22"/>
                <w:highlight w:val="none"/>
              </w:rPr>
            </w:pPr>
            <w:r>
              <w:rPr>
                <w:rFonts w:hint="eastAsia" w:ascii="宋体" w:hAnsi="宋体"/>
                <w:color w:val="auto"/>
                <w:sz w:val="22"/>
                <w:szCs w:val="22"/>
                <w:highlight w:val="none"/>
              </w:rPr>
              <w:t>10、燃油箱容积≥15L</w:t>
            </w:r>
          </w:p>
          <w:p>
            <w:pPr>
              <w:widowControl/>
              <w:spacing w:line="276" w:lineRule="auto"/>
              <w:jc w:val="left"/>
              <w:rPr>
                <w:rFonts w:hint="eastAsia" w:ascii="宋体" w:hAnsi="宋体"/>
                <w:color w:val="auto"/>
                <w:sz w:val="22"/>
                <w:szCs w:val="22"/>
                <w:highlight w:val="none"/>
              </w:rPr>
            </w:pPr>
            <w:r>
              <w:rPr>
                <w:rFonts w:hint="eastAsia" w:ascii="宋体" w:hAnsi="宋体"/>
                <w:color w:val="auto"/>
                <w:sz w:val="22"/>
                <w:szCs w:val="22"/>
                <w:highlight w:val="none"/>
              </w:rPr>
              <w:t>11、变速器型式≥五档</w:t>
            </w:r>
          </w:p>
          <w:p>
            <w:pPr>
              <w:widowControl/>
              <w:spacing w:line="276" w:lineRule="auto"/>
              <w:jc w:val="left"/>
              <w:rPr>
                <w:rFonts w:hint="eastAsia" w:ascii="宋体" w:hAnsi="宋体"/>
                <w:color w:val="auto"/>
                <w:sz w:val="22"/>
                <w:szCs w:val="22"/>
                <w:highlight w:val="none"/>
              </w:rPr>
            </w:pPr>
            <w:r>
              <w:rPr>
                <w:rFonts w:hint="eastAsia" w:ascii="宋体" w:hAnsi="宋体"/>
                <w:color w:val="auto"/>
                <w:sz w:val="22"/>
                <w:szCs w:val="22"/>
                <w:highlight w:val="none"/>
              </w:rPr>
              <w:t>12、</w:t>
            </w:r>
            <w:r>
              <w:rPr>
                <w:rFonts w:hint="eastAsia" w:ascii="宋体" w:hAnsi="宋体"/>
                <w:bCs/>
                <w:color w:val="auto"/>
                <w:sz w:val="22"/>
                <w:szCs w:val="22"/>
                <w:highlight w:val="none"/>
              </w:rPr>
              <w:t>▲</w:t>
            </w:r>
            <w:r>
              <w:rPr>
                <w:rFonts w:hint="eastAsia" w:ascii="宋体" w:hAnsi="宋体"/>
                <w:color w:val="auto"/>
                <w:sz w:val="22"/>
                <w:szCs w:val="22"/>
                <w:highlight w:val="none"/>
              </w:rPr>
              <w:t>制动型式: 盘式 带ABS防抱死制动</w:t>
            </w:r>
          </w:p>
          <w:p>
            <w:pPr>
              <w:widowControl/>
              <w:spacing w:line="276" w:lineRule="auto"/>
              <w:ind w:left="2871" w:hanging="2871" w:hangingChars="1300"/>
              <w:jc w:val="left"/>
              <w:rPr>
                <w:rFonts w:hint="eastAsia" w:ascii="宋体" w:hAnsi="宋体"/>
                <w:b/>
                <w:bCs/>
                <w:color w:val="auto"/>
                <w:sz w:val="22"/>
                <w:szCs w:val="22"/>
                <w:highlight w:val="none"/>
              </w:rPr>
            </w:pPr>
            <w:bookmarkStart w:id="40" w:name="_Hlk183445906"/>
            <w:r>
              <w:rPr>
                <w:rFonts w:hint="eastAsia" w:ascii="宋体" w:hAnsi="宋体"/>
                <w:b/>
                <w:bCs/>
                <w:color w:val="auto"/>
                <w:sz w:val="22"/>
                <w:szCs w:val="22"/>
                <w:highlight w:val="none"/>
              </w:rPr>
              <w:t>13、外观涂装及配置要求：</w:t>
            </w:r>
          </w:p>
          <w:p>
            <w:pPr>
              <w:spacing w:line="276" w:lineRule="auto"/>
              <w:rPr>
                <w:rFonts w:hint="eastAsia" w:ascii="宋体" w:hAnsi="宋体"/>
                <w:b/>
                <w:bCs/>
                <w:color w:val="auto"/>
                <w:sz w:val="22"/>
                <w:szCs w:val="22"/>
                <w:highlight w:val="none"/>
              </w:rPr>
            </w:pPr>
            <w:r>
              <w:rPr>
                <w:rFonts w:hint="eastAsia" w:ascii="宋体" w:hAnsi="宋体"/>
                <w:b/>
                <w:bCs/>
                <w:color w:val="auto"/>
                <w:sz w:val="22"/>
                <w:szCs w:val="22"/>
                <w:highlight w:val="none"/>
              </w:rPr>
              <w:t>13.1按照公安部2004警用车辆制式标准进行涂装或根据采购人要求涂装。</w:t>
            </w:r>
          </w:p>
          <w:p>
            <w:pPr>
              <w:widowControl/>
              <w:spacing w:line="276" w:lineRule="auto"/>
              <w:jc w:val="left"/>
              <w:rPr>
                <w:rFonts w:hint="eastAsia" w:ascii="宋体" w:hAnsi="宋体"/>
                <w:b/>
                <w:bCs/>
                <w:color w:val="auto"/>
                <w:sz w:val="22"/>
                <w:szCs w:val="22"/>
                <w:highlight w:val="none"/>
              </w:rPr>
            </w:pPr>
            <w:r>
              <w:rPr>
                <w:rFonts w:hint="eastAsia" w:ascii="宋体" w:hAnsi="宋体"/>
                <w:b/>
                <w:bCs/>
                <w:color w:val="auto"/>
                <w:sz w:val="22"/>
                <w:szCs w:val="22"/>
                <w:highlight w:val="none"/>
              </w:rPr>
              <w:t>13.2警灯警具配置符合公安部现行相关标准。</w:t>
            </w:r>
          </w:p>
          <w:p>
            <w:pPr>
              <w:widowControl/>
              <w:spacing w:line="276" w:lineRule="auto"/>
              <w:jc w:val="left"/>
              <w:rPr>
                <w:rFonts w:hint="eastAsia" w:ascii="宋体" w:hAnsi="宋体"/>
                <w:b/>
                <w:bCs/>
                <w:color w:val="auto"/>
                <w:sz w:val="22"/>
                <w:szCs w:val="22"/>
                <w:highlight w:val="none"/>
              </w:rPr>
            </w:pPr>
            <w:r>
              <w:rPr>
                <w:rFonts w:hint="eastAsia" w:ascii="宋体" w:hAnsi="宋体"/>
                <w:b/>
                <w:bCs/>
                <w:color w:val="auto"/>
                <w:sz w:val="22"/>
                <w:szCs w:val="22"/>
                <w:highlight w:val="none"/>
              </w:rPr>
              <w:t>13.3.配置：</w:t>
            </w:r>
          </w:p>
          <w:p>
            <w:pPr>
              <w:widowControl/>
              <w:spacing w:line="276" w:lineRule="auto"/>
              <w:jc w:val="left"/>
              <w:rPr>
                <w:rFonts w:hint="eastAsia" w:ascii="宋体" w:hAnsi="宋体"/>
                <w:b/>
                <w:bCs/>
                <w:color w:val="auto"/>
                <w:sz w:val="22"/>
                <w:szCs w:val="22"/>
                <w:highlight w:val="none"/>
              </w:rPr>
            </w:pPr>
            <w:r>
              <w:rPr>
                <w:rFonts w:hint="eastAsia" w:ascii="宋体" w:hAnsi="宋体"/>
                <w:b/>
                <w:bCs/>
                <w:color w:val="auto"/>
                <w:sz w:val="22"/>
                <w:szCs w:val="22"/>
                <w:highlight w:val="none"/>
              </w:rPr>
              <w:t>1）前红蓝警灯</w:t>
            </w:r>
          </w:p>
          <w:p>
            <w:pPr>
              <w:widowControl/>
              <w:spacing w:line="276" w:lineRule="auto"/>
              <w:jc w:val="left"/>
              <w:rPr>
                <w:rFonts w:hint="eastAsia" w:ascii="宋体" w:hAnsi="宋体"/>
                <w:b/>
                <w:bCs/>
                <w:color w:val="auto"/>
                <w:sz w:val="22"/>
                <w:szCs w:val="22"/>
                <w:highlight w:val="none"/>
              </w:rPr>
            </w:pPr>
            <w:r>
              <w:rPr>
                <w:rFonts w:hint="eastAsia" w:ascii="宋体" w:hAnsi="宋体"/>
                <w:b/>
                <w:bCs/>
                <w:color w:val="auto"/>
                <w:sz w:val="22"/>
                <w:szCs w:val="22"/>
                <w:highlight w:val="none"/>
              </w:rPr>
              <w:t>2）伸缩式后立杆警灯</w:t>
            </w:r>
          </w:p>
          <w:p>
            <w:pPr>
              <w:widowControl/>
              <w:spacing w:line="276" w:lineRule="auto"/>
              <w:jc w:val="left"/>
              <w:rPr>
                <w:rFonts w:hint="eastAsia" w:ascii="宋体" w:hAnsi="宋体"/>
                <w:b/>
                <w:bCs/>
                <w:color w:val="auto"/>
                <w:sz w:val="22"/>
                <w:szCs w:val="22"/>
                <w:highlight w:val="none"/>
              </w:rPr>
            </w:pPr>
            <w:r>
              <w:rPr>
                <w:rFonts w:hint="eastAsia" w:ascii="宋体" w:hAnsi="宋体"/>
                <w:b/>
                <w:bCs/>
                <w:color w:val="auto"/>
                <w:sz w:val="22"/>
                <w:szCs w:val="22"/>
                <w:highlight w:val="none"/>
              </w:rPr>
              <w:t>3）警用扬声器</w:t>
            </w:r>
          </w:p>
          <w:p>
            <w:pPr>
              <w:widowControl/>
              <w:spacing w:line="276" w:lineRule="auto"/>
              <w:jc w:val="left"/>
              <w:rPr>
                <w:rFonts w:hint="eastAsia" w:ascii="宋体" w:hAnsi="宋体"/>
                <w:b/>
                <w:bCs/>
                <w:color w:val="auto"/>
                <w:sz w:val="22"/>
                <w:szCs w:val="22"/>
                <w:highlight w:val="none"/>
              </w:rPr>
            </w:pPr>
            <w:r>
              <w:rPr>
                <w:rFonts w:hint="eastAsia" w:ascii="宋体" w:hAnsi="宋体"/>
                <w:b/>
                <w:bCs/>
                <w:color w:val="auto"/>
                <w:sz w:val="22"/>
                <w:szCs w:val="22"/>
                <w:highlight w:val="none"/>
              </w:rPr>
              <w:t>4）边箱</w:t>
            </w:r>
          </w:p>
          <w:p>
            <w:pPr>
              <w:widowControl/>
              <w:spacing w:line="276" w:lineRule="auto"/>
              <w:jc w:val="left"/>
              <w:rPr>
                <w:rFonts w:hint="eastAsia" w:ascii="宋体" w:hAnsi="宋体"/>
                <w:b/>
                <w:bCs/>
                <w:color w:val="auto"/>
                <w:sz w:val="22"/>
                <w:szCs w:val="22"/>
                <w:highlight w:val="none"/>
              </w:rPr>
            </w:pPr>
            <w:r>
              <w:rPr>
                <w:rFonts w:hint="eastAsia" w:ascii="宋体" w:hAnsi="宋体"/>
                <w:b/>
                <w:bCs/>
                <w:color w:val="auto"/>
                <w:sz w:val="22"/>
                <w:szCs w:val="22"/>
                <w:highlight w:val="none"/>
              </w:rPr>
              <w:t>5）尾箱</w:t>
            </w:r>
          </w:p>
          <w:p>
            <w:pPr>
              <w:widowControl/>
              <w:spacing w:line="276" w:lineRule="auto"/>
              <w:jc w:val="left"/>
              <w:rPr>
                <w:rFonts w:hint="eastAsia" w:ascii="宋体" w:hAnsi="宋体"/>
                <w:b/>
                <w:bCs/>
                <w:color w:val="auto"/>
                <w:sz w:val="22"/>
                <w:szCs w:val="22"/>
                <w:highlight w:val="none"/>
              </w:rPr>
            </w:pPr>
            <w:r>
              <w:rPr>
                <w:rFonts w:hint="eastAsia" w:ascii="宋体" w:hAnsi="宋体"/>
                <w:b/>
                <w:bCs/>
                <w:color w:val="auto"/>
                <w:sz w:val="22"/>
                <w:szCs w:val="22"/>
                <w:highlight w:val="none"/>
              </w:rPr>
              <w:t>（投标人须在投标文件中提供</w:t>
            </w:r>
            <w:bookmarkStart w:id="41" w:name="_Hlk183437502"/>
            <w:r>
              <w:rPr>
                <w:rFonts w:hint="eastAsia" w:ascii="宋体" w:hAnsi="宋体"/>
                <w:b/>
                <w:bCs/>
                <w:color w:val="auto"/>
                <w:sz w:val="22"/>
                <w:szCs w:val="22"/>
                <w:highlight w:val="none"/>
              </w:rPr>
              <w:t>《外观涂装及配置承诺函》</w:t>
            </w:r>
            <w:bookmarkEnd w:id="41"/>
            <w:r>
              <w:rPr>
                <w:rFonts w:hint="eastAsia" w:ascii="宋体" w:hAnsi="宋体"/>
                <w:b/>
                <w:bCs/>
                <w:color w:val="auto"/>
                <w:sz w:val="22"/>
                <w:szCs w:val="22"/>
                <w:highlight w:val="none"/>
              </w:rPr>
              <w:t>，并加盖投标人公章，否则视为不满足）</w:t>
            </w:r>
          </w:p>
          <w:p>
            <w:pPr>
              <w:spacing w:line="276" w:lineRule="auto"/>
              <w:jc w:val="left"/>
              <w:rPr>
                <w:rFonts w:hint="eastAsia" w:ascii="宋体" w:hAnsi="宋体"/>
                <w:b/>
                <w:bCs/>
                <w:color w:val="auto"/>
                <w:sz w:val="22"/>
                <w:szCs w:val="22"/>
                <w:highlight w:val="none"/>
              </w:rPr>
            </w:pPr>
            <w:r>
              <w:rPr>
                <w:rFonts w:hint="eastAsia" w:ascii="宋体" w:hAnsi="宋体"/>
                <w:b/>
                <w:bCs/>
                <w:color w:val="auto"/>
                <w:sz w:val="22"/>
                <w:szCs w:val="22"/>
                <w:highlight w:val="none"/>
              </w:rPr>
              <w:t>说明：</w:t>
            </w:r>
          </w:p>
          <w:p>
            <w:pPr>
              <w:spacing w:line="276" w:lineRule="auto"/>
              <w:jc w:val="left"/>
              <w:rPr>
                <w:rFonts w:hint="eastAsia" w:ascii="宋体" w:hAnsi="宋体"/>
                <w:b/>
                <w:bCs/>
                <w:color w:val="auto"/>
                <w:sz w:val="22"/>
                <w:szCs w:val="22"/>
                <w:highlight w:val="none"/>
              </w:rPr>
            </w:pPr>
            <w:r>
              <w:rPr>
                <w:rFonts w:hint="eastAsia" w:ascii="宋体" w:hAnsi="宋体"/>
                <w:b/>
                <w:bCs/>
                <w:color w:val="auto"/>
                <w:sz w:val="22"/>
                <w:szCs w:val="22"/>
                <w:highlight w:val="none"/>
              </w:rPr>
              <w:t>1、标注▲的参数要求为实质性要求，所投产品必须全部满足，否则视为无效投标。</w:t>
            </w:r>
          </w:p>
          <w:p>
            <w:pPr>
              <w:spacing w:line="276" w:lineRule="auto"/>
              <w:jc w:val="left"/>
              <w:rPr>
                <w:rFonts w:hint="eastAsia" w:ascii="宋体" w:hAnsi="宋体"/>
                <w:b/>
                <w:bCs/>
                <w:color w:val="auto"/>
                <w:sz w:val="22"/>
                <w:szCs w:val="22"/>
                <w:highlight w:val="none"/>
              </w:rPr>
            </w:pPr>
            <w:r>
              <w:rPr>
                <w:rFonts w:hint="eastAsia" w:ascii="宋体" w:hAnsi="宋体"/>
                <w:b/>
                <w:bCs/>
                <w:color w:val="auto"/>
                <w:sz w:val="22"/>
                <w:szCs w:val="22"/>
                <w:highlight w:val="none"/>
              </w:rPr>
              <w:t>2、投标人必须提供所投产品在工信部《道路机动车辆生产企业及产品信息查询系统》查询的“公告产品主要技术参数”截图，并加盖投标人公章。</w:t>
            </w:r>
            <w:bookmarkEnd w:id="40"/>
          </w:p>
        </w:tc>
        <w:tc>
          <w:tcPr>
            <w:tcW w:w="667" w:type="pct"/>
            <w:tcBorders>
              <w:top w:val="single" w:color="auto" w:sz="4" w:space="0"/>
              <w:left w:val="single" w:color="auto" w:sz="4" w:space="0"/>
              <w:right w:val="single" w:color="auto" w:sz="4" w:space="0"/>
            </w:tcBorders>
            <w:vAlign w:val="center"/>
          </w:tcPr>
          <w:p>
            <w:pPr>
              <w:snapToGrid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工业</w:t>
            </w:r>
          </w:p>
        </w:tc>
      </w:tr>
      <w:bookmarkEnd w:id="37"/>
    </w:tbl>
    <w:p>
      <w:pPr>
        <w:pStyle w:val="6"/>
        <w:tabs>
          <w:tab w:val="left" w:pos="578"/>
          <w:tab w:val="clear" w:pos="432"/>
        </w:tabs>
        <w:spacing w:before="120" w:after="120"/>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rPr>
        <w:t>二、</w:t>
      </w:r>
      <w:r>
        <w:rPr>
          <w:rFonts w:hint="eastAsia" w:ascii="宋体" w:hAnsi="宋体" w:eastAsia="宋体" w:cs="宋体"/>
          <w:color w:val="auto"/>
          <w:sz w:val="28"/>
          <w:szCs w:val="28"/>
          <w:highlight w:val="none"/>
        </w:rPr>
        <w:t>其它相关要求</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1、基本要求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1.1、投标人必须承诺提供制造商原装、全新的、符合国家及用户提出的有关质量标准的设备。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1.2、所有货物在开箱检验时必须完好，无破损，配置与装箱单相符。数量、质量及性能不低于本需求书中提出的要求。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1.3、设备外观清洁，标记编号以及盘面显示等字体清晰，明确。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1.4、所有货物提供制造商出具出厂合格证等质量证明文件。</w:t>
      </w: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2、包装、运输及保管、保险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2.1、中标人所供货物应为制造商原装出厂，包装箱号与货物出厂批号一致，包装须符合同等相关标准，因包装不良造成的损失由成交报价人负责。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2.2、中标人负责根据本项目内容不同的安装地点，将设备材料送到现场进行安装调试，过程中的全部运输，包括装卸车、货物现场的搬运均为中标人负责。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2.3、货物在现场的保管由中标人负责，直至项目安装、验收完毕。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2.4、货物在验收合格前的保险由中标人负责，中标人负责其派出的现场服务人员人身意外保险。</w:t>
      </w:r>
    </w:p>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3、售后服务</w:t>
      </w:r>
    </w:p>
    <w:p>
      <w:pPr>
        <w:spacing w:line="360" w:lineRule="auto"/>
        <w:ind w:firstLine="482"/>
        <w:rPr>
          <w:rFonts w:ascii="宋体" w:hAnsi="宋体" w:cs="宋体"/>
          <w:color w:val="auto"/>
          <w:szCs w:val="21"/>
          <w:highlight w:val="none"/>
        </w:rPr>
      </w:pPr>
      <w:r>
        <w:rPr>
          <w:rFonts w:hint="eastAsia" w:ascii="宋体" w:hAnsi="宋体" w:cs="宋体"/>
          <w:color w:val="auto"/>
          <w:szCs w:val="21"/>
          <w:highlight w:val="none"/>
        </w:rPr>
        <w:t>3.1、质保期：警用摩托车免费质保期为二年或二万公里（先到者为准），提供首保2次（更换2次机油）；其他产品免费质保期至少一年，质保期从安装调试完毕，最终验收合格之日开始计算。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3.2、培训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向采购人的使用人员提供必要的培训课程，使产品能正常应用。包括产品的功能、操作使用、注意事项、日常维护保养和常见故障排除等事项，使采购人的使用人员达到能独立、熟练使用产品，确保产品能够正常、安全的运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（2）培训时间：摩托车安装调试后30天内。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（3）培训地点：采购人指定地点。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（4）培训人数：车辆驾驶人员。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（5）师资力量：技术人员或工程师。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3.3检查、保养</w:t>
      </w:r>
    </w:p>
    <w:p>
      <w:pPr>
        <w:spacing w:line="360" w:lineRule="auto"/>
        <w:ind w:firstLine="420" w:firstLineChars="200"/>
        <w:rPr>
          <w:rFonts w:ascii="宋体" w:hAnsi="宋体" w:cs="宋体"/>
          <w:b/>
          <w:bCs/>
          <w:color w:val="auto"/>
          <w:szCs w:val="21"/>
          <w:highlight w:val="none"/>
          <w:u w:val="single"/>
        </w:rPr>
      </w:pPr>
      <w:r>
        <w:rPr>
          <w:rFonts w:hint="eastAsia" w:ascii="宋体" w:hAnsi="宋体" w:cs="宋体"/>
          <w:color w:val="auto"/>
          <w:szCs w:val="21"/>
          <w:highlight w:val="none"/>
        </w:rPr>
        <w:t>1）在质保期内，供应商应由指定的售后服务机构负责日常的维修、保养等工作，</w:t>
      </w:r>
      <w:r>
        <w:rPr>
          <w:rFonts w:hint="eastAsia" w:ascii="宋体" w:hAnsi="宋体" w:cs="宋体"/>
          <w:b/>
          <w:bCs/>
          <w:color w:val="auto"/>
          <w:szCs w:val="21"/>
          <w:highlight w:val="none"/>
        </w:rPr>
        <w:t>报价中应包括在投标人承诺的质保期限内，因质量问题导致的需更换的零配件等的所有费用。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2）售后服务机构接受上门维修、保养等工作。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3）设立配件供应绿色通道。</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4）提供24小时服务热线，接到采购人产品质量申告电话后投标人需要提供 2 小时以内响应，4小时内到达现场进行故障处理，如因货物本身问题在24小时之内仍不能排除的故障，承诺提供与原货物相同或不低于原货物性能的备用货物，以保证采购人的正常使用。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5）售后服务应符合相关的法律、法规等的规定。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3.4保险：货物交货前的保险（非车辆交强险、商业保险等）由供应商负责购买，费用包括在报价中。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3.5税：为每一辆摩托车提供单独的机动车销售统一发票。</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4、技术资料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4.1、中标人应于验收后向用户提供验收报告、技术文档的归纳、整理、提交，并提供完整的货物技术资料。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4.2、技术文件：包括验收报告、技术文档、完整的货物技术资料。</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★5、其它</w:t>
      </w:r>
    </w:p>
    <w:p>
      <w:pPr>
        <w:wordWrap w:val="0"/>
        <w:spacing w:line="360" w:lineRule="auto"/>
        <w:ind w:firstLine="420" w:firstLineChars="200"/>
        <w:jc w:val="left"/>
        <w:outlineLvl w:val="0"/>
        <w:rPr>
          <w:rFonts w:ascii="宋体" w:hAnsi="宋体" w:cs="宋体"/>
          <w:color w:val="auto"/>
          <w:szCs w:val="21"/>
          <w:highlight w:val="none"/>
        </w:rPr>
      </w:pPr>
      <w:bookmarkStart w:id="42" w:name="_Toc9833"/>
      <w:bookmarkStart w:id="43" w:name="_Toc24422"/>
      <w:bookmarkStart w:id="44" w:name="_Toc12039"/>
      <w:bookmarkStart w:id="45" w:name="_Toc2308"/>
      <w:bookmarkStart w:id="46" w:name="_Toc12834"/>
      <w:bookmarkStart w:id="47" w:name="_Toc9241"/>
      <w:r>
        <w:rPr>
          <w:rFonts w:hint="eastAsia" w:ascii="宋体" w:hAnsi="宋体" w:cs="宋体"/>
          <w:color w:val="auto"/>
          <w:szCs w:val="21"/>
          <w:highlight w:val="none"/>
        </w:rPr>
        <w:t>投标人若不是所投产品的制造商，须在投标文件中提供制造商出具的针对本项目授权证明或承诺在中标结果公示后3天内向采购人提供制造商出具的针对本项目授权证明。（如承诺在中标结果公示后3天内提供的则需在投标文件中提供单独承诺函）</w:t>
      </w:r>
      <w:bookmarkEnd w:id="42"/>
      <w:bookmarkEnd w:id="43"/>
      <w:bookmarkEnd w:id="44"/>
      <w:bookmarkEnd w:id="45"/>
      <w:bookmarkEnd w:id="46"/>
      <w:bookmarkEnd w:id="47"/>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48" w:name="_Toc184313245"/>
      <w:bookmarkEnd w:id="48"/>
      <w:bookmarkStart w:id="49" w:name="_Toc184308050"/>
      <w:bookmarkEnd w:id="49"/>
      <w:bookmarkStart w:id="50" w:name="_Toc184314431"/>
      <w:bookmarkEnd w:id="50"/>
      <w:bookmarkStart w:id="51" w:name="_Toc184313239"/>
      <w:bookmarkEnd w:id="51"/>
      <w:bookmarkStart w:id="52" w:name="_Toc184314425"/>
      <w:bookmarkEnd w:id="52"/>
      <w:bookmarkStart w:id="53" w:name="_Toc184310327"/>
      <w:bookmarkEnd w:id="53"/>
      <w:bookmarkStart w:id="54" w:name="_Toc184312139"/>
      <w:bookmarkEnd w:id="54"/>
      <w:bookmarkStart w:id="55" w:name="_Toc184313294"/>
      <w:bookmarkEnd w:id="55"/>
      <w:bookmarkStart w:id="56" w:name="_Toc184312084"/>
      <w:bookmarkEnd w:id="56"/>
      <w:bookmarkStart w:id="57" w:name="_Toc184313292"/>
      <w:bookmarkEnd w:id="57"/>
      <w:bookmarkStart w:id="58" w:name="_Toc184312072"/>
      <w:bookmarkEnd w:id="58"/>
      <w:bookmarkStart w:id="59" w:name="_Toc184308046"/>
      <w:bookmarkEnd w:id="59"/>
      <w:bookmarkStart w:id="60" w:name="_Toc184312112"/>
      <w:bookmarkEnd w:id="60"/>
      <w:bookmarkStart w:id="61" w:name="_Toc184310342"/>
      <w:bookmarkEnd w:id="61"/>
      <w:bookmarkStart w:id="62" w:name="_Toc184312117"/>
      <w:bookmarkEnd w:id="62"/>
      <w:bookmarkStart w:id="63" w:name="_Toc184313306"/>
      <w:bookmarkEnd w:id="63"/>
      <w:bookmarkStart w:id="64" w:name="_Toc184312092"/>
      <w:bookmarkEnd w:id="64"/>
      <w:bookmarkStart w:id="65" w:name="_Toc184314467"/>
      <w:bookmarkEnd w:id="65"/>
      <w:bookmarkStart w:id="66" w:name="_Toc184313304"/>
      <w:bookmarkEnd w:id="66"/>
      <w:bookmarkStart w:id="67" w:name="_Toc184313286"/>
      <w:bookmarkEnd w:id="67"/>
      <w:bookmarkStart w:id="68" w:name="_Toc184310292"/>
      <w:bookmarkEnd w:id="68"/>
      <w:bookmarkStart w:id="69" w:name="_Toc184314438"/>
      <w:bookmarkEnd w:id="69"/>
      <w:bookmarkStart w:id="70" w:name="_Toc184314448"/>
      <w:bookmarkEnd w:id="70"/>
      <w:bookmarkStart w:id="71" w:name="_Toc184312069"/>
      <w:bookmarkEnd w:id="71"/>
      <w:bookmarkStart w:id="72" w:name="_Toc184312109"/>
      <w:bookmarkEnd w:id="72"/>
      <w:bookmarkStart w:id="73" w:name="_Toc184312081"/>
      <w:bookmarkEnd w:id="73"/>
      <w:bookmarkStart w:id="74" w:name="_Toc184312115"/>
      <w:bookmarkEnd w:id="74"/>
      <w:bookmarkStart w:id="75" w:name="_Toc184308059"/>
      <w:bookmarkEnd w:id="75"/>
      <w:bookmarkStart w:id="76" w:name="_Toc184310307"/>
      <w:bookmarkEnd w:id="76"/>
      <w:bookmarkStart w:id="77" w:name="_Toc184314427"/>
      <w:bookmarkEnd w:id="77"/>
      <w:bookmarkStart w:id="78" w:name="_Toc184314472"/>
      <w:bookmarkEnd w:id="78"/>
      <w:bookmarkStart w:id="79" w:name="_Toc184312085"/>
      <w:bookmarkEnd w:id="79"/>
      <w:bookmarkStart w:id="80" w:name="_Toc184312106"/>
      <w:bookmarkEnd w:id="80"/>
      <w:bookmarkStart w:id="81" w:name="_Toc184308049"/>
      <w:bookmarkEnd w:id="81"/>
      <w:bookmarkStart w:id="82" w:name="_Toc184314481"/>
      <w:bookmarkEnd w:id="82"/>
      <w:bookmarkStart w:id="83" w:name="_Toc184314454"/>
      <w:bookmarkEnd w:id="83"/>
      <w:bookmarkStart w:id="84" w:name="_Toc184308073"/>
      <w:bookmarkEnd w:id="84"/>
      <w:bookmarkStart w:id="85" w:name="_Toc184308061"/>
      <w:bookmarkEnd w:id="85"/>
      <w:bookmarkStart w:id="86" w:name="_Toc184310332"/>
      <w:bookmarkEnd w:id="86"/>
      <w:bookmarkStart w:id="87" w:name="_Toc184314420"/>
      <w:bookmarkEnd w:id="87"/>
      <w:bookmarkStart w:id="88" w:name="_Toc184312137"/>
      <w:bookmarkEnd w:id="88"/>
      <w:bookmarkStart w:id="89" w:name="_Toc184310324"/>
      <w:bookmarkEnd w:id="89"/>
      <w:bookmarkStart w:id="90" w:name="_Toc184312100"/>
      <w:bookmarkEnd w:id="90"/>
      <w:bookmarkStart w:id="91" w:name="_Toc184313252"/>
      <w:bookmarkEnd w:id="91"/>
      <w:bookmarkStart w:id="92" w:name="_Toc184308056"/>
      <w:bookmarkEnd w:id="92"/>
      <w:bookmarkStart w:id="93" w:name="_Toc184310296"/>
      <w:bookmarkEnd w:id="93"/>
      <w:bookmarkStart w:id="94" w:name="_Toc184312110"/>
      <w:bookmarkEnd w:id="94"/>
      <w:bookmarkStart w:id="95" w:name="_Toc184308107"/>
      <w:bookmarkEnd w:id="95"/>
      <w:bookmarkStart w:id="96" w:name="_Toc184312076"/>
      <w:bookmarkEnd w:id="96"/>
      <w:bookmarkStart w:id="97" w:name="_Toc184308074"/>
      <w:bookmarkEnd w:id="97"/>
      <w:bookmarkStart w:id="98" w:name="_Toc184312131"/>
      <w:bookmarkEnd w:id="98"/>
      <w:bookmarkStart w:id="99" w:name="_Toc184308088"/>
      <w:bookmarkEnd w:id="99"/>
      <w:bookmarkStart w:id="100" w:name="_Toc184308086"/>
      <w:bookmarkEnd w:id="100"/>
      <w:bookmarkStart w:id="101" w:name="_Toc184313300"/>
      <w:bookmarkEnd w:id="101"/>
      <w:bookmarkStart w:id="102" w:name="_Toc184313283"/>
      <w:bookmarkEnd w:id="102"/>
      <w:bookmarkStart w:id="103" w:name="_Toc184308083"/>
      <w:bookmarkEnd w:id="103"/>
      <w:bookmarkStart w:id="104" w:name="_Toc184310314"/>
      <w:bookmarkEnd w:id="104"/>
      <w:bookmarkStart w:id="105" w:name="_Toc184313295"/>
      <w:bookmarkEnd w:id="105"/>
      <w:bookmarkStart w:id="106" w:name="_Toc184314442"/>
      <w:bookmarkEnd w:id="106"/>
      <w:bookmarkStart w:id="107" w:name="_Toc184313271"/>
      <w:bookmarkEnd w:id="107"/>
      <w:bookmarkStart w:id="108" w:name="_Toc184310286"/>
      <w:bookmarkEnd w:id="108"/>
      <w:bookmarkStart w:id="109" w:name="_Toc184312132"/>
      <w:bookmarkEnd w:id="109"/>
      <w:bookmarkStart w:id="110" w:name="_Toc184312068"/>
      <w:bookmarkEnd w:id="110"/>
      <w:bookmarkStart w:id="111" w:name="_Toc184310301"/>
      <w:bookmarkEnd w:id="111"/>
      <w:bookmarkStart w:id="112" w:name="_Toc184312070"/>
      <w:bookmarkEnd w:id="112"/>
      <w:bookmarkStart w:id="113" w:name="_Toc184312098"/>
      <w:bookmarkEnd w:id="113"/>
      <w:bookmarkStart w:id="114" w:name="_Toc184313308"/>
      <w:bookmarkEnd w:id="114"/>
      <w:bookmarkStart w:id="115" w:name="_Toc184313275"/>
      <w:bookmarkEnd w:id="115"/>
      <w:bookmarkStart w:id="116" w:name="_Toc184308055"/>
      <w:bookmarkEnd w:id="116"/>
      <w:bookmarkStart w:id="117" w:name="_Toc184310290"/>
      <w:bookmarkEnd w:id="117"/>
      <w:bookmarkStart w:id="118" w:name="_Toc184314439"/>
      <w:bookmarkEnd w:id="118"/>
      <w:bookmarkStart w:id="119" w:name="_Toc184310319"/>
      <w:bookmarkEnd w:id="119"/>
      <w:bookmarkStart w:id="120" w:name="_Toc184313257"/>
      <w:bookmarkEnd w:id="120"/>
      <w:bookmarkStart w:id="121" w:name="_Toc184314476"/>
      <w:bookmarkEnd w:id="121"/>
      <w:bookmarkStart w:id="122" w:name="_Toc184313261"/>
      <w:bookmarkEnd w:id="122"/>
      <w:bookmarkStart w:id="123" w:name="_Toc184314436"/>
      <w:bookmarkEnd w:id="123"/>
      <w:bookmarkStart w:id="124" w:name="_Toc184314450"/>
      <w:bookmarkEnd w:id="124"/>
      <w:bookmarkStart w:id="125" w:name="_Toc184310336"/>
      <w:bookmarkEnd w:id="125"/>
      <w:bookmarkStart w:id="126" w:name="_Toc184313281"/>
      <w:bookmarkEnd w:id="126"/>
      <w:bookmarkStart w:id="127" w:name="_Toc184312071"/>
      <w:bookmarkEnd w:id="127"/>
      <w:bookmarkStart w:id="128" w:name="_Toc184308057"/>
      <w:bookmarkEnd w:id="128"/>
      <w:bookmarkStart w:id="129" w:name="_Toc184314414"/>
      <w:bookmarkEnd w:id="129"/>
      <w:bookmarkStart w:id="130" w:name="_Toc184312108"/>
      <w:bookmarkEnd w:id="130"/>
      <w:bookmarkStart w:id="131" w:name="_Toc184308099"/>
      <w:bookmarkEnd w:id="131"/>
      <w:bookmarkStart w:id="132" w:name="_Toc184310272"/>
      <w:bookmarkEnd w:id="132"/>
      <w:bookmarkStart w:id="133" w:name="_Toc184314424"/>
      <w:bookmarkEnd w:id="133"/>
      <w:bookmarkStart w:id="134" w:name="_Toc184310340"/>
      <w:bookmarkEnd w:id="134"/>
      <w:bookmarkStart w:id="135" w:name="_Toc184310333"/>
      <w:bookmarkEnd w:id="135"/>
      <w:bookmarkStart w:id="136" w:name="_Toc184312133"/>
      <w:bookmarkEnd w:id="136"/>
      <w:bookmarkStart w:id="137" w:name="_Toc184308090"/>
      <w:bookmarkEnd w:id="137"/>
      <w:bookmarkStart w:id="138" w:name="_Toc184312099"/>
      <w:bookmarkEnd w:id="138"/>
      <w:bookmarkStart w:id="139" w:name="_Toc184314432"/>
      <w:bookmarkEnd w:id="139"/>
      <w:bookmarkStart w:id="140" w:name="_Toc184308062"/>
      <w:bookmarkEnd w:id="140"/>
      <w:bookmarkStart w:id="141" w:name="_Toc184314416"/>
      <w:bookmarkEnd w:id="141"/>
      <w:bookmarkStart w:id="142" w:name="_Toc184314466"/>
      <w:bookmarkEnd w:id="142"/>
      <w:bookmarkStart w:id="143" w:name="_Toc184313258"/>
      <w:bookmarkEnd w:id="143"/>
      <w:bookmarkStart w:id="144" w:name="_Toc184313242"/>
      <w:bookmarkEnd w:id="144"/>
      <w:bookmarkStart w:id="145" w:name="_Toc184310308"/>
      <w:bookmarkEnd w:id="145"/>
      <w:bookmarkStart w:id="146" w:name="_Toc184310316"/>
      <w:bookmarkEnd w:id="146"/>
      <w:bookmarkStart w:id="147" w:name="_Toc184313265"/>
      <w:bookmarkEnd w:id="147"/>
      <w:bookmarkStart w:id="148" w:name="_Toc184312116"/>
      <w:bookmarkEnd w:id="148"/>
      <w:bookmarkStart w:id="149" w:name="_Toc184314440"/>
      <w:bookmarkEnd w:id="149"/>
      <w:bookmarkStart w:id="150" w:name="_Toc184308089"/>
      <w:bookmarkEnd w:id="150"/>
      <w:bookmarkStart w:id="151" w:name="_Toc184308036"/>
      <w:bookmarkEnd w:id="151"/>
      <w:bookmarkStart w:id="152" w:name="_Toc184308095"/>
      <w:bookmarkEnd w:id="152"/>
      <w:bookmarkStart w:id="153" w:name="_Toc184310317"/>
      <w:bookmarkEnd w:id="153"/>
      <w:bookmarkStart w:id="154" w:name="_Toc184312078"/>
      <w:bookmarkEnd w:id="154"/>
      <w:bookmarkStart w:id="155" w:name="_Toc184312093"/>
      <w:bookmarkEnd w:id="155"/>
      <w:bookmarkStart w:id="156" w:name="_Toc184314453"/>
      <w:bookmarkEnd w:id="156"/>
      <w:bookmarkStart w:id="157" w:name="_Toc184314433"/>
      <w:bookmarkEnd w:id="157"/>
      <w:bookmarkStart w:id="158" w:name="_Toc184312114"/>
      <w:bookmarkEnd w:id="158"/>
      <w:bookmarkStart w:id="159" w:name="_Toc184314419"/>
      <w:bookmarkEnd w:id="159"/>
      <w:bookmarkStart w:id="160" w:name="_Toc184310338"/>
      <w:bookmarkEnd w:id="160"/>
      <w:bookmarkStart w:id="161" w:name="_Toc184308106"/>
      <w:bookmarkEnd w:id="161"/>
      <w:bookmarkStart w:id="162" w:name="_Toc184313238"/>
      <w:bookmarkEnd w:id="162"/>
      <w:bookmarkStart w:id="163" w:name="_Toc184313309"/>
      <w:bookmarkEnd w:id="163"/>
      <w:bookmarkStart w:id="164" w:name="_Toc184310285"/>
      <w:bookmarkEnd w:id="164"/>
      <w:bookmarkStart w:id="165" w:name="_Toc184310289"/>
      <w:bookmarkEnd w:id="165"/>
      <w:bookmarkStart w:id="166" w:name="_Toc184312130"/>
      <w:bookmarkEnd w:id="166"/>
      <w:bookmarkStart w:id="167" w:name="_Toc184313267"/>
      <w:bookmarkEnd w:id="167"/>
      <w:bookmarkStart w:id="168" w:name="_Toc184314465"/>
      <w:bookmarkEnd w:id="168"/>
      <w:bookmarkStart w:id="169" w:name="_Toc184310337"/>
      <w:bookmarkEnd w:id="169"/>
      <w:bookmarkStart w:id="170" w:name="_Toc184313277"/>
      <w:bookmarkEnd w:id="170"/>
      <w:bookmarkStart w:id="171" w:name="_Toc184314429"/>
      <w:bookmarkEnd w:id="171"/>
      <w:bookmarkStart w:id="172" w:name="_Toc184308051"/>
      <w:bookmarkEnd w:id="172"/>
      <w:bookmarkStart w:id="173" w:name="_Toc184308087"/>
      <w:bookmarkEnd w:id="173"/>
      <w:bookmarkStart w:id="174" w:name="_Toc184312111"/>
      <w:bookmarkEnd w:id="174"/>
      <w:bookmarkStart w:id="175" w:name="_Toc184310325"/>
      <w:bookmarkEnd w:id="175"/>
      <w:bookmarkStart w:id="176" w:name="_Toc184310312"/>
      <w:bookmarkEnd w:id="176"/>
      <w:bookmarkStart w:id="177" w:name="_Toc184312087"/>
      <w:bookmarkEnd w:id="177"/>
      <w:bookmarkStart w:id="178" w:name="_Toc184314430"/>
      <w:bookmarkEnd w:id="178"/>
      <w:bookmarkStart w:id="179" w:name="_Toc184313273"/>
      <w:bookmarkEnd w:id="179"/>
      <w:bookmarkStart w:id="180" w:name="_Toc184313276"/>
      <w:bookmarkEnd w:id="180"/>
      <w:bookmarkStart w:id="181" w:name="_Toc184313269"/>
      <w:bookmarkEnd w:id="181"/>
      <w:bookmarkStart w:id="182" w:name="_Toc184308044"/>
      <w:bookmarkEnd w:id="182"/>
      <w:bookmarkStart w:id="183" w:name="_Toc184314478"/>
      <w:bookmarkEnd w:id="183"/>
      <w:bookmarkStart w:id="184" w:name="_Toc184314447"/>
      <w:bookmarkEnd w:id="184"/>
      <w:bookmarkStart w:id="185" w:name="_Toc184312124"/>
      <w:bookmarkEnd w:id="185"/>
      <w:bookmarkStart w:id="186" w:name="_Toc184312126"/>
      <w:bookmarkEnd w:id="186"/>
      <w:bookmarkStart w:id="187" w:name="_Toc184314411"/>
      <w:bookmarkEnd w:id="187"/>
      <w:bookmarkStart w:id="188" w:name="_Toc184310321"/>
      <w:bookmarkEnd w:id="188"/>
      <w:bookmarkStart w:id="189" w:name="_Toc184310284"/>
      <w:bookmarkEnd w:id="189"/>
      <w:bookmarkStart w:id="190" w:name="_Toc184308078"/>
      <w:bookmarkEnd w:id="190"/>
      <w:bookmarkStart w:id="191" w:name="_Toc184312096"/>
      <w:bookmarkEnd w:id="191"/>
      <w:bookmarkStart w:id="192" w:name="_Toc184314480"/>
      <w:bookmarkEnd w:id="192"/>
      <w:bookmarkStart w:id="193" w:name="_Toc184313259"/>
      <w:bookmarkEnd w:id="193"/>
      <w:bookmarkStart w:id="194" w:name="_Toc184310278"/>
      <w:bookmarkEnd w:id="194"/>
      <w:bookmarkStart w:id="195" w:name="_Toc184314449"/>
      <w:bookmarkEnd w:id="195"/>
      <w:bookmarkStart w:id="196" w:name="_Toc184310294"/>
      <w:bookmarkEnd w:id="196"/>
      <w:bookmarkStart w:id="197" w:name="_Toc184312091"/>
      <w:bookmarkEnd w:id="197"/>
      <w:bookmarkStart w:id="198" w:name="_Toc184313240"/>
      <w:bookmarkEnd w:id="198"/>
      <w:bookmarkStart w:id="199" w:name="_Toc184314474"/>
      <w:bookmarkEnd w:id="199"/>
      <w:bookmarkStart w:id="200" w:name="_Toc184314421"/>
      <w:bookmarkEnd w:id="200"/>
      <w:bookmarkStart w:id="201" w:name="_Toc184314443"/>
      <w:bookmarkEnd w:id="201"/>
      <w:bookmarkStart w:id="202" w:name="_Toc184313262"/>
      <w:bookmarkEnd w:id="202"/>
      <w:bookmarkStart w:id="203" w:name="_Toc184312077"/>
      <w:bookmarkEnd w:id="203"/>
      <w:bookmarkStart w:id="204" w:name="_Toc184308067"/>
      <w:bookmarkEnd w:id="204"/>
      <w:bookmarkStart w:id="205" w:name="_Toc184313278"/>
      <w:bookmarkEnd w:id="205"/>
      <w:bookmarkStart w:id="206" w:name="_Toc184308097"/>
      <w:bookmarkEnd w:id="206"/>
      <w:bookmarkStart w:id="207" w:name="_Toc184312080"/>
      <w:bookmarkEnd w:id="207"/>
      <w:bookmarkStart w:id="208" w:name="_Toc184308041"/>
      <w:bookmarkEnd w:id="208"/>
      <w:bookmarkStart w:id="209" w:name="_Toc184312075"/>
      <w:bookmarkEnd w:id="209"/>
      <w:bookmarkStart w:id="210" w:name="_Toc184312105"/>
      <w:bookmarkEnd w:id="210"/>
      <w:bookmarkStart w:id="211" w:name="_Toc184308103"/>
      <w:bookmarkEnd w:id="211"/>
      <w:bookmarkStart w:id="212" w:name="_Toc184310341"/>
      <w:bookmarkEnd w:id="212"/>
      <w:bookmarkStart w:id="213" w:name="_Toc184310343"/>
      <w:bookmarkEnd w:id="213"/>
      <w:bookmarkStart w:id="214" w:name="_Toc184314444"/>
      <w:bookmarkEnd w:id="214"/>
      <w:bookmarkStart w:id="215" w:name="_Toc184310330"/>
      <w:bookmarkEnd w:id="215"/>
      <w:bookmarkStart w:id="216" w:name="_Toc184308064"/>
      <w:bookmarkEnd w:id="216"/>
      <w:bookmarkStart w:id="217" w:name="_Toc184313290"/>
      <w:bookmarkEnd w:id="217"/>
      <w:bookmarkStart w:id="218" w:name="_Toc184310291"/>
      <w:bookmarkEnd w:id="218"/>
      <w:bookmarkStart w:id="219" w:name="_Toc184313266"/>
      <w:bookmarkEnd w:id="219"/>
      <w:bookmarkStart w:id="220" w:name="_Toc184313256"/>
      <w:bookmarkEnd w:id="220"/>
      <w:bookmarkStart w:id="221" w:name="_Toc184314428"/>
      <w:bookmarkEnd w:id="221"/>
      <w:bookmarkStart w:id="222" w:name="_Toc184312119"/>
      <w:bookmarkEnd w:id="222"/>
      <w:bookmarkStart w:id="223" w:name="_Toc184308076"/>
      <w:bookmarkEnd w:id="223"/>
      <w:bookmarkStart w:id="224" w:name="_Toc184312097"/>
      <w:bookmarkEnd w:id="224"/>
      <w:bookmarkStart w:id="225" w:name="_Toc184312123"/>
      <w:bookmarkEnd w:id="225"/>
      <w:bookmarkStart w:id="226" w:name="_Toc184312067"/>
      <w:bookmarkEnd w:id="226"/>
      <w:bookmarkStart w:id="227" w:name="_Toc184308075"/>
      <w:bookmarkEnd w:id="227"/>
      <w:bookmarkStart w:id="228" w:name="_Toc184310311"/>
      <w:bookmarkEnd w:id="228"/>
      <w:bookmarkStart w:id="229" w:name="_Toc184310335"/>
      <w:bookmarkEnd w:id="229"/>
      <w:bookmarkStart w:id="230" w:name="_Toc184310320"/>
      <w:bookmarkEnd w:id="230"/>
      <w:bookmarkStart w:id="231" w:name="_Toc184310329"/>
      <w:bookmarkEnd w:id="231"/>
      <w:bookmarkStart w:id="232" w:name="_Toc184310279"/>
      <w:bookmarkEnd w:id="232"/>
      <w:bookmarkStart w:id="233" w:name="_Toc184308045"/>
      <w:bookmarkEnd w:id="233"/>
      <w:bookmarkStart w:id="234" w:name="_Toc184310318"/>
      <w:bookmarkEnd w:id="234"/>
      <w:bookmarkStart w:id="235" w:name="_Toc184314482"/>
      <w:bookmarkEnd w:id="235"/>
      <w:bookmarkStart w:id="236" w:name="_Toc184308042"/>
      <w:bookmarkEnd w:id="236"/>
      <w:bookmarkStart w:id="237" w:name="_Toc184310274"/>
      <w:bookmarkEnd w:id="237"/>
      <w:bookmarkStart w:id="238" w:name="_Toc184314459"/>
      <w:bookmarkEnd w:id="238"/>
      <w:bookmarkStart w:id="239" w:name="_Toc184308084"/>
      <w:bookmarkEnd w:id="239"/>
      <w:bookmarkStart w:id="240" w:name="_Toc184312086"/>
      <w:bookmarkEnd w:id="240"/>
      <w:bookmarkStart w:id="241" w:name="_Toc184312120"/>
      <w:bookmarkEnd w:id="241"/>
      <w:bookmarkStart w:id="242" w:name="_Toc184310298"/>
      <w:bookmarkEnd w:id="242"/>
      <w:bookmarkStart w:id="243" w:name="_Toc184312089"/>
      <w:bookmarkEnd w:id="243"/>
      <w:bookmarkStart w:id="244" w:name="_Toc184314415"/>
      <w:bookmarkEnd w:id="244"/>
      <w:bookmarkStart w:id="245" w:name="_Toc184314412"/>
      <w:bookmarkEnd w:id="245"/>
      <w:bookmarkStart w:id="246" w:name="_Toc184312102"/>
      <w:bookmarkEnd w:id="246"/>
      <w:bookmarkStart w:id="247" w:name="_Toc184310315"/>
      <w:bookmarkEnd w:id="247"/>
      <w:bookmarkStart w:id="248" w:name="_Toc184310281"/>
      <w:bookmarkEnd w:id="248"/>
      <w:bookmarkStart w:id="249" w:name="_Toc184313254"/>
      <w:bookmarkEnd w:id="249"/>
      <w:bookmarkStart w:id="250" w:name="_Toc184310323"/>
      <w:bookmarkEnd w:id="250"/>
      <w:bookmarkStart w:id="251" w:name="_Toc184312127"/>
      <w:bookmarkEnd w:id="251"/>
      <w:bookmarkStart w:id="252" w:name="_Toc184313282"/>
      <w:bookmarkEnd w:id="252"/>
      <w:bookmarkStart w:id="253" w:name="_Toc184313291"/>
      <w:bookmarkEnd w:id="253"/>
      <w:bookmarkStart w:id="254" w:name="_Toc184313272"/>
      <w:bookmarkEnd w:id="254"/>
      <w:bookmarkStart w:id="255" w:name="_Toc184314473"/>
      <w:bookmarkEnd w:id="255"/>
      <w:bookmarkStart w:id="256" w:name="_Toc184312129"/>
      <w:bookmarkEnd w:id="256"/>
      <w:bookmarkStart w:id="257" w:name="_Toc184314441"/>
      <w:bookmarkEnd w:id="257"/>
      <w:bookmarkStart w:id="258" w:name="_Toc184310344"/>
      <w:bookmarkEnd w:id="258"/>
      <w:bookmarkStart w:id="259" w:name="_Toc184312079"/>
      <w:bookmarkEnd w:id="259"/>
      <w:bookmarkStart w:id="260" w:name="_Toc184310276"/>
      <w:bookmarkEnd w:id="260"/>
      <w:bookmarkStart w:id="261" w:name="_Toc184310313"/>
      <w:bookmarkEnd w:id="261"/>
      <w:bookmarkStart w:id="262" w:name="_Toc184310273"/>
      <w:bookmarkEnd w:id="262"/>
      <w:bookmarkStart w:id="263" w:name="_Toc184308043"/>
      <w:bookmarkEnd w:id="263"/>
      <w:bookmarkStart w:id="264" w:name="_Toc184308066"/>
      <w:bookmarkEnd w:id="264"/>
      <w:bookmarkStart w:id="265" w:name="_Toc184310280"/>
      <w:bookmarkEnd w:id="265"/>
      <w:bookmarkStart w:id="266" w:name="_Toc184313305"/>
      <w:bookmarkEnd w:id="266"/>
      <w:bookmarkStart w:id="267" w:name="_Toc184312138"/>
      <w:bookmarkEnd w:id="267"/>
      <w:bookmarkStart w:id="268" w:name="_Toc184312135"/>
      <w:bookmarkEnd w:id="268"/>
      <w:bookmarkStart w:id="269" w:name="_Toc184313263"/>
      <w:bookmarkEnd w:id="269"/>
      <w:bookmarkStart w:id="270" w:name="_Toc184310287"/>
      <w:bookmarkEnd w:id="270"/>
      <w:bookmarkStart w:id="271" w:name="_Toc184313303"/>
      <w:bookmarkEnd w:id="271"/>
      <w:bookmarkStart w:id="272" w:name="_Toc184314462"/>
      <w:bookmarkEnd w:id="272"/>
      <w:bookmarkStart w:id="273" w:name="_Toc184313241"/>
      <w:bookmarkEnd w:id="273"/>
      <w:bookmarkStart w:id="274" w:name="_Toc184314445"/>
      <w:bookmarkEnd w:id="274"/>
      <w:bookmarkStart w:id="275" w:name="_Toc184308065"/>
      <w:bookmarkEnd w:id="275"/>
      <w:bookmarkStart w:id="276" w:name="_Toc184314464"/>
      <w:bookmarkEnd w:id="276"/>
      <w:bookmarkStart w:id="277" w:name="_Toc184314418"/>
      <w:bookmarkEnd w:id="277"/>
      <w:bookmarkStart w:id="278" w:name="_Toc184308100"/>
      <w:bookmarkEnd w:id="278"/>
      <w:bookmarkStart w:id="279" w:name="_Toc184313251"/>
      <w:bookmarkEnd w:id="279"/>
      <w:bookmarkStart w:id="280" w:name="_Toc184310310"/>
      <w:bookmarkEnd w:id="280"/>
      <w:bookmarkStart w:id="281" w:name="_Toc184314477"/>
      <w:bookmarkEnd w:id="281"/>
      <w:bookmarkStart w:id="282" w:name="_Toc184308053"/>
      <w:bookmarkEnd w:id="282"/>
      <w:bookmarkStart w:id="283" w:name="_Toc184314461"/>
      <w:bookmarkEnd w:id="283"/>
      <w:bookmarkStart w:id="284" w:name="_Toc184314463"/>
      <w:bookmarkEnd w:id="284"/>
      <w:bookmarkStart w:id="285" w:name="_Toc184310303"/>
      <w:bookmarkEnd w:id="285"/>
      <w:bookmarkStart w:id="286" w:name="_Toc184314426"/>
      <w:bookmarkEnd w:id="286"/>
      <w:bookmarkStart w:id="287" w:name="_Toc184308063"/>
      <w:bookmarkEnd w:id="287"/>
      <w:bookmarkStart w:id="288" w:name="_Toc184314479"/>
      <w:bookmarkEnd w:id="288"/>
      <w:bookmarkStart w:id="289" w:name="_Toc184314460"/>
      <w:bookmarkEnd w:id="289"/>
      <w:bookmarkStart w:id="290" w:name="_Toc184308093"/>
      <w:bookmarkEnd w:id="290"/>
      <w:bookmarkStart w:id="291" w:name="_Toc184312074"/>
      <w:bookmarkEnd w:id="291"/>
      <w:bookmarkStart w:id="292" w:name="_Toc184313284"/>
      <w:bookmarkEnd w:id="292"/>
      <w:bookmarkStart w:id="293" w:name="_Toc184310277"/>
      <w:bookmarkEnd w:id="293"/>
      <w:bookmarkStart w:id="294" w:name="_Toc184313260"/>
      <w:bookmarkEnd w:id="294"/>
      <w:bookmarkStart w:id="295" w:name="_Toc184312136"/>
      <w:bookmarkEnd w:id="295"/>
      <w:bookmarkStart w:id="296" w:name="_Toc184314413"/>
      <w:bookmarkEnd w:id="296"/>
      <w:bookmarkStart w:id="297" w:name="_Toc184314469"/>
      <w:bookmarkEnd w:id="297"/>
      <w:bookmarkStart w:id="298" w:name="_Toc184314422"/>
      <w:bookmarkEnd w:id="298"/>
      <w:bookmarkStart w:id="299" w:name="_Toc184312103"/>
      <w:bookmarkEnd w:id="299"/>
      <w:bookmarkStart w:id="300" w:name="_Toc184310302"/>
      <w:bookmarkEnd w:id="300"/>
      <w:bookmarkStart w:id="301" w:name="_Toc184308071"/>
      <w:bookmarkEnd w:id="301"/>
      <w:bookmarkStart w:id="302" w:name="_Toc184314451"/>
      <w:bookmarkEnd w:id="302"/>
      <w:bookmarkStart w:id="303" w:name="_Toc184308060"/>
      <w:bookmarkEnd w:id="303"/>
      <w:bookmarkStart w:id="304" w:name="_Toc184314437"/>
      <w:bookmarkEnd w:id="304"/>
      <w:bookmarkStart w:id="305" w:name="_Toc184313307"/>
      <w:bookmarkEnd w:id="305"/>
      <w:bookmarkStart w:id="306" w:name="_Toc184313287"/>
      <w:bookmarkEnd w:id="306"/>
      <w:bookmarkStart w:id="307" w:name="_Toc184308101"/>
      <w:bookmarkEnd w:id="307"/>
      <w:bookmarkStart w:id="308" w:name="_Toc184313270"/>
      <w:bookmarkEnd w:id="308"/>
      <w:bookmarkStart w:id="309" w:name="_Toc184308072"/>
      <w:bookmarkEnd w:id="309"/>
      <w:bookmarkStart w:id="310" w:name="_Toc184310334"/>
      <w:bookmarkEnd w:id="310"/>
      <w:bookmarkStart w:id="311" w:name="_Toc184312113"/>
      <w:bookmarkEnd w:id="311"/>
      <w:bookmarkStart w:id="312" w:name="_Toc184313310"/>
      <w:bookmarkEnd w:id="312"/>
      <w:bookmarkStart w:id="313" w:name="_Toc184308096"/>
      <w:bookmarkEnd w:id="313"/>
      <w:bookmarkStart w:id="314" w:name="_Toc184312122"/>
      <w:bookmarkEnd w:id="314"/>
      <w:bookmarkStart w:id="315" w:name="_Toc184308077"/>
      <w:bookmarkEnd w:id="315"/>
      <w:bookmarkStart w:id="316" w:name="_Toc184312090"/>
      <w:bookmarkEnd w:id="316"/>
      <w:bookmarkStart w:id="317" w:name="_Toc184310309"/>
      <w:bookmarkEnd w:id="317"/>
      <w:bookmarkStart w:id="318" w:name="_Toc184308108"/>
      <w:bookmarkEnd w:id="318"/>
      <w:bookmarkStart w:id="319" w:name="_Toc184308037"/>
      <w:bookmarkEnd w:id="319"/>
      <w:bookmarkStart w:id="320" w:name="_Toc184310305"/>
      <w:bookmarkEnd w:id="320"/>
      <w:bookmarkStart w:id="321" w:name="_Toc184312095"/>
      <w:bookmarkEnd w:id="321"/>
      <w:bookmarkStart w:id="322" w:name="_Toc184314417"/>
      <w:bookmarkEnd w:id="322"/>
      <w:bookmarkStart w:id="323" w:name="_Toc184312104"/>
      <w:bookmarkEnd w:id="323"/>
      <w:bookmarkStart w:id="324" w:name="_Toc184313244"/>
      <w:bookmarkEnd w:id="324"/>
      <w:bookmarkStart w:id="325" w:name="_Toc184314471"/>
      <w:bookmarkEnd w:id="325"/>
      <w:bookmarkStart w:id="326" w:name="_Toc184310299"/>
      <w:bookmarkEnd w:id="326"/>
      <w:bookmarkStart w:id="327" w:name="_Toc184310328"/>
      <w:bookmarkEnd w:id="327"/>
      <w:bookmarkStart w:id="328" w:name="_Toc184308079"/>
      <w:bookmarkEnd w:id="328"/>
      <w:bookmarkStart w:id="329" w:name="_Toc184314470"/>
      <w:bookmarkEnd w:id="329"/>
      <w:bookmarkStart w:id="330" w:name="_Toc184308081"/>
      <w:bookmarkEnd w:id="330"/>
      <w:bookmarkStart w:id="331" w:name="_Toc184313280"/>
      <w:bookmarkEnd w:id="331"/>
      <w:bookmarkStart w:id="332" w:name="_Toc184308070"/>
      <w:bookmarkEnd w:id="332"/>
      <w:bookmarkStart w:id="333" w:name="_Toc184313293"/>
      <w:bookmarkEnd w:id="333"/>
      <w:bookmarkStart w:id="334" w:name="_Toc184313298"/>
      <w:bookmarkEnd w:id="334"/>
      <w:bookmarkStart w:id="335" w:name="_Toc184310339"/>
      <w:bookmarkEnd w:id="335"/>
      <w:bookmarkStart w:id="336" w:name="_Toc184310283"/>
      <w:bookmarkEnd w:id="336"/>
      <w:bookmarkStart w:id="337" w:name="_Toc184310297"/>
      <w:bookmarkEnd w:id="337"/>
      <w:bookmarkStart w:id="338" w:name="_Toc184313285"/>
      <w:bookmarkEnd w:id="338"/>
      <w:bookmarkStart w:id="339" w:name="_Toc184312107"/>
      <w:bookmarkEnd w:id="339"/>
      <w:bookmarkStart w:id="340" w:name="_Toc184313246"/>
      <w:bookmarkEnd w:id="340"/>
      <w:bookmarkStart w:id="341" w:name="_Toc184312073"/>
      <w:bookmarkEnd w:id="341"/>
      <w:bookmarkStart w:id="342" w:name="_Toc184312094"/>
      <w:bookmarkEnd w:id="342"/>
      <w:bookmarkStart w:id="343" w:name="_Toc184312121"/>
      <w:bookmarkEnd w:id="343"/>
      <w:bookmarkStart w:id="344" w:name="_Toc184313247"/>
      <w:bookmarkEnd w:id="344"/>
      <w:bookmarkStart w:id="345" w:name="_Toc184308092"/>
      <w:bookmarkEnd w:id="345"/>
      <w:bookmarkStart w:id="346" w:name="_Toc184310326"/>
      <w:bookmarkEnd w:id="346"/>
      <w:bookmarkStart w:id="347" w:name="_Toc184308052"/>
      <w:bookmarkEnd w:id="347"/>
      <w:bookmarkStart w:id="348" w:name="_Toc184308085"/>
      <w:bookmarkEnd w:id="348"/>
      <w:bookmarkStart w:id="349" w:name="_Toc184314435"/>
      <w:bookmarkEnd w:id="349"/>
      <w:bookmarkStart w:id="350" w:name="_Toc184308082"/>
      <w:bookmarkEnd w:id="350"/>
      <w:bookmarkStart w:id="351" w:name="_Toc184314455"/>
      <w:bookmarkEnd w:id="351"/>
      <w:bookmarkStart w:id="352" w:name="_Toc184314456"/>
      <w:bookmarkEnd w:id="352"/>
      <w:bookmarkStart w:id="353" w:name="_Toc184308105"/>
      <w:bookmarkEnd w:id="353"/>
      <w:bookmarkStart w:id="354" w:name="_Toc184310306"/>
      <w:bookmarkEnd w:id="354"/>
      <w:bookmarkStart w:id="355" w:name="_Toc184312118"/>
      <w:bookmarkEnd w:id="355"/>
      <w:bookmarkStart w:id="356" w:name="_Toc184314452"/>
      <w:bookmarkEnd w:id="356"/>
      <w:bookmarkStart w:id="357" w:name="_Toc184310282"/>
      <w:bookmarkEnd w:id="357"/>
      <w:bookmarkStart w:id="358" w:name="_Toc184312134"/>
      <w:bookmarkEnd w:id="358"/>
      <w:bookmarkStart w:id="359" w:name="_Toc184313289"/>
      <w:bookmarkEnd w:id="359"/>
      <w:bookmarkStart w:id="360" w:name="_Toc184308069"/>
      <w:bookmarkEnd w:id="360"/>
      <w:bookmarkStart w:id="361" w:name="_Toc184313268"/>
      <w:bookmarkEnd w:id="361"/>
      <w:bookmarkStart w:id="362" w:name="_Toc184308047"/>
      <w:bookmarkEnd w:id="362"/>
      <w:bookmarkStart w:id="363" w:name="_Toc184314446"/>
      <w:bookmarkEnd w:id="363"/>
      <w:bookmarkStart w:id="364" w:name="_Toc184310288"/>
      <w:bookmarkEnd w:id="364"/>
      <w:bookmarkStart w:id="365" w:name="_Toc184312101"/>
      <w:bookmarkEnd w:id="365"/>
      <w:bookmarkStart w:id="366" w:name="_Toc184308080"/>
      <w:bookmarkEnd w:id="366"/>
      <w:bookmarkStart w:id="367" w:name="_Toc184308058"/>
      <w:bookmarkEnd w:id="367"/>
      <w:bookmarkStart w:id="368" w:name="_Toc184313264"/>
      <w:bookmarkEnd w:id="368"/>
      <w:bookmarkStart w:id="369" w:name="_Toc184308038"/>
      <w:bookmarkEnd w:id="369"/>
      <w:bookmarkStart w:id="370" w:name="_Toc184313297"/>
      <w:bookmarkEnd w:id="370"/>
      <w:bookmarkStart w:id="371" w:name="_Toc184313255"/>
      <w:bookmarkEnd w:id="371"/>
      <w:bookmarkStart w:id="372" w:name="_Toc184308102"/>
      <w:bookmarkEnd w:id="372"/>
      <w:bookmarkStart w:id="373" w:name="_Toc184312125"/>
      <w:bookmarkEnd w:id="373"/>
      <w:bookmarkStart w:id="374" w:name="_Toc184313288"/>
      <w:bookmarkEnd w:id="374"/>
      <w:bookmarkStart w:id="375" w:name="_Toc184310331"/>
      <w:bookmarkEnd w:id="375"/>
      <w:bookmarkStart w:id="376" w:name="_Toc184314475"/>
      <w:bookmarkEnd w:id="376"/>
      <w:bookmarkStart w:id="377" w:name="_Toc184308068"/>
      <w:bookmarkEnd w:id="377"/>
      <w:bookmarkStart w:id="378" w:name="_Toc184314457"/>
      <w:bookmarkEnd w:id="378"/>
      <w:bookmarkStart w:id="379" w:name="_Toc184314468"/>
      <w:bookmarkEnd w:id="379"/>
      <w:bookmarkStart w:id="380" w:name="_Toc184312082"/>
      <w:bookmarkEnd w:id="380"/>
      <w:bookmarkStart w:id="381" w:name="_Toc184314423"/>
      <w:bookmarkEnd w:id="381"/>
      <w:bookmarkStart w:id="382" w:name="_Toc184314410"/>
      <w:bookmarkEnd w:id="382"/>
      <w:bookmarkStart w:id="383" w:name="_Toc184308040"/>
      <w:bookmarkEnd w:id="383"/>
      <w:bookmarkStart w:id="384" w:name="_Toc184312083"/>
      <w:bookmarkEnd w:id="384"/>
      <w:bookmarkStart w:id="385" w:name="_Toc184313274"/>
      <w:bookmarkEnd w:id="385"/>
      <w:bookmarkStart w:id="386" w:name="_Toc184313279"/>
      <w:bookmarkEnd w:id="386"/>
      <w:bookmarkStart w:id="387" w:name="_Toc184310300"/>
      <w:bookmarkEnd w:id="387"/>
      <w:bookmarkStart w:id="388" w:name="_Toc184308039"/>
      <w:bookmarkEnd w:id="388"/>
      <w:bookmarkStart w:id="389" w:name="_Toc184313248"/>
      <w:bookmarkEnd w:id="389"/>
      <w:bookmarkStart w:id="390" w:name="_Toc184308104"/>
      <w:bookmarkEnd w:id="390"/>
      <w:bookmarkStart w:id="391" w:name="_Toc184310275"/>
      <w:bookmarkEnd w:id="391"/>
      <w:bookmarkStart w:id="392" w:name="_Toc184312128"/>
      <w:bookmarkEnd w:id="392"/>
      <w:bookmarkStart w:id="393" w:name="_Toc184313302"/>
      <w:bookmarkEnd w:id="393"/>
      <w:bookmarkStart w:id="394" w:name="_Toc184308098"/>
      <w:bookmarkEnd w:id="394"/>
      <w:bookmarkStart w:id="395" w:name="_Toc184310322"/>
      <w:bookmarkEnd w:id="395"/>
      <w:bookmarkStart w:id="396" w:name="_Toc184308094"/>
      <w:bookmarkEnd w:id="396"/>
      <w:bookmarkStart w:id="397" w:name="_Toc184313296"/>
      <w:bookmarkEnd w:id="397"/>
      <w:bookmarkStart w:id="398" w:name="_Toc184312088"/>
      <w:bookmarkEnd w:id="398"/>
      <w:bookmarkStart w:id="399" w:name="_Toc184313243"/>
      <w:bookmarkEnd w:id="399"/>
      <w:bookmarkStart w:id="400" w:name="_Toc184310293"/>
      <w:bookmarkEnd w:id="400"/>
      <w:bookmarkStart w:id="401" w:name="_Toc184313250"/>
      <w:bookmarkEnd w:id="401"/>
      <w:bookmarkStart w:id="402" w:name="_Toc184308048"/>
      <w:bookmarkEnd w:id="402"/>
      <w:bookmarkStart w:id="403" w:name="_Toc184313299"/>
      <w:bookmarkEnd w:id="403"/>
      <w:bookmarkStart w:id="404" w:name="_Toc184308091"/>
      <w:bookmarkEnd w:id="404"/>
      <w:bookmarkStart w:id="405" w:name="_Toc184314458"/>
      <w:bookmarkEnd w:id="405"/>
      <w:bookmarkStart w:id="406" w:name="_Toc184310295"/>
      <w:bookmarkEnd w:id="406"/>
      <w:bookmarkStart w:id="407" w:name="_Toc184314434"/>
      <w:bookmarkEnd w:id="407"/>
      <w:bookmarkStart w:id="408" w:name="_Toc184313253"/>
      <w:bookmarkEnd w:id="408"/>
      <w:bookmarkStart w:id="409" w:name="_Toc184313301"/>
      <w:bookmarkEnd w:id="409"/>
      <w:bookmarkStart w:id="410" w:name="_Toc184308054"/>
      <w:bookmarkEnd w:id="410"/>
      <w:bookmarkStart w:id="411" w:name="_Toc184313249"/>
      <w:bookmarkEnd w:id="411"/>
      <w:bookmarkStart w:id="412" w:name="_Toc184310304"/>
      <w:bookmarkEnd w:id="41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pStyle w:val="3"/>
        <w:adjustRightInd w:val="0"/>
        <w:snapToGrid w:val="0"/>
        <w:spacing w:after="0" w:line="44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一、</w:t>
      </w:r>
      <w:r>
        <w:rPr>
          <w:rFonts w:hint="eastAsia" w:asciiTheme="minorEastAsia" w:hAnsiTheme="minorEastAsia" w:eastAsiaTheme="minorEastAsia" w:cstheme="minorEastAsia"/>
          <w:b/>
          <w:color w:val="auto"/>
          <w:sz w:val="22"/>
          <w:szCs w:val="22"/>
          <w:highlight w:val="none"/>
        </w:rPr>
        <w:t>评标办法</w:t>
      </w:r>
    </w:p>
    <w:p>
      <w:pPr>
        <w:spacing w:line="440" w:lineRule="exact"/>
        <w:ind w:firstLine="442" w:firstLineChars="200"/>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
          <w:color w:val="auto"/>
          <w:sz w:val="22"/>
          <w:szCs w:val="22"/>
          <w:highlight w:val="none"/>
        </w:rPr>
        <w:t>1、本项目评标办法采取百分制综合评分法</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b/>
          <w:color w:val="auto"/>
          <w:sz w:val="22"/>
          <w:szCs w:val="22"/>
          <w:highlight w:val="none"/>
        </w:rPr>
        <w:t>其中</w:t>
      </w:r>
      <w:r>
        <w:rPr>
          <w:rFonts w:hint="eastAsia" w:asciiTheme="minorEastAsia" w:hAnsiTheme="minorEastAsia" w:eastAsiaTheme="minorEastAsia" w:cstheme="minorEastAsia"/>
          <w:b/>
          <w:bCs/>
          <w:color w:val="auto"/>
          <w:sz w:val="22"/>
          <w:szCs w:val="22"/>
          <w:highlight w:val="none"/>
        </w:rPr>
        <w:t>商务技术</w:t>
      </w:r>
      <w:r>
        <w:rPr>
          <w:rFonts w:hint="eastAsia" w:asciiTheme="minorEastAsia" w:hAnsiTheme="minorEastAsia" w:eastAsiaTheme="minorEastAsia" w:cstheme="minorEastAsia"/>
          <w:b/>
          <w:color w:val="auto"/>
          <w:sz w:val="22"/>
          <w:szCs w:val="22"/>
          <w:highlight w:val="none"/>
        </w:rPr>
        <w:t>70分（技术权值为70%），投标报价30分（价格权值为30%）。</w:t>
      </w:r>
      <w:r>
        <w:rPr>
          <w:rFonts w:hint="eastAsia" w:asciiTheme="minorEastAsia" w:hAnsiTheme="minorEastAsia" w:eastAsiaTheme="minorEastAsia" w:cstheme="minorEastAsia"/>
          <w:bCs/>
          <w:color w:val="auto"/>
          <w:sz w:val="22"/>
          <w:szCs w:val="22"/>
          <w:highlight w:val="none"/>
        </w:rPr>
        <w:t>评标委员会依据法律、法规及采购文件有关规定在有效标中按投标人的综合得分（即技术分与商务分之和）高低进行排序。即最大限度地满足招标文件实质性要求前提下，按照招标文件中规定的各项评分内容进行综合评审。以综合得分（即商务技术得分与投标报价得分之和）高低进行排序，得分第一名的投标人确定为中标候选人（得分相同以投标报价低的排序前位；得分及投标报价也相同的，由采购人抽签决定）。</w:t>
      </w:r>
    </w:p>
    <w:p>
      <w:pPr>
        <w:spacing w:line="44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2、评标过程中遇到特殊情况，由评标委员会遵循公平、公正原则，采取记名投票方式按照少数服从多数原则决定。</w:t>
      </w:r>
    </w:p>
    <w:p>
      <w:pPr>
        <w:spacing w:line="44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3、中小企业有关政策：</w:t>
      </w:r>
    </w:p>
    <w:p>
      <w:pPr>
        <w:spacing w:line="440" w:lineRule="exact"/>
        <w:ind w:firstLine="660" w:firstLineChars="300"/>
        <w:rPr>
          <w:rFonts w:hint="eastAsia" w:asciiTheme="minorEastAsia" w:hAnsiTheme="minorEastAsia" w:eastAsiaTheme="minorEastAsia" w:cstheme="minorEastAsia"/>
          <w:b w:val="0"/>
          <w:bCs w:val="0"/>
          <w:color w:val="auto"/>
          <w:sz w:val="22"/>
          <w:szCs w:val="22"/>
          <w:highlight w:val="none"/>
          <w:lang w:val="en-US"/>
        </w:rPr>
      </w:pPr>
      <w:r>
        <w:rPr>
          <w:rFonts w:hint="eastAsia" w:asciiTheme="minorEastAsia" w:hAnsiTheme="minorEastAsia" w:eastAsiaTheme="minorEastAsia" w:cstheme="minorEastAsia"/>
          <w:b w:val="0"/>
          <w:bCs w:val="0"/>
          <w:color w:val="auto"/>
          <w:sz w:val="22"/>
          <w:szCs w:val="22"/>
          <w:highlight w:val="none"/>
          <w:lang w:val="en-US"/>
        </w:rPr>
        <w:t>1.</w:t>
      </w:r>
      <w:r>
        <w:rPr>
          <w:rFonts w:hint="eastAsia" w:asciiTheme="minorEastAsia" w:hAnsiTheme="minorEastAsia" w:eastAsiaTheme="minorEastAsia" w:cstheme="minorEastAsia"/>
          <w:b w:val="0"/>
          <w:bCs w:val="0"/>
          <w:color w:val="auto"/>
          <w:sz w:val="22"/>
          <w:szCs w:val="22"/>
          <w:highlight w:val="none"/>
          <w:lang w:val="en-US" w:eastAsia="zh-CN"/>
        </w:rPr>
        <w:t xml:space="preserve"> </w:t>
      </w:r>
      <w:r>
        <w:rPr>
          <w:rFonts w:hint="eastAsia" w:asciiTheme="minorEastAsia" w:hAnsiTheme="minorEastAsia" w:eastAsiaTheme="minorEastAsia" w:cstheme="minorEastAsia"/>
          <w:b w:val="0"/>
          <w:bCs w:val="0"/>
          <w:color w:val="auto"/>
          <w:sz w:val="22"/>
          <w:szCs w:val="22"/>
          <w:highlight w:val="none"/>
          <w:lang w:val="en-US"/>
        </w:rPr>
        <w:t>根据工业和信息化部、国家统计局、国家发展和改革委员会、财政部《关于印发中小企业划型标准规定的通知》（工信部联企业〔2011〕300号），按照本次采购标的所属行业的划型标准，符合条件的中小企业应按照招标文件格式要求提供《中小企业声明函》（详见招标文件第7部分）。</w:t>
      </w:r>
    </w:p>
    <w:p>
      <w:pPr>
        <w:spacing w:line="440" w:lineRule="exact"/>
        <w:ind w:firstLine="660" w:firstLineChars="300"/>
        <w:rPr>
          <w:rFonts w:hint="eastAsia" w:asciiTheme="minorEastAsia" w:hAnsiTheme="minorEastAsia" w:eastAsiaTheme="minorEastAsia" w:cstheme="minorEastAsia"/>
          <w:b w:val="0"/>
          <w:bCs w:val="0"/>
          <w:color w:val="auto"/>
          <w:sz w:val="22"/>
          <w:szCs w:val="22"/>
          <w:highlight w:val="none"/>
          <w:lang w:val="en-US"/>
        </w:rPr>
      </w:pPr>
      <w:r>
        <w:rPr>
          <w:rFonts w:hint="eastAsia" w:asciiTheme="minorEastAsia" w:hAnsiTheme="minorEastAsia" w:eastAsiaTheme="minorEastAsia" w:cstheme="minorEastAsia"/>
          <w:b w:val="0"/>
          <w:bCs w:val="0"/>
          <w:color w:val="auto"/>
          <w:sz w:val="22"/>
          <w:szCs w:val="22"/>
          <w:highlight w:val="none"/>
          <w:lang w:val="en-US"/>
        </w:rPr>
        <w:t>2. 根据财政部和工业和信息化部发布的关于印发《政府采购促进中小企业发展管理办法》（财库〔2020〕46号）和《关于进一步加大政府采购支持中小企业力度的通知》（财库〔2022〕19号）规定，对小型和微型企业产品的投标价格给予</w:t>
      </w:r>
      <w:r>
        <w:rPr>
          <w:rFonts w:hint="eastAsia" w:asciiTheme="minorEastAsia" w:hAnsiTheme="minorEastAsia" w:eastAsiaTheme="minorEastAsia" w:cstheme="minorEastAsia"/>
          <w:b w:val="0"/>
          <w:bCs w:val="0"/>
          <w:color w:val="auto"/>
          <w:sz w:val="22"/>
          <w:szCs w:val="22"/>
          <w:highlight w:val="none"/>
          <w:u w:val="single"/>
          <w:lang w:val="en-US" w:eastAsia="zh-CN"/>
        </w:rPr>
        <w:t>10</w:t>
      </w:r>
      <w:r>
        <w:rPr>
          <w:rFonts w:hint="eastAsia" w:asciiTheme="minorEastAsia" w:hAnsiTheme="minorEastAsia" w:eastAsiaTheme="minorEastAsia" w:cstheme="minorEastAsia"/>
          <w:b w:val="0"/>
          <w:bCs w:val="0"/>
          <w:color w:val="auto"/>
          <w:sz w:val="22"/>
          <w:szCs w:val="22"/>
          <w:highlight w:val="none"/>
          <w:u w:val="single"/>
          <w:lang w:val="en-US"/>
        </w:rPr>
        <w:t>%</w:t>
      </w:r>
      <w:r>
        <w:rPr>
          <w:rFonts w:hint="eastAsia" w:asciiTheme="minorEastAsia" w:hAnsiTheme="minorEastAsia" w:eastAsiaTheme="minorEastAsia" w:cstheme="minorEastAsia"/>
          <w:b w:val="0"/>
          <w:bCs w:val="0"/>
          <w:color w:val="auto"/>
          <w:sz w:val="22"/>
          <w:szCs w:val="22"/>
          <w:highlight w:val="none"/>
          <w:lang w:val="en-US"/>
        </w:rPr>
        <w:t>（10%-20%）的扣除，用扣除后的价格参加评审。</w:t>
      </w:r>
    </w:p>
    <w:p>
      <w:pPr>
        <w:spacing w:line="440" w:lineRule="exact"/>
        <w:ind w:firstLine="660" w:firstLineChars="300"/>
        <w:rPr>
          <w:rFonts w:hint="eastAsia" w:asciiTheme="minorEastAsia" w:hAnsiTheme="minorEastAsia" w:eastAsiaTheme="minorEastAsia" w:cstheme="minorEastAsia"/>
          <w:b w:val="0"/>
          <w:bCs w:val="0"/>
          <w:color w:val="auto"/>
          <w:sz w:val="22"/>
          <w:szCs w:val="22"/>
          <w:highlight w:val="none"/>
          <w:lang w:val="en-US"/>
        </w:rPr>
      </w:pPr>
      <w:r>
        <w:rPr>
          <w:rFonts w:hint="eastAsia" w:asciiTheme="minorEastAsia" w:hAnsiTheme="minorEastAsia" w:eastAsiaTheme="minorEastAsia" w:cstheme="minorEastAsia"/>
          <w:b w:val="0"/>
          <w:bCs w:val="0"/>
          <w:color w:val="auto"/>
          <w:sz w:val="22"/>
          <w:szCs w:val="22"/>
          <w:highlight w:val="none"/>
          <w:lang w:val="en-US"/>
        </w:rPr>
        <w:t>3. 根据财政部和工业和信息化部发布的关于印发《政府采购促进中小企业发展管理办法》（财库〔2020〕46号）和《关于进一步加大政府采购支持中小企业力度的通知》（财库〔2022〕19号）规定，以联合体形式参加政府采购活动，联合体各方均为中小企业的，联合体视同中小企业。其中，联合体各方均为小微企业的，联合体视同小微企业。对允许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2"/>
          <w:szCs w:val="28"/>
          <w:highlight w:val="none"/>
          <w:u w:val="single"/>
          <w:lang w:val="en-US"/>
        </w:rPr>
        <w:t>6%</w:t>
      </w:r>
      <w:r>
        <w:rPr>
          <w:rFonts w:hint="eastAsia" w:ascii="宋体" w:hAnsi="宋体" w:eastAsia="宋体" w:cs="宋体"/>
          <w:color w:val="auto"/>
          <w:sz w:val="22"/>
          <w:szCs w:val="28"/>
          <w:highlight w:val="none"/>
          <w:lang w:val="en-US"/>
        </w:rPr>
        <w:t>（4%-6%）</w:t>
      </w:r>
      <w:r>
        <w:rPr>
          <w:rFonts w:hint="eastAsia" w:asciiTheme="minorEastAsia" w:hAnsiTheme="minorEastAsia" w:eastAsiaTheme="minorEastAsia" w:cstheme="minorEastAsia"/>
          <w:b w:val="0"/>
          <w:bCs w:val="0"/>
          <w:color w:val="auto"/>
          <w:sz w:val="22"/>
          <w:szCs w:val="22"/>
          <w:highlight w:val="none"/>
          <w:lang w:val="en-US"/>
        </w:rPr>
        <w:t>的扣除，用扣除后的价格参加评审。</w:t>
      </w:r>
    </w:p>
    <w:p>
      <w:pPr>
        <w:spacing w:line="440" w:lineRule="exact"/>
        <w:ind w:firstLine="660" w:firstLineChars="300"/>
        <w:rPr>
          <w:rFonts w:hint="eastAsia" w:asciiTheme="minorEastAsia" w:hAnsiTheme="minorEastAsia" w:eastAsiaTheme="minorEastAsia" w:cstheme="minorEastAsia"/>
          <w:b w:val="0"/>
          <w:bCs w:val="0"/>
          <w:color w:val="auto"/>
          <w:sz w:val="22"/>
          <w:szCs w:val="22"/>
          <w:highlight w:val="none"/>
          <w:lang w:val="en-US"/>
        </w:rPr>
      </w:pPr>
      <w:r>
        <w:rPr>
          <w:rFonts w:hint="eastAsia" w:asciiTheme="minorEastAsia" w:hAnsiTheme="minorEastAsia" w:eastAsiaTheme="minorEastAsia" w:cstheme="minorEastAsia"/>
          <w:b w:val="0"/>
          <w:bCs w:val="0"/>
          <w:color w:val="auto"/>
          <w:sz w:val="22"/>
          <w:szCs w:val="22"/>
          <w:highlight w:val="none"/>
          <w:lang w:val="en-US"/>
        </w:rPr>
        <w:t>4. 提供由省级以上监狱管理局、戒毒管理局（含新疆生产建设兵团）出具的属于监狱企业证明文件的，视同为小型和微型企业给予</w:t>
      </w:r>
      <w:r>
        <w:rPr>
          <w:rFonts w:hint="eastAsia" w:asciiTheme="minorEastAsia" w:hAnsiTheme="minorEastAsia" w:eastAsiaTheme="minorEastAsia" w:cstheme="minorEastAsia"/>
          <w:b w:val="0"/>
          <w:bCs w:val="0"/>
          <w:color w:val="auto"/>
          <w:sz w:val="22"/>
          <w:szCs w:val="22"/>
          <w:highlight w:val="none"/>
          <w:u w:val="single"/>
          <w:lang w:val="en-US" w:eastAsia="zh-CN"/>
        </w:rPr>
        <w:t>10</w:t>
      </w:r>
      <w:r>
        <w:rPr>
          <w:rFonts w:hint="eastAsia" w:asciiTheme="minorEastAsia" w:hAnsiTheme="minorEastAsia" w:eastAsiaTheme="minorEastAsia" w:cstheme="minorEastAsia"/>
          <w:b w:val="0"/>
          <w:bCs w:val="0"/>
          <w:color w:val="auto"/>
          <w:sz w:val="22"/>
          <w:szCs w:val="22"/>
          <w:highlight w:val="none"/>
          <w:u w:val="single"/>
          <w:lang w:val="en-US"/>
        </w:rPr>
        <w:t>%</w:t>
      </w:r>
      <w:r>
        <w:rPr>
          <w:rFonts w:hint="eastAsia" w:asciiTheme="minorEastAsia" w:hAnsiTheme="minorEastAsia" w:eastAsiaTheme="minorEastAsia" w:cstheme="minorEastAsia"/>
          <w:b w:val="0"/>
          <w:bCs w:val="0"/>
          <w:color w:val="auto"/>
          <w:sz w:val="22"/>
          <w:szCs w:val="22"/>
          <w:highlight w:val="none"/>
          <w:lang w:val="en-US"/>
        </w:rPr>
        <w:t>（10%-20%）的扣除，用扣除后的价格参与评审。</w:t>
      </w:r>
    </w:p>
    <w:p>
      <w:pPr>
        <w:spacing w:line="440" w:lineRule="exact"/>
        <w:ind w:firstLine="660" w:firstLineChars="300"/>
        <w:rPr>
          <w:rFonts w:hint="eastAsia" w:asciiTheme="minorEastAsia" w:hAnsiTheme="minorEastAsia" w:eastAsiaTheme="minorEastAsia" w:cstheme="minorEastAsia"/>
          <w:b w:val="0"/>
          <w:bCs w:val="0"/>
          <w:color w:val="auto"/>
          <w:sz w:val="22"/>
          <w:szCs w:val="22"/>
          <w:highlight w:val="none"/>
          <w:lang w:val="en-US"/>
        </w:rPr>
      </w:pPr>
      <w:r>
        <w:rPr>
          <w:rFonts w:hint="eastAsia" w:asciiTheme="minorEastAsia" w:hAnsiTheme="minorEastAsia" w:eastAsiaTheme="minorEastAsia" w:cstheme="minorEastAsia"/>
          <w:b w:val="0"/>
          <w:bCs w:val="0"/>
          <w:color w:val="auto"/>
          <w:sz w:val="22"/>
          <w:szCs w:val="22"/>
          <w:highlight w:val="none"/>
          <w:lang w:val="en-US"/>
        </w:rPr>
        <w:t>5. 符合享受政府采购支持政策的残疾人福利性单位条件且提供《残疾人福利性单位声明函》的，视同为小型和微型企业给予</w:t>
      </w:r>
      <w:r>
        <w:rPr>
          <w:rFonts w:hint="eastAsia" w:asciiTheme="minorEastAsia" w:hAnsiTheme="minorEastAsia" w:eastAsiaTheme="minorEastAsia" w:cstheme="minorEastAsia"/>
          <w:b w:val="0"/>
          <w:bCs w:val="0"/>
          <w:color w:val="auto"/>
          <w:sz w:val="22"/>
          <w:szCs w:val="22"/>
          <w:highlight w:val="none"/>
          <w:u w:val="single"/>
          <w:lang w:val="en-US" w:eastAsia="zh-CN"/>
        </w:rPr>
        <w:t>10</w:t>
      </w:r>
      <w:r>
        <w:rPr>
          <w:rFonts w:hint="eastAsia" w:asciiTheme="minorEastAsia" w:hAnsiTheme="minorEastAsia" w:eastAsiaTheme="minorEastAsia" w:cstheme="minorEastAsia"/>
          <w:b w:val="0"/>
          <w:bCs w:val="0"/>
          <w:color w:val="auto"/>
          <w:sz w:val="22"/>
          <w:szCs w:val="22"/>
          <w:highlight w:val="none"/>
          <w:u w:val="single"/>
          <w:lang w:val="en-US"/>
        </w:rPr>
        <w:t>%</w:t>
      </w:r>
      <w:r>
        <w:rPr>
          <w:rFonts w:hint="eastAsia" w:asciiTheme="minorEastAsia" w:hAnsiTheme="minorEastAsia" w:eastAsiaTheme="minorEastAsia" w:cstheme="minorEastAsia"/>
          <w:b w:val="0"/>
          <w:bCs w:val="0"/>
          <w:color w:val="auto"/>
          <w:sz w:val="22"/>
          <w:szCs w:val="22"/>
          <w:highlight w:val="none"/>
          <w:lang w:val="en-US"/>
        </w:rPr>
        <w:t>（10%-20%）的扣除，用扣除后的价格参与评审。</w:t>
      </w:r>
    </w:p>
    <w:p>
      <w:pPr>
        <w:spacing w:line="440" w:lineRule="exact"/>
        <w:ind w:firstLine="660" w:firstLineChars="300"/>
        <w:rPr>
          <w:rFonts w:hint="eastAsia" w:asciiTheme="minorEastAsia" w:hAnsiTheme="minorEastAsia" w:eastAsiaTheme="minorEastAsia" w:cstheme="minorEastAsia"/>
          <w:b w:val="0"/>
          <w:bCs w:val="0"/>
          <w:color w:val="auto"/>
          <w:sz w:val="22"/>
          <w:szCs w:val="22"/>
          <w:highlight w:val="none"/>
          <w:lang w:val="en-US"/>
        </w:rPr>
      </w:pPr>
      <w:r>
        <w:rPr>
          <w:rFonts w:hint="eastAsia" w:asciiTheme="minorEastAsia" w:hAnsiTheme="minorEastAsia" w:eastAsiaTheme="minorEastAsia" w:cstheme="minorEastAsia"/>
          <w:b w:val="0"/>
          <w:bCs w:val="0"/>
          <w:color w:val="auto"/>
          <w:sz w:val="22"/>
          <w:szCs w:val="22"/>
          <w:highlight w:val="none"/>
          <w:lang w:val="en-US"/>
        </w:rPr>
        <w:t>6. 对应的中小企业划分标准所属行业：工业。</w:t>
      </w:r>
    </w:p>
    <w:p>
      <w:pPr>
        <w:snapToGrid w:val="0"/>
        <w:spacing w:line="360" w:lineRule="auto"/>
        <w:ind w:firstLine="221" w:firstLineChars="100"/>
        <w:outlineLvl w:val="0"/>
        <w:rPr>
          <w:rFonts w:ascii="宋体"/>
          <w:b/>
          <w:bCs w:val="0"/>
          <w:color w:val="auto"/>
          <w:sz w:val="22"/>
          <w:szCs w:val="22"/>
          <w:highlight w:val="none"/>
        </w:rPr>
      </w:pPr>
      <w:r>
        <w:rPr>
          <w:rFonts w:hint="eastAsia" w:ascii="宋体"/>
          <w:b/>
          <w:bCs w:val="0"/>
          <w:color w:val="auto"/>
          <w:sz w:val="22"/>
          <w:szCs w:val="22"/>
          <w:highlight w:val="none"/>
          <w:lang w:eastAsia="zh-CN"/>
        </w:rPr>
        <w:t>（</w:t>
      </w:r>
      <w:r>
        <w:rPr>
          <w:rFonts w:hint="eastAsia" w:ascii="宋体"/>
          <w:b/>
          <w:bCs w:val="0"/>
          <w:color w:val="auto"/>
          <w:sz w:val="22"/>
          <w:szCs w:val="22"/>
          <w:highlight w:val="none"/>
          <w:lang w:val="en-US" w:eastAsia="zh-CN"/>
        </w:rPr>
        <w:t>一</w:t>
      </w:r>
      <w:r>
        <w:rPr>
          <w:rFonts w:hint="eastAsia" w:ascii="宋体"/>
          <w:b/>
          <w:bCs w:val="0"/>
          <w:color w:val="auto"/>
          <w:sz w:val="22"/>
          <w:szCs w:val="22"/>
          <w:highlight w:val="none"/>
          <w:lang w:eastAsia="zh-CN"/>
        </w:rPr>
        <w:t>）</w:t>
      </w:r>
      <w:r>
        <w:rPr>
          <w:rFonts w:hint="eastAsia" w:ascii="宋体"/>
          <w:b/>
          <w:bCs w:val="0"/>
          <w:color w:val="auto"/>
          <w:sz w:val="22"/>
          <w:szCs w:val="22"/>
          <w:highlight w:val="none"/>
        </w:rPr>
        <w:t>商务技术综合评分</w:t>
      </w:r>
      <w:r>
        <w:rPr>
          <w:rFonts w:hint="eastAsia" w:ascii="宋体"/>
          <w:b/>
          <w:bCs w:val="0"/>
          <w:color w:val="auto"/>
          <w:sz w:val="22"/>
          <w:szCs w:val="22"/>
          <w:highlight w:val="none"/>
          <w:lang w:eastAsia="zh-CN"/>
        </w:rPr>
        <w:t>（</w:t>
      </w:r>
      <w:r>
        <w:rPr>
          <w:rFonts w:hint="eastAsia" w:ascii="宋体"/>
          <w:b/>
          <w:bCs w:val="0"/>
          <w:color w:val="auto"/>
          <w:sz w:val="22"/>
          <w:szCs w:val="22"/>
          <w:highlight w:val="none"/>
        </w:rPr>
        <w:t>70分</w:t>
      </w:r>
      <w:r>
        <w:rPr>
          <w:rFonts w:hint="eastAsia" w:ascii="宋体"/>
          <w:b/>
          <w:bCs w:val="0"/>
          <w:color w:val="auto"/>
          <w:sz w:val="22"/>
          <w:szCs w:val="22"/>
          <w:highlight w:val="none"/>
          <w:lang w:eastAsia="zh-CN"/>
        </w:rPr>
        <w:t>）</w:t>
      </w:r>
    </w:p>
    <w:tbl>
      <w:tblPr>
        <w:tblStyle w:val="62"/>
        <w:tblW w:w="4961" w:type="pct"/>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725"/>
        <w:gridCol w:w="676"/>
        <w:gridCol w:w="6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08"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b/>
                <w:bCs/>
                <w:color w:val="auto"/>
                <w:sz w:val="22"/>
                <w:szCs w:val="22"/>
                <w:highlight w:val="none"/>
              </w:rPr>
            </w:pPr>
            <w:bookmarkStart w:id="413" w:name="_Hlk164881997"/>
            <w:r>
              <w:rPr>
                <w:rFonts w:hint="eastAsia" w:ascii="宋体" w:hAnsi="宋体" w:cs="宋体"/>
                <w:b/>
                <w:bCs/>
                <w:color w:val="auto"/>
                <w:sz w:val="22"/>
                <w:szCs w:val="22"/>
                <w:highlight w:val="none"/>
              </w:rPr>
              <w:t>序号</w:t>
            </w:r>
          </w:p>
        </w:tc>
        <w:tc>
          <w:tcPr>
            <w:tcW w:w="872"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评分内容</w:t>
            </w:r>
          </w:p>
        </w:tc>
        <w:tc>
          <w:tcPr>
            <w:tcW w:w="341"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分值</w:t>
            </w:r>
          </w:p>
        </w:tc>
        <w:tc>
          <w:tcPr>
            <w:tcW w:w="3477"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308"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872"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color w:val="auto"/>
                <w:sz w:val="22"/>
                <w:szCs w:val="22"/>
                <w:highlight w:val="none"/>
              </w:rPr>
            </w:pPr>
            <w:bookmarkStart w:id="414" w:name="_Hlk164884563"/>
            <w:r>
              <w:rPr>
                <w:rFonts w:hint="eastAsia" w:ascii="宋体" w:hAnsi="宋体" w:cs="宋体"/>
                <w:color w:val="auto"/>
                <w:sz w:val="22"/>
                <w:szCs w:val="22"/>
                <w:highlight w:val="none"/>
              </w:rPr>
              <w:t>体系认证证书</w:t>
            </w:r>
            <w:bookmarkEnd w:id="414"/>
            <w:r>
              <w:rPr>
                <w:rFonts w:hint="eastAsia" w:ascii="宋体" w:hAnsi="宋体" w:cs="宋体"/>
                <w:color w:val="auto"/>
                <w:sz w:val="22"/>
                <w:szCs w:val="22"/>
                <w:highlight w:val="none"/>
              </w:rPr>
              <w:t>等相关情况</w:t>
            </w:r>
          </w:p>
        </w:tc>
        <w:tc>
          <w:tcPr>
            <w:tcW w:w="341"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6分</w:t>
            </w:r>
          </w:p>
        </w:tc>
        <w:tc>
          <w:tcPr>
            <w:tcW w:w="3477" w:type="pct"/>
            <w:tcBorders>
              <w:top w:val="single" w:color="auto" w:sz="4" w:space="0"/>
              <w:left w:val="single" w:color="auto" w:sz="4" w:space="0"/>
              <w:right w:val="single" w:color="auto" w:sz="4" w:space="0"/>
            </w:tcBorders>
            <w:vAlign w:val="center"/>
          </w:tcPr>
          <w:p>
            <w:pPr>
              <w:snapToGrid w:val="0"/>
              <w:rPr>
                <w:rFonts w:ascii="宋体" w:cs="新宋体"/>
                <w:color w:val="auto"/>
                <w:sz w:val="22"/>
                <w:szCs w:val="22"/>
                <w:highlight w:val="none"/>
              </w:rPr>
            </w:pPr>
            <w:r>
              <w:rPr>
                <w:rFonts w:hint="eastAsia" w:ascii="宋体" w:cs="新宋体"/>
                <w:color w:val="auto"/>
                <w:sz w:val="22"/>
                <w:szCs w:val="22"/>
                <w:highlight w:val="none"/>
              </w:rPr>
              <w:t>投标人提供有效的</w:t>
            </w:r>
            <w:bookmarkStart w:id="415" w:name="_Hlk164884620"/>
            <w:r>
              <w:rPr>
                <w:rFonts w:hint="eastAsia" w:ascii="宋体" w:cs="新宋体"/>
                <w:color w:val="auto"/>
                <w:sz w:val="22"/>
                <w:szCs w:val="22"/>
                <w:highlight w:val="none"/>
              </w:rPr>
              <w:t>质量管理体系认证（</w:t>
            </w:r>
            <w:r>
              <w:rPr>
                <w:rFonts w:ascii="宋体" w:cs="新宋体"/>
                <w:color w:val="auto"/>
                <w:sz w:val="22"/>
                <w:szCs w:val="22"/>
                <w:highlight w:val="none"/>
              </w:rPr>
              <w:t>ISO9001或GB/T19001或GJB9001或IATF16949）</w:t>
            </w:r>
            <w:bookmarkEnd w:id="415"/>
            <w:r>
              <w:rPr>
                <w:rFonts w:ascii="宋体" w:cs="新宋体"/>
                <w:color w:val="auto"/>
                <w:sz w:val="22"/>
                <w:szCs w:val="22"/>
                <w:highlight w:val="none"/>
              </w:rPr>
              <w:t>、</w:t>
            </w:r>
            <w:bookmarkStart w:id="416" w:name="_Hlk164884667"/>
            <w:r>
              <w:rPr>
                <w:rFonts w:ascii="宋体" w:cs="新宋体"/>
                <w:color w:val="auto"/>
                <w:sz w:val="22"/>
                <w:szCs w:val="22"/>
                <w:highlight w:val="none"/>
              </w:rPr>
              <w:t>环境管理体系认证（ISO14001或GB/T24001）</w:t>
            </w:r>
            <w:bookmarkEnd w:id="416"/>
            <w:r>
              <w:rPr>
                <w:rFonts w:ascii="宋体" w:cs="新宋体"/>
                <w:color w:val="auto"/>
                <w:sz w:val="22"/>
                <w:szCs w:val="22"/>
                <w:highlight w:val="none"/>
              </w:rPr>
              <w:t>、</w:t>
            </w:r>
            <w:bookmarkStart w:id="417" w:name="_Hlk164884723"/>
            <w:r>
              <w:rPr>
                <w:rFonts w:ascii="宋体" w:cs="新宋体"/>
                <w:color w:val="auto"/>
                <w:sz w:val="22"/>
                <w:szCs w:val="22"/>
                <w:highlight w:val="none"/>
              </w:rPr>
              <w:t>职业健康与安全管理体系（GB/T45001或ISO45001）</w:t>
            </w:r>
            <w:bookmarkEnd w:id="417"/>
            <w:r>
              <w:rPr>
                <w:rFonts w:ascii="宋体" w:cs="新宋体"/>
                <w:color w:val="auto"/>
                <w:sz w:val="22"/>
                <w:szCs w:val="22"/>
                <w:highlight w:val="none"/>
              </w:rPr>
              <w:t>。每提供1种有效认证证书复印件得2分，未提供或提供的不符合要求不得分。满分为6分。</w:t>
            </w:r>
          </w:p>
          <w:p>
            <w:pPr>
              <w:snapToGrid w:val="0"/>
              <w:rPr>
                <w:rFonts w:ascii="宋体" w:cs="新宋体"/>
                <w:color w:val="auto"/>
                <w:sz w:val="22"/>
                <w:szCs w:val="22"/>
                <w:highlight w:val="none"/>
              </w:rPr>
            </w:pPr>
            <w:r>
              <w:rPr>
                <w:rFonts w:hint="eastAsia" w:hAnsi="宋体" w:cs="宋体"/>
                <w:b/>
                <w:bCs/>
                <w:color w:val="auto"/>
                <w:sz w:val="22"/>
                <w:szCs w:val="22"/>
                <w:highlight w:val="none"/>
              </w:rPr>
              <w:t xml:space="preserve">注：以上相关证书要求在有效期内，投标文件中提供证书扫描件，否则不得分。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08"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872"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投标产品的响应程度</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30分</w:t>
            </w:r>
          </w:p>
        </w:tc>
        <w:tc>
          <w:tcPr>
            <w:tcW w:w="3477"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color w:val="auto"/>
                <w:sz w:val="22"/>
                <w:szCs w:val="22"/>
                <w:highlight w:val="none"/>
              </w:rPr>
            </w:pPr>
            <w:r>
              <w:rPr>
                <w:rFonts w:hint="eastAsia"/>
                <w:color w:val="auto"/>
                <w:sz w:val="22"/>
                <w:szCs w:val="22"/>
                <w:highlight w:val="none"/>
              </w:rPr>
              <w:t>根据投标人对招标文件中的每项技术参数的响应情况进行评分。</w:t>
            </w:r>
          </w:p>
          <w:p>
            <w:pPr>
              <w:snapToGrid w:val="0"/>
              <w:rPr>
                <w:rFonts w:hint="eastAsia" w:ascii="宋体" w:hAnsi="宋体" w:cs="宋体"/>
                <w:color w:val="auto"/>
                <w:sz w:val="22"/>
                <w:szCs w:val="22"/>
                <w:highlight w:val="none"/>
              </w:rPr>
            </w:pPr>
            <w:r>
              <w:rPr>
                <w:rFonts w:hint="eastAsia" w:ascii="宋体" w:hAnsi="宋体" w:cs="宋体"/>
                <w:color w:val="auto"/>
                <w:sz w:val="22"/>
                <w:szCs w:val="22"/>
                <w:highlight w:val="none"/>
              </w:rPr>
              <w:t>1、“▲”技术参数，共有</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项，投标人所投产品必须全部满足否则视为无效投标。</w:t>
            </w:r>
          </w:p>
          <w:p>
            <w:pPr>
              <w:snapToGrid w:val="0"/>
              <w:rPr>
                <w:rFonts w:hint="eastAsia" w:ascii="宋体" w:hAnsi="宋体" w:cs="宋体"/>
                <w:color w:val="auto"/>
                <w:sz w:val="22"/>
                <w:szCs w:val="22"/>
                <w:highlight w:val="none"/>
              </w:rPr>
            </w:pPr>
            <w:r>
              <w:rPr>
                <w:rFonts w:hint="eastAsia" w:ascii="宋体" w:hAnsi="宋体" w:cs="宋体"/>
                <w:color w:val="auto"/>
                <w:sz w:val="22"/>
                <w:szCs w:val="22"/>
                <w:highlight w:val="none"/>
              </w:rPr>
              <w:t>2、无标识技术参数，共计10项，每有一项不满足扣3分，扣完为止。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08"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872"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color w:val="auto"/>
                <w:sz w:val="22"/>
                <w:szCs w:val="22"/>
                <w:highlight w:val="none"/>
                <w:lang w:val="zh-CN"/>
              </w:rPr>
            </w:pPr>
            <w:bookmarkStart w:id="418" w:name="_Hlk164885691"/>
            <w:r>
              <w:rPr>
                <w:rFonts w:hint="eastAsia" w:ascii="宋体" w:hAnsi="宋体" w:cs="宋体"/>
                <w:color w:val="auto"/>
                <w:sz w:val="22"/>
                <w:szCs w:val="22"/>
                <w:highlight w:val="none"/>
                <w:lang w:val="zh-CN"/>
              </w:rPr>
              <w:t>项目实施方案</w:t>
            </w:r>
            <w:bookmarkEnd w:id="418"/>
          </w:p>
        </w:tc>
        <w:tc>
          <w:tcPr>
            <w:tcW w:w="341"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10</w:t>
            </w:r>
            <w:r>
              <w:rPr>
                <w:rFonts w:hint="eastAsia" w:ascii="宋体" w:hAnsi="宋体" w:cs="宋体"/>
                <w:color w:val="auto"/>
                <w:sz w:val="22"/>
                <w:szCs w:val="22"/>
                <w:highlight w:val="none"/>
                <w:lang w:val="zh-CN"/>
              </w:rPr>
              <w:t>分</w:t>
            </w:r>
          </w:p>
        </w:tc>
        <w:tc>
          <w:tcPr>
            <w:tcW w:w="3477" w:type="pct"/>
            <w:tcBorders>
              <w:top w:val="single" w:color="auto" w:sz="4" w:space="0"/>
              <w:left w:val="single" w:color="auto" w:sz="4" w:space="0"/>
              <w:right w:val="single" w:color="auto" w:sz="4" w:space="0"/>
            </w:tcBorders>
            <w:vAlign w:val="center"/>
          </w:tcPr>
          <w:p>
            <w:pPr>
              <w:snapToGrid w:val="0"/>
              <w:rPr>
                <w:rFonts w:hint="eastAsia" w:ascii="宋体" w:eastAsia="宋体" w:cs="宋体"/>
                <w:color w:val="auto"/>
                <w:sz w:val="22"/>
                <w:szCs w:val="22"/>
                <w:highlight w:val="none"/>
                <w:lang w:eastAsia="zh-CN"/>
              </w:rPr>
            </w:pPr>
            <w:r>
              <w:rPr>
                <w:rFonts w:hint="eastAsia" w:ascii="宋体" w:cs="宋体"/>
                <w:color w:val="auto"/>
                <w:sz w:val="22"/>
                <w:szCs w:val="22"/>
                <w:highlight w:val="none"/>
              </w:rPr>
              <w:t>投标人提供详细完整的项目实施方案，包括但不限于：供货方案、项目实施人员安排、应急保障措施、供货能力介绍、类似项目供货案例介绍（照片或文字说明）等</w:t>
            </w:r>
            <w:r>
              <w:rPr>
                <w:rFonts w:hint="eastAsia" w:ascii="宋体" w:cs="宋体"/>
                <w:color w:val="auto"/>
                <w:sz w:val="22"/>
                <w:szCs w:val="22"/>
                <w:highlight w:val="none"/>
                <w:lang w:eastAsia="zh-CN"/>
              </w:rPr>
              <w:t>：</w:t>
            </w:r>
          </w:p>
          <w:p>
            <w:pPr>
              <w:snapToGrid w:val="0"/>
              <w:rPr>
                <w:rFonts w:ascii="宋体" w:cs="宋体"/>
                <w:color w:val="auto"/>
                <w:sz w:val="22"/>
                <w:szCs w:val="22"/>
                <w:highlight w:val="none"/>
              </w:rPr>
            </w:pPr>
            <w:r>
              <w:rPr>
                <w:rFonts w:hint="eastAsia" w:ascii="宋体" w:cs="宋体"/>
                <w:color w:val="auto"/>
                <w:sz w:val="22"/>
                <w:szCs w:val="22"/>
                <w:highlight w:val="none"/>
              </w:rPr>
              <w:t>（1）能够提供完整的项目实施方案，供货计划科学可行，项目实施人员安排科学合理，应急保障措施切实可行、产品调试方案完全满足项目需求的</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得</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分；</w:t>
            </w:r>
          </w:p>
          <w:p>
            <w:pPr>
              <w:snapToGrid w:val="0"/>
              <w:rPr>
                <w:rFonts w:ascii="宋体" w:cs="宋体"/>
                <w:color w:val="auto"/>
                <w:sz w:val="22"/>
                <w:szCs w:val="22"/>
                <w:highlight w:val="none"/>
              </w:rPr>
            </w:pPr>
            <w:r>
              <w:rPr>
                <w:rFonts w:hint="eastAsia" w:ascii="宋体" w:cs="宋体"/>
                <w:color w:val="auto"/>
                <w:sz w:val="22"/>
                <w:szCs w:val="22"/>
                <w:highlight w:val="none"/>
              </w:rPr>
              <w:t>（2）能够提供完整的项目实施方案，供货计划基本可行，项目实施人员安排基本合理，应急保障措施基本可行、产品调试方案基本满足项目需求的</w:t>
            </w:r>
            <w:r>
              <w:rPr>
                <w:rFonts w:hint="eastAsia" w:ascii="宋体" w:hAnsi="宋体" w:eastAsia="宋体" w:cs="宋体"/>
                <w:color w:val="auto"/>
                <w:sz w:val="22"/>
                <w:szCs w:val="22"/>
                <w:highlight w:val="none"/>
                <w:lang w:eastAsia="zh-CN"/>
              </w:rPr>
              <w:t>，得</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分；</w:t>
            </w:r>
          </w:p>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textAlignment w:val="auto"/>
              <w:rPr>
                <w:rFonts w:hint="eastAsia" w:ascii="宋体" w:hAnsi="宋体" w:eastAsia="宋体" w:cs="宋体"/>
                <w:color w:val="auto"/>
                <w:sz w:val="22"/>
                <w:szCs w:val="22"/>
                <w:highlight w:val="none"/>
                <w:lang w:eastAsia="zh-CN"/>
              </w:rPr>
            </w:pPr>
            <w:r>
              <w:rPr>
                <w:rFonts w:hint="eastAsia" w:ascii="宋体" w:cs="宋体"/>
                <w:color w:val="auto"/>
                <w:sz w:val="22"/>
                <w:szCs w:val="22"/>
                <w:highlight w:val="none"/>
              </w:rPr>
              <w:t>（3）提供的项目实施方案过于简单，供货计划缺乏可行性，项目实施人员安排不够合理，应急保障措施不够全面、产品调试方案无法满足项目需求的</w:t>
            </w:r>
            <w:r>
              <w:rPr>
                <w:rFonts w:hint="eastAsia" w:ascii="宋体" w:hAnsi="宋体" w:eastAsia="宋体" w:cs="宋体"/>
                <w:color w:val="auto"/>
                <w:sz w:val="22"/>
                <w:szCs w:val="22"/>
                <w:highlight w:val="none"/>
                <w:lang w:eastAsia="zh-CN"/>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分；</w:t>
            </w:r>
          </w:p>
          <w:p>
            <w:pPr>
              <w:snapToGrid w:val="0"/>
              <w:rPr>
                <w:rFonts w:asci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08"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872"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免费培训方案</w:t>
            </w:r>
          </w:p>
        </w:tc>
        <w:tc>
          <w:tcPr>
            <w:tcW w:w="341"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分</w:t>
            </w:r>
          </w:p>
        </w:tc>
        <w:tc>
          <w:tcPr>
            <w:tcW w:w="3477" w:type="pct"/>
            <w:tcBorders>
              <w:top w:val="single" w:color="auto" w:sz="4" w:space="0"/>
              <w:left w:val="single" w:color="auto" w:sz="4" w:space="0"/>
              <w:right w:val="single" w:color="auto" w:sz="4" w:space="0"/>
            </w:tcBorders>
            <w:vAlign w:val="center"/>
          </w:tcPr>
          <w:p>
            <w:pPr>
              <w:snapToGrid w:val="0"/>
              <w:rPr>
                <w:rFonts w:ascii="宋体" w:cs="新宋体"/>
                <w:color w:val="auto"/>
                <w:sz w:val="22"/>
                <w:szCs w:val="22"/>
                <w:highlight w:val="none"/>
              </w:rPr>
            </w:pPr>
            <w:r>
              <w:rPr>
                <w:rFonts w:hint="eastAsia" w:ascii="宋体" w:cs="新宋体"/>
                <w:color w:val="auto"/>
                <w:sz w:val="22"/>
                <w:szCs w:val="22"/>
                <w:highlight w:val="none"/>
              </w:rPr>
              <w:t>提供免费培训方案，方案中包含但不限于培训时长、培训人员安排、安全驾驶须知、驾驶技能操作等培训：</w:t>
            </w:r>
          </w:p>
          <w:p>
            <w:pPr>
              <w:snapToGrid w:val="0"/>
              <w:rPr>
                <w:rFonts w:ascii="宋体" w:cs="新宋体"/>
                <w:color w:val="auto"/>
                <w:sz w:val="22"/>
                <w:szCs w:val="22"/>
                <w:highlight w:val="none"/>
              </w:rPr>
            </w:pPr>
            <w:r>
              <w:rPr>
                <w:rFonts w:hint="eastAsia" w:ascii="宋体" w:cs="新宋体"/>
                <w:color w:val="auto"/>
                <w:sz w:val="22"/>
                <w:szCs w:val="22"/>
                <w:highlight w:val="none"/>
              </w:rPr>
              <w:t>（1）方案完整、详细、具有</w:t>
            </w:r>
            <w:r>
              <w:rPr>
                <w:rFonts w:hint="eastAsia" w:ascii="宋体" w:cs="宋体"/>
                <w:color w:val="auto"/>
                <w:sz w:val="22"/>
                <w:szCs w:val="22"/>
                <w:highlight w:val="none"/>
              </w:rPr>
              <w:t>针对性</w:t>
            </w:r>
            <w:r>
              <w:rPr>
                <w:rFonts w:hint="eastAsia" w:ascii="宋体" w:cs="新宋体"/>
                <w:color w:val="auto"/>
                <w:sz w:val="22"/>
                <w:szCs w:val="22"/>
                <w:highlight w:val="none"/>
              </w:rPr>
              <w:t>，提供的培训方案能够充分满足项目要求</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得</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分；</w:t>
            </w:r>
          </w:p>
          <w:p>
            <w:pPr>
              <w:snapToGrid w:val="0"/>
              <w:rPr>
                <w:rFonts w:hint="eastAsia" w:ascii="宋体" w:cs="新宋体"/>
                <w:color w:val="auto"/>
                <w:sz w:val="22"/>
                <w:szCs w:val="22"/>
                <w:highlight w:val="none"/>
              </w:rPr>
            </w:pPr>
            <w:r>
              <w:rPr>
                <w:rFonts w:hint="eastAsia" w:ascii="宋体" w:cs="新宋体"/>
                <w:color w:val="auto"/>
                <w:sz w:val="22"/>
                <w:szCs w:val="22"/>
                <w:highlight w:val="none"/>
              </w:rPr>
              <w:t>（2）方案通用、简单，提供的培训方案能够勉强满足项目要求</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得</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w:t>
            </w:r>
          </w:p>
          <w:p>
            <w:pPr>
              <w:snapToGrid w:val="0"/>
              <w:rPr>
                <w:rFonts w:hint="eastAsia" w:ascii="宋体" w:cs="新宋体"/>
                <w:color w:val="auto"/>
                <w:sz w:val="22"/>
                <w:szCs w:val="22"/>
                <w:highlight w:val="none"/>
                <w:lang w:eastAsia="zh-CN"/>
              </w:rPr>
            </w:pPr>
            <w:r>
              <w:rPr>
                <w:rFonts w:hint="eastAsia" w:ascii="宋体" w:cs="新宋体"/>
                <w:color w:val="auto"/>
                <w:sz w:val="22"/>
                <w:szCs w:val="22"/>
                <w:highlight w:val="none"/>
              </w:rPr>
              <w:t>（3）方案内容不全，提供的培训</w:t>
            </w:r>
            <w:r>
              <w:rPr>
                <w:rFonts w:hint="eastAsia" w:ascii="宋体" w:cs="宋体"/>
                <w:color w:val="auto"/>
                <w:sz w:val="22"/>
                <w:szCs w:val="22"/>
                <w:highlight w:val="none"/>
              </w:rPr>
              <w:t>方案</w:t>
            </w:r>
            <w:r>
              <w:rPr>
                <w:rFonts w:hint="eastAsia" w:ascii="宋体" w:cs="新宋体"/>
                <w:color w:val="auto"/>
                <w:sz w:val="22"/>
                <w:szCs w:val="22"/>
                <w:highlight w:val="none"/>
              </w:rPr>
              <w:t>不能完全满足项目要求</w:t>
            </w:r>
            <w:r>
              <w:rPr>
                <w:rFonts w:hint="eastAsia" w:ascii="宋体" w:cs="新宋体"/>
                <w:color w:val="auto"/>
                <w:sz w:val="22"/>
                <w:szCs w:val="22"/>
                <w:highlight w:val="none"/>
                <w:lang w:eastAsia="zh-CN"/>
              </w:rPr>
              <w:t>，得</w:t>
            </w:r>
            <w:r>
              <w:rPr>
                <w:rFonts w:hint="eastAsia" w:ascii="宋体" w:cs="新宋体"/>
                <w:color w:val="auto"/>
                <w:sz w:val="22"/>
                <w:szCs w:val="22"/>
                <w:highlight w:val="none"/>
                <w:lang w:val="en-US" w:eastAsia="zh-CN"/>
              </w:rPr>
              <w:t>1</w:t>
            </w:r>
            <w:r>
              <w:rPr>
                <w:rFonts w:hint="eastAsia" w:ascii="宋体" w:cs="新宋体"/>
                <w:color w:val="auto"/>
                <w:sz w:val="22"/>
                <w:szCs w:val="22"/>
                <w:highlight w:val="none"/>
                <w:lang w:eastAsia="zh-CN"/>
              </w:rPr>
              <w:t>分；</w:t>
            </w:r>
          </w:p>
          <w:p>
            <w:pPr>
              <w:snapToGrid w:val="0"/>
              <w:rPr>
                <w:rFonts w:ascii="宋体" w:cs="新宋体"/>
                <w:color w:val="auto"/>
                <w:sz w:val="22"/>
                <w:szCs w:val="22"/>
                <w:highlight w:val="none"/>
              </w:rPr>
            </w:pPr>
            <w:r>
              <w:rPr>
                <w:rFonts w:hint="eastAsia" w:ascii="宋体" w:cs="新宋体"/>
                <w:color w:val="auto"/>
                <w:sz w:val="22"/>
                <w:szCs w:val="22"/>
                <w:highlight w:val="none"/>
                <w:lang w:eastAsia="zh-CN"/>
              </w:rPr>
              <w:t>（</w:t>
            </w:r>
            <w:r>
              <w:rPr>
                <w:rFonts w:hint="eastAsia" w:ascii="宋体" w:cs="新宋体"/>
                <w:color w:val="auto"/>
                <w:sz w:val="22"/>
                <w:szCs w:val="22"/>
                <w:highlight w:val="none"/>
                <w:lang w:val="en-US" w:eastAsia="zh-CN"/>
              </w:rPr>
              <w:t>4</w:t>
            </w:r>
            <w:r>
              <w:rPr>
                <w:rFonts w:hint="eastAsia" w:ascii="宋体" w:cs="新宋体"/>
                <w:color w:val="auto"/>
                <w:sz w:val="22"/>
                <w:szCs w:val="22"/>
                <w:highlight w:val="none"/>
                <w:lang w:eastAsia="zh-CN"/>
              </w:rPr>
              <w:t>）</w:t>
            </w:r>
            <w:r>
              <w:rPr>
                <w:rFonts w:hint="eastAsia" w:ascii="宋体" w:cs="新宋体"/>
                <w:color w:val="auto"/>
                <w:sz w:val="22"/>
                <w:szCs w:val="22"/>
                <w:highlight w:val="none"/>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8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投标供应商业绩</w:t>
            </w:r>
          </w:p>
        </w:tc>
        <w:tc>
          <w:tcPr>
            <w:tcW w:w="341" w:type="pct"/>
            <w:tcBorders>
              <w:top w:val="single" w:color="auto" w:sz="4" w:space="0"/>
              <w:left w:val="single" w:color="auto" w:sz="4" w:space="0"/>
              <w:bottom w:val="single" w:color="auto" w:sz="4" w:space="0"/>
              <w:right w:val="single" w:color="auto" w:sz="4" w:space="0"/>
            </w:tcBorders>
            <w:vAlign w:val="center"/>
          </w:tcPr>
          <w:p>
            <w:pPr>
              <w:widowControl/>
              <w:ind w:left="-42" w:leftChars="-20" w:right="-42" w:rightChars="-2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p>
        </w:tc>
        <w:tc>
          <w:tcPr>
            <w:tcW w:w="3477" w:type="pct"/>
            <w:tcBorders>
              <w:top w:val="single" w:color="auto" w:sz="4" w:space="0"/>
              <w:left w:val="single" w:color="auto" w:sz="4" w:space="0"/>
              <w:bottom w:val="single" w:color="auto" w:sz="4" w:space="0"/>
              <w:right w:val="single" w:color="auto" w:sz="4" w:space="0"/>
            </w:tcBorders>
            <w:vAlign w:val="center"/>
          </w:tcPr>
          <w:p>
            <w:pPr>
              <w:snapToGrid w:val="0"/>
              <w:rPr>
                <w:rFonts w:ascii="宋体" w:cs="宋体"/>
                <w:color w:val="auto"/>
                <w:sz w:val="22"/>
                <w:szCs w:val="22"/>
                <w:highlight w:val="none"/>
              </w:rPr>
            </w:pPr>
            <w:r>
              <w:rPr>
                <w:rFonts w:hint="eastAsia" w:ascii="宋体" w:cs="宋体"/>
                <w:color w:val="auto"/>
                <w:sz w:val="22"/>
                <w:szCs w:val="22"/>
                <w:highlight w:val="none"/>
              </w:rPr>
              <w:t>根据供应商2020年以来的</w:t>
            </w:r>
            <w:r>
              <w:rPr>
                <w:rFonts w:hint="eastAsia"/>
                <w:color w:val="auto"/>
                <w:highlight w:val="none"/>
              </w:rPr>
              <w:t>摩托车销售业绩</w:t>
            </w:r>
            <w:r>
              <w:rPr>
                <w:rFonts w:hint="eastAsia" w:ascii="宋体" w:cs="宋体"/>
                <w:color w:val="auto"/>
                <w:sz w:val="22"/>
                <w:szCs w:val="22"/>
                <w:highlight w:val="none"/>
              </w:rPr>
              <w:t>由评委进行打分，每</w:t>
            </w:r>
            <w:r>
              <w:rPr>
                <w:rFonts w:ascii="宋体" w:cs="宋体"/>
                <w:color w:val="auto"/>
                <w:sz w:val="22"/>
                <w:szCs w:val="22"/>
                <w:highlight w:val="none"/>
              </w:rPr>
              <w:t>提供</w:t>
            </w:r>
            <w:r>
              <w:rPr>
                <w:rFonts w:hint="eastAsia" w:ascii="宋体" w:cs="宋体"/>
                <w:color w:val="auto"/>
                <w:sz w:val="22"/>
                <w:szCs w:val="22"/>
                <w:highlight w:val="none"/>
              </w:rPr>
              <w:t>1个业绩得</w:t>
            </w:r>
            <w:r>
              <w:rPr>
                <w:rFonts w:hint="eastAsia" w:ascii="宋体" w:cs="宋体"/>
                <w:color w:val="auto"/>
                <w:sz w:val="22"/>
                <w:szCs w:val="22"/>
                <w:highlight w:val="none"/>
                <w:lang w:val="en-US" w:eastAsia="zh-CN"/>
              </w:rPr>
              <w:t>1.5</w:t>
            </w:r>
            <w:r>
              <w:rPr>
                <w:rFonts w:hint="eastAsia" w:ascii="宋体" w:cs="宋体"/>
                <w:color w:val="auto"/>
                <w:sz w:val="22"/>
                <w:szCs w:val="22"/>
                <w:highlight w:val="none"/>
              </w:rPr>
              <w:t>分，最多得</w:t>
            </w:r>
            <w:r>
              <w:rPr>
                <w:rFonts w:hint="eastAsia" w:ascii="宋体" w:cs="宋体"/>
                <w:color w:val="auto"/>
                <w:sz w:val="22"/>
                <w:szCs w:val="22"/>
                <w:highlight w:val="none"/>
                <w:lang w:val="en-US" w:eastAsia="zh-CN"/>
              </w:rPr>
              <w:t>3</w:t>
            </w:r>
            <w:r>
              <w:rPr>
                <w:rFonts w:hint="eastAsia" w:ascii="宋体" w:cs="宋体"/>
                <w:color w:val="auto"/>
                <w:sz w:val="22"/>
                <w:szCs w:val="22"/>
                <w:highlight w:val="none"/>
              </w:rPr>
              <w:t>分；</w:t>
            </w:r>
          </w:p>
          <w:p>
            <w:pPr>
              <w:snapToGrid w:val="0"/>
              <w:rPr>
                <w:rFonts w:ascii="宋体" w:cs="新宋体"/>
                <w:color w:val="auto"/>
                <w:sz w:val="22"/>
                <w:szCs w:val="22"/>
                <w:highlight w:val="none"/>
              </w:rPr>
            </w:pPr>
            <w:r>
              <w:rPr>
                <w:rFonts w:hint="eastAsia" w:hAnsi="宋体" w:cs="宋体"/>
                <w:b/>
                <w:bCs/>
                <w:color w:val="auto"/>
                <w:sz w:val="22"/>
                <w:szCs w:val="22"/>
                <w:highlight w:val="none"/>
              </w:rPr>
              <w:t xml:space="preserve">注：以提销售供合同复印件加盖公章为准，不加盖公章的不得分，不能体现合同货物金额关键页、盖章页的也不得分。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08" w:type="pct"/>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872" w:type="pct"/>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240" w:lineRule="auto"/>
              <w:ind w:left="-42" w:leftChars="-20" w:right="-42" w:rightChars="-20"/>
              <w:jc w:val="center"/>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售后服务</w:t>
            </w:r>
          </w:p>
        </w:tc>
        <w:tc>
          <w:tcPr>
            <w:tcW w:w="341" w:type="pct"/>
            <w:tcBorders>
              <w:left w:val="single" w:color="auto" w:sz="4" w:space="0"/>
              <w:bottom w:val="single" w:color="auto" w:sz="4" w:space="0"/>
              <w:right w:val="single" w:color="auto" w:sz="4" w:space="0"/>
            </w:tcBorders>
            <w:vAlign w:val="center"/>
          </w:tcPr>
          <w:p>
            <w:pPr>
              <w:widowControl/>
              <w:ind w:left="-42" w:leftChars="-20" w:right="-42" w:rightChars="-2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分</w:t>
            </w:r>
          </w:p>
        </w:tc>
        <w:tc>
          <w:tcPr>
            <w:tcW w:w="3477" w:type="pct"/>
            <w:tcBorders>
              <w:top w:val="single" w:color="auto" w:sz="4" w:space="0"/>
              <w:left w:val="single" w:color="auto" w:sz="4" w:space="0"/>
              <w:bottom w:val="single" w:color="auto" w:sz="4" w:space="0"/>
              <w:right w:val="single" w:color="auto" w:sz="4" w:space="0"/>
            </w:tcBorders>
            <w:vAlign w:val="center"/>
          </w:tcPr>
          <w:p>
            <w:pPr>
              <w:ind w:right="6"/>
              <w:rPr>
                <w:rFonts w:ascii="宋体" w:cs="新宋体"/>
                <w:color w:val="auto"/>
                <w:sz w:val="22"/>
                <w:szCs w:val="22"/>
                <w:highlight w:val="none"/>
              </w:rPr>
            </w:pPr>
            <w:r>
              <w:rPr>
                <w:rFonts w:hint="eastAsia" w:ascii="宋体" w:cs="新宋体"/>
                <w:color w:val="auto"/>
                <w:sz w:val="22"/>
                <w:szCs w:val="22"/>
                <w:highlight w:val="none"/>
              </w:rPr>
              <w:t>投标人针对本项目应提供内容完整的售后服务方案，包含不限于：</w:t>
            </w:r>
          </w:p>
          <w:p>
            <w:pPr>
              <w:ind w:right="6"/>
              <w:rPr>
                <w:rFonts w:ascii="宋体" w:cs="新宋体"/>
                <w:color w:val="auto"/>
                <w:sz w:val="22"/>
                <w:szCs w:val="22"/>
                <w:highlight w:val="none"/>
              </w:rPr>
            </w:pPr>
            <w:r>
              <w:rPr>
                <w:rFonts w:hint="eastAsia" w:ascii="宋体" w:cs="新宋体"/>
                <w:color w:val="auto"/>
                <w:sz w:val="22"/>
                <w:szCs w:val="22"/>
                <w:highlight w:val="none"/>
              </w:rPr>
              <w:t>1、质保期内的服务措施，质保期外服务措施，维修服务响应时间，售后服务网点布设情况，售后服务人员保障、售后服务标准等。由评委根据服务方案的合理及完整性进行打分：</w:t>
            </w:r>
          </w:p>
          <w:p>
            <w:pPr>
              <w:ind w:right="6"/>
              <w:rPr>
                <w:rFonts w:ascii="宋体" w:cs="新宋体"/>
                <w:color w:val="auto"/>
                <w:sz w:val="22"/>
                <w:szCs w:val="22"/>
                <w:highlight w:val="none"/>
              </w:rPr>
            </w:pPr>
            <w:r>
              <w:rPr>
                <w:rFonts w:hint="eastAsia" w:ascii="宋体" w:cs="新宋体"/>
                <w:color w:val="auto"/>
                <w:sz w:val="22"/>
                <w:szCs w:val="22"/>
                <w:highlight w:val="none"/>
              </w:rPr>
              <w:t>（1）售后服务方案非常合理、科学和完整的</w:t>
            </w:r>
            <w:r>
              <w:rPr>
                <w:rFonts w:hint="eastAsia" w:ascii="宋体" w:hAnsi="宋体" w:cs="宋体"/>
                <w:color w:val="auto"/>
                <w:sz w:val="22"/>
                <w:szCs w:val="22"/>
                <w:highlight w:val="none"/>
              </w:rPr>
              <w:t>，得</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rPr>
              <w:t>分；</w:t>
            </w:r>
          </w:p>
          <w:p>
            <w:pPr>
              <w:ind w:right="6"/>
              <w:rPr>
                <w:rFonts w:ascii="宋体" w:cs="新宋体"/>
                <w:color w:val="auto"/>
                <w:sz w:val="22"/>
                <w:szCs w:val="22"/>
                <w:highlight w:val="none"/>
              </w:rPr>
            </w:pPr>
            <w:r>
              <w:rPr>
                <w:rFonts w:hint="eastAsia" w:ascii="宋体" w:cs="新宋体"/>
                <w:color w:val="auto"/>
                <w:sz w:val="22"/>
                <w:szCs w:val="22"/>
                <w:highlight w:val="none"/>
              </w:rPr>
              <w:t>（2）售后服务方案比较合理、科学和完整的</w:t>
            </w:r>
            <w:r>
              <w:rPr>
                <w:rFonts w:hint="eastAsia" w:ascii="宋体" w:hAnsi="宋体" w:cs="宋体"/>
                <w:color w:val="auto"/>
                <w:sz w:val="22"/>
                <w:szCs w:val="22"/>
                <w:highlight w:val="none"/>
              </w:rPr>
              <w:t>，得6分；</w:t>
            </w:r>
          </w:p>
          <w:p>
            <w:pPr>
              <w:snapToGrid w:val="0"/>
              <w:rPr>
                <w:rFonts w:ascii="宋体" w:cs="新宋体"/>
                <w:color w:val="auto"/>
                <w:sz w:val="22"/>
                <w:szCs w:val="22"/>
                <w:highlight w:val="none"/>
              </w:rPr>
            </w:pPr>
            <w:r>
              <w:rPr>
                <w:rFonts w:hint="eastAsia" w:ascii="宋体" w:cs="新宋体"/>
                <w:color w:val="auto"/>
                <w:sz w:val="22"/>
                <w:szCs w:val="22"/>
                <w:highlight w:val="none"/>
              </w:rPr>
              <w:t>（3）售后服务方案合理性一般、科学和完整性一般的，得</w:t>
            </w:r>
            <w:r>
              <w:rPr>
                <w:rFonts w:hint="eastAsia" w:ascii="宋体" w:cs="新宋体"/>
                <w:color w:val="auto"/>
                <w:sz w:val="22"/>
                <w:szCs w:val="22"/>
                <w:highlight w:val="none"/>
                <w:lang w:val="en-US" w:eastAsia="zh-CN"/>
              </w:rPr>
              <w:t>3</w:t>
            </w:r>
            <w:r>
              <w:rPr>
                <w:rFonts w:hint="eastAsia" w:ascii="宋体" w:cs="新宋体"/>
                <w:color w:val="auto"/>
                <w:sz w:val="22"/>
                <w:szCs w:val="22"/>
                <w:highlight w:val="none"/>
              </w:rPr>
              <w:t>分；</w:t>
            </w:r>
          </w:p>
          <w:p>
            <w:pPr>
              <w:ind w:right="6"/>
              <w:rPr>
                <w:rFonts w:hint="eastAsia" w:ascii="宋体" w:cs="新宋体"/>
                <w:color w:val="auto"/>
                <w:sz w:val="22"/>
                <w:szCs w:val="22"/>
                <w:highlight w:val="none"/>
              </w:rPr>
            </w:pPr>
            <w:r>
              <w:rPr>
                <w:rFonts w:hint="eastAsia" w:ascii="宋体" w:cs="新宋体"/>
                <w:color w:val="auto"/>
                <w:sz w:val="22"/>
                <w:szCs w:val="22"/>
                <w:highlight w:val="none"/>
              </w:rPr>
              <w:t>（4）未提供的不得分。</w:t>
            </w:r>
          </w:p>
          <w:p>
            <w:pPr>
              <w:ind w:right="6"/>
              <w:rPr>
                <w:rFonts w:hint="default" w:ascii="宋体" w:cs="新宋体"/>
                <w:color w:val="auto"/>
                <w:sz w:val="22"/>
                <w:szCs w:val="22"/>
                <w:highlight w:val="none"/>
                <w:lang w:val="en-US" w:eastAsia="zh-CN"/>
              </w:rPr>
            </w:pPr>
            <w:r>
              <w:rPr>
                <w:rFonts w:hint="eastAsia" w:ascii="宋体" w:cs="新宋体"/>
                <w:color w:val="auto"/>
                <w:sz w:val="22"/>
                <w:szCs w:val="22"/>
                <w:highlight w:val="none"/>
                <w:lang w:val="en-US" w:eastAsia="zh-CN"/>
              </w:rPr>
              <w:t>2、投标人在交车时承诺每车免费提供下列配件的每一项得1分，最多得3分。</w:t>
            </w:r>
            <w:bookmarkStart w:id="432" w:name="_GoBack"/>
            <w:bookmarkEnd w:id="432"/>
          </w:p>
          <w:p>
            <w:pPr>
              <w:widowControl/>
              <w:spacing w:line="276" w:lineRule="auto"/>
              <w:jc w:val="left"/>
              <w:rPr>
                <w:rFonts w:hint="eastAsia" w:ascii="宋体" w:hAnsi="宋体"/>
                <w:b/>
                <w:bCs/>
                <w:color w:val="auto"/>
                <w:sz w:val="22"/>
                <w:szCs w:val="22"/>
                <w:highlight w:val="none"/>
                <w:lang w:val="en-US" w:eastAsia="zh-CN"/>
              </w:rPr>
            </w:pPr>
            <w:r>
              <w:rPr>
                <w:rFonts w:hint="eastAsia" w:ascii="宋体" w:hAnsi="宋体"/>
                <w:b/>
                <w:bCs/>
                <w:color w:val="auto"/>
                <w:sz w:val="22"/>
                <w:szCs w:val="22"/>
                <w:highlight w:val="none"/>
                <w:lang w:val="en-US" w:eastAsia="zh-CN"/>
              </w:rPr>
              <w:t>（1）摩托车骑行头盔，全盔，国标；</w:t>
            </w:r>
            <w:r>
              <w:rPr>
                <w:rFonts w:hint="eastAsia" w:ascii="宋体" w:hAnsi="宋体"/>
                <w:b/>
                <w:bCs/>
                <w:color w:val="auto"/>
                <w:sz w:val="22"/>
                <w:szCs w:val="22"/>
                <w:highlight w:val="none"/>
                <w:lang w:val="en-US" w:eastAsia="zh-CN"/>
              </w:rPr>
              <w:br w:type="textWrapping"/>
            </w:r>
            <w:r>
              <w:rPr>
                <w:rFonts w:hint="eastAsia" w:ascii="宋体" w:hAnsi="宋体"/>
                <w:b/>
                <w:bCs/>
                <w:color w:val="auto"/>
                <w:sz w:val="22"/>
                <w:szCs w:val="22"/>
                <w:highlight w:val="none"/>
                <w:lang w:val="en-US" w:eastAsia="zh-CN"/>
              </w:rPr>
              <w:t>（2）定制摩托车衣；</w:t>
            </w:r>
          </w:p>
          <w:p>
            <w:pPr>
              <w:widowControl/>
              <w:spacing w:line="276" w:lineRule="auto"/>
              <w:jc w:val="left"/>
              <w:rPr>
                <w:rFonts w:hint="eastAsia" w:ascii="宋体" w:hAnsi="宋体"/>
                <w:b/>
                <w:bCs/>
                <w:color w:val="auto"/>
                <w:sz w:val="22"/>
                <w:szCs w:val="22"/>
                <w:highlight w:val="none"/>
                <w:lang w:val="en-US" w:eastAsia="zh-CN"/>
              </w:rPr>
            </w:pPr>
            <w:r>
              <w:rPr>
                <w:rFonts w:hint="eastAsia" w:ascii="宋体" w:hAnsi="宋体"/>
                <w:b/>
                <w:bCs/>
                <w:color w:val="auto"/>
                <w:sz w:val="22"/>
                <w:szCs w:val="22"/>
                <w:highlight w:val="none"/>
                <w:lang w:val="en-US" w:eastAsia="zh-CN"/>
              </w:rPr>
              <w:t>（3）摩托车尾部盾牌钢叉架，活动式。</w:t>
            </w:r>
          </w:p>
          <w:p>
            <w:pPr>
              <w:pStyle w:val="2"/>
              <w:spacing w:line="240" w:lineRule="auto"/>
              <w:ind w:left="0" w:leftChars="0" w:firstLine="0" w:firstLineChars="0"/>
            </w:pPr>
            <w:r>
              <w:rPr>
                <w:rFonts w:hint="eastAsia" w:hAnsi="宋体" w:cs="宋体"/>
                <w:b/>
                <w:bCs/>
                <w:color w:val="auto"/>
                <w:sz w:val="22"/>
                <w:szCs w:val="22"/>
                <w:highlight w:val="none"/>
              </w:rPr>
              <w:t>注：投标人须在投标文件中提供承诺函（格式自拟）并加盖投标人公章，否则不予得分。</w:t>
            </w:r>
          </w:p>
          <w:p>
            <w:pPr>
              <w:ind w:right="6"/>
              <w:rPr>
                <w:rFonts w:ascii="宋体" w:cs="新宋体"/>
                <w:color w:val="auto"/>
                <w:sz w:val="22"/>
                <w:szCs w:val="22"/>
                <w:highlight w:val="none"/>
              </w:rPr>
            </w:pPr>
            <w:r>
              <w:rPr>
                <w:rFonts w:hint="eastAsia" w:ascii="宋体" w:cs="新宋体"/>
                <w:color w:val="auto"/>
                <w:sz w:val="22"/>
                <w:szCs w:val="22"/>
                <w:highlight w:val="none"/>
                <w:lang w:val="en-US" w:eastAsia="zh-CN"/>
              </w:rPr>
              <w:t>3</w:t>
            </w:r>
            <w:r>
              <w:rPr>
                <w:rFonts w:hint="eastAsia" w:ascii="宋体" w:cs="新宋体"/>
                <w:color w:val="auto"/>
                <w:sz w:val="22"/>
                <w:szCs w:val="22"/>
                <w:highlight w:val="none"/>
              </w:rPr>
              <w:t>、投标人在满足招标文件质保期基本要求的前提下，承诺对质保期每延长半年的加1分，最多加2分。</w:t>
            </w:r>
          </w:p>
          <w:p>
            <w:pPr>
              <w:ind w:right="6" w:rightChars="0"/>
              <w:rPr>
                <w:rFonts w:ascii="宋体" w:cs="新宋体"/>
                <w:color w:val="auto"/>
                <w:sz w:val="22"/>
                <w:szCs w:val="22"/>
                <w:highlight w:val="none"/>
              </w:rPr>
            </w:pPr>
            <w:r>
              <w:rPr>
                <w:rFonts w:hint="eastAsia" w:hAnsi="宋体" w:cs="宋体"/>
                <w:b/>
                <w:bCs/>
                <w:color w:val="auto"/>
                <w:sz w:val="22"/>
                <w:szCs w:val="22"/>
                <w:highlight w:val="none"/>
              </w:rPr>
              <w:t>注：投标人须在投标文件中提供《质保期延长承诺函》（格式自拟）并加盖投标人公章，否则不予得分。</w:t>
            </w:r>
          </w:p>
        </w:tc>
      </w:tr>
      <w:bookmarkEnd w:id="413"/>
    </w:tbl>
    <w:p>
      <w:pPr>
        <w:spacing w:line="360" w:lineRule="auto"/>
        <w:ind w:firstLine="431" w:firstLineChars="196"/>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shd w:val="clear" w:color="auto" w:fill="FFFFFF"/>
        </w:rPr>
        <w:t>*</w:t>
      </w:r>
      <w:r>
        <w:rPr>
          <w:rFonts w:hint="eastAsia" w:ascii="宋体" w:hAnsi="宋体" w:cs="宋体"/>
          <w:b/>
          <w:color w:val="auto"/>
          <w:sz w:val="22"/>
          <w:szCs w:val="22"/>
          <w:highlight w:val="none"/>
        </w:rPr>
        <w:t>备注：</w:t>
      </w:r>
      <w:r>
        <w:rPr>
          <w:rFonts w:hint="eastAsia" w:ascii="宋体" w:hAnsi="宋体" w:cs="宋体"/>
          <w:color w:val="auto"/>
          <w:sz w:val="22"/>
          <w:szCs w:val="22"/>
          <w:highlight w:val="none"/>
        </w:rPr>
        <w:t>投标人编制投标文件（商务技术文件部分）时，建议按此目录（序号和内容）提供评标标准相应的商务技术资料。</w:t>
      </w:r>
    </w:p>
    <w:p>
      <w:pPr>
        <w:snapToGrid w:val="0"/>
        <w:spacing w:line="360" w:lineRule="auto"/>
        <w:ind w:firstLine="221" w:firstLineChars="100"/>
        <w:outlineLvl w:val="0"/>
        <w:rPr>
          <w:rFonts w:hint="eastAsia" w:ascii="宋体"/>
          <w:b/>
          <w:bCs w:val="0"/>
          <w:color w:val="auto"/>
          <w:sz w:val="22"/>
          <w:szCs w:val="22"/>
          <w:highlight w:val="none"/>
          <w:lang w:val="en-US" w:eastAsia="zh-CN"/>
        </w:rPr>
      </w:pPr>
      <w:r>
        <w:rPr>
          <w:rFonts w:hint="eastAsia" w:ascii="宋体"/>
          <w:b/>
          <w:bCs w:val="0"/>
          <w:color w:val="auto"/>
          <w:sz w:val="22"/>
          <w:szCs w:val="22"/>
          <w:highlight w:val="none"/>
          <w:lang w:eastAsia="zh-CN"/>
        </w:rPr>
        <w:t>（</w:t>
      </w:r>
      <w:r>
        <w:rPr>
          <w:rFonts w:hint="eastAsia" w:ascii="宋体"/>
          <w:b/>
          <w:bCs w:val="0"/>
          <w:color w:val="auto"/>
          <w:sz w:val="22"/>
          <w:szCs w:val="22"/>
          <w:highlight w:val="none"/>
          <w:lang w:val="en-US" w:eastAsia="zh-CN"/>
        </w:rPr>
        <w:t>二</w:t>
      </w:r>
      <w:r>
        <w:rPr>
          <w:rFonts w:hint="eastAsia" w:ascii="宋体"/>
          <w:b/>
          <w:bCs w:val="0"/>
          <w:color w:val="auto"/>
          <w:sz w:val="22"/>
          <w:szCs w:val="22"/>
          <w:highlight w:val="none"/>
          <w:lang w:eastAsia="zh-CN"/>
        </w:rPr>
        <w:t>）投标报价</w:t>
      </w:r>
      <w:r>
        <w:rPr>
          <w:rFonts w:hint="eastAsia" w:ascii="宋体"/>
          <w:b/>
          <w:bCs w:val="0"/>
          <w:color w:val="auto"/>
          <w:sz w:val="22"/>
          <w:szCs w:val="22"/>
          <w:highlight w:val="none"/>
          <w:lang w:val="en-US" w:eastAsia="zh-CN"/>
        </w:rPr>
        <w:t>评分（</w:t>
      </w:r>
      <w:r>
        <w:rPr>
          <w:rFonts w:hint="eastAsia" w:ascii="宋体"/>
          <w:b/>
          <w:bCs w:val="0"/>
          <w:color w:val="auto"/>
          <w:sz w:val="22"/>
          <w:szCs w:val="22"/>
          <w:highlight w:val="none"/>
          <w:lang w:eastAsia="zh-CN"/>
        </w:rPr>
        <w:t>30分</w:t>
      </w:r>
      <w:r>
        <w:rPr>
          <w:rFonts w:hint="eastAsia" w:ascii="宋体"/>
          <w:b/>
          <w:bCs w:val="0"/>
          <w:color w:val="auto"/>
          <w:sz w:val="22"/>
          <w:szCs w:val="22"/>
          <w:highlight w:val="none"/>
          <w:lang w:val="en-US" w:eastAsia="zh-CN"/>
        </w:rPr>
        <w:t>）</w:t>
      </w:r>
    </w:p>
    <w:p>
      <w:pPr>
        <w:spacing w:line="360" w:lineRule="auto"/>
        <w:ind w:firstLine="431" w:firstLineChars="196"/>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（1）满足采购文件要求且报价最低的投标报价为评标基准价，其价格分为满分。</w:t>
      </w:r>
    </w:p>
    <w:p>
      <w:pPr>
        <w:spacing w:line="360" w:lineRule="auto"/>
        <w:ind w:firstLine="431" w:firstLineChars="196"/>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（2）其他投标人的投标价格得分按以下公式计算：</w:t>
      </w:r>
    </w:p>
    <w:p>
      <w:pPr>
        <w:spacing w:line="360" w:lineRule="auto"/>
        <w:ind w:firstLine="431" w:firstLineChars="196"/>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投标报价得分=（评标基准价/有效投标报价）× 价格权值 ×100（四舍五入，保留小数点后2位）</w:t>
      </w:r>
    </w:p>
    <w:p>
      <w:pPr>
        <w:spacing w:line="360" w:lineRule="auto"/>
        <w:ind w:firstLine="433" w:firstLineChars="196"/>
        <w:rPr>
          <w:rFonts w:hint="eastAsia" w:ascii="宋体" w:hAnsi="宋体" w:eastAsia="宋体" w:cs="宋体"/>
          <w:b/>
          <w:bCs/>
          <w:color w:val="auto"/>
          <w:sz w:val="22"/>
          <w:szCs w:val="22"/>
          <w:highlight w:val="none"/>
          <w:lang w:val="zh-CN"/>
        </w:rPr>
      </w:pPr>
      <w:r>
        <w:rPr>
          <w:rFonts w:hint="eastAsia" w:ascii="宋体" w:hAnsi="宋体" w:cs="宋体"/>
          <w:b/>
          <w:bCs/>
          <w:color w:val="auto"/>
          <w:kern w:val="0"/>
          <w:sz w:val="22"/>
          <w:szCs w:val="22"/>
          <w:highlight w:val="none"/>
          <w:lang w:val="zh-CN"/>
        </w:rPr>
        <w:t>（</w:t>
      </w:r>
      <w:r>
        <w:rPr>
          <w:rFonts w:hint="eastAsia" w:ascii="宋体" w:hAnsi="宋体" w:cs="宋体"/>
          <w:b/>
          <w:bCs/>
          <w:color w:val="auto"/>
          <w:kern w:val="0"/>
          <w:sz w:val="22"/>
          <w:szCs w:val="22"/>
          <w:highlight w:val="none"/>
          <w:lang w:val="en-US" w:eastAsia="zh-CN"/>
        </w:rPr>
        <w:t>3</w:t>
      </w:r>
      <w:r>
        <w:rPr>
          <w:rFonts w:hint="eastAsia" w:ascii="宋体" w:hAnsi="宋体" w:cs="宋体"/>
          <w:b/>
          <w:bCs/>
          <w:color w:val="auto"/>
          <w:kern w:val="0"/>
          <w:sz w:val="22"/>
          <w:szCs w:val="22"/>
          <w:highlight w:val="none"/>
          <w:lang w:val="zh-CN"/>
        </w:rPr>
        <w:t>）</w:t>
      </w:r>
      <w:r>
        <w:rPr>
          <w:rFonts w:hint="eastAsia" w:ascii="宋体" w:hAnsi="宋体" w:eastAsia="宋体" w:cs="宋体"/>
          <w:b/>
          <w:bCs/>
          <w:color w:val="auto"/>
          <w:sz w:val="22"/>
          <w:szCs w:val="22"/>
          <w:highlight w:val="none"/>
        </w:rPr>
        <w:t>落实政府采购政策需进行的价格扣除</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zh-CN"/>
        </w:rPr>
        <w:t>对小型和微型企业的投标报价给予</w:t>
      </w:r>
      <w:r>
        <w:rPr>
          <w:rFonts w:hint="eastAsia" w:ascii="宋体" w:hAnsi="宋体" w:cs="宋体"/>
          <w:b/>
          <w:bCs/>
          <w:color w:val="auto"/>
          <w:sz w:val="22"/>
          <w:szCs w:val="22"/>
          <w:highlight w:val="none"/>
          <w:lang w:val="en-US" w:eastAsia="zh-CN"/>
        </w:rPr>
        <w:t>10%</w:t>
      </w:r>
      <w:r>
        <w:rPr>
          <w:rFonts w:hint="eastAsia" w:ascii="宋体" w:hAnsi="宋体" w:eastAsia="宋体" w:cs="宋体"/>
          <w:b/>
          <w:bCs/>
          <w:color w:val="auto"/>
          <w:sz w:val="22"/>
          <w:szCs w:val="22"/>
          <w:highlight w:val="none"/>
          <w:lang w:val="zh-CN"/>
        </w:rPr>
        <w:t>的扣除，用扣除后的价格参与评审。</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rPr>
        <w:t>二、评标程序</w:t>
      </w:r>
    </w:p>
    <w:p>
      <w:pPr>
        <w:spacing w:line="360" w:lineRule="auto"/>
        <w:ind w:firstLine="433" w:firstLineChars="196"/>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3.1符合性审查。</w:t>
      </w:r>
      <w:r>
        <w:rPr>
          <w:rFonts w:hint="eastAsia" w:ascii="宋体" w:hAnsi="宋体" w:cs="宋体"/>
          <w:color w:val="auto"/>
          <w:kern w:val="0"/>
          <w:sz w:val="22"/>
          <w:szCs w:val="22"/>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33" w:firstLineChars="196"/>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3.2 比较与评价。</w:t>
      </w:r>
      <w:r>
        <w:rPr>
          <w:rFonts w:hint="eastAsia" w:ascii="宋体" w:hAnsi="宋体" w:cs="宋体"/>
          <w:color w:val="auto"/>
          <w:kern w:val="0"/>
          <w:sz w:val="22"/>
          <w:szCs w:val="22"/>
          <w:highlight w:val="none"/>
        </w:rPr>
        <w:t>评标委员会应当按照招标文件中规定的评标方法和标准，对符合性审查合格的投标文件进行商务和技术评估，综合比较与评价。</w:t>
      </w:r>
    </w:p>
    <w:p>
      <w:pPr>
        <w:spacing w:line="360" w:lineRule="auto"/>
        <w:ind w:firstLine="433" w:firstLineChars="196"/>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3.3汇总商务技术得分。</w:t>
      </w:r>
      <w:r>
        <w:rPr>
          <w:rFonts w:hint="eastAsia" w:ascii="宋体" w:hAnsi="宋体" w:cs="宋体"/>
          <w:color w:val="auto"/>
          <w:kern w:val="0"/>
          <w:sz w:val="22"/>
          <w:szCs w:val="22"/>
          <w:highlight w:val="none"/>
        </w:rPr>
        <w:t>评标委员会各成员应当独立对每个投标人的商务和技术文件进行评价，并汇总商务技术得分情况。</w:t>
      </w:r>
    </w:p>
    <w:p>
      <w:pPr>
        <w:spacing w:line="360" w:lineRule="auto"/>
        <w:ind w:firstLine="433" w:firstLineChars="196"/>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3.4报价评审。</w:t>
      </w:r>
    </w:p>
    <w:p>
      <w:pPr>
        <w:pStyle w:val="129"/>
        <w:spacing w:before="0"/>
        <w:ind w:firstLine="466" w:firstLineChars="212"/>
        <w:rPr>
          <w:rFonts w:ascii="宋体" w:hAnsi="宋体" w:cs="宋体"/>
          <w:color w:val="auto"/>
          <w:kern w:val="0"/>
          <w:sz w:val="22"/>
          <w:szCs w:val="22"/>
          <w:highlight w:val="none"/>
        </w:rPr>
      </w:pPr>
      <w:r>
        <w:rPr>
          <w:rFonts w:hint="eastAsia" w:ascii="宋体" w:hAnsi="宋体" w:cs="宋体"/>
          <w:color w:val="auto"/>
          <w:kern w:val="0"/>
          <w:sz w:val="22"/>
          <w:szCs w:val="22"/>
          <w:highlight w:val="none"/>
        </w:rPr>
        <w:t>3.4.1投标文件报价出现前后不一致的，按照下列规定修正：</w:t>
      </w:r>
    </w:p>
    <w:p>
      <w:pPr>
        <w:pStyle w:val="129"/>
        <w:spacing w:before="0"/>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rPr>
        <w:t>3.4.1.1投标文件中开标一览表(报价表)内容与投标文件中相应内容不一致的，以开标一览表(报价表)为准;</w:t>
      </w:r>
    </w:p>
    <w:p>
      <w:pPr>
        <w:pStyle w:val="129"/>
        <w:spacing w:before="0"/>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rPr>
        <w:t>3.4.1.2大写金额和小写金额不一致的，以大写金额为准;</w:t>
      </w:r>
    </w:p>
    <w:p>
      <w:pPr>
        <w:pStyle w:val="129"/>
        <w:spacing w:before="0"/>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rPr>
        <w:t>3.4.1.3单价金额小数点或者百分比有明显错位的，以开标一览表的总价为准，并修改单价;</w:t>
      </w:r>
    </w:p>
    <w:p>
      <w:pPr>
        <w:pStyle w:val="129"/>
        <w:spacing w:before="0"/>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rPr>
        <w:t>3.4.1.4总价金额与按单价汇总金额不一致的，以单价金额计算结果为准。</w:t>
      </w:r>
    </w:p>
    <w:p>
      <w:pPr>
        <w:pStyle w:val="129"/>
        <w:spacing w:before="0"/>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3.4.2投标文件出现不是唯一的、有选择性投标报价的，投标无效。</w:t>
      </w:r>
    </w:p>
    <w:p>
      <w:pPr>
        <w:snapToGrid w:val="0"/>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3.4.3投标报价超过招标文件中规定的预算金额或者最高限价的，投标无效。</w:t>
      </w:r>
    </w:p>
    <w:p>
      <w:pPr>
        <w:pStyle w:val="129"/>
        <w:spacing w:before="0"/>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rPr>
        <w:t>3.4.5对于未预留份额专门面向中小企业的政府采购货物项目，以及预留份额政府采购货物项目中的非预留部分标项，对小型和微型企业的投标报价给予</w:t>
      </w:r>
      <w:r>
        <w:rPr>
          <w:rFonts w:hint="eastAsia" w:asciiTheme="minorEastAsia" w:hAnsiTheme="minorEastAsia" w:eastAsiaTheme="minorEastAsia" w:cstheme="minorEastAsia"/>
          <w:b w:val="0"/>
          <w:bCs w:val="0"/>
          <w:color w:val="auto"/>
          <w:sz w:val="22"/>
          <w:szCs w:val="22"/>
          <w:highlight w:val="none"/>
          <w:u w:val="single"/>
          <w:lang w:val="en-US" w:eastAsia="zh-CN"/>
        </w:rPr>
        <w:t>1</w:t>
      </w:r>
      <w:r>
        <w:rPr>
          <w:rFonts w:hint="eastAsia" w:asciiTheme="minorEastAsia" w:hAnsiTheme="minorEastAsia" w:eastAsiaTheme="minorEastAsia" w:cstheme="minorEastAsia"/>
          <w:b w:val="0"/>
          <w:bCs w:val="0"/>
          <w:color w:val="auto"/>
          <w:sz w:val="22"/>
          <w:szCs w:val="22"/>
          <w:highlight w:val="none"/>
          <w:u w:val="single"/>
          <w:lang w:val="en-US"/>
        </w:rPr>
        <w:t>0%</w:t>
      </w:r>
      <w:r>
        <w:rPr>
          <w:rFonts w:hint="eastAsia" w:asciiTheme="minorEastAsia" w:hAnsiTheme="minorEastAsia" w:eastAsiaTheme="minorEastAsia" w:cstheme="minorEastAsia"/>
          <w:b w:val="0"/>
          <w:bCs w:val="0"/>
          <w:color w:val="auto"/>
          <w:sz w:val="22"/>
          <w:szCs w:val="22"/>
          <w:highlight w:val="none"/>
          <w:lang w:val="en-US"/>
        </w:rPr>
        <w:t>（10%-20%）</w:t>
      </w:r>
      <w:r>
        <w:rPr>
          <w:rFonts w:hint="eastAsia" w:ascii="宋体" w:hAnsi="宋体" w:cs="宋体"/>
          <w:color w:val="auto"/>
          <w:kern w:val="0"/>
          <w:sz w:val="22"/>
          <w:szCs w:val="22"/>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2"/>
          <w:szCs w:val="28"/>
          <w:highlight w:val="none"/>
          <w:u w:val="single"/>
          <w:lang w:val="en-US"/>
        </w:rPr>
        <w:t>6%</w:t>
      </w:r>
      <w:r>
        <w:rPr>
          <w:rFonts w:hint="eastAsia" w:ascii="宋体" w:hAnsi="宋体" w:eastAsia="宋体" w:cs="宋体"/>
          <w:color w:val="auto"/>
          <w:sz w:val="22"/>
          <w:szCs w:val="28"/>
          <w:highlight w:val="none"/>
          <w:lang w:val="en-US"/>
        </w:rPr>
        <w:t>（4%-6%）</w:t>
      </w:r>
      <w:r>
        <w:rPr>
          <w:rFonts w:hint="eastAsia" w:ascii="宋体" w:hAnsi="宋体" w:cs="宋体"/>
          <w:color w:val="auto"/>
          <w:kern w:val="0"/>
          <w:sz w:val="22"/>
          <w:szCs w:val="22"/>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42" w:firstLineChars="200"/>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3.5排序与推荐。</w:t>
      </w:r>
      <w:r>
        <w:rPr>
          <w:rFonts w:hint="eastAsia" w:ascii="宋体" w:hAnsi="宋体" w:cs="宋体"/>
          <w:color w:val="auto"/>
          <w:kern w:val="0"/>
          <w:sz w:val="22"/>
          <w:szCs w:val="22"/>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40" w:firstLineChars="200"/>
        <w:rPr>
          <w:rFonts w:ascii="宋体" w:hAnsi="宋体" w:cs="宋体"/>
          <w:b/>
          <w:color w:val="auto"/>
          <w:kern w:val="0"/>
          <w:sz w:val="22"/>
          <w:szCs w:val="22"/>
          <w:highlight w:val="none"/>
        </w:rPr>
      </w:pPr>
      <w:r>
        <w:rPr>
          <w:rFonts w:hint="eastAsia" w:ascii="宋体" w:hAnsi="宋体" w:cs="宋体"/>
          <w:color w:val="auto"/>
          <w:kern w:val="0"/>
          <w:sz w:val="22"/>
          <w:szCs w:val="22"/>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33" w:firstLineChars="196"/>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3.6编写评标报告。</w:t>
      </w:r>
      <w:r>
        <w:rPr>
          <w:rFonts w:hint="eastAsia" w:ascii="宋体" w:hAnsi="宋体" w:cs="宋体"/>
          <w:color w:val="auto"/>
          <w:kern w:val="0"/>
          <w:sz w:val="22"/>
          <w:szCs w:val="22"/>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22"/>
          <w:szCs w:val="22"/>
          <w:highlight w:val="none"/>
        </w:rPr>
      </w:pPr>
      <w:r>
        <w:rPr>
          <w:rFonts w:hint="eastAsia" w:ascii="宋体" w:hAnsi="宋体" w:cs="宋体"/>
          <w:b/>
          <w:color w:val="auto"/>
          <w:sz w:val="22"/>
          <w:szCs w:val="22"/>
          <w:highlight w:val="none"/>
          <w:lang w:val="en-US" w:eastAsia="zh-CN"/>
        </w:rPr>
        <w:t>三</w:t>
      </w:r>
      <w:r>
        <w:rPr>
          <w:rFonts w:hint="eastAsia" w:ascii="宋体" w:hAnsi="宋体" w:cs="宋体"/>
          <w:b/>
          <w:color w:val="auto"/>
          <w:sz w:val="22"/>
          <w:szCs w:val="22"/>
          <w:highlight w:val="none"/>
        </w:rPr>
        <w:t>、评标中的其他事项</w:t>
      </w:r>
    </w:p>
    <w:p>
      <w:pPr>
        <w:pStyle w:val="129"/>
        <w:spacing w:before="0"/>
        <w:ind w:firstLine="433" w:firstLineChars="196"/>
        <w:rPr>
          <w:rFonts w:ascii="宋体" w:hAnsi="宋体" w:cs="宋体"/>
          <w:color w:val="auto"/>
          <w:kern w:val="0"/>
          <w:sz w:val="22"/>
          <w:szCs w:val="22"/>
          <w:highlight w:val="none"/>
        </w:rPr>
      </w:pPr>
      <w:r>
        <w:rPr>
          <w:rFonts w:hint="eastAsia" w:ascii="宋体" w:hAnsi="宋体" w:cs="宋体"/>
          <w:b/>
          <w:color w:val="auto"/>
          <w:kern w:val="0"/>
          <w:sz w:val="22"/>
          <w:szCs w:val="22"/>
          <w:highlight w:val="none"/>
        </w:rPr>
        <w:t>4.1投标人澄清、说明或者补正。</w:t>
      </w:r>
      <w:r>
        <w:rPr>
          <w:rFonts w:hint="eastAsia" w:ascii="宋体" w:hAnsi="宋体" w:cs="宋体"/>
          <w:color w:val="auto"/>
          <w:kern w:val="0"/>
          <w:sz w:val="22"/>
          <w:szCs w:val="22"/>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color w:val="auto"/>
          <w:sz w:val="22"/>
          <w:szCs w:val="22"/>
          <w:highlight w:val="none"/>
        </w:rPr>
      </w:pPr>
      <w:r>
        <w:rPr>
          <w:rFonts w:hint="eastAsia" w:cs="宋体"/>
          <w:b/>
          <w:color w:val="auto"/>
          <w:kern w:val="0"/>
          <w:sz w:val="22"/>
          <w:szCs w:val="22"/>
          <w:highlight w:val="none"/>
        </w:rPr>
        <w:t>4.2投标无效。</w:t>
      </w:r>
      <w:r>
        <w:rPr>
          <w:rFonts w:hint="eastAsia" w:cs="宋体"/>
          <w:color w:val="auto"/>
          <w:sz w:val="22"/>
          <w:szCs w:val="22"/>
          <w:highlight w:val="none"/>
        </w:rPr>
        <w:t>有下列情形之一的，投标无效：</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4.2.1投标人不具备招标文件中规定的资格要求的（投标人未提供有效的资格文件的，视为投标人不具备招标文件中规定的资格要求）；</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4.2.2投标文件未按照招标文件要求签署、盖章的；</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4.2.4投标文件含有采购人不能接受的附加条件的；</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4.2.5投标文件中承诺的投标有效期少于招标文件中载明的投标有效期的；</w:t>
      </w:r>
    </w:p>
    <w:p>
      <w:pPr>
        <w:snapToGrid w:val="0"/>
        <w:spacing w:line="360" w:lineRule="auto"/>
        <w:ind w:firstLine="110" w:firstLineChars="5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4.2.6投标文件出现不是唯一的、有选择性投标报价的;</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4.2.7投标报价超过招标文件中规定的预算金额或者最高限价的;</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4.2.9投标人对根据修正原则修正后的报价不确认的；</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4.2.10投标人提供虚假材料投标的；</w:t>
      </w:r>
    </w:p>
    <w:p>
      <w:pPr>
        <w:spacing w:line="360" w:lineRule="auto"/>
        <w:ind w:firstLine="220" w:firstLineChars="1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4.2.11投标人有恶意串通、妨碍其他投标人的竞争行为、损害采购人或者其他投标人的合法权益情形的；</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4.2.12投标人仅提交备份投标文件，未在电子交易平台传输递交投标文件的，投标无效；</w:t>
      </w:r>
    </w:p>
    <w:p>
      <w:pPr>
        <w:pStyle w:val="6"/>
        <w:ind w:left="862" w:leftChars="205"/>
        <w:rPr>
          <w:rFonts w:ascii="宋体" w:hAnsi="宋体" w:eastAsia="宋体" w:cs="宋体"/>
          <w:b w:val="0"/>
          <w:bCs w:val="0"/>
          <w:color w:val="auto"/>
          <w:kern w:val="0"/>
          <w:sz w:val="22"/>
          <w:szCs w:val="22"/>
          <w:highlight w:val="none"/>
          <w:lang w:val="en-US"/>
        </w:rPr>
      </w:pPr>
      <w:r>
        <w:rPr>
          <w:rFonts w:hint="eastAsia" w:ascii="宋体" w:hAnsi="宋体" w:eastAsia="宋体" w:cs="宋体"/>
          <w:b w:val="0"/>
          <w:bCs w:val="0"/>
          <w:color w:val="auto"/>
          <w:kern w:val="0"/>
          <w:sz w:val="22"/>
          <w:szCs w:val="22"/>
          <w:highlight w:val="none"/>
          <w:lang w:val="en-US"/>
        </w:rPr>
        <w:t>4.2.13 投标文件不满足招标文件的其它实质性要求的；</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4.2.14法律、法规、规章（适用本市的）及省级以上规范性文件（适用本市的）规定的其他无效情形。</w:t>
      </w:r>
    </w:p>
    <w:p>
      <w:pPr>
        <w:pStyle w:val="26"/>
        <w:snapToGrid w:val="0"/>
        <w:spacing w:line="360" w:lineRule="auto"/>
        <w:ind w:firstLine="433" w:firstLineChars="196"/>
        <w:rPr>
          <w:rFonts w:cs="宋体"/>
          <w:color w:val="auto"/>
          <w:sz w:val="22"/>
          <w:szCs w:val="22"/>
          <w:highlight w:val="none"/>
        </w:rPr>
      </w:pPr>
      <w:r>
        <w:rPr>
          <w:rFonts w:hint="eastAsia" w:cs="宋体"/>
          <w:b/>
          <w:color w:val="auto"/>
          <w:sz w:val="22"/>
          <w:szCs w:val="22"/>
          <w:highlight w:val="none"/>
        </w:rPr>
        <w:t>5.废标。</w:t>
      </w:r>
      <w:r>
        <w:rPr>
          <w:rFonts w:hint="eastAsia" w:cs="宋体"/>
          <w:color w:val="auto"/>
          <w:sz w:val="22"/>
          <w:szCs w:val="22"/>
          <w:highlight w:val="none"/>
        </w:rPr>
        <w:t>根据《中华人民共和国政府采购法》第三十六条之规定，在采购中，出现下列情形之一的，应予废标：</w:t>
      </w:r>
    </w:p>
    <w:p>
      <w:pPr>
        <w:pStyle w:val="26"/>
        <w:snapToGrid w:val="0"/>
        <w:spacing w:line="360" w:lineRule="auto"/>
        <w:ind w:firstLine="440"/>
        <w:rPr>
          <w:rFonts w:cs="宋体"/>
          <w:color w:val="auto"/>
          <w:sz w:val="22"/>
          <w:szCs w:val="22"/>
          <w:highlight w:val="none"/>
        </w:rPr>
      </w:pPr>
      <w:r>
        <w:rPr>
          <w:rFonts w:hint="eastAsia" w:cs="宋体"/>
          <w:color w:val="auto"/>
          <w:sz w:val="22"/>
          <w:szCs w:val="22"/>
          <w:highlight w:val="none"/>
        </w:rPr>
        <w:t>5.1符合专业条件的供应商或者对招标文件作实质响应的供应商不足3家的；</w:t>
      </w:r>
    </w:p>
    <w:p>
      <w:pPr>
        <w:pStyle w:val="26"/>
        <w:snapToGrid w:val="0"/>
        <w:spacing w:line="360" w:lineRule="auto"/>
        <w:ind w:firstLine="440"/>
        <w:rPr>
          <w:rFonts w:cs="宋体"/>
          <w:color w:val="auto"/>
          <w:sz w:val="22"/>
          <w:szCs w:val="22"/>
          <w:highlight w:val="none"/>
        </w:rPr>
      </w:pPr>
      <w:r>
        <w:rPr>
          <w:rFonts w:hint="eastAsia" w:cs="宋体"/>
          <w:color w:val="auto"/>
          <w:sz w:val="22"/>
          <w:szCs w:val="22"/>
          <w:highlight w:val="none"/>
        </w:rPr>
        <w:t>5.2出现影响采购公正的违法、违规行为的；</w:t>
      </w:r>
    </w:p>
    <w:p>
      <w:pPr>
        <w:pStyle w:val="26"/>
        <w:snapToGrid w:val="0"/>
        <w:spacing w:line="360" w:lineRule="auto"/>
        <w:ind w:firstLine="440"/>
        <w:rPr>
          <w:rFonts w:cs="宋体"/>
          <w:color w:val="auto"/>
          <w:sz w:val="22"/>
          <w:szCs w:val="22"/>
          <w:highlight w:val="none"/>
        </w:rPr>
      </w:pPr>
      <w:r>
        <w:rPr>
          <w:rFonts w:hint="eastAsia" w:cs="宋体"/>
          <w:color w:val="auto"/>
          <w:sz w:val="22"/>
          <w:szCs w:val="22"/>
          <w:highlight w:val="none"/>
        </w:rPr>
        <w:t>5.3投标人的报价均超过了采购预算，采购人不能支付的；</w:t>
      </w:r>
    </w:p>
    <w:p>
      <w:pPr>
        <w:pStyle w:val="26"/>
        <w:snapToGrid w:val="0"/>
        <w:spacing w:line="360" w:lineRule="auto"/>
        <w:ind w:firstLine="440"/>
        <w:rPr>
          <w:rFonts w:cs="宋体"/>
          <w:color w:val="auto"/>
          <w:sz w:val="22"/>
          <w:szCs w:val="22"/>
          <w:highlight w:val="none"/>
        </w:rPr>
      </w:pPr>
      <w:r>
        <w:rPr>
          <w:rFonts w:hint="eastAsia" w:cs="宋体"/>
          <w:color w:val="auto"/>
          <w:sz w:val="22"/>
          <w:szCs w:val="22"/>
          <w:highlight w:val="none"/>
        </w:rPr>
        <w:t>5.4因重大变故，采购任务取消的。</w:t>
      </w:r>
    </w:p>
    <w:p>
      <w:pPr>
        <w:pStyle w:val="26"/>
        <w:snapToGrid w:val="0"/>
        <w:spacing w:line="360" w:lineRule="auto"/>
        <w:ind w:firstLine="440"/>
        <w:rPr>
          <w:rFonts w:cs="宋体"/>
          <w:color w:val="auto"/>
          <w:sz w:val="22"/>
          <w:szCs w:val="22"/>
          <w:highlight w:val="none"/>
        </w:rPr>
      </w:pPr>
      <w:r>
        <w:rPr>
          <w:rFonts w:hint="eastAsia" w:cs="宋体"/>
          <w:color w:val="auto"/>
          <w:sz w:val="22"/>
          <w:szCs w:val="22"/>
          <w:highlight w:val="none"/>
        </w:rPr>
        <w:t>废标后，招标代理机构应当将废标理由通知所有投标人。</w:t>
      </w:r>
    </w:p>
    <w:p>
      <w:pPr>
        <w:pStyle w:val="26"/>
        <w:snapToGrid w:val="0"/>
        <w:spacing w:line="360" w:lineRule="auto"/>
        <w:ind w:firstLine="541" w:firstLineChars="245"/>
        <w:rPr>
          <w:rFonts w:cs="宋体"/>
          <w:color w:val="auto"/>
          <w:sz w:val="22"/>
          <w:szCs w:val="22"/>
          <w:highlight w:val="none"/>
        </w:rPr>
      </w:pPr>
      <w:r>
        <w:rPr>
          <w:rFonts w:hint="eastAsia" w:cs="宋体"/>
          <w:b/>
          <w:color w:val="auto"/>
          <w:sz w:val="22"/>
          <w:szCs w:val="22"/>
          <w:highlight w:val="none"/>
        </w:rPr>
        <w:t>6.修改招标文件，重新组织采购活动。</w:t>
      </w:r>
      <w:r>
        <w:rPr>
          <w:rFonts w:hint="eastAsia" w:cs="宋体"/>
          <w:color w:val="auto"/>
          <w:sz w:val="22"/>
          <w:szCs w:val="22"/>
          <w:highlight w:val="none"/>
        </w:rPr>
        <w:t>评标委员会发现招标文件存在歧义、重大缺陷导致评标工作无法进行，或者招标文件内容违反国家有关强制性规定的，将停止评标工作，并与采购人、招标代理机构沟通并作书面记录。采购人、招标代理机构确认后，将修改招标文件，重新组织采购活动。</w:t>
      </w:r>
    </w:p>
    <w:p>
      <w:pPr>
        <w:pStyle w:val="26"/>
        <w:snapToGrid w:val="0"/>
        <w:spacing w:line="360" w:lineRule="auto"/>
        <w:ind w:firstLine="442"/>
        <w:rPr>
          <w:rFonts w:cs="宋体"/>
          <w:color w:val="auto"/>
          <w:sz w:val="22"/>
          <w:szCs w:val="22"/>
          <w:highlight w:val="none"/>
        </w:rPr>
      </w:pPr>
      <w:r>
        <w:rPr>
          <w:rFonts w:hint="eastAsia" w:cs="宋体"/>
          <w:b/>
          <w:color w:val="auto"/>
          <w:kern w:val="0"/>
          <w:sz w:val="22"/>
          <w:szCs w:val="22"/>
          <w:highlight w:val="none"/>
        </w:rPr>
        <w:t>7.重新开展采购。</w:t>
      </w:r>
      <w:r>
        <w:rPr>
          <w:rFonts w:hint="eastAsia" w:cs="宋体"/>
          <w:color w:val="auto"/>
          <w:sz w:val="22"/>
          <w:szCs w:val="22"/>
          <w:highlight w:val="none"/>
        </w:rPr>
        <w:t>有政府采购法第七十一条、第七十二条规定的违法行为之一，影响或者可能影响中标结果的，依照下列规定处理：</w:t>
      </w:r>
    </w:p>
    <w:p>
      <w:pPr>
        <w:pStyle w:val="26"/>
        <w:snapToGrid w:val="0"/>
        <w:spacing w:line="360" w:lineRule="auto"/>
        <w:ind w:firstLine="440"/>
        <w:rPr>
          <w:rFonts w:cs="宋体"/>
          <w:color w:val="auto"/>
          <w:sz w:val="22"/>
          <w:szCs w:val="22"/>
          <w:highlight w:val="none"/>
        </w:rPr>
      </w:pPr>
      <w:r>
        <w:rPr>
          <w:rFonts w:hint="eastAsia" w:cs="宋体"/>
          <w:color w:val="auto"/>
          <w:sz w:val="22"/>
          <w:szCs w:val="22"/>
          <w:highlight w:val="none"/>
        </w:rPr>
        <w:t>7.1未确定中标供应商的，终止本次政府采购活动，重新开展政府采购活动。</w:t>
      </w:r>
    </w:p>
    <w:p>
      <w:pPr>
        <w:pStyle w:val="26"/>
        <w:snapToGrid w:val="0"/>
        <w:spacing w:line="360" w:lineRule="auto"/>
        <w:ind w:firstLine="440"/>
        <w:rPr>
          <w:rFonts w:cs="宋体"/>
          <w:color w:val="auto"/>
          <w:sz w:val="22"/>
          <w:szCs w:val="22"/>
          <w:highlight w:val="none"/>
        </w:rPr>
      </w:pPr>
      <w:r>
        <w:rPr>
          <w:rFonts w:hint="eastAsia" w:cs="宋体"/>
          <w:color w:val="auto"/>
          <w:sz w:val="22"/>
          <w:szCs w:val="22"/>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ind w:firstLine="440"/>
        <w:rPr>
          <w:rFonts w:cs="宋体"/>
          <w:color w:val="auto"/>
          <w:sz w:val="22"/>
          <w:szCs w:val="22"/>
          <w:highlight w:val="none"/>
        </w:rPr>
      </w:pPr>
      <w:r>
        <w:rPr>
          <w:rFonts w:hint="eastAsia" w:cs="宋体"/>
          <w:color w:val="auto"/>
          <w:sz w:val="22"/>
          <w:szCs w:val="22"/>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ind w:firstLine="440"/>
        <w:rPr>
          <w:rFonts w:cs="宋体"/>
          <w:color w:val="auto"/>
          <w:sz w:val="22"/>
          <w:szCs w:val="22"/>
          <w:highlight w:val="none"/>
        </w:rPr>
      </w:pPr>
      <w:r>
        <w:rPr>
          <w:rFonts w:hint="eastAsia" w:cs="宋体"/>
          <w:color w:val="auto"/>
          <w:sz w:val="22"/>
          <w:szCs w:val="22"/>
          <w:highlight w:val="none"/>
        </w:rPr>
        <w:t>7.4政府采购合同已经履行，给采购人、供应商造成损失的，由责任人承担赔偿责任。</w:t>
      </w:r>
    </w:p>
    <w:p>
      <w:pPr>
        <w:pStyle w:val="26"/>
        <w:snapToGrid w:val="0"/>
        <w:spacing w:line="360" w:lineRule="auto"/>
        <w:ind w:firstLine="440"/>
        <w:rPr>
          <w:rFonts w:cs="宋体"/>
          <w:color w:val="auto"/>
          <w:highlight w:val="none"/>
        </w:rPr>
      </w:pPr>
      <w:r>
        <w:rPr>
          <w:rFonts w:hint="eastAsia" w:cs="宋体"/>
          <w:color w:val="auto"/>
          <w:sz w:val="22"/>
          <w:szCs w:val="22"/>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adjustRightInd/>
        <w:jc w:val="left"/>
        <w:rPr>
          <w:rFonts w:ascii="宋体" w:hAnsi="宋体" w:cs="宋体"/>
          <w:b/>
          <w:color w:val="auto"/>
          <w:sz w:val="36"/>
          <w:szCs w:val="36"/>
          <w:highlight w:val="none"/>
        </w:rPr>
      </w:pPr>
      <w:bookmarkStart w:id="419" w:name="第五部分"/>
      <w:bookmarkStart w:id="420" w:name="_Toc86217003"/>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拟签订的合同文本</w:t>
      </w:r>
    </w:p>
    <w:p>
      <w:pPr>
        <w:snapToGrid w:val="0"/>
        <w:jc w:val="center"/>
        <w:rPr>
          <w:rFonts w:ascii="宋体" w:hAnsi="宋体" w:cs="宋体"/>
          <w:bCs/>
          <w:color w:val="auto"/>
          <w:kern w:val="0"/>
          <w:sz w:val="44"/>
          <w:szCs w:val="44"/>
          <w:highlight w:val="none"/>
        </w:rPr>
      </w:pPr>
      <w:r>
        <w:rPr>
          <w:rFonts w:hint="eastAsia" w:ascii="宋体" w:hAnsi="宋体" w:cs="宋体"/>
          <w:bCs/>
          <w:color w:val="auto"/>
          <w:kern w:val="0"/>
          <w:sz w:val="44"/>
          <w:szCs w:val="44"/>
          <w:highlight w:val="none"/>
        </w:rPr>
        <w:t>政 府 采 购 合 同</w:t>
      </w:r>
    </w:p>
    <w:p>
      <w:pPr>
        <w:snapToGrid w:val="0"/>
        <w:spacing w:line="560" w:lineRule="exact"/>
        <w:jc w:val="center"/>
        <w:rPr>
          <w:rFonts w:ascii="宋体" w:hAnsi="宋体" w:cs="宋体"/>
          <w:color w:val="auto"/>
          <w:kern w:val="0"/>
          <w:highlight w:val="none"/>
        </w:rPr>
      </w:pPr>
      <w:r>
        <w:rPr>
          <w:rFonts w:hint="eastAsia" w:ascii="宋体" w:hAnsi="宋体" w:cs="宋体"/>
          <w:color w:val="auto"/>
          <w:kern w:val="0"/>
          <w:highlight w:val="none"/>
        </w:rPr>
        <w:t>(货物类范本）</w:t>
      </w:r>
    </w:p>
    <w:p>
      <w:pPr>
        <w:snapToGrid w:val="0"/>
        <w:spacing w:line="560" w:lineRule="exact"/>
        <w:rPr>
          <w:rFonts w:ascii="宋体" w:hAnsi="宋体" w:cs="宋体"/>
          <w:color w:val="auto"/>
          <w:kern w:val="0"/>
          <w:highlight w:val="none"/>
        </w:rPr>
      </w:pPr>
      <w:r>
        <w:rPr>
          <w:rFonts w:hint="eastAsia" w:ascii="宋体" w:hAnsi="宋体" w:cs="宋体"/>
          <w:color w:val="auto"/>
          <w:kern w:val="0"/>
          <w:highlight w:val="none"/>
        </w:rPr>
        <w:t xml:space="preserve"> </w:t>
      </w:r>
    </w:p>
    <w:p>
      <w:pPr>
        <w:snapToGrid w:val="0"/>
        <w:spacing w:line="560" w:lineRule="exact"/>
        <w:ind w:firstLine="840" w:firstLineChars="300"/>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项目名称</w:t>
      </w:r>
      <w:r>
        <w:rPr>
          <w:rFonts w:hint="eastAsia" w:ascii="宋体" w:hAnsi="宋体" w:cs="宋体"/>
          <w:bCs/>
          <w:color w:val="auto"/>
          <w:kern w:val="0"/>
          <w:sz w:val="28"/>
          <w:szCs w:val="28"/>
          <w:highlight w:val="none"/>
          <w:lang w:eastAsia="zh-CN"/>
        </w:rPr>
        <w:t>：</w:t>
      </w:r>
      <w:r>
        <w:rPr>
          <w:rFonts w:hint="eastAsia" w:ascii="宋体" w:hAnsi="宋体" w:cs="宋体"/>
          <w:bCs/>
          <w:color w:val="auto"/>
          <w:kern w:val="0"/>
          <w:sz w:val="28"/>
          <w:szCs w:val="28"/>
          <w:highlight w:val="none"/>
          <w:u w:val="single"/>
        </w:rPr>
        <w:t xml:space="preserve">                                  </w:t>
      </w:r>
    </w:p>
    <w:p>
      <w:pPr>
        <w:snapToGrid w:val="0"/>
        <w:spacing w:line="400" w:lineRule="exact"/>
        <w:rPr>
          <w:rFonts w:ascii="宋体" w:hAnsi="宋体" w:cs="宋体"/>
          <w:bCs/>
          <w:color w:val="auto"/>
          <w:kern w:val="0"/>
          <w:sz w:val="22"/>
          <w:szCs w:val="22"/>
          <w:highlight w:val="none"/>
        </w:rPr>
      </w:pPr>
    </w:p>
    <w:p>
      <w:pPr>
        <w:snapToGrid w:val="0"/>
        <w:spacing w:line="560" w:lineRule="exact"/>
        <w:ind w:firstLine="840" w:firstLineChars="300"/>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采购人（全称）</w:t>
      </w:r>
      <w:r>
        <w:rPr>
          <w:rFonts w:hint="eastAsia" w:ascii="宋体" w:hAnsi="宋体" w:cs="宋体"/>
          <w:bCs/>
          <w:color w:val="auto"/>
          <w:kern w:val="0"/>
          <w:sz w:val="28"/>
          <w:szCs w:val="28"/>
          <w:highlight w:val="none"/>
          <w:lang w:eastAsia="zh-CN"/>
        </w:rPr>
        <w:t>：</w:t>
      </w:r>
      <w:r>
        <w:rPr>
          <w:rFonts w:hint="eastAsia" w:ascii="宋体" w:hAnsi="宋体" w:cs="宋体"/>
          <w:bCs/>
          <w:color w:val="auto"/>
          <w:kern w:val="0"/>
          <w:sz w:val="28"/>
          <w:szCs w:val="28"/>
          <w:highlight w:val="none"/>
          <w:u w:val="single"/>
        </w:rPr>
        <w:t xml:space="preserve">                            </w:t>
      </w:r>
    </w:p>
    <w:p>
      <w:pPr>
        <w:snapToGrid w:val="0"/>
        <w:spacing w:line="400" w:lineRule="exact"/>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 xml:space="preserve"> </w:t>
      </w:r>
    </w:p>
    <w:p>
      <w:pPr>
        <w:snapToGrid w:val="0"/>
        <w:spacing w:line="560" w:lineRule="exact"/>
        <w:ind w:firstLine="840" w:firstLineChars="300"/>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供应商（全称）</w:t>
      </w:r>
      <w:r>
        <w:rPr>
          <w:rFonts w:hint="eastAsia" w:ascii="宋体" w:hAnsi="宋体" w:cs="宋体"/>
          <w:bCs/>
          <w:color w:val="auto"/>
          <w:kern w:val="0"/>
          <w:sz w:val="28"/>
          <w:szCs w:val="28"/>
          <w:highlight w:val="none"/>
          <w:lang w:eastAsia="zh-CN"/>
        </w:rPr>
        <w:t>：</w:t>
      </w:r>
      <w:r>
        <w:rPr>
          <w:rFonts w:hint="eastAsia" w:ascii="宋体" w:hAnsi="宋体" w:cs="宋体"/>
          <w:bCs/>
          <w:color w:val="auto"/>
          <w:kern w:val="0"/>
          <w:sz w:val="28"/>
          <w:szCs w:val="28"/>
          <w:highlight w:val="none"/>
          <w:u w:val="single"/>
        </w:rPr>
        <w:t xml:space="preserve">                            </w:t>
      </w:r>
      <w:r>
        <w:rPr>
          <w:rFonts w:hint="eastAsia" w:ascii="宋体" w:hAnsi="宋体" w:cs="宋体"/>
          <w:bCs/>
          <w:color w:val="auto"/>
          <w:kern w:val="0"/>
          <w:sz w:val="28"/>
          <w:szCs w:val="28"/>
          <w:highlight w:val="none"/>
        </w:rPr>
        <w:t xml:space="preserve"> </w:t>
      </w:r>
    </w:p>
    <w:p>
      <w:pPr>
        <w:snapToGrid w:val="0"/>
        <w:spacing w:line="400" w:lineRule="exact"/>
        <w:rPr>
          <w:rFonts w:ascii="宋体" w:hAnsi="宋体" w:cs="宋体"/>
          <w:bCs/>
          <w:color w:val="auto"/>
          <w:kern w:val="0"/>
          <w:sz w:val="28"/>
          <w:szCs w:val="28"/>
          <w:highlight w:val="none"/>
        </w:rPr>
      </w:pPr>
    </w:p>
    <w:p>
      <w:pPr>
        <w:snapToGrid w:val="0"/>
        <w:spacing w:line="560" w:lineRule="exact"/>
        <w:ind w:firstLine="840" w:firstLineChars="300"/>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签订日期</w:t>
      </w:r>
      <w:r>
        <w:rPr>
          <w:rFonts w:hint="eastAsia" w:ascii="宋体" w:hAnsi="宋体" w:cs="宋体"/>
          <w:bCs/>
          <w:color w:val="auto"/>
          <w:kern w:val="0"/>
          <w:sz w:val="28"/>
          <w:szCs w:val="28"/>
          <w:highlight w:val="none"/>
          <w:lang w:eastAsia="zh-CN"/>
        </w:rPr>
        <w:t>：</w:t>
      </w:r>
      <w:r>
        <w:rPr>
          <w:rFonts w:hint="eastAsia" w:ascii="宋体" w:hAnsi="宋体" w:cs="宋体"/>
          <w:bCs/>
          <w:color w:val="auto"/>
          <w:kern w:val="0"/>
          <w:sz w:val="28"/>
          <w:szCs w:val="28"/>
          <w:highlight w:val="none"/>
          <w:u w:val="single"/>
        </w:rPr>
        <w:t xml:space="preserve">                                  </w:t>
      </w:r>
    </w:p>
    <w:p>
      <w:pPr>
        <w:widowControl/>
        <w:spacing w:line="400" w:lineRule="exact"/>
        <w:jc w:val="left"/>
        <w:rPr>
          <w:rFonts w:ascii="宋体" w:hAnsi="宋体" w:cs="宋体"/>
          <w:bCs/>
          <w:color w:val="auto"/>
          <w:kern w:val="0"/>
          <w:sz w:val="28"/>
          <w:szCs w:val="28"/>
          <w:highlight w:val="none"/>
        </w:rPr>
      </w:pPr>
    </w:p>
    <w:p>
      <w:pPr>
        <w:snapToGrid w:val="0"/>
        <w:spacing w:line="560" w:lineRule="exact"/>
        <w:ind w:firstLine="840" w:firstLineChars="300"/>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签订地点</w:t>
      </w:r>
      <w:r>
        <w:rPr>
          <w:rFonts w:hint="eastAsia" w:ascii="宋体" w:hAnsi="宋体" w:cs="宋体"/>
          <w:bCs/>
          <w:color w:val="auto"/>
          <w:kern w:val="0"/>
          <w:sz w:val="28"/>
          <w:szCs w:val="28"/>
          <w:highlight w:val="none"/>
          <w:lang w:eastAsia="zh-CN"/>
        </w:rPr>
        <w:t>：</w:t>
      </w:r>
      <w:r>
        <w:rPr>
          <w:rFonts w:hint="eastAsia" w:ascii="宋体" w:hAnsi="宋体" w:cs="宋体"/>
          <w:bCs/>
          <w:color w:val="auto"/>
          <w:kern w:val="0"/>
          <w:sz w:val="28"/>
          <w:szCs w:val="28"/>
          <w:highlight w:val="none"/>
          <w:u w:val="single"/>
        </w:rPr>
        <w:t xml:space="preserve">                                  </w:t>
      </w:r>
    </w:p>
    <w:p>
      <w:pPr>
        <w:widowControl/>
        <w:spacing w:line="400" w:lineRule="exact"/>
        <w:jc w:val="left"/>
        <w:rPr>
          <w:rFonts w:ascii="宋体" w:hAnsi="宋体" w:cs="宋体"/>
          <w:bCs/>
          <w:color w:val="auto"/>
          <w:kern w:val="0"/>
          <w:sz w:val="28"/>
          <w:szCs w:val="28"/>
          <w:highlight w:val="none"/>
        </w:rPr>
      </w:pPr>
    </w:p>
    <w:p>
      <w:pPr>
        <w:widowControl/>
        <w:jc w:val="left"/>
        <w:rPr>
          <w:rFonts w:ascii="宋体" w:hAnsi="宋体" w:cs="宋体"/>
          <w:bCs/>
          <w:color w:val="auto"/>
          <w:kern w:val="0"/>
          <w:sz w:val="28"/>
          <w:szCs w:val="28"/>
          <w:highlight w:val="none"/>
        </w:rPr>
      </w:pPr>
    </w:p>
    <w:p>
      <w:pPr>
        <w:snapToGrid w:val="0"/>
        <w:spacing w:line="560" w:lineRule="exact"/>
        <w:ind w:firstLine="840" w:firstLineChars="300"/>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采购人（全称，以下简称甲方）：_________________</w:t>
      </w:r>
    </w:p>
    <w:p>
      <w:pPr>
        <w:snapToGrid w:val="0"/>
        <w:spacing w:line="560" w:lineRule="exact"/>
        <w:ind w:firstLine="840" w:firstLineChars="300"/>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地址：_________________________________________</w:t>
      </w:r>
    </w:p>
    <w:p>
      <w:pPr>
        <w:snapToGrid w:val="0"/>
        <w:spacing w:line="560" w:lineRule="exact"/>
        <w:ind w:firstLine="840" w:firstLineChars="300"/>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法定代表人：___________________________________</w:t>
      </w:r>
    </w:p>
    <w:p>
      <w:pPr>
        <w:snapToGrid w:val="0"/>
        <w:spacing w:line="560" w:lineRule="exact"/>
        <w:ind w:firstLine="840" w:firstLineChars="300"/>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供应商（全称，以下简称乙方）：_________________</w:t>
      </w:r>
    </w:p>
    <w:p>
      <w:pPr>
        <w:snapToGrid w:val="0"/>
        <w:spacing w:line="560" w:lineRule="exact"/>
        <w:ind w:firstLine="840" w:firstLineChars="300"/>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地址：_________________________________________</w:t>
      </w:r>
    </w:p>
    <w:p>
      <w:pPr>
        <w:snapToGrid w:val="0"/>
        <w:spacing w:line="560" w:lineRule="exact"/>
        <w:ind w:firstLine="840" w:firstLineChars="300"/>
        <w:rPr>
          <w:rFonts w:ascii="宋体" w:hAnsi="宋体" w:cs="宋体"/>
          <w:b/>
          <w:color w:val="auto"/>
          <w:kern w:val="0"/>
          <w:sz w:val="28"/>
          <w:szCs w:val="28"/>
          <w:highlight w:val="none"/>
        </w:rPr>
      </w:pPr>
      <w:r>
        <w:rPr>
          <w:rFonts w:hint="eastAsia" w:ascii="宋体" w:hAnsi="宋体" w:cs="宋体"/>
          <w:bCs/>
          <w:color w:val="auto"/>
          <w:kern w:val="0"/>
          <w:sz w:val="28"/>
          <w:szCs w:val="28"/>
          <w:highlight w:val="none"/>
        </w:rPr>
        <w:t>法定代表人：___________________________________</w:t>
      </w:r>
    </w:p>
    <w:p>
      <w:pPr>
        <w:snapToGrid w:val="0"/>
        <w:spacing w:line="560" w:lineRule="exact"/>
        <w:rPr>
          <w:rFonts w:ascii="宋体" w:hAnsi="宋体" w:cs="宋体"/>
          <w:b/>
          <w:color w:val="auto"/>
          <w:kern w:val="0"/>
          <w:sz w:val="22"/>
          <w:szCs w:val="22"/>
          <w:highlight w:val="none"/>
        </w:rPr>
      </w:pPr>
    </w:p>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br w:type="page"/>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为了保护甲、乙双方合法权益，根据《中华人民共和国民法典》、《中华人民共和国政府采购法》及其他有关法律、法规、规章，双方签订本合同协议书。采购人与中标（成交）供应商应当根据合同的约定依法履行合同义务。政府采购合同的履行、违约责任和解决争议的方法等适用《中华人民共和国民法典》。</w:t>
      </w:r>
    </w:p>
    <w:p>
      <w:pPr>
        <w:widowControl/>
        <w:adjustRightInd/>
        <w:spacing w:line="360" w:lineRule="auto"/>
        <w:ind w:firstLine="442" w:firstLineChars="200"/>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1.项目管理信息</w:t>
      </w:r>
    </w:p>
    <w:p>
      <w:pPr>
        <w:widowControl/>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1.1采购方式：　_________</w:t>
      </w:r>
    </w:p>
    <w:p>
      <w:pPr>
        <w:widowControl/>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1.2项目名称：_________</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1.3采购计划编号：　_________</w:t>
      </w:r>
    </w:p>
    <w:p>
      <w:pPr>
        <w:widowControl/>
        <w:adjustRightInd/>
        <w:spacing w:line="360" w:lineRule="auto"/>
        <w:ind w:firstLine="442" w:firstLineChars="200"/>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2.合同标的</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2.1乙方根据甲方需求提供下列货物，货物名称、规格及数量详见“供货一览表”。</w:t>
      </w:r>
    </w:p>
    <w:p>
      <w:pPr>
        <w:widowControl/>
        <w:adjustRightInd/>
        <w:spacing w:line="360" w:lineRule="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供货一览表</w:t>
      </w:r>
    </w:p>
    <w:tbl>
      <w:tblPr>
        <w:tblStyle w:val="62"/>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350"/>
        <w:gridCol w:w="3653"/>
        <w:gridCol w:w="720"/>
        <w:gridCol w:w="720"/>
        <w:gridCol w:w="900"/>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1034" w:type="dxa"/>
            <w:vAlign w:val="center"/>
          </w:tcPr>
          <w:p>
            <w:pPr>
              <w:adjustRightInd/>
              <w:spacing w:line="240" w:lineRule="auto"/>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350" w:type="dxa"/>
            <w:vAlign w:val="center"/>
          </w:tcPr>
          <w:p>
            <w:pPr>
              <w:adjustRightInd/>
              <w:spacing w:line="24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货 物  </w:t>
            </w:r>
          </w:p>
          <w:p>
            <w:pPr>
              <w:adjustRightInd/>
              <w:spacing w:line="24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名 称</w:t>
            </w:r>
          </w:p>
        </w:tc>
        <w:tc>
          <w:tcPr>
            <w:tcW w:w="3653" w:type="dxa"/>
            <w:vAlign w:val="center"/>
          </w:tcPr>
          <w:p>
            <w:pPr>
              <w:adjustRightInd/>
              <w:spacing w:line="24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品牌、规格、型号、配置</w:t>
            </w:r>
          </w:p>
        </w:tc>
        <w:tc>
          <w:tcPr>
            <w:tcW w:w="720" w:type="dxa"/>
            <w:vAlign w:val="center"/>
          </w:tcPr>
          <w:p>
            <w:pPr>
              <w:adjustRightInd/>
              <w:spacing w:line="24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数量</w:t>
            </w:r>
          </w:p>
        </w:tc>
        <w:tc>
          <w:tcPr>
            <w:tcW w:w="720" w:type="dxa"/>
            <w:vAlign w:val="center"/>
          </w:tcPr>
          <w:p>
            <w:pPr>
              <w:adjustRightInd/>
              <w:spacing w:line="24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计量</w:t>
            </w:r>
          </w:p>
          <w:p>
            <w:pPr>
              <w:adjustRightInd/>
              <w:spacing w:line="24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单位</w:t>
            </w:r>
          </w:p>
        </w:tc>
        <w:tc>
          <w:tcPr>
            <w:tcW w:w="900" w:type="dxa"/>
            <w:vAlign w:val="center"/>
          </w:tcPr>
          <w:p>
            <w:pPr>
              <w:adjustRightInd/>
              <w:spacing w:line="24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单价</w:t>
            </w:r>
          </w:p>
        </w:tc>
        <w:tc>
          <w:tcPr>
            <w:tcW w:w="1247" w:type="dxa"/>
            <w:vAlign w:val="center"/>
          </w:tcPr>
          <w:p>
            <w:pPr>
              <w:adjustRightInd/>
              <w:spacing w:line="24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合计</w:t>
            </w:r>
          </w:p>
          <w:p>
            <w:pPr>
              <w:adjustRightInd/>
              <w:spacing w:line="24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034" w:type="dxa"/>
            <w:vAlign w:val="center"/>
          </w:tcPr>
          <w:p>
            <w:pPr>
              <w:spacing w:line="240" w:lineRule="auto"/>
              <w:jc w:val="center"/>
              <w:rPr>
                <w:rFonts w:ascii="宋体" w:hAnsi="宋体" w:cs="宋体"/>
                <w:color w:val="auto"/>
                <w:sz w:val="22"/>
                <w:szCs w:val="22"/>
                <w:highlight w:val="none"/>
              </w:rPr>
            </w:pPr>
          </w:p>
        </w:tc>
        <w:tc>
          <w:tcPr>
            <w:tcW w:w="1350" w:type="dxa"/>
            <w:vAlign w:val="center"/>
          </w:tcPr>
          <w:p>
            <w:pPr>
              <w:spacing w:line="240" w:lineRule="auto"/>
              <w:jc w:val="center"/>
              <w:rPr>
                <w:rFonts w:ascii="宋体" w:hAnsi="宋体" w:cs="宋体"/>
                <w:color w:val="auto"/>
                <w:sz w:val="22"/>
                <w:szCs w:val="22"/>
                <w:highlight w:val="none"/>
              </w:rPr>
            </w:pPr>
          </w:p>
        </w:tc>
        <w:tc>
          <w:tcPr>
            <w:tcW w:w="3653" w:type="dxa"/>
            <w:vAlign w:val="center"/>
          </w:tcPr>
          <w:p>
            <w:pPr>
              <w:spacing w:line="240" w:lineRule="auto"/>
              <w:jc w:val="center"/>
              <w:rPr>
                <w:rFonts w:ascii="宋体" w:hAnsi="宋体" w:cs="宋体"/>
                <w:color w:val="auto"/>
                <w:sz w:val="22"/>
                <w:szCs w:val="22"/>
                <w:highlight w:val="none"/>
              </w:rPr>
            </w:pPr>
          </w:p>
        </w:tc>
        <w:tc>
          <w:tcPr>
            <w:tcW w:w="720" w:type="dxa"/>
            <w:vAlign w:val="center"/>
          </w:tcPr>
          <w:p>
            <w:pPr>
              <w:spacing w:line="240" w:lineRule="auto"/>
              <w:jc w:val="center"/>
              <w:rPr>
                <w:rFonts w:ascii="宋体" w:hAnsi="宋体" w:cs="宋体"/>
                <w:color w:val="auto"/>
                <w:sz w:val="22"/>
                <w:szCs w:val="22"/>
                <w:highlight w:val="none"/>
              </w:rPr>
            </w:pPr>
          </w:p>
        </w:tc>
        <w:tc>
          <w:tcPr>
            <w:tcW w:w="720" w:type="dxa"/>
            <w:vAlign w:val="center"/>
          </w:tcPr>
          <w:p>
            <w:pPr>
              <w:spacing w:line="240" w:lineRule="auto"/>
              <w:jc w:val="center"/>
              <w:rPr>
                <w:rFonts w:ascii="宋体" w:hAnsi="宋体" w:cs="宋体"/>
                <w:color w:val="auto"/>
                <w:sz w:val="22"/>
                <w:szCs w:val="22"/>
                <w:highlight w:val="none"/>
              </w:rPr>
            </w:pPr>
          </w:p>
        </w:tc>
        <w:tc>
          <w:tcPr>
            <w:tcW w:w="900" w:type="dxa"/>
            <w:vAlign w:val="center"/>
          </w:tcPr>
          <w:p>
            <w:pPr>
              <w:spacing w:line="240" w:lineRule="auto"/>
              <w:jc w:val="center"/>
              <w:rPr>
                <w:rFonts w:ascii="宋体" w:hAnsi="宋体" w:cs="宋体"/>
                <w:color w:val="auto"/>
                <w:sz w:val="22"/>
                <w:szCs w:val="22"/>
                <w:highlight w:val="none"/>
              </w:rPr>
            </w:pPr>
          </w:p>
        </w:tc>
        <w:tc>
          <w:tcPr>
            <w:tcW w:w="1247" w:type="dxa"/>
            <w:vAlign w:val="center"/>
          </w:tcPr>
          <w:p>
            <w:pPr>
              <w:spacing w:line="240" w:lineRule="auto"/>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034" w:type="dxa"/>
            <w:vAlign w:val="center"/>
          </w:tcPr>
          <w:p>
            <w:pPr>
              <w:spacing w:line="240" w:lineRule="auto"/>
              <w:jc w:val="center"/>
              <w:rPr>
                <w:rFonts w:ascii="宋体" w:hAnsi="宋体" w:cs="宋体"/>
                <w:color w:val="auto"/>
                <w:sz w:val="22"/>
                <w:szCs w:val="22"/>
                <w:highlight w:val="none"/>
              </w:rPr>
            </w:pPr>
          </w:p>
        </w:tc>
        <w:tc>
          <w:tcPr>
            <w:tcW w:w="1350" w:type="dxa"/>
            <w:vAlign w:val="center"/>
          </w:tcPr>
          <w:p>
            <w:pPr>
              <w:spacing w:line="240" w:lineRule="auto"/>
              <w:jc w:val="center"/>
              <w:rPr>
                <w:rFonts w:ascii="宋体" w:hAnsi="宋体" w:cs="宋体"/>
                <w:color w:val="auto"/>
                <w:sz w:val="22"/>
                <w:szCs w:val="22"/>
                <w:highlight w:val="none"/>
              </w:rPr>
            </w:pPr>
          </w:p>
        </w:tc>
        <w:tc>
          <w:tcPr>
            <w:tcW w:w="3653" w:type="dxa"/>
            <w:vAlign w:val="center"/>
          </w:tcPr>
          <w:p>
            <w:pPr>
              <w:spacing w:line="240" w:lineRule="auto"/>
              <w:jc w:val="center"/>
              <w:rPr>
                <w:rFonts w:ascii="宋体" w:hAnsi="宋体" w:cs="宋体"/>
                <w:color w:val="auto"/>
                <w:sz w:val="22"/>
                <w:szCs w:val="22"/>
                <w:highlight w:val="none"/>
              </w:rPr>
            </w:pPr>
          </w:p>
        </w:tc>
        <w:tc>
          <w:tcPr>
            <w:tcW w:w="720" w:type="dxa"/>
            <w:vAlign w:val="center"/>
          </w:tcPr>
          <w:p>
            <w:pPr>
              <w:spacing w:line="240" w:lineRule="auto"/>
              <w:jc w:val="center"/>
              <w:rPr>
                <w:rFonts w:ascii="宋体" w:hAnsi="宋体" w:cs="宋体"/>
                <w:color w:val="auto"/>
                <w:sz w:val="22"/>
                <w:szCs w:val="22"/>
                <w:highlight w:val="none"/>
              </w:rPr>
            </w:pPr>
          </w:p>
        </w:tc>
        <w:tc>
          <w:tcPr>
            <w:tcW w:w="720" w:type="dxa"/>
            <w:vAlign w:val="center"/>
          </w:tcPr>
          <w:p>
            <w:pPr>
              <w:spacing w:line="240" w:lineRule="auto"/>
              <w:jc w:val="center"/>
              <w:rPr>
                <w:rFonts w:ascii="宋体" w:hAnsi="宋体" w:cs="宋体"/>
                <w:color w:val="auto"/>
                <w:sz w:val="22"/>
                <w:szCs w:val="22"/>
                <w:highlight w:val="none"/>
              </w:rPr>
            </w:pPr>
          </w:p>
        </w:tc>
        <w:tc>
          <w:tcPr>
            <w:tcW w:w="900" w:type="dxa"/>
            <w:vAlign w:val="center"/>
          </w:tcPr>
          <w:p>
            <w:pPr>
              <w:spacing w:line="240" w:lineRule="auto"/>
              <w:jc w:val="center"/>
              <w:rPr>
                <w:rFonts w:ascii="宋体" w:hAnsi="宋体" w:cs="宋体"/>
                <w:color w:val="auto"/>
                <w:sz w:val="22"/>
                <w:szCs w:val="22"/>
                <w:highlight w:val="none"/>
              </w:rPr>
            </w:pPr>
          </w:p>
        </w:tc>
        <w:tc>
          <w:tcPr>
            <w:tcW w:w="1247" w:type="dxa"/>
            <w:vAlign w:val="center"/>
          </w:tcPr>
          <w:p>
            <w:pPr>
              <w:spacing w:line="240" w:lineRule="auto"/>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034" w:type="dxa"/>
            <w:vAlign w:val="center"/>
          </w:tcPr>
          <w:p>
            <w:pPr>
              <w:spacing w:line="240" w:lineRule="auto"/>
              <w:jc w:val="center"/>
              <w:rPr>
                <w:rFonts w:ascii="宋体" w:hAnsi="宋体" w:cs="宋体"/>
                <w:color w:val="auto"/>
                <w:sz w:val="22"/>
                <w:szCs w:val="22"/>
                <w:highlight w:val="none"/>
              </w:rPr>
            </w:pPr>
          </w:p>
        </w:tc>
        <w:tc>
          <w:tcPr>
            <w:tcW w:w="1350" w:type="dxa"/>
            <w:vAlign w:val="center"/>
          </w:tcPr>
          <w:p>
            <w:pPr>
              <w:spacing w:line="240" w:lineRule="auto"/>
              <w:jc w:val="center"/>
              <w:rPr>
                <w:rFonts w:ascii="宋体" w:hAnsi="宋体" w:cs="宋体"/>
                <w:color w:val="auto"/>
                <w:sz w:val="22"/>
                <w:szCs w:val="22"/>
                <w:highlight w:val="none"/>
              </w:rPr>
            </w:pPr>
          </w:p>
        </w:tc>
        <w:tc>
          <w:tcPr>
            <w:tcW w:w="3653" w:type="dxa"/>
            <w:vAlign w:val="center"/>
          </w:tcPr>
          <w:p>
            <w:pPr>
              <w:spacing w:line="240" w:lineRule="auto"/>
              <w:jc w:val="center"/>
              <w:rPr>
                <w:rFonts w:ascii="宋体" w:hAnsi="宋体" w:cs="宋体"/>
                <w:color w:val="auto"/>
                <w:sz w:val="22"/>
                <w:szCs w:val="22"/>
                <w:highlight w:val="none"/>
              </w:rPr>
            </w:pPr>
          </w:p>
        </w:tc>
        <w:tc>
          <w:tcPr>
            <w:tcW w:w="720" w:type="dxa"/>
            <w:vAlign w:val="center"/>
          </w:tcPr>
          <w:p>
            <w:pPr>
              <w:spacing w:line="240" w:lineRule="auto"/>
              <w:jc w:val="center"/>
              <w:rPr>
                <w:rFonts w:ascii="宋体" w:hAnsi="宋体" w:cs="宋体"/>
                <w:color w:val="auto"/>
                <w:sz w:val="22"/>
                <w:szCs w:val="22"/>
                <w:highlight w:val="none"/>
              </w:rPr>
            </w:pPr>
          </w:p>
        </w:tc>
        <w:tc>
          <w:tcPr>
            <w:tcW w:w="720" w:type="dxa"/>
            <w:vAlign w:val="center"/>
          </w:tcPr>
          <w:p>
            <w:pPr>
              <w:spacing w:line="240" w:lineRule="auto"/>
              <w:jc w:val="center"/>
              <w:rPr>
                <w:rFonts w:ascii="宋体" w:hAnsi="宋体" w:cs="宋体"/>
                <w:color w:val="auto"/>
                <w:sz w:val="22"/>
                <w:szCs w:val="22"/>
                <w:highlight w:val="none"/>
              </w:rPr>
            </w:pPr>
          </w:p>
        </w:tc>
        <w:tc>
          <w:tcPr>
            <w:tcW w:w="900" w:type="dxa"/>
            <w:vAlign w:val="center"/>
          </w:tcPr>
          <w:p>
            <w:pPr>
              <w:spacing w:line="240" w:lineRule="auto"/>
              <w:jc w:val="center"/>
              <w:rPr>
                <w:rFonts w:ascii="宋体" w:hAnsi="宋体" w:cs="宋体"/>
                <w:color w:val="auto"/>
                <w:sz w:val="22"/>
                <w:szCs w:val="22"/>
                <w:highlight w:val="none"/>
              </w:rPr>
            </w:pPr>
          </w:p>
        </w:tc>
        <w:tc>
          <w:tcPr>
            <w:tcW w:w="1247" w:type="dxa"/>
            <w:vAlign w:val="center"/>
          </w:tcPr>
          <w:p>
            <w:pPr>
              <w:spacing w:line="240" w:lineRule="auto"/>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034" w:type="dxa"/>
            <w:vAlign w:val="center"/>
          </w:tcPr>
          <w:p>
            <w:pPr>
              <w:spacing w:line="240" w:lineRule="auto"/>
              <w:jc w:val="center"/>
              <w:rPr>
                <w:rFonts w:ascii="宋体" w:hAnsi="宋体" w:cs="宋体"/>
                <w:color w:val="auto"/>
                <w:sz w:val="22"/>
                <w:szCs w:val="22"/>
                <w:highlight w:val="none"/>
              </w:rPr>
            </w:pPr>
          </w:p>
        </w:tc>
        <w:tc>
          <w:tcPr>
            <w:tcW w:w="1350" w:type="dxa"/>
            <w:vAlign w:val="center"/>
          </w:tcPr>
          <w:p>
            <w:pPr>
              <w:spacing w:line="240" w:lineRule="auto"/>
              <w:jc w:val="center"/>
              <w:rPr>
                <w:rFonts w:ascii="宋体" w:hAnsi="宋体" w:cs="宋体"/>
                <w:color w:val="auto"/>
                <w:sz w:val="22"/>
                <w:szCs w:val="22"/>
                <w:highlight w:val="none"/>
              </w:rPr>
            </w:pPr>
          </w:p>
        </w:tc>
        <w:tc>
          <w:tcPr>
            <w:tcW w:w="3653" w:type="dxa"/>
            <w:vAlign w:val="center"/>
          </w:tcPr>
          <w:p>
            <w:pPr>
              <w:spacing w:line="240" w:lineRule="auto"/>
              <w:jc w:val="center"/>
              <w:rPr>
                <w:rFonts w:ascii="宋体" w:hAnsi="宋体" w:cs="宋体"/>
                <w:color w:val="auto"/>
                <w:sz w:val="22"/>
                <w:szCs w:val="22"/>
                <w:highlight w:val="none"/>
              </w:rPr>
            </w:pPr>
          </w:p>
        </w:tc>
        <w:tc>
          <w:tcPr>
            <w:tcW w:w="720" w:type="dxa"/>
            <w:vAlign w:val="center"/>
          </w:tcPr>
          <w:p>
            <w:pPr>
              <w:spacing w:line="240" w:lineRule="auto"/>
              <w:jc w:val="center"/>
              <w:rPr>
                <w:rFonts w:ascii="宋体" w:hAnsi="宋体" w:cs="宋体"/>
                <w:color w:val="auto"/>
                <w:sz w:val="22"/>
                <w:szCs w:val="22"/>
                <w:highlight w:val="none"/>
              </w:rPr>
            </w:pPr>
          </w:p>
        </w:tc>
        <w:tc>
          <w:tcPr>
            <w:tcW w:w="720" w:type="dxa"/>
            <w:vAlign w:val="center"/>
          </w:tcPr>
          <w:p>
            <w:pPr>
              <w:spacing w:line="240" w:lineRule="auto"/>
              <w:jc w:val="center"/>
              <w:rPr>
                <w:rFonts w:ascii="宋体" w:hAnsi="宋体" w:cs="宋体"/>
                <w:color w:val="auto"/>
                <w:sz w:val="22"/>
                <w:szCs w:val="22"/>
                <w:highlight w:val="none"/>
              </w:rPr>
            </w:pPr>
          </w:p>
        </w:tc>
        <w:tc>
          <w:tcPr>
            <w:tcW w:w="900" w:type="dxa"/>
            <w:vAlign w:val="center"/>
          </w:tcPr>
          <w:p>
            <w:pPr>
              <w:spacing w:line="240" w:lineRule="auto"/>
              <w:jc w:val="center"/>
              <w:rPr>
                <w:rFonts w:ascii="宋体" w:hAnsi="宋体" w:cs="宋体"/>
                <w:color w:val="auto"/>
                <w:sz w:val="22"/>
                <w:szCs w:val="22"/>
                <w:highlight w:val="none"/>
              </w:rPr>
            </w:pPr>
          </w:p>
        </w:tc>
        <w:tc>
          <w:tcPr>
            <w:tcW w:w="1247" w:type="dxa"/>
            <w:vAlign w:val="center"/>
          </w:tcPr>
          <w:p>
            <w:pPr>
              <w:spacing w:line="240" w:lineRule="auto"/>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6037" w:type="dxa"/>
            <w:gridSpan w:val="3"/>
            <w:vAlign w:val="center"/>
          </w:tcPr>
          <w:p>
            <w:pPr>
              <w:spacing w:line="24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合计总金额：人民币（小写）</w:t>
            </w:r>
          </w:p>
        </w:tc>
        <w:tc>
          <w:tcPr>
            <w:tcW w:w="3587" w:type="dxa"/>
            <w:gridSpan w:val="4"/>
            <w:vAlign w:val="center"/>
          </w:tcPr>
          <w:p>
            <w:pPr>
              <w:spacing w:line="240" w:lineRule="auto"/>
              <w:jc w:val="center"/>
              <w:rPr>
                <w:rFonts w:ascii="宋体" w:hAnsi="宋体" w:cs="宋体"/>
                <w:color w:val="auto"/>
                <w:sz w:val="22"/>
                <w:szCs w:val="22"/>
                <w:highlight w:val="none"/>
              </w:rPr>
            </w:pPr>
          </w:p>
        </w:tc>
      </w:tr>
    </w:tbl>
    <w:p>
      <w:pPr>
        <w:widowControl/>
        <w:adjustRightInd/>
        <w:spacing w:line="360" w:lineRule="auto"/>
        <w:ind w:firstLine="442" w:firstLineChars="200"/>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3.合同总价款</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3.1本合同项下货物总价款为（大写）_________人民币，分项价款在“投标报价表”中有明确规定。</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3.2本合同总价款是货物设计、制造、包装、仓储、运输、安装、拆除及验收合格之前及保修期内备品备件发生的所有含税费用。</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3.3本合同总价款还包含</w:t>
      </w:r>
      <w:r>
        <w:rPr>
          <w:rFonts w:hint="eastAsia" w:ascii="宋体" w:hAnsi="宋体" w:cs="宋体"/>
          <w:bCs/>
          <w:color w:val="auto"/>
          <w:sz w:val="22"/>
          <w:szCs w:val="22"/>
          <w:highlight w:val="none"/>
        </w:rPr>
        <w:t>履约验收产生的检验（监测）费、劳务报酬等费用，以及</w:t>
      </w:r>
      <w:r>
        <w:rPr>
          <w:rFonts w:hint="eastAsia" w:ascii="宋体" w:hAnsi="宋体" w:cs="宋体"/>
          <w:bCs/>
          <w:color w:val="auto"/>
          <w:kern w:val="0"/>
          <w:sz w:val="22"/>
          <w:szCs w:val="22"/>
          <w:highlight w:val="none"/>
        </w:rPr>
        <w:t>乙</w:t>
      </w:r>
      <w:r>
        <w:rPr>
          <w:rFonts w:hint="eastAsia" w:ascii="宋体" w:hAnsi="宋体" w:cs="宋体"/>
          <w:color w:val="auto"/>
          <w:kern w:val="0"/>
          <w:sz w:val="22"/>
          <w:szCs w:val="22"/>
          <w:highlight w:val="none"/>
        </w:rPr>
        <w:t>方应当提供的伴随服务/售后服务费用。</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3.4本合同执行期间合同总价款不变。</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4.履行期限及地点和方式</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4.1 履行期限：___________________________</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4.2 履行地点：____________（具体见交货地点一览表）</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4.3 履行方式：（合同的履行方式主要包括运输方式、交货方式等）：__________________________</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4.4收货人：___________ 联系方式：________________</w:t>
      </w:r>
    </w:p>
    <w:p>
      <w:pPr>
        <w:widowControl/>
        <w:numPr>
          <w:ilvl w:val="0"/>
          <w:numId w:val="3"/>
        </w:numPr>
        <w:adjustRightInd/>
        <w:spacing w:line="360" w:lineRule="auto"/>
        <w:ind w:firstLine="442" w:firstLineChars="200"/>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组成本合同的有关文件</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5.1下列关于（项目名称）_________的招投标文件或与本次采购活动方式相适应的文件及有关附件是本合同不可分割的组成部分，与本合同具有同等法律效力，这些文件包括但不限于：</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（1）乙方提供的投标文件和投标报价表；</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（2）供货一览表；</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（3）交货地点一览表；</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（4）技术规格响应表；</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（5）投标承诺；</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（6）服务承诺；</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（7）中标或成交通知书；</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（8）甲乙双方商定的其他文件。</w:t>
      </w:r>
    </w:p>
    <w:p>
      <w:pPr>
        <w:widowControl/>
        <w:wordWrap w:val="0"/>
        <w:adjustRightInd/>
        <w:spacing w:line="360" w:lineRule="auto"/>
        <w:ind w:firstLine="442" w:firstLineChars="200"/>
        <w:jc w:val="left"/>
        <w:rPr>
          <w:rFonts w:ascii="宋体" w:hAnsi="宋体" w:cs="宋体"/>
          <w:color w:val="auto"/>
          <w:kern w:val="0"/>
          <w:sz w:val="22"/>
          <w:szCs w:val="22"/>
          <w:highlight w:val="none"/>
        </w:rPr>
      </w:pPr>
      <w:r>
        <w:rPr>
          <w:rFonts w:hint="eastAsia" w:ascii="宋体" w:hAnsi="宋体" w:cs="宋体"/>
          <w:b/>
          <w:bCs/>
          <w:color w:val="auto"/>
          <w:kern w:val="0"/>
          <w:sz w:val="22"/>
          <w:szCs w:val="22"/>
          <w:highlight w:val="none"/>
        </w:rPr>
        <w:t>6.质量标准和保证</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6.1 质量标准</w:t>
      </w:r>
    </w:p>
    <w:p>
      <w:pPr>
        <w:widowControl/>
        <w:adjustRightInd/>
        <w:spacing w:line="360" w:lineRule="auto"/>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乙方所提供的货物的“技术规格、参数与要求”应与招标文件规定的“技术规格、参数与要求”的标准所相一致；若没有提及适用标准或技术性能无特殊说明，则按国家有关部门最新颁布的标准及规范为准。</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（2）采用中华人民共和国法定计量单位。</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（3）乙方所出售的货物还应符合国家有关安全、环保、卫生之规定。</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6.2 保证</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乙方应保证所供货物是全新、未使用过的原装合格正品，并完全符合合同规定的质量、规格和性能的要求。乙方应保证其货物在正确安装、正常使用和保养条件下，在其使用寿命期内应具有良好的性能，或者没有因乙方的行为或疏忽而产生的缺陷。在货物最终交付验收后不少于</w:t>
      </w:r>
      <w:r>
        <w:rPr>
          <w:rFonts w:hint="eastAsia" w:ascii="宋体" w:hAnsi="宋体" w:cs="宋体"/>
          <w:bCs/>
          <w:color w:val="auto"/>
          <w:kern w:val="0"/>
          <w:sz w:val="22"/>
          <w:szCs w:val="22"/>
          <w:highlight w:val="none"/>
          <w:u w:val="single"/>
        </w:rPr>
        <w:t>6</w:t>
      </w:r>
      <w:r>
        <w:rPr>
          <w:rFonts w:hint="eastAsia" w:ascii="宋体" w:hAnsi="宋体" w:cs="宋体"/>
          <w:bCs/>
          <w:color w:val="auto"/>
          <w:kern w:val="0"/>
          <w:sz w:val="22"/>
          <w:szCs w:val="22"/>
          <w:highlight w:val="none"/>
        </w:rPr>
        <w:t>年或乙方承诺（两者以较长的为准）的质量保证期内，本保证保持有效。</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（2）在质量保证期内所发现的缺陷，甲方应尽快以书面形式通知乙方。</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（3）乙方收到通知后应在</w:t>
      </w:r>
      <w:r>
        <w:rPr>
          <w:rFonts w:hint="eastAsia" w:ascii="宋体" w:hAnsi="宋体" w:cs="宋体"/>
          <w:bCs/>
          <w:color w:val="auto"/>
          <w:kern w:val="0"/>
          <w:sz w:val="22"/>
          <w:szCs w:val="22"/>
          <w:highlight w:val="none"/>
          <w:u w:val="single"/>
        </w:rPr>
        <w:t xml:space="preserve"> 1日</w:t>
      </w:r>
      <w:r>
        <w:rPr>
          <w:rFonts w:hint="eastAsia" w:ascii="宋体" w:hAnsi="宋体" w:cs="宋体"/>
          <w:bCs/>
          <w:color w:val="auto"/>
          <w:kern w:val="0"/>
          <w:sz w:val="22"/>
          <w:szCs w:val="22"/>
          <w:highlight w:val="none"/>
        </w:rPr>
        <w:t>的响应时间内以合理的速度免费维修或更换有缺陷的货物或部件。</w:t>
      </w:r>
    </w:p>
    <w:p>
      <w:pPr>
        <w:widowControl/>
        <w:adjustRightInd/>
        <w:spacing w:line="360" w:lineRule="auto"/>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（4）在质量保证期内，乙方应对由于设计、工艺或材料的缺陷所发生的任何不足或故障负责，所需费用由乙方承担。</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（5）在质量保证期内，如果货物的质量或规格与合同不符，或证实货物是有缺陷的，包括潜在的缺陷或使用不符合要求的材料等，甲方可以根据本合同第15.1条规定以书面形式向乙方提出补救措施或索赔。</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（6）乙方在约定的时间内未能弥补缺陷，甲方可采取必要的补救措施，但其风险和费用将由乙方承担，甲方根据合同规定对乙方行使的其他权利不受影响。</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7.货物包装要求</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7.1 除合同另有规定外，乙方提供的全部货物均应按标准保护措施进行包装，包装应适应于远距离运输、防潮、防震、防锈和防野蛮装卸等要求，以确保货物安全无损地运抵指定现场。由于包装防护措施不妥而引起的损坏、丢失由乙方负责。</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7.2 每一个包装箱内应附一份详细装箱单、质量证书和保修保养证书。</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8.运输和保险</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8.1乙方负责办理将货物运抵本合同第4条规定的履行地点的一切运输事项，相关费用应包括在合同总价中。</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8.2乙方应向保险公司投保以甲方为受益人的发运合同货物发票金额的110％运输一切险。</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9.交货和验收</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9.1交货</w:t>
      </w:r>
    </w:p>
    <w:p>
      <w:pPr>
        <w:widowControl/>
        <w:numPr>
          <w:ilvl w:val="0"/>
          <w:numId w:val="4"/>
        </w:numPr>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乙方应按照本合同规定的</w:t>
      </w:r>
      <w:r>
        <w:rPr>
          <w:color w:val="auto"/>
          <w:highlight w:val="none"/>
        </w:rPr>
        <w:fldChar w:fldCharType="begin"/>
      </w:r>
      <w:r>
        <w:rPr>
          <w:color w:val="auto"/>
          <w:highlight w:val="none"/>
        </w:rPr>
        <w:instrText xml:space="preserve"> HYPERLINK "https://www.zhlzw.com/lz/List_1504.html" \t "_blank" \o "关于时间的励志文章" </w:instrText>
      </w:r>
      <w:r>
        <w:rPr>
          <w:color w:val="auto"/>
          <w:highlight w:val="none"/>
        </w:rPr>
        <w:fldChar w:fldCharType="separate"/>
      </w:r>
      <w:r>
        <w:rPr>
          <w:rFonts w:hint="eastAsia" w:ascii="宋体" w:hAnsi="宋体" w:cs="宋体"/>
          <w:color w:val="auto"/>
          <w:kern w:val="0"/>
          <w:sz w:val="22"/>
          <w:szCs w:val="22"/>
          <w:highlight w:val="none"/>
        </w:rPr>
        <w:t>时间</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、地点和方式向甲方交付货物。</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9.2验收</w:t>
      </w:r>
    </w:p>
    <w:p>
      <w:pPr>
        <w:widowControl/>
        <w:adjustRightInd/>
        <w:spacing w:line="360" w:lineRule="auto"/>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（1）本项目验收按照《温州市政府采购履约验收办法》（温财采〔2020〕6号）文件执行。</w:t>
      </w:r>
    </w:p>
    <w:p>
      <w:pPr>
        <w:pStyle w:val="958"/>
        <w:spacing w:before="0" w:beforeAutospacing="0" w:after="0" w:afterAutospacing="0" w:line="360" w:lineRule="auto"/>
        <w:ind w:firstLine="480"/>
        <w:jc w:val="both"/>
        <w:rPr>
          <w:bCs/>
          <w:color w:val="auto"/>
          <w:sz w:val="22"/>
          <w:szCs w:val="22"/>
          <w:highlight w:val="none"/>
        </w:rPr>
      </w:pPr>
      <w:r>
        <w:rPr>
          <w:rFonts w:hint="eastAsia"/>
          <w:bCs/>
          <w:color w:val="auto"/>
          <w:sz w:val="22"/>
          <w:szCs w:val="22"/>
          <w:highlight w:val="none"/>
        </w:rPr>
        <w:t>（2）履约验收程序，可按照简易程序验收（</w:t>
      </w:r>
      <w:r>
        <w:rPr>
          <w:rFonts w:hint="eastAsia"/>
          <w:bCs/>
          <w:color w:val="auto"/>
          <w:sz w:val="22"/>
          <w:szCs w:val="22"/>
          <w:highlight w:val="none"/>
          <w:u w:val="single"/>
        </w:rPr>
        <w:t>√</w:t>
      </w:r>
      <w:r>
        <w:rPr>
          <w:rFonts w:hint="eastAsia"/>
          <w:bCs/>
          <w:color w:val="auto"/>
          <w:sz w:val="22"/>
          <w:szCs w:val="22"/>
          <w:highlight w:val="none"/>
        </w:rPr>
        <w:t>）或一般程序验收（ ____ ）进行验收。</w:t>
      </w:r>
    </w:p>
    <w:p>
      <w:pPr>
        <w:pStyle w:val="958"/>
        <w:spacing w:before="0" w:beforeAutospacing="0" w:after="0" w:afterAutospacing="0" w:line="360" w:lineRule="auto"/>
        <w:ind w:firstLine="480"/>
        <w:jc w:val="both"/>
        <w:rPr>
          <w:bCs/>
          <w:color w:val="auto"/>
          <w:sz w:val="22"/>
          <w:szCs w:val="22"/>
          <w:highlight w:val="none"/>
        </w:rPr>
      </w:pPr>
      <w:r>
        <w:rPr>
          <w:rFonts w:hint="eastAsia"/>
          <w:bCs/>
          <w:color w:val="auto"/>
          <w:sz w:val="22"/>
          <w:szCs w:val="22"/>
          <w:highlight w:val="none"/>
        </w:rPr>
        <w:t>（3）验收方法，可按照一次性验收（</w:t>
      </w:r>
      <w:r>
        <w:rPr>
          <w:rFonts w:hint="eastAsia"/>
          <w:bCs/>
          <w:color w:val="auto"/>
          <w:sz w:val="22"/>
          <w:szCs w:val="22"/>
          <w:highlight w:val="none"/>
          <w:u w:val="single"/>
        </w:rPr>
        <w:t>√</w:t>
      </w:r>
      <w:r>
        <w:rPr>
          <w:rFonts w:hint="eastAsia"/>
          <w:bCs/>
          <w:color w:val="auto"/>
          <w:sz w:val="22"/>
          <w:szCs w:val="22"/>
          <w:highlight w:val="none"/>
        </w:rPr>
        <w:t>）、分段验收（ ____ ）或分期验收（ ____）进行验收。</w:t>
      </w:r>
    </w:p>
    <w:p>
      <w:pPr>
        <w:pStyle w:val="958"/>
        <w:spacing w:before="0" w:beforeAutospacing="0" w:after="0" w:afterAutospacing="0" w:line="360" w:lineRule="auto"/>
        <w:ind w:firstLine="480"/>
        <w:jc w:val="both"/>
        <w:rPr>
          <w:bCs/>
          <w:color w:val="auto"/>
          <w:sz w:val="22"/>
          <w:szCs w:val="22"/>
          <w:highlight w:val="none"/>
        </w:rPr>
      </w:pPr>
      <w:r>
        <w:rPr>
          <w:rFonts w:hint="eastAsia"/>
          <w:bCs/>
          <w:color w:val="auto"/>
          <w:sz w:val="22"/>
          <w:szCs w:val="22"/>
          <w:highlight w:val="none"/>
        </w:rPr>
        <w:t>（4）甲方应当在到货后的</w:t>
      </w:r>
      <w:r>
        <w:rPr>
          <w:rFonts w:hint="eastAsia"/>
          <w:bCs/>
          <w:color w:val="auto"/>
          <w:sz w:val="22"/>
          <w:szCs w:val="22"/>
          <w:highlight w:val="none"/>
          <w:u w:val="single"/>
        </w:rPr>
        <w:t>2</w:t>
      </w:r>
      <w:r>
        <w:rPr>
          <w:rFonts w:hint="eastAsia"/>
          <w:bCs/>
          <w:color w:val="auto"/>
          <w:sz w:val="22"/>
          <w:szCs w:val="22"/>
          <w:highlight w:val="none"/>
        </w:rPr>
        <w:t>个</w:t>
      </w:r>
      <w:r>
        <w:rPr>
          <w:color w:val="auto"/>
          <w:highlight w:val="none"/>
        </w:rPr>
        <w:fldChar w:fldCharType="begin"/>
      </w:r>
      <w:r>
        <w:rPr>
          <w:color w:val="auto"/>
          <w:highlight w:val="none"/>
        </w:rPr>
        <w:instrText xml:space="preserve"> HYPERLINK "https://www.zhlzw.com/cy/Index.html" </w:instrText>
      </w:r>
      <w:r>
        <w:rPr>
          <w:color w:val="auto"/>
          <w:highlight w:val="none"/>
        </w:rPr>
        <w:fldChar w:fldCharType="separate"/>
      </w:r>
      <w:r>
        <w:rPr>
          <w:rFonts w:hint="eastAsia"/>
          <w:bCs/>
          <w:color w:val="auto"/>
          <w:sz w:val="22"/>
          <w:szCs w:val="22"/>
          <w:highlight w:val="none"/>
        </w:rPr>
        <w:t>工作</w:t>
      </w:r>
      <w:r>
        <w:rPr>
          <w:rFonts w:hint="eastAsia"/>
          <w:bCs/>
          <w:color w:val="auto"/>
          <w:sz w:val="22"/>
          <w:szCs w:val="22"/>
          <w:highlight w:val="none"/>
        </w:rPr>
        <w:fldChar w:fldCharType="end"/>
      </w:r>
      <w:r>
        <w:rPr>
          <w:rFonts w:hint="eastAsia"/>
          <w:bCs/>
          <w:color w:val="auto"/>
          <w:sz w:val="22"/>
          <w:szCs w:val="22"/>
          <w:highlight w:val="none"/>
        </w:rPr>
        <w:t>日内对货物进行验收；需要乙方对货物或系统进行安装调试的，甲方应在货物安装调试完毕后的</w:t>
      </w:r>
      <w:r>
        <w:rPr>
          <w:rFonts w:hint="eastAsia"/>
          <w:bCs/>
          <w:color w:val="auto"/>
          <w:sz w:val="22"/>
          <w:szCs w:val="22"/>
          <w:highlight w:val="none"/>
          <w:u w:val="single"/>
        </w:rPr>
        <w:t>7</w:t>
      </w:r>
      <w:r>
        <w:rPr>
          <w:rFonts w:hint="eastAsia"/>
          <w:bCs/>
          <w:color w:val="auto"/>
          <w:sz w:val="22"/>
          <w:szCs w:val="22"/>
          <w:highlight w:val="none"/>
        </w:rPr>
        <w:t>个工作日内进行质量验收。甲方对货物进行检查验收合格后，应当收取发票并在《交货验收单》上签署验收意见及加盖单位印章。</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（5）货物的到货验收包括：型号、规格、数量、外观质量、及货物包装是否完好。</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（6）货物的表面瑕疵，甲方应在验收时当面提出；对质量问题有异议的应在安装调试后十个工作日内提出。</w:t>
      </w:r>
    </w:p>
    <w:p>
      <w:pPr>
        <w:widowControl/>
        <w:adjustRightInd/>
        <w:spacing w:line="360" w:lineRule="auto"/>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7）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（8）在验收过程中发现数量不足或有质量、技术等问题，乙方应负责按照甲方的要求采取补足、更换或退货等处理措施，并承担由此发生的一切费用和损失。</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（9）甲方在乙方按合同规定交货或安装、调试后，无正当理由而拖延接收、验收或拒绝接收、验收的，应承担因此给乙方造成的直接损失。</w:t>
      </w:r>
    </w:p>
    <w:p>
      <w:pPr>
        <w:widowControl/>
        <w:wordWrap w:val="0"/>
        <w:adjustRightInd/>
        <w:spacing w:line="360" w:lineRule="auto"/>
        <w:ind w:firstLine="440" w:firstLineChars="200"/>
        <w:jc w:val="left"/>
        <w:rPr>
          <w:rFonts w:ascii="宋体" w:hAnsi="宋体" w:cs="宋体"/>
          <w:bCs/>
          <w:color w:val="auto"/>
          <w:sz w:val="22"/>
          <w:szCs w:val="22"/>
          <w:highlight w:val="none"/>
        </w:rPr>
      </w:pPr>
      <w:r>
        <w:rPr>
          <w:rFonts w:hint="eastAsia" w:ascii="宋体" w:hAnsi="宋体" w:cs="宋体"/>
          <w:bCs/>
          <w:color w:val="auto"/>
          <w:kern w:val="0"/>
          <w:sz w:val="22"/>
          <w:szCs w:val="22"/>
          <w:highlight w:val="none"/>
        </w:rPr>
        <w:t>（10）</w:t>
      </w:r>
      <w:r>
        <w:rPr>
          <w:rFonts w:hint="eastAsia" w:ascii="宋体" w:hAnsi="宋体" w:cs="宋体"/>
          <w:bCs/>
          <w:color w:val="auto"/>
          <w:sz w:val="22"/>
          <w:szCs w:val="22"/>
          <w:highlight w:val="none"/>
        </w:rPr>
        <w:t>大型或复杂、关系到生命财产安全、社会关注度高的采购项目，甲方可以邀请国家认可的质量检测机构参与验收，相关验收意见作为验收书的参考资料。</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（11）合同另有约定的除外，乙方提供的进口产品，乙方应出示中华人民共和国进出口商品检验部门出具的检验证书。</w:t>
      </w:r>
    </w:p>
    <w:p>
      <w:pPr>
        <w:widowControl/>
        <w:adjustRightInd/>
        <w:spacing w:line="360" w:lineRule="auto"/>
        <w:ind w:firstLine="442" w:firstLineChars="200"/>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10.履约保证金（如有）</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10.1乙方在签订本合同之日，向甲方或甲方指定的机构提交履约保证金____元（包括银行、保险等金融机构出具的保函或其他担保措施）。</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10.2履约保证金的有效期为甲、乙双方签署验收单后的____天。</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10.3如乙方未能履行合同规定的义务，甲方有权从履约保证金中取得补偿。</w:t>
      </w:r>
    </w:p>
    <w:p>
      <w:pPr>
        <w:widowControl/>
        <w:wordWrap w:val="0"/>
        <w:adjustRightInd/>
        <w:spacing w:line="360" w:lineRule="auto"/>
        <w:ind w:firstLine="442" w:firstLineChars="200"/>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11.合同价款支付</w:t>
      </w:r>
    </w:p>
    <w:p>
      <w:pPr>
        <w:widowControl/>
        <w:wordWrap w:val="0"/>
        <w:adjustRightInd/>
        <w:spacing w:line="360" w:lineRule="auto"/>
        <w:ind w:firstLine="221" w:firstLineChars="100"/>
        <w:jc w:val="left"/>
        <w:rPr>
          <w:rFonts w:hint="eastAsia" w:ascii="宋体" w:hAnsi="宋体" w:cs="宋体"/>
          <w:b/>
          <w:color w:val="auto"/>
          <w:kern w:val="0"/>
          <w:sz w:val="22"/>
          <w:szCs w:val="22"/>
          <w:highlight w:val="none"/>
          <w:u w:val="single"/>
        </w:rPr>
      </w:pPr>
      <w:r>
        <w:rPr>
          <w:rFonts w:hint="eastAsia" w:ascii="宋体" w:hAnsi="宋体" w:cs="宋体"/>
          <w:b/>
          <w:bCs/>
          <w:color w:val="auto"/>
          <w:kern w:val="0"/>
          <w:sz w:val="22"/>
          <w:szCs w:val="22"/>
          <w:highlight w:val="none"/>
        </w:rPr>
        <w:t xml:space="preserve">  11.1</w:t>
      </w:r>
      <w:r>
        <w:rPr>
          <w:rFonts w:hint="eastAsia" w:ascii="宋体" w:hAnsi="宋体" w:cs="宋体"/>
          <w:b/>
          <w:color w:val="auto"/>
          <w:kern w:val="0"/>
          <w:sz w:val="22"/>
          <w:szCs w:val="22"/>
          <w:highlight w:val="none"/>
          <w:u w:val="single"/>
        </w:rPr>
        <w:t>合同签订后在具备实施条件后7个工作日内，采购人向中标供应商支付合同金额40%的预付款</w:t>
      </w:r>
      <w:r>
        <w:rPr>
          <w:rFonts w:hint="eastAsia" w:ascii="宋体" w:hAnsi="宋体" w:cs="宋体"/>
          <w:b/>
          <w:color w:val="auto"/>
          <w:kern w:val="0"/>
          <w:sz w:val="22"/>
          <w:szCs w:val="22"/>
          <w:highlight w:val="none"/>
          <w:u w:val="single"/>
          <w:lang w:eastAsia="zh-CN"/>
        </w:rPr>
        <w:t>；</w:t>
      </w:r>
      <w:r>
        <w:rPr>
          <w:rFonts w:hint="eastAsia" w:ascii="宋体" w:hAnsi="宋体" w:cs="宋体"/>
          <w:b/>
          <w:color w:val="auto"/>
          <w:kern w:val="0"/>
          <w:sz w:val="22"/>
          <w:szCs w:val="22"/>
          <w:highlight w:val="none"/>
          <w:u w:val="single"/>
        </w:rPr>
        <w:t>待中标供应商完成货物全部到货就位安装完毕并正常使用后，经验收合格后支付至合同金额100%，履约保证金在验收后无质量与服务问题后无息退还。</w:t>
      </w:r>
    </w:p>
    <w:p>
      <w:pPr>
        <w:pStyle w:val="256"/>
        <w:tabs>
          <w:tab w:val="left" w:pos="1333"/>
        </w:tabs>
        <w:spacing w:before="177" w:line="240" w:lineRule="auto"/>
        <w:ind w:left="420" w:leftChars="200" w:right="465" w:firstLine="0" w:firstLineChars="0"/>
        <w:jc w:val="both"/>
        <w:rPr>
          <w:rFonts w:hint="eastAsia" w:ascii="宋体" w:hAnsi="宋体" w:eastAsia="宋体" w:cs="宋体"/>
          <w:color w:val="auto"/>
          <w:spacing w:val="-5"/>
          <w:sz w:val="22"/>
          <w:highlight w:val="none"/>
        </w:rPr>
      </w:pPr>
      <w:r>
        <w:rPr>
          <w:rFonts w:hint="eastAsia" w:ascii="宋体" w:hAnsi="宋体" w:eastAsia="宋体" w:cs="宋体"/>
          <w:color w:val="auto"/>
          <w:spacing w:val="-5"/>
          <w:sz w:val="22"/>
          <w:highlight w:val="none"/>
        </w:rPr>
        <w:t>说明:1</w:t>
      </w:r>
      <w:r>
        <w:rPr>
          <w:rFonts w:hint="eastAsia" w:ascii="宋体" w:hAnsi="宋体" w:eastAsia="宋体" w:cs="宋体"/>
          <w:color w:val="auto"/>
          <w:spacing w:val="-5"/>
          <w:sz w:val="22"/>
          <w:highlight w:val="none"/>
          <w:lang w:val="en-US" w:eastAsia="zh-CN"/>
        </w:rPr>
        <w:t>.</w:t>
      </w:r>
      <w:r>
        <w:rPr>
          <w:rFonts w:hint="eastAsia" w:ascii="宋体" w:hAnsi="宋体" w:eastAsia="宋体" w:cs="宋体"/>
          <w:color w:val="auto"/>
          <w:spacing w:val="-5"/>
          <w:sz w:val="22"/>
          <w:highlight w:val="none"/>
        </w:rPr>
        <w:t>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w:t>
      </w:r>
    </w:p>
    <w:p>
      <w:pPr>
        <w:pStyle w:val="256"/>
        <w:tabs>
          <w:tab w:val="left" w:pos="1333"/>
        </w:tabs>
        <w:spacing w:before="177" w:line="240" w:lineRule="auto"/>
        <w:ind w:left="420" w:leftChars="200" w:right="465" w:firstLine="0" w:firstLineChars="0"/>
        <w:jc w:val="both"/>
        <w:rPr>
          <w:rFonts w:hint="eastAsia" w:ascii="宋体" w:hAnsi="宋体" w:eastAsia="宋体" w:cs="宋体"/>
          <w:color w:val="auto"/>
          <w:spacing w:val="-5"/>
          <w:sz w:val="22"/>
          <w:highlight w:val="none"/>
        </w:rPr>
      </w:pPr>
      <w:r>
        <w:rPr>
          <w:rFonts w:hint="eastAsia" w:ascii="宋体" w:hAnsi="宋体" w:eastAsia="宋体" w:cs="宋体"/>
          <w:color w:val="auto"/>
          <w:spacing w:val="-5"/>
          <w:sz w:val="22"/>
          <w:highlight w:val="none"/>
        </w:rPr>
        <w:t>2</w:t>
      </w:r>
      <w:r>
        <w:rPr>
          <w:rFonts w:hint="eastAsia" w:ascii="宋体" w:hAnsi="宋体" w:eastAsia="宋体" w:cs="宋体"/>
          <w:color w:val="auto"/>
          <w:spacing w:val="-5"/>
          <w:sz w:val="22"/>
          <w:highlight w:val="none"/>
          <w:lang w:val="en-US" w:eastAsia="zh-CN"/>
        </w:rPr>
        <w:t>.</w:t>
      </w:r>
      <w:r>
        <w:rPr>
          <w:rFonts w:hint="eastAsia" w:ascii="宋体" w:hAnsi="宋体" w:eastAsia="宋体" w:cs="宋体"/>
          <w:color w:val="auto"/>
          <w:spacing w:val="-5"/>
          <w:sz w:val="22"/>
          <w:highlight w:val="none"/>
        </w:rPr>
        <w:t>对于满足合同支付约定条件的，采购人于收到中标供应商开具的正式税务发票后7个工作日内予以支付相应合同价款，具体视财政资金到位情况为准，由违约或验收结果引起的经济扣款，直接在服务费中扣除。</w:t>
      </w:r>
    </w:p>
    <w:p>
      <w:pPr>
        <w:pStyle w:val="256"/>
        <w:tabs>
          <w:tab w:val="left" w:pos="1333"/>
        </w:tabs>
        <w:spacing w:before="177" w:line="240" w:lineRule="auto"/>
        <w:ind w:left="420" w:leftChars="200" w:right="465" w:firstLine="0" w:firstLineChars="0"/>
        <w:jc w:val="both"/>
        <w:rPr>
          <w:rFonts w:hint="eastAsia" w:ascii="宋体" w:hAnsi="宋体" w:eastAsia="宋体" w:cs="宋体"/>
          <w:color w:val="auto"/>
          <w:spacing w:val="-5"/>
          <w:sz w:val="22"/>
          <w:highlight w:val="none"/>
        </w:rPr>
      </w:pPr>
      <w:r>
        <w:rPr>
          <w:rFonts w:hint="eastAsia" w:ascii="宋体" w:hAnsi="宋体" w:eastAsia="宋体" w:cs="宋体"/>
          <w:color w:val="auto"/>
          <w:spacing w:val="-5"/>
          <w:sz w:val="22"/>
          <w:highlight w:val="none"/>
        </w:rPr>
        <w:t>3</w:t>
      </w:r>
      <w:r>
        <w:rPr>
          <w:rFonts w:hint="eastAsia" w:ascii="宋体" w:hAnsi="宋体" w:eastAsia="宋体" w:cs="宋体"/>
          <w:color w:val="auto"/>
          <w:spacing w:val="-5"/>
          <w:sz w:val="22"/>
          <w:highlight w:val="none"/>
          <w:lang w:val="en-US" w:eastAsia="zh-CN"/>
        </w:rPr>
        <w:t>.</w:t>
      </w:r>
      <w:r>
        <w:rPr>
          <w:rFonts w:hint="eastAsia" w:ascii="宋体" w:hAnsi="宋体" w:eastAsia="宋体" w:cs="宋体"/>
          <w:color w:val="auto"/>
          <w:spacing w:val="-5"/>
          <w:sz w:val="22"/>
          <w:highlight w:val="none"/>
        </w:rPr>
        <w:t>本项目的经费由政府拨款，如因政策影响，拨款未能及时到位，中标供应商不得以此为由而不履行本项目规定的义务。如因财政资金拨付原因，预付款可能会延缓支付或不予支付，供应商报价时充分考虑，自行承担垫资风险。</w:t>
      </w:r>
    </w:p>
    <w:p>
      <w:pPr>
        <w:pStyle w:val="26"/>
        <w:spacing w:line="240" w:lineRule="auto"/>
        <w:rPr>
          <w:color w:val="auto"/>
          <w:highlight w:val="none"/>
        </w:rPr>
      </w:pP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12.权利瑕疵担保</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12.1 乙方保证对其出售的货物享有合法的权利。</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12.2 乙方保证在其出售的货物上不存在任何未曾向甲方透露的担保物权，如抵押权、质押权、留置权等。</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12.3 如甲方使用该货物构成上述侵权的，则由乙方承担全部责任。</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13.知识产权保护</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13.1 乙方对其所销售的货物应当享有知识产权或经权利人合法授权，保证没有侵犯任何第三人的知识产权和商业秘密等权利。</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13.2 甲方使用乙方提供的货物对第三人构成侵权的，应当由乙方承担全部法律责任，给甲方造成损害的，乙方应当承担赔偿责任。</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13.3 甲方委托乙方开发的产品，甲方享有知识产权，未经甲方许可不得转让任何第三人。</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14.伴随服务/售后服务</w:t>
      </w:r>
    </w:p>
    <w:p>
      <w:pPr>
        <w:widowControl/>
        <w:adjustRightInd/>
        <w:spacing w:line="360" w:lineRule="auto"/>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14.1乙方应按照国家有关法律法规规章和“三包”规定以及投标文件的“服务承诺”提供服务。</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14.2乙方应向甲方提交所提供货物的技术文件，包括相应的中文技术文件，如：产品目录、图纸、操作手册、使用说明、维护手册或服务指南。这些文件应包装好随同货物一起发运。</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14.3乙方应为甲方提供免费培训服务，并指派专人负责与甲方联系售后服务事宜。</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14.4保修期内，乙方负责对其提供的货物整机进行维修和系统维护，不再收取任何费用，但不可抗力（如火灾、雷击等）造成的故障除外。</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14.5货物故障报修的响应时间为：________________。</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14.6若货物故障在检修____小时后仍无法排除，乙方应在____小时内免费提供不低于故障货物规格型号档次的备用货物供甲方使用，直至故障货物修复。</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14.7所有货物保修服务方式均为乙方上门保修，即由乙方派员到货物使用现场维修，由此产生的一切费用均由乙方承担。</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14.8保修期后的货物维护由双方协商再定。</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14.9 乙方还应提供下列服务：</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（1）货物的现场移动、安装、调试、启动监督及技术支持；</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（2）提供货物组装和维修所需的专用工具和辅助材料；</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（3）在合同各方商定的一定期限内对所有的货物实施运行监督、维修，但前提条件是该服务并不能免除乙方在质量保证期内所承担的义务。</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14.10其他___________________________________________________________________________________________________________________________________________。</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15.违约责任</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15.1质量瑕疵的补救措施和索赔</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如果乙方提供的产品不符合质量标准或存在产品质量缺陷，而甲方在合同条款第6条或合同的其他条款规定的检验、安装、调试、验收和质量保证期内，根据法定质量检测部门出具的检验证书向乙方提出了索赔，乙方应按照甲方同意的下列一种或几种方式结合起来解决索赔事宜：</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①乙方同意退货并将货款退还给甲方，由此发生的一切费用和损失由乙方承担。</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②根据货物的质量状况以及甲方所遭受的损失，经过甲乙双方商定降低货物的价格。</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pPr>
        <w:widowControl/>
        <w:wordWrap w:val="0"/>
        <w:adjustRightInd/>
        <w:spacing w:line="360" w:lineRule="auto"/>
        <w:ind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扣留全部履约保证金，如不足以弥补甲方损失的，甲方有权进一步要求乙方赔偿。</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15.2甲方无正当理由拒收货物、拒付货物款的，由甲方向乙方偿付合同总价的5%违约金。</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15.3甲方未按合同规定的期限向乙方支付货款的，每逾期1天甲方向乙方偿付欠款总额的5‰滞纳金，但累计滞纳金总额不超过欠款总额的5%。</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15.4如乙方不能交付货物，甲方有权扣留全部履约保证金；同时乙方应向甲方支付合同总价5％的违约金。</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15.5乙方逾期交付货物的，每逾期1天，乙方向甲方偿付逾期交货部分货款总额的5‰的滞纳金。如乙方逾期交货达___天，甲方有权解除合同，解除合同的通知自到达乙方时生效。</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15.6乙方所交付的货物品种、型号、规格不符合合同规定的，甲方有权拒收。甲方拒收的，乙方应向甲方支付货款总额5%的违约金。</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15.7在乙方承诺的或国家规定的质量保证期内（取两者中最长的期限），如经乙方两次维修或更换，货物仍不能达到合同约定的质量标准，甲方有权退货，乙方应退回全部货款，并按第15.4款处理，同时，乙方还须赔偿甲方因此遭受的损失。</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15.8乙方未按本合同第10条的规定向甲方交付履约保证金的，应按应交付履约保证金的__%向甲方支付违约金，该违约金的支付不影响乙方应承担的其他违约责任。</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15.9乙方未按本合同的规定提供伴随服务/售后服务的，应按合同总价款的___%向甲方承担违约责任。</w:t>
      </w:r>
    </w:p>
    <w:p>
      <w:pPr>
        <w:widowControl/>
        <w:adjustRightInd/>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15.10乙方在承担上述15.5--14.8款一项或多项违约责任后，仍应继续履行合同规定的义务（甲方解除合同的除外）。甲方未能及时追究乙方的任何一项违约责任并不表明甲方放弃追究乙方该项或其他违约责任。</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16.合同的变更</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16.1 在合同履行过程中，甲、乙双方可就合同履行的时间、地点和方式等协商进行变更。协商一致后，双方应签订书面的补充协议。</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16.2 在不改变合同其他条款的前提下，甲方有权在合同价款百分之十的范围内追加与合同标的相同的货物或服务，并就此与乙方签订补充合同，乙方不得拒绝。</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16.3 除双方签署书面协议，并成为合同不可分割的一部分外，本合同条件不得有任何变更。</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17.合同中止与终止</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17.1合同的中止</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（1）合同在履行过程中，因采购计划调整，甲方可以要求中止履行，待计划确定后继续履行；</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（2）合同履行过程中因投标人就采购过程或结果提起投诉的，甲方认为有必要或财政部门责令中止的，应当中止合同的履行。</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17.2合同的终止</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（1）合同因有效期限届满而终止；</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（2）乙方未能依照本合同约定条件履行合同，已构成根本性违约的，甲方有权终止本合同，并追究乙方的违约责任。</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（3）如果乙方丧失履约能力或被宣告破产，甲方可在任何时候以书面形式通知乙方终止合同而不给乙方补偿。</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（4）如果乙方在履行合同过程中有不正当竞争行为，甲方有权解除合同，并按《中华人民共和国反不正当竞争法》规定由有关部门追究其法律责任。</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（5）如果合同的履行将损害国家利益或社会公共利益，甲方有权终止合同的履行，给乙方造成损失的予以相应补偿。</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18.合同转让和分包</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18.1 乙方不得以任何形式将合同转包。</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18.2 乙方未在投标文件中说明，不得将合同的非主体、非关键性工作分包给他人。</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18.3 根据政府采购支持中小企业发展政策规定，经甲方同意，获得政府采购合同的大型企业可依法向中小企业分包。</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19.不可抗力</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19.1 不可抗力是指合同双方不可预见、不可避免、不可克服的自然灾害和社会事件。</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19.2 任何一方对由于不可抗力造成的部分或全部不能履行合同不承担违约责任。但迟延履行后发生不可抗力的，不能免除责任。</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19.3 遇有不可抗力的一方，应在三日内将事件的情况以书面形式通知另一方，并在事件发生后十日内，向另一方提交合同不能履行或部分不能履行或需要延期履行理由的报告。</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20.保密义务</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20.1 甲、乙双方在采购和履行合同过程中所获悉的对方属于保密的内容，双方均有保密义务。</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21.解决争议的方法</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21.1因货物的质量问题发生争议的，应当邀请国家认可的质量检测机构对货物质量进行鉴定。货物符合标准的，鉴定费由甲方承担；货物不符合质量标准的，鉴定费由乙方承担。</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21.2 合同各方应通过友好协商，解决在执行合同过程中所发生的或与合同有关的一切争端。如从协商开始后十日内仍不能解决，可以向财政部门提请调解。</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21.3调解不成,则采取以下第_____种方式解决争议：</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（1）项目所在地仲裁机构提起仲裁；</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（2）项目所在地人民法院提起诉讼。</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21.4 如仲裁或诉讼事项不影响合同其它部分的履行，则在仲裁或诉讼期间，除正在进行仲裁或诉讼的部分外，合同的其它部分应继续执行。</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22.法律适用</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22.1 本合同适用中华人民共和国现行法律、行政法规和规章，如合同条款与法律、行政法规和规章不一致的，按照法律、行政法规和规章修改本合同。</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23.通知</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23.1本合同一方给另一方的通知均应采用书面形式，传真或快递送到本合同中规定的对方的地址和办理签收手续，</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23.2通知以送到之日或通知书中规定的生效之日起生效，两者中以较迟之日为准。</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24. 合同补充条款</w:t>
      </w:r>
    </w:p>
    <w:p>
      <w:pPr>
        <w:widowControl/>
        <w:wordWrap w:val="0"/>
        <w:adjustRightInd/>
        <w:spacing w:line="36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___________________________________________________________________________。</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25.合同生效</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25.1本合同自签订之日起生效。</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25.2本合同一式_____份，甲乙双方各执_____份。</w:t>
      </w:r>
    </w:p>
    <w:p>
      <w:pPr>
        <w:widowControl/>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25.3本合同应按照中华人民共和国的现行法律进行解释。</w:t>
      </w:r>
    </w:p>
    <w:p>
      <w:pPr>
        <w:widowControl/>
        <w:wordWrap w:val="0"/>
        <w:adjustRightInd/>
        <w:spacing w:line="360" w:lineRule="auto"/>
        <w:ind w:firstLine="440" w:firstLineChars="200"/>
        <w:jc w:val="left"/>
        <w:rPr>
          <w:rFonts w:ascii="宋体" w:hAnsi="宋体" w:cs="宋体"/>
          <w:color w:val="auto"/>
          <w:kern w:val="0"/>
          <w:sz w:val="22"/>
          <w:szCs w:val="22"/>
          <w:highlight w:val="none"/>
        </w:rPr>
      </w:pPr>
    </w:p>
    <w:p>
      <w:pPr>
        <w:widowControl/>
        <w:tabs>
          <w:tab w:val="left" w:pos="4200"/>
        </w:tabs>
        <w:wordWrap w:val="0"/>
        <w:adjustRightIn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采购人（盖章）：</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lang w:val="en-US" w:eastAsia="zh-CN"/>
        </w:rPr>
        <w:tab/>
      </w:r>
      <w:r>
        <w:rPr>
          <w:rFonts w:hint="eastAsia" w:ascii="宋体" w:hAnsi="宋体" w:cs="宋体"/>
          <w:color w:val="auto"/>
          <w:kern w:val="0"/>
          <w:sz w:val="22"/>
          <w:szCs w:val="22"/>
          <w:highlight w:val="none"/>
        </w:rPr>
        <w:t>供应商（盖章）：</w:t>
      </w:r>
      <w:r>
        <w:rPr>
          <w:rFonts w:hint="eastAsia" w:ascii="宋体" w:hAnsi="宋体" w:cs="宋体"/>
          <w:color w:val="auto"/>
          <w:kern w:val="0"/>
          <w:sz w:val="22"/>
          <w:szCs w:val="22"/>
          <w:highlight w:val="none"/>
          <w:u w:val="single"/>
          <w:lang w:val="en-US" w:eastAsia="zh-CN"/>
        </w:rPr>
        <w:t xml:space="preserve">               </w:t>
      </w:r>
    </w:p>
    <w:p>
      <w:pPr>
        <w:tabs>
          <w:tab w:val="left" w:pos="4200"/>
        </w:tabs>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法定代表人（盖章或签字）</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en-US" w:eastAsia="zh-CN"/>
        </w:rPr>
        <w:tab/>
      </w:r>
      <w:r>
        <w:rPr>
          <w:rFonts w:hint="eastAsia" w:ascii="宋体" w:hAnsi="宋体" w:cs="宋体"/>
          <w:color w:val="auto"/>
          <w:kern w:val="0"/>
          <w:sz w:val="22"/>
          <w:szCs w:val="22"/>
          <w:highlight w:val="none"/>
        </w:rPr>
        <w:t>法定代表人（盖章或签字）</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u w:val="single"/>
          <w:lang w:val="en-US" w:eastAsia="zh-CN"/>
        </w:rPr>
        <w:t xml:space="preserve">     </w:t>
      </w:r>
    </w:p>
    <w:p>
      <w:pPr>
        <w:tabs>
          <w:tab w:val="left" w:pos="4200"/>
        </w:tabs>
        <w:snapToGrid w:val="0"/>
        <w:spacing w:line="360" w:lineRule="auto"/>
        <w:ind w:firstLine="440" w:firstLineChars="200"/>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rPr>
        <w:t>委托代理人（签字）：</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u w:val="none"/>
          <w:lang w:val="en-US" w:eastAsia="zh-CN"/>
        </w:rPr>
        <w:tab/>
      </w:r>
      <w:r>
        <w:rPr>
          <w:rFonts w:hint="eastAsia" w:ascii="宋体" w:hAnsi="宋体" w:cs="宋体"/>
          <w:color w:val="auto"/>
          <w:kern w:val="0"/>
          <w:sz w:val="22"/>
          <w:szCs w:val="22"/>
          <w:highlight w:val="none"/>
        </w:rPr>
        <w:t>委托代理人（签字）：</w:t>
      </w:r>
      <w:r>
        <w:rPr>
          <w:rFonts w:hint="eastAsia" w:ascii="宋体" w:hAnsi="宋体" w:cs="宋体"/>
          <w:color w:val="auto"/>
          <w:kern w:val="0"/>
          <w:sz w:val="22"/>
          <w:szCs w:val="22"/>
          <w:highlight w:val="none"/>
          <w:u w:val="single"/>
          <w:lang w:val="en-US" w:eastAsia="zh-CN"/>
        </w:rPr>
        <w:t xml:space="preserve">           </w:t>
      </w:r>
    </w:p>
    <w:p>
      <w:pPr>
        <w:tabs>
          <w:tab w:val="left" w:pos="4200"/>
        </w:tabs>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地址：</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u w:val="none"/>
          <w:lang w:val="en-US" w:eastAsia="zh-CN"/>
        </w:rPr>
        <w:tab/>
      </w:r>
      <w:r>
        <w:rPr>
          <w:rFonts w:hint="eastAsia" w:ascii="宋体" w:hAnsi="宋体" w:cs="宋体"/>
          <w:color w:val="auto"/>
          <w:kern w:val="0"/>
          <w:sz w:val="22"/>
          <w:szCs w:val="22"/>
          <w:highlight w:val="none"/>
        </w:rPr>
        <w:t>地址：</w:t>
      </w:r>
      <w:r>
        <w:rPr>
          <w:rFonts w:hint="eastAsia" w:ascii="宋体" w:hAnsi="宋体" w:cs="宋体"/>
          <w:color w:val="auto"/>
          <w:kern w:val="0"/>
          <w:sz w:val="22"/>
          <w:szCs w:val="22"/>
          <w:highlight w:val="none"/>
          <w:u w:val="single"/>
          <w:lang w:val="en-US" w:eastAsia="zh-CN"/>
        </w:rPr>
        <w:t xml:space="preserve">                         </w:t>
      </w:r>
    </w:p>
    <w:p>
      <w:pPr>
        <w:tabs>
          <w:tab w:val="left" w:pos="4200"/>
        </w:tabs>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电话：</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u w:val="none"/>
          <w:lang w:val="en-US" w:eastAsia="zh-CN"/>
        </w:rPr>
        <w:tab/>
      </w:r>
      <w:r>
        <w:rPr>
          <w:rFonts w:hint="eastAsia" w:ascii="宋体" w:hAnsi="宋体" w:cs="宋体"/>
          <w:color w:val="auto"/>
          <w:kern w:val="0"/>
          <w:sz w:val="22"/>
          <w:szCs w:val="22"/>
          <w:highlight w:val="none"/>
        </w:rPr>
        <w:t>电话：</w:t>
      </w:r>
      <w:r>
        <w:rPr>
          <w:rFonts w:hint="eastAsia" w:ascii="宋体" w:hAnsi="宋体" w:cs="宋体"/>
          <w:color w:val="auto"/>
          <w:kern w:val="0"/>
          <w:sz w:val="22"/>
          <w:szCs w:val="22"/>
          <w:highlight w:val="none"/>
          <w:u w:val="single"/>
          <w:lang w:val="en-US" w:eastAsia="zh-CN"/>
        </w:rPr>
        <w:t xml:space="preserve">                         </w:t>
      </w:r>
    </w:p>
    <w:p>
      <w:pPr>
        <w:tabs>
          <w:tab w:val="left" w:pos="4200"/>
        </w:tabs>
        <w:snapToGrid w:val="0"/>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传真：</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u w:val="none"/>
          <w:lang w:val="en-US" w:eastAsia="zh-CN"/>
        </w:rPr>
        <w:tab/>
      </w:r>
      <w:r>
        <w:rPr>
          <w:rFonts w:hint="eastAsia" w:ascii="宋体" w:hAnsi="宋体" w:cs="宋体"/>
          <w:color w:val="auto"/>
          <w:kern w:val="0"/>
          <w:sz w:val="22"/>
          <w:szCs w:val="22"/>
          <w:highlight w:val="none"/>
        </w:rPr>
        <w:t>传真：</w:t>
      </w:r>
      <w:r>
        <w:rPr>
          <w:rFonts w:hint="eastAsia" w:ascii="宋体" w:hAnsi="宋体" w:cs="宋体"/>
          <w:color w:val="auto"/>
          <w:kern w:val="0"/>
          <w:sz w:val="22"/>
          <w:szCs w:val="22"/>
          <w:highlight w:val="none"/>
          <w:u w:val="single"/>
          <w:lang w:val="en-US" w:eastAsia="zh-CN"/>
        </w:rPr>
        <w:t xml:space="preserve">                         </w:t>
      </w:r>
    </w:p>
    <w:p>
      <w:pPr>
        <w:tabs>
          <w:tab w:val="left" w:pos="4200"/>
        </w:tabs>
        <w:snapToGrid w:val="0"/>
        <w:spacing w:line="360" w:lineRule="auto"/>
        <w:ind w:firstLine="440" w:firstLineChars="200"/>
        <w:rPr>
          <w:rFonts w:ascii="宋体" w:hAnsi="宋体" w:cs="宋体"/>
          <w:color w:val="auto"/>
          <w:highlight w:val="none"/>
        </w:rPr>
      </w:pPr>
      <w:r>
        <w:rPr>
          <w:rFonts w:hint="eastAsia" w:ascii="宋体" w:hAnsi="宋体" w:cs="宋体"/>
          <w:color w:val="auto"/>
          <w:kern w:val="0"/>
          <w:sz w:val="22"/>
          <w:szCs w:val="22"/>
          <w:highlight w:val="none"/>
        </w:rPr>
        <w:t>日期：</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lang w:val="en-US" w:eastAsia="zh-CN"/>
        </w:rPr>
        <w:tab/>
      </w:r>
      <w:r>
        <w:rPr>
          <w:rFonts w:hint="eastAsia" w:ascii="宋体" w:hAnsi="宋体" w:cs="宋体"/>
          <w:color w:val="auto"/>
          <w:kern w:val="0"/>
          <w:sz w:val="22"/>
          <w:szCs w:val="22"/>
          <w:highlight w:val="none"/>
        </w:rPr>
        <w:t>日期：</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日</w:t>
      </w:r>
    </w:p>
    <w:p>
      <w:pPr>
        <w:tabs>
          <w:tab w:val="left" w:pos="4200"/>
        </w:tabs>
        <w:spacing w:line="360" w:lineRule="auto"/>
        <w:jc w:val="center"/>
        <w:outlineLvl w:val="0"/>
        <w:rPr>
          <w:rFonts w:ascii="宋体" w:hAnsi="宋体" w:cs="宋体"/>
          <w:b/>
          <w:color w:val="auto"/>
          <w:sz w:val="36"/>
          <w:szCs w:val="36"/>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第六部分</w:t>
      </w:r>
      <w:bookmarkEnd w:id="419"/>
      <w:bookmarkEnd w:id="420"/>
      <w:r>
        <w:rPr>
          <w:rFonts w:hint="eastAsia" w:ascii="宋体" w:hAnsi="宋体" w:cs="宋体"/>
          <w:b/>
          <w:color w:val="auto"/>
          <w:sz w:val="36"/>
          <w:szCs w:val="36"/>
          <w:highlight w:val="none"/>
        </w:rPr>
        <w:t xml:space="preserve"> 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22"/>
          <w:szCs w:val="22"/>
          <w:highlight w:val="none"/>
        </w:rPr>
      </w:pPr>
    </w:p>
    <w:p>
      <w:pPr>
        <w:snapToGrid w:val="0"/>
        <w:spacing w:line="360" w:lineRule="auto"/>
        <w:ind w:firstLine="440" w:firstLineChars="200"/>
        <w:jc w:val="center"/>
        <w:rPr>
          <w:rFonts w:ascii="宋体" w:hAnsi="宋体" w:cs="宋体"/>
          <w:color w:val="auto"/>
          <w:sz w:val="22"/>
          <w:szCs w:val="22"/>
          <w:highlight w:val="none"/>
        </w:rPr>
      </w:pPr>
      <w:r>
        <w:rPr>
          <w:rFonts w:hint="eastAsia" w:ascii="宋体" w:hAnsi="宋体" w:cs="宋体"/>
          <w:color w:val="auto"/>
          <w:sz w:val="22"/>
          <w:szCs w:val="22"/>
          <w:highlight w:val="none"/>
        </w:rPr>
        <w:t>（1）符合参加政府采购活动应当具备的一般条件的承诺函……………（页码）</w:t>
      </w:r>
    </w:p>
    <w:p>
      <w:pPr>
        <w:snapToGrid w:val="0"/>
        <w:spacing w:line="360" w:lineRule="auto"/>
        <w:ind w:firstLine="440" w:firstLineChars="200"/>
        <w:jc w:val="center"/>
        <w:rPr>
          <w:rFonts w:ascii="宋体" w:hAnsi="宋体" w:cs="宋体"/>
          <w:color w:val="auto"/>
          <w:sz w:val="22"/>
          <w:szCs w:val="22"/>
          <w:highlight w:val="none"/>
        </w:rPr>
      </w:pPr>
      <w:r>
        <w:rPr>
          <w:rFonts w:hint="eastAsia" w:ascii="宋体" w:hAnsi="宋体" w:cs="宋体"/>
          <w:snapToGrid w:val="0"/>
          <w:color w:val="auto"/>
          <w:kern w:val="28"/>
          <w:sz w:val="22"/>
          <w:szCs w:val="18"/>
          <w:highlight w:val="none"/>
        </w:rPr>
        <w:t>（2）联合协议</w:t>
      </w:r>
      <w:r>
        <w:rPr>
          <w:rFonts w:hint="eastAsia" w:ascii="宋体" w:hAnsi="宋体" w:cs="宋体"/>
          <w:color w:val="auto"/>
          <w:sz w:val="22"/>
          <w:szCs w:val="22"/>
          <w:highlight w:val="none"/>
        </w:rPr>
        <w:t>………………………………………………………………（页码）</w:t>
      </w:r>
    </w:p>
    <w:p>
      <w:pPr>
        <w:snapToGrid w:val="0"/>
        <w:spacing w:line="360" w:lineRule="auto"/>
        <w:ind w:firstLine="440" w:firstLineChars="200"/>
        <w:jc w:val="center"/>
        <w:rPr>
          <w:rFonts w:ascii="宋体" w:hAnsi="宋体" w:cs="宋体"/>
          <w:color w:val="auto"/>
          <w:sz w:val="22"/>
          <w:szCs w:val="22"/>
          <w:highlight w:val="none"/>
        </w:rPr>
      </w:pPr>
      <w:r>
        <w:rPr>
          <w:rFonts w:hint="eastAsia" w:ascii="宋体" w:hAnsi="宋体" w:cs="宋体"/>
          <w:color w:val="auto"/>
          <w:sz w:val="22"/>
          <w:szCs w:val="22"/>
          <w:highlight w:val="none"/>
        </w:rPr>
        <w:t>（3）落实政府采购政策需满足的资格要求………………………………（页码）</w:t>
      </w:r>
    </w:p>
    <w:p>
      <w:pPr>
        <w:snapToGrid w:val="0"/>
        <w:spacing w:line="360" w:lineRule="auto"/>
        <w:ind w:firstLine="440" w:firstLineChars="200"/>
        <w:jc w:val="center"/>
        <w:rPr>
          <w:rFonts w:ascii="宋体" w:hAnsi="宋体" w:cs="宋体"/>
          <w:color w:val="auto"/>
          <w:sz w:val="22"/>
          <w:szCs w:val="22"/>
          <w:highlight w:val="none"/>
        </w:rPr>
      </w:pPr>
      <w:r>
        <w:rPr>
          <w:rFonts w:hint="eastAsia" w:ascii="宋体" w:hAnsi="宋体" w:cs="宋体"/>
          <w:color w:val="auto"/>
          <w:sz w:val="22"/>
          <w:szCs w:val="22"/>
          <w:highlight w:val="none"/>
        </w:rPr>
        <w:t>（4）本项目的特定资格要求………………………………………………（页码）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pStyle w:val="2"/>
        <w:ind w:left="0" w:leftChars="0" w:firstLine="0" w:firstLineChars="0"/>
        <w:jc w:val="center"/>
        <w:rPr>
          <w:color w:val="auto"/>
          <w:highlight w:val="none"/>
        </w:rPr>
      </w:pPr>
      <w:r>
        <w:rPr>
          <w:rFonts w:hint="eastAsia" w:cs="宋体"/>
          <w:b/>
          <w:bCs/>
          <w:color w:val="auto"/>
          <w:sz w:val="22"/>
          <w:szCs w:val="22"/>
          <w:highlight w:val="none"/>
        </w:rPr>
        <w:t>（如为联合体，则联合体各方均应提供）</w:t>
      </w:r>
    </w:p>
    <w:p>
      <w:pPr>
        <w:snapToGrid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（采购人）、（招标代理机构）：</w:t>
      </w:r>
    </w:p>
    <w:p>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我方参与（项目名称）【招标编号：（采购编号）】政府采购活动，郑重承诺：</w:t>
      </w:r>
    </w:p>
    <w:p>
      <w:pPr>
        <w:snapToGrid w:val="0"/>
        <w:spacing w:line="360" w:lineRule="auto"/>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（一）具备《中华人民共和国政府采购法》第二十二条第一款规定的条件：</w:t>
      </w:r>
    </w:p>
    <w:p>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2、具有良好的商业信誉和健全的财务会计制度； </w:t>
      </w:r>
    </w:p>
    <w:p>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3、具有履行合同所必需的设备和专业技术能力；</w:t>
      </w:r>
    </w:p>
    <w:p>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4、有依法缴纳税收和社会保障资金的良好记录；</w:t>
      </w:r>
    </w:p>
    <w:p>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5、参加政府采购活动前三年内，在经营活动中没有重大违法记录；</w:t>
      </w:r>
    </w:p>
    <w:p>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6、具有法律、行政法规规定的其他条件。</w:t>
      </w:r>
    </w:p>
    <w:p>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（三）不存在以下情况：</w:t>
      </w:r>
    </w:p>
    <w:p>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1、单位负责人为同一人或者存在直接控股、管理关系的不同供应商参加同一合同项下的政府采购活动的；</w:t>
      </w:r>
    </w:p>
    <w:p>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2、为采购项目提供整体设计、规范编制或者项目管理、监理、检测等服务后再参加该采购项目的其他采购活动的。</w:t>
      </w:r>
    </w:p>
    <w:p>
      <w:pPr>
        <w:snapToGrid w:val="0"/>
        <w:spacing w:line="360" w:lineRule="auto"/>
        <w:ind w:firstLine="5060" w:firstLineChars="23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投标人名称(电子签名)：</w:t>
      </w:r>
    </w:p>
    <w:p>
      <w:pPr>
        <w:snapToGrid w:val="0"/>
        <w:spacing w:line="36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日期</w:t>
      </w:r>
      <w:r>
        <w:rPr>
          <w:rFonts w:hint="eastAsia" w:ascii="宋体" w:hAnsi="宋体" w:cs="宋体"/>
          <w:color w:val="auto"/>
          <w:kern w:val="0"/>
          <w:sz w:val="22"/>
          <w:szCs w:val="22"/>
          <w:highlight w:val="none"/>
        </w:rPr>
        <w:t xml:space="preserve">：  年  </w:t>
      </w:r>
      <w:r>
        <w:rPr>
          <w:rFonts w:hint="eastAsia" w:ascii="宋体" w:hAnsi="宋体" w:cs="宋体"/>
          <w:color w:val="auto"/>
          <w:kern w:val="0"/>
          <w:sz w:val="22"/>
          <w:szCs w:val="22"/>
          <w:highlight w:val="none"/>
          <w:lang w:val="zh-CN"/>
        </w:rPr>
        <w:t>月</w:t>
      </w:r>
      <w:r>
        <w:rPr>
          <w:rFonts w:hint="eastAsia" w:ascii="宋体" w:hAnsi="宋体" w:cs="宋体"/>
          <w:color w:val="auto"/>
          <w:kern w:val="0"/>
          <w:sz w:val="22"/>
          <w:szCs w:val="22"/>
          <w:highlight w:val="none"/>
        </w:rPr>
        <w:t xml:space="preserve">   </w:t>
      </w:r>
      <w:r>
        <w:rPr>
          <w:rFonts w:hint="eastAsia" w:ascii="宋体" w:hAnsi="宋体" w:cs="宋体"/>
          <w:color w:val="auto"/>
          <w:kern w:val="0"/>
          <w:sz w:val="22"/>
          <w:szCs w:val="22"/>
          <w:highlight w:val="none"/>
          <w:lang w:val="zh-CN"/>
        </w:rPr>
        <w:t>日</w:t>
      </w:r>
    </w:p>
    <w:p>
      <w:pPr>
        <w:snapToGrid w:val="0"/>
        <w:spacing w:line="360" w:lineRule="auto"/>
        <w:ind w:right="480"/>
        <w:jc w:val="center"/>
        <w:rPr>
          <w:rFonts w:ascii="宋体" w:hAnsi="宋体" w:cs="宋体"/>
          <w:b/>
          <w:color w:val="auto"/>
          <w:kern w:val="0"/>
          <w:sz w:val="22"/>
          <w:szCs w:val="2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42" w:firstLineChars="200"/>
        <w:jc w:val="left"/>
        <w:rPr>
          <w:rFonts w:ascii="宋体" w:hAnsi="宋体" w:cs="宋体"/>
          <w:b/>
          <w:color w:val="auto"/>
          <w:sz w:val="22"/>
          <w:szCs w:val="22"/>
          <w:highlight w:val="none"/>
        </w:rPr>
      </w:pPr>
      <w:r>
        <w:rPr>
          <w:rFonts w:hint="eastAsia" w:ascii="宋体" w:hAnsi="宋体" w:cs="宋体"/>
          <w:b/>
          <w:color w:val="auto"/>
          <w:sz w:val="22"/>
          <w:szCs w:val="22"/>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（根据招标公告落实政府采购政策需满足的资格要求选择提供相应的材料；未要求的，无需提供）</w:t>
      </w:r>
    </w:p>
    <w:p>
      <w:pPr>
        <w:snapToGrid w:val="0"/>
        <w:spacing w:before="50" w:after="50" w:line="360" w:lineRule="auto"/>
        <w:ind w:firstLine="433" w:firstLineChars="196"/>
        <w:jc w:val="left"/>
        <w:rPr>
          <w:rFonts w:ascii="宋体" w:hAnsi="宋体" w:cs="宋体"/>
          <w:color w:val="auto"/>
          <w:sz w:val="22"/>
          <w:szCs w:val="22"/>
          <w:highlight w:val="none"/>
        </w:rPr>
      </w:pPr>
      <w:r>
        <w:rPr>
          <w:rFonts w:hint="eastAsia" w:ascii="宋体" w:hAnsi="宋体" w:cs="宋体"/>
          <w:b/>
          <w:color w:val="auto"/>
          <w:sz w:val="22"/>
          <w:szCs w:val="22"/>
          <w:highlight w:val="none"/>
        </w:rPr>
        <w:t>A</w:t>
      </w:r>
      <w:r>
        <w:rPr>
          <w:rFonts w:hint="eastAsia" w:ascii="宋体" w:hAnsi="宋体" w:cs="宋体"/>
          <w:color w:val="auto"/>
          <w:sz w:val="22"/>
          <w:szCs w:val="22"/>
          <w:highlight w:val="none"/>
        </w:rPr>
        <w:t xml:space="preserve">.专门面向中小企业，货物全部由符合政策要求的中小企业（或小微企业）制造的，提供相应的中小企业声明函（附件7）。 </w:t>
      </w:r>
    </w:p>
    <w:p>
      <w:pPr>
        <w:widowControl/>
        <w:spacing w:line="360" w:lineRule="auto"/>
        <w:ind w:firstLine="480"/>
        <w:jc w:val="left"/>
        <w:rPr>
          <w:rFonts w:ascii="宋体" w:hAnsi="宋体" w:cs="宋体"/>
          <w:color w:val="auto"/>
          <w:sz w:val="22"/>
          <w:szCs w:val="22"/>
          <w:highlight w:val="none"/>
        </w:rPr>
      </w:pPr>
    </w:p>
    <w:p>
      <w:pPr>
        <w:widowControl/>
        <w:spacing w:line="360" w:lineRule="auto"/>
        <w:ind w:firstLine="433" w:firstLineChars="196"/>
        <w:jc w:val="left"/>
        <w:rPr>
          <w:rFonts w:ascii="宋体" w:hAnsi="宋体" w:cs="宋体"/>
          <w:color w:val="auto"/>
          <w:sz w:val="22"/>
          <w:szCs w:val="22"/>
          <w:highlight w:val="none"/>
        </w:rPr>
      </w:pPr>
      <w:r>
        <w:rPr>
          <w:rFonts w:hint="eastAsia" w:ascii="宋体" w:hAnsi="宋体" w:cs="宋体"/>
          <w:b/>
          <w:color w:val="auto"/>
          <w:sz w:val="22"/>
          <w:szCs w:val="22"/>
          <w:highlight w:val="none"/>
        </w:rPr>
        <w:t>B.</w:t>
      </w:r>
      <w:r>
        <w:rPr>
          <w:rFonts w:hint="eastAsia" w:ascii="宋体" w:hAnsi="宋体" w:cs="宋体"/>
          <w:color w:val="auto"/>
          <w:sz w:val="22"/>
          <w:szCs w:val="22"/>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color w:val="auto"/>
          <w:spacing w:val="8"/>
          <w:kern w:val="0"/>
          <w:sz w:val="22"/>
          <w:szCs w:val="22"/>
          <w:highlight w:val="none"/>
        </w:rPr>
        <w:t>并相应达到了前述比例要求，</w:t>
      </w:r>
      <w:r>
        <w:rPr>
          <w:rFonts w:hint="eastAsia" w:ascii="宋体" w:hAnsi="宋体" w:cs="宋体"/>
          <w:color w:val="auto"/>
          <w:sz w:val="22"/>
          <w:szCs w:val="22"/>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2"/>
          <w:szCs w:val="22"/>
          <w:highlight w:val="none"/>
        </w:rPr>
      </w:pPr>
    </w:p>
    <w:p>
      <w:pPr>
        <w:spacing w:line="360" w:lineRule="auto"/>
        <w:ind w:firstLine="442" w:firstLineChars="200"/>
        <w:rPr>
          <w:rFonts w:ascii="宋体" w:hAnsi="宋体" w:cs="宋体"/>
          <w:color w:val="auto"/>
          <w:sz w:val="22"/>
          <w:szCs w:val="22"/>
          <w:highlight w:val="none"/>
        </w:rPr>
      </w:pPr>
      <w:r>
        <w:rPr>
          <w:rFonts w:hint="eastAsia" w:ascii="宋体" w:hAnsi="宋体" w:cs="宋体"/>
          <w:b/>
          <w:color w:val="auto"/>
          <w:sz w:val="22"/>
          <w:szCs w:val="22"/>
          <w:highlight w:val="none"/>
        </w:rPr>
        <w:t>C、</w:t>
      </w:r>
      <w:r>
        <w:rPr>
          <w:rFonts w:hint="eastAsia" w:ascii="宋体" w:hAnsi="宋体" w:cs="宋体"/>
          <w:color w:val="auto"/>
          <w:sz w:val="22"/>
          <w:szCs w:val="22"/>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color w:val="auto"/>
          <w:spacing w:val="8"/>
          <w:kern w:val="0"/>
          <w:sz w:val="22"/>
          <w:szCs w:val="22"/>
          <w:highlight w:val="none"/>
        </w:rPr>
        <w:t>并相应达到了前述比例要求，</w:t>
      </w:r>
      <w:r>
        <w:rPr>
          <w:rFonts w:hint="eastAsia" w:ascii="宋体" w:hAnsi="宋体" w:cs="宋体"/>
          <w:color w:val="auto"/>
          <w:sz w:val="22"/>
          <w:szCs w:val="22"/>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（根据招标公告本项目的特定资格要求提供相应的材料；未要求的，无需提供）</w:t>
      </w:r>
    </w:p>
    <w:p>
      <w:pPr>
        <w:rPr>
          <w:rFonts w:ascii="宋体" w:hAnsi="宋体" w:cs="宋体"/>
          <w:color w:val="auto"/>
          <w:sz w:val="22"/>
          <w:szCs w:val="22"/>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22"/>
          <w:szCs w:val="22"/>
          <w:highlight w:val="none"/>
        </w:rPr>
      </w:pPr>
    </w:p>
    <w:p>
      <w:pPr>
        <w:snapToGrid w:val="0"/>
        <w:spacing w:line="360" w:lineRule="auto"/>
        <w:ind w:left="479" w:leftChars="228"/>
        <w:rPr>
          <w:rFonts w:ascii="宋体" w:hAnsi="宋体" w:cs="宋体"/>
          <w:color w:val="auto"/>
          <w:sz w:val="22"/>
          <w:szCs w:val="22"/>
          <w:highlight w:val="none"/>
        </w:rPr>
      </w:pPr>
      <w:r>
        <w:rPr>
          <w:rFonts w:hint="eastAsia" w:ascii="宋体" w:hAnsi="宋体" w:cs="宋体"/>
          <w:color w:val="auto"/>
          <w:sz w:val="22"/>
          <w:szCs w:val="22"/>
          <w:highlight w:val="none"/>
        </w:rPr>
        <w:t>（1）投标函…………………………………………………………………………………（页码）</w:t>
      </w:r>
    </w:p>
    <w:p>
      <w:pPr>
        <w:snapToGrid w:val="0"/>
        <w:spacing w:line="360" w:lineRule="auto"/>
        <w:ind w:left="479" w:leftChars="228"/>
        <w:rPr>
          <w:rFonts w:ascii="宋体" w:hAnsi="宋体" w:cs="宋体"/>
          <w:color w:val="auto"/>
          <w:sz w:val="22"/>
          <w:szCs w:val="22"/>
          <w:highlight w:val="none"/>
        </w:rPr>
      </w:pPr>
      <w:r>
        <w:rPr>
          <w:rFonts w:hint="eastAsia" w:ascii="宋体" w:hAnsi="宋体" w:cs="宋体"/>
          <w:color w:val="auto"/>
          <w:sz w:val="22"/>
          <w:szCs w:val="22"/>
          <w:highlight w:val="none"/>
        </w:rPr>
        <w:t>（2）授权委托书或法定代表人（单位负责人、自然人本人）身份证明………………（页码）</w:t>
      </w:r>
    </w:p>
    <w:p>
      <w:pPr>
        <w:snapToGrid w:val="0"/>
        <w:spacing w:line="360" w:lineRule="auto"/>
        <w:ind w:left="479" w:leftChars="228"/>
        <w:rPr>
          <w:rFonts w:ascii="宋体" w:hAnsi="宋体" w:cs="宋体"/>
          <w:color w:val="auto"/>
          <w:sz w:val="22"/>
          <w:szCs w:val="22"/>
          <w:highlight w:val="none"/>
        </w:rPr>
      </w:pPr>
      <w:r>
        <w:rPr>
          <w:rFonts w:hint="eastAsia" w:ascii="宋体" w:hAnsi="宋体" w:cs="宋体"/>
          <w:color w:val="auto"/>
          <w:sz w:val="22"/>
          <w:szCs w:val="22"/>
          <w:highlight w:val="none"/>
        </w:rPr>
        <w:t>（3）分包意向协议…………………………………………………………………………（页码）</w:t>
      </w:r>
    </w:p>
    <w:p>
      <w:pPr>
        <w:snapToGrid w:val="0"/>
        <w:spacing w:line="360" w:lineRule="auto"/>
        <w:ind w:left="479" w:leftChars="228"/>
        <w:rPr>
          <w:rFonts w:ascii="宋体" w:hAnsi="宋体" w:cs="宋体"/>
          <w:color w:val="auto"/>
          <w:sz w:val="22"/>
          <w:szCs w:val="22"/>
          <w:highlight w:val="none"/>
        </w:rPr>
      </w:pPr>
      <w:r>
        <w:rPr>
          <w:rFonts w:hint="eastAsia" w:ascii="宋体" w:hAnsi="宋体" w:cs="宋体"/>
          <w:color w:val="auto"/>
          <w:sz w:val="22"/>
          <w:szCs w:val="22"/>
          <w:highlight w:val="none"/>
        </w:rPr>
        <w:t>（4）符合性审查资料………………………………………………………………………（页码）</w:t>
      </w:r>
    </w:p>
    <w:p>
      <w:pPr>
        <w:snapToGrid w:val="0"/>
        <w:spacing w:line="360" w:lineRule="auto"/>
        <w:ind w:left="479" w:leftChars="228"/>
        <w:rPr>
          <w:rFonts w:ascii="宋体" w:hAnsi="宋体" w:cs="宋体"/>
          <w:color w:val="auto"/>
          <w:sz w:val="22"/>
          <w:szCs w:val="22"/>
          <w:highlight w:val="none"/>
        </w:rPr>
      </w:pPr>
      <w:r>
        <w:rPr>
          <w:rFonts w:hint="eastAsia" w:ascii="宋体" w:hAnsi="宋体" w:cs="宋体"/>
          <w:color w:val="auto"/>
          <w:sz w:val="22"/>
          <w:szCs w:val="22"/>
          <w:highlight w:val="none"/>
        </w:rPr>
        <w:t>（5）评标标准相应的商务技术资料………………………………………………………（页码）</w:t>
      </w:r>
    </w:p>
    <w:p>
      <w:pPr>
        <w:snapToGrid w:val="0"/>
        <w:spacing w:line="360" w:lineRule="auto"/>
        <w:ind w:left="479" w:leftChars="228"/>
        <w:rPr>
          <w:rFonts w:ascii="宋体" w:hAnsi="宋体" w:cs="宋体"/>
          <w:color w:val="auto"/>
          <w:sz w:val="22"/>
          <w:szCs w:val="22"/>
          <w:highlight w:val="none"/>
        </w:rPr>
      </w:pPr>
      <w:r>
        <w:rPr>
          <w:rFonts w:hint="eastAsia" w:ascii="宋体" w:hAnsi="宋体" w:cs="宋体"/>
          <w:color w:val="auto"/>
          <w:sz w:val="22"/>
          <w:szCs w:val="22"/>
          <w:highlight w:val="none"/>
        </w:rPr>
        <w:t>（6）投标标的清单…………………………………………………………………………（页码）</w:t>
      </w:r>
    </w:p>
    <w:p>
      <w:pPr>
        <w:snapToGrid w:val="0"/>
        <w:spacing w:line="360" w:lineRule="auto"/>
        <w:ind w:left="479" w:leftChars="228"/>
        <w:rPr>
          <w:rFonts w:ascii="宋体" w:hAnsi="宋体" w:cs="宋体"/>
          <w:color w:val="auto"/>
          <w:sz w:val="22"/>
          <w:szCs w:val="22"/>
          <w:highlight w:val="none"/>
        </w:rPr>
      </w:pPr>
      <w:r>
        <w:rPr>
          <w:rFonts w:hint="eastAsia" w:ascii="宋体" w:hAnsi="宋体" w:cs="宋体"/>
          <w:color w:val="auto"/>
          <w:sz w:val="22"/>
          <w:szCs w:val="22"/>
          <w:highlight w:val="none"/>
        </w:rPr>
        <w:t>（7）商务技术偏离表………………………………………………………………………（页码）</w:t>
      </w:r>
    </w:p>
    <w:p>
      <w:pPr>
        <w:snapToGrid w:val="0"/>
        <w:spacing w:line="360" w:lineRule="auto"/>
        <w:ind w:left="479" w:leftChars="228"/>
        <w:rPr>
          <w:rFonts w:ascii="宋体" w:hAnsi="宋体" w:cs="宋体"/>
          <w:color w:val="auto"/>
          <w:sz w:val="22"/>
          <w:szCs w:val="22"/>
          <w:highlight w:val="none"/>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8</w:t>
      </w:r>
      <w:r>
        <w:rPr>
          <w:rFonts w:hint="eastAsia" w:ascii="宋体" w:hAnsi="宋体" w:cs="宋体"/>
          <w:color w:val="auto"/>
          <w:sz w:val="22"/>
          <w:szCs w:val="22"/>
          <w:highlight w:val="none"/>
          <w:lang w:val="zh-CN"/>
        </w:rPr>
        <w:t>）政府采购供应商廉洁自律承诺书</w:t>
      </w:r>
      <w:r>
        <w:rPr>
          <w:rFonts w:hint="eastAsia" w:ascii="宋体" w:hAnsi="宋体" w:cs="宋体"/>
          <w:color w:val="auto"/>
          <w:sz w:val="22"/>
          <w:szCs w:val="22"/>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12" w:lineRule="auto"/>
        <w:rPr>
          <w:rFonts w:ascii="宋体" w:hAnsi="宋体" w:cs="宋体"/>
          <w:color w:val="auto"/>
          <w:sz w:val="22"/>
          <w:szCs w:val="22"/>
          <w:highlight w:val="none"/>
        </w:rPr>
      </w:pPr>
      <w:r>
        <w:rPr>
          <w:rFonts w:hint="eastAsia" w:ascii="宋体" w:hAnsi="宋体" w:cs="宋体"/>
          <w:color w:val="auto"/>
          <w:sz w:val="22"/>
          <w:szCs w:val="22"/>
          <w:highlight w:val="none"/>
        </w:rPr>
        <w:t>（采购人）、（招标代理机构）：</w:t>
      </w:r>
    </w:p>
    <w:p>
      <w:pPr>
        <w:snapToGrid w:val="0"/>
        <w:spacing w:line="312"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我方参加你方组织的（项目名称）【招标编号：（采购编号）】招标的有关活动，并对此项目进行投标。为此：</w:t>
      </w:r>
    </w:p>
    <w:p>
      <w:pPr>
        <w:snapToGrid w:val="0"/>
        <w:spacing w:line="312"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1、我方承诺投标有效期从提交投标文件的截止之日起天（不少于90天），本投标文件在投标有效期满之前均具有约束力。</w:t>
      </w:r>
    </w:p>
    <w:p>
      <w:pPr>
        <w:snapToGrid w:val="0"/>
        <w:spacing w:line="312"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2、我方的投标文件包括以下内容：</w:t>
      </w:r>
    </w:p>
    <w:p>
      <w:pPr>
        <w:snapToGrid w:val="0"/>
        <w:spacing w:line="312" w:lineRule="auto"/>
        <w:ind w:left="210" w:leftChars="1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2.1资格文件：</w:t>
      </w:r>
    </w:p>
    <w:p>
      <w:pPr>
        <w:snapToGrid w:val="0"/>
        <w:spacing w:line="312" w:lineRule="auto"/>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2.1.1承诺函；</w:t>
      </w:r>
    </w:p>
    <w:p>
      <w:pPr>
        <w:snapToGrid w:val="0"/>
        <w:spacing w:line="312" w:lineRule="auto"/>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2.1.2</w:t>
      </w:r>
      <w:r>
        <w:rPr>
          <w:rFonts w:hint="eastAsia" w:ascii="宋体" w:hAnsi="宋体" w:cs="宋体"/>
          <w:snapToGrid w:val="0"/>
          <w:color w:val="auto"/>
          <w:kern w:val="28"/>
          <w:sz w:val="22"/>
          <w:szCs w:val="22"/>
          <w:highlight w:val="none"/>
        </w:rPr>
        <w:t>联合协议（如果有)；</w:t>
      </w:r>
    </w:p>
    <w:p>
      <w:pPr>
        <w:snapToGrid w:val="0"/>
        <w:spacing w:line="312" w:lineRule="auto"/>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2.1.3落实政府采购政策需满足的资格要求</w:t>
      </w:r>
      <w:r>
        <w:rPr>
          <w:rFonts w:hint="eastAsia" w:ascii="宋体" w:hAnsi="宋体" w:cs="宋体"/>
          <w:snapToGrid w:val="0"/>
          <w:color w:val="auto"/>
          <w:kern w:val="28"/>
          <w:sz w:val="22"/>
          <w:szCs w:val="22"/>
          <w:highlight w:val="none"/>
        </w:rPr>
        <w:t>（如果有）</w:t>
      </w:r>
      <w:r>
        <w:rPr>
          <w:rFonts w:hint="eastAsia" w:ascii="宋体" w:hAnsi="宋体" w:cs="宋体"/>
          <w:color w:val="auto"/>
          <w:sz w:val="22"/>
          <w:szCs w:val="22"/>
          <w:highlight w:val="none"/>
        </w:rPr>
        <w:t>；</w:t>
      </w:r>
    </w:p>
    <w:p>
      <w:pPr>
        <w:snapToGrid w:val="0"/>
        <w:spacing w:line="312" w:lineRule="auto"/>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2.1.4本项目的特定资格要求</w:t>
      </w:r>
      <w:r>
        <w:rPr>
          <w:rFonts w:hint="eastAsia" w:ascii="宋体" w:hAnsi="宋体" w:cs="宋体"/>
          <w:snapToGrid w:val="0"/>
          <w:color w:val="auto"/>
          <w:kern w:val="28"/>
          <w:sz w:val="22"/>
          <w:szCs w:val="22"/>
          <w:highlight w:val="none"/>
        </w:rPr>
        <w:t>（如果有）</w:t>
      </w:r>
      <w:r>
        <w:rPr>
          <w:rFonts w:hint="eastAsia" w:ascii="宋体" w:hAnsi="宋体" w:cs="宋体"/>
          <w:color w:val="auto"/>
          <w:sz w:val="22"/>
          <w:szCs w:val="22"/>
          <w:highlight w:val="none"/>
        </w:rPr>
        <w:t>。</w:t>
      </w:r>
    </w:p>
    <w:p>
      <w:pPr>
        <w:snapToGrid w:val="0"/>
        <w:spacing w:line="312" w:lineRule="auto"/>
        <w:ind w:left="210" w:leftChars="100"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2商务技术</w:t>
      </w:r>
      <w:r>
        <w:rPr>
          <w:rFonts w:hint="eastAsia" w:ascii="宋体" w:hAnsi="宋体" w:cs="宋体"/>
          <w:color w:val="auto"/>
          <w:sz w:val="22"/>
          <w:szCs w:val="22"/>
          <w:highlight w:val="none"/>
          <w:lang w:val="zh-CN"/>
        </w:rPr>
        <w:t>文件：</w:t>
      </w:r>
    </w:p>
    <w:p>
      <w:pPr>
        <w:snapToGrid w:val="0"/>
        <w:spacing w:line="312" w:lineRule="auto"/>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2.2.1投标函；</w:t>
      </w:r>
    </w:p>
    <w:p>
      <w:pPr>
        <w:snapToGrid w:val="0"/>
        <w:spacing w:line="312" w:lineRule="auto"/>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2.2.2授权委托书或法定代表人（单位负责人）身份证明；</w:t>
      </w:r>
    </w:p>
    <w:p>
      <w:pPr>
        <w:snapToGrid w:val="0"/>
        <w:spacing w:line="312" w:lineRule="auto"/>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2.2.3分包意向协议</w:t>
      </w:r>
      <w:r>
        <w:rPr>
          <w:rFonts w:hint="eastAsia" w:ascii="宋体" w:hAnsi="宋体" w:cs="宋体"/>
          <w:snapToGrid w:val="0"/>
          <w:color w:val="auto"/>
          <w:kern w:val="28"/>
          <w:sz w:val="22"/>
          <w:szCs w:val="22"/>
          <w:highlight w:val="none"/>
        </w:rPr>
        <w:t>（如果有）</w:t>
      </w:r>
      <w:r>
        <w:rPr>
          <w:rFonts w:hint="eastAsia" w:ascii="宋体" w:hAnsi="宋体" w:cs="宋体"/>
          <w:color w:val="auto"/>
          <w:sz w:val="22"/>
          <w:szCs w:val="22"/>
          <w:highlight w:val="none"/>
        </w:rPr>
        <w:t>；</w:t>
      </w:r>
    </w:p>
    <w:p>
      <w:pPr>
        <w:snapToGrid w:val="0"/>
        <w:spacing w:line="312" w:lineRule="auto"/>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2.2.4符合性审查资料；</w:t>
      </w:r>
    </w:p>
    <w:p>
      <w:pPr>
        <w:snapToGrid w:val="0"/>
        <w:spacing w:line="312" w:lineRule="auto"/>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2.2.5评标标准相应的商务技术资料；</w:t>
      </w:r>
    </w:p>
    <w:p>
      <w:pPr>
        <w:snapToGrid w:val="0"/>
        <w:spacing w:line="312" w:lineRule="auto"/>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2.2.6投标标的清单；</w:t>
      </w:r>
    </w:p>
    <w:p>
      <w:pPr>
        <w:snapToGrid w:val="0"/>
        <w:spacing w:line="312" w:lineRule="auto"/>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2.2.7商务技术偏离表；</w:t>
      </w:r>
    </w:p>
    <w:p>
      <w:pPr>
        <w:snapToGrid w:val="0"/>
        <w:spacing w:line="312" w:lineRule="auto"/>
        <w:ind w:left="420" w:leftChars="200"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2</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8</w:t>
      </w:r>
      <w:r>
        <w:rPr>
          <w:rFonts w:hint="eastAsia" w:ascii="宋体" w:hAnsi="宋体" w:cs="宋体"/>
          <w:color w:val="auto"/>
          <w:sz w:val="22"/>
          <w:szCs w:val="22"/>
          <w:highlight w:val="none"/>
          <w:lang w:val="zh-CN"/>
        </w:rPr>
        <w:t>政府采购供应商廉洁自律承诺书；</w:t>
      </w:r>
    </w:p>
    <w:p>
      <w:pPr>
        <w:snapToGrid w:val="0"/>
        <w:spacing w:line="312" w:lineRule="auto"/>
        <w:ind w:left="210" w:leftChars="1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3报价文件</w:t>
      </w:r>
    </w:p>
    <w:p>
      <w:pPr>
        <w:snapToGrid w:val="0"/>
        <w:spacing w:line="312" w:lineRule="auto"/>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2.3.1开标一览表（报价表）；</w:t>
      </w:r>
    </w:p>
    <w:p>
      <w:pPr>
        <w:snapToGrid w:val="0"/>
        <w:spacing w:line="312" w:lineRule="auto"/>
        <w:ind w:left="420" w:leftChars="2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2.3.2中小企业声明函（如果有）。</w:t>
      </w:r>
    </w:p>
    <w:p>
      <w:pPr>
        <w:snapToGrid w:val="0"/>
        <w:spacing w:line="312"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3、我方承诺除商务技术偏离表列出的偏离外，我方响应招标文件的全部要求。</w:t>
      </w:r>
    </w:p>
    <w:p>
      <w:pPr>
        <w:snapToGrid w:val="0"/>
        <w:spacing w:line="312"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4、如我方中标，我方承诺：</w:t>
      </w:r>
    </w:p>
    <w:p>
      <w:pPr>
        <w:snapToGrid w:val="0"/>
        <w:spacing w:line="312" w:lineRule="auto"/>
        <w:ind w:left="210" w:leftChars="1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4.1在收到中标通知书后，在中标通知书规定的期限内与你方签订合同； </w:t>
      </w:r>
    </w:p>
    <w:p>
      <w:pPr>
        <w:snapToGrid w:val="0"/>
        <w:spacing w:line="312" w:lineRule="auto"/>
        <w:ind w:left="210" w:leftChars="1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4.2在签订合同时不向你方提出附加条件； </w:t>
      </w:r>
    </w:p>
    <w:p>
      <w:pPr>
        <w:snapToGrid w:val="0"/>
        <w:spacing w:line="312" w:lineRule="auto"/>
        <w:ind w:left="210" w:leftChars="1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4.3按照招标文件要求提交履约保证金； </w:t>
      </w:r>
    </w:p>
    <w:p>
      <w:pPr>
        <w:snapToGrid w:val="0"/>
        <w:spacing w:line="312" w:lineRule="auto"/>
        <w:ind w:left="210" w:leftChars="1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4.4在合同约定的期限内完成合同规定的全部义务。 </w:t>
      </w:r>
    </w:p>
    <w:p>
      <w:pPr>
        <w:snapToGrid w:val="0"/>
        <w:spacing w:line="312" w:lineRule="auto"/>
        <w:ind w:left="210" w:leftChars="10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5、其他补充说明</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p>
    <w:p>
      <w:pPr>
        <w:spacing w:line="312" w:lineRule="auto"/>
        <w:ind w:firstLine="3300" w:firstLineChars="1500"/>
        <w:rPr>
          <w:rFonts w:ascii="宋体" w:hAnsi="宋体" w:cs="宋体"/>
          <w:color w:val="auto"/>
          <w:sz w:val="22"/>
          <w:szCs w:val="22"/>
          <w:highlight w:val="none"/>
        </w:rPr>
      </w:pPr>
      <w:r>
        <w:rPr>
          <w:rFonts w:hint="eastAsia" w:ascii="宋体" w:hAnsi="宋体" w:cs="宋体"/>
          <w:color w:val="auto"/>
          <w:sz w:val="22"/>
          <w:szCs w:val="22"/>
          <w:highlight w:val="none"/>
        </w:rPr>
        <w:t xml:space="preserve">投标人名称（电子签名）：                          </w:t>
      </w:r>
    </w:p>
    <w:p>
      <w:pPr>
        <w:spacing w:line="312"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pPr>
        <w:snapToGrid w:val="0"/>
        <w:spacing w:line="312" w:lineRule="auto"/>
        <w:ind w:left="420" w:leftChars="200" w:firstLine="3850" w:firstLineChars="1750"/>
        <w:rPr>
          <w:rFonts w:ascii="宋体" w:hAnsi="宋体" w:cs="宋体"/>
          <w:color w:val="auto"/>
          <w:kern w:val="0"/>
          <w:sz w:val="22"/>
          <w:szCs w:val="22"/>
          <w:highlight w:val="none"/>
          <w:u w:val="single"/>
        </w:rPr>
      </w:pPr>
    </w:p>
    <w:p>
      <w:pPr>
        <w:spacing w:line="312" w:lineRule="auto"/>
        <w:ind w:right="420"/>
        <w:rPr>
          <w:rFonts w:ascii="宋体" w:hAnsi="宋体" w:cs="宋体"/>
          <w:color w:val="auto"/>
          <w:sz w:val="22"/>
          <w:szCs w:val="22"/>
          <w:highlight w:val="none"/>
        </w:rPr>
      </w:pPr>
      <w:r>
        <w:rPr>
          <w:rFonts w:hint="eastAsia" w:ascii="宋体" w:hAnsi="宋体" w:cs="宋体"/>
          <w:color w:val="auto"/>
          <w:sz w:val="22"/>
          <w:szCs w:val="22"/>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pPr>
        <w:snapToGrid w:val="0"/>
        <w:spacing w:line="360" w:lineRule="auto"/>
        <w:rPr>
          <w:rFonts w:ascii="宋体" w:hAnsi="宋体" w:cs="宋体"/>
          <w:color w:val="auto"/>
          <w:kern w:val="0"/>
          <w:sz w:val="22"/>
          <w:szCs w:val="22"/>
          <w:highlight w:val="none"/>
        </w:rPr>
      </w:pPr>
      <w:r>
        <w:rPr>
          <w:rFonts w:hint="eastAsia" w:ascii="宋体" w:hAnsi="宋体" w:cs="宋体"/>
          <w:color w:val="auto"/>
          <w:sz w:val="22"/>
          <w:szCs w:val="22"/>
          <w:highlight w:val="none"/>
        </w:rPr>
        <w:t>（采购人）、（招标代理机构）</w:t>
      </w:r>
      <w:r>
        <w:rPr>
          <w:rFonts w:hint="eastAsia" w:ascii="宋体" w:hAnsi="宋体" w:cs="宋体"/>
          <w:color w:val="auto"/>
          <w:kern w:val="0"/>
          <w:sz w:val="22"/>
          <w:szCs w:val="22"/>
          <w:highlight w:val="none"/>
          <w:lang w:val="zh-CN"/>
        </w:rPr>
        <w:t>：</w:t>
      </w:r>
    </w:p>
    <w:p>
      <w:pPr>
        <w:snapToGrid w:val="0"/>
        <w:spacing w:line="360" w:lineRule="auto"/>
        <w:ind w:firstLine="576"/>
        <w:rPr>
          <w:rFonts w:ascii="宋体" w:hAnsi="宋体" w:cs="宋体"/>
          <w:color w:val="auto"/>
          <w:kern w:val="0"/>
          <w:sz w:val="22"/>
          <w:szCs w:val="22"/>
          <w:highlight w:val="none"/>
        </w:rPr>
      </w:pPr>
      <w:r>
        <w:rPr>
          <w:rFonts w:hint="eastAsia" w:ascii="宋体" w:hAnsi="宋体" w:cs="宋体"/>
          <w:color w:val="auto"/>
          <w:kern w:val="0"/>
          <w:sz w:val="22"/>
          <w:szCs w:val="22"/>
          <w:highlight w:val="none"/>
        </w:rPr>
        <w:t>现</w:t>
      </w:r>
      <w:r>
        <w:rPr>
          <w:rFonts w:hint="eastAsia" w:ascii="宋体" w:hAnsi="宋体" w:cs="宋体"/>
          <w:color w:val="auto"/>
          <w:kern w:val="0"/>
          <w:sz w:val="22"/>
          <w:szCs w:val="22"/>
          <w:highlight w:val="none"/>
          <w:lang w:val="zh-CN"/>
        </w:rPr>
        <w:t>委托（姓名）为我方代理人（身份证号码：，手机：），以我方名义处理</w:t>
      </w:r>
      <w:r>
        <w:rPr>
          <w:rFonts w:hint="eastAsia" w:ascii="宋体" w:hAnsi="宋体" w:cs="宋体"/>
          <w:color w:val="auto"/>
          <w:sz w:val="22"/>
          <w:szCs w:val="22"/>
          <w:highlight w:val="none"/>
        </w:rPr>
        <w:t>（项目名称）【招标编号：（采购编号）】</w:t>
      </w:r>
      <w:r>
        <w:rPr>
          <w:rFonts w:hint="eastAsia" w:ascii="宋体" w:hAnsi="宋体" w:cs="宋体"/>
          <w:color w:val="auto"/>
          <w:kern w:val="0"/>
          <w:sz w:val="22"/>
          <w:szCs w:val="22"/>
          <w:highlight w:val="none"/>
          <w:lang w:val="zh-CN"/>
        </w:rPr>
        <w:t>政府采购投标的一切事项，其法律后果由我方承担。</w:t>
      </w:r>
    </w:p>
    <w:p>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委托期限</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zh-CN"/>
        </w:rPr>
        <w:t>自年月日起至年月日止。</w:t>
      </w:r>
    </w:p>
    <w:p>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特此告知。</w:t>
      </w:r>
    </w:p>
    <w:p>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 xml:space="preserve">                                                 投标人名称(电子签名)：</w:t>
      </w:r>
    </w:p>
    <w:p>
      <w:pPr>
        <w:snapToGrid w:val="0"/>
        <w:spacing w:line="36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2"/>
          <w:szCs w:val="22"/>
          <w:highlight w:val="none"/>
        </w:rPr>
      </w:pPr>
      <w:r>
        <w:rPr>
          <w:rFonts w:hint="eastAsia" w:ascii="宋体" w:hAnsi="宋体" w:cs="宋体"/>
          <w:color w:val="auto"/>
          <w:sz w:val="22"/>
          <w:szCs w:val="22"/>
          <w:highlight w:val="none"/>
        </w:rPr>
        <w:t>（采购人）、（招标代理机构）</w:t>
      </w:r>
      <w:r>
        <w:rPr>
          <w:rFonts w:hint="eastAsia" w:ascii="宋体" w:hAnsi="宋体" w:cs="宋体"/>
          <w:color w:val="auto"/>
          <w:kern w:val="0"/>
          <w:sz w:val="22"/>
          <w:szCs w:val="22"/>
          <w:highlight w:val="none"/>
          <w:lang w:val="zh-CN"/>
        </w:rPr>
        <w:t>：</w:t>
      </w:r>
    </w:p>
    <w:p>
      <w:pPr>
        <w:snapToGrid w:val="0"/>
        <w:spacing w:line="360" w:lineRule="auto"/>
        <w:ind w:firstLine="576"/>
        <w:rPr>
          <w:rFonts w:ascii="宋体" w:hAnsi="宋体" w:cs="宋体"/>
          <w:color w:val="auto"/>
          <w:kern w:val="0"/>
          <w:sz w:val="22"/>
          <w:szCs w:val="22"/>
          <w:highlight w:val="none"/>
        </w:rPr>
      </w:pPr>
      <w:r>
        <w:rPr>
          <w:rFonts w:hint="eastAsia" w:ascii="宋体" w:hAnsi="宋体" w:cs="宋体"/>
          <w:color w:val="auto"/>
          <w:kern w:val="0"/>
          <w:sz w:val="22"/>
          <w:szCs w:val="22"/>
          <w:highlight w:val="none"/>
        </w:rPr>
        <w:t>现</w:t>
      </w:r>
      <w:r>
        <w:rPr>
          <w:rFonts w:hint="eastAsia" w:ascii="宋体" w:hAnsi="宋体" w:cs="宋体"/>
          <w:color w:val="auto"/>
          <w:kern w:val="0"/>
          <w:sz w:val="22"/>
          <w:szCs w:val="22"/>
          <w:highlight w:val="none"/>
          <w:lang w:val="zh-CN"/>
        </w:rPr>
        <w:t>委托（姓名）为我方代理人（身份证号码：，手机：），以我方名义处理</w:t>
      </w:r>
      <w:r>
        <w:rPr>
          <w:rFonts w:hint="eastAsia" w:ascii="宋体" w:hAnsi="宋体" w:cs="宋体"/>
          <w:color w:val="auto"/>
          <w:sz w:val="22"/>
          <w:szCs w:val="22"/>
          <w:highlight w:val="none"/>
        </w:rPr>
        <w:t>（项目名称）【招标编号：（采购编号）】</w:t>
      </w:r>
      <w:r>
        <w:rPr>
          <w:rFonts w:hint="eastAsia" w:ascii="宋体" w:hAnsi="宋体" w:cs="宋体"/>
          <w:color w:val="auto"/>
          <w:kern w:val="0"/>
          <w:sz w:val="22"/>
          <w:szCs w:val="22"/>
          <w:highlight w:val="none"/>
          <w:lang w:val="zh-CN"/>
        </w:rPr>
        <w:t>政府采购投标的一切事项，其法律后果由我方承担。</w:t>
      </w:r>
    </w:p>
    <w:p>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委托期限</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zh-CN"/>
        </w:rPr>
        <w:t>自年月日起至年月日止。</w:t>
      </w:r>
    </w:p>
    <w:p>
      <w:pPr>
        <w:snapToGrid w:val="0"/>
        <w:spacing w:line="36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特此告知。</w:t>
      </w:r>
    </w:p>
    <w:p>
      <w:pPr>
        <w:jc w:val="center"/>
        <w:rPr>
          <w:rFonts w:ascii="宋体" w:hAnsi="宋体" w:cs="宋体"/>
          <w:b/>
          <w:color w:val="auto"/>
          <w:kern w:val="0"/>
          <w:sz w:val="28"/>
          <w:szCs w:val="28"/>
          <w:highlight w:val="none"/>
        </w:rPr>
      </w:pPr>
    </w:p>
    <w:p>
      <w:pPr>
        <w:jc w:val="center"/>
        <w:rPr>
          <w:rFonts w:ascii="宋体" w:hAnsi="宋体" w:cs="宋体"/>
          <w:b/>
          <w:color w:val="auto"/>
          <w:kern w:val="0"/>
          <w:sz w:val="28"/>
          <w:szCs w:val="28"/>
          <w:highlight w:val="none"/>
        </w:rPr>
      </w:pPr>
    </w:p>
    <w:p>
      <w:pPr>
        <w:jc w:val="center"/>
        <w:rPr>
          <w:rFonts w:ascii="宋体" w:hAnsi="宋体" w:cs="宋体"/>
          <w:b/>
          <w:color w:val="auto"/>
          <w:kern w:val="0"/>
          <w:sz w:val="28"/>
          <w:szCs w:val="28"/>
          <w:highlight w:val="none"/>
        </w:rPr>
      </w:pPr>
    </w:p>
    <w:p>
      <w:pPr>
        <w:rPr>
          <w:rFonts w:ascii="宋体" w:hAnsi="宋体" w:cs="宋体"/>
          <w:color w:val="auto"/>
          <w:sz w:val="20"/>
          <w:szCs w:val="22"/>
          <w:highlight w:val="none"/>
        </w:rPr>
      </w:pPr>
    </w:p>
    <w:p>
      <w:pPr>
        <w:snapToGrid w:val="0"/>
        <w:spacing w:line="360" w:lineRule="auto"/>
        <w:ind w:firstLine="4620" w:firstLineChars="21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联合体成员名称(电子签名/公章)：</w:t>
      </w:r>
    </w:p>
    <w:p>
      <w:pPr>
        <w:snapToGrid w:val="0"/>
        <w:spacing w:line="360" w:lineRule="auto"/>
        <w:ind w:firstLine="4620" w:firstLineChars="21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联合体成员名称(电子签名/公章)：</w:t>
      </w:r>
    </w:p>
    <w:p>
      <w:pPr>
        <w:snapToGrid w:val="0"/>
        <w:spacing w:line="360" w:lineRule="auto"/>
        <w:ind w:firstLine="5280" w:firstLineChars="2400"/>
        <w:rPr>
          <w:rFonts w:ascii="宋体" w:hAnsi="宋体" w:cs="宋体"/>
          <w:color w:val="auto"/>
          <w:sz w:val="20"/>
          <w:szCs w:val="22"/>
          <w:highlight w:val="none"/>
        </w:rPr>
      </w:pPr>
      <w:r>
        <w:rPr>
          <w:rFonts w:hint="eastAsia" w:ascii="宋体" w:hAnsi="宋体" w:cs="宋体"/>
          <w:color w:val="auto"/>
          <w:kern w:val="0"/>
          <w:sz w:val="22"/>
          <w:szCs w:val="22"/>
          <w:highlight w:val="none"/>
          <w:lang w:val="zh-CN"/>
        </w:rPr>
        <w:t>……</w:t>
      </w:r>
    </w:p>
    <w:p>
      <w:pPr>
        <w:snapToGrid w:val="0"/>
        <w:spacing w:line="36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                                               日期：  年  月   日</w:t>
      </w:r>
    </w:p>
    <w:p>
      <w:pPr>
        <w:widowControl/>
        <w:adjustRightInd/>
        <w:jc w:val="left"/>
        <w:rPr>
          <w:color w:val="auto"/>
          <w:highlight w:val="none"/>
          <w:lang w:val="zh-CN"/>
        </w:rPr>
      </w:pPr>
      <w:r>
        <w:rPr>
          <w:color w:val="auto"/>
          <w:highlight w:val="none"/>
          <w:lang w:val="zh-CN"/>
        </w:rPr>
        <w:br w:type="page"/>
      </w:r>
    </w:p>
    <w:p>
      <w:pPr>
        <w:pStyle w:val="45"/>
        <w:rPr>
          <w:rFonts w:hint="eastAsia"/>
          <w:color w:val="auto"/>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7"/>
        <w:adjustRightInd w:val="0"/>
        <w:spacing w:line="360" w:lineRule="auto"/>
        <w:rPr>
          <w:rFonts w:hint="eastAsia" w:hAnsi="宋体" w:cs="宋体"/>
          <w:bCs/>
          <w:color w:val="auto"/>
          <w:sz w:val="22"/>
          <w:szCs w:val="20"/>
          <w:highlight w:val="none"/>
        </w:rPr>
      </w:pPr>
      <w:r>
        <w:rPr>
          <w:rFonts w:hint="eastAsia" w:hAnsi="宋体" w:cs="宋体"/>
          <w:bCs/>
          <w:color w:val="auto"/>
          <w:sz w:val="22"/>
          <w:szCs w:val="20"/>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color w:val="auto"/>
                <w:sz w:val="22"/>
                <w:szCs w:val="20"/>
                <w:highlight w:val="none"/>
              </w:rPr>
            </w:pPr>
            <w:r>
              <w:rPr>
                <w:rFonts w:hint="eastAsia" w:hAnsi="宋体" w:cs="宋体"/>
                <w:bCs/>
                <w:color w:val="auto"/>
                <w:sz w:val="22"/>
                <w:szCs w:val="20"/>
                <w:highlight w:val="none"/>
              </w:rPr>
              <w:t>正面：                                 反面：</w:t>
            </w:r>
          </w:p>
          <w:p>
            <w:pPr>
              <w:pStyle w:val="147"/>
              <w:adjustRightInd w:val="0"/>
              <w:spacing w:line="360" w:lineRule="auto"/>
              <w:rPr>
                <w:rFonts w:hAnsi="宋体" w:cs="宋体"/>
                <w:bCs/>
                <w:color w:val="auto"/>
                <w:sz w:val="22"/>
                <w:szCs w:val="20"/>
                <w:highlight w:val="none"/>
              </w:rPr>
            </w:pPr>
          </w:p>
        </w:tc>
      </w:tr>
    </w:tbl>
    <w:p>
      <w:pPr>
        <w:snapToGrid w:val="0"/>
        <w:spacing w:line="360" w:lineRule="auto"/>
        <w:ind w:firstLine="576"/>
        <w:jc w:val="center"/>
        <w:rPr>
          <w:rFonts w:ascii="宋体" w:hAnsi="宋体" w:cs="宋体"/>
          <w:color w:val="auto"/>
          <w:kern w:val="0"/>
          <w:sz w:val="22"/>
          <w:szCs w:val="22"/>
          <w:highlight w:val="none"/>
          <w:lang w:val="zh-CN"/>
        </w:rPr>
      </w:pPr>
    </w:p>
    <w:p>
      <w:pPr>
        <w:snapToGrid w:val="0"/>
        <w:spacing w:line="360" w:lineRule="auto"/>
        <w:ind w:firstLine="576"/>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                  投标人名称(电子签名)：                              </w:t>
      </w:r>
    </w:p>
    <w:p>
      <w:pPr>
        <w:spacing w:line="36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三、分包意向协议（如果有）</w:t>
      </w:r>
    </w:p>
    <w:p>
      <w:pPr>
        <w:widowControl/>
        <w:spacing w:line="360" w:lineRule="auto"/>
        <w:ind w:firstLine="110" w:firstLineChars="50"/>
        <w:jc w:val="left"/>
        <w:rPr>
          <w:rFonts w:ascii="宋体" w:hAnsi="宋体" w:cs="宋体"/>
          <w:color w:val="auto"/>
          <w:sz w:val="22"/>
          <w:szCs w:val="22"/>
          <w:highlight w:val="none"/>
        </w:rPr>
      </w:pPr>
      <w:bookmarkStart w:id="421" w:name="_Hlk101169080"/>
      <w:r>
        <w:rPr>
          <w:rFonts w:hint="eastAsia" w:ascii="宋体" w:hAnsi="宋体" w:cs="宋体"/>
          <w:color w:val="auto"/>
          <w:sz w:val="22"/>
          <w:szCs w:val="22"/>
          <w:highlight w:val="none"/>
        </w:rPr>
        <w:t>[</w:t>
      </w:r>
      <w:r>
        <w:rPr>
          <w:rFonts w:hint="eastAsia" w:ascii="宋体" w:hAnsi="宋体" w:cs="宋体"/>
          <w:b/>
          <w:color w:val="auto"/>
          <w:sz w:val="22"/>
          <w:szCs w:val="22"/>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2"/>
          <w:szCs w:val="22"/>
          <w:highlight w:val="none"/>
        </w:rPr>
        <w:t>]</w:t>
      </w:r>
    </w:p>
    <w:bookmarkEnd w:id="421"/>
    <w:p>
      <w:pPr>
        <w:rPr>
          <w:rFonts w:hint="eastAsia"/>
          <w:color w:val="auto"/>
          <w:highlight w:val="none"/>
        </w:rPr>
      </w:pPr>
    </w:p>
    <w:p>
      <w:pPr>
        <w:jc w:val="center"/>
        <w:rPr>
          <w:rFonts w:ascii="宋体" w:hAnsi="宋体" w:cs="宋体"/>
          <w:b/>
          <w:color w:val="auto"/>
          <w:kern w:val="0"/>
          <w:sz w:val="32"/>
          <w:szCs w:val="32"/>
          <w:highlight w:val="none"/>
        </w:rPr>
      </w:pPr>
    </w:p>
    <w:p>
      <w:pPr>
        <w:spacing w:line="360" w:lineRule="auto"/>
        <w:jc w:val="center"/>
        <w:rPr>
          <w:rFonts w:hint="eastAsia" w:ascii="宋体" w:hAnsi="宋体" w:cs="宋体"/>
          <w:b/>
          <w:color w:val="auto"/>
          <w:kern w:val="0"/>
          <w:sz w:val="32"/>
          <w:szCs w:val="32"/>
          <w:highlight w:val="none"/>
          <w:lang w:val="zh-CN"/>
        </w:rPr>
      </w:pPr>
    </w:p>
    <w:p>
      <w:pPr>
        <w:spacing w:line="360" w:lineRule="auto"/>
        <w:jc w:val="center"/>
        <w:rPr>
          <w:rFonts w:hint="eastAsia" w:ascii="宋体" w:hAnsi="宋体" w:cs="宋体"/>
          <w:b/>
          <w:color w:val="auto"/>
          <w:kern w:val="0"/>
          <w:sz w:val="32"/>
          <w:szCs w:val="32"/>
          <w:highlight w:val="none"/>
          <w:lang w:val="zh-CN"/>
        </w:rPr>
      </w:pPr>
    </w:p>
    <w:p>
      <w:pPr>
        <w:spacing w:line="360" w:lineRule="auto"/>
        <w:jc w:val="center"/>
        <w:rPr>
          <w:rFonts w:hint="eastAsia" w:ascii="宋体" w:hAnsi="宋体" w:cs="宋体"/>
          <w:b/>
          <w:color w:val="auto"/>
          <w:kern w:val="0"/>
          <w:sz w:val="32"/>
          <w:szCs w:val="32"/>
          <w:highlight w:val="none"/>
          <w:lang w:val="zh-CN"/>
        </w:rPr>
      </w:pPr>
    </w:p>
    <w:p>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416"/>
        <w:gridCol w:w="3267"/>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3416" w:type="dxa"/>
            <w:vAlign w:val="center"/>
          </w:tcPr>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实质性要求</w:t>
            </w:r>
          </w:p>
        </w:tc>
        <w:tc>
          <w:tcPr>
            <w:tcW w:w="3267" w:type="dxa"/>
            <w:vAlign w:val="center"/>
          </w:tcPr>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需要提供的符合性审查资料</w:t>
            </w:r>
          </w:p>
        </w:tc>
        <w:tc>
          <w:tcPr>
            <w:tcW w:w="2028" w:type="dxa"/>
            <w:vAlign w:val="center"/>
          </w:tcPr>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投标文件中的</w:t>
            </w:r>
          </w:p>
          <w:p>
            <w:pPr>
              <w:snapToGrid w:val="0"/>
              <w:jc w:val="center"/>
              <w:rPr>
                <w:rFonts w:ascii="宋体" w:hAnsi="宋体" w:cs="宋体"/>
                <w:b/>
                <w:color w:val="auto"/>
                <w:sz w:val="22"/>
                <w:szCs w:val="22"/>
                <w:highlight w:val="none"/>
              </w:rPr>
            </w:pPr>
            <w:r>
              <w:rPr>
                <w:rFonts w:hint="eastAsia" w:ascii="宋体" w:hAnsi="宋体" w:cs="宋体"/>
                <w:b/>
                <w:color w:val="auto"/>
                <w:sz w:val="22"/>
                <w:szCs w:val="22"/>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3416" w:type="dxa"/>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投标文件按照招标文件要求签署、盖章。</w:t>
            </w:r>
          </w:p>
        </w:tc>
        <w:tc>
          <w:tcPr>
            <w:tcW w:w="3267" w:type="dxa"/>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需要使用电子签名或者签字盖章的投标文件的组成部分</w:t>
            </w:r>
          </w:p>
        </w:tc>
        <w:tc>
          <w:tcPr>
            <w:tcW w:w="2028" w:type="dxa"/>
            <w:vAlign w:val="center"/>
          </w:tcPr>
          <w:p>
            <w:pPr>
              <w:rPr>
                <w:rFonts w:ascii="宋体" w:hAnsi="宋体" w:cs="宋体"/>
                <w:color w:val="auto"/>
                <w:sz w:val="22"/>
                <w:szCs w:val="22"/>
                <w:highlight w:val="none"/>
              </w:rPr>
            </w:pPr>
          </w:p>
          <w:p>
            <w:pPr>
              <w:rPr>
                <w:rFonts w:ascii="宋体" w:hAnsi="宋体" w:cs="宋体"/>
                <w:color w:val="auto"/>
                <w:sz w:val="20"/>
                <w:szCs w:val="22"/>
                <w:highlight w:val="none"/>
              </w:rPr>
            </w:pPr>
            <w:r>
              <w:rPr>
                <w:rFonts w:hint="eastAsia" w:ascii="宋体" w:hAnsi="宋体" w:cs="宋体"/>
                <w:color w:val="auto"/>
                <w:sz w:val="22"/>
                <w:szCs w:val="22"/>
                <w:highlight w:val="none"/>
              </w:rPr>
              <w:t>见投标文件第</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3416" w:type="dxa"/>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投标文件中承诺的投标有效期不少于招标文件中载明的投标有效期。</w:t>
            </w:r>
          </w:p>
        </w:tc>
        <w:tc>
          <w:tcPr>
            <w:tcW w:w="3267" w:type="dxa"/>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投标函</w:t>
            </w:r>
          </w:p>
        </w:tc>
        <w:tc>
          <w:tcPr>
            <w:tcW w:w="2028" w:type="dxa"/>
            <w:vAlign w:val="center"/>
          </w:tcPr>
          <w:p>
            <w:pPr>
              <w:rPr>
                <w:rFonts w:ascii="宋体" w:hAnsi="宋体" w:cs="宋体"/>
                <w:color w:val="auto"/>
                <w:sz w:val="20"/>
                <w:szCs w:val="22"/>
                <w:highlight w:val="none"/>
              </w:rPr>
            </w:pPr>
            <w:r>
              <w:rPr>
                <w:rFonts w:hint="eastAsia" w:ascii="宋体" w:hAnsi="宋体" w:cs="宋体"/>
                <w:color w:val="auto"/>
                <w:sz w:val="22"/>
                <w:szCs w:val="22"/>
                <w:highlight w:val="none"/>
              </w:rPr>
              <w:t>见投标文件第</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3416" w:type="dxa"/>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投标文件满足招标文件的其它实质性要求。</w:t>
            </w:r>
          </w:p>
        </w:tc>
        <w:tc>
          <w:tcPr>
            <w:tcW w:w="3267" w:type="dxa"/>
            <w:vAlign w:val="center"/>
          </w:tcPr>
          <w:p>
            <w:pP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1、《外观涂装及配置承诺函》</w:t>
            </w:r>
          </w:p>
          <w:p>
            <w:pPr>
              <w:rPr>
                <w:rFonts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招标文件其它实质性要求相应的材料（“▲” 系指实质性要求条款，招标文件无其它实质性要求的，无需提供）</w:t>
            </w:r>
          </w:p>
        </w:tc>
        <w:tc>
          <w:tcPr>
            <w:tcW w:w="2028" w:type="dxa"/>
            <w:vAlign w:val="center"/>
          </w:tcPr>
          <w:p>
            <w:pPr>
              <w:rPr>
                <w:rFonts w:ascii="宋体" w:hAnsi="宋体" w:cs="宋体"/>
                <w:color w:val="auto"/>
                <w:sz w:val="20"/>
                <w:szCs w:val="22"/>
                <w:highlight w:val="none"/>
              </w:rPr>
            </w:pPr>
            <w:r>
              <w:rPr>
                <w:rFonts w:hint="eastAsia" w:ascii="宋体" w:hAnsi="宋体" w:cs="宋体"/>
                <w:color w:val="auto"/>
                <w:sz w:val="22"/>
                <w:szCs w:val="22"/>
                <w:highlight w:val="none"/>
              </w:rPr>
              <w:t>见投标文件第</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rPr>
              <w:t>页</w:t>
            </w:r>
          </w:p>
        </w:tc>
      </w:tr>
    </w:tbl>
    <w:p>
      <w:pPr>
        <w:spacing w:line="360" w:lineRule="auto"/>
        <w:ind w:right="420"/>
        <w:rPr>
          <w:rFonts w:ascii="宋体" w:hAnsi="宋体" w:cs="宋体"/>
          <w:color w:val="auto"/>
          <w:sz w:val="22"/>
          <w:szCs w:val="22"/>
          <w:highlight w:val="none"/>
        </w:rPr>
      </w:pPr>
      <w:r>
        <w:rPr>
          <w:rFonts w:hint="eastAsia" w:ascii="宋体" w:hAnsi="宋体" w:cs="宋体"/>
          <w:color w:val="auto"/>
          <w:sz w:val="22"/>
          <w:szCs w:val="22"/>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五、评标标准相应的商务技术资料</w:t>
      </w:r>
    </w:p>
    <w:p>
      <w:pPr>
        <w:snapToGrid w:val="0"/>
        <w:spacing w:line="360" w:lineRule="auto"/>
        <w:jc w:val="left"/>
        <w:rPr>
          <w:rFonts w:ascii="宋体" w:hAnsi="宋体" w:cs="宋体"/>
          <w:b/>
          <w:color w:val="auto"/>
          <w:sz w:val="22"/>
          <w:szCs w:val="22"/>
          <w:highlight w:val="none"/>
        </w:rPr>
      </w:pPr>
      <w:r>
        <w:rPr>
          <w:rFonts w:hint="eastAsia" w:ascii="宋体" w:hAnsi="宋体" w:cs="宋体"/>
          <w:b/>
          <w:color w:val="auto"/>
          <w:sz w:val="22"/>
          <w:szCs w:val="22"/>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六、投标标的清单</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526"/>
        <w:gridCol w:w="1244"/>
        <w:gridCol w:w="1405"/>
        <w:gridCol w:w="3097"/>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7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名称</w:t>
            </w:r>
          </w:p>
        </w:tc>
        <w:tc>
          <w:tcPr>
            <w:tcW w:w="624" w:type="pct"/>
            <w:tcBorders>
              <w:top w:val="single" w:color="auto" w:sz="4" w:space="0"/>
              <w:left w:val="single" w:color="auto" w:sz="4" w:space="0"/>
              <w:bottom w:val="single" w:color="auto" w:sz="4" w:space="0"/>
              <w:right w:val="single" w:color="auto" w:sz="4" w:space="0"/>
            </w:tcBorders>
          </w:tcPr>
          <w:p>
            <w:pPr>
              <w:jc w:val="center"/>
              <w:rPr>
                <w:rFonts w:ascii="宋体" w:hAnsi="宋体" w:cs="宋体"/>
                <w:b/>
                <w:color w:val="auto"/>
                <w:sz w:val="22"/>
                <w:szCs w:val="22"/>
                <w:highlight w:val="none"/>
              </w:rPr>
            </w:pPr>
          </w:p>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数量</w:t>
            </w:r>
          </w:p>
        </w:tc>
        <w:tc>
          <w:tcPr>
            <w:tcW w:w="93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2"/>
                <w:szCs w:val="22"/>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2"/>
                <w:szCs w:val="22"/>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2"/>
                <w:szCs w:val="22"/>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2"/>
                <w:szCs w:val="22"/>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2"/>
                <w:szCs w:val="22"/>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2"/>
                <w:szCs w:val="22"/>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76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2"/>
                <w:szCs w:val="22"/>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2"/>
                <w:szCs w:val="22"/>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2"/>
                <w:szCs w:val="22"/>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p>
        </w:tc>
      </w:tr>
    </w:tbl>
    <w:p>
      <w:pPr>
        <w:spacing w:line="360" w:lineRule="auto"/>
        <w:ind w:right="420"/>
        <w:rPr>
          <w:rFonts w:ascii="宋体" w:hAnsi="宋体" w:cs="宋体"/>
          <w:color w:val="auto"/>
          <w:sz w:val="22"/>
          <w:szCs w:val="22"/>
          <w:highlight w:val="none"/>
        </w:rPr>
      </w:pPr>
      <w:r>
        <w:rPr>
          <w:rFonts w:hint="eastAsia" w:ascii="宋体" w:hAnsi="宋体" w:cs="宋体"/>
          <w:color w:val="auto"/>
          <w:sz w:val="22"/>
          <w:szCs w:val="22"/>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七、商务技术偏离表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875"/>
        <w:gridCol w:w="3732"/>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tcPr>
          <w:p>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945" w:type="pct"/>
          </w:tcPr>
          <w:p>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招标文件章节及具体内容</w:t>
            </w:r>
          </w:p>
        </w:tc>
        <w:tc>
          <w:tcPr>
            <w:tcW w:w="1873" w:type="pct"/>
          </w:tcPr>
          <w:p>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投标文件章节及具体内容</w:t>
            </w:r>
          </w:p>
        </w:tc>
        <w:tc>
          <w:tcPr>
            <w:tcW w:w="674" w:type="pct"/>
          </w:tcPr>
          <w:p>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945" w:type="pct"/>
          </w:tcPr>
          <w:p>
            <w:pPr>
              <w:jc w:val="center"/>
              <w:rPr>
                <w:rFonts w:ascii="宋体" w:hAnsi="宋体" w:cs="宋体"/>
                <w:b/>
                <w:color w:val="auto"/>
                <w:kern w:val="0"/>
                <w:sz w:val="28"/>
                <w:szCs w:val="28"/>
                <w:highlight w:val="none"/>
              </w:rPr>
            </w:pPr>
          </w:p>
        </w:tc>
        <w:tc>
          <w:tcPr>
            <w:tcW w:w="1873" w:type="pct"/>
          </w:tcPr>
          <w:p>
            <w:pPr>
              <w:jc w:val="center"/>
              <w:rPr>
                <w:rFonts w:ascii="宋体" w:hAnsi="宋体" w:cs="宋体"/>
                <w:b/>
                <w:color w:val="auto"/>
                <w:kern w:val="0"/>
                <w:sz w:val="28"/>
                <w:szCs w:val="28"/>
                <w:highlight w:val="none"/>
              </w:rPr>
            </w:pPr>
          </w:p>
        </w:tc>
        <w:tc>
          <w:tcPr>
            <w:tcW w:w="674" w:type="pct"/>
          </w:tcPr>
          <w:p>
            <w:pPr>
              <w:jc w:val="center"/>
              <w:rPr>
                <w:rFonts w:ascii="宋体" w:hAnsi="宋体" w:cs="宋体"/>
                <w:b/>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945" w:type="pct"/>
          </w:tcPr>
          <w:p>
            <w:pPr>
              <w:jc w:val="center"/>
              <w:rPr>
                <w:rFonts w:ascii="宋体" w:hAnsi="宋体" w:cs="宋体"/>
                <w:b/>
                <w:color w:val="auto"/>
                <w:kern w:val="0"/>
                <w:sz w:val="28"/>
                <w:szCs w:val="28"/>
                <w:highlight w:val="none"/>
              </w:rPr>
            </w:pPr>
          </w:p>
        </w:tc>
        <w:tc>
          <w:tcPr>
            <w:tcW w:w="1873" w:type="pct"/>
          </w:tcPr>
          <w:p>
            <w:pPr>
              <w:jc w:val="center"/>
              <w:rPr>
                <w:rFonts w:ascii="宋体" w:hAnsi="宋体" w:cs="宋体"/>
                <w:b/>
                <w:color w:val="auto"/>
                <w:kern w:val="0"/>
                <w:sz w:val="28"/>
                <w:szCs w:val="28"/>
                <w:highlight w:val="none"/>
              </w:rPr>
            </w:pPr>
          </w:p>
        </w:tc>
        <w:tc>
          <w:tcPr>
            <w:tcW w:w="674" w:type="pct"/>
          </w:tcPr>
          <w:p>
            <w:pPr>
              <w:jc w:val="center"/>
              <w:rPr>
                <w:rFonts w:ascii="宋体" w:hAnsi="宋体" w:cs="宋体"/>
                <w:b/>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6" w:type="pct"/>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1945" w:type="pct"/>
          </w:tcPr>
          <w:p>
            <w:pPr>
              <w:jc w:val="center"/>
              <w:rPr>
                <w:rFonts w:ascii="宋体" w:hAnsi="宋体" w:cs="宋体"/>
                <w:b/>
                <w:color w:val="auto"/>
                <w:kern w:val="0"/>
                <w:sz w:val="28"/>
                <w:szCs w:val="28"/>
                <w:highlight w:val="none"/>
              </w:rPr>
            </w:pPr>
          </w:p>
        </w:tc>
        <w:tc>
          <w:tcPr>
            <w:tcW w:w="1873" w:type="pct"/>
          </w:tcPr>
          <w:p>
            <w:pPr>
              <w:jc w:val="center"/>
              <w:rPr>
                <w:rFonts w:ascii="宋体" w:hAnsi="宋体" w:cs="宋体"/>
                <w:b/>
                <w:color w:val="auto"/>
                <w:kern w:val="0"/>
                <w:sz w:val="28"/>
                <w:szCs w:val="28"/>
                <w:highlight w:val="none"/>
              </w:rPr>
            </w:pPr>
          </w:p>
        </w:tc>
        <w:tc>
          <w:tcPr>
            <w:tcW w:w="674" w:type="pct"/>
          </w:tcPr>
          <w:p>
            <w:pPr>
              <w:jc w:val="center"/>
              <w:rPr>
                <w:rFonts w:ascii="宋体" w:hAnsi="宋体" w:cs="宋体"/>
                <w:b/>
                <w:color w:val="auto"/>
                <w:kern w:val="0"/>
                <w:sz w:val="28"/>
                <w:szCs w:val="28"/>
                <w:highlight w:val="none"/>
              </w:rPr>
            </w:pPr>
          </w:p>
        </w:tc>
      </w:tr>
    </w:tbl>
    <w:p>
      <w:pPr>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投标人保证：除商务技术偏离表列出的偏离外，投标人响应招标文件的全部要求</w:t>
      </w:r>
    </w:p>
    <w:p>
      <w:pPr>
        <w:jc w:val="center"/>
        <w:rPr>
          <w:rFonts w:ascii="宋体" w:hAnsi="宋体" w:cs="宋体"/>
          <w:b/>
          <w:color w:val="auto"/>
          <w:kern w:val="0"/>
          <w:sz w:val="28"/>
          <w:szCs w:val="28"/>
          <w:highlight w:val="none"/>
        </w:rPr>
      </w:pPr>
    </w:p>
    <w:p>
      <w:pPr>
        <w:spacing w:line="360" w:lineRule="auto"/>
        <w:ind w:right="420"/>
        <w:rPr>
          <w:rFonts w:ascii="宋体" w:hAnsi="宋体" w:cs="宋体"/>
          <w:color w:val="auto"/>
          <w:sz w:val="22"/>
          <w:szCs w:val="22"/>
          <w:highlight w:val="none"/>
        </w:rPr>
      </w:pPr>
      <w:r>
        <w:rPr>
          <w:rFonts w:hint="eastAsia" w:ascii="宋体" w:hAnsi="宋体" w:cs="宋体"/>
          <w:color w:val="auto"/>
          <w:sz w:val="22"/>
          <w:szCs w:val="22"/>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八、政府采购供应商廉洁自律承诺书</w:t>
      </w:r>
    </w:p>
    <w:p>
      <w:pPr>
        <w:snapToGrid w:val="0"/>
        <w:spacing w:line="360" w:lineRule="auto"/>
        <w:rPr>
          <w:rFonts w:ascii="宋体" w:hAnsi="宋体" w:cs="宋体"/>
          <w:color w:val="auto"/>
          <w:sz w:val="22"/>
          <w:szCs w:val="22"/>
          <w:highlight w:val="none"/>
        </w:rPr>
      </w:pPr>
    </w:p>
    <w:p>
      <w:pPr>
        <w:snapToGrid w:val="0"/>
        <w:spacing w:line="360" w:lineRule="auto"/>
        <w:rPr>
          <w:rFonts w:ascii="宋体" w:hAnsi="宋体" w:cs="宋体"/>
          <w:color w:val="auto"/>
          <w:kern w:val="0"/>
          <w:sz w:val="22"/>
          <w:szCs w:val="22"/>
          <w:highlight w:val="none"/>
        </w:rPr>
      </w:pPr>
      <w:r>
        <w:rPr>
          <w:rFonts w:hint="eastAsia" w:ascii="宋体" w:hAnsi="宋体" w:cs="宋体"/>
          <w:color w:val="auto"/>
          <w:sz w:val="22"/>
          <w:szCs w:val="22"/>
          <w:highlight w:val="none"/>
        </w:rPr>
        <w:t>（采购人）、（招标代理机构）</w:t>
      </w:r>
      <w:r>
        <w:rPr>
          <w:rFonts w:hint="eastAsia" w:ascii="宋体" w:hAnsi="宋体" w:cs="宋体"/>
          <w:color w:val="auto"/>
          <w:kern w:val="0"/>
          <w:sz w:val="22"/>
          <w:szCs w:val="22"/>
          <w:highlight w:val="none"/>
          <w:lang w:val="zh-CN"/>
        </w:rPr>
        <w:t>：</w:t>
      </w:r>
    </w:p>
    <w:p>
      <w:pPr>
        <w:autoSpaceDE w:val="0"/>
        <w:autoSpaceDN w:val="0"/>
        <w:spacing w:line="360" w:lineRule="auto"/>
        <w:ind w:left="2" w:leftChars="1"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我单位响应你</w:t>
      </w:r>
      <w:r>
        <w:rPr>
          <w:rFonts w:hint="eastAsia" w:ascii="宋体" w:hAnsi="宋体" w:cs="宋体"/>
          <w:color w:val="auto"/>
          <w:sz w:val="22"/>
          <w:szCs w:val="22"/>
          <w:highlight w:val="none"/>
        </w:rPr>
        <w:t>单位</w:t>
      </w:r>
      <w:r>
        <w:rPr>
          <w:rFonts w:hint="eastAsia" w:ascii="宋体" w:hAnsi="宋体" w:cs="宋体"/>
          <w:color w:val="auto"/>
          <w:kern w:val="0"/>
          <w:sz w:val="22"/>
          <w:szCs w:val="22"/>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二、不为项目有关人员及部门报销应由你方单位或个人支付的费用； </w:t>
      </w:r>
    </w:p>
    <w:p>
      <w:pPr>
        <w:autoSpaceDE w:val="0"/>
        <w:autoSpaceDN w:val="0"/>
        <w:spacing w:line="360" w:lineRule="auto"/>
        <w:ind w:left="2" w:leftChars="1"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 xml:space="preserve">三、不向项目有关人员及部门提供有可能影响公正的宴请和健身娱乐等活动； </w:t>
      </w:r>
    </w:p>
    <w:p>
      <w:pPr>
        <w:autoSpaceDE w:val="0"/>
        <w:autoSpaceDN w:val="0"/>
        <w:spacing w:line="360" w:lineRule="auto"/>
        <w:ind w:left="2" w:leftChars="1"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好处；</w:t>
      </w:r>
    </w:p>
    <w:p>
      <w:pPr>
        <w:autoSpaceDE w:val="0"/>
        <w:autoSpaceDN w:val="0"/>
        <w:spacing w:line="360" w:lineRule="auto"/>
        <w:ind w:left="481" w:leftChars="229"/>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六、严格遵守《</w:t>
      </w:r>
      <w:r>
        <w:rPr>
          <w:rFonts w:hint="eastAsia" w:ascii="宋体" w:hAnsi="宋体" w:cs="宋体"/>
          <w:color w:val="auto"/>
          <w:sz w:val="22"/>
          <w:szCs w:val="22"/>
          <w:highlight w:val="none"/>
          <w:lang w:val="zh-CN"/>
        </w:rPr>
        <w:t>中华人民共和国</w:t>
      </w:r>
      <w:r>
        <w:rPr>
          <w:rFonts w:hint="eastAsia" w:ascii="宋体" w:hAnsi="宋体" w:cs="宋体"/>
          <w:color w:val="auto"/>
          <w:kern w:val="0"/>
          <w:sz w:val="22"/>
          <w:szCs w:val="22"/>
          <w:highlight w:val="none"/>
          <w:lang w:val="zh-CN"/>
        </w:rPr>
        <w:t>政府采购法》《</w:t>
      </w:r>
      <w:r>
        <w:rPr>
          <w:rFonts w:hint="eastAsia" w:ascii="宋体" w:hAnsi="宋体" w:cs="宋体"/>
          <w:color w:val="auto"/>
          <w:sz w:val="22"/>
          <w:szCs w:val="22"/>
          <w:highlight w:val="none"/>
          <w:lang w:val="zh-CN"/>
        </w:rPr>
        <w:t>中华人民共和国</w:t>
      </w:r>
      <w:r>
        <w:rPr>
          <w:rFonts w:hint="eastAsia" w:ascii="宋体" w:hAnsi="宋体" w:cs="宋体"/>
          <w:color w:val="auto"/>
          <w:kern w:val="0"/>
          <w:sz w:val="22"/>
          <w:szCs w:val="22"/>
          <w:highlight w:val="none"/>
          <w:lang w:val="zh-CN"/>
        </w:rPr>
        <w:t>招标投标</w:t>
      </w:r>
    </w:p>
    <w:p>
      <w:pPr>
        <w:autoSpaceDE w:val="0"/>
        <w:autoSpaceDN w:val="0"/>
        <w:spacing w:line="360" w:lineRule="auto"/>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法》</w:t>
      </w:r>
      <w:r>
        <w:rPr>
          <w:rFonts w:hint="eastAsia" w:ascii="宋体" w:hAnsi="宋体" w:cs="宋体"/>
          <w:color w:val="auto"/>
          <w:sz w:val="22"/>
          <w:szCs w:val="22"/>
          <w:highlight w:val="none"/>
          <w:lang w:val="zh-CN"/>
        </w:rPr>
        <w:t>《中华人民共和国民法典》</w:t>
      </w:r>
      <w:r>
        <w:rPr>
          <w:rFonts w:hint="eastAsia" w:ascii="宋体" w:hAnsi="宋体" w:cs="宋体"/>
          <w:color w:val="auto"/>
          <w:kern w:val="0"/>
          <w:sz w:val="22"/>
          <w:szCs w:val="22"/>
          <w:highlight w:val="none"/>
          <w:lang w:val="zh-CN"/>
        </w:rPr>
        <w:t xml:space="preserve">等法律法规，诚实守信，合法经营，坚决抵制各种违法违纪行为。 </w:t>
      </w: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如违反上述承诺，你</w:t>
      </w:r>
      <w:r>
        <w:rPr>
          <w:rFonts w:hint="eastAsia" w:ascii="宋体" w:hAnsi="宋体" w:cs="宋体"/>
          <w:color w:val="auto"/>
          <w:sz w:val="22"/>
          <w:szCs w:val="22"/>
          <w:highlight w:val="none"/>
        </w:rPr>
        <w:t>单位</w:t>
      </w:r>
      <w:r>
        <w:rPr>
          <w:rFonts w:hint="eastAsia" w:ascii="宋体" w:hAnsi="宋体" w:cs="宋体"/>
          <w:color w:val="auto"/>
          <w:kern w:val="0"/>
          <w:sz w:val="22"/>
          <w:szCs w:val="22"/>
          <w:highlight w:val="none"/>
          <w:lang w:val="zh-CN"/>
        </w:rPr>
        <w:t>有权立即取消我单位投标、中标或在建项目的建设资格，有权拒绝我单位在一定时期内进入你</w:t>
      </w:r>
      <w:r>
        <w:rPr>
          <w:rFonts w:hint="eastAsia" w:ascii="宋体" w:hAnsi="宋体" w:cs="宋体"/>
          <w:color w:val="auto"/>
          <w:sz w:val="22"/>
          <w:szCs w:val="22"/>
          <w:highlight w:val="none"/>
        </w:rPr>
        <w:t>单位</w:t>
      </w:r>
      <w:r>
        <w:rPr>
          <w:rFonts w:hint="eastAsia" w:ascii="宋体" w:hAnsi="宋体" w:cs="宋体"/>
          <w:color w:val="auto"/>
          <w:kern w:val="0"/>
          <w:sz w:val="22"/>
          <w:szCs w:val="22"/>
          <w:highlight w:val="none"/>
          <w:lang w:val="zh-CN"/>
        </w:rPr>
        <w:t>进行项目建设或其他经营活动，并通报采购主管部门。由此引起的相应损失均由我单位承担。</w:t>
      </w:r>
    </w:p>
    <w:p>
      <w:pPr>
        <w:autoSpaceDE w:val="0"/>
        <w:autoSpaceDN w:val="0"/>
        <w:spacing w:line="360" w:lineRule="auto"/>
        <w:ind w:left="2"/>
        <w:jc w:val="left"/>
        <w:rPr>
          <w:rFonts w:ascii="宋体" w:hAnsi="宋体" w:cs="宋体"/>
          <w:color w:val="auto"/>
          <w:kern w:val="0"/>
          <w:sz w:val="22"/>
          <w:szCs w:val="22"/>
          <w:highlight w:val="none"/>
          <w:lang w:val="zh-CN"/>
        </w:rPr>
      </w:pPr>
    </w:p>
    <w:p>
      <w:pPr>
        <w:autoSpaceDE w:val="0"/>
        <w:autoSpaceDN w:val="0"/>
        <w:spacing w:line="360" w:lineRule="auto"/>
        <w:ind w:left="2"/>
        <w:jc w:val="left"/>
        <w:rPr>
          <w:rFonts w:ascii="宋体" w:hAnsi="宋体" w:cs="宋体"/>
          <w:color w:val="auto"/>
          <w:kern w:val="0"/>
          <w:sz w:val="22"/>
          <w:szCs w:val="22"/>
          <w:highlight w:val="none"/>
          <w:lang w:val="zh-CN"/>
        </w:rPr>
      </w:pPr>
    </w:p>
    <w:p>
      <w:pPr>
        <w:autoSpaceDE w:val="0"/>
        <w:autoSpaceDN w:val="0"/>
        <w:spacing w:line="360" w:lineRule="auto"/>
        <w:ind w:left="2"/>
        <w:jc w:val="left"/>
        <w:rPr>
          <w:rFonts w:ascii="宋体" w:hAnsi="宋体" w:cs="宋体"/>
          <w:color w:val="auto"/>
          <w:kern w:val="0"/>
          <w:sz w:val="22"/>
          <w:szCs w:val="22"/>
          <w:highlight w:val="none"/>
          <w:lang w:val="zh-CN"/>
        </w:rPr>
      </w:pPr>
    </w:p>
    <w:p>
      <w:pPr>
        <w:autoSpaceDE w:val="0"/>
        <w:autoSpaceDN w:val="0"/>
        <w:spacing w:line="360" w:lineRule="auto"/>
        <w:ind w:left="2" w:leftChars="1" w:right="1120" w:firstLine="4180" w:firstLineChars="1900"/>
        <w:jc w:val="lef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投标人名称（</w:t>
      </w:r>
      <w:r>
        <w:rPr>
          <w:rFonts w:hint="eastAsia" w:ascii="宋体" w:hAnsi="宋体" w:cs="宋体"/>
          <w:color w:val="auto"/>
          <w:sz w:val="22"/>
          <w:szCs w:val="22"/>
          <w:highlight w:val="none"/>
        </w:rPr>
        <w:t>电子签名</w:t>
      </w:r>
      <w:r>
        <w:rPr>
          <w:rFonts w:hint="eastAsia" w:ascii="宋体" w:hAnsi="宋体" w:cs="宋体"/>
          <w:color w:val="auto"/>
          <w:kern w:val="0"/>
          <w:sz w:val="22"/>
          <w:szCs w:val="22"/>
          <w:highlight w:val="none"/>
          <w:lang w:val="zh-CN"/>
        </w:rPr>
        <w:t>）：</w:t>
      </w:r>
    </w:p>
    <w:p>
      <w:pPr>
        <w:autoSpaceDE w:val="0"/>
        <w:autoSpaceDN w:val="0"/>
        <w:spacing w:line="360" w:lineRule="auto"/>
        <w:ind w:left="2" w:leftChars="1" w:right="1120" w:firstLine="4180" w:firstLineChars="1900"/>
        <w:jc w:val="left"/>
        <w:rPr>
          <w:rFonts w:ascii="宋体" w:hAnsi="宋体" w:cs="宋体"/>
          <w:color w:val="auto"/>
          <w:sz w:val="22"/>
          <w:szCs w:val="22"/>
          <w:highlight w:val="none"/>
        </w:rPr>
      </w:pPr>
      <w:r>
        <w:rPr>
          <w:rFonts w:hint="eastAsia" w:ascii="宋体" w:hAnsi="宋体" w:cs="宋体"/>
          <w:color w:val="auto"/>
          <w:kern w:val="0"/>
          <w:sz w:val="22"/>
          <w:szCs w:val="22"/>
          <w:highlight w:val="none"/>
          <w:lang w:val="zh-CN"/>
        </w:rPr>
        <w:t>日期</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zh-CN"/>
        </w:rPr>
        <w:t xml:space="preserve">   年   月   日</w:t>
      </w:r>
    </w:p>
    <w:p>
      <w:pPr>
        <w:spacing w:line="360" w:lineRule="auto"/>
        <w:jc w:val="center"/>
        <w:rPr>
          <w:rFonts w:ascii="宋体" w:hAnsi="宋体" w:cs="宋体"/>
          <w:b/>
          <w:bCs/>
          <w:color w:val="auto"/>
          <w:sz w:val="22"/>
          <w:szCs w:val="22"/>
          <w:highlight w:val="none"/>
        </w:rPr>
      </w:pPr>
    </w:p>
    <w:p>
      <w:pPr>
        <w:spacing w:line="360" w:lineRule="auto"/>
        <w:ind w:right="420"/>
        <w:rPr>
          <w:rFonts w:ascii="宋体" w:hAnsi="宋体" w:cs="宋体"/>
          <w:color w:val="auto"/>
          <w:sz w:val="22"/>
          <w:szCs w:val="22"/>
          <w:highlight w:val="none"/>
        </w:rPr>
      </w:pPr>
      <w:r>
        <w:rPr>
          <w:rFonts w:hint="eastAsia" w:ascii="宋体" w:hAnsi="宋体" w:cs="宋体"/>
          <w:color w:val="auto"/>
          <w:sz w:val="22"/>
          <w:szCs w:val="22"/>
          <w:highlight w:val="none"/>
        </w:rPr>
        <w:t>注：按本格式和要求提供。</w:t>
      </w:r>
    </w:p>
    <w:p>
      <w:pPr>
        <w:rPr>
          <w:rFonts w:ascii="宋体" w:hAnsi="宋体" w:cs="宋体"/>
          <w:b/>
          <w:bCs/>
          <w:color w:val="auto"/>
          <w:sz w:val="22"/>
          <w:szCs w:val="22"/>
          <w:highlight w:val="none"/>
        </w:rPr>
      </w:pPr>
      <w:r>
        <w:rPr>
          <w:rFonts w:ascii="宋体" w:hAnsi="宋体" w:cs="宋体"/>
          <w:b/>
          <w:bCs/>
          <w:color w:val="auto"/>
          <w:sz w:val="22"/>
          <w:szCs w:val="22"/>
          <w:highlight w:val="none"/>
        </w:rPr>
        <w:br w:type="page"/>
      </w:r>
    </w:p>
    <w:p>
      <w:pPr>
        <w:rPr>
          <w:color w:val="auto"/>
          <w:highlight w:val="none"/>
        </w:rPr>
      </w:pPr>
    </w:p>
    <w:p>
      <w:pPr>
        <w:pStyle w:val="4"/>
        <w:ind w:firstLine="1124" w:firstLineChars="400"/>
        <w:jc w:val="both"/>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外观涂装及配置承诺函</w:t>
      </w:r>
    </w:p>
    <w:p>
      <w:pPr>
        <w:rPr>
          <w:rFonts w:hint="eastAsia" w:ascii="宋体" w:hAnsi="宋体"/>
          <w:b/>
          <w:bCs/>
          <w:color w:val="auto"/>
          <w:sz w:val="28"/>
          <w:szCs w:val="28"/>
          <w:highlight w:val="none"/>
        </w:rPr>
      </w:pPr>
    </w:p>
    <w:p>
      <w:pPr>
        <w:snapToGrid w:val="0"/>
        <w:spacing w:line="360" w:lineRule="auto"/>
        <w:rPr>
          <w:rFonts w:ascii="宋体" w:hAnsi="宋体" w:cs="宋体"/>
          <w:color w:val="auto"/>
          <w:kern w:val="0"/>
          <w:sz w:val="22"/>
          <w:szCs w:val="22"/>
          <w:highlight w:val="none"/>
        </w:rPr>
      </w:pPr>
      <w:r>
        <w:rPr>
          <w:rFonts w:hint="eastAsia" w:ascii="宋体" w:hAnsi="宋体" w:cs="宋体"/>
          <w:color w:val="auto"/>
          <w:sz w:val="22"/>
          <w:szCs w:val="22"/>
          <w:highlight w:val="none"/>
        </w:rPr>
        <w:t>（采购人）、（招标代理机构）</w:t>
      </w:r>
      <w:r>
        <w:rPr>
          <w:rFonts w:hint="eastAsia" w:ascii="宋体" w:hAnsi="宋体" w:cs="宋体"/>
          <w:color w:val="auto"/>
          <w:kern w:val="0"/>
          <w:sz w:val="22"/>
          <w:szCs w:val="22"/>
          <w:highlight w:val="none"/>
          <w:lang w:val="zh-CN"/>
        </w:rPr>
        <w:t>：</w:t>
      </w:r>
    </w:p>
    <w:p>
      <w:pPr>
        <w:autoSpaceDE w:val="0"/>
        <w:autoSpaceDN w:val="0"/>
        <w:spacing w:line="360" w:lineRule="auto"/>
        <w:ind w:firstLine="440" w:firstLineChars="200"/>
        <w:jc w:val="left"/>
        <w:rPr>
          <w:rFonts w:hint="default" w:ascii="宋体" w:hAnsi="宋体" w:eastAsia="宋体" w:cs="宋体"/>
          <w:color w:val="auto"/>
          <w:kern w:val="0"/>
          <w:sz w:val="22"/>
          <w:szCs w:val="22"/>
          <w:highlight w:val="none"/>
          <w:u w:val="single"/>
          <w:lang w:val="en-US" w:eastAsia="zh-CN"/>
        </w:rPr>
      </w:pPr>
      <w:r>
        <w:rPr>
          <w:rFonts w:hint="eastAsia" w:ascii="宋体" w:hAnsi="宋体" w:cs="宋体"/>
          <w:color w:val="auto"/>
          <w:kern w:val="0"/>
          <w:sz w:val="22"/>
          <w:szCs w:val="22"/>
          <w:highlight w:val="none"/>
          <w:lang w:val="zh-CN"/>
        </w:rPr>
        <w:t>我单位响应你</w:t>
      </w:r>
      <w:r>
        <w:rPr>
          <w:rFonts w:hint="eastAsia" w:ascii="宋体" w:hAnsi="宋体" w:cs="宋体"/>
          <w:color w:val="auto"/>
          <w:sz w:val="22"/>
          <w:szCs w:val="22"/>
          <w:highlight w:val="none"/>
        </w:rPr>
        <w:t>单位</w:t>
      </w:r>
      <w:r>
        <w:rPr>
          <w:rFonts w:hint="eastAsia" w:ascii="宋体" w:hAnsi="宋体" w:cs="宋体"/>
          <w:color w:val="auto"/>
          <w:sz w:val="22"/>
          <w:szCs w:val="22"/>
          <w:highlight w:val="none"/>
          <w:u w:val="single"/>
          <w:lang w:val="en-US" w:eastAsia="zh-CN"/>
        </w:rPr>
        <w:t xml:space="preserve">        （项目名称）          </w:t>
      </w:r>
      <w:r>
        <w:rPr>
          <w:rFonts w:hint="eastAsia" w:ascii="宋体" w:hAnsi="宋体" w:cs="宋体"/>
          <w:color w:val="auto"/>
          <w:kern w:val="0"/>
          <w:sz w:val="22"/>
          <w:szCs w:val="22"/>
          <w:highlight w:val="none"/>
          <w:lang w:val="zh-CN"/>
        </w:rPr>
        <w:t>项目招标要求参加投标。在这次投标</w:t>
      </w:r>
      <w:r>
        <w:rPr>
          <w:rFonts w:hint="eastAsia" w:ascii="宋体" w:hAnsi="宋体" w:cs="宋体"/>
          <w:color w:val="auto"/>
          <w:kern w:val="0"/>
          <w:sz w:val="22"/>
          <w:szCs w:val="22"/>
          <w:highlight w:val="none"/>
          <w:lang w:val="en-US" w:eastAsia="zh-CN"/>
        </w:rPr>
        <w:t>中将根据招标文件要求提供外观涂装及配置，具体响应内容如下：</w:t>
      </w:r>
      <w:r>
        <w:rPr>
          <w:rFonts w:hint="eastAsia" w:ascii="宋体" w:hAnsi="宋体" w:cs="宋体"/>
          <w:color w:val="auto"/>
          <w:kern w:val="0"/>
          <w:sz w:val="22"/>
          <w:szCs w:val="22"/>
          <w:highlight w:val="none"/>
          <w:u w:val="single"/>
          <w:lang w:val="en-US" w:eastAsia="zh-CN"/>
        </w:rPr>
        <w:t xml:space="preserve">                              </w:t>
      </w:r>
    </w:p>
    <w:p>
      <w:pPr>
        <w:pStyle w:val="2"/>
        <w:ind w:left="0" w:leftChars="0" w:firstLine="0" w:firstLineChars="0"/>
        <w:rPr>
          <w:rFonts w:hint="eastAsia" w:ascii="宋体" w:hAnsi="宋体" w:cs="宋体"/>
          <w:color w:val="auto"/>
          <w:kern w:val="0"/>
          <w:sz w:val="22"/>
          <w:szCs w:val="22"/>
          <w:highlight w:val="none"/>
          <w:lang w:val="zh-CN"/>
        </w:rPr>
      </w:pPr>
    </w:p>
    <w:p>
      <w:pPr>
        <w:pStyle w:val="4"/>
        <w:rPr>
          <w:color w:val="auto"/>
          <w:highlight w:val="none"/>
          <w:lang w:val="zh-CN"/>
        </w:rPr>
      </w:pPr>
    </w:p>
    <w:p>
      <w:pPr>
        <w:autoSpaceDE w:val="0"/>
        <w:autoSpaceDN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如违反上述承诺，你</w:t>
      </w:r>
      <w:r>
        <w:rPr>
          <w:rFonts w:hint="eastAsia" w:ascii="宋体" w:hAnsi="宋体" w:cs="宋体"/>
          <w:color w:val="auto"/>
          <w:sz w:val="22"/>
          <w:szCs w:val="22"/>
          <w:highlight w:val="none"/>
        </w:rPr>
        <w:t>单位</w:t>
      </w:r>
      <w:r>
        <w:rPr>
          <w:rFonts w:hint="eastAsia" w:ascii="宋体" w:hAnsi="宋体" w:cs="宋体"/>
          <w:color w:val="auto"/>
          <w:kern w:val="0"/>
          <w:sz w:val="22"/>
          <w:szCs w:val="22"/>
          <w:highlight w:val="none"/>
          <w:lang w:val="zh-CN"/>
        </w:rPr>
        <w:t>有权立即取消我单位投标、中标资格，有权拒绝我单位在一定时期内进入你</w:t>
      </w:r>
      <w:r>
        <w:rPr>
          <w:rFonts w:hint="eastAsia" w:ascii="宋体" w:hAnsi="宋体" w:cs="宋体"/>
          <w:color w:val="auto"/>
          <w:sz w:val="22"/>
          <w:szCs w:val="22"/>
          <w:highlight w:val="none"/>
        </w:rPr>
        <w:t>单位</w:t>
      </w:r>
      <w:r>
        <w:rPr>
          <w:rFonts w:hint="eastAsia" w:ascii="宋体" w:hAnsi="宋体" w:cs="宋体"/>
          <w:color w:val="auto"/>
          <w:kern w:val="0"/>
          <w:sz w:val="22"/>
          <w:szCs w:val="22"/>
          <w:highlight w:val="none"/>
          <w:lang w:val="zh-CN"/>
        </w:rPr>
        <w:t>进行项目建设或其他经营活动，并通报采购主管部门。由此引起的相应损失均由我单位承担。</w:t>
      </w:r>
    </w:p>
    <w:p>
      <w:pPr>
        <w:autoSpaceDE w:val="0"/>
        <w:autoSpaceDN w:val="0"/>
        <w:spacing w:line="360" w:lineRule="auto"/>
        <w:ind w:left="2"/>
        <w:jc w:val="left"/>
        <w:rPr>
          <w:rFonts w:ascii="宋体" w:hAnsi="宋体" w:cs="宋体"/>
          <w:color w:val="auto"/>
          <w:kern w:val="0"/>
          <w:sz w:val="22"/>
          <w:szCs w:val="22"/>
          <w:highlight w:val="none"/>
          <w:lang w:val="zh-CN"/>
        </w:rPr>
      </w:pPr>
    </w:p>
    <w:p>
      <w:pPr>
        <w:autoSpaceDE w:val="0"/>
        <w:autoSpaceDN w:val="0"/>
        <w:spacing w:line="360" w:lineRule="auto"/>
        <w:ind w:left="2"/>
        <w:jc w:val="left"/>
        <w:rPr>
          <w:rFonts w:ascii="宋体" w:hAnsi="宋体" w:cs="宋体"/>
          <w:color w:val="auto"/>
          <w:kern w:val="0"/>
          <w:sz w:val="22"/>
          <w:szCs w:val="22"/>
          <w:highlight w:val="none"/>
          <w:lang w:val="zh-CN"/>
        </w:rPr>
      </w:pPr>
    </w:p>
    <w:p>
      <w:pPr>
        <w:autoSpaceDE w:val="0"/>
        <w:autoSpaceDN w:val="0"/>
        <w:spacing w:line="360" w:lineRule="auto"/>
        <w:ind w:left="2"/>
        <w:jc w:val="left"/>
        <w:rPr>
          <w:rFonts w:ascii="宋体" w:hAnsi="宋体" w:cs="宋体"/>
          <w:color w:val="auto"/>
          <w:kern w:val="0"/>
          <w:sz w:val="22"/>
          <w:szCs w:val="22"/>
          <w:highlight w:val="none"/>
          <w:lang w:val="zh-CN"/>
        </w:rPr>
      </w:pPr>
    </w:p>
    <w:p>
      <w:pPr>
        <w:autoSpaceDE w:val="0"/>
        <w:autoSpaceDN w:val="0"/>
        <w:spacing w:line="360" w:lineRule="auto"/>
        <w:ind w:left="2" w:leftChars="1" w:right="1120" w:firstLine="4180" w:firstLineChars="1900"/>
        <w:jc w:val="lef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投标人名称（</w:t>
      </w:r>
      <w:r>
        <w:rPr>
          <w:rFonts w:hint="eastAsia" w:ascii="宋体" w:hAnsi="宋体" w:cs="宋体"/>
          <w:color w:val="auto"/>
          <w:sz w:val="22"/>
          <w:szCs w:val="22"/>
          <w:highlight w:val="none"/>
        </w:rPr>
        <w:t>电子签名</w:t>
      </w:r>
      <w:r>
        <w:rPr>
          <w:rFonts w:hint="eastAsia" w:ascii="宋体" w:hAnsi="宋体" w:cs="宋体"/>
          <w:color w:val="auto"/>
          <w:kern w:val="0"/>
          <w:sz w:val="22"/>
          <w:szCs w:val="22"/>
          <w:highlight w:val="none"/>
          <w:lang w:val="zh-CN"/>
        </w:rPr>
        <w:t>）：</w:t>
      </w:r>
    </w:p>
    <w:p>
      <w:pPr>
        <w:autoSpaceDE w:val="0"/>
        <w:autoSpaceDN w:val="0"/>
        <w:spacing w:line="360" w:lineRule="auto"/>
        <w:ind w:left="2" w:leftChars="1" w:right="1120" w:firstLine="4180" w:firstLineChars="1900"/>
        <w:jc w:val="left"/>
        <w:rPr>
          <w:rFonts w:ascii="宋体" w:hAnsi="宋体" w:cs="宋体"/>
          <w:color w:val="auto"/>
          <w:sz w:val="22"/>
          <w:szCs w:val="22"/>
          <w:highlight w:val="none"/>
        </w:rPr>
      </w:pPr>
      <w:r>
        <w:rPr>
          <w:rFonts w:hint="eastAsia" w:ascii="宋体" w:hAnsi="宋体" w:cs="宋体"/>
          <w:color w:val="auto"/>
          <w:kern w:val="0"/>
          <w:sz w:val="22"/>
          <w:szCs w:val="22"/>
          <w:highlight w:val="none"/>
          <w:lang w:val="zh-CN"/>
        </w:rPr>
        <w:t>日期</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zh-CN"/>
        </w:rPr>
        <w:t xml:space="preserve">   年   月   日</w:t>
      </w:r>
    </w:p>
    <w:p>
      <w:pPr>
        <w:spacing w:line="360" w:lineRule="auto"/>
        <w:jc w:val="center"/>
        <w:rPr>
          <w:rFonts w:ascii="宋体" w:hAnsi="宋体" w:cs="宋体"/>
          <w:b/>
          <w:bCs/>
          <w:color w:val="auto"/>
          <w:sz w:val="22"/>
          <w:szCs w:val="22"/>
          <w:highlight w:val="none"/>
        </w:rPr>
      </w:pPr>
    </w:p>
    <w:p>
      <w:pPr>
        <w:spacing w:line="360" w:lineRule="auto"/>
        <w:ind w:right="420"/>
        <w:rPr>
          <w:rFonts w:ascii="宋体" w:hAnsi="宋体" w:cs="宋体"/>
          <w:color w:val="auto"/>
          <w:sz w:val="22"/>
          <w:szCs w:val="22"/>
          <w:highlight w:val="none"/>
        </w:rPr>
      </w:pPr>
      <w:r>
        <w:rPr>
          <w:rFonts w:hint="eastAsia" w:ascii="宋体" w:hAnsi="宋体" w:cs="宋体"/>
          <w:color w:val="auto"/>
          <w:sz w:val="22"/>
          <w:szCs w:val="22"/>
          <w:highlight w:val="none"/>
        </w:rPr>
        <w:t>注：按本格式和要求提供。</w:t>
      </w:r>
    </w:p>
    <w:p>
      <w:pPr>
        <w:pStyle w:val="2"/>
        <w:rPr>
          <w:color w:val="auto"/>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22"/>
          <w:szCs w:val="22"/>
          <w:highlight w:val="none"/>
        </w:rPr>
      </w:pPr>
    </w:p>
    <w:p>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（1）开标一览表（报价表）………………………………………………………（页码）</w:t>
      </w:r>
    </w:p>
    <w:p>
      <w:pPr>
        <w:snapToGrid w:val="0"/>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pPr>
    </w:p>
    <w:p>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一、开标一览表（报价表）</w:t>
      </w:r>
    </w:p>
    <w:p>
      <w:pPr>
        <w:snapToGrid w:val="0"/>
        <w:spacing w:line="360" w:lineRule="auto"/>
        <w:rPr>
          <w:rFonts w:ascii="宋体" w:hAnsi="宋体" w:cs="宋体"/>
          <w:color w:val="auto"/>
          <w:kern w:val="0"/>
          <w:sz w:val="22"/>
          <w:szCs w:val="22"/>
          <w:highlight w:val="none"/>
        </w:rPr>
      </w:pPr>
      <w:r>
        <w:rPr>
          <w:rFonts w:hint="eastAsia" w:ascii="宋体" w:hAnsi="宋体" w:cs="宋体"/>
          <w:color w:val="auto"/>
          <w:sz w:val="22"/>
          <w:szCs w:val="22"/>
          <w:highlight w:val="none"/>
        </w:rPr>
        <w:t>（采购人）、（招标代理机构）</w:t>
      </w:r>
      <w:r>
        <w:rPr>
          <w:rFonts w:hint="eastAsia" w:ascii="宋体" w:hAnsi="宋体" w:cs="宋体"/>
          <w:color w:val="auto"/>
          <w:kern w:val="0"/>
          <w:sz w:val="22"/>
          <w:szCs w:val="22"/>
          <w:highlight w:val="none"/>
          <w:lang w:val="zh-CN"/>
        </w:rPr>
        <w:t>：</w:t>
      </w:r>
    </w:p>
    <w:p>
      <w:pPr>
        <w:snapToGrid w:val="0"/>
        <w:spacing w:line="360" w:lineRule="auto"/>
        <w:ind w:firstLine="482"/>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2"/>
          <w:szCs w:val="22"/>
          <w:highlight w:val="none"/>
        </w:rPr>
        <w:t>（项目名称）</w:t>
      </w:r>
      <w:r>
        <w:rPr>
          <w:rFonts w:hint="eastAsia" w:ascii="宋体" w:hAnsi="宋体" w:cs="宋体"/>
          <w:color w:val="auto"/>
          <w:kern w:val="0"/>
          <w:sz w:val="22"/>
          <w:szCs w:val="22"/>
          <w:highlight w:val="none"/>
          <w:lang w:val="zh-CN"/>
        </w:rPr>
        <w:t>【招标编号：</w:t>
      </w:r>
      <w:r>
        <w:rPr>
          <w:rFonts w:hint="eastAsia" w:ascii="宋体" w:hAnsi="宋体" w:cs="宋体"/>
          <w:color w:val="auto"/>
          <w:sz w:val="22"/>
          <w:szCs w:val="22"/>
          <w:highlight w:val="none"/>
        </w:rPr>
        <w:t>（采购编号）】的实施</w:t>
      </w:r>
      <w:r>
        <w:rPr>
          <w:rFonts w:hint="eastAsia" w:ascii="宋体" w:hAnsi="宋体" w:cs="宋体"/>
          <w:color w:val="auto"/>
          <w:kern w:val="0"/>
          <w:sz w:val="22"/>
          <w:szCs w:val="22"/>
          <w:highlight w:val="none"/>
          <w:lang w:val="zh-CN"/>
        </w:rPr>
        <w:t>。</w:t>
      </w:r>
    </w:p>
    <w:p>
      <w:pPr>
        <w:spacing w:line="360" w:lineRule="auto"/>
        <w:jc w:val="center"/>
        <w:rPr>
          <w:rFonts w:ascii="宋体" w:hAnsi="宋体" w:cs="宋体"/>
          <w:b/>
          <w:color w:val="auto"/>
          <w:kern w:val="0"/>
          <w:sz w:val="22"/>
          <w:szCs w:val="22"/>
          <w:highlight w:val="none"/>
          <w:lang w:val="zh-CN"/>
        </w:rPr>
      </w:pPr>
      <w:r>
        <w:rPr>
          <w:rFonts w:hint="eastAsia" w:ascii="宋体" w:hAnsi="宋体" w:cs="宋体"/>
          <w:b/>
          <w:color w:val="auto"/>
          <w:kern w:val="0"/>
          <w:sz w:val="22"/>
          <w:szCs w:val="22"/>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986"/>
        <w:gridCol w:w="2214"/>
        <w:gridCol w:w="2986"/>
        <w:gridCol w:w="1656"/>
        <w:gridCol w:w="1656"/>
        <w:gridCol w:w="165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54" w:type="dxa"/>
            <w:vAlign w:val="center"/>
          </w:tcPr>
          <w:p>
            <w:pPr>
              <w:spacing w:line="24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986" w:type="dxa"/>
            <w:vAlign w:val="center"/>
          </w:tcPr>
          <w:p>
            <w:pPr>
              <w:spacing w:line="24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名称</w:t>
            </w:r>
          </w:p>
        </w:tc>
        <w:tc>
          <w:tcPr>
            <w:tcW w:w="2214" w:type="dxa"/>
            <w:vAlign w:val="center"/>
          </w:tcPr>
          <w:p>
            <w:pPr>
              <w:spacing w:line="24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品牌（如果有）</w:t>
            </w:r>
          </w:p>
        </w:tc>
        <w:tc>
          <w:tcPr>
            <w:tcW w:w="2986" w:type="dxa"/>
            <w:vAlign w:val="center"/>
          </w:tcPr>
          <w:p>
            <w:pPr>
              <w:spacing w:line="24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规格型号</w:t>
            </w:r>
          </w:p>
        </w:tc>
        <w:tc>
          <w:tcPr>
            <w:tcW w:w="1656" w:type="dxa"/>
            <w:vAlign w:val="center"/>
          </w:tcPr>
          <w:p>
            <w:pPr>
              <w:spacing w:line="24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数量</w:t>
            </w:r>
          </w:p>
        </w:tc>
        <w:tc>
          <w:tcPr>
            <w:tcW w:w="1656" w:type="dxa"/>
            <w:vAlign w:val="center"/>
          </w:tcPr>
          <w:p>
            <w:pPr>
              <w:spacing w:line="24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单价</w:t>
            </w:r>
          </w:p>
        </w:tc>
        <w:tc>
          <w:tcPr>
            <w:tcW w:w="1656" w:type="dxa"/>
            <w:vAlign w:val="center"/>
          </w:tcPr>
          <w:p>
            <w:pPr>
              <w:spacing w:line="24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合计</w:t>
            </w:r>
          </w:p>
        </w:tc>
        <w:tc>
          <w:tcPr>
            <w:tcW w:w="1659" w:type="dxa"/>
            <w:vAlign w:val="center"/>
          </w:tcPr>
          <w:p>
            <w:pPr>
              <w:spacing w:line="240" w:lineRule="auto"/>
              <w:jc w:val="center"/>
              <w:rPr>
                <w:rFonts w:ascii="宋体" w:hAnsi="宋体" w:cs="宋体"/>
                <w:b/>
                <w:color w:val="auto"/>
                <w:sz w:val="22"/>
                <w:szCs w:val="22"/>
                <w:highlight w:val="none"/>
              </w:rPr>
            </w:pPr>
          </w:p>
          <w:p>
            <w:pPr>
              <w:spacing w:line="240" w:lineRule="auto"/>
              <w:jc w:val="center"/>
              <w:rPr>
                <w:rFonts w:ascii="宋体" w:hAnsi="宋体" w:cs="宋体"/>
                <w:b/>
                <w:color w:val="auto"/>
                <w:sz w:val="22"/>
                <w:szCs w:val="22"/>
                <w:highlight w:val="none"/>
              </w:rPr>
            </w:pPr>
            <w:r>
              <w:rPr>
                <w:rFonts w:hint="eastAsia" w:ascii="宋体" w:hAnsi="宋体" w:cs="宋体"/>
                <w:b/>
                <w:color w:val="auto"/>
                <w:sz w:val="22"/>
                <w:szCs w:val="22"/>
                <w:highlight w:val="none"/>
              </w:rPr>
              <w:t>备注（如果有）</w:t>
            </w:r>
          </w:p>
          <w:p>
            <w:pPr>
              <w:spacing w:line="240" w:lineRule="auto"/>
              <w:jc w:val="center"/>
              <w:rPr>
                <w:rFonts w:ascii="宋体" w:hAnsi="宋体" w:cs="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4" w:type="dxa"/>
            <w:vAlign w:val="center"/>
          </w:tcPr>
          <w:p>
            <w:pPr>
              <w:spacing w:line="240" w:lineRule="auto"/>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1</w:t>
            </w:r>
          </w:p>
        </w:tc>
        <w:tc>
          <w:tcPr>
            <w:tcW w:w="1986" w:type="dxa"/>
            <w:vAlign w:val="center"/>
          </w:tcPr>
          <w:p>
            <w:pPr>
              <w:spacing w:line="240" w:lineRule="auto"/>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XX</w:t>
            </w:r>
          </w:p>
        </w:tc>
        <w:tc>
          <w:tcPr>
            <w:tcW w:w="2214" w:type="dxa"/>
            <w:vAlign w:val="center"/>
          </w:tcPr>
          <w:p>
            <w:pPr>
              <w:spacing w:line="240" w:lineRule="auto"/>
              <w:jc w:val="center"/>
              <w:rPr>
                <w:rFonts w:hint="eastAsia" w:ascii="宋体" w:hAnsi="宋体" w:cs="宋体"/>
                <w:b w:val="0"/>
                <w:bCs/>
                <w:color w:val="auto"/>
                <w:sz w:val="22"/>
                <w:szCs w:val="22"/>
                <w:highlight w:val="none"/>
              </w:rPr>
            </w:pPr>
          </w:p>
        </w:tc>
        <w:tc>
          <w:tcPr>
            <w:tcW w:w="2986" w:type="dxa"/>
            <w:vAlign w:val="center"/>
          </w:tcPr>
          <w:p>
            <w:pPr>
              <w:spacing w:line="240" w:lineRule="auto"/>
              <w:jc w:val="center"/>
              <w:rPr>
                <w:rFonts w:hint="eastAsia" w:ascii="宋体" w:hAnsi="宋体" w:cs="宋体"/>
                <w:b w:val="0"/>
                <w:bCs/>
                <w:color w:val="auto"/>
                <w:sz w:val="22"/>
                <w:szCs w:val="22"/>
                <w:highlight w:val="none"/>
              </w:rPr>
            </w:pPr>
          </w:p>
        </w:tc>
        <w:tc>
          <w:tcPr>
            <w:tcW w:w="1656" w:type="dxa"/>
            <w:vAlign w:val="center"/>
          </w:tcPr>
          <w:p>
            <w:pPr>
              <w:spacing w:line="240" w:lineRule="auto"/>
              <w:jc w:val="center"/>
              <w:rPr>
                <w:rFonts w:hint="eastAsia" w:ascii="宋体" w:hAnsi="宋体" w:cs="宋体"/>
                <w:b w:val="0"/>
                <w:bCs/>
                <w:color w:val="auto"/>
                <w:sz w:val="22"/>
                <w:szCs w:val="22"/>
                <w:highlight w:val="none"/>
              </w:rPr>
            </w:pPr>
          </w:p>
        </w:tc>
        <w:tc>
          <w:tcPr>
            <w:tcW w:w="1656" w:type="dxa"/>
            <w:vAlign w:val="center"/>
          </w:tcPr>
          <w:p>
            <w:pPr>
              <w:spacing w:line="240" w:lineRule="auto"/>
              <w:jc w:val="center"/>
              <w:rPr>
                <w:rFonts w:hint="eastAsia" w:ascii="宋体" w:hAnsi="宋体" w:cs="宋体"/>
                <w:b w:val="0"/>
                <w:bCs/>
                <w:color w:val="auto"/>
                <w:sz w:val="22"/>
                <w:szCs w:val="22"/>
                <w:highlight w:val="none"/>
              </w:rPr>
            </w:pPr>
          </w:p>
        </w:tc>
        <w:tc>
          <w:tcPr>
            <w:tcW w:w="1656" w:type="dxa"/>
            <w:vAlign w:val="center"/>
          </w:tcPr>
          <w:p>
            <w:pPr>
              <w:spacing w:line="240" w:lineRule="auto"/>
              <w:jc w:val="center"/>
              <w:rPr>
                <w:rFonts w:hint="eastAsia" w:ascii="宋体" w:hAnsi="宋体" w:cs="宋体"/>
                <w:b w:val="0"/>
                <w:bCs/>
                <w:color w:val="auto"/>
                <w:sz w:val="22"/>
                <w:szCs w:val="22"/>
                <w:highlight w:val="none"/>
              </w:rPr>
            </w:pPr>
          </w:p>
        </w:tc>
        <w:tc>
          <w:tcPr>
            <w:tcW w:w="1659" w:type="dxa"/>
            <w:vAlign w:val="center"/>
          </w:tcPr>
          <w:p>
            <w:pPr>
              <w:spacing w:line="240" w:lineRule="auto"/>
              <w:jc w:val="center"/>
              <w:rPr>
                <w:rFonts w:hint="eastAsia" w:ascii="宋体" w:hAnsi="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4" w:type="dxa"/>
            <w:vAlign w:val="center"/>
          </w:tcPr>
          <w:p>
            <w:pPr>
              <w:spacing w:line="240" w:lineRule="auto"/>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2</w:t>
            </w:r>
          </w:p>
        </w:tc>
        <w:tc>
          <w:tcPr>
            <w:tcW w:w="1986" w:type="dxa"/>
            <w:vAlign w:val="center"/>
          </w:tcPr>
          <w:p>
            <w:pPr>
              <w:spacing w:line="240" w:lineRule="auto"/>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XX</w:t>
            </w:r>
          </w:p>
        </w:tc>
        <w:tc>
          <w:tcPr>
            <w:tcW w:w="2214" w:type="dxa"/>
            <w:vAlign w:val="center"/>
          </w:tcPr>
          <w:p>
            <w:pPr>
              <w:spacing w:line="240" w:lineRule="auto"/>
              <w:jc w:val="center"/>
              <w:rPr>
                <w:rFonts w:hint="eastAsia" w:ascii="宋体" w:hAnsi="宋体" w:cs="宋体"/>
                <w:b w:val="0"/>
                <w:bCs/>
                <w:color w:val="auto"/>
                <w:sz w:val="22"/>
                <w:szCs w:val="22"/>
                <w:highlight w:val="none"/>
              </w:rPr>
            </w:pPr>
          </w:p>
        </w:tc>
        <w:tc>
          <w:tcPr>
            <w:tcW w:w="2986" w:type="dxa"/>
            <w:vAlign w:val="center"/>
          </w:tcPr>
          <w:p>
            <w:pPr>
              <w:spacing w:line="240" w:lineRule="auto"/>
              <w:jc w:val="center"/>
              <w:rPr>
                <w:rFonts w:hint="eastAsia" w:ascii="宋体" w:hAnsi="宋体" w:cs="宋体"/>
                <w:b w:val="0"/>
                <w:bCs/>
                <w:color w:val="auto"/>
                <w:sz w:val="22"/>
                <w:szCs w:val="22"/>
                <w:highlight w:val="none"/>
              </w:rPr>
            </w:pPr>
          </w:p>
        </w:tc>
        <w:tc>
          <w:tcPr>
            <w:tcW w:w="1656" w:type="dxa"/>
            <w:vAlign w:val="center"/>
          </w:tcPr>
          <w:p>
            <w:pPr>
              <w:spacing w:line="240" w:lineRule="auto"/>
              <w:jc w:val="center"/>
              <w:rPr>
                <w:rFonts w:hint="eastAsia" w:ascii="宋体" w:hAnsi="宋体" w:cs="宋体"/>
                <w:b w:val="0"/>
                <w:bCs/>
                <w:color w:val="auto"/>
                <w:sz w:val="22"/>
                <w:szCs w:val="22"/>
                <w:highlight w:val="none"/>
              </w:rPr>
            </w:pPr>
          </w:p>
        </w:tc>
        <w:tc>
          <w:tcPr>
            <w:tcW w:w="1656" w:type="dxa"/>
            <w:vAlign w:val="center"/>
          </w:tcPr>
          <w:p>
            <w:pPr>
              <w:spacing w:line="240" w:lineRule="auto"/>
              <w:jc w:val="center"/>
              <w:rPr>
                <w:rFonts w:hint="eastAsia" w:ascii="宋体" w:hAnsi="宋体" w:cs="宋体"/>
                <w:b w:val="0"/>
                <w:bCs/>
                <w:color w:val="auto"/>
                <w:sz w:val="22"/>
                <w:szCs w:val="22"/>
                <w:highlight w:val="none"/>
              </w:rPr>
            </w:pPr>
          </w:p>
        </w:tc>
        <w:tc>
          <w:tcPr>
            <w:tcW w:w="1656" w:type="dxa"/>
            <w:vAlign w:val="center"/>
          </w:tcPr>
          <w:p>
            <w:pPr>
              <w:spacing w:line="240" w:lineRule="auto"/>
              <w:jc w:val="center"/>
              <w:rPr>
                <w:rFonts w:hint="eastAsia" w:ascii="宋体" w:hAnsi="宋体" w:cs="宋体"/>
                <w:b w:val="0"/>
                <w:bCs/>
                <w:color w:val="auto"/>
                <w:sz w:val="22"/>
                <w:szCs w:val="22"/>
                <w:highlight w:val="none"/>
              </w:rPr>
            </w:pPr>
          </w:p>
        </w:tc>
        <w:tc>
          <w:tcPr>
            <w:tcW w:w="1659" w:type="dxa"/>
            <w:vAlign w:val="center"/>
          </w:tcPr>
          <w:p>
            <w:pPr>
              <w:spacing w:line="240" w:lineRule="auto"/>
              <w:jc w:val="center"/>
              <w:rPr>
                <w:rFonts w:hint="eastAsia" w:ascii="宋体" w:hAnsi="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4" w:type="dxa"/>
            <w:vAlign w:val="center"/>
          </w:tcPr>
          <w:p>
            <w:pPr>
              <w:spacing w:line="240" w:lineRule="auto"/>
              <w:jc w:val="center"/>
              <w:rPr>
                <w:rFonts w:hint="eastAsia" w:ascii="宋体" w:hAnsi="宋体" w:cs="宋体"/>
                <w:b w:val="0"/>
                <w:bCs/>
                <w:color w:val="auto"/>
                <w:sz w:val="22"/>
                <w:szCs w:val="22"/>
                <w:highlight w:val="none"/>
              </w:rPr>
            </w:pPr>
            <w:r>
              <w:rPr>
                <w:rFonts w:hint="eastAsia" w:ascii="宋体" w:hAnsi="宋体" w:cs="宋体"/>
                <w:b w:val="0"/>
                <w:bCs/>
                <w:color w:val="auto"/>
                <w:sz w:val="22"/>
                <w:szCs w:val="22"/>
                <w:highlight w:val="none"/>
              </w:rPr>
              <w:t>…</w:t>
            </w:r>
          </w:p>
        </w:tc>
        <w:tc>
          <w:tcPr>
            <w:tcW w:w="1986" w:type="dxa"/>
            <w:vAlign w:val="center"/>
          </w:tcPr>
          <w:p>
            <w:pPr>
              <w:spacing w:line="240" w:lineRule="auto"/>
              <w:jc w:val="center"/>
              <w:rPr>
                <w:rFonts w:hint="eastAsia" w:ascii="宋体" w:hAnsi="宋体" w:cs="宋体"/>
                <w:b w:val="0"/>
                <w:bCs/>
                <w:color w:val="auto"/>
                <w:sz w:val="22"/>
                <w:szCs w:val="22"/>
                <w:highlight w:val="none"/>
              </w:rPr>
            </w:pPr>
          </w:p>
        </w:tc>
        <w:tc>
          <w:tcPr>
            <w:tcW w:w="2214" w:type="dxa"/>
            <w:vAlign w:val="center"/>
          </w:tcPr>
          <w:p>
            <w:pPr>
              <w:spacing w:line="240" w:lineRule="auto"/>
              <w:jc w:val="center"/>
              <w:rPr>
                <w:rFonts w:hint="eastAsia" w:ascii="宋体" w:hAnsi="宋体" w:cs="宋体"/>
                <w:b w:val="0"/>
                <w:bCs/>
                <w:color w:val="auto"/>
                <w:sz w:val="22"/>
                <w:szCs w:val="22"/>
                <w:highlight w:val="none"/>
              </w:rPr>
            </w:pPr>
          </w:p>
        </w:tc>
        <w:tc>
          <w:tcPr>
            <w:tcW w:w="2986" w:type="dxa"/>
            <w:vAlign w:val="center"/>
          </w:tcPr>
          <w:p>
            <w:pPr>
              <w:spacing w:line="240" w:lineRule="auto"/>
              <w:jc w:val="center"/>
              <w:rPr>
                <w:rFonts w:hint="eastAsia" w:ascii="宋体" w:hAnsi="宋体" w:cs="宋体"/>
                <w:b w:val="0"/>
                <w:bCs/>
                <w:color w:val="auto"/>
                <w:sz w:val="22"/>
                <w:szCs w:val="22"/>
                <w:highlight w:val="none"/>
              </w:rPr>
            </w:pPr>
          </w:p>
        </w:tc>
        <w:tc>
          <w:tcPr>
            <w:tcW w:w="1656" w:type="dxa"/>
            <w:vAlign w:val="center"/>
          </w:tcPr>
          <w:p>
            <w:pPr>
              <w:spacing w:line="240" w:lineRule="auto"/>
              <w:jc w:val="center"/>
              <w:rPr>
                <w:rFonts w:hint="eastAsia" w:ascii="宋体" w:hAnsi="宋体" w:cs="宋体"/>
                <w:b w:val="0"/>
                <w:bCs/>
                <w:color w:val="auto"/>
                <w:sz w:val="22"/>
                <w:szCs w:val="22"/>
                <w:highlight w:val="none"/>
              </w:rPr>
            </w:pPr>
          </w:p>
        </w:tc>
        <w:tc>
          <w:tcPr>
            <w:tcW w:w="1656" w:type="dxa"/>
            <w:vAlign w:val="center"/>
          </w:tcPr>
          <w:p>
            <w:pPr>
              <w:spacing w:line="240" w:lineRule="auto"/>
              <w:jc w:val="center"/>
              <w:rPr>
                <w:rFonts w:hint="eastAsia" w:ascii="宋体" w:hAnsi="宋体" w:cs="宋体"/>
                <w:b w:val="0"/>
                <w:bCs/>
                <w:color w:val="auto"/>
                <w:sz w:val="22"/>
                <w:szCs w:val="22"/>
                <w:highlight w:val="none"/>
              </w:rPr>
            </w:pPr>
          </w:p>
        </w:tc>
        <w:tc>
          <w:tcPr>
            <w:tcW w:w="1656" w:type="dxa"/>
            <w:vAlign w:val="center"/>
          </w:tcPr>
          <w:p>
            <w:pPr>
              <w:spacing w:line="240" w:lineRule="auto"/>
              <w:jc w:val="center"/>
              <w:rPr>
                <w:rFonts w:hint="eastAsia" w:ascii="宋体" w:hAnsi="宋体" w:cs="宋体"/>
                <w:b w:val="0"/>
                <w:bCs/>
                <w:color w:val="auto"/>
                <w:sz w:val="22"/>
                <w:szCs w:val="22"/>
                <w:highlight w:val="none"/>
              </w:rPr>
            </w:pPr>
          </w:p>
        </w:tc>
        <w:tc>
          <w:tcPr>
            <w:tcW w:w="1659" w:type="dxa"/>
            <w:vAlign w:val="center"/>
          </w:tcPr>
          <w:p>
            <w:pPr>
              <w:spacing w:line="240" w:lineRule="auto"/>
              <w:jc w:val="center"/>
              <w:rPr>
                <w:rFonts w:hint="eastAsia" w:ascii="宋体" w:hAnsi="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4" w:type="dxa"/>
            <w:vAlign w:val="center"/>
          </w:tcPr>
          <w:p>
            <w:pPr>
              <w:spacing w:line="240" w:lineRule="auto"/>
              <w:jc w:val="center"/>
              <w:rPr>
                <w:rFonts w:hint="eastAsia" w:ascii="宋体" w:hAnsi="宋体" w:cs="宋体"/>
                <w:b w:val="0"/>
                <w:bCs/>
                <w:color w:val="auto"/>
                <w:sz w:val="22"/>
                <w:szCs w:val="22"/>
                <w:highlight w:val="none"/>
              </w:rPr>
            </w:pPr>
          </w:p>
        </w:tc>
        <w:tc>
          <w:tcPr>
            <w:tcW w:w="1986" w:type="dxa"/>
            <w:vAlign w:val="center"/>
          </w:tcPr>
          <w:p>
            <w:pPr>
              <w:spacing w:line="240" w:lineRule="auto"/>
              <w:jc w:val="center"/>
              <w:rPr>
                <w:rFonts w:hint="eastAsia" w:ascii="宋体" w:hAnsi="宋体" w:cs="宋体"/>
                <w:b w:val="0"/>
                <w:bCs/>
                <w:color w:val="auto"/>
                <w:sz w:val="22"/>
                <w:szCs w:val="22"/>
                <w:highlight w:val="none"/>
              </w:rPr>
            </w:pPr>
          </w:p>
        </w:tc>
        <w:tc>
          <w:tcPr>
            <w:tcW w:w="2214" w:type="dxa"/>
            <w:vAlign w:val="center"/>
          </w:tcPr>
          <w:p>
            <w:pPr>
              <w:spacing w:line="240" w:lineRule="auto"/>
              <w:jc w:val="center"/>
              <w:rPr>
                <w:rFonts w:hint="eastAsia" w:ascii="宋体" w:hAnsi="宋体" w:cs="宋体"/>
                <w:b w:val="0"/>
                <w:bCs/>
                <w:color w:val="auto"/>
                <w:sz w:val="22"/>
                <w:szCs w:val="22"/>
                <w:highlight w:val="none"/>
              </w:rPr>
            </w:pPr>
          </w:p>
        </w:tc>
        <w:tc>
          <w:tcPr>
            <w:tcW w:w="2986" w:type="dxa"/>
            <w:vAlign w:val="center"/>
          </w:tcPr>
          <w:p>
            <w:pPr>
              <w:spacing w:line="240" w:lineRule="auto"/>
              <w:jc w:val="center"/>
              <w:rPr>
                <w:rFonts w:hint="eastAsia" w:ascii="宋体" w:hAnsi="宋体" w:cs="宋体"/>
                <w:b w:val="0"/>
                <w:bCs/>
                <w:color w:val="auto"/>
                <w:sz w:val="22"/>
                <w:szCs w:val="22"/>
                <w:highlight w:val="none"/>
              </w:rPr>
            </w:pPr>
          </w:p>
        </w:tc>
        <w:tc>
          <w:tcPr>
            <w:tcW w:w="1656" w:type="dxa"/>
            <w:vAlign w:val="center"/>
          </w:tcPr>
          <w:p>
            <w:pPr>
              <w:spacing w:line="240" w:lineRule="auto"/>
              <w:jc w:val="center"/>
              <w:rPr>
                <w:rFonts w:hint="eastAsia" w:ascii="宋体" w:hAnsi="宋体" w:cs="宋体"/>
                <w:b w:val="0"/>
                <w:bCs/>
                <w:color w:val="auto"/>
                <w:sz w:val="22"/>
                <w:szCs w:val="22"/>
                <w:highlight w:val="none"/>
              </w:rPr>
            </w:pPr>
          </w:p>
        </w:tc>
        <w:tc>
          <w:tcPr>
            <w:tcW w:w="1656" w:type="dxa"/>
            <w:vAlign w:val="center"/>
          </w:tcPr>
          <w:p>
            <w:pPr>
              <w:spacing w:line="240" w:lineRule="auto"/>
              <w:jc w:val="center"/>
              <w:rPr>
                <w:rFonts w:hint="eastAsia" w:ascii="宋体" w:hAnsi="宋体" w:cs="宋体"/>
                <w:b w:val="0"/>
                <w:bCs/>
                <w:color w:val="auto"/>
                <w:sz w:val="22"/>
                <w:szCs w:val="22"/>
                <w:highlight w:val="none"/>
              </w:rPr>
            </w:pPr>
          </w:p>
        </w:tc>
        <w:tc>
          <w:tcPr>
            <w:tcW w:w="1656" w:type="dxa"/>
            <w:vAlign w:val="center"/>
          </w:tcPr>
          <w:p>
            <w:pPr>
              <w:spacing w:line="240" w:lineRule="auto"/>
              <w:jc w:val="center"/>
              <w:rPr>
                <w:rFonts w:hint="eastAsia" w:ascii="宋体" w:hAnsi="宋体" w:cs="宋体"/>
                <w:b w:val="0"/>
                <w:bCs/>
                <w:color w:val="auto"/>
                <w:sz w:val="22"/>
                <w:szCs w:val="22"/>
                <w:highlight w:val="none"/>
              </w:rPr>
            </w:pPr>
          </w:p>
        </w:tc>
        <w:tc>
          <w:tcPr>
            <w:tcW w:w="1659" w:type="dxa"/>
            <w:vAlign w:val="center"/>
          </w:tcPr>
          <w:p>
            <w:pPr>
              <w:spacing w:line="240" w:lineRule="auto"/>
              <w:jc w:val="center"/>
              <w:rPr>
                <w:rFonts w:hint="eastAsia" w:ascii="宋体" w:hAnsi="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4" w:type="dxa"/>
            <w:vAlign w:val="center"/>
          </w:tcPr>
          <w:p>
            <w:pPr>
              <w:spacing w:line="240" w:lineRule="auto"/>
              <w:jc w:val="center"/>
              <w:rPr>
                <w:rFonts w:hint="eastAsia" w:ascii="宋体" w:hAnsi="宋体" w:cs="宋体"/>
                <w:b w:val="0"/>
                <w:bCs/>
                <w:color w:val="auto"/>
                <w:sz w:val="22"/>
                <w:szCs w:val="22"/>
                <w:highlight w:val="none"/>
              </w:rPr>
            </w:pPr>
          </w:p>
        </w:tc>
        <w:tc>
          <w:tcPr>
            <w:tcW w:w="1986" w:type="dxa"/>
            <w:vAlign w:val="center"/>
          </w:tcPr>
          <w:p>
            <w:pPr>
              <w:spacing w:line="240" w:lineRule="auto"/>
              <w:jc w:val="center"/>
              <w:rPr>
                <w:rFonts w:hint="eastAsia" w:ascii="宋体" w:hAnsi="宋体" w:cs="宋体"/>
                <w:b w:val="0"/>
                <w:bCs/>
                <w:color w:val="auto"/>
                <w:sz w:val="22"/>
                <w:szCs w:val="22"/>
                <w:highlight w:val="none"/>
              </w:rPr>
            </w:pPr>
          </w:p>
        </w:tc>
        <w:tc>
          <w:tcPr>
            <w:tcW w:w="2214" w:type="dxa"/>
            <w:vAlign w:val="center"/>
          </w:tcPr>
          <w:p>
            <w:pPr>
              <w:spacing w:line="240" w:lineRule="auto"/>
              <w:jc w:val="center"/>
              <w:rPr>
                <w:rFonts w:hint="eastAsia" w:ascii="宋体" w:hAnsi="宋体" w:cs="宋体"/>
                <w:b w:val="0"/>
                <w:bCs/>
                <w:color w:val="auto"/>
                <w:sz w:val="22"/>
                <w:szCs w:val="22"/>
                <w:highlight w:val="none"/>
              </w:rPr>
            </w:pPr>
          </w:p>
        </w:tc>
        <w:tc>
          <w:tcPr>
            <w:tcW w:w="2986" w:type="dxa"/>
            <w:vAlign w:val="center"/>
          </w:tcPr>
          <w:p>
            <w:pPr>
              <w:spacing w:line="240" w:lineRule="auto"/>
              <w:jc w:val="center"/>
              <w:rPr>
                <w:rFonts w:hint="eastAsia" w:ascii="宋体" w:hAnsi="宋体" w:cs="宋体"/>
                <w:b w:val="0"/>
                <w:bCs/>
                <w:color w:val="auto"/>
                <w:sz w:val="22"/>
                <w:szCs w:val="22"/>
                <w:highlight w:val="none"/>
              </w:rPr>
            </w:pPr>
          </w:p>
        </w:tc>
        <w:tc>
          <w:tcPr>
            <w:tcW w:w="1656" w:type="dxa"/>
            <w:vAlign w:val="center"/>
          </w:tcPr>
          <w:p>
            <w:pPr>
              <w:spacing w:line="240" w:lineRule="auto"/>
              <w:jc w:val="center"/>
              <w:rPr>
                <w:rFonts w:hint="eastAsia" w:ascii="宋体" w:hAnsi="宋体" w:cs="宋体"/>
                <w:b w:val="0"/>
                <w:bCs/>
                <w:color w:val="auto"/>
                <w:sz w:val="22"/>
                <w:szCs w:val="22"/>
                <w:highlight w:val="none"/>
              </w:rPr>
            </w:pPr>
          </w:p>
        </w:tc>
        <w:tc>
          <w:tcPr>
            <w:tcW w:w="1656" w:type="dxa"/>
            <w:vAlign w:val="center"/>
          </w:tcPr>
          <w:p>
            <w:pPr>
              <w:spacing w:line="240" w:lineRule="auto"/>
              <w:jc w:val="center"/>
              <w:rPr>
                <w:rFonts w:hint="eastAsia" w:ascii="宋体" w:hAnsi="宋体" w:cs="宋体"/>
                <w:b w:val="0"/>
                <w:bCs/>
                <w:color w:val="auto"/>
                <w:sz w:val="22"/>
                <w:szCs w:val="22"/>
                <w:highlight w:val="none"/>
              </w:rPr>
            </w:pPr>
          </w:p>
        </w:tc>
        <w:tc>
          <w:tcPr>
            <w:tcW w:w="1656" w:type="dxa"/>
            <w:vAlign w:val="center"/>
          </w:tcPr>
          <w:p>
            <w:pPr>
              <w:spacing w:line="240" w:lineRule="auto"/>
              <w:jc w:val="center"/>
              <w:rPr>
                <w:rFonts w:hint="eastAsia" w:ascii="宋体" w:hAnsi="宋体" w:cs="宋体"/>
                <w:b w:val="0"/>
                <w:bCs/>
                <w:color w:val="auto"/>
                <w:sz w:val="22"/>
                <w:szCs w:val="22"/>
                <w:highlight w:val="none"/>
              </w:rPr>
            </w:pPr>
          </w:p>
        </w:tc>
        <w:tc>
          <w:tcPr>
            <w:tcW w:w="1659" w:type="dxa"/>
            <w:vAlign w:val="center"/>
          </w:tcPr>
          <w:p>
            <w:pPr>
              <w:spacing w:line="240" w:lineRule="auto"/>
              <w:jc w:val="center"/>
              <w:rPr>
                <w:rFonts w:hint="eastAsia" w:ascii="宋体" w:hAnsi="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940" w:type="dxa"/>
            <w:gridSpan w:val="4"/>
            <w:vAlign w:val="center"/>
          </w:tcPr>
          <w:p>
            <w:pPr>
              <w:spacing w:line="240" w:lineRule="auto"/>
              <w:jc w:val="center"/>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rPr>
              <w:t>投标报价（小写）</w:t>
            </w:r>
          </w:p>
        </w:tc>
        <w:tc>
          <w:tcPr>
            <w:tcW w:w="6627" w:type="dxa"/>
            <w:gridSpan w:val="4"/>
            <w:vAlign w:val="center"/>
          </w:tcPr>
          <w:p>
            <w:pPr>
              <w:spacing w:line="240" w:lineRule="auto"/>
              <w:jc w:val="center"/>
              <w:rPr>
                <w:rFonts w:hint="eastAsia" w:ascii="宋体" w:hAnsi="宋体" w:cs="宋体"/>
                <w:b w:val="0"/>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40" w:type="dxa"/>
            <w:gridSpan w:val="4"/>
            <w:vAlign w:val="center"/>
          </w:tcPr>
          <w:p>
            <w:pPr>
              <w:spacing w:line="240" w:lineRule="auto"/>
              <w:jc w:val="center"/>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rPr>
              <w:t>投标报价（大写）</w:t>
            </w:r>
          </w:p>
        </w:tc>
        <w:tc>
          <w:tcPr>
            <w:tcW w:w="6627" w:type="dxa"/>
            <w:gridSpan w:val="4"/>
            <w:vAlign w:val="center"/>
          </w:tcPr>
          <w:p>
            <w:pPr>
              <w:spacing w:line="240" w:lineRule="auto"/>
              <w:jc w:val="center"/>
              <w:rPr>
                <w:rFonts w:hint="eastAsia" w:ascii="宋体" w:hAnsi="宋体" w:cs="宋体"/>
                <w:b w:val="0"/>
                <w:bCs/>
                <w:color w:val="auto"/>
                <w:sz w:val="22"/>
                <w:szCs w:val="22"/>
                <w:highlight w:val="none"/>
              </w:rPr>
            </w:pPr>
          </w:p>
        </w:tc>
      </w:tr>
    </w:tbl>
    <w:p>
      <w:pPr>
        <w:snapToGrid w:val="0"/>
        <w:spacing w:line="360" w:lineRule="auto"/>
        <w:ind w:left="480"/>
        <w:rPr>
          <w:rFonts w:ascii="宋体" w:hAnsi="宋体" w:cs="宋体"/>
          <w:b/>
          <w:color w:val="auto"/>
          <w:kern w:val="0"/>
          <w:sz w:val="22"/>
          <w:szCs w:val="22"/>
          <w:highlight w:val="none"/>
          <w:lang w:val="zh-CN"/>
        </w:rPr>
      </w:pPr>
      <w:r>
        <w:rPr>
          <w:rFonts w:hint="eastAsia" w:ascii="宋体" w:hAnsi="宋体" w:cs="宋体"/>
          <w:b/>
          <w:color w:val="auto"/>
          <w:kern w:val="0"/>
          <w:sz w:val="22"/>
          <w:szCs w:val="22"/>
          <w:highlight w:val="none"/>
          <w:lang w:val="zh-CN"/>
        </w:rPr>
        <w:t>注：</w:t>
      </w:r>
    </w:p>
    <w:p>
      <w:pPr>
        <w:spacing w:line="360" w:lineRule="auto"/>
        <w:ind w:left="-2" w:leftChars="-1" w:firstLine="440" w:firstLineChars="2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1、投标人需按本表格式填写</w:t>
      </w:r>
      <w:r>
        <w:rPr>
          <w:rFonts w:hint="eastAsia" w:ascii="宋体" w:hAnsi="宋体" w:cs="宋体"/>
          <w:b/>
          <w:color w:val="auto"/>
          <w:kern w:val="0"/>
          <w:sz w:val="22"/>
          <w:szCs w:val="22"/>
          <w:highlight w:val="none"/>
          <w:lang w:val="zh-CN"/>
        </w:rPr>
        <w:t>，</w:t>
      </w:r>
      <w:r>
        <w:rPr>
          <w:rFonts w:hint="eastAsia" w:ascii="宋体" w:hAnsi="宋体" w:cs="宋体"/>
          <w:b/>
          <w:color w:val="auto"/>
          <w:kern w:val="0"/>
          <w:sz w:val="22"/>
          <w:szCs w:val="22"/>
          <w:highlight w:val="none"/>
        </w:rPr>
        <w:t>否则视为</w:t>
      </w:r>
      <w:r>
        <w:rPr>
          <w:rFonts w:hint="eastAsia" w:ascii="宋体" w:hAnsi="宋体" w:cs="宋体"/>
          <w:b/>
          <w:color w:val="auto"/>
          <w:sz w:val="22"/>
          <w:szCs w:val="22"/>
          <w:highlight w:val="none"/>
        </w:rPr>
        <w:t>投标文件含有采购人不能接受的附加条件，投标无效</w:t>
      </w:r>
      <w:r>
        <w:rPr>
          <w:rFonts w:hint="eastAsia" w:ascii="宋体" w:hAnsi="宋体" w:cs="宋体"/>
          <w:color w:val="auto"/>
          <w:kern w:val="0"/>
          <w:sz w:val="22"/>
          <w:szCs w:val="22"/>
          <w:highlight w:val="none"/>
          <w:lang w:val="zh-CN"/>
        </w:rPr>
        <w:t>。</w:t>
      </w:r>
    </w:p>
    <w:p>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zh-CN"/>
        </w:rPr>
        <w:t>2、有关本项目实施所涉及的一切费用均计入报价。</w:t>
      </w:r>
      <w:r>
        <w:rPr>
          <w:rFonts w:hint="eastAsia" w:ascii="宋体" w:hAnsi="宋体" w:cs="宋体"/>
          <w:b/>
          <w:color w:val="auto"/>
          <w:kern w:val="0"/>
          <w:sz w:val="22"/>
          <w:szCs w:val="22"/>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2"/>
          <w:szCs w:val="22"/>
          <w:highlight w:val="none"/>
          <w:lang w:val="zh-CN"/>
        </w:rPr>
        <w:t>，</w:t>
      </w:r>
      <w:r>
        <w:rPr>
          <w:rFonts w:hint="eastAsia" w:ascii="宋体" w:hAnsi="宋体" w:cs="宋体"/>
          <w:b/>
          <w:color w:val="auto"/>
          <w:kern w:val="0"/>
          <w:sz w:val="22"/>
          <w:szCs w:val="22"/>
          <w:highlight w:val="none"/>
          <w:lang w:val="zh-CN"/>
        </w:rPr>
        <w:t>不得出现“0元”“免费赠送”等形式的无偿报价，</w:t>
      </w:r>
      <w:r>
        <w:rPr>
          <w:rFonts w:hint="eastAsia" w:ascii="宋体" w:hAnsi="宋体" w:cs="宋体"/>
          <w:b/>
          <w:color w:val="auto"/>
          <w:kern w:val="0"/>
          <w:sz w:val="22"/>
          <w:szCs w:val="22"/>
          <w:highlight w:val="none"/>
        </w:rPr>
        <w:t>否则视为</w:t>
      </w:r>
      <w:r>
        <w:rPr>
          <w:rFonts w:hint="eastAsia" w:ascii="宋体" w:hAnsi="宋体" w:cs="宋体"/>
          <w:b/>
          <w:color w:val="auto"/>
          <w:sz w:val="22"/>
          <w:szCs w:val="22"/>
          <w:highlight w:val="none"/>
        </w:rPr>
        <w:t>投标文件含有采购人不能接受的附加条件，投标无效</w:t>
      </w:r>
      <w:r>
        <w:rPr>
          <w:rFonts w:hint="eastAsia" w:ascii="宋体" w:hAnsi="宋体" w:cs="宋体"/>
          <w:b/>
          <w:color w:val="auto"/>
          <w:kern w:val="0"/>
          <w:sz w:val="22"/>
          <w:szCs w:val="22"/>
          <w:highlight w:val="none"/>
          <w:lang w:val="zh-CN"/>
        </w:rPr>
        <w:t>；采购内容未包含在《开标一览表（报价表）》名称栏中，投标人不能作出合理解释的，</w:t>
      </w:r>
      <w:r>
        <w:rPr>
          <w:rFonts w:hint="eastAsia" w:ascii="宋体" w:hAnsi="宋体" w:cs="宋体"/>
          <w:b/>
          <w:color w:val="auto"/>
          <w:kern w:val="0"/>
          <w:sz w:val="22"/>
          <w:szCs w:val="22"/>
          <w:highlight w:val="none"/>
        </w:rPr>
        <w:t>视为</w:t>
      </w:r>
      <w:r>
        <w:rPr>
          <w:rFonts w:hint="eastAsia" w:ascii="宋体" w:hAnsi="宋体" w:cs="宋体"/>
          <w:b/>
          <w:color w:val="auto"/>
          <w:sz w:val="22"/>
          <w:szCs w:val="22"/>
          <w:highlight w:val="none"/>
        </w:rPr>
        <w:t>投标文件含有采购人不能接受的附加条件的，投标无效。</w:t>
      </w:r>
    </w:p>
    <w:p>
      <w:pPr>
        <w:snapToGrid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3、特别提示：招标代理机构将对项目名称和项目编号，中标供应商名称、地址和中标金额，主要中标标的名称、品牌（如果有）、规格型号、数量、单价等予以公示。</w:t>
      </w:r>
    </w:p>
    <w:p>
      <w:pPr>
        <w:snapToGrid w:val="0"/>
        <w:spacing w:line="360" w:lineRule="auto"/>
        <w:ind w:firstLine="440" w:firstLineChars="200"/>
        <w:jc w:val="left"/>
        <w:rPr>
          <w:rFonts w:ascii="宋体" w:hAnsi="宋体" w:cs="宋体"/>
          <w:color w:val="auto"/>
          <w:kern w:val="0"/>
          <w:sz w:val="22"/>
          <w:szCs w:val="22"/>
          <w:highlight w:val="none"/>
          <w:lang w:val="zh-CN"/>
        </w:rPr>
      </w:pPr>
      <w:r>
        <w:rPr>
          <w:rFonts w:hint="eastAsia" w:ascii="宋体" w:hAnsi="宋体" w:cs="宋体"/>
          <w:color w:val="auto"/>
          <w:kern w:val="0"/>
          <w:sz w:val="22"/>
          <w:szCs w:val="21"/>
          <w:highlight w:val="none"/>
          <w:lang w:val="zh-CN"/>
        </w:rPr>
        <w:t>4、</w:t>
      </w:r>
      <w:r>
        <w:rPr>
          <w:rFonts w:hint="eastAsia" w:ascii="宋体" w:hAnsi="宋体" w:cs="宋体"/>
          <w:color w:val="auto"/>
          <w:kern w:val="0"/>
          <w:sz w:val="22"/>
          <w:szCs w:val="22"/>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42" w:firstLineChars="200"/>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5、</w:t>
      </w:r>
      <w:r>
        <w:rPr>
          <w:rFonts w:hint="eastAsia" w:ascii="宋体" w:hAnsi="宋体" w:cs="宋体"/>
          <w:b/>
          <w:bCs/>
          <w:color w:val="auto"/>
          <w:sz w:val="22"/>
          <w:szCs w:val="22"/>
          <w:highlight w:val="none"/>
        </w:rPr>
        <w:t>特别说明：▲供应商报价低于项目预算50%的，应当在报价文件中详细阐述不影响产品质量或者诚信履约的具体原因。</w:t>
      </w: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28"/>
          <w:szCs w:val="28"/>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28"/>
          <w:szCs w:val="28"/>
          <w:highlight w:val="none"/>
        </w:rPr>
        <w:sectPr>
          <w:pgSz w:w="16838" w:h="11906" w:orient="landscape"/>
          <w:pgMar w:top="1440" w:right="1080" w:bottom="1440" w:left="1080" w:header="851" w:footer="992" w:gutter="0"/>
          <w:cols w:space="720" w:num="1"/>
          <w:titlePg/>
          <w:docGrid w:linePitch="312" w:charSpace="0"/>
        </w:sectPr>
      </w:pPr>
    </w:p>
    <w:p>
      <w:pPr>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二、中小企业声明函</w:t>
      </w:r>
      <w:bookmarkStart w:id="422" w:name="_Hlk101259491"/>
      <w:r>
        <w:rPr>
          <w:rFonts w:hint="eastAsia" w:ascii="宋体" w:hAnsi="宋体" w:cs="宋体"/>
          <w:b/>
          <w:color w:val="auto"/>
          <w:kern w:val="0"/>
          <w:sz w:val="32"/>
          <w:szCs w:val="32"/>
          <w:highlight w:val="none"/>
          <w:lang w:val="zh-CN"/>
        </w:rPr>
        <w:t>（如果有）</w:t>
      </w:r>
      <w:bookmarkEnd w:id="422"/>
    </w:p>
    <w:p>
      <w:pPr>
        <w:widowControl/>
        <w:spacing w:line="360" w:lineRule="auto"/>
        <w:ind w:firstLine="110" w:firstLineChars="50"/>
        <w:jc w:val="left"/>
        <w:rPr>
          <w:rFonts w:ascii="宋体" w:hAnsi="宋体" w:cs="宋体"/>
          <w:b/>
          <w:color w:val="auto"/>
          <w:sz w:val="22"/>
          <w:szCs w:val="22"/>
          <w:highlight w:val="none"/>
        </w:rPr>
      </w:pPr>
      <w:r>
        <w:rPr>
          <w:rFonts w:hint="eastAsia" w:ascii="宋体" w:hAnsi="宋体" w:cs="宋体"/>
          <w:b/>
          <w:color w:val="auto"/>
          <w:sz w:val="22"/>
          <w:szCs w:val="22"/>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widowControl/>
        <w:spacing w:line="360" w:lineRule="auto"/>
        <w:ind w:left="150"/>
        <w:jc w:val="center"/>
        <w:rPr>
          <w:rFonts w:ascii="宋体" w:hAnsi="宋体" w:cs="仿宋_GB2312"/>
          <w:b/>
          <w:color w:val="auto"/>
          <w:sz w:val="32"/>
          <w:szCs w:val="32"/>
          <w:highlight w:val="none"/>
        </w:rPr>
      </w:pPr>
      <w:bookmarkStart w:id="423" w:name="_Toc465665161"/>
      <w:r>
        <w:rPr>
          <w:rFonts w:ascii="宋体" w:hAnsi="宋体" w:cs="仿宋_GB2312"/>
          <w:b/>
          <w:color w:val="auto"/>
          <w:sz w:val="32"/>
          <w:szCs w:val="32"/>
          <w:highlight w:val="none"/>
        </w:rPr>
        <w:t>政府采购活动现场确认声明书</w:t>
      </w:r>
    </w:p>
    <w:p>
      <w:pPr>
        <w:pStyle w:val="58"/>
        <w:spacing w:beforeAutospacing="0" w:afterAutospacing="0" w:line="440" w:lineRule="exact"/>
        <w:rPr>
          <w:rFonts w:cs="Arial"/>
          <w:color w:val="auto"/>
          <w:sz w:val="22"/>
          <w:szCs w:val="22"/>
          <w:highlight w:val="none"/>
        </w:rPr>
      </w:pPr>
      <w:r>
        <w:rPr>
          <w:rStyle w:val="970"/>
          <w:rFonts w:hint="eastAsia" w:cs="Arial"/>
          <w:color w:val="auto"/>
          <w:sz w:val="22"/>
          <w:szCs w:val="22"/>
          <w:highlight w:val="none"/>
          <w:lang w:eastAsia="zh-CN"/>
        </w:rPr>
        <w:t>温州市德恒项目管理有限公司</w:t>
      </w:r>
      <w:r>
        <w:rPr>
          <w:rFonts w:hint="eastAsia" w:cs="Arial"/>
          <w:color w:val="auto"/>
          <w:sz w:val="22"/>
          <w:szCs w:val="22"/>
          <w:highlight w:val="none"/>
        </w:rPr>
        <w:t>：</w:t>
      </w:r>
    </w:p>
    <w:p>
      <w:pPr>
        <w:pStyle w:val="58"/>
        <w:spacing w:beforeAutospacing="0" w:afterAutospacing="0" w:line="440" w:lineRule="exact"/>
        <w:ind w:firstLine="660" w:firstLineChars="300"/>
        <w:rPr>
          <w:rFonts w:cs="Arial"/>
          <w:color w:val="auto"/>
          <w:sz w:val="22"/>
          <w:szCs w:val="22"/>
          <w:highlight w:val="none"/>
        </w:rPr>
      </w:pPr>
      <w:r>
        <w:rPr>
          <w:rFonts w:cs="Arial"/>
          <w:color w:val="auto"/>
          <w:sz w:val="22"/>
          <w:szCs w:val="22"/>
          <w:highlight w:val="none"/>
        </w:rPr>
        <w:t>本人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cs="Arial"/>
          <w:color w:val="auto"/>
          <w:sz w:val="22"/>
          <w:szCs w:val="22"/>
          <w:highlight w:val="none"/>
        </w:rPr>
        <w:t>（授权代表姓名），经由</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cs="Arial"/>
          <w:color w:val="auto"/>
          <w:sz w:val="22"/>
          <w:szCs w:val="22"/>
          <w:highlight w:val="none"/>
        </w:rPr>
        <w:t>（单位）</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cs="Arial"/>
          <w:color w:val="auto"/>
          <w:sz w:val="22"/>
          <w:szCs w:val="22"/>
          <w:highlight w:val="none"/>
        </w:rPr>
        <w:t>（法定代表人姓名）合法授权参加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cs="Arial"/>
          <w:color w:val="auto"/>
          <w:sz w:val="22"/>
          <w:szCs w:val="22"/>
          <w:highlight w:val="none"/>
        </w:rPr>
        <w:t>（编号：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cs="Arial"/>
          <w:color w:val="auto"/>
          <w:sz w:val="22"/>
          <w:szCs w:val="22"/>
          <w:highlight w:val="none"/>
        </w:rPr>
        <w:t>）政府采购活动．经与本单位法人代表（负责人）联系确认，现就有关公平竞争事项郑重声明如下</w:t>
      </w:r>
      <w:r>
        <w:rPr>
          <w:rFonts w:hint="eastAsia" w:cs="Arial"/>
          <w:color w:val="auto"/>
          <w:sz w:val="22"/>
          <w:szCs w:val="22"/>
          <w:highlight w:val="none"/>
        </w:rPr>
        <w:t>：</w:t>
      </w:r>
    </w:p>
    <w:p>
      <w:pPr>
        <w:pStyle w:val="58"/>
        <w:spacing w:beforeAutospacing="0" w:afterAutospacing="0" w:line="440" w:lineRule="exact"/>
        <w:ind w:firstLine="420"/>
        <w:rPr>
          <w:rFonts w:cs="Arial"/>
          <w:color w:val="auto"/>
          <w:sz w:val="22"/>
          <w:szCs w:val="22"/>
          <w:highlight w:val="none"/>
        </w:rPr>
      </w:pPr>
      <w:r>
        <w:rPr>
          <w:rFonts w:cs="Arial"/>
          <w:color w:val="auto"/>
          <w:sz w:val="22"/>
          <w:szCs w:val="22"/>
          <w:highlight w:val="none"/>
        </w:rPr>
        <w:t>一、本单位与采购人之间口不存在利害关系口存在下列利害关系</w:t>
      </w:r>
      <w:r>
        <w:rPr>
          <w:rFonts w:hint="eastAsia" w:cs="Arial"/>
          <w:color w:val="auto"/>
          <w:sz w:val="22"/>
          <w:szCs w:val="22"/>
          <w:highlight w:val="none"/>
        </w:rPr>
        <w:t>：</w:t>
      </w:r>
    </w:p>
    <w:p>
      <w:pPr>
        <w:pStyle w:val="58"/>
        <w:spacing w:beforeAutospacing="0" w:afterAutospacing="0" w:line="440" w:lineRule="exact"/>
        <w:ind w:left="480" w:firstLine="220" w:firstLineChars="100"/>
        <w:rPr>
          <w:rFonts w:cs="Arial"/>
          <w:color w:val="auto"/>
          <w:sz w:val="22"/>
          <w:szCs w:val="22"/>
          <w:highlight w:val="none"/>
        </w:rPr>
      </w:pPr>
      <w:r>
        <w:rPr>
          <w:rFonts w:cs="Arial"/>
          <w:color w:val="auto"/>
          <w:sz w:val="22"/>
          <w:szCs w:val="22"/>
          <w:highlight w:val="none"/>
        </w:rPr>
        <w:t>A．投资关系      B．行政隶属关系      C．业务指导关系</w:t>
      </w:r>
    </w:p>
    <w:p>
      <w:pPr>
        <w:pStyle w:val="58"/>
        <w:spacing w:beforeAutospacing="0" w:afterAutospacing="0" w:line="440" w:lineRule="exact"/>
        <w:ind w:left="480" w:firstLine="220" w:firstLineChars="100"/>
        <w:rPr>
          <w:rFonts w:cs="Arial"/>
          <w:color w:val="auto"/>
          <w:sz w:val="22"/>
          <w:szCs w:val="22"/>
          <w:highlight w:val="none"/>
        </w:rPr>
      </w:pPr>
      <w:r>
        <w:rPr>
          <w:rFonts w:cs="Arial"/>
          <w:color w:val="auto"/>
          <w:sz w:val="22"/>
          <w:szCs w:val="22"/>
          <w:highlight w:val="none"/>
        </w:rPr>
        <w:t>D．其他可能影响采购公正的利害关系（如有，请如实说明）。</w:t>
      </w:r>
    </w:p>
    <w:p>
      <w:pPr>
        <w:pStyle w:val="58"/>
        <w:spacing w:beforeAutospacing="0" w:afterAutospacing="0" w:line="440" w:lineRule="exact"/>
        <w:ind w:firstLine="420"/>
        <w:rPr>
          <w:rFonts w:cs="Arial"/>
          <w:color w:val="auto"/>
          <w:sz w:val="22"/>
          <w:szCs w:val="22"/>
          <w:highlight w:val="none"/>
        </w:rPr>
      </w:pPr>
      <w:r>
        <w:rPr>
          <w:rFonts w:cs="Arial"/>
          <w:color w:val="auto"/>
          <w:sz w:val="22"/>
          <w:szCs w:val="22"/>
          <w:highlight w:val="none"/>
        </w:rPr>
        <w:t>二、</w:t>
      </w:r>
      <w:r>
        <w:rPr>
          <w:rFonts w:hint="eastAsia" w:cs="Arial"/>
          <w:color w:val="auto"/>
          <w:sz w:val="22"/>
          <w:szCs w:val="22"/>
          <w:highlight w:val="none"/>
          <w:lang w:eastAsia="zh-CN"/>
        </w:rPr>
        <w:t>现已</w:t>
      </w:r>
      <w:r>
        <w:rPr>
          <w:rFonts w:cs="Arial"/>
          <w:color w:val="auto"/>
          <w:sz w:val="22"/>
          <w:szCs w:val="22"/>
          <w:highlight w:val="none"/>
        </w:rPr>
        <w:t>清楚知道参加本项目采购活动的其他所有供应商名称，本单位 口与其他所有供应商之间均不存在利害关系 口与（供应商名称）之间存在下列利害关系</w:t>
      </w:r>
      <w:r>
        <w:rPr>
          <w:rFonts w:hint="eastAsia" w:cs="Arial"/>
          <w:color w:val="auto"/>
          <w:sz w:val="22"/>
          <w:szCs w:val="22"/>
          <w:highlight w:val="none"/>
        </w:rPr>
        <w:t>：</w:t>
      </w:r>
    </w:p>
    <w:p>
      <w:pPr>
        <w:pStyle w:val="58"/>
        <w:spacing w:beforeAutospacing="0" w:afterAutospacing="0" w:line="440" w:lineRule="exact"/>
        <w:ind w:left="480" w:firstLine="220" w:firstLineChars="100"/>
        <w:rPr>
          <w:rFonts w:cs="Arial"/>
          <w:color w:val="auto"/>
          <w:sz w:val="22"/>
          <w:szCs w:val="22"/>
          <w:highlight w:val="none"/>
        </w:rPr>
      </w:pPr>
      <w:r>
        <w:rPr>
          <w:rFonts w:cs="Arial"/>
          <w:color w:val="auto"/>
          <w:sz w:val="22"/>
          <w:szCs w:val="22"/>
          <w:highlight w:val="none"/>
        </w:rPr>
        <w:t>A．法定代表人或负责人或实际控制人是同一人</w:t>
      </w:r>
    </w:p>
    <w:p>
      <w:pPr>
        <w:pStyle w:val="58"/>
        <w:spacing w:beforeAutospacing="0" w:afterAutospacing="0" w:line="440" w:lineRule="exact"/>
        <w:ind w:left="480" w:firstLine="220" w:firstLineChars="100"/>
        <w:rPr>
          <w:rFonts w:cs="Arial"/>
          <w:color w:val="auto"/>
          <w:sz w:val="22"/>
          <w:szCs w:val="22"/>
          <w:highlight w:val="none"/>
        </w:rPr>
      </w:pPr>
      <w:r>
        <w:rPr>
          <w:rFonts w:cs="Arial"/>
          <w:color w:val="auto"/>
          <w:sz w:val="22"/>
          <w:szCs w:val="22"/>
          <w:highlight w:val="none"/>
        </w:rPr>
        <w:t>B．法定代表人或负责人或实际控制人是夫妻关系</w:t>
      </w:r>
    </w:p>
    <w:p>
      <w:pPr>
        <w:pStyle w:val="58"/>
        <w:spacing w:beforeAutospacing="0" w:afterAutospacing="0" w:line="440" w:lineRule="exact"/>
        <w:ind w:left="480" w:firstLine="220" w:firstLineChars="100"/>
        <w:rPr>
          <w:rFonts w:cs="Arial"/>
          <w:color w:val="auto"/>
          <w:sz w:val="22"/>
          <w:szCs w:val="22"/>
          <w:highlight w:val="none"/>
        </w:rPr>
      </w:pPr>
      <w:r>
        <w:rPr>
          <w:rFonts w:cs="Arial"/>
          <w:color w:val="auto"/>
          <w:sz w:val="22"/>
          <w:szCs w:val="22"/>
          <w:highlight w:val="none"/>
        </w:rPr>
        <w:t>C．法定代表人或负责人或实际控制人是直系血亲关系</w:t>
      </w:r>
    </w:p>
    <w:p>
      <w:pPr>
        <w:pStyle w:val="58"/>
        <w:spacing w:beforeAutospacing="0" w:afterAutospacing="0" w:line="440" w:lineRule="exact"/>
        <w:ind w:left="480" w:firstLine="220" w:firstLineChars="100"/>
        <w:rPr>
          <w:rFonts w:cs="Arial"/>
          <w:color w:val="auto"/>
          <w:sz w:val="22"/>
          <w:szCs w:val="22"/>
          <w:highlight w:val="none"/>
        </w:rPr>
      </w:pPr>
      <w:r>
        <w:rPr>
          <w:rFonts w:cs="Arial"/>
          <w:color w:val="auto"/>
          <w:sz w:val="22"/>
          <w:szCs w:val="22"/>
          <w:highlight w:val="none"/>
        </w:rPr>
        <w:t>D．法定代表人或负责人或实际控制人存在三代以内旁系血亲关系</w:t>
      </w:r>
    </w:p>
    <w:p>
      <w:pPr>
        <w:pStyle w:val="58"/>
        <w:spacing w:beforeAutospacing="0" w:afterAutospacing="0" w:line="440" w:lineRule="exact"/>
        <w:ind w:left="480" w:firstLine="220" w:firstLineChars="100"/>
        <w:rPr>
          <w:rFonts w:cs="Arial"/>
          <w:color w:val="auto"/>
          <w:sz w:val="22"/>
          <w:szCs w:val="22"/>
          <w:highlight w:val="none"/>
        </w:rPr>
      </w:pPr>
      <w:r>
        <w:rPr>
          <w:rFonts w:cs="Arial"/>
          <w:color w:val="auto"/>
          <w:sz w:val="22"/>
          <w:szCs w:val="22"/>
          <w:highlight w:val="none"/>
        </w:rPr>
        <w:t>E．法定代表人或负责人或实际控制人存在近姻亲关系</w:t>
      </w:r>
    </w:p>
    <w:p>
      <w:pPr>
        <w:pStyle w:val="58"/>
        <w:spacing w:beforeAutospacing="0" w:afterAutospacing="0" w:line="440" w:lineRule="exact"/>
        <w:ind w:left="480" w:firstLine="220" w:firstLineChars="100"/>
        <w:rPr>
          <w:rFonts w:cs="Arial"/>
          <w:color w:val="auto"/>
          <w:sz w:val="22"/>
          <w:szCs w:val="22"/>
          <w:highlight w:val="none"/>
        </w:rPr>
      </w:pPr>
      <w:r>
        <w:rPr>
          <w:rFonts w:cs="Arial"/>
          <w:color w:val="auto"/>
          <w:sz w:val="22"/>
          <w:szCs w:val="22"/>
          <w:highlight w:val="none"/>
        </w:rPr>
        <w:t>F．法定代表人或负责人或实际控制人存在股份控制或实际控制关系</w:t>
      </w:r>
    </w:p>
    <w:p>
      <w:pPr>
        <w:pStyle w:val="58"/>
        <w:spacing w:beforeAutospacing="0" w:afterAutospacing="0" w:line="440" w:lineRule="exact"/>
        <w:ind w:left="480" w:firstLine="220" w:firstLineChars="100"/>
        <w:rPr>
          <w:rFonts w:cs="Arial"/>
          <w:color w:val="auto"/>
          <w:sz w:val="22"/>
          <w:szCs w:val="22"/>
          <w:highlight w:val="none"/>
        </w:rPr>
      </w:pPr>
      <w:r>
        <w:rPr>
          <w:rFonts w:cs="Arial"/>
          <w:color w:val="auto"/>
          <w:sz w:val="22"/>
          <w:szCs w:val="22"/>
          <w:highlight w:val="none"/>
        </w:rPr>
        <w:t>G．存在共同直接或间接投资设立子公司、联营企业和合营企业情况</w:t>
      </w:r>
    </w:p>
    <w:p>
      <w:pPr>
        <w:pStyle w:val="58"/>
        <w:spacing w:beforeAutospacing="0" w:afterAutospacing="0" w:line="440" w:lineRule="exact"/>
        <w:ind w:left="480" w:firstLine="220" w:firstLineChars="100"/>
        <w:rPr>
          <w:rFonts w:cs="Arial"/>
          <w:color w:val="auto"/>
          <w:sz w:val="22"/>
          <w:szCs w:val="22"/>
          <w:highlight w:val="none"/>
        </w:rPr>
      </w:pPr>
      <w:r>
        <w:rPr>
          <w:rFonts w:cs="Arial"/>
          <w:color w:val="auto"/>
          <w:sz w:val="22"/>
          <w:szCs w:val="22"/>
          <w:highlight w:val="none"/>
        </w:rPr>
        <w:t>H．存在分级代理或代销关系、同一生产制造商关系、管理关系、重要业务（占主营业务收入 50 ％以上）或重要财务往来关系（如融资）等其他实质性控制关系</w:t>
      </w:r>
    </w:p>
    <w:p>
      <w:pPr>
        <w:pStyle w:val="58"/>
        <w:spacing w:beforeAutospacing="0" w:afterAutospacing="0" w:line="440" w:lineRule="exact"/>
        <w:ind w:left="480" w:firstLine="220" w:firstLineChars="100"/>
        <w:rPr>
          <w:rFonts w:cs="Arial"/>
          <w:color w:val="auto"/>
          <w:sz w:val="22"/>
          <w:szCs w:val="22"/>
          <w:highlight w:val="none"/>
        </w:rPr>
      </w:pPr>
      <w:r>
        <w:rPr>
          <w:rFonts w:cs="Arial"/>
          <w:color w:val="auto"/>
          <w:sz w:val="22"/>
          <w:szCs w:val="22"/>
          <w:highlight w:val="none"/>
        </w:rPr>
        <w:t>I．其他利害关系情况。</w:t>
      </w:r>
    </w:p>
    <w:p>
      <w:pPr>
        <w:pStyle w:val="58"/>
        <w:spacing w:beforeAutospacing="0" w:afterAutospacing="0" w:line="440" w:lineRule="exact"/>
        <w:ind w:firstLine="420"/>
        <w:rPr>
          <w:rFonts w:cs="Arial"/>
          <w:color w:val="auto"/>
          <w:sz w:val="22"/>
          <w:szCs w:val="22"/>
          <w:highlight w:val="none"/>
        </w:rPr>
      </w:pPr>
      <w:r>
        <w:rPr>
          <w:rFonts w:cs="Arial"/>
          <w:color w:val="auto"/>
          <w:sz w:val="22"/>
          <w:szCs w:val="22"/>
          <w:highlight w:val="none"/>
        </w:rPr>
        <w:t>三、</w:t>
      </w:r>
      <w:r>
        <w:rPr>
          <w:rFonts w:hint="eastAsia" w:cs="Arial"/>
          <w:color w:val="auto"/>
          <w:sz w:val="22"/>
          <w:szCs w:val="22"/>
          <w:highlight w:val="none"/>
          <w:lang w:eastAsia="zh-CN"/>
        </w:rPr>
        <w:t>现已</w:t>
      </w:r>
      <w:r>
        <w:rPr>
          <w:rFonts w:cs="Arial"/>
          <w:color w:val="auto"/>
          <w:sz w:val="22"/>
          <w:szCs w:val="22"/>
          <w:highlight w:val="none"/>
        </w:rPr>
        <w:t>清楚知道并严格遵守政府采购法律法规和现场纪律。</w:t>
      </w:r>
    </w:p>
    <w:p>
      <w:pPr>
        <w:pStyle w:val="58"/>
        <w:spacing w:beforeAutospacing="0" w:afterAutospacing="0" w:line="440" w:lineRule="exact"/>
        <w:ind w:firstLine="420"/>
        <w:rPr>
          <w:rFonts w:cs="Arial"/>
          <w:color w:val="auto"/>
          <w:sz w:val="22"/>
          <w:szCs w:val="22"/>
          <w:highlight w:val="none"/>
        </w:rPr>
      </w:pPr>
      <w:r>
        <w:rPr>
          <w:rFonts w:cs="Arial"/>
          <w:color w:val="auto"/>
          <w:sz w:val="22"/>
          <w:szCs w:val="22"/>
          <w:highlight w:val="none"/>
        </w:rPr>
        <w:t>四、我发现供应商之间存在或可能存在上述第二条第</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cs="Arial"/>
          <w:color w:val="auto"/>
          <w:sz w:val="22"/>
          <w:szCs w:val="22"/>
          <w:highlight w:val="none"/>
        </w:rPr>
        <w:t>项利害关系。</w:t>
      </w:r>
    </w:p>
    <w:p>
      <w:pPr>
        <w:snapToGrid w:val="0"/>
        <w:spacing w:line="440" w:lineRule="exact"/>
        <w:ind w:right="480"/>
        <w:jc w:val="right"/>
        <w:rPr>
          <w:rFonts w:ascii="宋体" w:hAnsi="宋体" w:cs="仿宋_GB2312"/>
          <w:color w:val="auto"/>
          <w:sz w:val="22"/>
          <w:szCs w:val="22"/>
          <w:highlight w:val="none"/>
        </w:rPr>
      </w:pPr>
      <w:r>
        <w:rPr>
          <w:rFonts w:hint="eastAsia" w:ascii="宋体" w:hAnsi="宋体" w:cs="仿宋_GB2312"/>
          <w:color w:val="auto"/>
          <w:sz w:val="22"/>
          <w:szCs w:val="22"/>
          <w:highlight w:val="none"/>
          <w:lang w:val="en-US" w:eastAsia="zh-CN"/>
        </w:rPr>
        <w:t>法定代表人或授权代表（签字或盖章）</w:t>
      </w:r>
      <w:r>
        <w:rPr>
          <w:rFonts w:ascii="宋体" w:hAnsi="宋体" w:cs="仿宋_GB2312"/>
          <w:color w:val="auto"/>
          <w:sz w:val="22"/>
          <w:szCs w:val="22"/>
          <w:highlight w:val="none"/>
          <w:lang w:val="zh-CN"/>
        </w:rPr>
        <w:t>：</w:t>
      </w:r>
    </w:p>
    <w:p>
      <w:pPr>
        <w:spacing w:line="440" w:lineRule="exact"/>
        <w:jc w:val="center"/>
        <w:rPr>
          <w:rFonts w:ascii="宋体" w:hAnsi="宋体" w:cs="宋体"/>
          <w:color w:val="auto"/>
          <w:sz w:val="22"/>
          <w:szCs w:val="22"/>
          <w:highlight w:val="none"/>
        </w:rPr>
      </w:pP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lang w:val="zh-CN"/>
        </w:rPr>
        <w:t>日期</w:t>
      </w:r>
      <w:r>
        <w:rPr>
          <w:rFonts w:hint="eastAsia" w:ascii="宋体" w:hAnsi="宋体" w:cs="仿宋_GB2312"/>
          <w:color w:val="auto"/>
          <w:sz w:val="22"/>
          <w:szCs w:val="22"/>
          <w:highlight w:val="none"/>
        </w:rPr>
        <w:t>：</w:t>
      </w:r>
      <w:r>
        <w:rPr>
          <w:rFonts w:ascii="宋体" w:hAnsi="宋体" w:cs="仿宋_GB2312"/>
          <w:color w:val="auto"/>
          <w:sz w:val="22"/>
          <w:szCs w:val="22"/>
          <w:highlight w:val="none"/>
        </w:rPr>
        <w:t xml:space="preserve">  年  </w:t>
      </w:r>
      <w:r>
        <w:rPr>
          <w:rFonts w:hint="eastAsia" w:ascii="宋体" w:hAnsi="宋体" w:cs="仿宋_GB2312"/>
          <w:color w:val="auto"/>
          <w:sz w:val="22"/>
          <w:szCs w:val="22"/>
          <w:highlight w:val="none"/>
          <w:lang w:val="zh-CN"/>
        </w:rPr>
        <w:t>月日</w:t>
      </w:r>
    </w:p>
    <w:p>
      <w:pPr>
        <w:pStyle w:val="971"/>
        <w:rPr>
          <w:color w:val="auto"/>
          <w:sz w:val="22"/>
          <w:szCs w:val="22"/>
          <w:highlight w:val="none"/>
        </w:rPr>
      </w:pPr>
    </w:p>
    <w:p>
      <w:pPr>
        <w:pStyle w:val="971"/>
        <w:rPr>
          <w:color w:val="auto"/>
          <w:sz w:val="22"/>
          <w:szCs w:val="22"/>
          <w:highlight w:val="none"/>
        </w:rPr>
      </w:pPr>
    </w:p>
    <w:p>
      <w:pPr>
        <w:spacing w:line="360" w:lineRule="auto"/>
        <w:rPr>
          <w:rFonts w:hint="eastAsia" w:ascii="宋体" w:hAnsi="宋体" w:cs="宋体"/>
          <w:color w:val="auto"/>
          <w:highlight w:val="none"/>
        </w:rPr>
      </w:pPr>
      <w:r>
        <w:rPr>
          <w:rFonts w:hint="eastAsia" w:ascii="宋体" w:hAnsi="宋体" w:cs="宋体"/>
          <w:b/>
          <w:bCs w:val="0"/>
          <w:color w:val="auto"/>
          <w:sz w:val="22"/>
          <w:szCs w:val="22"/>
          <w:highlight w:val="none"/>
          <w:lang w:val="en-US" w:eastAsia="zh-CN"/>
        </w:rPr>
        <w:t>备注：此页不作为投标文件的组成部分，投标人在解密通知发出后1小时内，签署本《政府采购活动现场确认声明书》并扫描发送至邮箱327243936@qq.com。</w:t>
      </w: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bookmarkEnd w:id="423"/>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24" w:name="OLE_LINK13"/>
      <w:bookmarkStart w:id="425" w:name="OLE_LINK14"/>
      <w:r>
        <w:rPr>
          <w:rFonts w:hint="eastAsia" w:ascii="宋体" w:hAnsi="宋体" w:cs="宋体"/>
          <w:b/>
          <w:color w:val="auto"/>
          <w:spacing w:val="6"/>
          <w:sz w:val="32"/>
          <w:szCs w:val="32"/>
          <w:highlight w:val="none"/>
        </w:rPr>
        <w:t>残疾人福利性单位声明函</w:t>
      </w:r>
    </w:p>
    <w:bookmarkEnd w:id="424"/>
    <w:bookmarkEnd w:id="425"/>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pPr>
        <w:snapToGrid w:val="0"/>
        <w:spacing w:line="360" w:lineRule="auto"/>
        <w:rPr>
          <w:rFonts w:ascii="宋体" w:hAnsi="宋体" w:cs="宋体"/>
          <w:color w:val="auto"/>
          <w:sz w:val="24"/>
          <w:highlight w:val="none"/>
          <w:u w:val="dotted"/>
        </w:rPr>
      </w:pP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pPr>
        <w:spacing w:line="360" w:lineRule="auto"/>
        <w:rPr>
          <w:rFonts w:ascii="宋体" w:hAnsi="宋体" w:cs="宋体"/>
          <w:color w:val="auto"/>
          <w:sz w:val="24"/>
          <w:highlight w:val="none"/>
          <w:u w:val="dotted"/>
        </w:rPr>
      </w:pP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pPr>
        <w:spacing w:line="360" w:lineRule="auto"/>
        <w:rPr>
          <w:rFonts w:ascii="宋体" w:hAnsi="宋体" w:cs="宋体"/>
          <w:color w:val="auto"/>
          <w:sz w:val="24"/>
          <w:highlight w:val="none"/>
          <w:u w:val="dotted"/>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widowControl/>
        <w:adjustRightInd/>
        <w:jc w:val="left"/>
        <w:rPr>
          <w:rFonts w:ascii="宋体" w:hAnsi="宋体" w:cs="宋体"/>
          <w:b/>
          <w:color w:val="auto"/>
          <w:sz w:val="24"/>
          <w:highlight w:val="none"/>
        </w:rPr>
      </w:pPr>
      <w:r>
        <w:rPr>
          <w:rFonts w:ascii="宋体" w:hAnsi="宋体" w:cs="宋体"/>
          <w:b/>
          <w:color w:val="auto"/>
          <w:sz w:val="24"/>
          <w:highlight w:val="none"/>
        </w:rPr>
        <w:br w:type="page"/>
      </w:r>
    </w:p>
    <w:p>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（采购人）、（招标代理机构）：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both"/>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附件5：联合协议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授权代表根据招标文件规定及投标内容而对采购人、招标代理机构所作的任何合法承诺，包括书面澄清及相应等均对联合投标各方产生约束力。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26"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26"/>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3、本协议提交采购人、招标代理机构后，联合体各方不得以任何形式对上述内容进行修改或撤销。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both"/>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附件6：分包意向协议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7"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27"/>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240" w:lineRule="auto"/>
        <w:ind w:firstLine="576"/>
        <w:rPr>
          <w:rFonts w:ascii="宋体" w:hAnsi="宋体" w:cs="宋体"/>
          <w:color w:val="auto"/>
          <w:highlight w:val="none"/>
          <w:u w:val="single"/>
        </w:rPr>
      </w:pP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240" w:lineRule="auto"/>
        <w:ind w:firstLine="576"/>
        <w:rPr>
          <w:rFonts w:ascii="宋体" w:hAnsi="宋体" w:cs="宋体"/>
          <w:color w:val="auto"/>
          <w:kern w:val="0"/>
          <w:sz w:val="24"/>
          <w:highlight w:val="none"/>
          <w:lang w:val="zh-CN"/>
        </w:rPr>
      </w:pP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240" w:lineRule="auto"/>
        <w:ind w:left="573" w:leftChars="273"/>
        <w:rPr>
          <w:rFonts w:ascii="宋体" w:hAnsi="宋体" w:cs="宋体"/>
          <w:color w:val="auto"/>
          <w:kern w:val="0"/>
          <w:sz w:val="24"/>
          <w:highlight w:val="none"/>
          <w:lang w:val="zh-CN"/>
        </w:rPr>
      </w:pPr>
    </w:p>
    <w:p>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240" w:lineRule="auto"/>
        <w:ind w:firstLine="576"/>
        <w:rPr>
          <w:rFonts w:ascii="宋体" w:hAnsi="宋体" w:cs="宋体"/>
          <w:color w:val="auto"/>
          <w:kern w:val="0"/>
          <w:sz w:val="24"/>
          <w:highlight w:val="none"/>
          <w:lang w:val="zh-CN"/>
        </w:rPr>
      </w:pPr>
    </w:p>
    <w:p>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投标人名称(电子签名)：分包供应商名称(电子签名/公章)：</w:t>
      </w:r>
    </w:p>
    <w:p>
      <w:pPr>
        <w:snapToGrid w:val="0"/>
        <w:spacing w:line="360" w:lineRule="auto"/>
        <w:ind w:firstLine="5760" w:firstLineChars="2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0" w:firstLineChars="24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widowControl/>
        <w:adjustRightInd/>
        <w:jc w:val="left"/>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hint="eastAsia" w:ascii="宋体" w:hAnsi="宋体" w:cs="宋体"/>
          <w:b/>
          <w:color w:val="auto"/>
          <w:kern w:val="0"/>
          <w:sz w:val="32"/>
          <w:szCs w:val="32"/>
          <w:highlight w:val="none"/>
        </w:rPr>
        <w:br w:type="page"/>
      </w:r>
    </w:p>
    <w:p>
      <w:pPr>
        <w:snapToGrid w:val="0"/>
        <w:spacing w:line="360" w:lineRule="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（采购人）</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警用摩托车）</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万元，属于 </w:t>
      </w:r>
      <w:r>
        <w:rPr>
          <w:rFonts w:hint="eastAsia" w:ascii="宋体" w:hAnsi="宋体" w:cs="宋体"/>
          <w:color w:val="auto"/>
          <w:sz w:val="24"/>
          <w:highlight w:val="none"/>
          <w:u w:val="single"/>
        </w:rPr>
        <w:t>（中型企业、小型企业、微型企业）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428" w:name="_Toc91899912"/>
    <w:bookmarkStart w:id="429" w:name="_Toc131845147"/>
    <w:bookmarkStart w:id="430" w:name="_Toc164085800"/>
    <w:bookmarkStart w:id="431" w:name="_Toc36110187"/>
    <w:r>
      <w:rPr>
        <w:rFonts w:hint="eastAsia" w:ascii="仿宋_GB2312" w:eastAsia="仿宋_GB2312"/>
        <w:kern w:val="0"/>
        <w:szCs w:val="21"/>
      </w:rPr>
      <w:t xml:space="preserve"> 页</w:t>
    </w:r>
    <w:bookmarkEnd w:id="428"/>
    <w:bookmarkEnd w:id="429"/>
    <w:bookmarkEnd w:id="430"/>
    <w:bookmarkEnd w:id="4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1"/>
      </w:pBdr>
      <w:jc w:val="right"/>
    </w:pPr>
    <w:r>
      <w:rPr>
        <w:rFonts w:hint="eastAsia"/>
      </w:rPr>
      <w:t>温州市政府采购公开招标文件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温州市政府采购公开招标文件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1"/>
      </w:pBdr>
      <w:jc w:val="right"/>
    </w:pPr>
    <w:r>
      <w:rPr>
        <w:rFonts w:hint="eastAsia"/>
      </w:rPr>
      <w:t>温州市政府采购公开招标文件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b/>
        <w:i/>
        <w:u w:val="single"/>
      </w:rPr>
    </w:pPr>
    <w:r>
      <w:t></w:t>
    </w:r>
    <w:r>
      <w:rPr>
        <w:rFonts w:hint="eastAsia"/>
      </w:rPr>
      <w:t>温州市政府采购公开招标文件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温州市政府采购公开招标文件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b/>
        <w:i/>
        <w:u w:val="single"/>
      </w:rPr>
    </w:pPr>
    <w:r>
      <w:t xml:space="preserve"> </w:t>
    </w:r>
    <w:r>
      <w:rPr>
        <w:rFonts w:hint="eastAsia"/>
      </w:rPr>
      <w:t>温州市政府采购公开招标文件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温州市政府采购公开招标文件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eastAsia="仿宋_GB2312"/>
      </w:rPr>
      <w:t>温州市政府采购公开招标文件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温州市政府采购公开招标文件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b/>
        <w:i/>
        <w:iCs/>
        <w:u w:val="single"/>
      </w:rPr>
    </w:pPr>
    <w:r>
      <w:t></w:t>
    </w:r>
    <w:r>
      <w:rPr>
        <w:rFonts w:hint="eastAsia"/>
      </w:rPr>
      <w:t>温州市政府采购公开招标文件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7ECA0"/>
    <w:multiLevelType w:val="singleLevel"/>
    <w:tmpl w:val="B0B7ECA0"/>
    <w:lvl w:ilvl="0" w:tentative="0">
      <w:start w:val="5"/>
      <w:numFmt w:val="decimal"/>
      <w:lvlText w:val="%1."/>
      <w:lvlJc w:val="left"/>
      <w:pPr>
        <w:tabs>
          <w:tab w:val="left" w:pos="312"/>
        </w:tabs>
      </w:pPr>
    </w:lvl>
  </w:abstractNum>
  <w:abstractNum w:abstractNumId="1">
    <w:nsid w:val="19175BDF"/>
    <w:multiLevelType w:val="singleLevel"/>
    <w:tmpl w:val="19175BDF"/>
    <w:lvl w:ilvl="0" w:tentative="0">
      <w:start w:val="1"/>
      <w:numFmt w:val="decimal"/>
      <w:suff w:val="nothing"/>
      <w:lvlText w:val="（%1）"/>
      <w:lvlJc w:val="left"/>
    </w:lvl>
  </w:abstractNum>
  <w:abstractNum w:abstractNumId="2">
    <w:nsid w:val="380E2F4A"/>
    <w:multiLevelType w:val="multilevel"/>
    <w:tmpl w:val="380E2F4A"/>
    <w:lvl w:ilvl="0" w:tentative="0">
      <w:start w:val="1"/>
      <w:numFmt w:val="japaneseCounting"/>
      <w:lvlText w:val="%1、"/>
      <w:lvlJc w:val="left"/>
      <w:pPr>
        <w:ind w:left="560" w:hanging="560"/>
      </w:pPr>
      <w:rPr>
        <w:rFonts w:hint="default"/>
      </w:rPr>
    </w:lvl>
    <w:lvl w:ilvl="1" w:tentative="0">
      <w:start w:val="2"/>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BCEDEA"/>
    <w:multiLevelType w:val="singleLevel"/>
    <w:tmpl w:val="60BCEDEA"/>
    <w:lvl w:ilvl="0" w:tentative="0">
      <w:start w:val="2"/>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2NjZjZmVlODYxMGJhMWU3MDJhMzI4ZDNkYTQ1Mz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8AA"/>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4F0E"/>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72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1E"/>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1DE"/>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C7D94"/>
    <w:rsid w:val="000D0124"/>
    <w:rsid w:val="000D11E5"/>
    <w:rsid w:val="000D19E8"/>
    <w:rsid w:val="000D1FA1"/>
    <w:rsid w:val="000D2834"/>
    <w:rsid w:val="000D299D"/>
    <w:rsid w:val="000D2CAC"/>
    <w:rsid w:val="000D34C8"/>
    <w:rsid w:val="000D34FD"/>
    <w:rsid w:val="000D377B"/>
    <w:rsid w:val="000D3BE5"/>
    <w:rsid w:val="000D3C37"/>
    <w:rsid w:val="000D453A"/>
    <w:rsid w:val="000D4AFA"/>
    <w:rsid w:val="000D5EA6"/>
    <w:rsid w:val="000D5F00"/>
    <w:rsid w:val="000D6B71"/>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49E"/>
    <w:rsid w:val="001176FF"/>
    <w:rsid w:val="0012153F"/>
    <w:rsid w:val="0012159D"/>
    <w:rsid w:val="00121804"/>
    <w:rsid w:val="00121EC9"/>
    <w:rsid w:val="0012208F"/>
    <w:rsid w:val="001224FE"/>
    <w:rsid w:val="001231D3"/>
    <w:rsid w:val="001232A7"/>
    <w:rsid w:val="00123416"/>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027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813"/>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66E"/>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242"/>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D91"/>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959"/>
    <w:rsid w:val="00247BA2"/>
    <w:rsid w:val="00250870"/>
    <w:rsid w:val="002513B6"/>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F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7CA"/>
    <w:rsid w:val="0027598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53"/>
    <w:rsid w:val="002945B0"/>
    <w:rsid w:val="0029499D"/>
    <w:rsid w:val="00294A13"/>
    <w:rsid w:val="00294B10"/>
    <w:rsid w:val="00294DCA"/>
    <w:rsid w:val="00294DF9"/>
    <w:rsid w:val="00295073"/>
    <w:rsid w:val="00295468"/>
    <w:rsid w:val="002961E2"/>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50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2EB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8B6"/>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A18"/>
    <w:rsid w:val="003E6E00"/>
    <w:rsid w:val="003E7111"/>
    <w:rsid w:val="003E7940"/>
    <w:rsid w:val="003E7CB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40A"/>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B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8D7"/>
    <w:rsid w:val="00486D00"/>
    <w:rsid w:val="00487FE1"/>
    <w:rsid w:val="00490707"/>
    <w:rsid w:val="00490815"/>
    <w:rsid w:val="0049117E"/>
    <w:rsid w:val="0049211B"/>
    <w:rsid w:val="00492503"/>
    <w:rsid w:val="004925C8"/>
    <w:rsid w:val="00492AF9"/>
    <w:rsid w:val="00492B76"/>
    <w:rsid w:val="0049333E"/>
    <w:rsid w:val="0049418F"/>
    <w:rsid w:val="00494E90"/>
    <w:rsid w:val="0049570D"/>
    <w:rsid w:val="00495C48"/>
    <w:rsid w:val="00495DC6"/>
    <w:rsid w:val="004960ED"/>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1C3"/>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90C"/>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29C"/>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CE0"/>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ECB"/>
    <w:rsid w:val="00553F0C"/>
    <w:rsid w:val="00553F91"/>
    <w:rsid w:val="00554007"/>
    <w:rsid w:val="00554334"/>
    <w:rsid w:val="00554C03"/>
    <w:rsid w:val="00554C58"/>
    <w:rsid w:val="00554D5D"/>
    <w:rsid w:val="005550F9"/>
    <w:rsid w:val="0055543E"/>
    <w:rsid w:val="005559C5"/>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25"/>
    <w:rsid w:val="0058544C"/>
    <w:rsid w:val="00585623"/>
    <w:rsid w:val="005857F7"/>
    <w:rsid w:val="005865E9"/>
    <w:rsid w:val="005868FD"/>
    <w:rsid w:val="0058769F"/>
    <w:rsid w:val="00587D7B"/>
    <w:rsid w:val="005904DB"/>
    <w:rsid w:val="005905ED"/>
    <w:rsid w:val="00590D11"/>
    <w:rsid w:val="00591AD5"/>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1AC"/>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C00"/>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CCF"/>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2FB"/>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05"/>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67F2"/>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3F29"/>
    <w:rsid w:val="00734360"/>
    <w:rsid w:val="00734932"/>
    <w:rsid w:val="00734AF7"/>
    <w:rsid w:val="00735D53"/>
    <w:rsid w:val="0073618A"/>
    <w:rsid w:val="007364A3"/>
    <w:rsid w:val="00736740"/>
    <w:rsid w:val="007378FD"/>
    <w:rsid w:val="00737D9A"/>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D87"/>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67D29"/>
    <w:rsid w:val="007702BF"/>
    <w:rsid w:val="007705F0"/>
    <w:rsid w:val="00771CAC"/>
    <w:rsid w:val="00772036"/>
    <w:rsid w:val="00773098"/>
    <w:rsid w:val="007739A3"/>
    <w:rsid w:val="00773BD9"/>
    <w:rsid w:val="00773CB0"/>
    <w:rsid w:val="00773D71"/>
    <w:rsid w:val="0077442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5FD9"/>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14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AA7"/>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B25"/>
    <w:rsid w:val="00803D82"/>
    <w:rsid w:val="00803D98"/>
    <w:rsid w:val="008052CE"/>
    <w:rsid w:val="0080548A"/>
    <w:rsid w:val="008058D0"/>
    <w:rsid w:val="00806A4C"/>
    <w:rsid w:val="0080705B"/>
    <w:rsid w:val="0080720D"/>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B3E"/>
    <w:rsid w:val="00841F29"/>
    <w:rsid w:val="008425CC"/>
    <w:rsid w:val="00842DC2"/>
    <w:rsid w:val="0084357B"/>
    <w:rsid w:val="00845B14"/>
    <w:rsid w:val="008465B4"/>
    <w:rsid w:val="00846D25"/>
    <w:rsid w:val="00847B75"/>
    <w:rsid w:val="00850013"/>
    <w:rsid w:val="008500DD"/>
    <w:rsid w:val="00850A0A"/>
    <w:rsid w:val="00850A94"/>
    <w:rsid w:val="00851B8A"/>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B60"/>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1AE"/>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5F1"/>
    <w:rsid w:val="008C1792"/>
    <w:rsid w:val="008C17B2"/>
    <w:rsid w:val="008C1E3E"/>
    <w:rsid w:val="008C2059"/>
    <w:rsid w:val="008C21D0"/>
    <w:rsid w:val="008C2DBC"/>
    <w:rsid w:val="008C3A4E"/>
    <w:rsid w:val="008C5213"/>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6E81"/>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186"/>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9FB"/>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3B0"/>
    <w:rsid w:val="009D4207"/>
    <w:rsid w:val="009D4B9D"/>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674"/>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7F9"/>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081"/>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04C5"/>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C39"/>
    <w:rsid w:val="00B13EDB"/>
    <w:rsid w:val="00B141A5"/>
    <w:rsid w:val="00B14F47"/>
    <w:rsid w:val="00B15282"/>
    <w:rsid w:val="00B15286"/>
    <w:rsid w:val="00B1539F"/>
    <w:rsid w:val="00B1550D"/>
    <w:rsid w:val="00B15F6C"/>
    <w:rsid w:val="00B163E8"/>
    <w:rsid w:val="00B1767E"/>
    <w:rsid w:val="00B20760"/>
    <w:rsid w:val="00B20A6F"/>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4D7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5BF9"/>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89D"/>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4CF"/>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541"/>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BA1"/>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5A3"/>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20E"/>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D34"/>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01B"/>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06DB"/>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8A"/>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0716"/>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E7A"/>
    <w:rsid w:val="00E45A2C"/>
    <w:rsid w:val="00E46A6B"/>
    <w:rsid w:val="00E46A9C"/>
    <w:rsid w:val="00E47DB1"/>
    <w:rsid w:val="00E50BDD"/>
    <w:rsid w:val="00E510CF"/>
    <w:rsid w:val="00E513D7"/>
    <w:rsid w:val="00E519FE"/>
    <w:rsid w:val="00E51EBD"/>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678"/>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5FAD"/>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486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C5F"/>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259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67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8F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156"/>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6D6E1B"/>
    <w:rsid w:val="01735E39"/>
    <w:rsid w:val="019F7441"/>
    <w:rsid w:val="01B37585"/>
    <w:rsid w:val="01C90822"/>
    <w:rsid w:val="01D55165"/>
    <w:rsid w:val="01DF6BF8"/>
    <w:rsid w:val="01EC195D"/>
    <w:rsid w:val="01EC2C57"/>
    <w:rsid w:val="02337D11"/>
    <w:rsid w:val="025C3E9F"/>
    <w:rsid w:val="025F0711"/>
    <w:rsid w:val="026B2E25"/>
    <w:rsid w:val="027A19C3"/>
    <w:rsid w:val="02824D4D"/>
    <w:rsid w:val="02DC4B10"/>
    <w:rsid w:val="02DD76CE"/>
    <w:rsid w:val="02F36323"/>
    <w:rsid w:val="02F5619C"/>
    <w:rsid w:val="0326446A"/>
    <w:rsid w:val="032D5555"/>
    <w:rsid w:val="036068E4"/>
    <w:rsid w:val="036634D2"/>
    <w:rsid w:val="03752F2A"/>
    <w:rsid w:val="03DD35E4"/>
    <w:rsid w:val="04076900"/>
    <w:rsid w:val="041A5A3B"/>
    <w:rsid w:val="042311BA"/>
    <w:rsid w:val="042B157A"/>
    <w:rsid w:val="048F763B"/>
    <w:rsid w:val="049F330E"/>
    <w:rsid w:val="04AA775C"/>
    <w:rsid w:val="04AF1889"/>
    <w:rsid w:val="04F5671A"/>
    <w:rsid w:val="04F66F48"/>
    <w:rsid w:val="05251E14"/>
    <w:rsid w:val="057B5C57"/>
    <w:rsid w:val="05A16594"/>
    <w:rsid w:val="05A7762D"/>
    <w:rsid w:val="05FE4192"/>
    <w:rsid w:val="060E5941"/>
    <w:rsid w:val="06110FAF"/>
    <w:rsid w:val="063310A8"/>
    <w:rsid w:val="06493CA7"/>
    <w:rsid w:val="065A6178"/>
    <w:rsid w:val="066E57BB"/>
    <w:rsid w:val="066F1CF3"/>
    <w:rsid w:val="068376C5"/>
    <w:rsid w:val="06930BB8"/>
    <w:rsid w:val="06B01FD3"/>
    <w:rsid w:val="06F25FCE"/>
    <w:rsid w:val="07245D42"/>
    <w:rsid w:val="07264C62"/>
    <w:rsid w:val="0779354C"/>
    <w:rsid w:val="07B35D39"/>
    <w:rsid w:val="08061376"/>
    <w:rsid w:val="08452D77"/>
    <w:rsid w:val="086401F8"/>
    <w:rsid w:val="08751CAA"/>
    <w:rsid w:val="087E4C40"/>
    <w:rsid w:val="08A871D0"/>
    <w:rsid w:val="08D66AD6"/>
    <w:rsid w:val="08DA33A3"/>
    <w:rsid w:val="08E80F13"/>
    <w:rsid w:val="09335624"/>
    <w:rsid w:val="093F28F7"/>
    <w:rsid w:val="0944690F"/>
    <w:rsid w:val="09535675"/>
    <w:rsid w:val="095A2027"/>
    <w:rsid w:val="095F057D"/>
    <w:rsid w:val="09642282"/>
    <w:rsid w:val="0965556C"/>
    <w:rsid w:val="09733572"/>
    <w:rsid w:val="09772C16"/>
    <w:rsid w:val="098353B5"/>
    <w:rsid w:val="09A92330"/>
    <w:rsid w:val="09B06B87"/>
    <w:rsid w:val="09C13146"/>
    <w:rsid w:val="09E04166"/>
    <w:rsid w:val="0A1C0718"/>
    <w:rsid w:val="0A3E7710"/>
    <w:rsid w:val="0A5B7E63"/>
    <w:rsid w:val="0AA374A5"/>
    <w:rsid w:val="0AAB7649"/>
    <w:rsid w:val="0ABC5606"/>
    <w:rsid w:val="0B094C47"/>
    <w:rsid w:val="0B30404E"/>
    <w:rsid w:val="0B4C6C14"/>
    <w:rsid w:val="0B50723E"/>
    <w:rsid w:val="0B547599"/>
    <w:rsid w:val="0B6158EF"/>
    <w:rsid w:val="0B631A88"/>
    <w:rsid w:val="0B683D45"/>
    <w:rsid w:val="0B741479"/>
    <w:rsid w:val="0B7F3F11"/>
    <w:rsid w:val="0B884417"/>
    <w:rsid w:val="0BF6188C"/>
    <w:rsid w:val="0BF73C91"/>
    <w:rsid w:val="0BF978D5"/>
    <w:rsid w:val="0BFA006E"/>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97DBB"/>
    <w:rsid w:val="0E3F636E"/>
    <w:rsid w:val="0E5604B2"/>
    <w:rsid w:val="0E6D5D79"/>
    <w:rsid w:val="0E9D0089"/>
    <w:rsid w:val="0EA864D6"/>
    <w:rsid w:val="0EB803EE"/>
    <w:rsid w:val="0EE24651"/>
    <w:rsid w:val="0EF94D4B"/>
    <w:rsid w:val="0F4958DC"/>
    <w:rsid w:val="0F515DF7"/>
    <w:rsid w:val="0F596BA8"/>
    <w:rsid w:val="0F6248D2"/>
    <w:rsid w:val="0F65505A"/>
    <w:rsid w:val="0F693536"/>
    <w:rsid w:val="0F701A70"/>
    <w:rsid w:val="0F7B0511"/>
    <w:rsid w:val="0F7B76D9"/>
    <w:rsid w:val="0F816ACD"/>
    <w:rsid w:val="0F9832DB"/>
    <w:rsid w:val="0FBF3FD2"/>
    <w:rsid w:val="0FBF7FF3"/>
    <w:rsid w:val="0FD14BD7"/>
    <w:rsid w:val="0FD3668F"/>
    <w:rsid w:val="10646583"/>
    <w:rsid w:val="107D4B15"/>
    <w:rsid w:val="108550E0"/>
    <w:rsid w:val="108A3C80"/>
    <w:rsid w:val="10B63FE7"/>
    <w:rsid w:val="10C26171"/>
    <w:rsid w:val="10F33360"/>
    <w:rsid w:val="10FC16EA"/>
    <w:rsid w:val="110F1D40"/>
    <w:rsid w:val="111A5F4D"/>
    <w:rsid w:val="11266F33"/>
    <w:rsid w:val="11823EC9"/>
    <w:rsid w:val="118963A1"/>
    <w:rsid w:val="11C6522A"/>
    <w:rsid w:val="11D72467"/>
    <w:rsid w:val="11E104CC"/>
    <w:rsid w:val="11E20309"/>
    <w:rsid w:val="12255233"/>
    <w:rsid w:val="12530213"/>
    <w:rsid w:val="127723A9"/>
    <w:rsid w:val="1284504D"/>
    <w:rsid w:val="12862074"/>
    <w:rsid w:val="12883966"/>
    <w:rsid w:val="129E45B4"/>
    <w:rsid w:val="12D81596"/>
    <w:rsid w:val="13072A44"/>
    <w:rsid w:val="133253C2"/>
    <w:rsid w:val="135F4BE2"/>
    <w:rsid w:val="13857DFA"/>
    <w:rsid w:val="139B1A0A"/>
    <w:rsid w:val="139D25C7"/>
    <w:rsid w:val="13BF3CE4"/>
    <w:rsid w:val="141008D8"/>
    <w:rsid w:val="14125FE6"/>
    <w:rsid w:val="142E5F22"/>
    <w:rsid w:val="146D271E"/>
    <w:rsid w:val="14982588"/>
    <w:rsid w:val="149A5AD9"/>
    <w:rsid w:val="14A7619D"/>
    <w:rsid w:val="14D6523E"/>
    <w:rsid w:val="14EF1875"/>
    <w:rsid w:val="14FE1174"/>
    <w:rsid w:val="150536C3"/>
    <w:rsid w:val="15063438"/>
    <w:rsid w:val="150C1963"/>
    <w:rsid w:val="151447A0"/>
    <w:rsid w:val="154A6454"/>
    <w:rsid w:val="15762120"/>
    <w:rsid w:val="159266A5"/>
    <w:rsid w:val="159F41C9"/>
    <w:rsid w:val="15B900D5"/>
    <w:rsid w:val="15CF16A7"/>
    <w:rsid w:val="15EC589F"/>
    <w:rsid w:val="162C39BB"/>
    <w:rsid w:val="16A8729C"/>
    <w:rsid w:val="16B25250"/>
    <w:rsid w:val="16B33777"/>
    <w:rsid w:val="16BC70A7"/>
    <w:rsid w:val="16C6339E"/>
    <w:rsid w:val="172F2D79"/>
    <w:rsid w:val="17557BEF"/>
    <w:rsid w:val="1761165C"/>
    <w:rsid w:val="17D349C1"/>
    <w:rsid w:val="17E0618F"/>
    <w:rsid w:val="180F0F75"/>
    <w:rsid w:val="181021C8"/>
    <w:rsid w:val="18244F26"/>
    <w:rsid w:val="1830729E"/>
    <w:rsid w:val="183E76BF"/>
    <w:rsid w:val="18553D2D"/>
    <w:rsid w:val="1870062C"/>
    <w:rsid w:val="18817102"/>
    <w:rsid w:val="18830A15"/>
    <w:rsid w:val="18852B28"/>
    <w:rsid w:val="18890233"/>
    <w:rsid w:val="188B5321"/>
    <w:rsid w:val="19932372"/>
    <w:rsid w:val="19A20DD5"/>
    <w:rsid w:val="19AE03F1"/>
    <w:rsid w:val="1A0215F1"/>
    <w:rsid w:val="1A071A03"/>
    <w:rsid w:val="1A1F16AE"/>
    <w:rsid w:val="1A36031A"/>
    <w:rsid w:val="1A3B5C77"/>
    <w:rsid w:val="1A984BAD"/>
    <w:rsid w:val="1AB8220E"/>
    <w:rsid w:val="1AE4166C"/>
    <w:rsid w:val="1AF06CFB"/>
    <w:rsid w:val="1AF11B8D"/>
    <w:rsid w:val="1B11359C"/>
    <w:rsid w:val="1B2A271F"/>
    <w:rsid w:val="1B327029"/>
    <w:rsid w:val="1B373F76"/>
    <w:rsid w:val="1B530544"/>
    <w:rsid w:val="1B713184"/>
    <w:rsid w:val="1B925A28"/>
    <w:rsid w:val="1B931350"/>
    <w:rsid w:val="1B9F38FC"/>
    <w:rsid w:val="1BA209CF"/>
    <w:rsid w:val="1BB4777D"/>
    <w:rsid w:val="1BBC30A1"/>
    <w:rsid w:val="1BD75AB8"/>
    <w:rsid w:val="1BEA0201"/>
    <w:rsid w:val="1C0459C2"/>
    <w:rsid w:val="1C1B3B4A"/>
    <w:rsid w:val="1C6F732D"/>
    <w:rsid w:val="1C88086E"/>
    <w:rsid w:val="1D266CE1"/>
    <w:rsid w:val="1D305482"/>
    <w:rsid w:val="1D3963AF"/>
    <w:rsid w:val="1D470009"/>
    <w:rsid w:val="1D6A673C"/>
    <w:rsid w:val="1D9247AE"/>
    <w:rsid w:val="1DB567EC"/>
    <w:rsid w:val="1DC47CA8"/>
    <w:rsid w:val="1DF51A98"/>
    <w:rsid w:val="1DFA398C"/>
    <w:rsid w:val="1E051CD9"/>
    <w:rsid w:val="1E3D060F"/>
    <w:rsid w:val="1E3F7D2E"/>
    <w:rsid w:val="1E4134E4"/>
    <w:rsid w:val="1E5062B3"/>
    <w:rsid w:val="1E523514"/>
    <w:rsid w:val="1E714A66"/>
    <w:rsid w:val="1E802593"/>
    <w:rsid w:val="1E8B6156"/>
    <w:rsid w:val="1EA703CC"/>
    <w:rsid w:val="1EB7330C"/>
    <w:rsid w:val="1F0A0FF3"/>
    <w:rsid w:val="1F1F71FB"/>
    <w:rsid w:val="1F331EF5"/>
    <w:rsid w:val="1F5771FF"/>
    <w:rsid w:val="1FD52574"/>
    <w:rsid w:val="1FDF4104"/>
    <w:rsid w:val="1FE868A9"/>
    <w:rsid w:val="20034907"/>
    <w:rsid w:val="20173E4B"/>
    <w:rsid w:val="204E48BC"/>
    <w:rsid w:val="20790B8D"/>
    <w:rsid w:val="208921B3"/>
    <w:rsid w:val="20973DEB"/>
    <w:rsid w:val="20B26522"/>
    <w:rsid w:val="20B44310"/>
    <w:rsid w:val="20E56222"/>
    <w:rsid w:val="211116EB"/>
    <w:rsid w:val="214178FD"/>
    <w:rsid w:val="216000A4"/>
    <w:rsid w:val="216133FC"/>
    <w:rsid w:val="21D56769"/>
    <w:rsid w:val="21DC0B84"/>
    <w:rsid w:val="21E52EF3"/>
    <w:rsid w:val="21ED2171"/>
    <w:rsid w:val="21FB5D7B"/>
    <w:rsid w:val="21FC167D"/>
    <w:rsid w:val="22015E94"/>
    <w:rsid w:val="220B1C3D"/>
    <w:rsid w:val="221D1D20"/>
    <w:rsid w:val="22334A87"/>
    <w:rsid w:val="223B434C"/>
    <w:rsid w:val="22A02719"/>
    <w:rsid w:val="22BE6801"/>
    <w:rsid w:val="22E104A7"/>
    <w:rsid w:val="22EE7610"/>
    <w:rsid w:val="22F55F7E"/>
    <w:rsid w:val="233500BF"/>
    <w:rsid w:val="23377FF7"/>
    <w:rsid w:val="236B425F"/>
    <w:rsid w:val="23836192"/>
    <w:rsid w:val="2385335F"/>
    <w:rsid w:val="23901F29"/>
    <w:rsid w:val="239C0061"/>
    <w:rsid w:val="23B908A4"/>
    <w:rsid w:val="23E95BEF"/>
    <w:rsid w:val="23FD0064"/>
    <w:rsid w:val="24045D7A"/>
    <w:rsid w:val="24462D1C"/>
    <w:rsid w:val="245375B0"/>
    <w:rsid w:val="24642C0A"/>
    <w:rsid w:val="24856D9C"/>
    <w:rsid w:val="24B22173"/>
    <w:rsid w:val="24B95AD9"/>
    <w:rsid w:val="24BE24DA"/>
    <w:rsid w:val="24C05DF1"/>
    <w:rsid w:val="24C41E47"/>
    <w:rsid w:val="24CF5825"/>
    <w:rsid w:val="24D663E6"/>
    <w:rsid w:val="24D77F2B"/>
    <w:rsid w:val="24D906C4"/>
    <w:rsid w:val="2527508F"/>
    <w:rsid w:val="252A79D3"/>
    <w:rsid w:val="254A4F9E"/>
    <w:rsid w:val="258B00E2"/>
    <w:rsid w:val="25A917A6"/>
    <w:rsid w:val="25BE27CC"/>
    <w:rsid w:val="25F74A5C"/>
    <w:rsid w:val="2628662C"/>
    <w:rsid w:val="262D45DE"/>
    <w:rsid w:val="26871DC8"/>
    <w:rsid w:val="26904104"/>
    <w:rsid w:val="26A53EF9"/>
    <w:rsid w:val="26A94201"/>
    <w:rsid w:val="26AC274F"/>
    <w:rsid w:val="27013FC4"/>
    <w:rsid w:val="27044A29"/>
    <w:rsid w:val="271D34C8"/>
    <w:rsid w:val="276142BF"/>
    <w:rsid w:val="276F1E45"/>
    <w:rsid w:val="27783712"/>
    <w:rsid w:val="27907362"/>
    <w:rsid w:val="28333E1D"/>
    <w:rsid w:val="28454BD6"/>
    <w:rsid w:val="28455253"/>
    <w:rsid w:val="28551971"/>
    <w:rsid w:val="285B1C53"/>
    <w:rsid w:val="289F7086"/>
    <w:rsid w:val="28BA7F95"/>
    <w:rsid w:val="28C32028"/>
    <w:rsid w:val="28CC490F"/>
    <w:rsid w:val="28DE40AA"/>
    <w:rsid w:val="28EB0C2F"/>
    <w:rsid w:val="29345E77"/>
    <w:rsid w:val="294C65AD"/>
    <w:rsid w:val="294F52EC"/>
    <w:rsid w:val="295A08AB"/>
    <w:rsid w:val="296C5733"/>
    <w:rsid w:val="29806583"/>
    <w:rsid w:val="298B3C4C"/>
    <w:rsid w:val="29F26D24"/>
    <w:rsid w:val="2A15033F"/>
    <w:rsid w:val="2A1662C1"/>
    <w:rsid w:val="2A1C7367"/>
    <w:rsid w:val="2A2815FA"/>
    <w:rsid w:val="2A67567F"/>
    <w:rsid w:val="2A6D6092"/>
    <w:rsid w:val="2A742E27"/>
    <w:rsid w:val="2A7D76B4"/>
    <w:rsid w:val="2B437463"/>
    <w:rsid w:val="2B566DA9"/>
    <w:rsid w:val="2B7807EE"/>
    <w:rsid w:val="2BA50BF7"/>
    <w:rsid w:val="2BBF00EC"/>
    <w:rsid w:val="2BC37CFD"/>
    <w:rsid w:val="2BD32BF6"/>
    <w:rsid w:val="2BD5237F"/>
    <w:rsid w:val="2BE05F64"/>
    <w:rsid w:val="2BE536CE"/>
    <w:rsid w:val="2BE758D9"/>
    <w:rsid w:val="2BF346BB"/>
    <w:rsid w:val="2C09049E"/>
    <w:rsid w:val="2C0A653C"/>
    <w:rsid w:val="2C191F85"/>
    <w:rsid w:val="2CE82D6F"/>
    <w:rsid w:val="2CF77A09"/>
    <w:rsid w:val="2D343236"/>
    <w:rsid w:val="2D575011"/>
    <w:rsid w:val="2D8C03AA"/>
    <w:rsid w:val="2DD15014"/>
    <w:rsid w:val="2DF72DE4"/>
    <w:rsid w:val="2E0220AF"/>
    <w:rsid w:val="2E4B082A"/>
    <w:rsid w:val="2E5D4E86"/>
    <w:rsid w:val="2E5D790B"/>
    <w:rsid w:val="2E682FCF"/>
    <w:rsid w:val="2E9A3C18"/>
    <w:rsid w:val="2EBB0FEE"/>
    <w:rsid w:val="2EC63002"/>
    <w:rsid w:val="2ED4375B"/>
    <w:rsid w:val="2F0A6B38"/>
    <w:rsid w:val="2F4D21A0"/>
    <w:rsid w:val="2F946CCB"/>
    <w:rsid w:val="2FCB74E2"/>
    <w:rsid w:val="2FD25781"/>
    <w:rsid w:val="2FDC745C"/>
    <w:rsid w:val="2FF5133F"/>
    <w:rsid w:val="2FFD7934"/>
    <w:rsid w:val="303F594F"/>
    <w:rsid w:val="30733ACD"/>
    <w:rsid w:val="308C3862"/>
    <w:rsid w:val="309379D8"/>
    <w:rsid w:val="30A270F7"/>
    <w:rsid w:val="30BC6FA0"/>
    <w:rsid w:val="30DF1478"/>
    <w:rsid w:val="30EC586F"/>
    <w:rsid w:val="310B3A83"/>
    <w:rsid w:val="319C6071"/>
    <w:rsid w:val="31AC537E"/>
    <w:rsid w:val="31E3679B"/>
    <w:rsid w:val="31E732FD"/>
    <w:rsid w:val="321F3119"/>
    <w:rsid w:val="3224240A"/>
    <w:rsid w:val="32517576"/>
    <w:rsid w:val="32535008"/>
    <w:rsid w:val="32926FA6"/>
    <w:rsid w:val="32BE5C2C"/>
    <w:rsid w:val="32C205E0"/>
    <w:rsid w:val="32FB6478"/>
    <w:rsid w:val="33093FF2"/>
    <w:rsid w:val="33263B3F"/>
    <w:rsid w:val="3333106F"/>
    <w:rsid w:val="336963EB"/>
    <w:rsid w:val="33816EEB"/>
    <w:rsid w:val="33C1667B"/>
    <w:rsid w:val="33DE722D"/>
    <w:rsid w:val="33EB55CD"/>
    <w:rsid w:val="33EC4C02"/>
    <w:rsid w:val="340D2360"/>
    <w:rsid w:val="3410665D"/>
    <w:rsid w:val="34211214"/>
    <w:rsid w:val="342E63AB"/>
    <w:rsid w:val="34950E68"/>
    <w:rsid w:val="34986E94"/>
    <w:rsid w:val="34AF62C9"/>
    <w:rsid w:val="34B040C3"/>
    <w:rsid w:val="34CB4388"/>
    <w:rsid w:val="34D76ADF"/>
    <w:rsid w:val="34FA6E12"/>
    <w:rsid w:val="351C2301"/>
    <w:rsid w:val="353C0A11"/>
    <w:rsid w:val="354D7158"/>
    <w:rsid w:val="358D5588"/>
    <w:rsid w:val="35AB19BF"/>
    <w:rsid w:val="35D64AF1"/>
    <w:rsid w:val="362F3D70"/>
    <w:rsid w:val="363A3B40"/>
    <w:rsid w:val="365302AE"/>
    <w:rsid w:val="36607A0A"/>
    <w:rsid w:val="366E227C"/>
    <w:rsid w:val="366F2E0D"/>
    <w:rsid w:val="366F3881"/>
    <w:rsid w:val="367B6A5C"/>
    <w:rsid w:val="36A74ADA"/>
    <w:rsid w:val="36AD60D5"/>
    <w:rsid w:val="36B224F9"/>
    <w:rsid w:val="36D15350"/>
    <w:rsid w:val="36EC0CC9"/>
    <w:rsid w:val="373F410B"/>
    <w:rsid w:val="375138CA"/>
    <w:rsid w:val="37AF33BA"/>
    <w:rsid w:val="37EE7094"/>
    <w:rsid w:val="37FE044F"/>
    <w:rsid w:val="382310FD"/>
    <w:rsid w:val="38296C89"/>
    <w:rsid w:val="383002EB"/>
    <w:rsid w:val="38586797"/>
    <w:rsid w:val="385D15DF"/>
    <w:rsid w:val="38662AA1"/>
    <w:rsid w:val="38AE3672"/>
    <w:rsid w:val="38BC0149"/>
    <w:rsid w:val="38C83C36"/>
    <w:rsid w:val="38D87D1C"/>
    <w:rsid w:val="390022FA"/>
    <w:rsid w:val="39372984"/>
    <w:rsid w:val="39502F47"/>
    <w:rsid w:val="39636459"/>
    <w:rsid w:val="396B7F6C"/>
    <w:rsid w:val="39752B6A"/>
    <w:rsid w:val="39B417A9"/>
    <w:rsid w:val="39FC5695"/>
    <w:rsid w:val="3A006D8E"/>
    <w:rsid w:val="3A3651E5"/>
    <w:rsid w:val="3A744481"/>
    <w:rsid w:val="3A8C7BEF"/>
    <w:rsid w:val="3A906246"/>
    <w:rsid w:val="3AC44AC5"/>
    <w:rsid w:val="3AE07F36"/>
    <w:rsid w:val="3B2349B7"/>
    <w:rsid w:val="3B5769C7"/>
    <w:rsid w:val="3B616CFF"/>
    <w:rsid w:val="3B6259F6"/>
    <w:rsid w:val="3B81506E"/>
    <w:rsid w:val="3B976654"/>
    <w:rsid w:val="3BC01EFC"/>
    <w:rsid w:val="3BCA786A"/>
    <w:rsid w:val="3BD31E2F"/>
    <w:rsid w:val="3BDA2B5B"/>
    <w:rsid w:val="3BF15831"/>
    <w:rsid w:val="3C105946"/>
    <w:rsid w:val="3C471448"/>
    <w:rsid w:val="3C5F759A"/>
    <w:rsid w:val="3C6C525A"/>
    <w:rsid w:val="3CC32FB0"/>
    <w:rsid w:val="3CCE23CB"/>
    <w:rsid w:val="3CD17D17"/>
    <w:rsid w:val="3CE84C78"/>
    <w:rsid w:val="3D3C7F39"/>
    <w:rsid w:val="3D440F09"/>
    <w:rsid w:val="3D4504A0"/>
    <w:rsid w:val="3D521023"/>
    <w:rsid w:val="3D6867EB"/>
    <w:rsid w:val="3D8734BB"/>
    <w:rsid w:val="3D9A11D4"/>
    <w:rsid w:val="3DA16D89"/>
    <w:rsid w:val="3DA364BE"/>
    <w:rsid w:val="3DA800C2"/>
    <w:rsid w:val="3DE041CB"/>
    <w:rsid w:val="3E0D48F6"/>
    <w:rsid w:val="3E1868B4"/>
    <w:rsid w:val="3E377251"/>
    <w:rsid w:val="3E42664B"/>
    <w:rsid w:val="3E5A7334"/>
    <w:rsid w:val="3E7B5D6B"/>
    <w:rsid w:val="3E843E66"/>
    <w:rsid w:val="3E8F51FE"/>
    <w:rsid w:val="3E926F87"/>
    <w:rsid w:val="3E9A59DE"/>
    <w:rsid w:val="3EAF4836"/>
    <w:rsid w:val="3EBA6941"/>
    <w:rsid w:val="3EC33DFA"/>
    <w:rsid w:val="3EC63571"/>
    <w:rsid w:val="3F060E16"/>
    <w:rsid w:val="3F077507"/>
    <w:rsid w:val="3F1D1096"/>
    <w:rsid w:val="3F297CFD"/>
    <w:rsid w:val="3F2F0234"/>
    <w:rsid w:val="3F631B80"/>
    <w:rsid w:val="3F6363FE"/>
    <w:rsid w:val="3F756B8F"/>
    <w:rsid w:val="3F95482B"/>
    <w:rsid w:val="3FA86BA7"/>
    <w:rsid w:val="4019356B"/>
    <w:rsid w:val="40592157"/>
    <w:rsid w:val="406E1CAE"/>
    <w:rsid w:val="40775A02"/>
    <w:rsid w:val="407C327B"/>
    <w:rsid w:val="40A0133A"/>
    <w:rsid w:val="40C31A53"/>
    <w:rsid w:val="40FF545D"/>
    <w:rsid w:val="410067C8"/>
    <w:rsid w:val="41216FF5"/>
    <w:rsid w:val="418F0D2A"/>
    <w:rsid w:val="41C431EC"/>
    <w:rsid w:val="41D01505"/>
    <w:rsid w:val="422C1F54"/>
    <w:rsid w:val="42474939"/>
    <w:rsid w:val="424C3C57"/>
    <w:rsid w:val="42613FF3"/>
    <w:rsid w:val="42660D96"/>
    <w:rsid w:val="428667D2"/>
    <w:rsid w:val="42CD1CE0"/>
    <w:rsid w:val="42E1381E"/>
    <w:rsid w:val="42ED6459"/>
    <w:rsid w:val="42FE58DD"/>
    <w:rsid w:val="4305612E"/>
    <w:rsid w:val="43174B3D"/>
    <w:rsid w:val="434B790E"/>
    <w:rsid w:val="4360274F"/>
    <w:rsid w:val="43923B90"/>
    <w:rsid w:val="43977AB6"/>
    <w:rsid w:val="439F7666"/>
    <w:rsid w:val="43A3342B"/>
    <w:rsid w:val="43C77C27"/>
    <w:rsid w:val="43CF75D7"/>
    <w:rsid w:val="43DA0B07"/>
    <w:rsid w:val="43DE09EE"/>
    <w:rsid w:val="44002FAD"/>
    <w:rsid w:val="44557097"/>
    <w:rsid w:val="449101DD"/>
    <w:rsid w:val="44DE1391"/>
    <w:rsid w:val="45067A1F"/>
    <w:rsid w:val="451B225C"/>
    <w:rsid w:val="452410C9"/>
    <w:rsid w:val="45317DFB"/>
    <w:rsid w:val="456D3CE4"/>
    <w:rsid w:val="4579042C"/>
    <w:rsid w:val="457F0571"/>
    <w:rsid w:val="45851176"/>
    <w:rsid w:val="458756A4"/>
    <w:rsid w:val="45C63B94"/>
    <w:rsid w:val="460E7DA5"/>
    <w:rsid w:val="462C3E28"/>
    <w:rsid w:val="46422483"/>
    <w:rsid w:val="4659254A"/>
    <w:rsid w:val="465B0637"/>
    <w:rsid w:val="465E3F0D"/>
    <w:rsid w:val="466A16E6"/>
    <w:rsid w:val="46893F2B"/>
    <w:rsid w:val="46A04C6D"/>
    <w:rsid w:val="46A70021"/>
    <w:rsid w:val="46C4686E"/>
    <w:rsid w:val="471C3E9C"/>
    <w:rsid w:val="47273F26"/>
    <w:rsid w:val="476240E0"/>
    <w:rsid w:val="477B778F"/>
    <w:rsid w:val="478203EC"/>
    <w:rsid w:val="479F1F62"/>
    <w:rsid w:val="47AD71EA"/>
    <w:rsid w:val="47B025FA"/>
    <w:rsid w:val="47F72D63"/>
    <w:rsid w:val="4800731A"/>
    <w:rsid w:val="4809698F"/>
    <w:rsid w:val="4811697D"/>
    <w:rsid w:val="487A3E25"/>
    <w:rsid w:val="487B4155"/>
    <w:rsid w:val="488B5503"/>
    <w:rsid w:val="48937E21"/>
    <w:rsid w:val="489A0361"/>
    <w:rsid w:val="48B94FF3"/>
    <w:rsid w:val="48D1479B"/>
    <w:rsid w:val="48E37AAB"/>
    <w:rsid w:val="48FD4B4C"/>
    <w:rsid w:val="490A68E0"/>
    <w:rsid w:val="491055FE"/>
    <w:rsid w:val="49274953"/>
    <w:rsid w:val="495F4514"/>
    <w:rsid w:val="495F5B3E"/>
    <w:rsid w:val="496F77D7"/>
    <w:rsid w:val="497654FD"/>
    <w:rsid w:val="49AA2F6F"/>
    <w:rsid w:val="49B64211"/>
    <w:rsid w:val="49F6167F"/>
    <w:rsid w:val="4A064FA0"/>
    <w:rsid w:val="4A16615C"/>
    <w:rsid w:val="4A4424D7"/>
    <w:rsid w:val="4AB82D0F"/>
    <w:rsid w:val="4AEB7664"/>
    <w:rsid w:val="4AFD7C19"/>
    <w:rsid w:val="4B0567D1"/>
    <w:rsid w:val="4B105AC6"/>
    <w:rsid w:val="4B1B7B98"/>
    <w:rsid w:val="4B236AAE"/>
    <w:rsid w:val="4B707271"/>
    <w:rsid w:val="4B9739F7"/>
    <w:rsid w:val="4BA353E1"/>
    <w:rsid w:val="4BAB6CA8"/>
    <w:rsid w:val="4BEE2503"/>
    <w:rsid w:val="4C162B0A"/>
    <w:rsid w:val="4C245A30"/>
    <w:rsid w:val="4C500A6E"/>
    <w:rsid w:val="4CB6685F"/>
    <w:rsid w:val="4CC367FE"/>
    <w:rsid w:val="4D077F3C"/>
    <w:rsid w:val="4D123355"/>
    <w:rsid w:val="4D2A3B31"/>
    <w:rsid w:val="4D312C52"/>
    <w:rsid w:val="4D614F51"/>
    <w:rsid w:val="4D905305"/>
    <w:rsid w:val="4D964A72"/>
    <w:rsid w:val="4D9C1254"/>
    <w:rsid w:val="4DEB6C51"/>
    <w:rsid w:val="4E3B5550"/>
    <w:rsid w:val="4E793892"/>
    <w:rsid w:val="4E800872"/>
    <w:rsid w:val="4EC569ED"/>
    <w:rsid w:val="4ED50EA1"/>
    <w:rsid w:val="4EEC050C"/>
    <w:rsid w:val="4F104EC3"/>
    <w:rsid w:val="4F47354A"/>
    <w:rsid w:val="4F7842D8"/>
    <w:rsid w:val="4F911C54"/>
    <w:rsid w:val="4FE625E0"/>
    <w:rsid w:val="50002972"/>
    <w:rsid w:val="5021480F"/>
    <w:rsid w:val="50765907"/>
    <w:rsid w:val="50962ECB"/>
    <w:rsid w:val="50A42E38"/>
    <w:rsid w:val="50A4577F"/>
    <w:rsid w:val="50B73D1F"/>
    <w:rsid w:val="50BD5BC9"/>
    <w:rsid w:val="50C11EEE"/>
    <w:rsid w:val="50E97CFC"/>
    <w:rsid w:val="50EC3FE1"/>
    <w:rsid w:val="50FA4028"/>
    <w:rsid w:val="510D65B7"/>
    <w:rsid w:val="511157AB"/>
    <w:rsid w:val="5142540C"/>
    <w:rsid w:val="517B4C5C"/>
    <w:rsid w:val="518832C8"/>
    <w:rsid w:val="519D3C50"/>
    <w:rsid w:val="51A0432A"/>
    <w:rsid w:val="51A86090"/>
    <w:rsid w:val="51B7396D"/>
    <w:rsid w:val="51D535C6"/>
    <w:rsid w:val="522E4CC3"/>
    <w:rsid w:val="5244713B"/>
    <w:rsid w:val="52615633"/>
    <w:rsid w:val="526B31C7"/>
    <w:rsid w:val="526F4DE4"/>
    <w:rsid w:val="528F19C6"/>
    <w:rsid w:val="52977FD4"/>
    <w:rsid w:val="52A25790"/>
    <w:rsid w:val="52A96B6F"/>
    <w:rsid w:val="52B45975"/>
    <w:rsid w:val="52D71FC3"/>
    <w:rsid w:val="52D94AA4"/>
    <w:rsid w:val="52EA3A62"/>
    <w:rsid w:val="52EF6909"/>
    <w:rsid w:val="52F50BB8"/>
    <w:rsid w:val="53097272"/>
    <w:rsid w:val="53544462"/>
    <w:rsid w:val="538A26DB"/>
    <w:rsid w:val="5397158E"/>
    <w:rsid w:val="53B856EE"/>
    <w:rsid w:val="53C71634"/>
    <w:rsid w:val="540070EB"/>
    <w:rsid w:val="54013861"/>
    <w:rsid w:val="541E2377"/>
    <w:rsid w:val="54487265"/>
    <w:rsid w:val="544D6070"/>
    <w:rsid w:val="54605E1E"/>
    <w:rsid w:val="546F4277"/>
    <w:rsid w:val="54B3506A"/>
    <w:rsid w:val="54CA0D16"/>
    <w:rsid w:val="54D73556"/>
    <w:rsid w:val="54DD4057"/>
    <w:rsid w:val="54E7490F"/>
    <w:rsid w:val="550764A4"/>
    <w:rsid w:val="550B2BF6"/>
    <w:rsid w:val="55214EB5"/>
    <w:rsid w:val="55364EFD"/>
    <w:rsid w:val="55567F3C"/>
    <w:rsid w:val="555D4828"/>
    <w:rsid w:val="557A4C8B"/>
    <w:rsid w:val="558931E1"/>
    <w:rsid w:val="55923347"/>
    <w:rsid w:val="55925180"/>
    <w:rsid w:val="55983B1B"/>
    <w:rsid w:val="55A8376B"/>
    <w:rsid w:val="55DC29B6"/>
    <w:rsid w:val="55DD4241"/>
    <w:rsid w:val="55E12BE9"/>
    <w:rsid w:val="566B6D1E"/>
    <w:rsid w:val="56905D0D"/>
    <w:rsid w:val="56B73D78"/>
    <w:rsid w:val="57032A2C"/>
    <w:rsid w:val="570C7C59"/>
    <w:rsid w:val="570F5219"/>
    <w:rsid w:val="575D12B5"/>
    <w:rsid w:val="57610A87"/>
    <w:rsid w:val="577B1140"/>
    <w:rsid w:val="577B7F21"/>
    <w:rsid w:val="577F181B"/>
    <w:rsid w:val="57921984"/>
    <w:rsid w:val="579737F0"/>
    <w:rsid w:val="57A53A3A"/>
    <w:rsid w:val="57AB7B30"/>
    <w:rsid w:val="57AF5251"/>
    <w:rsid w:val="57B26373"/>
    <w:rsid w:val="57B63F04"/>
    <w:rsid w:val="57CD20C2"/>
    <w:rsid w:val="57D675AB"/>
    <w:rsid w:val="57D73717"/>
    <w:rsid w:val="57D95FDD"/>
    <w:rsid w:val="57E642F4"/>
    <w:rsid w:val="58917D2F"/>
    <w:rsid w:val="5894085C"/>
    <w:rsid w:val="58AE4F0C"/>
    <w:rsid w:val="58B85899"/>
    <w:rsid w:val="58CC429A"/>
    <w:rsid w:val="58D16E92"/>
    <w:rsid w:val="58E363A9"/>
    <w:rsid w:val="59166304"/>
    <w:rsid w:val="595E1678"/>
    <w:rsid w:val="596D5BD4"/>
    <w:rsid w:val="597E3DD8"/>
    <w:rsid w:val="59BB4285"/>
    <w:rsid w:val="59F80043"/>
    <w:rsid w:val="5A09252F"/>
    <w:rsid w:val="5A0B2778"/>
    <w:rsid w:val="5A1F72CD"/>
    <w:rsid w:val="5A2A7C7B"/>
    <w:rsid w:val="5A3E2560"/>
    <w:rsid w:val="5A5D3B6E"/>
    <w:rsid w:val="5A637A76"/>
    <w:rsid w:val="5A6D33BA"/>
    <w:rsid w:val="5A792B1F"/>
    <w:rsid w:val="5A874767"/>
    <w:rsid w:val="5AA4447D"/>
    <w:rsid w:val="5AA85BE2"/>
    <w:rsid w:val="5AAD6F28"/>
    <w:rsid w:val="5AC62645"/>
    <w:rsid w:val="5AD63A24"/>
    <w:rsid w:val="5B2E1A1D"/>
    <w:rsid w:val="5B3049D5"/>
    <w:rsid w:val="5B843A1C"/>
    <w:rsid w:val="5B873E3F"/>
    <w:rsid w:val="5C02690E"/>
    <w:rsid w:val="5C196DA7"/>
    <w:rsid w:val="5C2A048C"/>
    <w:rsid w:val="5C5934A6"/>
    <w:rsid w:val="5C80234E"/>
    <w:rsid w:val="5C8A680C"/>
    <w:rsid w:val="5D0C4701"/>
    <w:rsid w:val="5D0F0395"/>
    <w:rsid w:val="5D221076"/>
    <w:rsid w:val="5D397964"/>
    <w:rsid w:val="5D4D0C02"/>
    <w:rsid w:val="5D5A391C"/>
    <w:rsid w:val="5D5F10C0"/>
    <w:rsid w:val="5D891B7B"/>
    <w:rsid w:val="5D972077"/>
    <w:rsid w:val="5DAD38EE"/>
    <w:rsid w:val="5DF32B7E"/>
    <w:rsid w:val="5E006862"/>
    <w:rsid w:val="5E0207B9"/>
    <w:rsid w:val="5E1834A1"/>
    <w:rsid w:val="5E261785"/>
    <w:rsid w:val="5E4A7017"/>
    <w:rsid w:val="5E4E6B79"/>
    <w:rsid w:val="5E552BBA"/>
    <w:rsid w:val="5E5F6487"/>
    <w:rsid w:val="5E611C10"/>
    <w:rsid w:val="5E6463FD"/>
    <w:rsid w:val="5E7A0F3F"/>
    <w:rsid w:val="5E8ECAE6"/>
    <w:rsid w:val="5EFC7377"/>
    <w:rsid w:val="5F06174D"/>
    <w:rsid w:val="5F3A3602"/>
    <w:rsid w:val="5F45733B"/>
    <w:rsid w:val="5F6277C6"/>
    <w:rsid w:val="5F6D0B1D"/>
    <w:rsid w:val="5F8D0B82"/>
    <w:rsid w:val="5FCC5339"/>
    <w:rsid w:val="5FE34A5B"/>
    <w:rsid w:val="5FFE1E36"/>
    <w:rsid w:val="60057CBB"/>
    <w:rsid w:val="60232584"/>
    <w:rsid w:val="6028345A"/>
    <w:rsid w:val="607330CE"/>
    <w:rsid w:val="607B3DFB"/>
    <w:rsid w:val="60825176"/>
    <w:rsid w:val="609F2AC4"/>
    <w:rsid w:val="60A72DA9"/>
    <w:rsid w:val="60AA0313"/>
    <w:rsid w:val="60FA2EE8"/>
    <w:rsid w:val="61054A27"/>
    <w:rsid w:val="610A52BC"/>
    <w:rsid w:val="611D2366"/>
    <w:rsid w:val="61355C29"/>
    <w:rsid w:val="61421856"/>
    <w:rsid w:val="615227C4"/>
    <w:rsid w:val="61654E3F"/>
    <w:rsid w:val="6182292A"/>
    <w:rsid w:val="619F7F92"/>
    <w:rsid w:val="61D72536"/>
    <w:rsid w:val="61F52968"/>
    <w:rsid w:val="61F94C26"/>
    <w:rsid w:val="62000E56"/>
    <w:rsid w:val="623905BD"/>
    <w:rsid w:val="624F3E49"/>
    <w:rsid w:val="625C3A4B"/>
    <w:rsid w:val="62632286"/>
    <w:rsid w:val="62885958"/>
    <w:rsid w:val="62E029F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D73C68"/>
    <w:rsid w:val="653C3090"/>
    <w:rsid w:val="65854376"/>
    <w:rsid w:val="658767BE"/>
    <w:rsid w:val="65892531"/>
    <w:rsid w:val="66195831"/>
    <w:rsid w:val="662E75B1"/>
    <w:rsid w:val="66342C2E"/>
    <w:rsid w:val="663E784C"/>
    <w:rsid w:val="668B6A45"/>
    <w:rsid w:val="66943F42"/>
    <w:rsid w:val="66D44878"/>
    <w:rsid w:val="672F3F24"/>
    <w:rsid w:val="673E055F"/>
    <w:rsid w:val="67551CE3"/>
    <w:rsid w:val="67A22552"/>
    <w:rsid w:val="67B033B3"/>
    <w:rsid w:val="67B22DCC"/>
    <w:rsid w:val="67BE71AA"/>
    <w:rsid w:val="67D90273"/>
    <w:rsid w:val="67DE5875"/>
    <w:rsid w:val="67DF1901"/>
    <w:rsid w:val="67E55852"/>
    <w:rsid w:val="67EB1AB4"/>
    <w:rsid w:val="67FA1285"/>
    <w:rsid w:val="67FF0354"/>
    <w:rsid w:val="68551F4F"/>
    <w:rsid w:val="687C10C9"/>
    <w:rsid w:val="68840C16"/>
    <w:rsid w:val="68876EFB"/>
    <w:rsid w:val="68884654"/>
    <w:rsid w:val="689F444F"/>
    <w:rsid w:val="68B96DBB"/>
    <w:rsid w:val="68CA2805"/>
    <w:rsid w:val="68E937A3"/>
    <w:rsid w:val="68ED6FEF"/>
    <w:rsid w:val="693E15D3"/>
    <w:rsid w:val="69627681"/>
    <w:rsid w:val="6977531D"/>
    <w:rsid w:val="69A41DA4"/>
    <w:rsid w:val="69CC2BFF"/>
    <w:rsid w:val="69CC7408"/>
    <w:rsid w:val="69FD55B8"/>
    <w:rsid w:val="6A0B1C62"/>
    <w:rsid w:val="6A2406C8"/>
    <w:rsid w:val="6A3D7B02"/>
    <w:rsid w:val="6A75729C"/>
    <w:rsid w:val="6ADE0BD1"/>
    <w:rsid w:val="6AE96859"/>
    <w:rsid w:val="6B147746"/>
    <w:rsid w:val="6B24787C"/>
    <w:rsid w:val="6B401851"/>
    <w:rsid w:val="6B573233"/>
    <w:rsid w:val="6B5B6274"/>
    <w:rsid w:val="6B730C63"/>
    <w:rsid w:val="6B935D53"/>
    <w:rsid w:val="6BBC4F36"/>
    <w:rsid w:val="6C196F71"/>
    <w:rsid w:val="6C226FCB"/>
    <w:rsid w:val="6C31226F"/>
    <w:rsid w:val="6C552F0B"/>
    <w:rsid w:val="6C5B7F63"/>
    <w:rsid w:val="6C8478C5"/>
    <w:rsid w:val="6C8C67B7"/>
    <w:rsid w:val="6C9D744C"/>
    <w:rsid w:val="6D0B3EE8"/>
    <w:rsid w:val="6D167928"/>
    <w:rsid w:val="6D26299B"/>
    <w:rsid w:val="6D4772EC"/>
    <w:rsid w:val="6D9078AF"/>
    <w:rsid w:val="6DAA3FEF"/>
    <w:rsid w:val="6DC0172B"/>
    <w:rsid w:val="6DCB690C"/>
    <w:rsid w:val="6DD41A5B"/>
    <w:rsid w:val="6DF43C2E"/>
    <w:rsid w:val="6DF51CA3"/>
    <w:rsid w:val="6E090729"/>
    <w:rsid w:val="6E8335BD"/>
    <w:rsid w:val="6E8E12EF"/>
    <w:rsid w:val="6E972936"/>
    <w:rsid w:val="6ED446C5"/>
    <w:rsid w:val="6F2313FB"/>
    <w:rsid w:val="6F2A7D94"/>
    <w:rsid w:val="6F8331F1"/>
    <w:rsid w:val="6FAE1A09"/>
    <w:rsid w:val="6FD75BF8"/>
    <w:rsid w:val="6FE56C72"/>
    <w:rsid w:val="707723D0"/>
    <w:rsid w:val="708A2616"/>
    <w:rsid w:val="709F1E24"/>
    <w:rsid w:val="70F52D97"/>
    <w:rsid w:val="70F5661B"/>
    <w:rsid w:val="711772FF"/>
    <w:rsid w:val="71360107"/>
    <w:rsid w:val="713B688E"/>
    <w:rsid w:val="717B2982"/>
    <w:rsid w:val="718970EA"/>
    <w:rsid w:val="71D43752"/>
    <w:rsid w:val="71F1796A"/>
    <w:rsid w:val="71F94C57"/>
    <w:rsid w:val="72154626"/>
    <w:rsid w:val="72262B5D"/>
    <w:rsid w:val="72283FF7"/>
    <w:rsid w:val="722E7212"/>
    <w:rsid w:val="72303324"/>
    <w:rsid w:val="723A0474"/>
    <w:rsid w:val="725923E4"/>
    <w:rsid w:val="72864BF7"/>
    <w:rsid w:val="729023FC"/>
    <w:rsid w:val="72A2709C"/>
    <w:rsid w:val="73654FA8"/>
    <w:rsid w:val="73C0646E"/>
    <w:rsid w:val="73DC65DE"/>
    <w:rsid w:val="740C0C71"/>
    <w:rsid w:val="742222F5"/>
    <w:rsid w:val="74476126"/>
    <w:rsid w:val="74706664"/>
    <w:rsid w:val="747F3682"/>
    <w:rsid w:val="74895648"/>
    <w:rsid w:val="749C4185"/>
    <w:rsid w:val="75067759"/>
    <w:rsid w:val="752E6DCD"/>
    <w:rsid w:val="7551380D"/>
    <w:rsid w:val="75600BE5"/>
    <w:rsid w:val="7564233E"/>
    <w:rsid w:val="7564475C"/>
    <w:rsid w:val="7583797F"/>
    <w:rsid w:val="75D20F1D"/>
    <w:rsid w:val="75DA2C18"/>
    <w:rsid w:val="75F54412"/>
    <w:rsid w:val="761D08E0"/>
    <w:rsid w:val="76316937"/>
    <w:rsid w:val="765D347C"/>
    <w:rsid w:val="76826699"/>
    <w:rsid w:val="76946CFC"/>
    <w:rsid w:val="76C87133"/>
    <w:rsid w:val="76C92E49"/>
    <w:rsid w:val="76CD08D5"/>
    <w:rsid w:val="76D914DE"/>
    <w:rsid w:val="76DB4B92"/>
    <w:rsid w:val="77052AA4"/>
    <w:rsid w:val="77136511"/>
    <w:rsid w:val="77340A39"/>
    <w:rsid w:val="77351FD0"/>
    <w:rsid w:val="77472422"/>
    <w:rsid w:val="777F31F2"/>
    <w:rsid w:val="77D1700D"/>
    <w:rsid w:val="77DE5C70"/>
    <w:rsid w:val="77EC04CC"/>
    <w:rsid w:val="77FB61E7"/>
    <w:rsid w:val="784B3176"/>
    <w:rsid w:val="78775729"/>
    <w:rsid w:val="78A42DB0"/>
    <w:rsid w:val="78A656AB"/>
    <w:rsid w:val="78B2245C"/>
    <w:rsid w:val="78D73FB1"/>
    <w:rsid w:val="78E172CC"/>
    <w:rsid w:val="78EA1D1F"/>
    <w:rsid w:val="7904172F"/>
    <w:rsid w:val="790F7E27"/>
    <w:rsid w:val="792173E6"/>
    <w:rsid w:val="792A231A"/>
    <w:rsid w:val="79316829"/>
    <w:rsid w:val="796850A2"/>
    <w:rsid w:val="797E66A9"/>
    <w:rsid w:val="79850083"/>
    <w:rsid w:val="798518A4"/>
    <w:rsid w:val="79A97383"/>
    <w:rsid w:val="79E27E8B"/>
    <w:rsid w:val="79E855ED"/>
    <w:rsid w:val="79F850CE"/>
    <w:rsid w:val="79FD443C"/>
    <w:rsid w:val="7A1D1975"/>
    <w:rsid w:val="7A3E5150"/>
    <w:rsid w:val="7A4670D6"/>
    <w:rsid w:val="7A534B63"/>
    <w:rsid w:val="7A615382"/>
    <w:rsid w:val="7A67303B"/>
    <w:rsid w:val="7AAB1D04"/>
    <w:rsid w:val="7ABA4368"/>
    <w:rsid w:val="7AD05746"/>
    <w:rsid w:val="7AD924E7"/>
    <w:rsid w:val="7AE75088"/>
    <w:rsid w:val="7B257FFD"/>
    <w:rsid w:val="7B332F87"/>
    <w:rsid w:val="7B343476"/>
    <w:rsid w:val="7B5A2978"/>
    <w:rsid w:val="7B5A7E4C"/>
    <w:rsid w:val="7B667AF9"/>
    <w:rsid w:val="7B7468F8"/>
    <w:rsid w:val="7B7E3675"/>
    <w:rsid w:val="7BD515D7"/>
    <w:rsid w:val="7BEE0103"/>
    <w:rsid w:val="7C0A0FE4"/>
    <w:rsid w:val="7C254906"/>
    <w:rsid w:val="7C31139B"/>
    <w:rsid w:val="7C451446"/>
    <w:rsid w:val="7C590818"/>
    <w:rsid w:val="7C655D5E"/>
    <w:rsid w:val="7C7C10F6"/>
    <w:rsid w:val="7C8021FC"/>
    <w:rsid w:val="7C853BEA"/>
    <w:rsid w:val="7C881368"/>
    <w:rsid w:val="7CDD2A5A"/>
    <w:rsid w:val="7CE27788"/>
    <w:rsid w:val="7D0C32F1"/>
    <w:rsid w:val="7D0F408D"/>
    <w:rsid w:val="7D196167"/>
    <w:rsid w:val="7D491C6C"/>
    <w:rsid w:val="7D5429C0"/>
    <w:rsid w:val="7D6E6D43"/>
    <w:rsid w:val="7D924304"/>
    <w:rsid w:val="7DB57A34"/>
    <w:rsid w:val="7DE60973"/>
    <w:rsid w:val="7DEF0916"/>
    <w:rsid w:val="7E0E7D09"/>
    <w:rsid w:val="7E142C45"/>
    <w:rsid w:val="7E1E5218"/>
    <w:rsid w:val="7E9A4E1F"/>
    <w:rsid w:val="7EA7723A"/>
    <w:rsid w:val="7EED169F"/>
    <w:rsid w:val="7EF56FBB"/>
    <w:rsid w:val="7F0768EB"/>
    <w:rsid w:val="7F143BEC"/>
    <w:rsid w:val="7F4D6A98"/>
    <w:rsid w:val="7F596D35"/>
    <w:rsid w:val="7F715AF2"/>
    <w:rsid w:val="7F886E69"/>
    <w:rsid w:val="7F8E191B"/>
    <w:rsid w:val="B951779C"/>
    <w:rsid w:val="BB7FA927"/>
    <w:rsid w:val="BF97B162"/>
    <w:rsid w:val="F5FFD31F"/>
    <w:rsid w:val="F777751F"/>
    <w:rsid w:val="FDFE7EBD"/>
    <w:rsid w:val="FFCF1770"/>
    <w:rsid w:val="FFFF0E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9"/>
    <w:autoRedefine/>
    <w:qFormat/>
    <w:uiPriority w:val="0"/>
    <w:pPr>
      <w:ind w:firstLine="420"/>
    </w:pPr>
    <w:rPr>
      <w:rFonts w:hAnsi="Calibri" w:cs="Times New Roman"/>
      <w:snapToGrid/>
      <w:szCs w:val="20"/>
    </w:rPr>
  </w:style>
  <w:style w:type="paragraph" w:styleId="3">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autoRedefine/>
    <w:qFormat/>
    <w:uiPriority w:val="0"/>
    <w:pPr>
      <w:ind w:left="2100" w:leftChars="1000"/>
    </w:pPr>
  </w:style>
  <w:style w:type="paragraph" w:styleId="8">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27"/>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0"/>
    <w:autoRedefine/>
    <w:qFormat/>
    <w:uiPriority w:val="0"/>
    <w:pPr>
      <w:shd w:val="clear" w:color="auto" w:fill="000080"/>
    </w:pPr>
  </w:style>
  <w:style w:type="paragraph" w:styleId="22">
    <w:name w:val="annotation text"/>
    <w:basedOn w:val="1"/>
    <w:link w:val="342"/>
    <w:autoRedefine/>
    <w:qFormat/>
    <w:uiPriority w:val="99"/>
    <w:pPr>
      <w:jc w:val="left"/>
    </w:pPr>
  </w:style>
  <w:style w:type="paragraph" w:styleId="23">
    <w:name w:val="Salutation"/>
    <w:basedOn w:val="1"/>
    <w:next w:val="1"/>
    <w:link w:val="296"/>
    <w:autoRedefine/>
    <w:qFormat/>
    <w:uiPriority w:val="0"/>
    <w:rPr>
      <w:rFonts w:ascii="仿宋_GB2312" w:eastAsia="仿宋_GB2312"/>
      <w:sz w:val="28"/>
      <w:szCs w:val="20"/>
    </w:rPr>
  </w:style>
  <w:style w:type="paragraph" w:styleId="24">
    <w:name w:val="Body Text 3"/>
    <w:basedOn w:val="1"/>
    <w:link w:val="328"/>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3"/>
    <w:autoRedefine/>
    <w:qFormat/>
    <w:uiPriority w:val="99"/>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3"/>
    <w:autoRedefine/>
    <w:qFormat/>
    <w:uiPriority w:val="0"/>
    <w:rPr>
      <w:rFonts w:ascii="宋体" w:hAnsi="Courier New" w:cs="Arial"/>
      <w:snapToGrid w:val="0"/>
      <w:szCs w:val="21"/>
    </w:rPr>
  </w:style>
  <w:style w:type="paragraph" w:styleId="35">
    <w:name w:val="toc 2"/>
    <w:basedOn w:val="1"/>
    <w:next w:val="1"/>
    <w:autoRedefine/>
    <w:qFormat/>
    <w:uiPriority w:val="0"/>
    <w:pPr>
      <w:ind w:left="420" w:leftChars="200"/>
    </w:p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79"/>
    <w:autoRedefine/>
    <w:qFormat/>
    <w:uiPriority w:val="0"/>
    <w:pPr>
      <w:ind w:left="100" w:leftChars="2500"/>
    </w:pPr>
    <w:rPr>
      <w:rFonts w:ascii="宋体"/>
      <w:sz w:val="24"/>
      <w:szCs w:val="21"/>
      <w:lang w:val="zh-CN"/>
    </w:rPr>
  </w:style>
  <w:style w:type="paragraph" w:styleId="39">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0"/>
    <w:autoRedefine/>
    <w:qFormat/>
    <w:uiPriority w:val="0"/>
    <w:rPr>
      <w:lang w:val="zh-CN"/>
    </w:rPr>
  </w:style>
  <w:style w:type="paragraph" w:styleId="41">
    <w:name w:val="Balloon Text"/>
    <w:basedOn w:val="1"/>
    <w:link w:val="186"/>
    <w:autoRedefine/>
    <w:qFormat/>
    <w:uiPriority w:val="99"/>
    <w:rPr>
      <w:sz w:val="18"/>
      <w:szCs w:val="18"/>
    </w:rPr>
  </w:style>
  <w:style w:type="paragraph" w:styleId="42">
    <w:name w:val="footer"/>
    <w:basedOn w:val="1"/>
    <w:link w:val="381"/>
    <w:autoRedefine/>
    <w:qFormat/>
    <w:uiPriority w:val="99"/>
    <w:pPr>
      <w:tabs>
        <w:tab w:val="center" w:pos="4153"/>
        <w:tab w:val="right" w:pos="8306"/>
      </w:tabs>
      <w:snapToGrid w:val="0"/>
      <w:jc w:val="left"/>
    </w:pPr>
    <w:rPr>
      <w:sz w:val="18"/>
      <w:szCs w:val="18"/>
    </w:rPr>
  </w:style>
  <w:style w:type="paragraph" w:styleId="43">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8"/>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3"/>
    <w:autoRedefine/>
    <w:qFormat/>
    <w:uiPriority w:val="0"/>
    <w:pPr>
      <w:spacing w:line="360" w:lineRule="auto"/>
      <w:ind w:firstLine="420"/>
    </w:pPr>
    <w:rPr>
      <w:sz w:val="24"/>
      <w:szCs w:val="20"/>
    </w:r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4"/>
    <w:autoRedefine/>
    <w:qFormat/>
    <w:uiPriority w:val="0"/>
    <w:rPr>
      <w:b/>
      <w:bCs/>
    </w:rPr>
  </w:style>
  <w:style w:type="paragraph" w:styleId="61">
    <w:name w:val="Body Text First Indent 2"/>
    <w:basedOn w:val="26"/>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样式 3 10 磅1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9"/>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11"/>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99"/>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6"/>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38"/>
    <w:autoRedefine/>
    <w:qFormat/>
    <w:uiPriority w:val="0"/>
    <w:rPr>
      <w:rFonts w:ascii="宋体"/>
      <w:kern w:val="2"/>
      <w:sz w:val="24"/>
      <w:szCs w:val="21"/>
      <w:lang w:val="zh-CN"/>
    </w:rPr>
  </w:style>
  <w:style w:type="character" w:customStyle="1" w:styleId="180">
    <w:name w:val="标题 9 字符"/>
    <w:link w:val="14"/>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41"/>
    <w:autoRedefine/>
    <w:qFormat/>
    <w:uiPriority w:val="99"/>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8"/>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99"/>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21"/>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99"/>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31"/>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9"/>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9"/>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5"/>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10"/>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3"/>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qFormat/>
    <w:uiPriority w:val="0"/>
    <w:rPr>
      <w:rFonts w:ascii="黑体" w:hAnsi="Courier New" w:eastAsia="黑体"/>
    </w:rPr>
  </w:style>
  <w:style w:type="character" w:customStyle="1" w:styleId="300">
    <w:name w:val="正文文本 2 字符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9"/>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12"/>
    <w:autoRedefine/>
    <w:qFormat/>
    <w:uiPriority w:val="0"/>
    <w:rPr>
      <w:b/>
      <w:bCs/>
      <w:kern w:val="2"/>
      <w:sz w:val="24"/>
      <w:szCs w:val="24"/>
    </w:rPr>
  </w:style>
  <w:style w:type="character" w:customStyle="1" w:styleId="306">
    <w:name w:val="正文文本缩进 2 字符"/>
    <w:link w:val="39"/>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2"/>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文本首行缩进 字符"/>
    <w:link w:val="2"/>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9"/>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4"/>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2"/>
    <w:autoRedefine/>
    <w:qFormat/>
    <w:uiPriority w:val="0"/>
    <w:rPr>
      <w:kern w:val="2"/>
      <w:sz w:val="21"/>
      <w:szCs w:val="24"/>
    </w:rPr>
  </w:style>
  <w:style w:type="character" w:customStyle="1" w:styleId="343">
    <w:name w:val="签名 字符"/>
    <w:link w:val="44"/>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3"/>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basedOn w:val="69"/>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4"/>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2"/>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3"/>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8"/>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7"/>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10"/>
    <w:autoRedefine/>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9"/>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9"/>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1"/>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10"/>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0"/>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1"/>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basedOn w:val="69"/>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character" w:customStyle="1" w:styleId="964">
    <w:name w:val="标题 1 Char1"/>
    <w:qFormat/>
    <w:uiPriority w:val="0"/>
    <w:rPr>
      <w:rFonts w:ascii="Times New Roman" w:hAnsi="Times New Roman" w:eastAsia="宋体" w:cs="Times New Roman"/>
      <w:b/>
      <w:bCs/>
      <w:kern w:val="44"/>
      <w:sz w:val="32"/>
      <w:szCs w:val="44"/>
    </w:rPr>
  </w:style>
  <w:style w:type="paragraph" w:customStyle="1" w:styleId="965">
    <w:name w:val="[Normal]"/>
    <w:autoRedefine/>
    <w:qFormat/>
    <w:uiPriority w:val="0"/>
    <w:rPr>
      <w:rFonts w:ascii="宋体" w:hAnsi="宋体" w:eastAsia="宋体" w:cs="Times New Roman"/>
      <w:sz w:val="24"/>
      <w:szCs w:val="22"/>
      <w:lang w:val="zh-CN" w:eastAsia="zh-CN" w:bidi="ar-SA"/>
    </w:rPr>
  </w:style>
  <w:style w:type="paragraph" w:customStyle="1" w:styleId="966">
    <w:name w:val="4号正文"/>
    <w:basedOn w:val="1"/>
    <w:qFormat/>
    <w:uiPriority w:val="0"/>
    <w:pPr>
      <w:widowControl/>
      <w:topLinePunct/>
      <w:snapToGrid w:val="0"/>
      <w:spacing w:beforeLines="50" w:afterLines="50"/>
      <w:ind w:firstLine="200" w:firstLineChars="200"/>
      <w:jc w:val="left"/>
    </w:pPr>
    <w:rPr>
      <w:rFonts w:ascii="宋体" w:hAnsi="宋体" w:cs="Arial" w:eastAsiaTheme="minorEastAsia"/>
      <w:szCs w:val="21"/>
    </w:rPr>
  </w:style>
  <w:style w:type="paragraph" w:customStyle="1" w:styleId="967">
    <w:name w:val="H0正文2"/>
    <w:basedOn w:val="1"/>
    <w:qFormat/>
    <w:uiPriority w:val="0"/>
    <w:pPr>
      <w:spacing w:line="360" w:lineRule="auto"/>
      <w:ind w:firstLine="200" w:firstLineChars="200"/>
    </w:pPr>
  </w:style>
  <w:style w:type="character" w:customStyle="1" w:styleId="968">
    <w:name w:val="NormalCharacter"/>
    <w:qFormat/>
    <w:uiPriority w:val="0"/>
  </w:style>
  <w:style w:type="paragraph" w:customStyle="1" w:styleId="969">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970">
    <w:name w:val="bookmark-item"/>
    <w:qFormat/>
    <w:uiPriority w:val="0"/>
  </w:style>
  <w:style w:type="paragraph" w:customStyle="1" w:styleId="971">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63</Pages>
  <Words>2917</Words>
  <Characters>3305</Characters>
  <Lines>289</Lines>
  <Paragraphs>81</Paragraphs>
  <TotalTime>1</TotalTime>
  <ScaleCrop>false</ScaleCrop>
  <LinksUpToDate>false</LinksUpToDate>
  <CharactersWithSpaces>3426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2023-07-17T00:52:00Z</dcterms:created>
  <dc:creator>玥</dc:creator>
  <cp:lastModifiedBy>Yü Yi</cp:lastModifiedBy>
  <cp:lastPrinted>2025-01-15T06:42:00Z</cp:lastPrinted>
  <dcterms:modified xsi:type="dcterms:W3CDTF">2025-01-21T08:06:41Z</dcterms:modified>
  <dc:title>杭州市市民卡扩大发卡工程</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152B192A6DBE433B9A94296BE9106118</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eyJoZGlkIjoiMWIyNzY3ZTdjYTYwMTk5MTE5MjUzZTFlNWY2Y2EzY2YiLCJ1c2VySWQiOiIyNDcxMTA3ODcifQ==</vt:lpwstr>
  </property>
</Properties>
</file>