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7"/>
      </w:tblGrid>
      <w:tr w14:paraId="1C077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0" w:hRule="atLeast"/>
        </w:trPr>
        <w:tc>
          <w:tcPr>
            <w:tcW w:w="9827" w:type="dxa"/>
            <w:noWrap w:val="0"/>
            <w:vAlign w:val="top"/>
          </w:tcPr>
          <w:p w14:paraId="3C14D436">
            <w:pPr>
              <w:spacing w:line="460" w:lineRule="atLeast"/>
              <w:jc w:val="center"/>
              <w:rPr>
                <w:rFonts w:hint="default" w:ascii="宋体" w:hAnsi="宋体" w:eastAsia="宋体"/>
                <w:b/>
                <w:color w:val="auto"/>
                <w:sz w:val="36"/>
                <w:highlight w:val="none"/>
                <w:lang w:val="en-US" w:eastAsia="zh-CN"/>
              </w:rPr>
            </w:pPr>
            <w:r>
              <w:rPr>
                <w:rFonts w:hint="eastAsia" w:ascii="宋体" w:hAnsi="宋体"/>
                <w:b/>
                <w:color w:val="auto"/>
                <w:sz w:val="36"/>
                <w:highlight w:val="none"/>
                <w:lang w:val="en-US" w:eastAsia="zh-CN"/>
              </w:rPr>
              <w:t xml:space="preserve">                                                                                                                                                                                                                                                                                                                                                                                                                                                                                                                                                                                                                                                                                                                                                                                                                                                                                                                                                                                                                                                              </w:t>
            </w:r>
          </w:p>
          <w:p w14:paraId="61FE295B">
            <w:pPr>
              <w:spacing w:line="460" w:lineRule="atLeast"/>
              <w:jc w:val="center"/>
              <w:rPr>
                <w:rFonts w:hint="eastAsia" w:ascii="宋体" w:hAnsi="宋体"/>
                <w:b/>
                <w:color w:val="auto"/>
                <w:sz w:val="72"/>
                <w:highlight w:val="none"/>
              </w:rPr>
            </w:pPr>
            <w:r>
              <w:rPr>
                <w:rFonts w:hint="eastAsia" w:ascii="宋体" w:hAnsi="宋体"/>
                <w:b/>
                <w:color w:val="auto"/>
                <w:sz w:val="72"/>
                <w:highlight w:val="none"/>
              </w:rPr>
              <w:t>平阳县政府采购</w:t>
            </w:r>
          </w:p>
          <w:p w14:paraId="31553754">
            <w:pPr>
              <w:spacing w:line="460" w:lineRule="atLeast"/>
              <w:jc w:val="center"/>
              <w:rPr>
                <w:rFonts w:hint="eastAsia" w:ascii="宋体" w:hAnsi="宋体"/>
                <w:color w:val="auto"/>
                <w:sz w:val="72"/>
                <w:highlight w:val="none"/>
              </w:rPr>
            </w:pPr>
            <w:r>
              <w:rPr>
                <w:rFonts w:hint="eastAsia" w:ascii="宋体" w:hAnsi="宋体"/>
                <w:b/>
                <w:color w:val="auto"/>
                <w:sz w:val="72"/>
                <w:highlight w:val="none"/>
                <w:lang w:val="en-US" w:eastAsia="zh-CN"/>
              </w:rPr>
              <w:t>竞争性磋商采购</w:t>
            </w:r>
            <w:r>
              <w:rPr>
                <w:rFonts w:hint="eastAsia" w:ascii="宋体" w:hAnsi="宋体"/>
                <w:b/>
                <w:color w:val="auto"/>
                <w:sz w:val="72"/>
                <w:highlight w:val="none"/>
              </w:rPr>
              <w:t>文件</w:t>
            </w:r>
          </w:p>
          <w:p w14:paraId="0B99F201">
            <w:pPr>
              <w:spacing w:line="440" w:lineRule="exact"/>
              <w:ind w:left="1148"/>
              <w:jc w:val="center"/>
              <w:rPr>
                <w:rFonts w:hint="eastAsia"/>
                <w:bCs/>
                <w:color w:val="auto"/>
                <w:sz w:val="28"/>
                <w:highlight w:val="none"/>
              </w:rPr>
            </w:pPr>
            <w:r>
              <w:rPr>
                <w:rFonts w:hint="eastAsia"/>
                <w:b/>
                <w:color w:val="auto"/>
                <w:sz w:val="30"/>
                <w:highlight w:val="none"/>
              </w:rPr>
              <w:t>（线上电子招投标）</w:t>
            </w:r>
          </w:p>
          <w:p w14:paraId="1C3584E5">
            <w:pPr>
              <w:spacing w:line="460" w:lineRule="atLeast"/>
              <w:jc w:val="center"/>
              <w:rPr>
                <w:rFonts w:hint="eastAsia" w:ascii="宋体" w:hAnsi="宋体"/>
                <w:b/>
                <w:bCs/>
                <w:color w:val="auto"/>
                <w:sz w:val="28"/>
                <w:highlight w:val="none"/>
              </w:rPr>
            </w:pPr>
          </w:p>
          <w:p w14:paraId="761C5766">
            <w:pPr>
              <w:spacing w:line="460" w:lineRule="atLeast"/>
              <w:jc w:val="center"/>
              <w:rPr>
                <w:rFonts w:hint="eastAsia" w:ascii="宋体" w:hAnsi="宋体"/>
                <w:b/>
                <w:bCs/>
                <w:color w:val="auto"/>
                <w:sz w:val="28"/>
                <w:highlight w:val="none"/>
              </w:rPr>
            </w:pPr>
          </w:p>
          <w:p w14:paraId="1B517EB4">
            <w:pPr>
              <w:widowControl/>
              <w:snapToGrid w:val="0"/>
              <w:spacing w:line="360" w:lineRule="auto"/>
              <w:ind w:left="3593" w:leftChars="994" w:hanging="1506" w:hangingChars="500"/>
              <w:jc w:val="both"/>
              <w:rPr>
                <w:rFonts w:hint="eastAsia"/>
                <w:b/>
                <w:color w:val="auto"/>
                <w:sz w:val="30"/>
                <w:highlight w:val="none"/>
                <w:lang w:eastAsia="zh-CN"/>
              </w:rPr>
            </w:pPr>
            <w:r>
              <w:rPr>
                <w:rFonts w:hint="eastAsia"/>
                <w:b/>
                <w:color w:val="auto"/>
                <w:sz w:val="30"/>
                <w:highlight w:val="none"/>
              </w:rPr>
              <w:t>项目名称：</w:t>
            </w:r>
            <w:r>
              <w:rPr>
                <w:rFonts w:hint="eastAsia"/>
                <w:b/>
                <w:color w:val="auto"/>
                <w:sz w:val="30"/>
                <w:highlight w:val="none"/>
                <w:lang w:val="en-US" w:eastAsia="zh-CN"/>
              </w:rPr>
              <w:t>水头镇2024年度涉林垦造耕地项目后期管护服务</w:t>
            </w:r>
          </w:p>
          <w:p w14:paraId="1D7CDDA7">
            <w:pPr>
              <w:widowControl/>
              <w:snapToGrid w:val="0"/>
              <w:spacing w:line="360" w:lineRule="auto"/>
              <w:ind w:left="1260" w:firstLine="904"/>
              <w:jc w:val="left"/>
              <w:rPr>
                <w:rFonts w:hint="eastAsia" w:eastAsia="宋体"/>
                <w:b/>
                <w:color w:val="auto"/>
                <w:sz w:val="30"/>
                <w:highlight w:val="none"/>
                <w:lang w:eastAsia="zh-CN"/>
              </w:rPr>
            </w:pPr>
            <w:r>
              <w:rPr>
                <w:rFonts w:hint="eastAsia"/>
                <w:b/>
                <w:color w:val="auto"/>
                <w:sz w:val="30"/>
                <w:highlight w:val="none"/>
                <w:lang w:eastAsia="zh-CN"/>
              </w:rPr>
              <w:t>项目编号</w:t>
            </w:r>
            <w:r>
              <w:rPr>
                <w:rFonts w:hint="eastAsia"/>
                <w:b/>
                <w:color w:val="auto"/>
                <w:sz w:val="30"/>
                <w:highlight w:val="none"/>
              </w:rPr>
              <w:t>：</w:t>
            </w:r>
            <w:r>
              <w:rPr>
                <w:rFonts w:hint="eastAsia"/>
                <w:b/>
                <w:color w:val="auto"/>
                <w:sz w:val="30"/>
                <w:highlight w:val="none"/>
                <w:lang w:eastAsia="zh-CN"/>
              </w:rPr>
              <w:t xml:space="preserve">WZZDPYCG-2024081501   </w:t>
            </w:r>
            <w:r>
              <w:rPr>
                <w:rFonts w:hint="eastAsia"/>
                <w:b/>
                <w:color w:val="auto"/>
                <w:sz w:val="30"/>
                <w:highlight w:val="none"/>
                <w:lang w:val="en-US" w:eastAsia="zh-CN"/>
              </w:rPr>
              <w:t xml:space="preserve"> </w:t>
            </w:r>
            <w:bookmarkStart w:id="11" w:name="_GoBack"/>
            <w:bookmarkEnd w:id="11"/>
          </w:p>
          <w:p w14:paraId="1E62F397">
            <w:pPr>
              <w:pStyle w:val="37"/>
              <w:ind w:firstLine="240"/>
              <w:rPr>
                <w:rFonts w:hint="eastAsia" w:ascii="Arial" w:hAnsi="Arial"/>
                <w:color w:val="auto"/>
                <w:sz w:val="24"/>
                <w:highlight w:val="none"/>
                <w:lang w:val="en-US" w:eastAsia="zh-CN"/>
              </w:rPr>
            </w:pPr>
          </w:p>
          <w:p w14:paraId="10F6C19B">
            <w:pPr>
              <w:pStyle w:val="37"/>
              <w:ind w:firstLine="240"/>
              <w:rPr>
                <w:rFonts w:hint="eastAsia" w:ascii="Arial" w:hAnsi="Arial"/>
                <w:color w:val="auto"/>
                <w:sz w:val="24"/>
                <w:highlight w:val="none"/>
                <w:lang w:val="en-US" w:eastAsia="zh-CN"/>
              </w:rPr>
            </w:pPr>
          </w:p>
          <w:p w14:paraId="5804229E">
            <w:pPr>
              <w:spacing w:line="480" w:lineRule="exact"/>
              <w:ind w:left="1260" w:leftChars="600" w:firstLine="904" w:firstLineChars="300"/>
              <w:rPr>
                <w:rFonts w:hint="eastAsia" w:ascii="宋体" w:hAnsi="宋体" w:eastAsia="宋体"/>
                <w:b/>
                <w:bCs w:val="0"/>
                <w:color w:val="auto"/>
                <w:sz w:val="30"/>
                <w:szCs w:val="30"/>
                <w:highlight w:val="none"/>
                <w:lang w:eastAsia="zh-CN"/>
              </w:rPr>
            </w:pPr>
            <w:r>
              <w:rPr>
                <w:rFonts w:hint="eastAsia" w:ascii="宋体" w:hAnsi="宋体"/>
                <w:b/>
                <w:color w:val="auto"/>
                <w:sz w:val="30"/>
                <w:szCs w:val="30"/>
                <w:highlight w:val="none"/>
              </w:rPr>
              <w:t>采购</w:t>
            </w:r>
            <w:r>
              <w:rPr>
                <w:rFonts w:hint="eastAsia" w:ascii="宋体" w:hAnsi="宋体"/>
                <w:b/>
                <w:bCs w:val="0"/>
                <w:color w:val="auto"/>
                <w:sz w:val="30"/>
                <w:szCs w:val="30"/>
                <w:highlight w:val="none"/>
              </w:rPr>
              <w:t>单位：</w:t>
            </w:r>
            <w:r>
              <w:rPr>
                <w:rFonts w:hint="eastAsia"/>
                <w:b/>
                <w:bCs w:val="0"/>
                <w:color w:val="auto"/>
                <w:sz w:val="30"/>
                <w:highlight w:val="none"/>
                <w:lang w:eastAsia="zh-CN"/>
              </w:rPr>
              <w:t>平阳县水头镇人民政府</w:t>
            </w:r>
          </w:p>
          <w:p w14:paraId="033F3AFC">
            <w:pPr>
              <w:spacing w:line="480" w:lineRule="exact"/>
              <w:ind w:left="1260" w:leftChars="600" w:firstLine="964" w:firstLineChars="300"/>
              <w:rPr>
                <w:rFonts w:hint="default" w:ascii="宋体" w:hAnsi="宋体" w:eastAsia="宋体" w:cs="宋体"/>
                <w:b/>
                <w:bCs w:val="0"/>
                <w:color w:val="auto"/>
                <w:sz w:val="32"/>
                <w:szCs w:val="32"/>
                <w:highlight w:val="none"/>
                <w:lang w:val="en-US" w:eastAsia="zh-CN"/>
              </w:rPr>
            </w:pPr>
            <w:r>
              <w:rPr>
                <w:rFonts w:hint="eastAsia" w:ascii="宋体" w:hAnsi="宋体"/>
                <w:b/>
                <w:bCs w:val="0"/>
                <w:color w:val="auto"/>
                <w:sz w:val="32"/>
                <w:szCs w:val="32"/>
                <w:highlight w:val="none"/>
              </w:rPr>
              <w:t>联 系 人：</w:t>
            </w:r>
            <w:r>
              <w:rPr>
                <w:rFonts w:hint="eastAsia" w:ascii="宋体" w:hAnsi="宋体"/>
                <w:b/>
                <w:bCs w:val="0"/>
                <w:color w:val="auto"/>
                <w:sz w:val="32"/>
                <w:szCs w:val="32"/>
                <w:highlight w:val="none"/>
                <w:lang w:val="en-US" w:eastAsia="zh-CN"/>
              </w:rPr>
              <w:t>王先生</w:t>
            </w:r>
            <w:r>
              <w:rPr>
                <w:rFonts w:hint="eastAsia" w:ascii="宋体" w:hAnsi="宋体" w:cs="宋体"/>
                <w:b/>
                <w:bCs w:val="0"/>
                <w:color w:val="auto"/>
                <w:sz w:val="32"/>
                <w:szCs w:val="32"/>
                <w:highlight w:val="none"/>
                <w:lang w:val="en-US" w:eastAsia="zh-CN"/>
              </w:rPr>
              <w:t xml:space="preserve"> </w:t>
            </w:r>
          </w:p>
          <w:p w14:paraId="6A3B3F5B">
            <w:pPr>
              <w:widowControl/>
              <w:snapToGrid w:val="0"/>
              <w:spacing w:line="360" w:lineRule="auto"/>
              <w:ind w:left="1260" w:firstLine="904"/>
              <w:jc w:val="left"/>
              <w:rPr>
                <w:rFonts w:hint="default" w:ascii="宋体" w:hAnsi="宋体" w:eastAsia="宋体" w:cs="宋体"/>
                <w:b/>
                <w:bCs w:val="0"/>
                <w:color w:val="auto"/>
                <w:sz w:val="32"/>
                <w:szCs w:val="32"/>
                <w:highlight w:val="none"/>
                <w:lang w:val="en-US" w:eastAsia="zh-CN"/>
              </w:rPr>
            </w:pPr>
            <w:r>
              <w:rPr>
                <w:rFonts w:hint="eastAsia" w:ascii="宋体" w:hAnsi="宋体" w:eastAsia="宋体" w:cs="宋体"/>
                <w:b/>
                <w:bCs w:val="0"/>
                <w:color w:val="auto"/>
                <w:sz w:val="32"/>
                <w:szCs w:val="32"/>
                <w:highlight w:val="none"/>
              </w:rPr>
              <w:t>联系电话：</w:t>
            </w:r>
            <w:r>
              <w:rPr>
                <w:rFonts w:hint="eastAsia" w:ascii="宋体" w:hAnsi="宋体" w:cs="宋体"/>
                <w:b/>
                <w:bCs w:val="0"/>
                <w:color w:val="auto"/>
                <w:sz w:val="32"/>
                <w:szCs w:val="32"/>
                <w:highlight w:val="none"/>
                <w:lang w:eastAsia="zh-CN"/>
              </w:rPr>
              <w:t>13868334390</w:t>
            </w:r>
          </w:p>
          <w:p w14:paraId="3988A2BC">
            <w:pPr>
              <w:widowControl/>
              <w:snapToGrid w:val="0"/>
              <w:spacing w:line="360" w:lineRule="auto"/>
              <w:ind w:left="1260" w:firstLine="904"/>
              <w:jc w:val="left"/>
              <w:rPr>
                <w:rFonts w:hint="eastAsia" w:eastAsia="宋体"/>
                <w:b/>
                <w:color w:val="auto"/>
                <w:sz w:val="30"/>
                <w:highlight w:val="none"/>
                <w:lang w:eastAsia="zh-CN"/>
              </w:rPr>
            </w:pPr>
          </w:p>
          <w:p w14:paraId="2D6BDAD1">
            <w:pPr>
              <w:pStyle w:val="37"/>
              <w:spacing w:line="360" w:lineRule="auto"/>
              <w:ind w:firstLine="240"/>
              <w:rPr>
                <w:rFonts w:ascii="Arial" w:hAnsi="Arial"/>
                <w:color w:val="auto"/>
                <w:sz w:val="24"/>
                <w:highlight w:val="none"/>
                <w:lang w:val="en-US" w:eastAsia="zh-CN"/>
              </w:rPr>
            </w:pPr>
          </w:p>
          <w:p w14:paraId="77EC1E15">
            <w:pPr>
              <w:pStyle w:val="30"/>
              <w:rPr>
                <w:color w:val="auto"/>
                <w:highlight w:val="none"/>
              </w:rPr>
            </w:pPr>
          </w:p>
          <w:p w14:paraId="185707DF">
            <w:pPr>
              <w:rPr>
                <w:color w:val="auto"/>
                <w:highlight w:val="none"/>
              </w:rPr>
            </w:pPr>
          </w:p>
          <w:p w14:paraId="4AB59DC6">
            <w:pPr>
              <w:widowControl/>
              <w:snapToGrid w:val="0"/>
              <w:spacing w:line="360" w:lineRule="auto"/>
              <w:ind w:firstLine="2117"/>
              <w:jc w:val="left"/>
              <w:rPr>
                <w:rFonts w:hint="eastAsia" w:ascii="宋体" w:hAnsi="宋体" w:cs="宋体"/>
                <w:b/>
                <w:color w:val="auto"/>
                <w:sz w:val="30"/>
                <w:highlight w:val="none"/>
              </w:rPr>
            </w:pPr>
            <w:r>
              <w:rPr>
                <w:rFonts w:hint="eastAsia" w:ascii="宋体" w:hAnsi="宋体" w:cs="宋体"/>
                <w:b/>
                <w:color w:val="auto"/>
                <w:sz w:val="30"/>
                <w:highlight w:val="none"/>
              </w:rPr>
              <w:t>代理机构：温州正大工程项目管理有限公司</w:t>
            </w:r>
          </w:p>
          <w:p w14:paraId="58ADEB0E">
            <w:pPr>
              <w:widowControl/>
              <w:snapToGrid w:val="0"/>
              <w:spacing w:line="360" w:lineRule="auto"/>
              <w:ind w:firstLine="2117"/>
              <w:jc w:val="left"/>
              <w:rPr>
                <w:rFonts w:hint="eastAsia" w:ascii="宋体" w:hAnsi="宋体" w:eastAsia="宋体" w:cs="宋体"/>
                <w:b/>
                <w:color w:val="auto"/>
                <w:sz w:val="30"/>
                <w:highlight w:val="none"/>
                <w:lang w:eastAsia="zh-CN"/>
              </w:rPr>
            </w:pPr>
            <w:r>
              <w:rPr>
                <w:rFonts w:hint="eastAsia" w:ascii="宋体" w:hAnsi="宋体" w:cs="宋体"/>
                <w:b/>
                <w:color w:val="auto"/>
                <w:sz w:val="30"/>
                <w:highlight w:val="none"/>
              </w:rPr>
              <w:t>联 系 人：</w:t>
            </w:r>
            <w:r>
              <w:rPr>
                <w:rFonts w:hint="eastAsia" w:ascii="宋体" w:hAnsi="宋体" w:cs="宋体"/>
                <w:b/>
                <w:color w:val="auto"/>
                <w:sz w:val="30"/>
                <w:highlight w:val="none"/>
                <w:lang w:eastAsia="zh-CN"/>
              </w:rPr>
              <w:t>张女士</w:t>
            </w:r>
          </w:p>
          <w:p w14:paraId="61511EA9">
            <w:pPr>
              <w:widowControl/>
              <w:snapToGrid w:val="0"/>
              <w:spacing w:line="360" w:lineRule="auto"/>
              <w:ind w:firstLine="2117"/>
              <w:jc w:val="left"/>
              <w:rPr>
                <w:rFonts w:hint="eastAsia" w:ascii="宋体" w:hAnsi="宋体" w:cs="宋体"/>
                <w:b/>
                <w:color w:val="auto"/>
                <w:sz w:val="30"/>
                <w:highlight w:val="none"/>
              </w:rPr>
            </w:pPr>
            <w:r>
              <w:rPr>
                <w:rFonts w:hint="eastAsia" w:ascii="宋体" w:hAnsi="宋体" w:cs="宋体"/>
                <w:b/>
                <w:color w:val="auto"/>
                <w:sz w:val="30"/>
                <w:highlight w:val="none"/>
              </w:rPr>
              <w:t>联系电话：0577-55001949</w:t>
            </w:r>
          </w:p>
          <w:p w14:paraId="64241A52">
            <w:pPr>
              <w:pStyle w:val="22"/>
              <w:ind w:left="0" w:leftChars="0"/>
              <w:jc w:val="center"/>
              <w:rPr>
                <w:rFonts w:hint="eastAsia" w:ascii="宋体" w:hAnsi="宋体"/>
                <w:b/>
                <w:color w:val="auto"/>
                <w:sz w:val="30"/>
                <w:szCs w:val="30"/>
                <w:highlight w:val="none"/>
              </w:rPr>
            </w:pPr>
          </w:p>
          <w:p w14:paraId="57EBDE6C">
            <w:pPr>
              <w:rPr>
                <w:rFonts w:hint="eastAsia"/>
                <w:color w:val="auto"/>
                <w:highlight w:val="none"/>
              </w:rPr>
            </w:pPr>
          </w:p>
          <w:p w14:paraId="268E4D01">
            <w:pPr>
              <w:rPr>
                <w:rFonts w:hint="eastAsia"/>
                <w:color w:val="auto"/>
                <w:highlight w:val="none"/>
              </w:rPr>
            </w:pPr>
          </w:p>
          <w:p w14:paraId="4CD3545F">
            <w:pPr>
              <w:rPr>
                <w:rFonts w:hint="eastAsia"/>
                <w:color w:val="auto"/>
                <w:highlight w:val="none"/>
              </w:rPr>
            </w:pPr>
          </w:p>
          <w:p w14:paraId="1FC1A8BF">
            <w:pPr>
              <w:spacing w:line="460" w:lineRule="atLeast"/>
              <w:jc w:val="center"/>
              <w:rPr>
                <w:rFonts w:hint="eastAsia" w:ascii="宋体" w:hAnsi="宋体"/>
                <w:b/>
                <w:color w:val="auto"/>
                <w:sz w:val="84"/>
                <w:highlight w:val="none"/>
              </w:rPr>
            </w:pPr>
            <w:r>
              <w:rPr>
                <w:rFonts w:hint="eastAsia" w:ascii="宋体" w:hAnsi="宋体"/>
                <w:b/>
                <w:color w:val="auto"/>
                <w:sz w:val="30"/>
                <w:szCs w:val="30"/>
                <w:highlight w:val="none"/>
              </w:rPr>
              <w:t>二○二</w:t>
            </w:r>
            <w:r>
              <w:rPr>
                <w:rFonts w:hint="eastAsia" w:ascii="宋体" w:hAnsi="宋体"/>
                <w:b/>
                <w:color w:val="auto"/>
                <w:sz w:val="30"/>
                <w:szCs w:val="30"/>
                <w:highlight w:val="none"/>
                <w:lang w:val="en-US" w:eastAsia="zh-CN"/>
              </w:rPr>
              <w:t>四</w:t>
            </w:r>
            <w:r>
              <w:rPr>
                <w:rFonts w:hint="eastAsia" w:ascii="宋体" w:hAnsi="宋体"/>
                <w:b/>
                <w:color w:val="auto"/>
                <w:sz w:val="30"/>
                <w:szCs w:val="30"/>
                <w:highlight w:val="none"/>
              </w:rPr>
              <w:t>年</w:t>
            </w:r>
            <w:r>
              <w:rPr>
                <w:rFonts w:hint="eastAsia" w:ascii="宋体" w:hAnsi="宋体"/>
                <w:b/>
                <w:color w:val="auto"/>
                <w:sz w:val="30"/>
                <w:szCs w:val="30"/>
                <w:highlight w:val="none"/>
                <w:lang w:val="en-US" w:eastAsia="zh-CN"/>
              </w:rPr>
              <w:t>九</w:t>
            </w:r>
            <w:r>
              <w:rPr>
                <w:rFonts w:hint="eastAsia" w:ascii="宋体" w:hAnsi="宋体"/>
                <w:b/>
                <w:color w:val="auto"/>
                <w:sz w:val="30"/>
                <w:szCs w:val="30"/>
                <w:highlight w:val="none"/>
              </w:rPr>
              <w:t>月</w:t>
            </w:r>
          </w:p>
        </w:tc>
      </w:tr>
    </w:tbl>
    <w:p w14:paraId="543BEB5F">
      <w:pPr>
        <w:snapToGrid w:val="0"/>
        <w:spacing w:line="460" w:lineRule="exact"/>
        <w:jc w:val="center"/>
        <w:rPr>
          <w:rFonts w:hint="eastAsia" w:ascii="宋体" w:hAnsi="宋体" w:cs="宋体"/>
          <w:b/>
          <w:bCs/>
          <w:color w:val="auto"/>
          <w:kern w:val="0"/>
          <w:sz w:val="28"/>
          <w:szCs w:val="28"/>
          <w:highlight w:val="none"/>
        </w:rPr>
        <w:sectPr>
          <w:pgSz w:w="11907" w:h="16840"/>
          <w:pgMar w:top="1440" w:right="1117" w:bottom="1440" w:left="1157" w:header="720" w:footer="720" w:gutter="0"/>
          <w:cols w:space="720" w:num="1"/>
          <w:titlePg/>
          <w:docGrid w:linePitch="286" w:charSpace="0"/>
        </w:sectPr>
      </w:pPr>
    </w:p>
    <w:p w14:paraId="393BE408">
      <w:pPr>
        <w:snapToGrid w:val="0"/>
        <w:spacing w:line="460" w:lineRule="exact"/>
        <w:jc w:val="center"/>
        <w:rPr>
          <w:rFonts w:hint="eastAsia" w:ascii="宋体" w:hAnsi="宋体" w:eastAsia="宋体" w:cs="宋体"/>
          <w:b/>
          <w:bCs/>
          <w:color w:val="auto"/>
          <w:kern w:val="0"/>
          <w:sz w:val="28"/>
          <w:szCs w:val="28"/>
          <w:highlight w:val="none"/>
          <w:lang w:eastAsia="zh-CN"/>
        </w:rPr>
      </w:pPr>
      <w:r>
        <w:rPr>
          <w:rFonts w:hint="eastAsia" w:ascii="宋体" w:hAnsi="宋体" w:cs="宋体"/>
          <w:b/>
          <w:bCs/>
          <w:color w:val="auto"/>
          <w:kern w:val="0"/>
          <w:sz w:val="28"/>
          <w:szCs w:val="28"/>
          <w:highlight w:val="none"/>
          <w:lang w:val="en-US" w:eastAsia="zh-CN"/>
        </w:rPr>
        <w:t>温州正大工程项目管理有限公司</w:t>
      </w:r>
      <w:r>
        <w:rPr>
          <w:rFonts w:hint="eastAsia" w:ascii="宋体" w:hAnsi="宋体" w:cs="宋体"/>
          <w:b/>
          <w:bCs/>
          <w:color w:val="auto"/>
          <w:kern w:val="0"/>
          <w:sz w:val="28"/>
          <w:szCs w:val="28"/>
          <w:highlight w:val="none"/>
        </w:rPr>
        <w:t>关于</w:t>
      </w:r>
      <w:r>
        <w:rPr>
          <w:rFonts w:hint="eastAsia" w:ascii="宋体" w:hAnsi="宋体" w:cs="宋体"/>
          <w:b/>
          <w:bCs/>
          <w:color w:val="auto"/>
          <w:kern w:val="0"/>
          <w:sz w:val="28"/>
          <w:szCs w:val="28"/>
          <w:highlight w:val="none"/>
          <w:lang w:val="en-US" w:eastAsia="zh-CN"/>
        </w:rPr>
        <w:t>水头镇2024年度涉林垦造耕地项目后期管护服务竞争性磋商采购</w:t>
      </w:r>
      <w:r>
        <w:rPr>
          <w:rFonts w:hint="eastAsia" w:ascii="宋体" w:hAnsi="宋体" w:eastAsia="宋体" w:cs="宋体"/>
          <w:b/>
          <w:bCs/>
          <w:color w:val="auto"/>
          <w:kern w:val="0"/>
          <w:sz w:val="28"/>
          <w:szCs w:val="28"/>
          <w:highlight w:val="none"/>
          <w:lang w:eastAsia="zh-CN"/>
        </w:rPr>
        <w:t>公告</w:t>
      </w:r>
    </w:p>
    <w:p w14:paraId="432D856F">
      <w:pPr>
        <w:widowControl/>
        <w:snapToGrid w:val="0"/>
        <w:spacing w:line="460" w:lineRule="exact"/>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公告日期：</w:t>
      </w:r>
      <w:r>
        <w:rPr>
          <w:rFonts w:ascii="宋体" w:hAnsi="宋体" w:cs="宋体"/>
          <w:b/>
          <w:bCs/>
          <w:color w:val="auto"/>
          <w:kern w:val="0"/>
          <w:sz w:val="28"/>
          <w:szCs w:val="28"/>
          <w:highlight w:val="none"/>
        </w:rPr>
        <w:t>20</w:t>
      </w:r>
      <w:r>
        <w:rPr>
          <w:rFonts w:hint="eastAsia" w:ascii="宋体" w:hAnsi="宋体" w:cs="宋体"/>
          <w:b/>
          <w:bCs/>
          <w:color w:val="auto"/>
          <w:kern w:val="0"/>
          <w:sz w:val="28"/>
          <w:szCs w:val="28"/>
          <w:highlight w:val="none"/>
          <w:lang w:val="en-US" w:eastAsia="zh-CN"/>
        </w:rPr>
        <w:t>24</w:t>
      </w:r>
      <w:r>
        <w:rPr>
          <w:rFonts w:ascii="宋体" w:hAnsi="宋体" w:cs="宋体"/>
          <w:b/>
          <w:bCs/>
          <w:color w:val="auto"/>
          <w:kern w:val="0"/>
          <w:sz w:val="28"/>
          <w:szCs w:val="28"/>
          <w:highlight w:val="none"/>
        </w:rPr>
        <w:t>年</w:t>
      </w:r>
      <w:r>
        <w:rPr>
          <w:rFonts w:hint="eastAsia" w:ascii="宋体" w:hAnsi="宋体" w:cs="宋体"/>
          <w:b/>
          <w:bCs/>
          <w:color w:val="auto"/>
          <w:kern w:val="0"/>
          <w:sz w:val="28"/>
          <w:szCs w:val="28"/>
          <w:highlight w:val="none"/>
          <w:lang w:val="en-US" w:eastAsia="zh-CN"/>
        </w:rPr>
        <w:t>09</w:t>
      </w:r>
      <w:r>
        <w:rPr>
          <w:rFonts w:hint="eastAsia" w:ascii="宋体" w:hAnsi="宋体" w:cs="宋体"/>
          <w:b/>
          <w:bCs/>
          <w:color w:val="auto"/>
          <w:kern w:val="0"/>
          <w:sz w:val="28"/>
          <w:szCs w:val="28"/>
          <w:highlight w:val="none"/>
        </w:rPr>
        <w:t>月</w:t>
      </w:r>
      <w:r>
        <w:rPr>
          <w:rFonts w:hint="eastAsia" w:ascii="宋体" w:hAnsi="宋体" w:cs="宋体"/>
          <w:b/>
          <w:bCs/>
          <w:color w:val="auto"/>
          <w:kern w:val="0"/>
          <w:sz w:val="28"/>
          <w:szCs w:val="28"/>
          <w:highlight w:val="none"/>
          <w:lang w:val="en-US" w:eastAsia="zh-CN"/>
        </w:rPr>
        <w:t>05</w:t>
      </w:r>
      <w:r>
        <w:rPr>
          <w:rFonts w:hint="eastAsia" w:ascii="宋体" w:hAnsi="宋体" w:cs="宋体"/>
          <w:b/>
          <w:bCs/>
          <w:color w:val="auto"/>
          <w:kern w:val="0"/>
          <w:sz w:val="28"/>
          <w:szCs w:val="28"/>
          <w:highlight w:val="none"/>
        </w:rPr>
        <w:t>日</w:t>
      </w:r>
    </w:p>
    <w:p w14:paraId="6AAB9A89">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项目概况                                                    </w:t>
      </w:r>
    </w:p>
    <w:p w14:paraId="7EF37583">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w:t>
      </w:r>
      <w:r>
        <w:rPr>
          <w:rFonts w:hint="eastAsia" w:cs="宋体"/>
          <w:i w:val="0"/>
          <w:iCs w:val="0"/>
          <w:caps w:val="0"/>
          <w:color w:val="auto"/>
          <w:spacing w:val="0"/>
          <w:sz w:val="21"/>
          <w:szCs w:val="21"/>
          <w:highlight w:val="none"/>
          <w:lang w:eastAsia="zh-CN"/>
        </w:rPr>
        <w:t>水头镇2024年度涉林垦造耕地项目后期管护服务</w:t>
      </w:r>
      <w:r>
        <w:rPr>
          <w:rFonts w:hint="eastAsia" w:ascii="宋体" w:hAnsi="宋体" w:eastAsia="宋体" w:cs="宋体"/>
          <w:i w:val="0"/>
          <w:iCs w:val="0"/>
          <w:caps w:val="0"/>
          <w:color w:val="auto"/>
          <w:spacing w:val="0"/>
          <w:sz w:val="21"/>
          <w:szCs w:val="21"/>
          <w:highlight w:val="none"/>
        </w:rPr>
        <w:t>采购项目的潜在供应商应在政采云平台线上获取获取（下载）采购文件，并于</w:t>
      </w:r>
      <w:r>
        <w:rPr>
          <w:rFonts w:hint="eastAsia" w:cs="宋体"/>
          <w:i w:val="0"/>
          <w:iCs w:val="0"/>
          <w:caps w:val="0"/>
          <w:color w:val="auto"/>
          <w:spacing w:val="0"/>
          <w:sz w:val="21"/>
          <w:szCs w:val="21"/>
          <w:highlight w:val="none"/>
          <w:lang w:eastAsia="zh-CN"/>
        </w:rPr>
        <w:t>2024年09月18日</w:t>
      </w:r>
      <w:r>
        <w:rPr>
          <w:rFonts w:hint="eastAsia" w:ascii="宋体" w:hAnsi="宋体" w:eastAsia="宋体" w:cs="宋体"/>
          <w:i w:val="0"/>
          <w:iCs w:val="0"/>
          <w:caps w:val="0"/>
          <w:color w:val="auto"/>
          <w:spacing w:val="0"/>
          <w:sz w:val="21"/>
          <w:szCs w:val="21"/>
          <w:highlight w:val="none"/>
        </w:rPr>
        <w:t xml:space="preserve"> 14:30（北京时间）前提交（上传）响应文件。                            </w:t>
      </w:r>
    </w:p>
    <w:p w14:paraId="1226C3F9">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420" w:leftChars="0" w:right="0" w:hanging="420" w:hangingChars="20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一、项目基本情况</w:t>
      </w:r>
    </w:p>
    <w:p w14:paraId="66A69262">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420" w:leftChars="0" w:right="0" w:hanging="420" w:hangingChars="20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项目编号：</w:t>
      </w:r>
      <w:r>
        <w:rPr>
          <w:rFonts w:hint="eastAsia" w:cs="宋体"/>
          <w:i w:val="0"/>
          <w:iCs w:val="0"/>
          <w:caps w:val="0"/>
          <w:color w:val="auto"/>
          <w:spacing w:val="0"/>
          <w:sz w:val="21"/>
          <w:szCs w:val="21"/>
          <w:highlight w:val="none"/>
          <w:lang w:eastAsia="zh-CN"/>
        </w:rPr>
        <w:t xml:space="preserve">WZZDPYCG-2024081501   </w:t>
      </w:r>
      <w:r>
        <w:rPr>
          <w:rFonts w:hint="eastAsia" w:cs="宋体"/>
          <w:i w:val="0"/>
          <w:iCs w:val="0"/>
          <w:caps w:val="0"/>
          <w:color w:val="auto"/>
          <w:spacing w:val="0"/>
          <w:sz w:val="21"/>
          <w:szCs w:val="21"/>
          <w:highlight w:val="none"/>
          <w:lang w:eastAsia="zh-CN"/>
        </w:rPr>
        <w:t xml:space="preserve"> </w:t>
      </w:r>
      <w:r>
        <w:rPr>
          <w:rFonts w:hint="eastAsia" w:ascii="宋体" w:hAnsi="宋体" w:eastAsia="宋体" w:cs="宋体"/>
          <w:i w:val="0"/>
          <w:iCs w:val="0"/>
          <w:caps w:val="0"/>
          <w:color w:val="auto"/>
          <w:spacing w:val="0"/>
          <w:sz w:val="21"/>
          <w:szCs w:val="21"/>
          <w:highlight w:val="none"/>
        </w:rPr>
        <w:t xml:space="preserve"> </w:t>
      </w:r>
    </w:p>
    <w:p w14:paraId="5AC8E373">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420" w:leftChars="0" w:right="0" w:hanging="420" w:hangingChars="20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项目名称：</w:t>
      </w:r>
      <w:r>
        <w:rPr>
          <w:rFonts w:hint="eastAsia" w:cs="宋体"/>
          <w:i w:val="0"/>
          <w:iCs w:val="0"/>
          <w:caps w:val="0"/>
          <w:color w:val="auto"/>
          <w:spacing w:val="0"/>
          <w:sz w:val="21"/>
          <w:szCs w:val="21"/>
          <w:highlight w:val="none"/>
          <w:lang w:eastAsia="zh-CN"/>
        </w:rPr>
        <w:t>水头镇2024年度涉林垦造耕地项目后期管护服务</w:t>
      </w:r>
      <w:r>
        <w:rPr>
          <w:rFonts w:hint="eastAsia" w:ascii="宋体" w:hAnsi="宋体" w:eastAsia="宋体" w:cs="宋体"/>
          <w:i w:val="0"/>
          <w:iCs w:val="0"/>
          <w:caps w:val="0"/>
          <w:color w:val="auto"/>
          <w:spacing w:val="0"/>
          <w:sz w:val="21"/>
          <w:szCs w:val="21"/>
          <w:highlight w:val="none"/>
        </w:rPr>
        <w:t xml:space="preserve"> </w:t>
      </w:r>
    </w:p>
    <w:p w14:paraId="56BAA720">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420" w:leftChars="0" w:right="0" w:hanging="420" w:hangingChars="20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采购方式：竞争性磋商 </w:t>
      </w:r>
    </w:p>
    <w:p w14:paraId="01BDF985">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420" w:leftChars="0" w:right="0" w:hanging="420" w:hangingChars="20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预算金额（元）：</w:t>
      </w:r>
      <w:r>
        <w:rPr>
          <w:rFonts w:hint="eastAsia" w:cs="宋体"/>
          <w:i w:val="0"/>
          <w:iCs w:val="0"/>
          <w:caps w:val="0"/>
          <w:color w:val="auto"/>
          <w:spacing w:val="0"/>
          <w:sz w:val="21"/>
          <w:szCs w:val="21"/>
          <w:highlight w:val="none"/>
          <w:lang w:eastAsia="zh-CN"/>
        </w:rPr>
        <w:t>782118</w:t>
      </w:r>
      <w:r>
        <w:rPr>
          <w:rFonts w:hint="eastAsia" w:ascii="宋体" w:hAnsi="宋体" w:eastAsia="宋体" w:cs="宋体"/>
          <w:i w:val="0"/>
          <w:iCs w:val="0"/>
          <w:caps w:val="0"/>
          <w:color w:val="auto"/>
          <w:spacing w:val="0"/>
          <w:sz w:val="21"/>
          <w:szCs w:val="21"/>
          <w:highlight w:val="none"/>
        </w:rPr>
        <w:t xml:space="preserve"> </w:t>
      </w:r>
      <w:r>
        <w:rPr>
          <w:rFonts w:hint="eastAsia" w:ascii="宋体" w:hAnsi="宋体" w:eastAsia="宋体" w:cs="宋体"/>
          <w:i w:val="0"/>
          <w:iCs w:val="0"/>
          <w:caps w:val="0"/>
          <w:color w:val="auto"/>
          <w:spacing w:val="0"/>
          <w:sz w:val="21"/>
          <w:szCs w:val="21"/>
          <w:highlight w:val="none"/>
        </w:rPr>
        <w:t xml:space="preserve"> </w:t>
      </w:r>
    </w:p>
    <w:p w14:paraId="15DEEFAA">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420" w:leftChars="0" w:right="0" w:hanging="420" w:hangingChars="20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最高限价（元）：/  </w:t>
      </w:r>
    </w:p>
    <w:p w14:paraId="49FE9D2C">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420" w:leftChars="0" w:right="0" w:hanging="420" w:hangingChars="20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采购需求：</w:t>
      </w:r>
    </w:p>
    <w:p w14:paraId="516C9C62">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420" w:leftChars="0" w:right="0" w:hanging="420" w:hangingChars="20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w:t>
      </w:r>
      <w:r>
        <w:rPr>
          <w:rFonts w:hint="eastAsia" w:cs="宋体"/>
          <w:i w:val="0"/>
          <w:iCs w:val="0"/>
          <w:caps w:val="0"/>
          <w:color w:val="auto"/>
          <w:spacing w:val="0"/>
          <w:sz w:val="21"/>
          <w:szCs w:val="21"/>
          <w:highlight w:val="none"/>
          <w:lang w:val="en-US" w:eastAsia="zh-CN"/>
        </w:rPr>
        <w:t xml:space="preserve"> </w:t>
      </w:r>
      <w:r>
        <w:rPr>
          <w:rFonts w:hint="eastAsia" w:ascii="宋体" w:hAnsi="宋体" w:eastAsia="宋体" w:cs="宋体"/>
          <w:i w:val="0"/>
          <w:iCs w:val="0"/>
          <w:caps w:val="0"/>
          <w:color w:val="auto"/>
          <w:spacing w:val="0"/>
          <w:sz w:val="21"/>
          <w:szCs w:val="21"/>
          <w:highlight w:val="none"/>
        </w:rPr>
        <w:t xml:space="preserve">数量：不限       </w:t>
      </w:r>
    </w:p>
    <w:p w14:paraId="3DF3A41E">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420" w:leftChars="0" w:right="0" w:hanging="420" w:hangingChars="20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w:t>
      </w:r>
      <w:r>
        <w:rPr>
          <w:rFonts w:hint="eastAsia" w:cs="宋体"/>
          <w:i w:val="0"/>
          <w:iCs w:val="0"/>
          <w:caps w:val="0"/>
          <w:color w:val="auto"/>
          <w:spacing w:val="0"/>
          <w:sz w:val="21"/>
          <w:szCs w:val="21"/>
          <w:highlight w:val="none"/>
          <w:lang w:val="en-US" w:eastAsia="zh-CN"/>
        </w:rPr>
        <w:t xml:space="preserve"> </w:t>
      </w:r>
      <w:r>
        <w:rPr>
          <w:rFonts w:hint="eastAsia" w:ascii="宋体" w:hAnsi="宋体" w:eastAsia="宋体" w:cs="宋体"/>
          <w:i w:val="0"/>
          <w:iCs w:val="0"/>
          <w:caps w:val="0"/>
          <w:color w:val="auto"/>
          <w:spacing w:val="0"/>
          <w:sz w:val="21"/>
          <w:szCs w:val="21"/>
          <w:highlight w:val="none"/>
        </w:rPr>
        <w:t xml:space="preserve"> 预算金额（元）：</w:t>
      </w:r>
      <w:r>
        <w:rPr>
          <w:rFonts w:hint="eastAsia" w:cs="宋体"/>
          <w:i w:val="0"/>
          <w:iCs w:val="0"/>
          <w:caps w:val="0"/>
          <w:color w:val="auto"/>
          <w:spacing w:val="0"/>
          <w:sz w:val="21"/>
          <w:szCs w:val="21"/>
          <w:highlight w:val="none"/>
          <w:lang w:eastAsia="zh-CN"/>
        </w:rPr>
        <w:t>782118</w:t>
      </w:r>
      <w:r>
        <w:rPr>
          <w:rFonts w:hint="eastAsia" w:ascii="宋体" w:hAnsi="宋体" w:eastAsia="宋体" w:cs="宋体"/>
          <w:i w:val="0"/>
          <w:iCs w:val="0"/>
          <w:caps w:val="0"/>
          <w:color w:val="auto"/>
          <w:spacing w:val="0"/>
          <w:sz w:val="21"/>
          <w:szCs w:val="21"/>
          <w:highlight w:val="none"/>
        </w:rPr>
        <w:t xml:space="preserve"> </w:t>
      </w:r>
    </w:p>
    <w:p w14:paraId="471C777F">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420" w:leftChars="0" w:right="0" w:hanging="420" w:hangingChars="20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w:t>
      </w:r>
      <w:r>
        <w:rPr>
          <w:rFonts w:hint="eastAsia" w:cs="宋体"/>
          <w:i w:val="0"/>
          <w:iCs w:val="0"/>
          <w:caps w:val="0"/>
          <w:color w:val="auto"/>
          <w:spacing w:val="0"/>
          <w:sz w:val="21"/>
          <w:szCs w:val="21"/>
          <w:highlight w:val="none"/>
          <w:lang w:val="en-US" w:eastAsia="zh-CN"/>
        </w:rPr>
        <w:t xml:space="preserve"> </w:t>
      </w:r>
      <w:r>
        <w:rPr>
          <w:rFonts w:hint="eastAsia" w:ascii="宋体" w:hAnsi="宋体" w:eastAsia="宋体" w:cs="宋体"/>
          <w:i w:val="0"/>
          <w:iCs w:val="0"/>
          <w:caps w:val="0"/>
          <w:color w:val="auto"/>
          <w:spacing w:val="0"/>
          <w:sz w:val="21"/>
          <w:szCs w:val="21"/>
          <w:highlight w:val="none"/>
        </w:rPr>
        <w:t>单位：</w:t>
      </w:r>
      <w:r>
        <w:rPr>
          <w:rFonts w:hint="eastAsia" w:cs="宋体"/>
          <w:i w:val="0"/>
          <w:iCs w:val="0"/>
          <w:caps w:val="0"/>
          <w:color w:val="auto"/>
          <w:spacing w:val="0"/>
          <w:sz w:val="21"/>
          <w:szCs w:val="21"/>
          <w:highlight w:val="none"/>
          <w:lang w:val="en-US" w:eastAsia="zh-CN"/>
        </w:rPr>
        <w:t>项</w:t>
      </w:r>
      <w:r>
        <w:rPr>
          <w:rFonts w:hint="eastAsia" w:ascii="宋体" w:hAnsi="宋体" w:eastAsia="宋体" w:cs="宋体"/>
          <w:i w:val="0"/>
          <w:iCs w:val="0"/>
          <w:caps w:val="0"/>
          <w:color w:val="auto"/>
          <w:spacing w:val="0"/>
          <w:sz w:val="21"/>
          <w:szCs w:val="21"/>
          <w:highlight w:val="none"/>
        </w:rPr>
        <w:t xml:space="preserve"> </w:t>
      </w:r>
    </w:p>
    <w:p w14:paraId="53028E2A">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420" w:leftChars="0" w:right="0" w:hanging="420" w:hangingChars="20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w:t>
      </w:r>
      <w:r>
        <w:rPr>
          <w:rFonts w:hint="eastAsia" w:cs="宋体"/>
          <w:i w:val="0"/>
          <w:iCs w:val="0"/>
          <w:caps w:val="0"/>
          <w:color w:val="auto"/>
          <w:spacing w:val="0"/>
          <w:sz w:val="21"/>
          <w:szCs w:val="21"/>
          <w:highlight w:val="none"/>
          <w:lang w:val="en-US" w:eastAsia="zh-CN"/>
        </w:rPr>
        <w:t xml:space="preserve"> </w:t>
      </w:r>
      <w:r>
        <w:rPr>
          <w:rFonts w:hint="eastAsia" w:ascii="宋体" w:hAnsi="宋体" w:eastAsia="宋体" w:cs="宋体"/>
          <w:i w:val="0"/>
          <w:iCs w:val="0"/>
          <w:caps w:val="0"/>
          <w:color w:val="auto"/>
          <w:spacing w:val="0"/>
          <w:sz w:val="21"/>
          <w:szCs w:val="21"/>
          <w:highlight w:val="none"/>
        </w:rPr>
        <w:t xml:space="preserve"> 简要规格描述：</w:t>
      </w:r>
      <w:r>
        <w:rPr>
          <w:rFonts w:hint="eastAsia" w:cs="宋体"/>
          <w:i w:val="0"/>
          <w:iCs w:val="0"/>
          <w:caps w:val="0"/>
          <w:color w:val="auto"/>
          <w:spacing w:val="0"/>
          <w:sz w:val="21"/>
          <w:szCs w:val="21"/>
          <w:highlight w:val="none"/>
          <w:lang w:eastAsia="zh-CN"/>
        </w:rPr>
        <w:t>水头镇2024年度涉林垦造耕地项目后期管护服务</w:t>
      </w:r>
      <w:r>
        <w:rPr>
          <w:rFonts w:hint="eastAsia" w:ascii="宋体" w:hAnsi="宋体" w:eastAsia="宋体" w:cs="宋体"/>
          <w:i w:val="0"/>
          <w:iCs w:val="0"/>
          <w:caps w:val="0"/>
          <w:color w:val="auto"/>
          <w:spacing w:val="0"/>
          <w:sz w:val="21"/>
          <w:szCs w:val="21"/>
          <w:highlight w:val="none"/>
        </w:rPr>
        <w:t>，详见采购文件</w:t>
      </w:r>
      <w:r>
        <w:rPr>
          <w:rFonts w:hint="eastAsia"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rPr>
        <w:t xml:space="preserve">  </w:t>
      </w:r>
    </w:p>
    <w:p w14:paraId="6129E1EF">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420" w:leftChars="0" w:right="0" w:hanging="420" w:hangingChars="20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w:t>
      </w:r>
      <w:r>
        <w:rPr>
          <w:rFonts w:hint="eastAsia" w:cs="宋体"/>
          <w:i w:val="0"/>
          <w:iCs w:val="0"/>
          <w:caps w:val="0"/>
          <w:color w:val="auto"/>
          <w:spacing w:val="0"/>
          <w:sz w:val="21"/>
          <w:szCs w:val="21"/>
          <w:highlight w:val="none"/>
          <w:lang w:val="en-US" w:eastAsia="zh-CN"/>
        </w:rPr>
        <w:t xml:space="preserve"> </w:t>
      </w:r>
      <w:r>
        <w:rPr>
          <w:rFonts w:hint="eastAsia" w:ascii="宋体" w:hAnsi="宋体" w:eastAsia="宋体" w:cs="宋体"/>
          <w:i w:val="0"/>
          <w:iCs w:val="0"/>
          <w:caps w:val="0"/>
          <w:color w:val="auto"/>
          <w:spacing w:val="0"/>
          <w:sz w:val="21"/>
          <w:szCs w:val="21"/>
          <w:highlight w:val="none"/>
        </w:rPr>
        <w:t xml:space="preserve"> 备注：本项目实行</w:t>
      </w:r>
      <w:r>
        <w:rPr>
          <w:rFonts w:hint="eastAsia" w:cs="宋体"/>
          <w:i w:val="0"/>
          <w:iCs w:val="0"/>
          <w:caps w:val="0"/>
          <w:color w:val="auto"/>
          <w:spacing w:val="0"/>
          <w:sz w:val="21"/>
          <w:szCs w:val="21"/>
          <w:highlight w:val="none"/>
          <w:lang w:val="en-US" w:eastAsia="zh-CN"/>
        </w:rPr>
        <w:t>综合</w:t>
      </w:r>
      <w:r>
        <w:rPr>
          <w:rFonts w:hint="eastAsia" w:ascii="宋体" w:hAnsi="宋体" w:eastAsia="宋体" w:cs="宋体"/>
          <w:i w:val="0"/>
          <w:iCs w:val="0"/>
          <w:caps w:val="0"/>
          <w:color w:val="auto"/>
          <w:spacing w:val="0"/>
          <w:sz w:val="21"/>
          <w:szCs w:val="21"/>
          <w:highlight w:val="none"/>
        </w:rPr>
        <w:t xml:space="preserve">单价统一折扣率报价方式，总价不折扣，按实结算。 </w:t>
      </w:r>
    </w:p>
    <w:p w14:paraId="3891A779">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420" w:firstLineChars="20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合同履约期限：标项 1，</w:t>
      </w:r>
      <w:r>
        <w:rPr>
          <w:rFonts w:hint="eastAsia" w:ascii="宋体" w:hAnsi="宋体" w:eastAsia="宋体" w:cs="宋体"/>
          <w:i w:val="0"/>
          <w:iCs w:val="0"/>
          <w:caps w:val="0"/>
          <w:color w:val="auto"/>
          <w:spacing w:val="0"/>
          <w:sz w:val="21"/>
          <w:szCs w:val="21"/>
          <w:highlight w:val="none"/>
        </w:rPr>
        <w:t xml:space="preserve">合同签订后，根据采购人需求分批完成，数量及地点按采购人要求执行。2024年12月底前，完成整体项目工作通过采购人验收。  </w:t>
      </w:r>
    </w:p>
    <w:p w14:paraId="78AC10AB">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420" w:leftChars="0" w:right="0" w:hanging="420" w:hangingChars="20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本项目（否）接受联合体投标。  </w:t>
      </w:r>
    </w:p>
    <w:p w14:paraId="51FC7952">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二、申请人的资格要求：</w:t>
      </w:r>
    </w:p>
    <w:p w14:paraId="75EA0D90">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1.满足《中华人民共和国政府采购法》第二十二条规定；未被“信用中国”（www.creditchina.gov.cn)、中国政府采购网（www.ccgp.gov.cn）列入失信被执行人、重大税收违法案件当事人名单、政府采购严重违法失信行为记录名单。</w:t>
      </w:r>
    </w:p>
    <w:p w14:paraId="28D4EF7D">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2.落实政府采购政策需满足的资格要求：标项1：本项目整体专门面向中小企业采购，服务全部由符合政策要求的中小企业承接，即提供服务的人员为中小企业依照《中华人民共和国民法典》订立劳动合同的从业人员。中小企业是指满足《政府采购促进中小企业发展管理办法》（财库〔2020〕46号）第二条规定的企业。监狱企业、残疾人福利性单位视同小型、微型企业。 </w:t>
      </w:r>
    </w:p>
    <w:p w14:paraId="4DC77190">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3.本项目的特定资格要求：无 </w:t>
      </w:r>
    </w:p>
    <w:p w14:paraId="1FE77E77">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三、获取（下载）采购文件</w:t>
      </w:r>
    </w:p>
    <w:p w14:paraId="4C2BC266">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时间：/至</w:t>
      </w:r>
      <w:r>
        <w:rPr>
          <w:rFonts w:hint="eastAsia" w:cs="宋体"/>
          <w:i w:val="0"/>
          <w:iCs w:val="0"/>
          <w:caps w:val="0"/>
          <w:color w:val="auto"/>
          <w:spacing w:val="0"/>
          <w:sz w:val="21"/>
          <w:szCs w:val="21"/>
          <w:highlight w:val="none"/>
          <w:lang w:eastAsia="zh-CN"/>
        </w:rPr>
        <w:t>2024年09月18日</w:t>
      </w:r>
      <w:r>
        <w:rPr>
          <w:rFonts w:hint="eastAsia" w:ascii="宋体" w:hAnsi="宋体" w:eastAsia="宋体" w:cs="宋体"/>
          <w:i w:val="0"/>
          <w:iCs w:val="0"/>
          <w:caps w:val="0"/>
          <w:color w:val="auto"/>
          <w:spacing w:val="0"/>
          <w:sz w:val="21"/>
          <w:szCs w:val="21"/>
          <w:highlight w:val="none"/>
        </w:rPr>
        <w:t>，每天上午00:00至12:00，下午12:00至23:59（北京时间，线上获取法定节假日均可，线下获取文件法定节假日除外）</w:t>
      </w:r>
    </w:p>
    <w:p w14:paraId="0BDBBFE6">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地点（网址）：政采云平台线上获取 </w:t>
      </w:r>
    </w:p>
    <w:p w14:paraId="0899A797">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方式：供应商登录政采云平台https://www.zcygov.cn/在线申请获取采购文件（进入“项目采购”应用，在获取采购文件菜单中选择项目，申请获取采购文件）。 </w:t>
      </w:r>
    </w:p>
    <w:p w14:paraId="17784F64">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注：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  </w:t>
      </w:r>
    </w:p>
    <w:p w14:paraId="7A353492">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售价（元）：0 </w:t>
      </w:r>
    </w:p>
    <w:p w14:paraId="19A2A0FA">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四、响应文件提交（上传） </w:t>
      </w:r>
    </w:p>
    <w:p w14:paraId="4B9C8976">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截止时间：</w:t>
      </w:r>
      <w:r>
        <w:rPr>
          <w:rFonts w:hint="eastAsia" w:cs="宋体"/>
          <w:i w:val="0"/>
          <w:iCs w:val="0"/>
          <w:caps w:val="0"/>
          <w:color w:val="auto"/>
          <w:spacing w:val="0"/>
          <w:sz w:val="21"/>
          <w:szCs w:val="21"/>
          <w:highlight w:val="none"/>
          <w:lang w:eastAsia="zh-CN"/>
        </w:rPr>
        <w:t>2024年09月18日</w:t>
      </w:r>
      <w:r>
        <w:rPr>
          <w:rFonts w:hint="eastAsia" w:ascii="宋体" w:hAnsi="宋体" w:eastAsia="宋体" w:cs="宋体"/>
          <w:i w:val="0"/>
          <w:iCs w:val="0"/>
          <w:caps w:val="0"/>
          <w:color w:val="auto"/>
          <w:spacing w:val="0"/>
          <w:sz w:val="21"/>
          <w:szCs w:val="21"/>
          <w:highlight w:val="none"/>
        </w:rPr>
        <w:t xml:space="preserve"> 14:30（北京时间）</w:t>
      </w:r>
    </w:p>
    <w:p w14:paraId="500D91E7">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地点（网址）：请登录政采云投标客户端投标 </w:t>
      </w:r>
    </w:p>
    <w:p w14:paraId="6D87D655">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五、响应文件开启 </w:t>
      </w:r>
    </w:p>
    <w:p w14:paraId="2324C634">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开启时间：</w:t>
      </w:r>
      <w:r>
        <w:rPr>
          <w:rFonts w:hint="eastAsia" w:cs="宋体"/>
          <w:i w:val="0"/>
          <w:iCs w:val="0"/>
          <w:caps w:val="0"/>
          <w:color w:val="auto"/>
          <w:spacing w:val="0"/>
          <w:sz w:val="21"/>
          <w:szCs w:val="21"/>
          <w:highlight w:val="none"/>
          <w:lang w:eastAsia="zh-CN"/>
        </w:rPr>
        <w:t>2024年09月18日</w:t>
      </w:r>
      <w:r>
        <w:rPr>
          <w:rFonts w:hint="eastAsia" w:ascii="宋体" w:hAnsi="宋体" w:eastAsia="宋体" w:cs="宋体"/>
          <w:i w:val="0"/>
          <w:iCs w:val="0"/>
          <w:caps w:val="0"/>
          <w:color w:val="auto"/>
          <w:spacing w:val="0"/>
          <w:sz w:val="21"/>
          <w:szCs w:val="21"/>
          <w:highlight w:val="none"/>
        </w:rPr>
        <w:t xml:space="preserve"> 14:30 （北京时间）</w:t>
      </w:r>
    </w:p>
    <w:p w14:paraId="465AE32C">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地点（网址）：政府采购云平台在线投标，</w:t>
      </w:r>
      <w:r>
        <w:rPr>
          <w:rFonts w:hint="eastAsia" w:cs="宋体"/>
          <w:i w:val="0"/>
          <w:iCs w:val="0"/>
          <w:caps w:val="0"/>
          <w:color w:val="auto"/>
          <w:spacing w:val="0"/>
          <w:sz w:val="21"/>
          <w:szCs w:val="21"/>
          <w:highlight w:val="none"/>
          <w:lang w:eastAsia="zh-CN"/>
        </w:rPr>
        <w:t>磋商供应商</w:t>
      </w:r>
      <w:r>
        <w:rPr>
          <w:rFonts w:hint="eastAsia" w:ascii="宋体" w:hAnsi="宋体" w:eastAsia="宋体" w:cs="宋体"/>
          <w:i w:val="0"/>
          <w:iCs w:val="0"/>
          <w:caps w:val="0"/>
          <w:color w:val="auto"/>
          <w:spacing w:val="0"/>
          <w:sz w:val="21"/>
          <w:szCs w:val="21"/>
          <w:highlight w:val="none"/>
        </w:rPr>
        <w:t xml:space="preserve">无须前往评审现场 </w:t>
      </w:r>
    </w:p>
    <w:p w14:paraId="4FA7B9BF">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六、公告期限</w:t>
      </w:r>
    </w:p>
    <w:p w14:paraId="20AC6D2B">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自本公告发布之日起3个工作日。</w:t>
      </w:r>
    </w:p>
    <w:p w14:paraId="03BF2EEF">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七、其他补充事宜 </w:t>
      </w:r>
    </w:p>
    <w:p w14:paraId="75023412">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547E153">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16CAC1B8">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3.其他事项：1）本项目通过“政府采购云平台（www.zcygov.cn）”实行在线投标响应（电子投标），供应商应先安装“政采云电子交易客户端”，并按照本招标文件和“政府采购云平台”的要求，通过“政采云电子交易客户端”编制并加密</w:t>
      </w:r>
      <w:r>
        <w:rPr>
          <w:rFonts w:hint="eastAsia" w:cs="宋体"/>
          <w:i w:val="0"/>
          <w:iCs w:val="0"/>
          <w:caps w:val="0"/>
          <w:color w:val="auto"/>
          <w:spacing w:val="0"/>
          <w:sz w:val="21"/>
          <w:szCs w:val="21"/>
          <w:highlight w:val="none"/>
          <w:lang w:eastAsia="zh-CN"/>
        </w:rPr>
        <w:t>响应文件</w:t>
      </w:r>
      <w:r>
        <w:rPr>
          <w:rFonts w:hint="eastAsia" w:ascii="宋体" w:hAnsi="宋体" w:eastAsia="宋体" w:cs="宋体"/>
          <w:i w:val="0"/>
          <w:iCs w:val="0"/>
          <w:caps w:val="0"/>
          <w:color w:val="auto"/>
          <w:spacing w:val="0"/>
          <w:sz w:val="21"/>
          <w:szCs w:val="21"/>
          <w:highlight w:val="none"/>
        </w:rPr>
        <w:t>。供应商未按规定加密的</w:t>
      </w:r>
      <w:r>
        <w:rPr>
          <w:rFonts w:hint="eastAsia" w:cs="宋体"/>
          <w:i w:val="0"/>
          <w:iCs w:val="0"/>
          <w:caps w:val="0"/>
          <w:color w:val="auto"/>
          <w:spacing w:val="0"/>
          <w:sz w:val="21"/>
          <w:szCs w:val="21"/>
          <w:highlight w:val="none"/>
          <w:lang w:eastAsia="zh-CN"/>
        </w:rPr>
        <w:t>响应文件</w:t>
      </w:r>
      <w:r>
        <w:rPr>
          <w:rFonts w:hint="eastAsia" w:ascii="宋体" w:hAnsi="宋体" w:eastAsia="宋体" w:cs="宋体"/>
          <w:i w:val="0"/>
          <w:iCs w:val="0"/>
          <w:caps w:val="0"/>
          <w:color w:val="auto"/>
          <w:spacing w:val="0"/>
          <w:sz w:val="21"/>
          <w:szCs w:val="21"/>
          <w:highlight w:val="none"/>
        </w:rPr>
        <w:t>，“政府采购云平台”将予以拒收。 “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w:t>
      </w:r>
      <w:r>
        <w:rPr>
          <w:rFonts w:hint="eastAsia" w:ascii="宋体" w:hAnsi="宋体" w:eastAsia="宋体" w:cs="宋体"/>
          <w:i w:val="0"/>
          <w:iCs w:val="0"/>
          <w:caps w:val="0"/>
          <w:color w:val="auto"/>
          <w:spacing w:val="0"/>
          <w:sz w:val="21"/>
          <w:szCs w:val="21"/>
          <w:highlight w:val="none"/>
          <w:lang w:eastAsia="zh-CN"/>
        </w:rPr>
        <w:t>95763</w:t>
      </w:r>
      <w:r>
        <w:rPr>
          <w:rFonts w:hint="eastAsia" w:ascii="宋体" w:hAnsi="宋体" w:eastAsia="宋体" w:cs="宋体"/>
          <w:i w:val="0"/>
          <w:iCs w:val="0"/>
          <w:caps w:val="0"/>
          <w:color w:val="auto"/>
          <w:spacing w:val="0"/>
          <w:sz w:val="21"/>
          <w:szCs w:val="21"/>
          <w:highlight w:val="none"/>
        </w:rPr>
        <w:t>。</w:t>
      </w:r>
    </w:p>
    <w:p w14:paraId="28326772">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2）为确保网上操作合法、有效和安全，</w:t>
      </w:r>
      <w:r>
        <w:rPr>
          <w:rFonts w:hint="eastAsia" w:cs="宋体"/>
          <w:i w:val="0"/>
          <w:iCs w:val="0"/>
          <w:caps w:val="0"/>
          <w:color w:val="auto"/>
          <w:spacing w:val="0"/>
          <w:sz w:val="21"/>
          <w:szCs w:val="21"/>
          <w:highlight w:val="none"/>
          <w:lang w:eastAsia="zh-CN"/>
        </w:rPr>
        <w:t>磋商供应商</w:t>
      </w:r>
      <w:r>
        <w:rPr>
          <w:rFonts w:hint="eastAsia" w:ascii="宋体" w:hAnsi="宋体" w:eastAsia="宋体" w:cs="宋体"/>
          <w:i w:val="0"/>
          <w:iCs w:val="0"/>
          <w:caps w:val="0"/>
          <w:color w:val="auto"/>
          <w:spacing w:val="0"/>
          <w:sz w:val="21"/>
          <w:szCs w:val="21"/>
          <w:highlight w:val="none"/>
        </w:rPr>
        <w:t>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w:t>
      </w:r>
    </w:p>
    <w:p w14:paraId="7CB42635">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3）</w:t>
      </w:r>
      <w:r>
        <w:rPr>
          <w:rFonts w:hint="eastAsia" w:cs="宋体"/>
          <w:i w:val="0"/>
          <w:iCs w:val="0"/>
          <w:caps w:val="0"/>
          <w:color w:val="auto"/>
          <w:spacing w:val="0"/>
          <w:sz w:val="21"/>
          <w:szCs w:val="21"/>
          <w:highlight w:val="none"/>
          <w:lang w:eastAsia="zh-CN"/>
        </w:rPr>
        <w:t>磋商供应商</w:t>
      </w:r>
      <w:r>
        <w:rPr>
          <w:rFonts w:hint="eastAsia" w:ascii="宋体" w:hAnsi="宋体" w:eastAsia="宋体" w:cs="宋体"/>
          <w:i w:val="0"/>
          <w:iCs w:val="0"/>
          <w:caps w:val="0"/>
          <w:color w:val="auto"/>
          <w:spacing w:val="0"/>
          <w:sz w:val="21"/>
          <w:szCs w:val="21"/>
          <w:highlight w:val="none"/>
        </w:rPr>
        <w:t>应当在投标截止时间前，将生成的“</w:t>
      </w:r>
      <w:r>
        <w:rPr>
          <w:rFonts w:hint="eastAsia" w:cs="宋体"/>
          <w:i w:val="0"/>
          <w:iCs w:val="0"/>
          <w:caps w:val="0"/>
          <w:color w:val="auto"/>
          <w:spacing w:val="0"/>
          <w:sz w:val="21"/>
          <w:szCs w:val="21"/>
          <w:highlight w:val="none"/>
          <w:lang w:eastAsia="zh-CN"/>
        </w:rPr>
        <w:t>电子加密磋商文件</w:t>
      </w:r>
      <w:r>
        <w:rPr>
          <w:rFonts w:hint="eastAsia" w:ascii="宋体" w:hAnsi="宋体" w:eastAsia="宋体" w:cs="宋体"/>
          <w:i w:val="0"/>
          <w:iCs w:val="0"/>
          <w:caps w:val="0"/>
          <w:color w:val="auto"/>
          <w:spacing w:val="0"/>
          <w:sz w:val="21"/>
          <w:szCs w:val="21"/>
          <w:highlight w:val="none"/>
        </w:rPr>
        <w:t>”上传递交至“政府采购云平台”。投标截止时间以后上传递交的</w:t>
      </w:r>
      <w:r>
        <w:rPr>
          <w:rFonts w:hint="eastAsia" w:cs="宋体"/>
          <w:i w:val="0"/>
          <w:iCs w:val="0"/>
          <w:caps w:val="0"/>
          <w:color w:val="auto"/>
          <w:spacing w:val="0"/>
          <w:sz w:val="21"/>
          <w:szCs w:val="21"/>
          <w:highlight w:val="none"/>
          <w:lang w:eastAsia="zh-CN"/>
        </w:rPr>
        <w:t>响应文件</w:t>
      </w:r>
      <w:r>
        <w:rPr>
          <w:rFonts w:hint="eastAsia" w:ascii="宋体" w:hAnsi="宋体" w:eastAsia="宋体" w:cs="宋体"/>
          <w:i w:val="0"/>
          <w:iCs w:val="0"/>
          <w:caps w:val="0"/>
          <w:color w:val="auto"/>
          <w:spacing w:val="0"/>
          <w:sz w:val="21"/>
          <w:szCs w:val="21"/>
          <w:highlight w:val="none"/>
        </w:rPr>
        <w:t>将被“政府采购云平台”拒收。</w:t>
      </w:r>
    </w:p>
    <w:p w14:paraId="09C67CF9">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4）</w:t>
      </w:r>
      <w:r>
        <w:rPr>
          <w:rFonts w:hint="eastAsia" w:cs="宋体"/>
          <w:i w:val="0"/>
          <w:iCs w:val="0"/>
          <w:caps w:val="0"/>
          <w:color w:val="auto"/>
          <w:spacing w:val="0"/>
          <w:sz w:val="21"/>
          <w:szCs w:val="21"/>
          <w:highlight w:val="none"/>
          <w:lang w:eastAsia="zh-CN"/>
        </w:rPr>
        <w:t>磋商供应商</w:t>
      </w:r>
      <w:r>
        <w:rPr>
          <w:rFonts w:hint="eastAsia" w:ascii="宋体" w:hAnsi="宋体" w:eastAsia="宋体" w:cs="宋体"/>
          <w:i w:val="0"/>
          <w:iCs w:val="0"/>
          <w:caps w:val="0"/>
          <w:color w:val="auto"/>
          <w:spacing w:val="0"/>
          <w:sz w:val="21"/>
          <w:szCs w:val="21"/>
          <w:highlight w:val="none"/>
        </w:rPr>
        <w:t>在“政府采购云平台”完成“</w:t>
      </w:r>
      <w:r>
        <w:rPr>
          <w:rFonts w:hint="eastAsia" w:cs="宋体"/>
          <w:i w:val="0"/>
          <w:iCs w:val="0"/>
          <w:caps w:val="0"/>
          <w:color w:val="auto"/>
          <w:spacing w:val="0"/>
          <w:sz w:val="21"/>
          <w:szCs w:val="21"/>
          <w:highlight w:val="none"/>
          <w:lang w:eastAsia="zh-CN"/>
        </w:rPr>
        <w:t>电子加密磋商文件</w:t>
      </w:r>
      <w:r>
        <w:rPr>
          <w:rFonts w:hint="eastAsia" w:ascii="宋体" w:hAnsi="宋体" w:eastAsia="宋体" w:cs="宋体"/>
          <w:i w:val="0"/>
          <w:iCs w:val="0"/>
          <w:caps w:val="0"/>
          <w:color w:val="auto"/>
          <w:spacing w:val="0"/>
          <w:sz w:val="21"/>
          <w:szCs w:val="21"/>
          <w:highlight w:val="none"/>
        </w:rPr>
        <w:t>”的上传递交后，还可以（邮寄形式）在投标截止时间前递交以介质（U盘）存储的数据电文形式的“</w:t>
      </w:r>
      <w:r>
        <w:rPr>
          <w:rFonts w:hint="eastAsia" w:cs="宋体"/>
          <w:i w:val="0"/>
          <w:iCs w:val="0"/>
          <w:caps w:val="0"/>
          <w:color w:val="auto"/>
          <w:spacing w:val="0"/>
          <w:sz w:val="21"/>
          <w:szCs w:val="21"/>
          <w:highlight w:val="none"/>
          <w:lang w:eastAsia="zh-CN"/>
        </w:rPr>
        <w:t>备份响应文件</w:t>
      </w:r>
      <w:r>
        <w:rPr>
          <w:rFonts w:hint="eastAsia" w:ascii="宋体" w:hAnsi="宋体" w:eastAsia="宋体" w:cs="宋体"/>
          <w:i w:val="0"/>
          <w:iCs w:val="0"/>
          <w:caps w:val="0"/>
          <w:color w:val="auto"/>
          <w:spacing w:val="0"/>
          <w:sz w:val="21"/>
          <w:szCs w:val="21"/>
          <w:highlight w:val="none"/>
        </w:rPr>
        <w:t>”，邮寄形式“</w:t>
      </w:r>
      <w:r>
        <w:rPr>
          <w:rFonts w:hint="eastAsia" w:cs="宋体"/>
          <w:i w:val="0"/>
          <w:iCs w:val="0"/>
          <w:caps w:val="0"/>
          <w:color w:val="auto"/>
          <w:spacing w:val="0"/>
          <w:sz w:val="21"/>
          <w:szCs w:val="21"/>
          <w:highlight w:val="none"/>
          <w:lang w:eastAsia="zh-CN"/>
        </w:rPr>
        <w:t>备份响应文件</w:t>
      </w:r>
      <w:r>
        <w:rPr>
          <w:rFonts w:hint="eastAsia" w:ascii="宋体" w:hAnsi="宋体" w:eastAsia="宋体" w:cs="宋体"/>
          <w:i w:val="0"/>
          <w:iCs w:val="0"/>
          <w:caps w:val="0"/>
          <w:color w:val="auto"/>
          <w:spacing w:val="0"/>
          <w:sz w:val="21"/>
          <w:szCs w:val="21"/>
          <w:highlight w:val="none"/>
        </w:rPr>
        <w:t>”应当密封包装并在包装上标注投标项目名称、投标单位名称并加盖公章。</w:t>
      </w:r>
    </w:p>
    <w:p w14:paraId="68AAAF3F">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5）通过“政府采购云平台”上传递交的“</w:t>
      </w:r>
      <w:r>
        <w:rPr>
          <w:rFonts w:hint="eastAsia" w:cs="宋体"/>
          <w:i w:val="0"/>
          <w:iCs w:val="0"/>
          <w:caps w:val="0"/>
          <w:color w:val="auto"/>
          <w:spacing w:val="0"/>
          <w:sz w:val="21"/>
          <w:szCs w:val="21"/>
          <w:highlight w:val="none"/>
          <w:lang w:eastAsia="zh-CN"/>
        </w:rPr>
        <w:t>电子加密磋商文件</w:t>
      </w:r>
      <w:r>
        <w:rPr>
          <w:rFonts w:hint="eastAsia" w:ascii="宋体" w:hAnsi="宋体" w:eastAsia="宋体" w:cs="宋体"/>
          <w:i w:val="0"/>
          <w:iCs w:val="0"/>
          <w:caps w:val="0"/>
          <w:color w:val="auto"/>
          <w:spacing w:val="0"/>
          <w:sz w:val="21"/>
          <w:szCs w:val="21"/>
          <w:highlight w:val="none"/>
        </w:rPr>
        <w:t>”无法按时解密，</w:t>
      </w:r>
      <w:r>
        <w:rPr>
          <w:rFonts w:hint="eastAsia" w:cs="宋体"/>
          <w:i w:val="0"/>
          <w:iCs w:val="0"/>
          <w:caps w:val="0"/>
          <w:color w:val="auto"/>
          <w:spacing w:val="0"/>
          <w:sz w:val="21"/>
          <w:szCs w:val="21"/>
          <w:highlight w:val="none"/>
          <w:lang w:eastAsia="zh-CN"/>
        </w:rPr>
        <w:t>磋商供应商</w:t>
      </w:r>
      <w:r>
        <w:rPr>
          <w:rFonts w:hint="eastAsia" w:ascii="宋体" w:hAnsi="宋体" w:eastAsia="宋体" w:cs="宋体"/>
          <w:i w:val="0"/>
          <w:iCs w:val="0"/>
          <w:caps w:val="0"/>
          <w:color w:val="auto"/>
          <w:spacing w:val="0"/>
          <w:sz w:val="21"/>
          <w:szCs w:val="21"/>
          <w:highlight w:val="none"/>
        </w:rPr>
        <w:t>递交了</w:t>
      </w:r>
      <w:r>
        <w:rPr>
          <w:rFonts w:hint="eastAsia" w:cs="宋体"/>
          <w:i w:val="0"/>
          <w:iCs w:val="0"/>
          <w:caps w:val="0"/>
          <w:color w:val="auto"/>
          <w:spacing w:val="0"/>
          <w:sz w:val="21"/>
          <w:szCs w:val="21"/>
          <w:highlight w:val="none"/>
          <w:lang w:eastAsia="zh-CN"/>
        </w:rPr>
        <w:t>备份响应文件</w:t>
      </w:r>
      <w:r>
        <w:rPr>
          <w:rFonts w:hint="eastAsia" w:ascii="宋体" w:hAnsi="宋体" w:eastAsia="宋体" w:cs="宋体"/>
          <w:i w:val="0"/>
          <w:iCs w:val="0"/>
          <w:caps w:val="0"/>
          <w:color w:val="auto"/>
          <w:spacing w:val="0"/>
          <w:sz w:val="21"/>
          <w:szCs w:val="21"/>
          <w:highlight w:val="none"/>
        </w:rPr>
        <w:t>的，以</w:t>
      </w:r>
      <w:r>
        <w:rPr>
          <w:rFonts w:hint="eastAsia" w:cs="宋体"/>
          <w:i w:val="0"/>
          <w:iCs w:val="0"/>
          <w:caps w:val="0"/>
          <w:color w:val="auto"/>
          <w:spacing w:val="0"/>
          <w:sz w:val="21"/>
          <w:szCs w:val="21"/>
          <w:highlight w:val="none"/>
          <w:lang w:eastAsia="zh-CN"/>
        </w:rPr>
        <w:t>备份响应文件</w:t>
      </w:r>
      <w:r>
        <w:rPr>
          <w:rFonts w:hint="eastAsia" w:ascii="宋体" w:hAnsi="宋体" w:eastAsia="宋体" w:cs="宋体"/>
          <w:i w:val="0"/>
          <w:iCs w:val="0"/>
          <w:caps w:val="0"/>
          <w:color w:val="auto"/>
          <w:spacing w:val="0"/>
          <w:sz w:val="21"/>
          <w:szCs w:val="21"/>
          <w:highlight w:val="none"/>
        </w:rPr>
        <w:t>为依据，否则视为</w:t>
      </w:r>
      <w:r>
        <w:rPr>
          <w:rFonts w:hint="eastAsia" w:cs="宋体"/>
          <w:i w:val="0"/>
          <w:iCs w:val="0"/>
          <w:caps w:val="0"/>
          <w:color w:val="auto"/>
          <w:spacing w:val="0"/>
          <w:sz w:val="21"/>
          <w:szCs w:val="21"/>
          <w:highlight w:val="none"/>
          <w:lang w:eastAsia="zh-CN"/>
        </w:rPr>
        <w:t>响应文件</w:t>
      </w:r>
      <w:r>
        <w:rPr>
          <w:rFonts w:hint="eastAsia" w:ascii="宋体" w:hAnsi="宋体" w:eastAsia="宋体" w:cs="宋体"/>
          <w:i w:val="0"/>
          <w:iCs w:val="0"/>
          <w:caps w:val="0"/>
          <w:color w:val="auto"/>
          <w:spacing w:val="0"/>
          <w:sz w:val="21"/>
          <w:szCs w:val="21"/>
          <w:highlight w:val="none"/>
        </w:rPr>
        <w:t>撤回。通过“政府采购云平台”上传递交的“</w:t>
      </w:r>
      <w:r>
        <w:rPr>
          <w:rFonts w:hint="eastAsia" w:cs="宋体"/>
          <w:i w:val="0"/>
          <w:iCs w:val="0"/>
          <w:caps w:val="0"/>
          <w:color w:val="auto"/>
          <w:spacing w:val="0"/>
          <w:sz w:val="21"/>
          <w:szCs w:val="21"/>
          <w:highlight w:val="none"/>
          <w:lang w:eastAsia="zh-CN"/>
        </w:rPr>
        <w:t>电子加密磋商文件</w:t>
      </w:r>
      <w:r>
        <w:rPr>
          <w:rFonts w:hint="eastAsia" w:ascii="宋体" w:hAnsi="宋体" w:eastAsia="宋体" w:cs="宋体"/>
          <w:i w:val="0"/>
          <w:iCs w:val="0"/>
          <w:caps w:val="0"/>
          <w:color w:val="auto"/>
          <w:spacing w:val="0"/>
          <w:sz w:val="21"/>
          <w:szCs w:val="21"/>
          <w:highlight w:val="none"/>
        </w:rPr>
        <w:t>”已按时解密的，“</w:t>
      </w:r>
      <w:r>
        <w:rPr>
          <w:rFonts w:hint="eastAsia" w:cs="宋体"/>
          <w:i w:val="0"/>
          <w:iCs w:val="0"/>
          <w:caps w:val="0"/>
          <w:color w:val="auto"/>
          <w:spacing w:val="0"/>
          <w:sz w:val="21"/>
          <w:szCs w:val="21"/>
          <w:highlight w:val="none"/>
          <w:lang w:eastAsia="zh-CN"/>
        </w:rPr>
        <w:t>备份响应文件</w:t>
      </w:r>
      <w:r>
        <w:rPr>
          <w:rFonts w:hint="eastAsia" w:ascii="宋体" w:hAnsi="宋体" w:eastAsia="宋体" w:cs="宋体"/>
          <w:i w:val="0"/>
          <w:iCs w:val="0"/>
          <w:caps w:val="0"/>
          <w:color w:val="auto"/>
          <w:spacing w:val="0"/>
          <w:sz w:val="21"/>
          <w:szCs w:val="21"/>
          <w:highlight w:val="none"/>
        </w:rPr>
        <w:t>”自动失效。</w:t>
      </w:r>
      <w:r>
        <w:rPr>
          <w:rFonts w:hint="eastAsia" w:cs="宋体"/>
          <w:i w:val="0"/>
          <w:iCs w:val="0"/>
          <w:caps w:val="0"/>
          <w:color w:val="auto"/>
          <w:spacing w:val="0"/>
          <w:sz w:val="21"/>
          <w:szCs w:val="21"/>
          <w:highlight w:val="none"/>
          <w:lang w:eastAsia="zh-CN"/>
        </w:rPr>
        <w:t>磋商供应商</w:t>
      </w:r>
      <w:r>
        <w:rPr>
          <w:rFonts w:hint="eastAsia" w:ascii="宋体" w:hAnsi="宋体" w:eastAsia="宋体" w:cs="宋体"/>
          <w:i w:val="0"/>
          <w:iCs w:val="0"/>
          <w:caps w:val="0"/>
          <w:color w:val="auto"/>
          <w:spacing w:val="0"/>
          <w:sz w:val="21"/>
          <w:szCs w:val="21"/>
          <w:highlight w:val="none"/>
        </w:rPr>
        <w:t>仅递交</w:t>
      </w:r>
      <w:r>
        <w:rPr>
          <w:rFonts w:hint="eastAsia" w:cs="宋体"/>
          <w:i w:val="0"/>
          <w:iCs w:val="0"/>
          <w:caps w:val="0"/>
          <w:color w:val="auto"/>
          <w:spacing w:val="0"/>
          <w:sz w:val="21"/>
          <w:szCs w:val="21"/>
          <w:highlight w:val="none"/>
          <w:lang w:eastAsia="zh-CN"/>
        </w:rPr>
        <w:t>备份响应文件</w:t>
      </w:r>
      <w:r>
        <w:rPr>
          <w:rFonts w:hint="eastAsia" w:ascii="宋体" w:hAnsi="宋体" w:eastAsia="宋体" w:cs="宋体"/>
          <w:i w:val="0"/>
          <w:iCs w:val="0"/>
          <w:caps w:val="0"/>
          <w:color w:val="auto"/>
          <w:spacing w:val="0"/>
          <w:sz w:val="21"/>
          <w:szCs w:val="21"/>
          <w:highlight w:val="none"/>
        </w:rPr>
        <w:t>的，投标无效。</w:t>
      </w:r>
    </w:p>
    <w:p w14:paraId="3E521C9D">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6）供应商在法定质疑期内一次性提出针对同一采购程序环节的质疑。</w:t>
      </w:r>
    </w:p>
    <w:p w14:paraId="20299B69">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i w:val="0"/>
          <w:iCs w:val="0"/>
          <w:caps w:val="0"/>
          <w:color w:val="auto"/>
          <w:spacing w:val="0"/>
          <w:sz w:val="21"/>
          <w:szCs w:val="21"/>
          <w:highlight w:val="none"/>
        </w:rPr>
      </w:pPr>
    </w:p>
    <w:p w14:paraId="2CC7CA2E">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八、凡对本次招标提出询问、质疑、投诉，请按以下方式联系</w:t>
      </w:r>
    </w:p>
    <w:p w14:paraId="1D5BAEF0">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1.采购人信息</w:t>
      </w:r>
    </w:p>
    <w:p w14:paraId="0BB064CC">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名    称：</w:t>
      </w:r>
      <w:r>
        <w:rPr>
          <w:rFonts w:hint="eastAsia" w:cs="宋体"/>
          <w:i w:val="0"/>
          <w:iCs w:val="0"/>
          <w:caps w:val="0"/>
          <w:color w:val="auto"/>
          <w:spacing w:val="0"/>
          <w:sz w:val="21"/>
          <w:szCs w:val="21"/>
          <w:highlight w:val="none"/>
          <w:lang w:eastAsia="zh-CN"/>
        </w:rPr>
        <w:t>平阳县水头镇人民政府</w:t>
      </w:r>
      <w:r>
        <w:rPr>
          <w:rFonts w:hint="eastAsia" w:ascii="宋体" w:hAnsi="宋体" w:eastAsia="宋体" w:cs="宋体"/>
          <w:i w:val="0"/>
          <w:iCs w:val="0"/>
          <w:caps w:val="0"/>
          <w:color w:val="auto"/>
          <w:spacing w:val="0"/>
          <w:sz w:val="21"/>
          <w:szCs w:val="21"/>
          <w:highlight w:val="none"/>
        </w:rPr>
        <w:t xml:space="preserve"> </w:t>
      </w:r>
    </w:p>
    <w:p w14:paraId="40F1D0ED">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地    址：</w:t>
      </w:r>
      <w:r>
        <w:rPr>
          <w:rFonts w:hint="eastAsia" w:cs="宋体"/>
          <w:i w:val="0"/>
          <w:iCs w:val="0"/>
          <w:caps w:val="0"/>
          <w:color w:val="auto"/>
          <w:spacing w:val="0"/>
          <w:sz w:val="21"/>
          <w:szCs w:val="21"/>
          <w:highlight w:val="none"/>
          <w:lang w:val="en-US" w:eastAsia="zh-CN"/>
        </w:rPr>
        <w:t>平阳县</w:t>
      </w:r>
      <w:r>
        <w:rPr>
          <w:rFonts w:hint="eastAsia" w:cs="宋体"/>
          <w:i w:val="0"/>
          <w:iCs w:val="0"/>
          <w:caps w:val="0"/>
          <w:color w:val="auto"/>
          <w:spacing w:val="0"/>
          <w:sz w:val="21"/>
          <w:szCs w:val="21"/>
          <w:highlight w:val="none"/>
          <w:lang w:eastAsia="zh-CN"/>
        </w:rPr>
        <w:t>水头镇凤起大道59号</w:t>
      </w:r>
      <w:r>
        <w:rPr>
          <w:rFonts w:hint="eastAsia" w:ascii="宋体" w:hAnsi="宋体" w:eastAsia="宋体" w:cs="宋体"/>
          <w:i w:val="0"/>
          <w:iCs w:val="0"/>
          <w:caps w:val="0"/>
          <w:color w:val="auto"/>
          <w:spacing w:val="0"/>
          <w:sz w:val="21"/>
          <w:szCs w:val="21"/>
          <w:highlight w:val="none"/>
        </w:rPr>
        <w:t xml:space="preserve"> </w:t>
      </w:r>
    </w:p>
    <w:p w14:paraId="41335B00">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传    真：/ </w:t>
      </w:r>
    </w:p>
    <w:p w14:paraId="0309A9C0">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项目联系人（询问）：</w:t>
      </w:r>
      <w:r>
        <w:rPr>
          <w:rFonts w:hint="eastAsia" w:cs="宋体"/>
          <w:i w:val="0"/>
          <w:iCs w:val="0"/>
          <w:caps w:val="0"/>
          <w:color w:val="auto"/>
          <w:spacing w:val="0"/>
          <w:sz w:val="21"/>
          <w:szCs w:val="21"/>
          <w:highlight w:val="none"/>
          <w:lang w:val="en-US" w:eastAsia="zh-CN"/>
        </w:rPr>
        <w:t>王先生</w:t>
      </w:r>
      <w:r>
        <w:rPr>
          <w:rFonts w:hint="eastAsia" w:ascii="宋体" w:hAnsi="宋体" w:eastAsia="宋体" w:cs="宋体"/>
          <w:i w:val="0"/>
          <w:iCs w:val="0"/>
          <w:caps w:val="0"/>
          <w:color w:val="auto"/>
          <w:spacing w:val="0"/>
          <w:sz w:val="21"/>
          <w:szCs w:val="21"/>
          <w:highlight w:val="none"/>
        </w:rPr>
        <w:t xml:space="preserve"> </w:t>
      </w:r>
    </w:p>
    <w:p w14:paraId="58CF60B2">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项目联系方式（询问）：</w:t>
      </w:r>
      <w:r>
        <w:rPr>
          <w:rFonts w:hint="eastAsia" w:cs="宋体"/>
          <w:i w:val="0"/>
          <w:iCs w:val="0"/>
          <w:caps w:val="0"/>
          <w:color w:val="auto"/>
          <w:spacing w:val="0"/>
          <w:sz w:val="21"/>
          <w:szCs w:val="21"/>
          <w:highlight w:val="none"/>
          <w:lang w:eastAsia="zh-CN"/>
        </w:rPr>
        <w:t>13868334390</w:t>
      </w:r>
      <w:r>
        <w:rPr>
          <w:rFonts w:hint="eastAsia" w:ascii="宋体" w:hAnsi="宋体" w:eastAsia="宋体" w:cs="宋体"/>
          <w:i w:val="0"/>
          <w:iCs w:val="0"/>
          <w:caps w:val="0"/>
          <w:color w:val="auto"/>
          <w:spacing w:val="0"/>
          <w:sz w:val="21"/>
          <w:szCs w:val="21"/>
          <w:highlight w:val="none"/>
        </w:rPr>
        <w:t xml:space="preserve"> </w:t>
      </w:r>
    </w:p>
    <w:p w14:paraId="6759BAA7">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质疑联系人：</w:t>
      </w:r>
      <w:r>
        <w:rPr>
          <w:rFonts w:hint="eastAsia" w:cs="宋体"/>
          <w:i w:val="0"/>
          <w:iCs w:val="0"/>
          <w:caps w:val="0"/>
          <w:color w:val="auto"/>
          <w:spacing w:val="0"/>
          <w:sz w:val="21"/>
          <w:szCs w:val="21"/>
          <w:highlight w:val="none"/>
          <w:lang w:val="en-US" w:eastAsia="zh-CN"/>
        </w:rPr>
        <w:t>王先生</w:t>
      </w:r>
      <w:r>
        <w:rPr>
          <w:rFonts w:hint="eastAsia" w:ascii="宋体" w:hAnsi="宋体" w:eastAsia="宋体" w:cs="宋体"/>
          <w:i w:val="0"/>
          <w:iCs w:val="0"/>
          <w:caps w:val="0"/>
          <w:color w:val="auto"/>
          <w:spacing w:val="0"/>
          <w:sz w:val="21"/>
          <w:szCs w:val="21"/>
          <w:highlight w:val="none"/>
        </w:rPr>
        <w:t xml:space="preserve"> </w:t>
      </w:r>
    </w:p>
    <w:p w14:paraId="0C72872C">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质疑联系方式：</w:t>
      </w:r>
      <w:r>
        <w:rPr>
          <w:rFonts w:hint="eastAsia" w:cs="宋体"/>
          <w:i w:val="0"/>
          <w:iCs w:val="0"/>
          <w:caps w:val="0"/>
          <w:color w:val="auto"/>
          <w:spacing w:val="0"/>
          <w:sz w:val="21"/>
          <w:szCs w:val="21"/>
          <w:highlight w:val="none"/>
          <w:lang w:eastAsia="zh-CN"/>
        </w:rPr>
        <w:t>13868334390</w:t>
      </w:r>
    </w:p>
    <w:p w14:paraId="6528FEBD">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w:t>
      </w:r>
    </w:p>
    <w:p w14:paraId="55CAE71F">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2.采购代理机构信息</w:t>
      </w:r>
    </w:p>
    <w:p w14:paraId="7C2FF634">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名    称：温州正大工程项目管理有限公司 </w:t>
      </w:r>
    </w:p>
    <w:p w14:paraId="393282BB">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地    址：温州市平阳县水头镇环城北路416-446号后门一单元201室 </w:t>
      </w:r>
    </w:p>
    <w:p w14:paraId="7B2D6367">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传    真：/  </w:t>
      </w:r>
    </w:p>
    <w:p w14:paraId="6745FC36">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项目联系人（询问）：张女士 </w:t>
      </w:r>
    </w:p>
    <w:p w14:paraId="1B4CF075">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项目联系方式（询问）：0577-55001949 </w:t>
      </w:r>
    </w:p>
    <w:p w14:paraId="0D90A08A">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质疑联系人：欧茂川 </w:t>
      </w:r>
    </w:p>
    <w:p w14:paraId="32E86A7C">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质疑联系方式：18368779383  </w:t>
      </w:r>
    </w:p>
    <w:p w14:paraId="5A272BE0">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w:t>
      </w:r>
    </w:p>
    <w:p w14:paraId="7C7F364B">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3.同级政府采购监督管理部门</w:t>
      </w:r>
    </w:p>
    <w:p w14:paraId="3751FA24">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名    称：平阳县财政局政府采购监督管理科</w:t>
      </w:r>
    </w:p>
    <w:p w14:paraId="6FEA4C74">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地    址：平阳县昆阳镇人民路373号</w:t>
      </w:r>
    </w:p>
    <w:p w14:paraId="7853762A">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传    真：/</w:t>
      </w:r>
    </w:p>
    <w:p w14:paraId="28CE9552">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rPr>
        <w:t xml:space="preserve">    联 系 人：</w:t>
      </w:r>
      <w:r>
        <w:rPr>
          <w:rFonts w:hint="eastAsia" w:cs="宋体"/>
          <w:i w:val="0"/>
          <w:iCs w:val="0"/>
          <w:caps w:val="0"/>
          <w:color w:val="auto"/>
          <w:spacing w:val="0"/>
          <w:sz w:val="21"/>
          <w:szCs w:val="21"/>
          <w:highlight w:val="none"/>
          <w:lang w:eastAsia="zh-CN"/>
        </w:rPr>
        <w:t>周女士</w:t>
      </w:r>
    </w:p>
    <w:p w14:paraId="2A9FD429">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rPr>
        <w:t xml:space="preserve">    监督投诉电话：</w:t>
      </w:r>
      <w:r>
        <w:rPr>
          <w:rFonts w:hint="eastAsia" w:cs="宋体"/>
          <w:i w:val="0"/>
          <w:iCs w:val="0"/>
          <w:caps w:val="0"/>
          <w:color w:val="auto"/>
          <w:spacing w:val="0"/>
          <w:sz w:val="21"/>
          <w:szCs w:val="21"/>
          <w:highlight w:val="none"/>
          <w:lang w:eastAsia="zh-CN"/>
        </w:rPr>
        <w:t>0577-63889763</w:t>
      </w:r>
    </w:p>
    <w:p w14:paraId="5C16E0BC">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w:t>
      </w:r>
    </w:p>
    <w:p w14:paraId="0ACE68F7">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若对项目采购电子交易系统操作有疑问，可登录政采云（https://www.zcygov.cn/），点击右侧咨询小采，获取采小蜜智能服务管家帮助，或拨打政采云服务热线95763获取热线服务帮助。        </w:t>
      </w:r>
    </w:p>
    <w:p w14:paraId="775DEA32">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CA问题联系电话（人工）：汇信CA 400-888-4636；天谷CA 400-087-8198。</w:t>
      </w:r>
      <w:r>
        <w:rPr>
          <w:rFonts w:hint="eastAsia" w:ascii="仿宋" w:hAnsi="仿宋" w:eastAsia="仿宋" w:cs="仿宋"/>
          <w:i w:val="0"/>
          <w:iCs w:val="0"/>
          <w:caps w:val="0"/>
          <w:color w:val="auto"/>
          <w:spacing w:val="0"/>
          <w:sz w:val="21"/>
          <w:szCs w:val="21"/>
          <w:highlight w:val="none"/>
        </w:rPr>
        <w:t xml:space="preserve"> </w:t>
      </w:r>
    </w:p>
    <w:p w14:paraId="060CB5C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b/>
          <w:bCs/>
          <w:color w:val="auto"/>
          <w:sz w:val="32"/>
          <w:szCs w:val="32"/>
          <w:highlight w:val="none"/>
          <w:lang w:val="en-US" w:eastAsia="zh-CN"/>
        </w:rPr>
        <w:sectPr>
          <w:footerReference r:id="rId4" w:type="first"/>
          <w:footerReference r:id="rId3" w:type="default"/>
          <w:pgSz w:w="11907" w:h="16840"/>
          <w:pgMar w:top="1440" w:right="1117" w:bottom="1440" w:left="1157" w:header="720" w:footer="720" w:gutter="0"/>
          <w:pgNumType w:start="1"/>
          <w:cols w:space="720" w:num="1"/>
          <w:titlePg/>
          <w:docGrid w:linePitch="286" w:charSpace="0"/>
        </w:sectPr>
      </w:pPr>
    </w:p>
    <w:p w14:paraId="6C073526">
      <w:pPr>
        <w:spacing w:line="46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lang w:val="en-US" w:eastAsia="zh-CN"/>
        </w:rPr>
        <w:t>磋 商</w:t>
      </w:r>
      <w:r>
        <w:rPr>
          <w:rFonts w:hint="eastAsia" w:ascii="宋体" w:hAnsi="宋体"/>
          <w:b/>
          <w:bCs/>
          <w:color w:val="auto"/>
          <w:sz w:val="32"/>
          <w:szCs w:val="32"/>
          <w:highlight w:val="none"/>
        </w:rPr>
        <w:t xml:space="preserve"> 通 知（邀 请）书</w:t>
      </w:r>
    </w:p>
    <w:p w14:paraId="04202DA6">
      <w:pPr>
        <w:adjustRightInd w:val="0"/>
        <w:snapToGrid w:val="0"/>
        <w:spacing w:line="360" w:lineRule="atLeast"/>
        <w:ind w:firstLine="440" w:firstLineChars="200"/>
        <w:rPr>
          <w:rFonts w:hint="eastAsia"/>
          <w:color w:val="auto"/>
          <w:sz w:val="22"/>
          <w:szCs w:val="22"/>
          <w:highlight w:val="none"/>
        </w:rPr>
      </w:pPr>
      <w:r>
        <w:rPr>
          <w:rFonts w:hint="eastAsia" w:ascii="宋体" w:hAnsi="宋体" w:cs="宋体"/>
          <w:color w:val="auto"/>
          <w:kern w:val="0"/>
          <w:sz w:val="22"/>
          <w:szCs w:val="22"/>
          <w:highlight w:val="none"/>
          <w:lang w:val="en-US" w:eastAsia="zh-CN"/>
        </w:rPr>
        <w:t>温州正大工程项目管理有限公司</w:t>
      </w:r>
      <w:r>
        <w:rPr>
          <w:rFonts w:hint="eastAsia" w:ascii="宋体" w:hAnsi="宋体"/>
          <w:color w:val="auto"/>
          <w:sz w:val="22"/>
          <w:szCs w:val="22"/>
          <w:highlight w:val="none"/>
        </w:rPr>
        <w:t>对</w:t>
      </w:r>
      <w:r>
        <w:rPr>
          <w:rFonts w:hint="eastAsia" w:ascii="宋体" w:hAnsi="宋体" w:cs="宋体"/>
          <w:color w:val="auto"/>
          <w:kern w:val="0"/>
          <w:sz w:val="22"/>
          <w:szCs w:val="22"/>
          <w:highlight w:val="none"/>
          <w:lang w:val="en-US" w:eastAsia="zh-CN"/>
        </w:rPr>
        <w:t>水头镇2024年度涉林垦造耕地项目后期管护服务</w:t>
      </w:r>
      <w:r>
        <w:rPr>
          <w:rFonts w:hint="eastAsia" w:ascii="宋体" w:hAnsi="宋体" w:cs="宋体"/>
          <w:color w:val="auto"/>
          <w:kern w:val="0"/>
          <w:sz w:val="22"/>
          <w:szCs w:val="22"/>
          <w:highlight w:val="none"/>
        </w:rPr>
        <w:t>进行</w:t>
      </w:r>
      <w:r>
        <w:rPr>
          <w:color w:val="auto"/>
          <w:sz w:val="22"/>
          <w:highlight w:val="none"/>
        </w:rPr>
        <w:t>竞争性磋商采购</w:t>
      </w:r>
      <w:r>
        <w:rPr>
          <w:rFonts w:hint="eastAsia" w:ascii="宋体" w:hAnsi="宋体" w:cs="宋体"/>
          <w:color w:val="auto"/>
          <w:kern w:val="0"/>
          <w:sz w:val="22"/>
          <w:szCs w:val="22"/>
          <w:highlight w:val="none"/>
        </w:rPr>
        <w:t>，</w:t>
      </w:r>
      <w:r>
        <w:rPr>
          <w:rFonts w:hint="eastAsia"/>
          <w:color w:val="auto"/>
          <w:sz w:val="22"/>
          <w:szCs w:val="22"/>
          <w:highlight w:val="none"/>
        </w:rPr>
        <w:t>特通知贵公司（企业）前来投标。并请按</w:t>
      </w:r>
      <w:r>
        <w:rPr>
          <w:color w:val="auto"/>
          <w:sz w:val="22"/>
          <w:highlight w:val="none"/>
        </w:rPr>
        <w:t>竞争性磋商文件</w:t>
      </w:r>
      <w:r>
        <w:rPr>
          <w:rFonts w:hint="eastAsia"/>
          <w:color w:val="auto"/>
          <w:sz w:val="22"/>
          <w:szCs w:val="22"/>
          <w:highlight w:val="none"/>
        </w:rPr>
        <w:t>的要求认真准备好</w:t>
      </w:r>
      <w:r>
        <w:rPr>
          <w:rFonts w:hint="eastAsia"/>
          <w:color w:val="auto"/>
          <w:sz w:val="22"/>
          <w:szCs w:val="22"/>
          <w:highlight w:val="none"/>
          <w:lang w:val="en-US" w:eastAsia="zh-CN"/>
        </w:rPr>
        <w:t>响应</w:t>
      </w:r>
      <w:r>
        <w:rPr>
          <w:rFonts w:hint="eastAsia"/>
          <w:color w:val="auto"/>
          <w:sz w:val="22"/>
          <w:szCs w:val="22"/>
          <w:highlight w:val="none"/>
        </w:rPr>
        <w:t>文件，按时前来投标。</w:t>
      </w:r>
    </w:p>
    <w:tbl>
      <w:tblPr>
        <w:tblStyle w:val="39"/>
        <w:tblW w:w="0" w:type="auto"/>
        <w:jc w:val="center"/>
        <w:tblLayout w:type="fixed"/>
        <w:tblCellMar>
          <w:top w:w="0" w:type="dxa"/>
          <w:left w:w="0" w:type="dxa"/>
          <w:bottom w:w="0" w:type="dxa"/>
          <w:right w:w="0" w:type="dxa"/>
        </w:tblCellMar>
      </w:tblPr>
      <w:tblGrid>
        <w:gridCol w:w="2086"/>
        <w:gridCol w:w="7749"/>
      </w:tblGrid>
      <w:tr w14:paraId="7231280D">
        <w:tblPrEx>
          <w:tblCellMar>
            <w:top w:w="0" w:type="dxa"/>
            <w:left w:w="0" w:type="dxa"/>
            <w:bottom w:w="0" w:type="dxa"/>
            <w:right w:w="0" w:type="dxa"/>
          </w:tblCellMar>
        </w:tblPrEx>
        <w:trPr>
          <w:trHeight w:val="140" w:hRule="atLeast"/>
          <w:jc w:val="center"/>
        </w:trPr>
        <w:tc>
          <w:tcPr>
            <w:tcW w:w="2086" w:type="dxa"/>
            <w:tcBorders>
              <w:top w:val="doub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5134F58A">
            <w:pPr>
              <w:widowControl/>
              <w:snapToGrid w:val="0"/>
              <w:spacing w:line="300" w:lineRule="exact"/>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项目编号</w:t>
            </w:r>
          </w:p>
        </w:tc>
        <w:tc>
          <w:tcPr>
            <w:tcW w:w="7749" w:type="dxa"/>
            <w:tcBorders>
              <w:top w:val="doub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3B9C6E1B">
            <w:pPr>
              <w:widowControl/>
              <w:snapToGrid w:val="0"/>
              <w:spacing w:line="300" w:lineRule="exact"/>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 xml:space="preserve">WZZDPYCG-2024081501   </w:t>
            </w:r>
            <w:r>
              <w:rPr>
                <w:rFonts w:hint="eastAsia" w:ascii="宋体" w:hAnsi="宋体" w:cs="宋体"/>
                <w:color w:val="auto"/>
                <w:sz w:val="22"/>
                <w:szCs w:val="22"/>
                <w:highlight w:val="none"/>
                <w:lang w:eastAsia="zh-CN"/>
              </w:rPr>
              <w:t xml:space="preserve">  </w:t>
            </w:r>
          </w:p>
        </w:tc>
      </w:tr>
      <w:tr w14:paraId="2CE1F936">
        <w:tblPrEx>
          <w:tblCellMar>
            <w:top w:w="0" w:type="dxa"/>
            <w:left w:w="0" w:type="dxa"/>
            <w:bottom w:w="0" w:type="dxa"/>
            <w:right w:w="0" w:type="dxa"/>
          </w:tblCellMar>
        </w:tblPrEx>
        <w:trPr>
          <w:trHeight w:val="171"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2249B64A">
            <w:pPr>
              <w:widowControl/>
              <w:snapToGrid w:val="0"/>
              <w:spacing w:line="3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采购内容</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50B1B88D">
            <w:pPr>
              <w:widowControl/>
              <w:snapToGrid w:val="0"/>
              <w:spacing w:line="300" w:lineRule="exact"/>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水头镇2024年度涉林垦造耕地项目后期管护服务</w:t>
            </w:r>
          </w:p>
        </w:tc>
      </w:tr>
      <w:tr w14:paraId="25CC1F77">
        <w:tblPrEx>
          <w:tblCellMar>
            <w:top w:w="0" w:type="dxa"/>
            <w:left w:w="0" w:type="dxa"/>
            <w:bottom w:w="0" w:type="dxa"/>
            <w:right w:w="0" w:type="dxa"/>
          </w:tblCellMar>
        </w:tblPrEx>
        <w:trPr>
          <w:trHeight w:val="126"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5DFC8F0B">
            <w:pPr>
              <w:widowControl/>
              <w:snapToGrid w:val="0"/>
              <w:spacing w:line="3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资金来源</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6B3FD622">
            <w:pPr>
              <w:widowControl/>
              <w:snapToGrid w:val="0"/>
              <w:spacing w:line="3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财政性资金</w:t>
            </w:r>
          </w:p>
        </w:tc>
      </w:tr>
      <w:tr w14:paraId="0059840B">
        <w:tblPrEx>
          <w:tblCellMar>
            <w:top w:w="0" w:type="dxa"/>
            <w:left w:w="0" w:type="dxa"/>
            <w:bottom w:w="0" w:type="dxa"/>
            <w:right w:w="0" w:type="dxa"/>
          </w:tblCellMar>
        </w:tblPrEx>
        <w:trPr>
          <w:trHeight w:val="160"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59335B39">
            <w:pPr>
              <w:widowControl/>
              <w:snapToGrid w:val="0"/>
              <w:spacing w:line="3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采购方式</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214AD06A">
            <w:pPr>
              <w:widowControl/>
              <w:snapToGrid w:val="0"/>
              <w:spacing w:line="3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竞争性磋商采购</w:t>
            </w:r>
          </w:p>
        </w:tc>
      </w:tr>
      <w:tr w14:paraId="157DBAF9">
        <w:tblPrEx>
          <w:tblCellMar>
            <w:top w:w="0" w:type="dxa"/>
            <w:left w:w="0" w:type="dxa"/>
            <w:bottom w:w="0" w:type="dxa"/>
            <w:right w:w="0" w:type="dxa"/>
          </w:tblCellMar>
        </w:tblPrEx>
        <w:trPr>
          <w:trHeight w:val="187"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4DED1309">
            <w:pPr>
              <w:widowControl/>
              <w:snapToGrid w:val="0"/>
              <w:spacing w:line="3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供应商资格</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2E2778FE">
            <w:pPr>
              <w:widowControl/>
              <w:snapToGrid w:val="0"/>
              <w:spacing w:line="3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按采购公告要求</w:t>
            </w:r>
          </w:p>
        </w:tc>
      </w:tr>
      <w:tr w14:paraId="2549DF83">
        <w:tblPrEx>
          <w:tblCellMar>
            <w:top w:w="0" w:type="dxa"/>
            <w:left w:w="0" w:type="dxa"/>
            <w:bottom w:w="0" w:type="dxa"/>
            <w:right w:w="0" w:type="dxa"/>
          </w:tblCellMar>
        </w:tblPrEx>
        <w:trPr>
          <w:trHeight w:val="142"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10619A8D">
            <w:pPr>
              <w:widowControl/>
              <w:snapToGrid w:val="0"/>
              <w:spacing w:line="3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报价有效期</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0CB156C9">
            <w:pPr>
              <w:widowControl/>
              <w:snapToGrid w:val="0"/>
              <w:spacing w:line="3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90日历天（自递交磋商响应文件截止日起计算）</w:t>
            </w:r>
          </w:p>
        </w:tc>
      </w:tr>
      <w:tr w14:paraId="08456D2B">
        <w:tblPrEx>
          <w:tblCellMar>
            <w:top w:w="0" w:type="dxa"/>
            <w:left w:w="0" w:type="dxa"/>
            <w:bottom w:w="0" w:type="dxa"/>
            <w:right w:w="0" w:type="dxa"/>
          </w:tblCellMar>
        </w:tblPrEx>
        <w:trPr>
          <w:trHeight w:val="142"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347354D9">
            <w:pPr>
              <w:widowControl/>
              <w:snapToGrid w:val="0"/>
              <w:spacing w:line="300" w:lineRule="exact"/>
              <w:jc w:val="lef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响应文件</w:t>
            </w:r>
            <w:r>
              <w:rPr>
                <w:rFonts w:hint="eastAsia" w:ascii="宋体" w:hAnsi="宋体" w:eastAsia="宋体" w:cs="宋体"/>
                <w:color w:val="auto"/>
                <w:sz w:val="22"/>
                <w:szCs w:val="22"/>
                <w:highlight w:val="none"/>
              </w:rPr>
              <w:t>的签章</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6B0F76CB">
            <w:pPr>
              <w:widowControl/>
              <w:snapToGrid w:val="0"/>
              <w:spacing w:line="300" w:lineRule="exact"/>
              <w:jc w:val="lef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lang w:bidi="ar"/>
              </w:rPr>
              <w:t>电子签章。</w:t>
            </w:r>
            <w:r>
              <w:rPr>
                <w:rFonts w:hint="eastAsia" w:ascii="宋体" w:hAnsi="宋体" w:eastAsia="宋体" w:cs="宋体"/>
                <w:color w:val="auto"/>
                <w:sz w:val="22"/>
                <w:szCs w:val="22"/>
                <w:highlight w:val="none"/>
              </w:rPr>
              <w:t>采购文件所指的加盖单位公章为电子签章。</w:t>
            </w:r>
          </w:p>
          <w:p w14:paraId="52EEE582">
            <w:pPr>
              <w:widowControl/>
              <w:snapToGrid w:val="0"/>
              <w:spacing w:line="300" w:lineRule="exact"/>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磋商响应文件须按采购文件格式要求，由供应商加盖单位公章和法定代表人或其授权代表印章（或签字）。</w:t>
            </w:r>
          </w:p>
        </w:tc>
      </w:tr>
      <w:tr w14:paraId="1C125117">
        <w:tblPrEx>
          <w:tblCellMar>
            <w:top w:w="0" w:type="dxa"/>
            <w:left w:w="0" w:type="dxa"/>
            <w:bottom w:w="0" w:type="dxa"/>
            <w:right w:w="0" w:type="dxa"/>
          </w:tblCellMar>
        </w:tblPrEx>
        <w:trPr>
          <w:trHeight w:val="142"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0EDFCEFB">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响应文件的组成</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233BD395">
            <w:pPr>
              <w:spacing w:line="300" w:lineRule="exact"/>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rPr>
              <w:t>完整的《响应文件》由“资格文件”、“商务技术文件”和“报价文件”三个部分组成。</w:t>
            </w:r>
          </w:p>
        </w:tc>
      </w:tr>
      <w:tr w14:paraId="0B66AC76">
        <w:tblPrEx>
          <w:tblCellMar>
            <w:top w:w="0" w:type="dxa"/>
            <w:left w:w="0" w:type="dxa"/>
            <w:bottom w:w="0" w:type="dxa"/>
            <w:right w:w="0" w:type="dxa"/>
          </w:tblCellMar>
        </w:tblPrEx>
        <w:trPr>
          <w:trHeight w:val="142"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353125CD">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响应文件的编制</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72C0F9B1">
            <w:pPr>
              <w:spacing w:line="30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供应商应先安装“政采云电子交易客户端”，并按照本采购文件和“政府采购云平台”的要求，通过“政采云电子交易客户端”编制并加密响应文件。</w:t>
            </w:r>
          </w:p>
        </w:tc>
      </w:tr>
      <w:tr w14:paraId="6FEA824D">
        <w:tblPrEx>
          <w:tblCellMar>
            <w:top w:w="0" w:type="dxa"/>
            <w:left w:w="0" w:type="dxa"/>
            <w:bottom w:w="0" w:type="dxa"/>
            <w:right w:w="0" w:type="dxa"/>
          </w:tblCellMar>
        </w:tblPrEx>
        <w:trPr>
          <w:trHeight w:val="142"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02526E7A">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响应文件的签章</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623161F2">
            <w:pPr>
              <w:spacing w:line="30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电子签章，按《供应商须知》和《响应文件格式》标注的要求进行盖章、签署（电子签章）。</w:t>
            </w:r>
          </w:p>
        </w:tc>
      </w:tr>
      <w:tr w14:paraId="57F9B91A">
        <w:tblPrEx>
          <w:tblCellMar>
            <w:top w:w="0" w:type="dxa"/>
            <w:left w:w="0" w:type="dxa"/>
            <w:bottom w:w="0" w:type="dxa"/>
            <w:right w:w="0" w:type="dxa"/>
          </w:tblCellMar>
        </w:tblPrEx>
        <w:trPr>
          <w:trHeight w:val="142"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0A0366AD">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响应文件的形式</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4A78F5C4">
            <w:pPr>
              <w:spacing w:line="300" w:lineRule="exac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电子响应文件</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u w:val="single"/>
              </w:rPr>
              <w:t>即</w:t>
            </w:r>
            <w:r>
              <w:rPr>
                <w:rFonts w:hint="eastAsia" w:ascii="宋体" w:hAnsi="宋体" w:eastAsia="宋体" w:cs="宋体"/>
                <w:b/>
                <w:color w:val="auto"/>
                <w:sz w:val="22"/>
                <w:szCs w:val="22"/>
                <w:highlight w:val="none"/>
                <w:u w:val="single"/>
              </w:rPr>
              <w:t>“电子加密响应文件”</w:t>
            </w:r>
            <w:r>
              <w:rPr>
                <w:rFonts w:hint="eastAsia" w:ascii="宋体" w:hAnsi="宋体" w:eastAsia="宋体" w:cs="宋体"/>
                <w:color w:val="auto"/>
                <w:sz w:val="22"/>
                <w:szCs w:val="22"/>
                <w:highlight w:val="none"/>
                <w:u w:val="single"/>
              </w:rPr>
              <w:t>[文件格式.jmbs]</w:t>
            </w:r>
            <w:r>
              <w:rPr>
                <w:rFonts w:hint="eastAsia" w:ascii="宋体" w:hAnsi="宋体" w:eastAsia="宋体" w:cs="宋体"/>
                <w:color w:val="auto"/>
                <w:sz w:val="22"/>
                <w:szCs w:val="22"/>
                <w:highlight w:val="none"/>
              </w:rPr>
              <w:t>）；</w:t>
            </w:r>
          </w:p>
          <w:p w14:paraId="01324C35">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注：“电子加密响应文件”是指通过“政采云电子交易客户端”完成响应文件编制后生成并加密的数据电文形式的响应文件。</w:t>
            </w:r>
          </w:p>
        </w:tc>
      </w:tr>
      <w:tr w14:paraId="4BAAAC7C">
        <w:tblPrEx>
          <w:tblCellMar>
            <w:top w:w="0" w:type="dxa"/>
            <w:left w:w="0" w:type="dxa"/>
            <w:bottom w:w="0" w:type="dxa"/>
            <w:right w:w="0" w:type="dxa"/>
          </w:tblCellMar>
        </w:tblPrEx>
        <w:trPr>
          <w:trHeight w:val="169"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1AB9111F">
            <w:pPr>
              <w:widowControl/>
              <w:snapToGrid w:val="0"/>
              <w:spacing w:line="3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磋商响应文件份数</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7EDCA429">
            <w:pPr>
              <w:widowControl/>
              <w:numPr>
                <w:ilvl w:val="0"/>
                <w:numId w:val="4"/>
              </w:numPr>
              <w:snapToGrid w:val="0"/>
              <w:spacing w:line="3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eastAsia="zh-CN"/>
              </w:rPr>
              <w:t>电子加密磋商文件</w:t>
            </w:r>
            <w:r>
              <w:rPr>
                <w:rFonts w:hint="eastAsia" w:ascii="宋体" w:hAnsi="宋体" w:eastAsia="宋体" w:cs="宋体"/>
                <w:color w:val="auto"/>
                <w:sz w:val="22"/>
                <w:szCs w:val="22"/>
                <w:highlight w:val="none"/>
              </w:rPr>
              <w:t>”：在线上传递交、一份。</w:t>
            </w:r>
          </w:p>
          <w:p w14:paraId="41ABF749">
            <w:pPr>
              <w:widowControl/>
              <w:numPr>
                <w:ilvl w:val="0"/>
                <w:numId w:val="0"/>
              </w:numPr>
              <w:snapToGrid w:val="0"/>
              <w:spacing w:line="3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cs="宋体"/>
                <w:color w:val="auto"/>
                <w:sz w:val="22"/>
                <w:szCs w:val="22"/>
                <w:highlight w:val="none"/>
                <w:lang w:eastAsia="zh-CN"/>
              </w:rPr>
              <w:t>备份响应文件</w:t>
            </w:r>
            <w:r>
              <w:rPr>
                <w:rFonts w:hint="eastAsia" w:ascii="宋体" w:hAnsi="宋体" w:eastAsia="宋体" w:cs="宋体"/>
                <w:color w:val="auto"/>
                <w:sz w:val="22"/>
                <w:szCs w:val="22"/>
                <w:highlight w:val="none"/>
              </w:rPr>
              <w:t>”：</w:t>
            </w:r>
            <w:r>
              <w:rPr>
                <w:rFonts w:hint="eastAsia" w:ascii="宋体" w:hAnsi="宋体"/>
                <w:b w:val="0"/>
                <w:bCs/>
                <w:color w:val="auto"/>
                <w:sz w:val="22"/>
                <w:highlight w:val="none"/>
                <w:lang w:val="en-US" w:eastAsia="zh-CN"/>
              </w:rPr>
              <w:t>①</w:t>
            </w:r>
            <w:r>
              <w:rPr>
                <w:rFonts w:hint="eastAsia" w:ascii="宋体" w:hAnsi="宋体" w:eastAsia="宋体" w:cs="宋体"/>
                <w:color w:val="auto"/>
                <w:sz w:val="22"/>
                <w:szCs w:val="22"/>
                <w:highlight w:val="none"/>
              </w:rPr>
              <w:t>密封包装后（邮寄形式投标截止时间前递交、一份（邮寄地址：</w:t>
            </w:r>
            <w:r>
              <w:rPr>
                <w:rFonts w:hint="eastAsia" w:ascii="宋体" w:hAnsi="宋体" w:eastAsia="宋体" w:cs="宋体"/>
                <w:color w:val="auto"/>
                <w:sz w:val="22"/>
                <w:szCs w:val="22"/>
                <w:highlight w:val="none"/>
                <w:lang w:eastAsia="zh-CN"/>
              </w:rPr>
              <w:t>平阳县水头镇环城北路416-446号后门一单元201室</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温州正大工程项目管理有限公司</w:t>
            </w:r>
            <w:r>
              <w:rPr>
                <w:rFonts w:hint="eastAsia" w:ascii="宋体" w:hAnsi="宋体" w:eastAsia="宋体" w:cs="宋体"/>
                <w:color w:val="auto"/>
                <w:sz w:val="22"/>
                <w:szCs w:val="22"/>
                <w:highlight w:val="none"/>
              </w:rPr>
              <w:t xml:space="preserve"> </w:t>
            </w:r>
            <w:r>
              <w:rPr>
                <w:rFonts w:hint="eastAsia" w:ascii="宋体" w:hAnsi="宋体" w:cs="宋体"/>
                <w:color w:val="auto"/>
                <w:sz w:val="22"/>
                <w:szCs w:val="22"/>
                <w:highlight w:val="none"/>
                <w:lang w:eastAsia="zh-CN"/>
              </w:rPr>
              <w:t>张女士</w:t>
            </w:r>
            <w:r>
              <w:rPr>
                <w:rFonts w:hint="eastAsia" w:ascii="宋体" w:hAnsi="宋体" w:eastAsia="宋体" w:cs="宋体"/>
                <w:color w:val="auto"/>
                <w:sz w:val="22"/>
                <w:szCs w:val="22"/>
                <w:highlight w:val="none"/>
              </w:rPr>
              <w:t>收 联系电话：</w:t>
            </w:r>
            <w:r>
              <w:rPr>
                <w:rFonts w:hint="eastAsia" w:ascii="宋体" w:hAnsi="宋体" w:eastAsia="宋体" w:cs="宋体"/>
                <w:color w:val="auto"/>
                <w:sz w:val="22"/>
                <w:szCs w:val="22"/>
                <w:highlight w:val="none"/>
                <w:lang w:eastAsia="zh-CN"/>
              </w:rPr>
              <w:t>0577-55001949</w:t>
            </w:r>
            <w:r>
              <w:rPr>
                <w:rFonts w:hint="eastAsia" w:ascii="宋体" w:hAnsi="宋体" w:eastAsia="宋体" w:cs="宋体"/>
                <w:color w:val="auto"/>
                <w:sz w:val="22"/>
                <w:szCs w:val="22"/>
                <w:highlight w:val="none"/>
              </w:rPr>
              <w:t>）。）。</w:t>
            </w:r>
          </w:p>
          <w:p w14:paraId="3264E1BB">
            <w:pPr>
              <w:pStyle w:val="27"/>
              <w:tabs>
                <w:tab w:val="right" w:leader="dot" w:pos="9118"/>
              </w:tabs>
              <w:rPr>
                <w:rFonts w:hint="eastAsia" w:ascii="宋体" w:hAnsi="宋体" w:eastAsia="宋体" w:cs="宋体"/>
                <w:color w:val="auto"/>
                <w:sz w:val="22"/>
                <w:szCs w:val="22"/>
                <w:highlight w:val="none"/>
              </w:rPr>
            </w:pPr>
            <w:r>
              <w:rPr>
                <w:rFonts w:hint="eastAsia" w:ascii="宋体" w:hAnsi="宋体" w:eastAsia="宋体" w:cs="Times New Roman"/>
                <w:b w:val="0"/>
                <w:bCs/>
                <w:color w:val="auto"/>
                <w:sz w:val="22"/>
                <w:highlight w:val="none"/>
                <w:lang w:val="en-US" w:eastAsia="zh-CN"/>
              </w:rPr>
              <w:t>②</w:t>
            </w:r>
            <w:r>
              <w:rPr>
                <w:rFonts w:hint="eastAsia" w:ascii="宋体" w:hAnsi="宋体" w:eastAsia="宋体" w:cs="Times New Roman"/>
                <w:b w:val="0"/>
                <w:bCs/>
                <w:color w:val="auto"/>
                <w:sz w:val="22"/>
                <w:highlight w:val="none"/>
              </w:rPr>
              <w:t>或将系统生成的备份标书（后缀格式为.bfbs）以电子邮件形式传送至采购代理机构邮箱</w:t>
            </w:r>
            <w:r>
              <w:rPr>
                <w:rFonts w:hint="eastAsia" w:ascii="宋体" w:hAnsi="宋体" w:eastAsia="宋体" w:cs="Times New Roman"/>
                <w:b w:val="0"/>
                <w:bCs/>
                <w:color w:val="auto"/>
                <w:sz w:val="22"/>
                <w:highlight w:val="none"/>
                <w:lang w:eastAsia="zh-CN"/>
              </w:rPr>
              <w:t>（</w:t>
            </w:r>
            <w:r>
              <w:rPr>
                <w:rStyle w:val="46"/>
                <w:rFonts w:hint="eastAsia" w:ascii="宋体" w:hAnsi="宋体" w:eastAsia="宋体" w:cs="宋体"/>
                <w:b w:val="0"/>
                <w:bCs/>
                <w:color w:val="auto"/>
                <w:sz w:val="22"/>
                <w:szCs w:val="22"/>
                <w:highlight w:val="none"/>
                <w:u w:val="none"/>
                <w:lang w:val="en-US" w:eastAsia="zh-CN"/>
              </w:rPr>
              <w:t>477535514</w:t>
            </w:r>
            <w:r>
              <w:rPr>
                <w:rFonts w:hint="eastAsia" w:ascii="宋体" w:hAnsi="宋体" w:eastAsia="宋体" w:cs="Times New Roman"/>
                <w:b w:val="0"/>
                <w:bCs/>
                <w:color w:val="auto"/>
                <w:sz w:val="22"/>
                <w:highlight w:val="none"/>
                <w:u w:val="none"/>
              </w:rPr>
              <w:t>@</w:t>
            </w:r>
            <w:r>
              <w:rPr>
                <w:rFonts w:hint="eastAsia" w:ascii="宋体" w:hAnsi="宋体" w:eastAsia="宋体" w:cs="Times New Roman"/>
                <w:b w:val="0"/>
                <w:bCs/>
                <w:color w:val="auto"/>
                <w:sz w:val="22"/>
                <w:highlight w:val="none"/>
              </w:rPr>
              <w:t>qq.com</w:t>
            </w:r>
            <w:r>
              <w:rPr>
                <w:rFonts w:hint="eastAsia" w:ascii="宋体" w:hAnsi="宋体" w:eastAsia="宋体" w:cs="Times New Roman"/>
                <w:b w:val="0"/>
                <w:bCs/>
                <w:color w:val="auto"/>
                <w:sz w:val="22"/>
                <w:highlight w:val="none"/>
                <w:lang w:eastAsia="zh-CN"/>
              </w:rPr>
              <w:t>）。</w:t>
            </w:r>
            <w:r>
              <w:rPr>
                <w:rFonts w:hint="eastAsia" w:ascii="宋体" w:hAnsi="宋体" w:eastAsia="宋体" w:cs="Times New Roman"/>
                <w:b w:val="0"/>
                <w:bCs/>
                <w:color w:val="auto"/>
                <w:sz w:val="22"/>
                <w:highlight w:val="none"/>
              </w:rPr>
              <w:t>传送的备份标书需打包压缩并加密，加密密码由供应商自行保管。</w:t>
            </w:r>
          </w:p>
        </w:tc>
      </w:tr>
      <w:tr w14:paraId="3121EA2E">
        <w:tblPrEx>
          <w:tblCellMar>
            <w:top w:w="0" w:type="dxa"/>
            <w:left w:w="0" w:type="dxa"/>
            <w:bottom w:w="0" w:type="dxa"/>
            <w:right w:w="0" w:type="dxa"/>
          </w:tblCellMar>
        </w:tblPrEx>
        <w:trPr>
          <w:trHeight w:val="414"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5BC20180">
            <w:pPr>
              <w:widowControl/>
              <w:snapToGrid w:val="0"/>
              <w:spacing w:line="3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质疑受理联系方式</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6AC4E556">
            <w:pPr>
              <w:keepNext w:val="0"/>
              <w:keepLines w:val="0"/>
              <w:pageBreakBefore w:val="0"/>
              <w:widowControl/>
              <w:kinsoku/>
              <w:wordWrap/>
              <w:overflowPunct/>
              <w:topLinePunct w:val="0"/>
              <w:autoSpaceDE/>
              <w:autoSpaceDN/>
              <w:bidi w:val="0"/>
              <w:snapToGrid w:val="0"/>
              <w:spacing w:line="300" w:lineRule="exact"/>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代理机构名称：</w:t>
            </w:r>
            <w:r>
              <w:rPr>
                <w:rFonts w:hint="eastAsia" w:ascii="宋体" w:hAnsi="宋体" w:eastAsia="宋体" w:cs="宋体"/>
                <w:color w:val="auto"/>
                <w:kern w:val="0"/>
                <w:sz w:val="22"/>
                <w:szCs w:val="22"/>
                <w:highlight w:val="none"/>
                <w:lang w:eastAsia="zh-CN"/>
              </w:rPr>
              <w:t>温州正大工程项目管理有限公司</w:t>
            </w:r>
          </w:p>
          <w:p w14:paraId="7994757A">
            <w:pPr>
              <w:keepNext w:val="0"/>
              <w:keepLines w:val="0"/>
              <w:pageBreakBefore w:val="0"/>
              <w:widowControl/>
              <w:kinsoku/>
              <w:wordWrap/>
              <w:overflowPunct/>
              <w:topLinePunct w:val="0"/>
              <w:autoSpaceDE/>
              <w:autoSpaceDN/>
              <w:bidi w:val="0"/>
              <w:snapToGrid w:val="0"/>
              <w:spacing w:line="300" w:lineRule="exact"/>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机构地点：</w:t>
            </w:r>
            <w:r>
              <w:rPr>
                <w:rFonts w:hint="eastAsia" w:ascii="宋体" w:hAnsi="宋体" w:eastAsia="宋体" w:cs="宋体"/>
                <w:color w:val="auto"/>
                <w:sz w:val="22"/>
                <w:szCs w:val="22"/>
                <w:highlight w:val="none"/>
                <w:lang w:eastAsia="zh-CN"/>
              </w:rPr>
              <w:t>平阳县水头镇环城北路416-446号后门一单元201室</w:t>
            </w:r>
          </w:p>
          <w:p w14:paraId="3598827E">
            <w:pPr>
              <w:keepNext w:val="0"/>
              <w:keepLines w:val="0"/>
              <w:pageBreakBefore w:val="0"/>
              <w:widowControl/>
              <w:kinsoku/>
              <w:wordWrap/>
              <w:overflowPunct/>
              <w:topLinePunct w:val="0"/>
              <w:autoSpaceDE/>
              <w:autoSpaceDN/>
              <w:bidi w:val="0"/>
              <w:snapToGrid w:val="0"/>
              <w:spacing w:line="300" w:lineRule="exact"/>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联系人：</w:t>
            </w:r>
            <w:r>
              <w:rPr>
                <w:rFonts w:hint="eastAsia" w:ascii="宋体" w:hAnsi="宋体" w:eastAsia="宋体" w:cs="宋体"/>
                <w:color w:val="auto"/>
                <w:sz w:val="22"/>
                <w:szCs w:val="22"/>
                <w:highlight w:val="none"/>
                <w:lang w:eastAsia="zh-CN"/>
              </w:rPr>
              <w:t>欧茂川</w:t>
            </w:r>
          </w:p>
          <w:p w14:paraId="24D690F4">
            <w:pPr>
              <w:keepNext w:val="0"/>
              <w:keepLines w:val="0"/>
              <w:pageBreakBefore w:val="0"/>
              <w:widowControl/>
              <w:kinsoku/>
              <w:wordWrap/>
              <w:overflowPunct/>
              <w:topLinePunct w:val="0"/>
              <w:autoSpaceDE/>
              <w:autoSpaceDN/>
              <w:bidi w:val="0"/>
              <w:snapToGrid w:val="0"/>
              <w:spacing w:line="300" w:lineRule="exact"/>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联系电话：</w:t>
            </w:r>
            <w:r>
              <w:rPr>
                <w:rFonts w:hint="eastAsia" w:ascii="宋体" w:hAnsi="宋体" w:eastAsia="宋体" w:cs="宋体"/>
                <w:color w:val="auto"/>
                <w:sz w:val="22"/>
                <w:szCs w:val="22"/>
                <w:highlight w:val="none"/>
                <w:lang w:eastAsia="zh-CN"/>
              </w:rPr>
              <w:t>18368779383</w:t>
            </w:r>
          </w:p>
          <w:p w14:paraId="1335A8B1">
            <w:pPr>
              <w:widowControl/>
              <w:snapToGrid w:val="0"/>
              <w:spacing w:line="300" w:lineRule="exact"/>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联系传真：</w:t>
            </w:r>
            <w:r>
              <w:rPr>
                <w:rFonts w:hint="eastAsia" w:ascii="宋体" w:hAnsi="宋体" w:eastAsia="宋体" w:cs="宋体"/>
                <w:color w:val="auto"/>
                <w:sz w:val="22"/>
                <w:szCs w:val="22"/>
                <w:highlight w:val="none"/>
                <w:lang w:val="en-US" w:eastAsia="zh-CN"/>
              </w:rPr>
              <w:t>/</w:t>
            </w:r>
          </w:p>
        </w:tc>
      </w:tr>
      <w:tr w14:paraId="6380AE04">
        <w:tblPrEx>
          <w:tblCellMar>
            <w:top w:w="0" w:type="dxa"/>
            <w:left w:w="0" w:type="dxa"/>
            <w:bottom w:w="0" w:type="dxa"/>
            <w:right w:w="0" w:type="dxa"/>
          </w:tblCellMar>
        </w:tblPrEx>
        <w:trPr>
          <w:trHeight w:val="414"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0539D6FE">
            <w:pPr>
              <w:widowControl/>
              <w:snapToGrid/>
              <w:spacing w:line="300" w:lineRule="exact"/>
              <w:jc w:val="center"/>
              <w:rPr>
                <w:rFonts w:hint="eastAsia" w:ascii="宋体" w:hAnsi="宋体" w:eastAsia="宋体" w:cs="宋体"/>
                <w:b/>
                <w:bCs/>
                <w:color w:val="auto"/>
                <w:sz w:val="22"/>
                <w:szCs w:val="22"/>
                <w:highlight w:val="none"/>
              </w:rPr>
            </w:pPr>
            <w:r>
              <w:rPr>
                <w:rFonts w:hint="eastAsia" w:ascii="宋体" w:hAnsi="宋体" w:eastAsia="宋体" w:cs="宋体"/>
                <w:bCs/>
                <w:color w:val="auto"/>
                <w:kern w:val="0"/>
                <w:sz w:val="22"/>
                <w:szCs w:val="22"/>
                <w:highlight w:val="none"/>
              </w:rPr>
              <w:t>本项目扶持中小企业（监狱企业、残疾人福利性单位）有关政策</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201E97AD">
            <w:pPr>
              <w:snapToGrid w:val="0"/>
              <w:spacing w:line="30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1、扶持中小企业（监狱企业、残疾人福利性单位）： </w:t>
            </w:r>
          </w:p>
          <w:p w14:paraId="3EBB2D34">
            <w:pPr>
              <w:snapToGrid w:val="0"/>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（1）根据工信部等部委发布的《关于印发中小企业划型标准规定的通知》（工信部联企业〔2011〕300号），本项目</w:t>
            </w:r>
            <w:r>
              <w:rPr>
                <w:rFonts w:hint="eastAsia" w:ascii="宋体" w:hAnsi="宋体" w:eastAsia="宋体" w:cs="宋体"/>
                <w:color w:val="auto"/>
                <w:sz w:val="22"/>
                <w:szCs w:val="22"/>
                <w:highlight w:val="none"/>
                <w:lang w:eastAsia="zh-CN"/>
              </w:rPr>
              <w:t>行业类别属于</w:t>
            </w:r>
            <w:r>
              <w:rPr>
                <w:rFonts w:hint="eastAsia" w:ascii="宋体" w:hAnsi="宋体" w:eastAsia="宋体" w:cs="宋体"/>
                <w:b/>
                <w:bCs/>
                <w:i w:val="0"/>
                <w:iCs w:val="0"/>
                <w:color w:val="auto"/>
                <w:sz w:val="22"/>
                <w:szCs w:val="22"/>
                <w:highlight w:val="none"/>
                <w:u w:val="single"/>
              </w:rPr>
              <w:sym w:font="Wingdings" w:char="00FE"/>
            </w:r>
            <w:r>
              <w:rPr>
                <w:rFonts w:hint="eastAsia" w:ascii="宋体" w:hAnsi="宋体" w:eastAsia="宋体" w:cs="宋体"/>
                <w:b/>
                <w:bCs/>
                <w:i w:val="0"/>
                <w:iCs w:val="0"/>
                <w:color w:val="auto"/>
                <w:sz w:val="22"/>
                <w:szCs w:val="22"/>
                <w:highlight w:val="none"/>
                <w:u w:val="single"/>
              </w:rPr>
              <w:t>农、林、牧、渔业</w:t>
            </w:r>
            <w:r>
              <w:rPr>
                <w:rFonts w:hint="eastAsia" w:ascii="宋体" w:hAnsi="宋体" w:eastAsia="宋体" w:cs="宋体"/>
                <w:b/>
                <w:bCs/>
                <w:i w:val="0"/>
                <w:iCs w:val="0"/>
                <w:color w:val="auto"/>
                <w:sz w:val="22"/>
                <w:szCs w:val="22"/>
                <w:highlight w:val="none"/>
              </w:rPr>
              <w:t xml:space="preserve"> </w:t>
            </w:r>
            <w:r>
              <w:rPr>
                <w:rFonts w:hint="eastAsia" w:ascii="宋体" w:hAnsi="宋体" w:eastAsia="宋体" w:cs="宋体"/>
                <w:color w:val="auto"/>
                <w:sz w:val="22"/>
                <w:szCs w:val="22"/>
                <w:highlight w:val="none"/>
              </w:rPr>
              <w:t>行业。</w:t>
            </w:r>
          </w:p>
          <w:p w14:paraId="3BFC7195">
            <w:pPr>
              <w:pStyle w:val="17"/>
              <w:rPr>
                <w:rFonts w:hint="eastAsia" w:ascii="宋体" w:hAnsi="宋体" w:eastAsia="宋体" w:cs="宋体"/>
                <w:b/>
                <w:bCs w:val="0"/>
                <w:color w:val="auto"/>
                <w:sz w:val="22"/>
                <w:szCs w:val="22"/>
                <w:highlight w:val="none"/>
              </w:rPr>
            </w:pPr>
            <w:r>
              <w:rPr>
                <w:rFonts w:hint="eastAsia" w:ascii="宋体" w:hAnsi="宋体" w:eastAsia="宋体" w:cs="宋体"/>
                <w:bCs/>
                <w:color w:val="auto"/>
                <w:kern w:val="28"/>
                <w:sz w:val="22"/>
                <w:szCs w:val="22"/>
                <w:highlight w:val="none"/>
                <w:lang w:val="en-US" w:eastAsia="zh-CN"/>
              </w:rPr>
              <w:t>按标准，此行业：</w:t>
            </w:r>
            <w:r>
              <w:rPr>
                <w:rFonts w:hint="eastAsia" w:ascii="宋体" w:hAnsi="宋体" w:eastAsia="宋体" w:cs="宋体"/>
                <w:b/>
                <w:bCs w:val="0"/>
                <w:color w:val="auto"/>
                <w:kern w:val="28"/>
                <w:sz w:val="22"/>
                <w:szCs w:val="22"/>
                <w:highlight w:val="none"/>
                <w:lang w:val="en-US" w:eastAsia="zh-CN"/>
              </w:rPr>
              <w:t>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b/>
                <w:bCs w:val="0"/>
                <w:i w:val="0"/>
                <w:iCs w:val="0"/>
                <w:caps w:val="0"/>
                <w:color w:val="auto"/>
                <w:spacing w:val="0"/>
                <w:sz w:val="22"/>
                <w:szCs w:val="22"/>
                <w:highlight w:val="none"/>
                <w:shd w:val="clear" w:fill="FFFFFF"/>
              </w:rPr>
              <w:t>。</w:t>
            </w:r>
          </w:p>
          <w:p w14:paraId="59DD2F63">
            <w:pPr>
              <w:snapToGrid w:val="0"/>
              <w:spacing w:line="300" w:lineRule="exact"/>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lang w:eastAsia="zh-CN"/>
              </w:rPr>
              <w:t>（</w:t>
            </w:r>
            <w:r>
              <w:rPr>
                <w:rFonts w:hint="eastAsia" w:ascii="宋体" w:hAnsi="宋体" w:eastAsia="宋体" w:cs="宋体"/>
                <w:b w:val="0"/>
                <w:bCs w:val="0"/>
                <w:color w:val="auto"/>
                <w:kern w:val="0"/>
                <w:sz w:val="22"/>
                <w:szCs w:val="22"/>
                <w:highlight w:val="none"/>
                <w:lang w:val="en-US" w:eastAsia="zh-CN"/>
              </w:rPr>
              <w:t>2</w:t>
            </w:r>
            <w:r>
              <w:rPr>
                <w:rFonts w:hint="eastAsia" w:ascii="宋体" w:hAnsi="宋体" w:eastAsia="宋体" w:cs="宋体"/>
                <w:b w:val="0"/>
                <w:bCs w:val="0"/>
                <w:color w:val="auto"/>
                <w:kern w:val="0"/>
                <w:sz w:val="22"/>
                <w:szCs w:val="22"/>
                <w:highlight w:val="none"/>
                <w:lang w:eastAsia="zh-CN"/>
              </w:rPr>
              <w:t>）</w:t>
            </w:r>
            <w:r>
              <w:rPr>
                <w:rFonts w:hint="eastAsia" w:ascii="宋体" w:hAnsi="宋体" w:eastAsia="宋体" w:cs="宋体"/>
                <w:b w:val="0"/>
                <w:bCs w:val="0"/>
                <w:color w:val="auto"/>
                <w:kern w:val="0"/>
                <w:sz w:val="22"/>
                <w:szCs w:val="22"/>
                <w:highlight w:val="none"/>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30C54FF">
            <w:pPr>
              <w:snapToGrid w:val="0"/>
              <w:spacing w:line="300" w:lineRule="exact"/>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2、根据财政部发布的《政府采购促进中小企业发展管理办法》财库（2020）46号的相关规定：</w:t>
            </w:r>
          </w:p>
          <w:p w14:paraId="1FFADDF7">
            <w:pPr>
              <w:snapToGrid w:val="0"/>
              <w:spacing w:line="300" w:lineRule="exact"/>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lang w:eastAsia="zh-CN"/>
              </w:rPr>
              <w:sym w:font="Wingdings 2" w:char="0052"/>
            </w:r>
            <w:r>
              <w:rPr>
                <w:rFonts w:hint="eastAsia" w:ascii="宋体" w:hAnsi="宋体" w:eastAsia="宋体" w:cs="宋体"/>
                <w:b/>
                <w:bCs/>
                <w:color w:val="auto"/>
                <w:sz w:val="22"/>
                <w:szCs w:val="22"/>
                <w:highlight w:val="none"/>
                <w:u w:val="single"/>
              </w:rPr>
              <w:t>本项目为预留份额项目，专门面向中小企业采购。专门面向中小企业采购的项目或者标项，不再执行价格评审优惠的扶持政策。</w:t>
            </w:r>
          </w:p>
          <w:p w14:paraId="4033CAE4">
            <w:pP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3、残疾人福利性单位视同小微企业。残疾人福利性单位参加政府采购活动时，应当提供《残疾人福利性单位声明函》。</w:t>
            </w:r>
          </w:p>
          <w:p w14:paraId="68EFE66A">
            <w:pPr>
              <w:snapToGrid w:val="0"/>
              <w:spacing w:line="300" w:lineRule="exact"/>
              <w:rPr>
                <w:rFonts w:hint="eastAsia" w:ascii="宋体" w:hAnsi="宋体" w:eastAsia="宋体" w:cs="宋体"/>
                <w:b/>
                <w:bCs/>
                <w:color w:val="auto"/>
                <w:sz w:val="22"/>
                <w:szCs w:val="22"/>
                <w:highlight w:val="none"/>
              </w:rPr>
            </w:pPr>
            <w:r>
              <w:rPr>
                <w:rFonts w:hint="eastAsia" w:ascii="宋体" w:hAnsi="宋体" w:eastAsia="宋体" w:cs="宋体"/>
                <w:b w:val="0"/>
                <w:bCs/>
                <w:color w:val="auto"/>
                <w:sz w:val="22"/>
                <w:szCs w:val="22"/>
                <w:highlight w:val="none"/>
              </w:rPr>
              <w:t>4、监狱企业视同小微企业。监狱企业参加政府采购活动时，应当出具省级以上监狱管理局、戒毒管理局（含新疆生产建设兵团）提供的属于监狱企业的证明文件。</w:t>
            </w:r>
          </w:p>
        </w:tc>
      </w:tr>
      <w:tr w14:paraId="4DD36689">
        <w:tblPrEx>
          <w:tblCellMar>
            <w:top w:w="0" w:type="dxa"/>
            <w:left w:w="0" w:type="dxa"/>
            <w:bottom w:w="0" w:type="dxa"/>
            <w:right w:w="0" w:type="dxa"/>
          </w:tblCellMar>
        </w:tblPrEx>
        <w:trPr>
          <w:trHeight w:val="414"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0CA5A55B">
            <w:pPr>
              <w:spacing w:line="300" w:lineRule="exact"/>
              <w:jc w:val="center"/>
              <w:rPr>
                <w:rFonts w:hint="eastAsia" w:ascii="宋体" w:hAnsi="宋体" w:eastAsia="宋体" w:cs="宋体"/>
                <w:bCs/>
                <w:color w:val="auto"/>
                <w:kern w:val="0"/>
                <w:sz w:val="22"/>
                <w:szCs w:val="22"/>
                <w:highlight w:val="none"/>
                <w:lang w:eastAsia="zh-CN"/>
              </w:rPr>
            </w:pPr>
            <w:r>
              <w:rPr>
                <w:rFonts w:hint="eastAsia" w:ascii="宋体" w:hAnsi="宋体" w:eastAsia="宋体" w:cs="宋体"/>
                <w:b/>
                <w:color w:val="auto"/>
                <w:sz w:val="22"/>
                <w:szCs w:val="22"/>
                <w:highlight w:val="none"/>
              </w:rPr>
              <w:t>节能产品、环境标志产品</w:t>
            </w:r>
            <w:r>
              <w:rPr>
                <w:rFonts w:hint="eastAsia" w:ascii="宋体" w:hAnsi="宋体" w:eastAsia="宋体" w:cs="宋体"/>
                <w:b/>
                <w:color w:val="auto"/>
                <w:sz w:val="22"/>
                <w:szCs w:val="22"/>
                <w:highlight w:val="none"/>
                <w:lang w:eastAsia="zh-CN"/>
              </w:rPr>
              <w:t>（货物采购项目适用）</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15B5B601">
            <w:pPr>
              <w:pStyle w:val="17"/>
              <w:spacing w:after="0" w:line="300" w:lineRule="exact"/>
              <w:rPr>
                <w:rFonts w:hint="eastAsia" w:ascii="宋体" w:hAnsi="宋体" w:eastAsia="宋体" w:cs="宋体"/>
                <w:b/>
                <w:bCs/>
                <w:color w:val="auto"/>
                <w:sz w:val="22"/>
                <w:szCs w:val="22"/>
                <w:highlight w:val="none"/>
                <w:lang w:eastAsia="zh-CN"/>
              </w:rPr>
            </w:pPr>
            <w:r>
              <w:rPr>
                <w:rFonts w:hint="eastAsia" w:ascii="宋体" w:hAnsi="宋体" w:eastAsia="宋体" w:cs="宋体"/>
                <w:color w:val="auto"/>
                <w:sz w:val="22"/>
                <w:szCs w:val="22"/>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eastAsia="宋体" w:cs="宋体"/>
                <w:color w:val="auto"/>
                <w:sz w:val="22"/>
                <w:szCs w:val="22"/>
                <w:highlight w:val="none"/>
                <w:lang w:eastAsia="zh-CN"/>
              </w:rPr>
              <w:t>。</w:t>
            </w:r>
          </w:p>
        </w:tc>
      </w:tr>
      <w:tr w14:paraId="0B9F04D4">
        <w:tblPrEx>
          <w:tblCellMar>
            <w:top w:w="0" w:type="dxa"/>
            <w:left w:w="0" w:type="dxa"/>
            <w:bottom w:w="0" w:type="dxa"/>
            <w:right w:w="0" w:type="dxa"/>
          </w:tblCellMar>
        </w:tblPrEx>
        <w:trPr>
          <w:trHeight w:val="414"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5A26DB53">
            <w:pPr>
              <w:widowControl/>
              <w:snapToGrid w:val="0"/>
              <w:spacing w:line="3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投诉</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15EF3EBD">
            <w:pPr>
              <w:widowControl/>
              <w:snapToGrid w:val="0"/>
              <w:spacing w:line="3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shd w:val="clear" w:color="auto" w:fill="FFFFFF"/>
              </w:rPr>
              <w:t>根据</w:t>
            </w:r>
            <w:r>
              <w:rPr>
                <w:rFonts w:hint="eastAsia" w:ascii="宋体" w:hAnsi="宋体" w:eastAsia="宋体" w:cs="宋体"/>
                <w:color w:val="auto"/>
                <w:sz w:val="22"/>
                <w:szCs w:val="22"/>
                <w:highlight w:val="none"/>
              </w:rPr>
              <w:t>《政府采购质疑和投诉办法》的规定，</w:t>
            </w:r>
            <w:r>
              <w:rPr>
                <w:rFonts w:hint="eastAsia" w:ascii="宋体" w:hAnsi="宋体" w:eastAsia="宋体" w:cs="宋体"/>
                <w:color w:val="auto"/>
                <w:sz w:val="22"/>
                <w:szCs w:val="22"/>
                <w:highlight w:val="none"/>
                <w:shd w:val="clear" w:color="auto" w:fill="FFFFFF"/>
              </w:rPr>
              <w:t>质疑供应商对采购人、采购代理机构的答复不满意或者采购人、采购代理机构未在规定的时间内作出答复的，可以在答复期满后十五个工作日内向同级政府采购监督管理部门投诉。</w:t>
            </w:r>
          </w:p>
        </w:tc>
      </w:tr>
      <w:tr w14:paraId="2DF8818E">
        <w:tblPrEx>
          <w:tblCellMar>
            <w:top w:w="0" w:type="dxa"/>
            <w:left w:w="0" w:type="dxa"/>
            <w:bottom w:w="0" w:type="dxa"/>
            <w:right w:w="0" w:type="dxa"/>
          </w:tblCellMar>
        </w:tblPrEx>
        <w:trPr>
          <w:trHeight w:val="414"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78ABE4D5">
            <w:pPr>
              <w:keepNext w:val="0"/>
              <w:keepLines w:val="0"/>
              <w:pageBreakBefore w:val="0"/>
              <w:widowControl/>
              <w:kinsoku/>
              <w:wordWrap/>
              <w:overflowPunct/>
              <w:topLinePunct w:val="0"/>
              <w:autoSpaceDE/>
              <w:autoSpaceDN/>
              <w:bidi w:val="0"/>
              <w:snapToGrid w:val="0"/>
              <w:spacing w:line="3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投诉受理联系方式</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19958067">
            <w:pPr>
              <w:keepNext w:val="0"/>
              <w:keepLines w:val="0"/>
              <w:pageBreakBefore w:val="0"/>
              <w:widowControl/>
              <w:kinsoku/>
              <w:wordWrap/>
              <w:overflowPunct/>
              <w:topLinePunct w:val="0"/>
              <w:autoSpaceDE/>
              <w:autoSpaceDN/>
              <w:bidi w:val="0"/>
              <w:snapToGrid w:val="0"/>
              <w:spacing w:line="3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平阳县财政局政府采购监督管理科</w:t>
            </w:r>
          </w:p>
          <w:p w14:paraId="09C20DF8">
            <w:pPr>
              <w:keepNext w:val="0"/>
              <w:keepLines w:val="0"/>
              <w:pageBreakBefore w:val="0"/>
              <w:widowControl/>
              <w:kinsoku/>
              <w:wordWrap/>
              <w:overflowPunct/>
              <w:topLinePunct w:val="0"/>
              <w:autoSpaceDE/>
              <w:autoSpaceDN/>
              <w:bidi w:val="0"/>
              <w:snapToGrid w:val="0"/>
              <w:spacing w:line="300" w:lineRule="exact"/>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联系人：</w:t>
            </w:r>
            <w:r>
              <w:rPr>
                <w:rFonts w:hint="eastAsia" w:ascii="宋体" w:hAnsi="宋体" w:cs="宋体"/>
                <w:color w:val="auto"/>
                <w:sz w:val="22"/>
                <w:szCs w:val="22"/>
                <w:highlight w:val="none"/>
                <w:lang w:eastAsia="zh-CN"/>
              </w:rPr>
              <w:t>周女士</w:t>
            </w:r>
          </w:p>
          <w:p w14:paraId="5119C5B1">
            <w:pPr>
              <w:keepNext w:val="0"/>
              <w:keepLines w:val="0"/>
              <w:pageBreakBefore w:val="0"/>
              <w:widowControl/>
              <w:kinsoku/>
              <w:wordWrap/>
              <w:overflowPunct/>
              <w:topLinePunct w:val="0"/>
              <w:autoSpaceDE/>
              <w:autoSpaceDN/>
              <w:bidi w:val="0"/>
              <w:snapToGrid w:val="0"/>
              <w:spacing w:line="300" w:lineRule="exact"/>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监督投诉电话：</w:t>
            </w:r>
            <w:r>
              <w:rPr>
                <w:rFonts w:hint="eastAsia" w:ascii="宋体" w:hAnsi="宋体" w:cs="宋体"/>
                <w:color w:val="auto"/>
                <w:sz w:val="22"/>
                <w:szCs w:val="22"/>
                <w:highlight w:val="none"/>
                <w:lang w:eastAsia="zh-CN"/>
              </w:rPr>
              <w:t>0577-63889763</w:t>
            </w:r>
          </w:p>
          <w:p w14:paraId="33E5E35E">
            <w:pPr>
              <w:keepNext w:val="0"/>
              <w:keepLines w:val="0"/>
              <w:pageBreakBefore w:val="0"/>
              <w:widowControl/>
              <w:kinsoku/>
              <w:wordWrap/>
              <w:overflowPunct/>
              <w:topLinePunct w:val="0"/>
              <w:autoSpaceDE/>
              <w:autoSpaceDN/>
              <w:bidi w:val="0"/>
              <w:snapToGrid w:val="0"/>
              <w:spacing w:line="300" w:lineRule="exact"/>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传真：</w:t>
            </w:r>
            <w:r>
              <w:rPr>
                <w:rFonts w:hint="eastAsia" w:ascii="宋体" w:hAnsi="宋体" w:eastAsia="宋体" w:cs="宋体"/>
                <w:color w:val="auto"/>
                <w:sz w:val="22"/>
                <w:szCs w:val="22"/>
                <w:highlight w:val="none"/>
                <w:lang w:val="en-US" w:eastAsia="zh-CN"/>
              </w:rPr>
              <w:t>/</w:t>
            </w:r>
          </w:p>
          <w:p w14:paraId="1F22CF66">
            <w:pPr>
              <w:keepNext w:val="0"/>
              <w:keepLines w:val="0"/>
              <w:pageBreakBefore w:val="0"/>
              <w:widowControl/>
              <w:kinsoku/>
              <w:wordWrap/>
              <w:overflowPunct/>
              <w:topLinePunct w:val="0"/>
              <w:autoSpaceDE/>
              <w:autoSpaceDN/>
              <w:bidi w:val="0"/>
              <w:snapToGrid w:val="0"/>
              <w:spacing w:line="300" w:lineRule="exact"/>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地址：平阳县昆阳镇人民路平阳县财政局</w:t>
            </w:r>
          </w:p>
        </w:tc>
      </w:tr>
      <w:tr w14:paraId="65CEEA72">
        <w:tblPrEx>
          <w:tblCellMar>
            <w:top w:w="0" w:type="dxa"/>
            <w:left w:w="0" w:type="dxa"/>
            <w:bottom w:w="0" w:type="dxa"/>
            <w:right w:w="0" w:type="dxa"/>
          </w:tblCellMar>
        </w:tblPrEx>
        <w:trPr>
          <w:trHeight w:val="414"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06E230D7">
            <w:pPr>
              <w:spacing w:line="30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响应文件的上传和递交</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3A9EF846">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lang w:eastAsia="zh-CN"/>
              </w:rPr>
              <w:t>电子加密磋商文件</w:t>
            </w:r>
            <w:r>
              <w:rPr>
                <w:rFonts w:hint="eastAsia" w:ascii="宋体" w:hAnsi="宋体" w:eastAsia="宋体" w:cs="宋体"/>
                <w:color w:val="auto"/>
                <w:sz w:val="22"/>
                <w:szCs w:val="22"/>
                <w:highlight w:val="none"/>
              </w:rPr>
              <w:t>”的上传、递交：</w:t>
            </w:r>
          </w:p>
          <w:p w14:paraId="6F4C427F">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w:t>
            </w:r>
            <w:r>
              <w:rPr>
                <w:rFonts w:hint="eastAsia" w:ascii="宋体" w:hAnsi="宋体" w:cs="宋体"/>
                <w:color w:val="auto"/>
                <w:sz w:val="22"/>
                <w:szCs w:val="22"/>
                <w:highlight w:val="none"/>
                <w:lang w:eastAsia="zh-CN"/>
              </w:rPr>
              <w:t>磋商供应商</w:t>
            </w:r>
            <w:r>
              <w:rPr>
                <w:rFonts w:hint="eastAsia" w:ascii="宋体" w:hAnsi="宋体" w:eastAsia="宋体" w:cs="宋体"/>
                <w:color w:val="auto"/>
                <w:sz w:val="22"/>
                <w:szCs w:val="22"/>
                <w:highlight w:val="none"/>
              </w:rPr>
              <w:t>应在投标截止时间前将“</w:t>
            </w:r>
            <w:r>
              <w:rPr>
                <w:rFonts w:hint="eastAsia" w:ascii="宋体" w:hAnsi="宋体" w:cs="宋体"/>
                <w:color w:val="auto"/>
                <w:sz w:val="22"/>
                <w:szCs w:val="22"/>
                <w:highlight w:val="none"/>
                <w:lang w:eastAsia="zh-CN"/>
              </w:rPr>
              <w:t>电子加密磋商文件</w:t>
            </w:r>
            <w:r>
              <w:rPr>
                <w:rFonts w:hint="eastAsia" w:ascii="宋体" w:hAnsi="宋体" w:eastAsia="宋体" w:cs="宋体"/>
                <w:color w:val="auto"/>
                <w:sz w:val="22"/>
                <w:szCs w:val="22"/>
                <w:highlight w:val="none"/>
              </w:rPr>
              <w:t>”成功上传递交至“政府采购云平台”，否则投标无效。</w:t>
            </w:r>
          </w:p>
          <w:p w14:paraId="774A6E2D">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w:t>
            </w:r>
            <w:r>
              <w:rPr>
                <w:rFonts w:hint="eastAsia" w:ascii="宋体" w:hAnsi="宋体" w:cs="宋体"/>
                <w:color w:val="auto"/>
                <w:sz w:val="22"/>
                <w:szCs w:val="22"/>
                <w:highlight w:val="none"/>
                <w:lang w:eastAsia="zh-CN"/>
              </w:rPr>
              <w:t>电子加密磋商文件</w:t>
            </w:r>
            <w:r>
              <w:rPr>
                <w:rFonts w:hint="eastAsia" w:ascii="宋体" w:hAnsi="宋体" w:eastAsia="宋体" w:cs="宋体"/>
                <w:color w:val="auto"/>
                <w:sz w:val="22"/>
                <w:szCs w:val="22"/>
                <w:highlight w:val="none"/>
              </w:rPr>
              <w:t>”成功上传递交后，供应商可自行打印</w:t>
            </w:r>
            <w:r>
              <w:rPr>
                <w:rFonts w:hint="eastAsia" w:ascii="宋体" w:hAnsi="宋体" w:cs="宋体"/>
                <w:color w:val="auto"/>
                <w:sz w:val="22"/>
                <w:szCs w:val="22"/>
                <w:highlight w:val="none"/>
                <w:lang w:eastAsia="zh-CN"/>
              </w:rPr>
              <w:t>响应文件</w:t>
            </w:r>
            <w:r>
              <w:rPr>
                <w:rFonts w:hint="eastAsia" w:ascii="宋体" w:hAnsi="宋体" w:eastAsia="宋体" w:cs="宋体"/>
                <w:color w:val="auto"/>
                <w:sz w:val="22"/>
                <w:szCs w:val="22"/>
                <w:highlight w:val="none"/>
              </w:rPr>
              <w:t>接收回执。</w:t>
            </w:r>
          </w:p>
          <w:p w14:paraId="4EAD33FC">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cs="宋体"/>
                <w:color w:val="auto"/>
                <w:sz w:val="22"/>
                <w:szCs w:val="22"/>
                <w:highlight w:val="none"/>
                <w:lang w:eastAsia="zh-CN"/>
              </w:rPr>
              <w:t>备份响应文件</w:t>
            </w:r>
            <w:r>
              <w:rPr>
                <w:rFonts w:hint="eastAsia" w:ascii="宋体" w:hAnsi="宋体" w:eastAsia="宋体" w:cs="宋体"/>
                <w:color w:val="auto"/>
                <w:sz w:val="22"/>
                <w:szCs w:val="22"/>
                <w:highlight w:val="none"/>
              </w:rPr>
              <w:t>”的密封包装、递交：</w:t>
            </w:r>
          </w:p>
          <w:p w14:paraId="638BCB6B">
            <w:pPr>
              <w:spacing w:line="30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a.</w:t>
            </w:r>
            <w:r>
              <w:rPr>
                <w:rFonts w:hint="eastAsia" w:ascii="宋体" w:hAnsi="宋体" w:cs="宋体"/>
                <w:color w:val="auto"/>
                <w:sz w:val="22"/>
                <w:szCs w:val="22"/>
                <w:highlight w:val="none"/>
                <w:lang w:eastAsia="zh-CN"/>
              </w:rPr>
              <w:t>磋商供应商</w:t>
            </w:r>
            <w:r>
              <w:rPr>
                <w:rFonts w:hint="eastAsia" w:ascii="宋体" w:hAnsi="宋体" w:eastAsia="宋体" w:cs="宋体"/>
                <w:color w:val="auto"/>
                <w:sz w:val="22"/>
                <w:szCs w:val="22"/>
                <w:highlight w:val="none"/>
              </w:rPr>
              <w:t>在“政府采购云平台”完成“</w:t>
            </w:r>
            <w:r>
              <w:rPr>
                <w:rFonts w:hint="eastAsia" w:ascii="宋体" w:hAnsi="宋体" w:cs="宋体"/>
                <w:color w:val="auto"/>
                <w:sz w:val="22"/>
                <w:szCs w:val="22"/>
                <w:highlight w:val="none"/>
                <w:lang w:eastAsia="zh-CN"/>
              </w:rPr>
              <w:t>电子加密磋商文件</w:t>
            </w:r>
            <w:r>
              <w:rPr>
                <w:rFonts w:hint="eastAsia" w:ascii="宋体" w:hAnsi="宋体" w:eastAsia="宋体" w:cs="宋体"/>
                <w:color w:val="auto"/>
                <w:sz w:val="22"/>
                <w:szCs w:val="22"/>
                <w:highlight w:val="none"/>
              </w:rPr>
              <w:t>”的上传递交后，还可以（邮寄形式</w:t>
            </w:r>
            <w:r>
              <w:rPr>
                <w:rFonts w:hint="eastAsia" w:ascii="宋体" w:hAnsi="宋体" w:cs="宋体"/>
                <w:color w:val="auto"/>
                <w:sz w:val="22"/>
                <w:szCs w:val="22"/>
                <w:highlight w:val="none"/>
                <w:lang w:val="en-US" w:eastAsia="zh-CN"/>
              </w:rPr>
              <w:t>或邮箱发送形式</w:t>
            </w:r>
            <w:r>
              <w:rPr>
                <w:rFonts w:hint="eastAsia" w:ascii="宋体" w:hAnsi="宋体" w:eastAsia="宋体" w:cs="宋体"/>
                <w:color w:val="auto"/>
                <w:sz w:val="22"/>
                <w:szCs w:val="22"/>
                <w:highlight w:val="none"/>
              </w:rPr>
              <w:t>）在投标截止时间前递交以介质（U盘）存储的 “</w:t>
            </w:r>
            <w:r>
              <w:rPr>
                <w:rFonts w:hint="eastAsia" w:ascii="宋体" w:hAnsi="宋体" w:cs="宋体"/>
                <w:color w:val="auto"/>
                <w:sz w:val="22"/>
                <w:szCs w:val="22"/>
                <w:highlight w:val="none"/>
                <w:lang w:eastAsia="zh-CN"/>
              </w:rPr>
              <w:t>备份响应文件</w:t>
            </w:r>
            <w:r>
              <w:rPr>
                <w:rFonts w:hint="eastAsia" w:ascii="宋体" w:hAnsi="宋体" w:eastAsia="宋体" w:cs="宋体"/>
                <w:color w:val="auto"/>
                <w:sz w:val="22"/>
                <w:szCs w:val="22"/>
                <w:highlight w:val="none"/>
              </w:rPr>
              <w:t>”（一份）；</w:t>
            </w:r>
          </w:p>
          <w:p w14:paraId="4D4B2B4E">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b.邮寄“</w:t>
            </w:r>
            <w:r>
              <w:rPr>
                <w:rFonts w:hint="eastAsia" w:ascii="宋体" w:hAnsi="宋体" w:cs="宋体"/>
                <w:color w:val="auto"/>
                <w:sz w:val="22"/>
                <w:szCs w:val="22"/>
                <w:highlight w:val="none"/>
                <w:lang w:eastAsia="zh-CN"/>
              </w:rPr>
              <w:t>备份响应文件</w:t>
            </w:r>
            <w:r>
              <w:rPr>
                <w:rFonts w:hint="eastAsia" w:ascii="宋体" w:hAnsi="宋体" w:eastAsia="宋体" w:cs="宋体"/>
                <w:color w:val="auto"/>
                <w:sz w:val="22"/>
                <w:szCs w:val="22"/>
                <w:highlight w:val="none"/>
              </w:rPr>
              <w:t>”应当密封包装，并在包装上标注投标项目名称、投标单位名称并加盖公章。没有密封包装或者逾期邮寄送达至投标地点</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或发送至指定邮箱</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的“</w:t>
            </w:r>
            <w:r>
              <w:rPr>
                <w:rFonts w:hint="eastAsia" w:ascii="宋体" w:hAnsi="宋体" w:cs="宋体"/>
                <w:color w:val="auto"/>
                <w:sz w:val="22"/>
                <w:szCs w:val="22"/>
                <w:highlight w:val="none"/>
                <w:lang w:eastAsia="zh-CN"/>
              </w:rPr>
              <w:t>备份响应文件</w:t>
            </w:r>
            <w:r>
              <w:rPr>
                <w:rFonts w:hint="eastAsia" w:ascii="宋体" w:hAnsi="宋体" w:eastAsia="宋体" w:cs="宋体"/>
                <w:color w:val="auto"/>
                <w:sz w:val="22"/>
                <w:szCs w:val="22"/>
                <w:highlight w:val="none"/>
              </w:rPr>
              <w:t>”将不予接收；</w:t>
            </w:r>
          </w:p>
          <w:p w14:paraId="595B7262">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c.通过“政府采购云平台”成功上传递交的“</w:t>
            </w:r>
            <w:r>
              <w:rPr>
                <w:rFonts w:hint="eastAsia" w:ascii="宋体" w:hAnsi="宋体" w:cs="宋体"/>
                <w:color w:val="auto"/>
                <w:sz w:val="22"/>
                <w:szCs w:val="22"/>
                <w:highlight w:val="none"/>
                <w:lang w:eastAsia="zh-CN"/>
              </w:rPr>
              <w:t>电子加密磋商文件</w:t>
            </w:r>
            <w:r>
              <w:rPr>
                <w:rFonts w:hint="eastAsia" w:ascii="宋体" w:hAnsi="宋体" w:eastAsia="宋体" w:cs="宋体"/>
                <w:color w:val="auto"/>
                <w:sz w:val="22"/>
                <w:szCs w:val="22"/>
                <w:highlight w:val="none"/>
              </w:rPr>
              <w:t>”已按时解密的，“</w:t>
            </w:r>
            <w:r>
              <w:rPr>
                <w:rFonts w:hint="eastAsia" w:ascii="宋体" w:hAnsi="宋体" w:cs="宋体"/>
                <w:color w:val="auto"/>
                <w:sz w:val="22"/>
                <w:szCs w:val="22"/>
                <w:highlight w:val="none"/>
                <w:lang w:eastAsia="zh-CN"/>
              </w:rPr>
              <w:t>备份响应文件</w:t>
            </w:r>
            <w:r>
              <w:rPr>
                <w:rFonts w:hint="eastAsia" w:ascii="宋体" w:hAnsi="宋体" w:eastAsia="宋体" w:cs="宋体"/>
                <w:color w:val="auto"/>
                <w:sz w:val="22"/>
                <w:szCs w:val="22"/>
                <w:highlight w:val="none"/>
              </w:rPr>
              <w:t>”自动失效。投标截止时间前，</w:t>
            </w:r>
            <w:r>
              <w:rPr>
                <w:rFonts w:hint="eastAsia" w:ascii="宋体" w:hAnsi="宋体" w:cs="宋体"/>
                <w:color w:val="auto"/>
                <w:sz w:val="22"/>
                <w:szCs w:val="22"/>
                <w:highlight w:val="none"/>
                <w:lang w:eastAsia="zh-CN"/>
              </w:rPr>
              <w:t>磋商供应商</w:t>
            </w:r>
            <w:r>
              <w:rPr>
                <w:rFonts w:hint="eastAsia" w:ascii="宋体" w:hAnsi="宋体" w:eastAsia="宋体" w:cs="宋体"/>
                <w:color w:val="auto"/>
                <w:sz w:val="22"/>
                <w:szCs w:val="22"/>
                <w:highlight w:val="none"/>
              </w:rPr>
              <w:t>仅递交了“</w:t>
            </w:r>
            <w:r>
              <w:rPr>
                <w:rFonts w:hint="eastAsia" w:ascii="宋体" w:hAnsi="宋体" w:cs="宋体"/>
                <w:color w:val="auto"/>
                <w:sz w:val="22"/>
                <w:szCs w:val="22"/>
                <w:highlight w:val="none"/>
                <w:lang w:eastAsia="zh-CN"/>
              </w:rPr>
              <w:t>备份响应文件</w:t>
            </w:r>
            <w:r>
              <w:rPr>
                <w:rFonts w:hint="eastAsia" w:ascii="宋体" w:hAnsi="宋体" w:eastAsia="宋体" w:cs="宋体"/>
                <w:color w:val="auto"/>
                <w:sz w:val="22"/>
                <w:szCs w:val="22"/>
                <w:highlight w:val="none"/>
              </w:rPr>
              <w:t>”而未将“</w:t>
            </w:r>
            <w:r>
              <w:rPr>
                <w:rFonts w:hint="eastAsia" w:ascii="宋体" w:hAnsi="宋体" w:cs="宋体"/>
                <w:color w:val="auto"/>
                <w:sz w:val="22"/>
                <w:szCs w:val="22"/>
                <w:highlight w:val="none"/>
                <w:lang w:eastAsia="zh-CN"/>
              </w:rPr>
              <w:t>电子加密磋商文件</w:t>
            </w:r>
            <w:r>
              <w:rPr>
                <w:rFonts w:hint="eastAsia" w:ascii="宋体" w:hAnsi="宋体" w:eastAsia="宋体" w:cs="宋体"/>
                <w:color w:val="auto"/>
                <w:sz w:val="22"/>
                <w:szCs w:val="22"/>
                <w:highlight w:val="none"/>
              </w:rPr>
              <w:t>”成功上传至“政府采购云平台”的，投标无效。</w:t>
            </w:r>
          </w:p>
          <w:p w14:paraId="31C29ADC">
            <w:pPr>
              <w:pStyle w:val="48"/>
              <w:keepNext w:val="0"/>
              <w:keepLines w:val="0"/>
              <w:pageBreakBefore w:val="0"/>
              <w:widowControl/>
              <w:kinsoku/>
              <w:wordWrap/>
              <w:overflowPunct/>
              <w:topLinePunct w:val="0"/>
              <w:autoSpaceDE/>
              <w:autoSpaceDN/>
              <w:bidi w:val="0"/>
              <w:adjustRightInd w:val="0"/>
              <w:snapToGrid/>
              <w:spacing w:line="360" w:lineRule="atLeast"/>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w:t>
            </w:r>
            <w:r>
              <w:rPr>
                <w:rFonts w:hint="eastAsia" w:ascii="宋体" w:hAnsi="宋体" w:eastAsia="宋体" w:cs="宋体"/>
                <w:color w:val="auto"/>
                <w:sz w:val="22"/>
                <w:szCs w:val="22"/>
                <w:highlight w:val="none"/>
                <w:lang w:val="en-US" w:eastAsia="zh-CN" w:bidi="ar"/>
              </w:rPr>
              <w:t>3</w:t>
            </w:r>
            <w:r>
              <w:rPr>
                <w:rFonts w:hint="eastAsia" w:ascii="宋体" w:hAnsi="宋体" w:eastAsia="宋体" w:cs="宋体"/>
                <w:color w:val="auto"/>
                <w:sz w:val="22"/>
                <w:szCs w:val="22"/>
                <w:highlight w:val="none"/>
                <w:lang w:eastAsia="zh-CN" w:bidi="ar"/>
              </w:rPr>
              <w:t>）</w:t>
            </w:r>
            <w:r>
              <w:rPr>
                <w:rFonts w:hint="eastAsia" w:ascii="宋体" w:hAnsi="宋体" w:eastAsia="宋体" w:cs="宋体"/>
                <w:b/>
                <w:bCs/>
                <w:color w:val="auto"/>
                <w:sz w:val="22"/>
                <w:szCs w:val="22"/>
                <w:highlight w:val="none"/>
                <w:lang w:eastAsia="zh-CN" w:bidi="ar"/>
              </w:rPr>
              <w:t>成交（</w:t>
            </w:r>
            <w:r>
              <w:rPr>
                <w:rFonts w:hint="eastAsia" w:ascii="宋体" w:hAnsi="宋体" w:eastAsia="宋体" w:cs="宋体"/>
                <w:b/>
                <w:bCs/>
                <w:color w:val="auto"/>
                <w:sz w:val="22"/>
                <w:szCs w:val="22"/>
                <w:highlight w:val="none"/>
                <w:lang w:val="zh-CN"/>
              </w:rPr>
              <w:t>中标）供应商</w:t>
            </w:r>
            <w:r>
              <w:rPr>
                <w:rFonts w:hint="eastAsia" w:ascii="宋体" w:hAnsi="宋体" w:eastAsia="宋体" w:cs="宋体"/>
                <w:b/>
                <w:bCs/>
                <w:color w:val="auto"/>
                <w:sz w:val="22"/>
                <w:szCs w:val="22"/>
                <w:highlight w:val="none"/>
              </w:rPr>
              <w:t>在领取</w:t>
            </w:r>
            <w:r>
              <w:rPr>
                <w:rFonts w:hint="eastAsia" w:ascii="宋体" w:hAnsi="宋体" w:eastAsia="宋体" w:cs="宋体"/>
                <w:b/>
                <w:bCs/>
                <w:color w:val="auto"/>
                <w:sz w:val="22"/>
                <w:szCs w:val="22"/>
                <w:highlight w:val="none"/>
                <w:lang w:eastAsia="zh-CN"/>
              </w:rPr>
              <w:t>成交（</w:t>
            </w:r>
            <w:r>
              <w:rPr>
                <w:rFonts w:hint="eastAsia" w:ascii="宋体" w:hAnsi="宋体" w:eastAsia="宋体" w:cs="宋体"/>
                <w:b/>
                <w:bCs/>
                <w:color w:val="auto"/>
                <w:sz w:val="22"/>
                <w:szCs w:val="22"/>
                <w:highlight w:val="none"/>
              </w:rPr>
              <w:t>中标</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通知书时提供全套纸质</w:t>
            </w:r>
            <w:r>
              <w:rPr>
                <w:rFonts w:hint="eastAsia" w:hAnsi="宋体" w:cs="宋体"/>
                <w:b/>
                <w:bCs/>
                <w:color w:val="auto"/>
                <w:sz w:val="22"/>
                <w:szCs w:val="22"/>
                <w:highlight w:val="none"/>
                <w:lang w:eastAsia="zh-CN"/>
              </w:rPr>
              <w:t>磋商响应</w:t>
            </w:r>
            <w:r>
              <w:rPr>
                <w:rFonts w:hint="eastAsia" w:ascii="宋体" w:hAnsi="宋体" w:eastAsia="宋体" w:cs="宋体"/>
                <w:b/>
                <w:bCs/>
                <w:color w:val="auto"/>
                <w:sz w:val="22"/>
                <w:szCs w:val="22"/>
                <w:highlight w:val="none"/>
              </w:rPr>
              <w:t>文件一正</w:t>
            </w:r>
            <w:r>
              <w:rPr>
                <w:rFonts w:hint="eastAsia" w:ascii="宋体" w:hAnsi="宋体" w:eastAsia="宋体" w:cs="宋体"/>
                <w:b/>
                <w:bCs/>
                <w:color w:val="auto"/>
                <w:sz w:val="22"/>
                <w:szCs w:val="22"/>
                <w:highlight w:val="none"/>
                <w:lang w:eastAsia="zh-CN"/>
              </w:rPr>
              <w:t>二</w:t>
            </w:r>
            <w:r>
              <w:rPr>
                <w:rFonts w:hint="eastAsia" w:ascii="宋体" w:hAnsi="宋体" w:eastAsia="宋体" w:cs="宋体"/>
                <w:b/>
                <w:bCs/>
                <w:color w:val="auto"/>
                <w:sz w:val="22"/>
                <w:szCs w:val="22"/>
                <w:highlight w:val="none"/>
              </w:rPr>
              <w:t>副</w:t>
            </w:r>
            <w:r>
              <w:rPr>
                <w:rFonts w:hint="eastAsia" w:ascii="宋体" w:hAnsi="宋体" w:eastAsia="宋体" w:cs="宋体"/>
                <w:b/>
                <w:bCs/>
                <w:color w:val="auto"/>
                <w:sz w:val="22"/>
                <w:szCs w:val="22"/>
                <w:highlight w:val="none"/>
                <w:lang w:eastAsia="zh-CN"/>
              </w:rPr>
              <w:t>（含最终报价文件，</w:t>
            </w:r>
            <w:r>
              <w:rPr>
                <w:rFonts w:hint="eastAsia" w:ascii="宋体" w:hAnsi="宋体" w:eastAsia="宋体" w:cs="宋体"/>
                <w:b/>
                <w:bCs/>
                <w:color w:val="auto"/>
                <w:sz w:val="22"/>
                <w:szCs w:val="22"/>
                <w:highlight w:val="none"/>
                <w:lang w:val="en-US" w:eastAsia="zh-CN"/>
              </w:rPr>
              <w:t>加盖供应商公章</w:t>
            </w:r>
            <w:r>
              <w:rPr>
                <w:rFonts w:hint="eastAsia" w:ascii="宋体" w:hAnsi="宋体" w:eastAsia="宋体" w:cs="宋体"/>
                <w:b/>
                <w:bCs/>
                <w:color w:val="auto"/>
                <w:sz w:val="22"/>
                <w:szCs w:val="22"/>
                <w:highlight w:val="none"/>
                <w:lang w:eastAsia="zh-CN"/>
              </w:rPr>
              <w:t>）给采购人</w:t>
            </w:r>
            <w:r>
              <w:rPr>
                <w:rFonts w:hint="eastAsia" w:ascii="宋体" w:hAnsi="宋体" w:eastAsia="宋体" w:cs="宋体"/>
                <w:b/>
                <w:bCs/>
                <w:color w:val="auto"/>
                <w:sz w:val="22"/>
                <w:szCs w:val="22"/>
                <w:highlight w:val="none"/>
                <w:lang w:val="zh-CN"/>
              </w:rPr>
              <w:t>，</w:t>
            </w:r>
            <w:r>
              <w:rPr>
                <w:rFonts w:hint="eastAsia" w:ascii="宋体" w:hAnsi="宋体" w:eastAsia="宋体" w:cs="宋体"/>
                <w:color w:val="auto"/>
                <w:sz w:val="22"/>
                <w:szCs w:val="22"/>
                <w:highlight w:val="none"/>
                <w:lang w:val="zh-CN"/>
              </w:rPr>
              <w:t>装订成册，采用胶订或线订，不得采用活页夹等可随时拆换的方式装订（胶订或线订以外装订形式视为活页装订）</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zh-CN"/>
              </w:rPr>
              <w:t>纸质</w:t>
            </w:r>
            <w:r>
              <w:rPr>
                <w:rFonts w:hint="eastAsia" w:hAnsi="宋体" w:cs="宋体"/>
                <w:color w:val="auto"/>
                <w:sz w:val="22"/>
                <w:szCs w:val="22"/>
                <w:highlight w:val="none"/>
                <w:lang w:val="zh-CN"/>
              </w:rPr>
              <w:t>响应</w:t>
            </w:r>
            <w:r>
              <w:rPr>
                <w:rFonts w:hint="eastAsia" w:ascii="宋体" w:hAnsi="宋体" w:eastAsia="宋体" w:cs="宋体"/>
                <w:color w:val="auto"/>
                <w:sz w:val="22"/>
                <w:szCs w:val="22"/>
                <w:highlight w:val="none"/>
                <w:lang w:val="zh-CN"/>
              </w:rPr>
              <w:t>文件应与电子</w:t>
            </w:r>
            <w:r>
              <w:rPr>
                <w:rFonts w:hint="eastAsia" w:hAnsi="宋体" w:cs="宋体"/>
                <w:color w:val="auto"/>
                <w:sz w:val="22"/>
                <w:szCs w:val="22"/>
                <w:highlight w:val="none"/>
                <w:lang w:val="zh-CN"/>
              </w:rPr>
              <w:t>响应</w:t>
            </w:r>
            <w:r>
              <w:rPr>
                <w:rFonts w:hint="eastAsia" w:ascii="宋体" w:hAnsi="宋体" w:eastAsia="宋体" w:cs="宋体"/>
                <w:color w:val="auto"/>
                <w:sz w:val="22"/>
                <w:szCs w:val="22"/>
                <w:highlight w:val="none"/>
                <w:lang w:val="zh-CN"/>
              </w:rPr>
              <w:t>文件内容一致。</w:t>
            </w:r>
          </w:p>
        </w:tc>
      </w:tr>
      <w:tr w14:paraId="3E88BA3E">
        <w:tblPrEx>
          <w:tblCellMar>
            <w:top w:w="0" w:type="dxa"/>
            <w:left w:w="0" w:type="dxa"/>
            <w:bottom w:w="0" w:type="dxa"/>
            <w:right w:w="0" w:type="dxa"/>
          </w:tblCellMar>
        </w:tblPrEx>
        <w:trPr>
          <w:trHeight w:val="414"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700C0EC6">
            <w:pPr>
              <w:spacing w:line="30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电子加密响应文件的</w:t>
            </w:r>
          </w:p>
          <w:p w14:paraId="07A9046A">
            <w:pPr>
              <w:spacing w:line="30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解密和异常情况处理</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4B01BF7F">
            <w:pPr>
              <w:spacing w:line="300" w:lineRule="exact"/>
              <w:rPr>
                <w:rFonts w:hint="eastAsia" w:ascii="宋体" w:hAnsi="宋体" w:eastAsia="宋体" w:cs="宋体"/>
                <w:b/>
                <w:bCs/>
                <w:color w:val="auto"/>
                <w:sz w:val="22"/>
                <w:szCs w:val="22"/>
                <w:highlight w:val="none"/>
                <w:lang w:bidi="ar"/>
              </w:rPr>
            </w:pPr>
            <w:r>
              <w:rPr>
                <w:rFonts w:hint="eastAsia" w:ascii="宋体" w:hAnsi="宋体" w:eastAsia="宋体" w:cs="宋体"/>
                <w:b/>
                <w:bCs/>
                <w:color w:val="auto"/>
                <w:sz w:val="22"/>
                <w:szCs w:val="22"/>
                <w:highlight w:val="none"/>
                <w:lang w:bidi="ar"/>
              </w:rPr>
              <w:t>电子加密</w:t>
            </w:r>
            <w:r>
              <w:rPr>
                <w:rFonts w:hint="eastAsia" w:ascii="宋体" w:hAnsi="宋体" w:cs="宋体"/>
                <w:b/>
                <w:bCs/>
                <w:color w:val="auto"/>
                <w:sz w:val="22"/>
                <w:szCs w:val="22"/>
                <w:highlight w:val="none"/>
                <w:lang w:eastAsia="zh-CN" w:bidi="ar"/>
              </w:rPr>
              <w:t>响应</w:t>
            </w:r>
            <w:r>
              <w:rPr>
                <w:rFonts w:hint="eastAsia" w:ascii="宋体" w:hAnsi="宋体" w:eastAsia="宋体" w:cs="宋体"/>
                <w:b/>
                <w:bCs/>
                <w:color w:val="auto"/>
                <w:sz w:val="22"/>
                <w:szCs w:val="22"/>
                <w:highlight w:val="none"/>
                <w:lang w:bidi="ar"/>
              </w:rPr>
              <w:t>文件的解密和异常情况处理：</w:t>
            </w:r>
          </w:p>
          <w:p w14:paraId="02FF7E89">
            <w:pPr>
              <w:spacing w:line="300" w:lineRule="exact"/>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（1）开标后，采购组织机构将向各</w:t>
            </w:r>
            <w:r>
              <w:rPr>
                <w:rFonts w:hint="eastAsia" w:ascii="宋体" w:hAnsi="宋体" w:cs="宋体"/>
                <w:color w:val="auto"/>
                <w:sz w:val="22"/>
                <w:szCs w:val="22"/>
                <w:highlight w:val="none"/>
                <w:lang w:eastAsia="zh-CN" w:bidi="ar"/>
              </w:rPr>
              <w:t>磋商</w:t>
            </w:r>
            <w:r>
              <w:rPr>
                <w:rFonts w:hint="eastAsia" w:ascii="宋体" w:hAnsi="宋体" w:eastAsia="宋体" w:cs="宋体"/>
                <w:color w:val="auto"/>
                <w:sz w:val="22"/>
                <w:szCs w:val="22"/>
                <w:highlight w:val="none"/>
                <w:lang w:bidi="ar"/>
              </w:rPr>
              <w:t>供应商发出“电子加密</w:t>
            </w:r>
            <w:r>
              <w:rPr>
                <w:rFonts w:hint="eastAsia" w:ascii="宋体" w:hAnsi="宋体" w:cs="宋体"/>
                <w:color w:val="auto"/>
                <w:sz w:val="22"/>
                <w:szCs w:val="22"/>
                <w:highlight w:val="none"/>
                <w:lang w:val="en-US" w:eastAsia="zh-CN" w:bidi="ar"/>
              </w:rPr>
              <w:t>响应</w:t>
            </w:r>
            <w:r>
              <w:rPr>
                <w:rFonts w:hint="eastAsia" w:ascii="宋体" w:hAnsi="宋体" w:eastAsia="宋体" w:cs="宋体"/>
                <w:color w:val="auto"/>
                <w:sz w:val="22"/>
                <w:szCs w:val="22"/>
                <w:highlight w:val="none"/>
                <w:lang w:bidi="ar"/>
              </w:rPr>
              <w:t>文件”的解密通知，各</w:t>
            </w:r>
            <w:r>
              <w:rPr>
                <w:rFonts w:hint="eastAsia" w:ascii="宋体" w:hAnsi="宋体" w:cs="宋体"/>
                <w:color w:val="auto"/>
                <w:sz w:val="22"/>
                <w:szCs w:val="22"/>
                <w:highlight w:val="none"/>
                <w:lang w:eastAsia="zh-CN" w:bidi="ar"/>
              </w:rPr>
              <w:t>磋商</w:t>
            </w:r>
            <w:r>
              <w:rPr>
                <w:rFonts w:hint="eastAsia" w:ascii="宋体" w:hAnsi="宋体" w:eastAsia="宋体" w:cs="宋体"/>
                <w:color w:val="auto"/>
                <w:sz w:val="22"/>
                <w:szCs w:val="22"/>
                <w:highlight w:val="none"/>
                <w:lang w:bidi="ar"/>
              </w:rPr>
              <w:t>供应商代表应当在接到解密通知后30分钟内自行完成“电子加密</w:t>
            </w:r>
            <w:r>
              <w:rPr>
                <w:rFonts w:hint="eastAsia" w:ascii="宋体" w:hAnsi="宋体" w:cs="宋体"/>
                <w:color w:val="auto"/>
                <w:sz w:val="22"/>
                <w:szCs w:val="22"/>
                <w:highlight w:val="none"/>
                <w:lang w:val="en-US" w:eastAsia="zh-CN" w:bidi="ar"/>
              </w:rPr>
              <w:t>响应</w:t>
            </w:r>
            <w:r>
              <w:rPr>
                <w:rFonts w:hint="eastAsia" w:ascii="宋体" w:hAnsi="宋体" w:eastAsia="宋体" w:cs="宋体"/>
                <w:color w:val="auto"/>
                <w:sz w:val="22"/>
                <w:szCs w:val="22"/>
                <w:highlight w:val="none"/>
                <w:lang w:bidi="ar"/>
              </w:rPr>
              <w:t>文件”的在线解密。</w:t>
            </w:r>
          </w:p>
          <w:p w14:paraId="088BD10C">
            <w:pPr>
              <w:spacing w:line="300" w:lineRule="exact"/>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（2）通过“政府采购云平台”成功上传递交的“</w:t>
            </w:r>
            <w:r>
              <w:rPr>
                <w:rFonts w:hint="eastAsia" w:ascii="宋体" w:hAnsi="宋体" w:cs="宋体"/>
                <w:color w:val="auto"/>
                <w:sz w:val="22"/>
                <w:szCs w:val="22"/>
                <w:highlight w:val="none"/>
                <w:lang w:eastAsia="zh-CN" w:bidi="ar"/>
              </w:rPr>
              <w:t>电子加密磋商文件</w:t>
            </w:r>
            <w:r>
              <w:rPr>
                <w:rFonts w:hint="eastAsia" w:ascii="宋体" w:hAnsi="宋体" w:eastAsia="宋体" w:cs="宋体"/>
                <w:color w:val="auto"/>
                <w:sz w:val="22"/>
                <w:szCs w:val="22"/>
                <w:highlight w:val="none"/>
                <w:lang w:bidi="ar"/>
              </w:rPr>
              <w:t>”无法按时解密，</w:t>
            </w:r>
            <w:r>
              <w:rPr>
                <w:rFonts w:hint="eastAsia" w:ascii="宋体" w:hAnsi="宋体" w:cs="宋体"/>
                <w:color w:val="auto"/>
                <w:sz w:val="22"/>
                <w:szCs w:val="22"/>
                <w:highlight w:val="none"/>
                <w:lang w:eastAsia="zh-CN" w:bidi="ar"/>
              </w:rPr>
              <w:t>磋商供应商</w:t>
            </w:r>
            <w:r>
              <w:rPr>
                <w:rFonts w:hint="eastAsia" w:ascii="宋体" w:hAnsi="宋体" w:eastAsia="宋体" w:cs="宋体"/>
                <w:color w:val="auto"/>
                <w:sz w:val="22"/>
                <w:szCs w:val="22"/>
                <w:highlight w:val="none"/>
                <w:lang w:bidi="ar"/>
              </w:rPr>
              <w:t>如按规定递交了“</w:t>
            </w:r>
            <w:r>
              <w:rPr>
                <w:rFonts w:hint="eastAsia" w:ascii="宋体" w:hAnsi="宋体" w:cs="宋体"/>
                <w:color w:val="auto"/>
                <w:sz w:val="22"/>
                <w:szCs w:val="22"/>
                <w:highlight w:val="none"/>
                <w:lang w:eastAsia="zh-CN" w:bidi="ar"/>
              </w:rPr>
              <w:t>备份响应文件</w:t>
            </w:r>
            <w:r>
              <w:rPr>
                <w:rFonts w:hint="eastAsia" w:ascii="宋体" w:hAnsi="宋体" w:eastAsia="宋体" w:cs="宋体"/>
                <w:color w:val="auto"/>
                <w:sz w:val="22"/>
                <w:szCs w:val="22"/>
                <w:highlight w:val="none"/>
                <w:lang w:bidi="ar"/>
              </w:rPr>
              <w:t>”的，以“</w:t>
            </w:r>
            <w:r>
              <w:rPr>
                <w:rFonts w:hint="eastAsia" w:ascii="宋体" w:hAnsi="宋体" w:cs="宋体"/>
                <w:color w:val="auto"/>
                <w:sz w:val="22"/>
                <w:szCs w:val="22"/>
                <w:highlight w:val="none"/>
                <w:lang w:eastAsia="zh-CN" w:bidi="ar"/>
              </w:rPr>
              <w:t>备份响应文件</w:t>
            </w:r>
            <w:r>
              <w:rPr>
                <w:rFonts w:hint="eastAsia" w:ascii="宋体" w:hAnsi="宋体" w:eastAsia="宋体" w:cs="宋体"/>
                <w:color w:val="auto"/>
                <w:sz w:val="22"/>
                <w:szCs w:val="22"/>
                <w:highlight w:val="none"/>
                <w:lang w:bidi="ar"/>
              </w:rPr>
              <w:t>”为依据（由采购组织机构按“政府采购云平台”操作规范将“</w:t>
            </w:r>
            <w:r>
              <w:rPr>
                <w:rFonts w:hint="eastAsia" w:ascii="宋体" w:hAnsi="宋体" w:cs="宋体"/>
                <w:color w:val="auto"/>
                <w:sz w:val="22"/>
                <w:szCs w:val="22"/>
                <w:highlight w:val="none"/>
                <w:lang w:eastAsia="zh-CN" w:bidi="ar"/>
              </w:rPr>
              <w:t>备份响应文件</w:t>
            </w:r>
            <w:r>
              <w:rPr>
                <w:rFonts w:hint="eastAsia" w:ascii="宋体" w:hAnsi="宋体" w:eastAsia="宋体" w:cs="宋体"/>
                <w:color w:val="auto"/>
                <w:sz w:val="22"/>
                <w:szCs w:val="22"/>
                <w:highlight w:val="none"/>
                <w:lang w:bidi="ar"/>
              </w:rPr>
              <w:t>”上传至“政府采购云平台”，上传成功后，“</w:t>
            </w:r>
            <w:r>
              <w:rPr>
                <w:rFonts w:hint="eastAsia" w:ascii="宋体" w:hAnsi="宋体" w:cs="宋体"/>
                <w:color w:val="auto"/>
                <w:sz w:val="22"/>
                <w:szCs w:val="22"/>
                <w:highlight w:val="none"/>
                <w:lang w:eastAsia="zh-CN" w:bidi="ar"/>
              </w:rPr>
              <w:t>电子加密磋商文件</w:t>
            </w:r>
            <w:r>
              <w:rPr>
                <w:rFonts w:hint="eastAsia" w:ascii="宋体" w:hAnsi="宋体" w:eastAsia="宋体" w:cs="宋体"/>
                <w:color w:val="auto"/>
                <w:sz w:val="22"/>
                <w:szCs w:val="22"/>
                <w:highlight w:val="none"/>
                <w:lang w:bidi="ar"/>
              </w:rPr>
              <w:t>”自动失效），否则视为</w:t>
            </w:r>
            <w:r>
              <w:rPr>
                <w:rFonts w:hint="eastAsia" w:ascii="宋体" w:hAnsi="宋体" w:cs="宋体"/>
                <w:color w:val="auto"/>
                <w:sz w:val="22"/>
                <w:szCs w:val="22"/>
                <w:highlight w:val="none"/>
                <w:lang w:eastAsia="zh-CN" w:bidi="ar"/>
              </w:rPr>
              <w:t>响应文件</w:t>
            </w:r>
            <w:r>
              <w:rPr>
                <w:rFonts w:hint="eastAsia" w:ascii="宋体" w:hAnsi="宋体" w:eastAsia="宋体" w:cs="宋体"/>
                <w:color w:val="auto"/>
                <w:sz w:val="22"/>
                <w:szCs w:val="22"/>
                <w:highlight w:val="none"/>
                <w:lang w:bidi="ar"/>
              </w:rPr>
              <w:t>撤回。</w:t>
            </w:r>
          </w:p>
          <w:p w14:paraId="0157C1C7">
            <w:pPr>
              <w:spacing w:line="300" w:lineRule="exac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lang w:bidi="ar"/>
              </w:rPr>
              <w:t>（3）投标截止时间前，</w:t>
            </w:r>
            <w:r>
              <w:rPr>
                <w:rFonts w:hint="eastAsia" w:ascii="宋体" w:hAnsi="宋体" w:cs="宋体"/>
                <w:color w:val="auto"/>
                <w:sz w:val="22"/>
                <w:szCs w:val="22"/>
                <w:highlight w:val="none"/>
                <w:lang w:eastAsia="zh-CN" w:bidi="ar"/>
              </w:rPr>
              <w:t>磋商供应商</w:t>
            </w:r>
            <w:r>
              <w:rPr>
                <w:rFonts w:hint="eastAsia" w:ascii="宋体" w:hAnsi="宋体" w:eastAsia="宋体" w:cs="宋体"/>
                <w:color w:val="auto"/>
                <w:sz w:val="22"/>
                <w:szCs w:val="22"/>
                <w:highlight w:val="none"/>
                <w:lang w:bidi="ar"/>
              </w:rPr>
              <w:t>仅递交了“</w:t>
            </w:r>
            <w:r>
              <w:rPr>
                <w:rFonts w:hint="eastAsia" w:ascii="宋体" w:hAnsi="宋体" w:cs="宋体"/>
                <w:color w:val="auto"/>
                <w:sz w:val="22"/>
                <w:szCs w:val="22"/>
                <w:highlight w:val="none"/>
                <w:lang w:eastAsia="zh-CN" w:bidi="ar"/>
              </w:rPr>
              <w:t>备份响应文件</w:t>
            </w:r>
            <w:r>
              <w:rPr>
                <w:rFonts w:hint="eastAsia" w:ascii="宋体" w:hAnsi="宋体" w:eastAsia="宋体" w:cs="宋体"/>
                <w:color w:val="auto"/>
                <w:sz w:val="22"/>
                <w:szCs w:val="22"/>
                <w:highlight w:val="none"/>
                <w:lang w:bidi="ar"/>
              </w:rPr>
              <w:t>”而未将</w:t>
            </w:r>
            <w:r>
              <w:rPr>
                <w:rFonts w:hint="eastAsia" w:ascii="宋体" w:hAnsi="宋体" w:cs="宋体"/>
                <w:color w:val="auto"/>
                <w:sz w:val="22"/>
                <w:szCs w:val="22"/>
                <w:highlight w:val="none"/>
                <w:lang w:eastAsia="zh-CN" w:bidi="ar"/>
              </w:rPr>
              <w:t>电子加密磋商文件</w:t>
            </w:r>
            <w:r>
              <w:rPr>
                <w:rFonts w:hint="eastAsia" w:ascii="宋体" w:hAnsi="宋体" w:eastAsia="宋体" w:cs="宋体"/>
                <w:color w:val="auto"/>
                <w:sz w:val="22"/>
                <w:szCs w:val="22"/>
                <w:highlight w:val="none"/>
                <w:lang w:bidi="ar"/>
              </w:rPr>
              <w:t>上传至“政府采购云平台”的，投标无效。</w:t>
            </w:r>
          </w:p>
        </w:tc>
      </w:tr>
      <w:tr w14:paraId="1458AF96">
        <w:tblPrEx>
          <w:tblCellMar>
            <w:top w:w="0" w:type="dxa"/>
            <w:left w:w="0" w:type="dxa"/>
            <w:bottom w:w="0" w:type="dxa"/>
            <w:right w:w="0" w:type="dxa"/>
          </w:tblCellMar>
        </w:tblPrEx>
        <w:trPr>
          <w:trHeight w:val="414"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5BDAC0F3">
            <w:pPr>
              <w:keepNext w:val="0"/>
              <w:keepLines w:val="0"/>
              <w:pageBreakBefore w:val="0"/>
              <w:kinsoku/>
              <w:wordWrap/>
              <w:overflowPunct/>
              <w:topLinePunct w:val="0"/>
              <w:autoSpaceDE/>
              <w:autoSpaceDN/>
              <w:bidi w:val="0"/>
              <w:adjustRightInd w:val="0"/>
              <w:snapToGrid w:val="0"/>
              <w:spacing w:line="300" w:lineRule="exact"/>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lang w:val="en-US" w:eastAsia="zh-CN"/>
              </w:rPr>
              <w:t>磋商</w:t>
            </w:r>
            <w:r>
              <w:rPr>
                <w:rFonts w:hint="eastAsia" w:ascii="宋体" w:hAnsi="宋体" w:eastAsia="宋体" w:cs="宋体"/>
                <w:color w:val="auto"/>
                <w:sz w:val="22"/>
                <w:szCs w:val="22"/>
                <w:highlight w:val="none"/>
              </w:rPr>
              <w:t>保证金</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1D4A54C4">
            <w:pPr>
              <w:keepNext w:val="0"/>
              <w:keepLines w:val="0"/>
              <w:pageBreakBefore w:val="0"/>
              <w:tabs>
                <w:tab w:val="left" w:pos="5013"/>
              </w:tabs>
              <w:kinsoku/>
              <w:wordWrap/>
              <w:overflowPunct/>
              <w:topLinePunct w:val="0"/>
              <w:autoSpaceDE/>
              <w:autoSpaceDN/>
              <w:bidi w:val="0"/>
              <w:adjustRightInd w:val="0"/>
              <w:snapToGrid w:val="0"/>
              <w:spacing w:line="300" w:lineRule="exact"/>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rPr>
              <w:t>本项目无需提供</w:t>
            </w:r>
            <w:r>
              <w:rPr>
                <w:rFonts w:hint="eastAsia" w:ascii="宋体" w:hAnsi="宋体" w:eastAsia="宋体" w:cs="宋体"/>
                <w:color w:val="auto"/>
                <w:sz w:val="22"/>
                <w:szCs w:val="22"/>
                <w:highlight w:val="none"/>
                <w:lang w:val="en-US" w:eastAsia="zh-CN"/>
              </w:rPr>
              <w:t>磋商</w:t>
            </w:r>
            <w:r>
              <w:rPr>
                <w:rFonts w:hint="eastAsia" w:ascii="宋体" w:hAnsi="宋体" w:eastAsia="宋体" w:cs="宋体"/>
                <w:color w:val="auto"/>
                <w:sz w:val="22"/>
                <w:szCs w:val="22"/>
                <w:highlight w:val="none"/>
              </w:rPr>
              <w:t>保证金</w:t>
            </w:r>
            <w:r>
              <w:rPr>
                <w:rFonts w:hint="eastAsia" w:ascii="宋体" w:hAnsi="宋体" w:eastAsia="宋体" w:cs="宋体"/>
                <w:color w:val="auto"/>
                <w:sz w:val="22"/>
                <w:szCs w:val="22"/>
                <w:highlight w:val="none"/>
              </w:rPr>
              <w:tab/>
            </w:r>
          </w:p>
        </w:tc>
      </w:tr>
      <w:tr w14:paraId="201535B3">
        <w:tblPrEx>
          <w:tblCellMar>
            <w:top w:w="0" w:type="dxa"/>
            <w:left w:w="0" w:type="dxa"/>
            <w:bottom w:w="0" w:type="dxa"/>
            <w:right w:w="0" w:type="dxa"/>
          </w:tblCellMar>
        </w:tblPrEx>
        <w:trPr>
          <w:trHeight w:val="430"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61517DC1">
            <w:pPr>
              <w:widowControl/>
              <w:snapToGrid w:val="0"/>
              <w:spacing w:line="3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递交磋商响应文件截止时间及开标解密开始时间</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0E4B3DF1">
            <w:pPr>
              <w:keepNext w:val="0"/>
              <w:keepLines w:val="0"/>
              <w:pageBreakBefore w:val="0"/>
              <w:kinsoku/>
              <w:wordWrap/>
              <w:overflowPunct/>
              <w:topLinePunct w:val="0"/>
              <w:autoSpaceDE/>
              <w:autoSpaceDN/>
              <w:bidi w:val="0"/>
              <w:adjustRightInd w:val="0"/>
              <w:snapToGrid w:val="0"/>
              <w:spacing w:line="300" w:lineRule="exact"/>
              <w:textAlignment w:val="auto"/>
              <w:rPr>
                <w:rFonts w:hint="eastAsia" w:ascii="宋体" w:hAnsi="宋体" w:eastAsia="宋体" w:cs="宋体"/>
                <w:color w:val="auto"/>
                <w:sz w:val="22"/>
                <w:szCs w:val="22"/>
                <w:highlight w:val="none"/>
                <w:lang w:bidi="ar"/>
              </w:rPr>
            </w:pPr>
            <w:r>
              <w:rPr>
                <w:rFonts w:hint="eastAsia" w:ascii="宋体" w:hAnsi="宋体" w:cs="宋体"/>
                <w:color w:val="auto"/>
                <w:sz w:val="22"/>
                <w:szCs w:val="22"/>
                <w:highlight w:val="none"/>
                <w:lang w:eastAsia="zh-CN"/>
              </w:rPr>
              <w:t>2024年09月18日</w:t>
            </w:r>
            <w:r>
              <w:rPr>
                <w:rFonts w:hint="eastAsia" w:ascii="宋体" w:hAnsi="宋体" w:eastAsia="宋体" w:cs="宋体"/>
                <w:color w:val="auto"/>
                <w:kern w:val="0"/>
                <w:sz w:val="22"/>
                <w:szCs w:val="22"/>
                <w:highlight w:val="none"/>
                <w:lang w:eastAsia="zh-CN"/>
              </w:rPr>
              <w:t>下午</w:t>
            </w:r>
            <w:r>
              <w:rPr>
                <w:rFonts w:hint="eastAsia" w:ascii="宋体" w:hAnsi="宋体" w:eastAsia="宋体" w:cs="宋体"/>
                <w:color w:val="auto"/>
                <w:kern w:val="0"/>
                <w:sz w:val="22"/>
                <w:szCs w:val="22"/>
                <w:highlight w:val="none"/>
                <w:lang w:val="en-US" w:eastAsia="zh-CN"/>
              </w:rPr>
              <w:t>14</w:t>
            </w:r>
            <w:r>
              <w:rPr>
                <w:rFonts w:hint="eastAsia" w:ascii="宋体" w:hAnsi="宋体" w:eastAsia="宋体" w:cs="宋体"/>
                <w:color w:val="auto"/>
                <w:kern w:val="0"/>
                <w:sz w:val="22"/>
                <w:szCs w:val="22"/>
                <w:highlight w:val="none"/>
              </w:rPr>
              <w:t>：30</w:t>
            </w:r>
          </w:p>
        </w:tc>
      </w:tr>
      <w:tr w14:paraId="584A8E97">
        <w:tblPrEx>
          <w:tblCellMar>
            <w:top w:w="0" w:type="dxa"/>
            <w:left w:w="0" w:type="dxa"/>
            <w:bottom w:w="0" w:type="dxa"/>
            <w:right w:w="0" w:type="dxa"/>
          </w:tblCellMar>
        </w:tblPrEx>
        <w:trPr>
          <w:trHeight w:val="195"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56536D0A">
            <w:pPr>
              <w:widowControl/>
              <w:snapToGrid w:val="0"/>
              <w:spacing w:line="3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磋商地点（评审地点）</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5C871211">
            <w:pPr>
              <w:keepNext w:val="0"/>
              <w:keepLines w:val="0"/>
              <w:pageBreakBefore w:val="0"/>
              <w:numPr>
                <w:ilvl w:val="0"/>
                <w:numId w:val="5"/>
              </w:numPr>
              <w:kinsoku/>
              <w:wordWrap/>
              <w:overflowPunct/>
              <w:topLinePunct w:val="0"/>
              <w:autoSpaceDE/>
              <w:autoSpaceDN/>
              <w:bidi w:val="0"/>
              <w:adjustRightInd w:val="0"/>
              <w:snapToGrid w:val="0"/>
              <w:spacing w:line="300" w:lineRule="exact"/>
              <w:textAlignment w:val="auto"/>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代理机构于</w:t>
            </w:r>
            <w:r>
              <w:rPr>
                <w:rFonts w:hint="eastAsia" w:ascii="宋体" w:hAnsi="宋体" w:eastAsia="宋体" w:cs="宋体"/>
                <w:bCs/>
                <w:color w:val="auto"/>
                <w:kern w:val="0"/>
                <w:sz w:val="22"/>
                <w:szCs w:val="22"/>
                <w:highlight w:val="none"/>
                <w:lang w:eastAsia="zh-CN"/>
              </w:rPr>
              <w:t>平阳县水头镇环城北路416-446号后门一单元201室</w:t>
            </w:r>
            <w:r>
              <w:rPr>
                <w:rFonts w:hint="eastAsia" w:ascii="宋体" w:hAnsi="宋体" w:eastAsia="宋体" w:cs="宋体"/>
                <w:bCs/>
                <w:color w:val="auto"/>
                <w:kern w:val="0"/>
                <w:sz w:val="22"/>
                <w:szCs w:val="22"/>
                <w:highlight w:val="none"/>
              </w:rPr>
              <w:t>（</w:t>
            </w:r>
            <w:r>
              <w:rPr>
                <w:rFonts w:hint="eastAsia" w:ascii="宋体" w:hAnsi="宋体" w:eastAsia="宋体" w:cs="宋体"/>
                <w:bCs/>
                <w:color w:val="auto"/>
                <w:kern w:val="0"/>
                <w:sz w:val="22"/>
                <w:szCs w:val="22"/>
                <w:highlight w:val="none"/>
                <w:lang w:eastAsia="zh-CN"/>
              </w:rPr>
              <w:t>温州正大工程项目管理有限公司</w:t>
            </w:r>
            <w:r>
              <w:rPr>
                <w:rFonts w:hint="eastAsia" w:ascii="宋体" w:hAnsi="宋体" w:eastAsia="宋体" w:cs="宋体"/>
                <w:bCs/>
                <w:color w:val="auto"/>
                <w:kern w:val="0"/>
                <w:sz w:val="22"/>
                <w:szCs w:val="22"/>
                <w:highlight w:val="none"/>
              </w:rPr>
              <w:t>）进行开评标活动；</w:t>
            </w:r>
          </w:p>
          <w:p w14:paraId="647A867F">
            <w:pPr>
              <w:keepNext w:val="0"/>
              <w:keepLines w:val="0"/>
              <w:pageBreakBefore w:val="0"/>
              <w:numPr>
                <w:ilvl w:val="0"/>
                <w:numId w:val="0"/>
              </w:numPr>
              <w:kinsoku/>
              <w:wordWrap/>
              <w:overflowPunct/>
              <w:topLinePunct w:val="0"/>
              <w:autoSpaceDE/>
              <w:autoSpaceDN/>
              <w:bidi w:val="0"/>
              <w:adjustRightInd w:val="0"/>
              <w:snapToGrid w:val="0"/>
              <w:spacing w:line="300" w:lineRule="exact"/>
              <w:textAlignment w:val="auto"/>
              <w:rPr>
                <w:rFonts w:hint="eastAsia" w:ascii="宋体" w:hAnsi="宋体" w:eastAsia="宋体" w:cs="宋体"/>
                <w:color w:val="auto"/>
                <w:sz w:val="22"/>
                <w:szCs w:val="22"/>
                <w:highlight w:val="none"/>
                <w:lang w:eastAsia="zh-CN" w:bidi="ar"/>
              </w:rPr>
            </w:pPr>
            <w:r>
              <w:rPr>
                <w:rFonts w:hint="eastAsia" w:ascii="宋体" w:hAnsi="宋体" w:eastAsia="宋体" w:cs="宋体"/>
                <w:bCs/>
                <w:color w:val="auto"/>
                <w:kern w:val="0"/>
                <w:sz w:val="22"/>
                <w:szCs w:val="22"/>
                <w:highlight w:val="none"/>
              </w:rPr>
              <w:t>2、供应商通过“政府采购云平台（www.zcygov.cn）”实行在线投标响应（在投标截止时间止，供应商须准时登录“政府采购云平台（www.zcygov.cn）”在线响应投标，不需要现场参与）；</w:t>
            </w:r>
          </w:p>
        </w:tc>
      </w:tr>
      <w:tr w14:paraId="245A234C">
        <w:tblPrEx>
          <w:tblCellMar>
            <w:top w:w="0" w:type="dxa"/>
            <w:left w:w="0" w:type="dxa"/>
            <w:bottom w:w="0" w:type="dxa"/>
            <w:right w:w="0" w:type="dxa"/>
          </w:tblCellMar>
        </w:tblPrEx>
        <w:trPr>
          <w:trHeight w:val="324"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5B486B80">
            <w:pPr>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合同备案</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115750DC">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1、中标（成交）供应商须在中标（成交）通知书发出之日起30日内与采购人签订合同。</w:t>
            </w:r>
          </w:p>
          <w:p w14:paraId="045A2E70">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2、中标（成交）供应商与采购人签订合同后，2日历天内将合同扫描件电子版发给代理公司：邮箱：</w:t>
            </w:r>
            <w:r>
              <w:rPr>
                <w:rStyle w:val="46"/>
                <w:rFonts w:hint="eastAsia" w:ascii="宋体" w:hAnsi="宋体" w:eastAsia="宋体" w:cs="宋体"/>
                <w:color w:val="auto"/>
                <w:sz w:val="22"/>
                <w:szCs w:val="22"/>
                <w:highlight w:val="none"/>
                <w:lang w:val="en-US" w:eastAsia="zh-CN"/>
              </w:rPr>
              <w:t>477535514@qq.com，</w:t>
            </w:r>
            <w:r>
              <w:rPr>
                <w:rStyle w:val="46"/>
                <w:rFonts w:hint="eastAsia" w:ascii="宋体" w:hAnsi="宋体" w:eastAsia="宋体" w:cs="宋体"/>
                <w:color w:val="auto"/>
                <w:sz w:val="22"/>
                <w:szCs w:val="22"/>
                <w:highlight w:val="none"/>
                <w:u w:val="none"/>
                <w:lang w:val="en-US" w:eastAsia="zh-CN"/>
              </w:rPr>
              <w:t>并提供一份合同原件给代理公司。</w:t>
            </w:r>
          </w:p>
          <w:p w14:paraId="40D86772">
            <w:pPr>
              <w:spacing w:line="300" w:lineRule="exact"/>
              <w:jc w:val="both"/>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rPr>
              <w:t>3、本项目政府采购合同按规定在浙江政府采购网（</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"http://www.zjzfcg.gov.cn"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http://</w:t>
            </w:r>
            <w:r>
              <w:rPr>
                <w:rFonts w:hint="eastAsia" w:ascii="宋体" w:hAnsi="宋体" w:eastAsia="宋体" w:cs="宋体"/>
                <w:color w:val="auto"/>
                <w:sz w:val="22"/>
                <w:szCs w:val="22"/>
                <w:highlight w:val="none"/>
                <w:lang w:eastAsia="zh-CN"/>
              </w:rPr>
              <w:t>zfcg.czt.zj.gov.cn/</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）予以公告。</w:t>
            </w:r>
          </w:p>
        </w:tc>
      </w:tr>
      <w:tr w14:paraId="724B697C">
        <w:tblPrEx>
          <w:tblCellMar>
            <w:top w:w="0" w:type="dxa"/>
            <w:left w:w="0" w:type="dxa"/>
            <w:bottom w:w="0" w:type="dxa"/>
            <w:right w:w="0" w:type="dxa"/>
          </w:tblCellMar>
        </w:tblPrEx>
        <w:trPr>
          <w:trHeight w:val="324"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127F80D6">
            <w:pPr>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合同履约管理</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67DB2875">
            <w:pPr>
              <w:spacing w:line="300" w:lineRule="exact"/>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rPr>
              <w:t>合同签订后，采购人依法加强对合同履约进行管理，并在中标（成交）供应商供货、项目验收等重要关节，如实填写《合同验收报告》（或考核资料），并及时向同级财政部门报告验收过程中遇到的问题。</w:t>
            </w:r>
          </w:p>
        </w:tc>
      </w:tr>
      <w:tr w14:paraId="5854FCAC">
        <w:tblPrEx>
          <w:tblCellMar>
            <w:top w:w="0" w:type="dxa"/>
            <w:left w:w="0" w:type="dxa"/>
            <w:bottom w:w="0" w:type="dxa"/>
            <w:right w:w="0" w:type="dxa"/>
          </w:tblCellMar>
        </w:tblPrEx>
        <w:trPr>
          <w:trHeight w:val="324"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35BEFEE0">
            <w:pPr>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免则声明</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19318F01">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lang w:eastAsia="zh-CN"/>
              </w:rPr>
              <w:t>磋商供应商</w:t>
            </w:r>
            <w:r>
              <w:rPr>
                <w:rFonts w:hint="eastAsia" w:ascii="宋体" w:hAnsi="宋体" w:eastAsia="宋体" w:cs="宋体"/>
                <w:color w:val="auto"/>
                <w:sz w:val="22"/>
                <w:szCs w:val="22"/>
                <w:highlight w:val="none"/>
              </w:rPr>
              <w:t>自行承担投标过程中产生的费用。无论何种因素导致采购项目延期开标、废标（流标）、</w:t>
            </w:r>
            <w:r>
              <w:rPr>
                <w:rFonts w:hint="eastAsia" w:ascii="宋体" w:hAnsi="宋体" w:cs="宋体"/>
                <w:color w:val="auto"/>
                <w:sz w:val="22"/>
                <w:szCs w:val="22"/>
                <w:highlight w:val="none"/>
                <w:lang w:eastAsia="zh-CN"/>
              </w:rPr>
              <w:t>磋商供应商</w:t>
            </w:r>
            <w:r>
              <w:rPr>
                <w:rFonts w:hint="eastAsia" w:ascii="宋体" w:hAnsi="宋体" w:eastAsia="宋体" w:cs="宋体"/>
                <w:color w:val="auto"/>
                <w:sz w:val="22"/>
                <w:szCs w:val="22"/>
                <w:highlight w:val="none"/>
              </w:rPr>
              <w:t>未中标、项目终止采购的，采购人与代理机构均不承担供应商投标费用。</w:t>
            </w:r>
          </w:p>
          <w:p w14:paraId="0DAB20F7">
            <w:pPr>
              <w:spacing w:line="300" w:lineRule="exact"/>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rPr>
              <w:t>2、</w:t>
            </w:r>
            <w:r>
              <w:rPr>
                <w:rFonts w:hint="eastAsia" w:ascii="宋体" w:hAnsi="宋体" w:cs="宋体"/>
                <w:color w:val="auto"/>
                <w:sz w:val="22"/>
                <w:szCs w:val="22"/>
                <w:highlight w:val="none"/>
                <w:lang w:eastAsia="zh-CN"/>
              </w:rPr>
              <w:t>磋商供应商</w:t>
            </w:r>
            <w:r>
              <w:rPr>
                <w:rFonts w:hint="eastAsia" w:ascii="宋体" w:hAnsi="宋体" w:eastAsia="宋体" w:cs="宋体"/>
                <w:color w:val="auto"/>
                <w:sz w:val="22"/>
                <w:szCs w:val="22"/>
                <w:highlight w:val="none"/>
              </w:rPr>
              <w:t>在投标、合同履行过程中必须做好安全保障工作，不因项目实施而危及自身及第三方人员、财产安全。若发生任何安全事故，由中标（成交）供应商自行承担一切责任并赔偿损失。</w:t>
            </w:r>
          </w:p>
        </w:tc>
      </w:tr>
      <w:tr w14:paraId="01C33562">
        <w:tblPrEx>
          <w:tblCellMar>
            <w:top w:w="0" w:type="dxa"/>
            <w:left w:w="0" w:type="dxa"/>
            <w:bottom w:w="0" w:type="dxa"/>
            <w:right w:w="0" w:type="dxa"/>
          </w:tblCellMar>
        </w:tblPrEx>
        <w:trPr>
          <w:trHeight w:val="324"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16835044">
            <w:pPr>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解释权</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359DC51B">
            <w:pPr>
              <w:spacing w:line="300" w:lineRule="exact"/>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rPr>
              <w:t>构成本采购文件的各个组成文件应互为解释，互为说明；如有不明确或不一致，构成合同文件组成内容的，以合同文件约定内容为准，且以专用合同条款约定的合同文件优先顺序解释；仅适用于招标投标阶段的约定，按招标公告、</w:t>
            </w:r>
            <w:r>
              <w:rPr>
                <w:rFonts w:hint="eastAsia" w:ascii="宋体" w:hAnsi="宋体" w:cs="宋体"/>
                <w:color w:val="auto"/>
                <w:sz w:val="22"/>
                <w:szCs w:val="22"/>
                <w:highlight w:val="none"/>
                <w:lang w:eastAsia="zh-CN"/>
              </w:rPr>
              <w:t>磋商供应商</w:t>
            </w:r>
            <w:r>
              <w:rPr>
                <w:rFonts w:hint="eastAsia" w:ascii="宋体" w:hAnsi="宋体" w:eastAsia="宋体" w:cs="宋体"/>
                <w:color w:val="auto"/>
                <w:sz w:val="22"/>
                <w:szCs w:val="22"/>
                <w:highlight w:val="none"/>
              </w:rPr>
              <w:t>须知、评标办法、</w:t>
            </w:r>
            <w:r>
              <w:rPr>
                <w:rFonts w:hint="eastAsia" w:ascii="宋体" w:hAnsi="宋体" w:cs="宋体"/>
                <w:color w:val="auto"/>
                <w:sz w:val="22"/>
                <w:szCs w:val="22"/>
                <w:highlight w:val="none"/>
                <w:lang w:eastAsia="zh-CN"/>
              </w:rPr>
              <w:t>响应文件</w:t>
            </w:r>
            <w:r>
              <w:rPr>
                <w:rFonts w:hint="eastAsia" w:ascii="宋体" w:hAnsi="宋体" w:eastAsia="宋体" w:cs="宋体"/>
                <w:color w:val="auto"/>
                <w:sz w:val="22"/>
                <w:szCs w:val="22"/>
                <w:highlight w:val="none"/>
              </w:rPr>
              <w:t>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39896EC0">
        <w:tblPrEx>
          <w:tblCellMar>
            <w:top w:w="0" w:type="dxa"/>
            <w:left w:w="0" w:type="dxa"/>
            <w:bottom w:w="0" w:type="dxa"/>
            <w:right w:w="0" w:type="dxa"/>
          </w:tblCellMar>
        </w:tblPrEx>
        <w:trPr>
          <w:trHeight w:val="324"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70D8CFBC">
            <w:pPr>
              <w:widowControl/>
              <w:snapToGrid w:val="0"/>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3287FF70">
            <w:pPr>
              <w:spacing w:line="300" w:lineRule="exact"/>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如发现竞争性磋商文件及其评审办法中存在含糊不清、相互矛盾、多种含义以及歧视性不公正条款或违法违规等内容时，请在规定的采购质疑截止时间前向采购机构书面反映，逾期不得再对竞争性磋商文件的条款提出质疑。竞争性磋商文件解释权归采购机构与采购人所有。</w:t>
            </w:r>
          </w:p>
        </w:tc>
      </w:tr>
      <w:tr w14:paraId="4A10490A">
        <w:tblPrEx>
          <w:tblCellMar>
            <w:top w:w="0" w:type="dxa"/>
            <w:left w:w="0" w:type="dxa"/>
            <w:bottom w:w="0" w:type="dxa"/>
            <w:right w:w="0" w:type="dxa"/>
          </w:tblCellMar>
        </w:tblPrEx>
        <w:trPr>
          <w:trHeight w:val="324" w:hRule="atLeast"/>
          <w:jc w:val="center"/>
        </w:trPr>
        <w:tc>
          <w:tcPr>
            <w:tcW w:w="2086" w:type="dxa"/>
            <w:tcBorders>
              <w:top w:val="single" w:color="000000" w:sz="4" w:space="0"/>
              <w:left w:val="double" w:color="000000" w:sz="4" w:space="0"/>
              <w:bottom w:val="double" w:color="000000" w:sz="4" w:space="0"/>
              <w:right w:val="single" w:color="000000" w:sz="4" w:space="0"/>
            </w:tcBorders>
            <w:noWrap w:val="0"/>
            <w:tcMar>
              <w:top w:w="0" w:type="dxa"/>
              <w:left w:w="108" w:type="dxa"/>
              <w:bottom w:w="0" w:type="dxa"/>
              <w:right w:w="108" w:type="dxa"/>
            </w:tcMar>
            <w:vAlign w:val="center"/>
          </w:tcPr>
          <w:p w14:paraId="7C72EA11">
            <w:pPr>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特别说明</w:t>
            </w:r>
          </w:p>
        </w:tc>
        <w:tc>
          <w:tcPr>
            <w:tcW w:w="7749" w:type="dxa"/>
            <w:tcBorders>
              <w:top w:val="single" w:color="000000" w:sz="4" w:space="0"/>
              <w:left w:val="single" w:color="000000" w:sz="4" w:space="0"/>
              <w:bottom w:val="double" w:color="000000" w:sz="4" w:space="0"/>
              <w:right w:val="double" w:color="000000" w:sz="4" w:space="0"/>
            </w:tcBorders>
            <w:noWrap w:val="0"/>
            <w:tcMar>
              <w:top w:w="0" w:type="dxa"/>
              <w:left w:w="108" w:type="dxa"/>
              <w:bottom w:w="0" w:type="dxa"/>
              <w:right w:w="108" w:type="dxa"/>
            </w:tcMar>
            <w:vAlign w:val="center"/>
          </w:tcPr>
          <w:p w14:paraId="15EB3D7D">
            <w:pPr>
              <w:snapToGrid w:val="0"/>
              <w:spacing w:line="300" w:lineRule="exact"/>
              <w:rPr>
                <w:rFonts w:hint="eastAsia" w:ascii="宋体" w:hAnsi="宋体" w:eastAsia="宋体" w:cs="宋体"/>
                <w:color w:val="auto"/>
                <w:sz w:val="22"/>
                <w:szCs w:val="22"/>
                <w:highlight w:val="none"/>
                <w:lang w:bidi="ar"/>
              </w:rPr>
            </w:pPr>
            <w:r>
              <w:rPr>
                <w:rFonts w:hint="eastAsia" w:ascii="宋体" w:hAnsi="宋体" w:eastAsia="宋体" w:cs="宋体"/>
                <w:b/>
                <w:color w:val="auto"/>
                <w:sz w:val="22"/>
                <w:szCs w:val="22"/>
                <w:highlight w:val="none"/>
              </w:rPr>
              <w:t>▲中标（成交）供应商在合同签订前，采购人有权要求中标（成交）供应商提供其</w:t>
            </w:r>
            <w:r>
              <w:rPr>
                <w:rFonts w:hint="eastAsia" w:ascii="宋体" w:hAnsi="宋体" w:cs="宋体"/>
                <w:b/>
                <w:color w:val="auto"/>
                <w:sz w:val="22"/>
                <w:szCs w:val="22"/>
                <w:highlight w:val="none"/>
                <w:lang w:eastAsia="zh-CN"/>
              </w:rPr>
              <w:t>响应文件</w:t>
            </w:r>
            <w:r>
              <w:rPr>
                <w:rFonts w:hint="eastAsia" w:ascii="宋体" w:hAnsi="宋体" w:eastAsia="宋体" w:cs="宋体"/>
                <w:b/>
                <w:color w:val="auto"/>
                <w:sz w:val="22"/>
                <w:szCs w:val="22"/>
                <w:highlight w:val="none"/>
              </w:rPr>
              <w:t>中的相关文件资料的原件进行审核；如无法提供原件或提供的原件与其</w:t>
            </w:r>
            <w:r>
              <w:rPr>
                <w:rFonts w:hint="eastAsia" w:ascii="宋体" w:hAnsi="宋体" w:cs="宋体"/>
                <w:b/>
                <w:color w:val="auto"/>
                <w:sz w:val="22"/>
                <w:szCs w:val="22"/>
                <w:highlight w:val="none"/>
                <w:lang w:eastAsia="zh-CN"/>
              </w:rPr>
              <w:t>响应文件</w:t>
            </w:r>
            <w:r>
              <w:rPr>
                <w:rFonts w:hint="eastAsia" w:ascii="宋体" w:hAnsi="宋体" w:eastAsia="宋体" w:cs="宋体"/>
                <w:b/>
                <w:color w:val="auto"/>
                <w:sz w:val="22"/>
                <w:szCs w:val="22"/>
                <w:highlight w:val="none"/>
              </w:rPr>
              <w:t>中的不符，采购人有权取消其中标资格，并提交主管部门处理。</w:t>
            </w:r>
          </w:p>
        </w:tc>
      </w:tr>
    </w:tbl>
    <w:p w14:paraId="7E7BE003">
      <w:pPr>
        <w:pStyle w:val="37"/>
        <w:rPr>
          <w:rFonts w:hint="eastAsia"/>
          <w:color w:val="auto"/>
          <w:sz w:val="22"/>
          <w:szCs w:val="22"/>
          <w:highlight w:val="none"/>
        </w:rPr>
      </w:pPr>
    </w:p>
    <w:p w14:paraId="762B815A">
      <w:pPr>
        <w:pStyle w:val="30"/>
        <w:rPr>
          <w:rFonts w:hint="eastAsia"/>
          <w:color w:val="auto"/>
          <w:highlight w:val="none"/>
        </w:rPr>
      </w:pPr>
    </w:p>
    <w:p w14:paraId="57500911">
      <w:pPr>
        <w:autoSpaceDE w:val="0"/>
        <w:autoSpaceDN w:val="0"/>
        <w:spacing w:line="460" w:lineRule="atLeast"/>
        <w:jc w:val="center"/>
        <w:textAlignment w:val="bottom"/>
        <w:rPr>
          <w:rFonts w:hint="eastAsia" w:ascii="宋体" w:hAnsi="宋体"/>
          <w:color w:val="auto"/>
          <w:sz w:val="32"/>
          <w:szCs w:val="32"/>
          <w:highlight w:val="none"/>
        </w:rPr>
      </w:pPr>
    </w:p>
    <w:p w14:paraId="6A383116">
      <w:pPr>
        <w:autoSpaceDE w:val="0"/>
        <w:autoSpaceDN w:val="0"/>
        <w:spacing w:line="460" w:lineRule="atLeast"/>
        <w:jc w:val="center"/>
        <w:textAlignment w:val="bottom"/>
        <w:rPr>
          <w:rFonts w:hint="eastAsia" w:ascii="宋体" w:hAnsi="宋体"/>
          <w:color w:val="auto"/>
          <w:sz w:val="32"/>
          <w:szCs w:val="32"/>
          <w:highlight w:val="none"/>
        </w:rPr>
        <w:sectPr>
          <w:pgSz w:w="11907" w:h="16840"/>
          <w:pgMar w:top="1440" w:right="1117" w:bottom="1440" w:left="1157" w:header="720" w:footer="720" w:gutter="0"/>
          <w:cols w:space="720" w:num="1"/>
          <w:titlePg/>
          <w:docGrid w:linePitch="286" w:charSpace="0"/>
        </w:sectPr>
      </w:pPr>
    </w:p>
    <w:p w14:paraId="20DBB515">
      <w:pPr>
        <w:autoSpaceDE w:val="0"/>
        <w:autoSpaceDN w:val="0"/>
        <w:spacing w:line="460" w:lineRule="atLeast"/>
        <w:jc w:val="center"/>
        <w:textAlignment w:val="bottom"/>
        <w:rPr>
          <w:rFonts w:hint="eastAsia" w:ascii="宋体" w:hAnsi="宋体"/>
          <w:color w:val="auto"/>
          <w:sz w:val="32"/>
          <w:szCs w:val="32"/>
          <w:highlight w:val="none"/>
        </w:rPr>
      </w:pPr>
      <w:r>
        <w:rPr>
          <w:rFonts w:hint="eastAsia" w:ascii="宋体" w:hAnsi="宋体"/>
          <w:color w:val="auto"/>
          <w:sz w:val="32"/>
          <w:szCs w:val="32"/>
          <w:highlight w:val="none"/>
        </w:rPr>
        <w:t>竞争性磋商文件目录</w:t>
      </w:r>
    </w:p>
    <w:p w14:paraId="45FE9268">
      <w:pPr>
        <w:autoSpaceDE w:val="0"/>
        <w:autoSpaceDN w:val="0"/>
        <w:snapToGrid w:val="0"/>
        <w:spacing w:line="460" w:lineRule="atLeast"/>
        <w:textAlignment w:val="bottom"/>
        <w:rPr>
          <w:rFonts w:hint="eastAsia" w:ascii="宋体" w:hAnsi="宋体"/>
          <w:color w:val="auto"/>
          <w:sz w:val="28"/>
          <w:highlight w:val="none"/>
        </w:rPr>
      </w:pPr>
      <w:r>
        <w:rPr>
          <w:rFonts w:hint="eastAsia" w:ascii="宋体" w:hAnsi="宋体"/>
          <w:color w:val="auto"/>
          <w:sz w:val="28"/>
          <w:highlight w:val="none"/>
        </w:rPr>
        <w:t xml:space="preserve">   </w:t>
      </w:r>
    </w:p>
    <w:p w14:paraId="41E1C2CA">
      <w:pPr>
        <w:autoSpaceDE w:val="0"/>
        <w:autoSpaceDN w:val="0"/>
        <w:snapToGrid w:val="0"/>
        <w:spacing w:line="460" w:lineRule="atLeast"/>
        <w:ind w:firstLine="330" w:firstLineChars="150"/>
        <w:textAlignment w:val="bottom"/>
        <w:rPr>
          <w:rFonts w:hint="eastAsia" w:ascii="宋体" w:hAnsi="宋体"/>
          <w:color w:val="auto"/>
          <w:sz w:val="22"/>
          <w:szCs w:val="22"/>
          <w:highlight w:val="none"/>
        </w:rPr>
      </w:pPr>
    </w:p>
    <w:p w14:paraId="7F522F88">
      <w:pPr>
        <w:autoSpaceDE w:val="0"/>
        <w:autoSpaceDN w:val="0"/>
        <w:snapToGrid w:val="0"/>
        <w:spacing w:line="460" w:lineRule="atLeast"/>
        <w:ind w:firstLine="330" w:firstLineChars="150"/>
        <w:textAlignment w:val="bottom"/>
        <w:rPr>
          <w:rFonts w:hint="eastAsia" w:ascii="宋体" w:hAnsi="宋体"/>
          <w:color w:val="auto"/>
          <w:sz w:val="22"/>
          <w:szCs w:val="22"/>
          <w:highlight w:val="none"/>
        </w:rPr>
      </w:pPr>
      <w:r>
        <w:rPr>
          <w:rFonts w:hint="eastAsia" w:ascii="宋体" w:hAnsi="宋体"/>
          <w:color w:val="auto"/>
          <w:sz w:val="22"/>
          <w:szCs w:val="22"/>
          <w:highlight w:val="none"/>
        </w:rPr>
        <w:t>第一部分、项目简介</w:t>
      </w:r>
    </w:p>
    <w:p w14:paraId="33801B1C">
      <w:pPr>
        <w:autoSpaceDE w:val="0"/>
        <w:autoSpaceDN w:val="0"/>
        <w:snapToGrid w:val="0"/>
        <w:spacing w:line="460" w:lineRule="atLeast"/>
        <w:textAlignment w:val="bottom"/>
        <w:rPr>
          <w:rFonts w:hint="eastAsia" w:ascii="宋体" w:hAnsi="宋体"/>
          <w:color w:val="auto"/>
          <w:sz w:val="22"/>
          <w:szCs w:val="22"/>
          <w:highlight w:val="none"/>
        </w:rPr>
      </w:pPr>
      <w:r>
        <w:rPr>
          <w:rFonts w:hint="eastAsia" w:ascii="宋体" w:hAnsi="宋体"/>
          <w:color w:val="auto"/>
          <w:sz w:val="22"/>
          <w:szCs w:val="22"/>
          <w:highlight w:val="none"/>
        </w:rPr>
        <w:t xml:space="preserve">   第二部分、采购内容及技术要求</w:t>
      </w:r>
    </w:p>
    <w:p w14:paraId="5B6DB077">
      <w:pPr>
        <w:autoSpaceDE w:val="0"/>
        <w:autoSpaceDN w:val="0"/>
        <w:snapToGrid w:val="0"/>
        <w:spacing w:line="460" w:lineRule="atLeast"/>
        <w:textAlignment w:val="bottom"/>
        <w:rPr>
          <w:rFonts w:hint="eastAsia" w:ascii="宋体" w:hAnsi="宋体"/>
          <w:color w:val="auto"/>
          <w:sz w:val="22"/>
          <w:szCs w:val="22"/>
          <w:highlight w:val="none"/>
        </w:rPr>
      </w:pPr>
      <w:r>
        <w:rPr>
          <w:rFonts w:hint="eastAsia" w:ascii="宋体" w:hAnsi="宋体"/>
          <w:color w:val="auto"/>
          <w:sz w:val="22"/>
          <w:szCs w:val="22"/>
          <w:highlight w:val="none"/>
        </w:rPr>
        <w:t xml:space="preserve">   第三部分、供应商须知</w:t>
      </w:r>
    </w:p>
    <w:p w14:paraId="57D94E45">
      <w:pPr>
        <w:autoSpaceDE w:val="0"/>
        <w:autoSpaceDN w:val="0"/>
        <w:snapToGrid w:val="0"/>
        <w:spacing w:line="440" w:lineRule="atLeast"/>
        <w:textAlignment w:val="bottom"/>
        <w:rPr>
          <w:rFonts w:hint="eastAsia" w:ascii="宋体" w:hAnsi="宋体"/>
          <w:color w:val="auto"/>
          <w:sz w:val="22"/>
          <w:szCs w:val="22"/>
          <w:highlight w:val="none"/>
        </w:rPr>
      </w:pPr>
      <w:r>
        <w:rPr>
          <w:rFonts w:hint="eastAsia" w:ascii="宋体" w:hAnsi="宋体"/>
          <w:color w:val="auto"/>
          <w:sz w:val="22"/>
          <w:szCs w:val="22"/>
          <w:highlight w:val="none"/>
        </w:rPr>
        <w:t xml:space="preserve">   第四部分、政府采购政策功能相关说明</w:t>
      </w:r>
    </w:p>
    <w:p w14:paraId="0AF9FB8F">
      <w:pPr>
        <w:autoSpaceDE w:val="0"/>
        <w:autoSpaceDN w:val="0"/>
        <w:snapToGrid w:val="0"/>
        <w:spacing w:line="440" w:lineRule="atLeast"/>
        <w:ind w:firstLine="330" w:firstLineChars="150"/>
        <w:textAlignment w:val="bottom"/>
        <w:rPr>
          <w:rFonts w:hint="eastAsia" w:ascii="宋体" w:hAnsi="宋体"/>
          <w:color w:val="auto"/>
          <w:sz w:val="22"/>
          <w:szCs w:val="22"/>
          <w:highlight w:val="none"/>
        </w:rPr>
      </w:pPr>
      <w:r>
        <w:rPr>
          <w:rFonts w:hint="eastAsia" w:ascii="宋体" w:hAnsi="宋体"/>
          <w:color w:val="auto"/>
          <w:sz w:val="22"/>
          <w:szCs w:val="22"/>
          <w:highlight w:val="none"/>
        </w:rPr>
        <w:t xml:space="preserve">第五部分、合同格式          </w:t>
      </w:r>
    </w:p>
    <w:p w14:paraId="4D4A78CF">
      <w:pPr>
        <w:autoSpaceDE w:val="0"/>
        <w:autoSpaceDN w:val="0"/>
        <w:snapToGrid w:val="0"/>
        <w:spacing w:line="460" w:lineRule="atLeast"/>
        <w:ind w:firstLine="330" w:firstLineChars="150"/>
        <w:textAlignment w:val="bottom"/>
        <w:rPr>
          <w:rFonts w:hint="eastAsia" w:ascii="宋体" w:hAnsi="宋体"/>
          <w:color w:val="auto"/>
          <w:sz w:val="22"/>
          <w:szCs w:val="22"/>
          <w:highlight w:val="none"/>
        </w:rPr>
      </w:pPr>
      <w:r>
        <w:rPr>
          <w:rFonts w:hint="eastAsia" w:ascii="宋体" w:hAnsi="宋体"/>
          <w:color w:val="auto"/>
          <w:sz w:val="22"/>
          <w:szCs w:val="22"/>
          <w:highlight w:val="none"/>
        </w:rPr>
        <w:t>第六部分、附件：</w:t>
      </w:r>
      <w:r>
        <w:rPr>
          <w:rFonts w:hint="eastAsia" w:ascii="宋体" w:hAnsi="宋体"/>
          <w:color w:val="auto"/>
          <w:sz w:val="22"/>
          <w:szCs w:val="22"/>
          <w:highlight w:val="none"/>
          <w:lang w:eastAsia="zh-CN"/>
        </w:rPr>
        <w:t>响应文件</w:t>
      </w:r>
      <w:r>
        <w:rPr>
          <w:rFonts w:hint="eastAsia" w:ascii="宋体" w:hAnsi="宋体"/>
          <w:color w:val="auto"/>
          <w:sz w:val="22"/>
          <w:szCs w:val="22"/>
          <w:highlight w:val="none"/>
        </w:rPr>
        <w:t>格式</w:t>
      </w:r>
    </w:p>
    <w:p w14:paraId="117A1604">
      <w:pPr>
        <w:autoSpaceDE w:val="0"/>
        <w:autoSpaceDN w:val="0"/>
        <w:snapToGrid w:val="0"/>
        <w:spacing w:line="460" w:lineRule="atLeast"/>
        <w:ind w:firstLine="330" w:firstLineChars="150"/>
        <w:textAlignment w:val="bottom"/>
        <w:rPr>
          <w:rFonts w:hint="eastAsia" w:ascii="宋体" w:hAnsi="宋体"/>
          <w:color w:val="auto"/>
          <w:sz w:val="22"/>
          <w:szCs w:val="22"/>
          <w:highlight w:val="none"/>
        </w:rPr>
      </w:pPr>
      <w:r>
        <w:rPr>
          <w:rFonts w:hint="eastAsia" w:ascii="宋体" w:hAnsi="宋体"/>
          <w:color w:val="auto"/>
          <w:sz w:val="22"/>
          <w:szCs w:val="22"/>
          <w:highlight w:val="none"/>
        </w:rPr>
        <w:t>第七部分、确定成交供应商办法</w:t>
      </w:r>
    </w:p>
    <w:p w14:paraId="69783351">
      <w:pPr>
        <w:autoSpaceDE w:val="0"/>
        <w:autoSpaceDN w:val="0"/>
        <w:snapToGrid w:val="0"/>
        <w:spacing w:line="440" w:lineRule="atLeast"/>
        <w:ind w:firstLine="431" w:firstLineChars="196"/>
        <w:textAlignment w:val="bottom"/>
        <w:rPr>
          <w:rFonts w:hint="eastAsia"/>
          <w:color w:val="auto"/>
          <w:sz w:val="22"/>
          <w:szCs w:val="22"/>
          <w:highlight w:val="none"/>
        </w:rPr>
      </w:pPr>
      <w:r>
        <w:rPr>
          <w:rFonts w:hint="eastAsia"/>
          <w:color w:val="auto"/>
          <w:sz w:val="22"/>
          <w:szCs w:val="22"/>
          <w:highlight w:val="none"/>
        </w:rPr>
        <w:t>附：质疑函范本</w:t>
      </w:r>
    </w:p>
    <w:p w14:paraId="65D6A676">
      <w:pPr>
        <w:autoSpaceDE w:val="0"/>
        <w:autoSpaceDN w:val="0"/>
        <w:snapToGrid w:val="0"/>
        <w:spacing w:line="460" w:lineRule="atLeast"/>
        <w:ind w:firstLine="1665"/>
        <w:textAlignment w:val="bottom"/>
        <w:rPr>
          <w:rFonts w:hint="eastAsia" w:ascii="宋体" w:hAnsi="宋体"/>
          <w:color w:val="auto"/>
          <w:sz w:val="22"/>
          <w:szCs w:val="22"/>
          <w:highlight w:val="none"/>
        </w:rPr>
      </w:pPr>
    </w:p>
    <w:p w14:paraId="025D95AE">
      <w:pPr>
        <w:autoSpaceDE w:val="0"/>
        <w:autoSpaceDN w:val="0"/>
        <w:snapToGrid w:val="0"/>
        <w:spacing w:line="460" w:lineRule="atLeast"/>
        <w:ind w:firstLine="1665"/>
        <w:textAlignment w:val="bottom"/>
        <w:rPr>
          <w:rFonts w:hint="eastAsia" w:ascii="宋体" w:hAnsi="宋体"/>
          <w:color w:val="auto"/>
          <w:sz w:val="22"/>
          <w:szCs w:val="22"/>
          <w:highlight w:val="none"/>
        </w:rPr>
      </w:pPr>
    </w:p>
    <w:p w14:paraId="7B481170">
      <w:pPr>
        <w:autoSpaceDE w:val="0"/>
        <w:autoSpaceDN w:val="0"/>
        <w:spacing w:before="120" w:line="460" w:lineRule="atLeast"/>
        <w:jc w:val="center"/>
        <w:textAlignment w:val="bottom"/>
        <w:rPr>
          <w:rFonts w:hint="eastAsia" w:ascii="宋体" w:hAnsi="宋体"/>
          <w:color w:val="auto"/>
          <w:sz w:val="22"/>
          <w:szCs w:val="22"/>
          <w:highlight w:val="none"/>
        </w:rPr>
      </w:pPr>
    </w:p>
    <w:p w14:paraId="5D603355">
      <w:pPr>
        <w:autoSpaceDE w:val="0"/>
        <w:autoSpaceDN w:val="0"/>
        <w:spacing w:before="120" w:line="460" w:lineRule="atLeast"/>
        <w:jc w:val="center"/>
        <w:textAlignment w:val="bottom"/>
        <w:rPr>
          <w:rFonts w:hint="eastAsia" w:ascii="宋体" w:hAnsi="宋体"/>
          <w:color w:val="auto"/>
          <w:sz w:val="22"/>
          <w:szCs w:val="22"/>
          <w:highlight w:val="none"/>
        </w:rPr>
      </w:pPr>
    </w:p>
    <w:p w14:paraId="68190606">
      <w:pPr>
        <w:autoSpaceDE w:val="0"/>
        <w:autoSpaceDN w:val="0"/>
        <w:spacing w:before="120" w:line="460" w:lineRule="atLeast"/>
        <w:jc w:val="center"/>
        <w:textAlignment w:val="bottom"/>
        <w:rPr>
          <w:rFonts w:hint="eastAsia" w:ascii="宋体" w:hAnsi="宋体"/>
          <w:color w:val="auto"/>
          <w:sz w:val="22"/>
          <w:szCs w:val="22"/>
          <w:highlight w:val="none"/>
        </w:rPr>
      </w:pPr>
    </w:p>
    <w:p w14:paraId="1BBAA537">
      <w:pPr>
        <w:autoSpaceDE w:val="0"/>
        <w:autoSpaceDN w:val="0"/>
        <w:spacing w:before="120" w:line="460" w:lineRule="atLeast"/>
        <w:jc w:val="center"/>
        <w:textAlignment w:val="bottom"/>
        <w:rPr>
          <w:rFonts w:hint="eastAsia" w:ascii="宋体" w:hAnsi="宋体"/>
          <w:color w:val="auto"/>
          <w:sz w:val="22"/>
          <w:szCs w:val="22"/>
          <w:highlight w:val="none"/>
        </w:rPr>
      </w:pPr>
    </w:p>
    <w:p w14:paraId="44D9F7F8">
      <w:pPr>
        <w:autoSpaceDE w:val="0"/>
        <w:autoSpaceDN w:val="0"/>
        <w:spacing w:before="120" w:line="460" w:lineRule="atLeast"/>
        <w:jc w:val="center"/>
        <w:textAlignment w:val="bottom"/>
        <w:rPr>
          <w:rFonts w:hint="eastAsia" w:ascii="宋体" w:hAnsi="宋体"/>
          <w:color w:val="auto"/>
          <w:sz w:val="22"/>
          <w:szCs w:val="22"/>
          <w:highlight w:val="none"/>
        </w:rPr>
      </w:pPr>
    </w:p>
    <w:p w14:paraId="4A513AEE">
      <w:pPr>
        <w:autoSpaceDE w:val="0"/>
        <w:autoSpaceDN w:val="0"/>
        <w:spacing w:before="120" w:line="460" w:lineRule="atLeast"/>
        <w:jc w:val="center"/>
        <w:textAlignment w:val="bottom"/>
        <w:rPr>
          <w:rFonts w:hint="eastAsia" w:ascii="宋体" w:hAnsi="宋体" w:eastAsia="宋体"/>
          <w:color w:val="auto"/>
          <w:sz w:val="22"/>
          <w:szCs w:val="22"/>
          <w:highlight w:val="none"/>
          <w:lang w:eastAsia="zh-CN"/>
        </w:rPr>
      </w:pPr>
    </w:p>
    <w:p w14:paraId="04B3E7BB">
      <w:pPr>
        <w:pStyle w:val="48"/>
        <w:rPr>
          <w:rFonts w:hint="eastAsia"/>
          <w:color w:val="auto"/>
          <w:highlight w:val="none"/>
          <w:lang w:eastAsia="zh-CN"/>
        </w:rPr>
      </w:pPr>
    </w:p>
    <w:p w14:paraId="079B6A2C">
      <w:pPr>
        <w:autoSpaceDE w:val="0"/>
        <w:autoSpaceDN w:val="0"/>
        <w:spacing w:before="120" w:line="460" w:lineRule="atLeast"/>
        <w:jc w:val="center"/>
        <w:textAlignment w:val="bottom"/>
        <w:rPr>
          <w:rFonts w:hint="eastAsia" w:ascii="宋体" w:hAnsi="宋体"/>
          <w:color w:val="auto"/>
          <w:sz w:val="22"/>
          <w:szCs w:val="22"/>
          <w:highlight w:val="none"/>
        </w:rPr>
      </w:pPr>
    </w:p>
    <w:p w14:paraId="5E2522FF">
      <w:pPr>
        <w:autoSpaceDE w:val="0"/>
        <w:autoSpaceDN w:val="0"/>
        <w:spacing w:before="120" w:line="460" w:lineRule="atLeast"/>
        <w:jc w:val="center"/>
        <w:textAlignment w:val="bottom"/>
        <w:rPr>
          <w:rFonts w:hint="eastAsia" w:ascii="宋体" w:hAnsi="宋体"/>
          <w:b/>
          <w:color w:val="auto"/>
          <w:sz w:val="22"/>
          <w:szCs w:val="22"/>
          <w:highlight w:val="none"/>
        </w:rPr>
      </w:pPr>
    </w:p>
    <w:p w14:paraId="00F57528">
      <w:pPr>
        <w:autoSpaceDE w:val="0"/>
        <w:autoSpaceDN w:val="0"/>
        <w:adjustRightInd w:val="0"/>
        <w:spacing w:line="460" w:lineRule="atLeast"/>
        <w:ind w:firstLine="590" w:firstLineChars="245"/>
        <w:rPr>
          <w:rFonts w:hint="eastAsia" w:ascii="宋体" w:hAnsi="宋体"/>
          <w:b/>
          <w:color w:val="auto"/>
          <w:sz w:val="24"/>
          <w:highlight w:val="none"/>
          <w:u w:val="thick"/>
        </w:rPr>
      </w:pPr>
      <w:r>
        <w:rPr>
          <w:rFonts w:hint="eastAsia" w:ascii="宋体" w:hAnsi="宋体"/>
          <w:b/>
          <w:color w:val="auto"/>
          <w:sz w:val="24"/>
          <w:highlight w:val="none"/>
          <w:u w:val="thick"/>
        </w:rPr>
        <w:t>★注：竞争性磋商文件中有的条款及要求以加粗、加下划线或符号</w:t>
      </w:r>
      <w:r>
        <w:rPr>
          <w:rFonts w:hint="eastAsia" w:ascii="宋体" w:hAnsi="宋体"/>
          <w:b/>
          <w:color w:val="auto"/>
          <w:sz w:val="30"/>
          <w:szCs w:val="30"/>
          <w:highlight w:val="none"/>
          <w:u w:val="thick"/>
        </w:rPr>
        <w:t>*</w:t>
      </w:r>
      <w:r>
        <w:rPr>
          <w:rFonts w:hint="eastAsia" w:ascii="宋体" w:hAnsi="宋体"/>
          <w:b/>
          <w:color w:val="auto"/>
          <w:sz w:val="24"/>
          <w:highlight w:val="none"/>
          <w:u w:val="thick"/>
        </w:rPr>
        <w:t>、▲、★、●的形式强调，这些特别强调的条款及内容有些是重要条款，供应商对重要条款的响应程度将作为评审工作的主要依据之一。</w:t>
      </w:r>
    </w:p>
    <w:p w14:paraId="65AE39EC">
      <w:pPr>
        <w:autoSpaceDE w:val="0"/>
        <w:autoSpaceDN w:val="0"/>
        <w:adjustRightInd w:val="0"/>
        <w:spacing w:line="460" w:lineRule="atLeast"/>
        <w:ind w:firstLine="590" w:firstLineChars="245"/>
        <w:rPr>
          <w:rFonts w:hint="eastAsia" w:ascii="宋体" w:hAnsi="宋体"/>
          <w:b/>
          <w:color w:val="auto"/>
          <w:sz w:val="24"/>
          <w:highlight w:val="none"/>
          <w:u w:val="thick"/>
        </w:rPr>
        <w:sectPr>
          <w:pgSz w:w="11907" w:h="16840"/>
          <w:pgMar w:top="1440" w:right="1117" w:bottom="1440" w:left="1157" w:header="720" w:footer="720" w:gutter="0"/>
          <w:cols w:space="720" w:num="1"/>
          <w:titlePg/>
          <w:docGrid w:linePitch="286" w:charSpace="0"/>
        </w:sectPr>
      </w:pPr>
    </w:p>
    <w:p w14:paraId="7A968096">
      <w:pPr>
        <w:keepNext w:val="0"/>
        <w:keepLines w:val="0"/>
        <w:pageBreakBefore w:val="0"/>
        <w:widowControl w:val="0"/>
        <w:numPr>
          <w:ilvl w:val="0"/>
          <w:numId w:val="6"/>
        </w:numPr>
        <w:kinsoku/>
        <w:wordWrap/>
        <w:overflowPunct/>
        <w:topLinePunct w:val="0"/>
        <w:autoSpaceDE w:val="0"/>
        <w:autoSpaceDN w:val="0"/>
        <w:bidi w:val="0"/>
        <w:adjustRightInd w:val="0"/>
        <w:snapToGrid w:val="0"/>
        <w:spacing w:after="157" w:afterLines="50" w:line="360" w:lineRule="auto"/>
        <w:jc w:val="center"/>
        <w:textAlignment w:val="bottom"/>
        <w:rPr>
          <w:rFonts w:hint="eastAsia" w:ascii="宋体" w:hAnsi="宋体"/>
          <w:b/>
          <w:color w:val="auto"/>
          <w:sz w:val="36"/>
          <w:highlight w:val="none"/>
        </w:rPr>
      </w:pPr>
      <w:r>
        <w:rPr>
          <w:rFonts w:hint="eastAsia" w:ascii="宋体" w:hAnsi="宋体"/>
          <w:b/>
          <w:color w:val="auto"/>
          <w:sz w:val="36"/>
          <w:highlight w:val="none"/>
        </w:rPr>
        <w:t>项目简介</w:t>
      </w:r>
    </w:p>
    <w:p w14:paraId="6F7376F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2" w:firstLineChars="20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一、项目简介</w:t>
      </w:r>
    </w:p>
    <w:p w14:paraId="72618068">
      <w:pPr>
        <w:keepNext w:val="0"/>
        <w:keepLines w:val="0"/>
        <w:pageBreakBefore w:val="0"/>
        <w:widowControl w:val="0"/>
        <w:kinsoku/>
        <w:wordWrap/>
        <w:overflowPunct/>
        <w:topLinePunct w:val="0"/>
        <w:autoSpaceDE w:val="0"/>
        <w:autoSpaceDN w:val="0"/>
        <w:bidi w:val="0"/>
        <w:adjustRightInd/>
        <w:snapToGrid w:val="0"/>
        <w:spacing w:line="440" w:lineRule="exact"/>
        <w:ind w:firstLine="330" w:firstLineChars="150"/>
        <w:textAlignment w:val="bottom"/>
        <w:rPr>
          <w:rFonts w:hint="eastAsia" w:ascii="宋体" w:hAnsi="宋体"/>
          <w:color w:val="auto"/>
          <w:sz w:val="22"/>
          <w:szCs w:val="22"/>
          <w:highlight w:val="none"/>
        </w:rPr>
      </w:pPr>
      <w:r>
        <w:rPr>
          <w:rFonts w:hint="eastAsia" w:ascii="宋体" w:hAnsi="宋体"/>
          <w:color w:val="auto"/>
          <w:sz w:val="22"/>
          <w:szCs w:val="22"/>
          <w:highlight w:val="none"/>
          <w:lang w:eastAsia="zh-CN"/>
        </w:rPr>
        <w:t>温州正大工程项目管理有限公司</w:t>
      </w:r>
      <w:r>
        <w:rPr>
          <w:rFonts w:hint="eastAsia" w:ascii="宋体" w:hAnsi="宋体"/>
          <w:color w:val="auto"/>
          <w:sz w:val="22"/>
          <w:szCs w:val="22"/>
          <w:highlight w:val="none"/>
        </w:rPr>
        <w:t>受</w:t>
      </w:r>
      <w:r>
        <w:rPr>
          <w:rFonts w:hint="eastAsia" w:ascii="宋体" w:hAnsi="宋体"/>
          <w:color w:val="auto"/>
          <w:sz w:val="22"/>
          <w:szCs w:val="22"/>
          <w:highlight w:val="none"/>
          <w:lang w:eastAsia="zh-CN"/>
        </w:rPr>
        <w:t>平阳县水头镇人民政府</w:t>
      </w:r>
      <w:r>
        <w:rPr>
          <w:rFonts w:hint="eastAsia" w:ascii="宋体" w:hAnsi="宋体"/>
          <w:color w:val="auto"/>
          <w:sz w:val="22"/>
          <w:szCs w:val="22"/>
          <w:highlight w:val="none"/>
        </w:rPr>
        <w:t>委托，</w:t>
      </w:r>
      <w:r>
        <w:rPr>
          <w:rFonts w:ascii="宋体" w:hAnsi="宋体"/>
          <w:color w:val="auto"/>
          <w:sz w:val="22"/>
          <w:szCs w:val="22"/>
          <w:highlight w:val="none"/>
        </w:rPr>
        <w:t>以</w:t>
      </w:r>
      <w:r>
        <w:rPr>
          <w:color w:val="auto"/>
          <w:sz w:val="22"/>
          <w:highlight w:val="none"/>
        </w:rPr>
        <w:t>竞争性磋商方式</w:t>
      </w:r>
      <w:r>
        <w:rPr>
          <w:rFonts w:ascii="宋体" w:hAnsi="宋体"/>
          <w:color w:val="auto"/>
          <w:sz w:val="22"/>
          <w:szCs w:val="22"/>
          <w:highlight w:val="none"/>
        </w:rPr>
        <w:t>采购</w:t>
      </w:r>
      <w:r>
        <w:rPr>
          <w:rFonts w:hint="eastAsia" w:ascii="宋体" w:hAnsi="宋体"/>
          <w:color w:val="auto"/>
          <w:sz w:val="22"/>
          <w:szCs w:val="22"/>
          <w:highlight w:val="none"/>
          <w:lang w:val="en-US" w:eastAsia="zh-CN"/>
        </w:rPr>
        <w:t>水头镇2024年度涉林垦造耕地项目后期管护服务</w:t>
      </w:r>
      <w:r>
        <w:rPr>
          <w:rFonts w:hint="eastAsia" w:ascii="宋体" w:hAnsi="宋体"/>
          <w:color w:val="auto"/>
          <w:sz w:val="22"/>
          <w:szCs w:val="22"/>
          <w:highlight w:val="none"/>
        </w:rPr>
        <w:t>，本项目资金已经落实。</w:t>
      </w:r>
    </w:p>
    <w:p w14:paraId="323C747E">
      <w:pPr>
        <w:keepNext w:val="0"/>
        <w:keepLines w:val="0"/>
        <w:pageBreakBefore w:val="0"/>
        <w:widowControl w:val="0"/>
        <w:kinsoku/>
        <w:wordWrap/>
        <w:overflowPunct/>
        <w:topLinePunct w:val="0"/>
        <w:autoSpaceDE w:val="0"/>
        <w:autoSpaceDN w:val="0"/>
        <w:bidi w:val="0"/>
        <w:adjustRightInd/>
        <w:snapToGrid w:val="0"/>
        <w:spacing w:line="440" w:lineRule="exact"/>
        <w:ind w:firstLine="330" w:firstLineChars="150"/>
        <w:textAlignment w:val="bottom"/>
        <w:rPr>
          <w:rFonts w:hint="eastAsia" w:ascii="宋体" w:hAnsi="宋体"/>
          <w:color w:val="auto"/>
          <w:sz w:val="22"/>
          <w:szCs w:val="22"/>
          <w:highlight w:val="none"/>
        </w:rPr>
      </w:pPr>
      <w:r>
        <w:rPr>
          <w:rFonts w:hint="eastAsia" w:ascii="宋体" w:hAnsi="宋体"/>
          <w:color w:val="auto"/>
          <w:sz w:val="22"/>
          <w:szCs w:val="22"/>
          <w:highlight w:val="none"/>
        </w:rPr>
        <w:t>我们热忱欢迎有关公司（企业）前来进行报价。</w:t>
      </w:r>
    </w:p>
    <w:p w14:paraId="032BDA7B">
      <w:pPr>
        <w:pStyle w:val="20"/>
        <w:rPr>
          <w:rFonts w:hint="eastAsia" w:ascii="宋体" w:hAnsi="宋体"/>
          <w:color w:val="auto"/>
          <w:sz w:val="22"/>
          <w:szCs w:val="22"/>
          <w:highlight w:val="none"/>
        </w:rPr>
      </w:pPr>
    </w:p>
    <w:p w14:paraId="4822B36B">
      <w:pPr>
        <w:pStyle w:val="21"/>
        <w:rPr>
          <w:rFonts w:hint="eastAsia" w:ascii="宋体" w:hAnsi="宋体"/>
          <w:color w:val="auto"/>
          <w:sz w:val="22"/>
          <w:szCs w:val="22"/>
          <w:highlight w:val="none"/>
        </w:rPr>
      </w:pPr>
    </w:p>
    <w:p w14:paraId="0E576BE6">
      <w:pPr>
        <w:rPr>
          <w:rFonts w:hint="eastAsia" w:ascii="宋体" w:hAnsi="宋体"/>
          <w:color w:val="auto"/>
          <w:sz w:val="22"/>
          <w:szCs w:val="22"/>
          <w:highlight w:val="none"/>
        </w:rPr>
      </w:pPr>
    </w:p>
    <w:p w14:paraId="123A43CC">
      <w:pPr>
        <w:pStyle w:val="20"/>
        <w:rPr>
          <w:rFonts w:hint="eastAsia" w:ascii="宋体" w:hAnsi="宋体"/>
          <w:color w:val="auto"/>
          <w:sz w:val="22"/>
          <w:szCs w:val="22"/>
          <w:highlight w:val="none"/>
        </w:rPr>
      </w:pPr>
    </w:p>
    <w:p w14:paraId="25A1F4B4">
      <w:pPr>
        <w:pStyle w:val="21"/>
        <w:rPr>
          <w:rFonts w:hint="eastAsia" w:ascii="宋体" w:hAnsi="宋体"/>
          <w:color w:val="auto"/>
          <w:sz w:val="22"/>
          <w:szCs w:val="22"/>
          <w:highlight w:val="none"/>
        </w:rPr>
      </w:pPr>
    </w:p>
    <w:p w14:paraId="47F27613">
      <w:pPr>
        <w:rPr>
          <w:rFonts w:hint="eastAsia"/>
          <w:color w:val="auto"/>
          <w:highlight w:val="none"/>
        </w:rPr>
      </w:pPr>
    </w:p>
    <w:p w14:paraId="0CC2DA55">
      <w:pPr>
        <w:rPr>
          <w:rFonts w:hint="eastAsia"/>
          <w:color w:val="auto"/>
          <w:highlight w:val="none"/>
        </w:rPr>
      </w:pPr>
    </w:p>
    <w:p w14:paraId="2DE1733F">
      <w:pPr>
        <w:keepNext w:val="0"/>
        <w:keepLines w:val="0"/>
        <w:pageBreakBefore w:val="0"/>
        <w:widowControl w:val="0"/>
        <w:numPr>
          <w:ilvl w:val="0"/>
          <w:numId w:val="6"/>
        </w:numPr>
        <w:kinsoku/>
        <w:wordWrap/>
        <w:overflowPunct/>
        <w:topLinePunct w:val="0"/>
        <w:autoSpaceDE w:val="0"/>
        <w:autoSpaceDN w:val="0"/>
        <w:bidi w:val="0"/>
        <w:adjustRightInd w:val="0"/>
        <w:snapToGrid w:val="0"/>
        <w:spacing w:after="157" w:afterLines="50" w:line="360" w:lineRule="auto"/>
        <w:jc w:val="center"/>
        <w:textAlignment w:val="bottom"/>
        <w:rPr>
          <w:rFonts w:hint="eastAsia" w:ascii="宋体" w:hAnsi="宋体" w:eastAsia="宋体" w:cs="Times New Roman"/>
          <w:b/>
          <w:color w:val="auto"/>
          <w:sz w:val="36"/>
          <w:highlight w:val="none"/>
        </w:rPr>
      </w:pPr>
      <w:r>
        <w:rPr>
          <w:rFonts w:hint="eastAsia" w:ascii="宋体" w:hAnsi="宋体" w:eastAsia="宋体" w:cs="Times New Roman"/>
          <w:b/>
          <w:color w:val="auto"/>
          <w:sz w:val="36"/>
          <w:highlight w:val="none"/>
        </w:rPr>
        <w:t>采购内容及技术要求</w:t>
      </w:r>
      <w:bookmarkStart w:id="0" w:name="_Toc142902564"/>
    </w:p>
    <w:bookmarkEnd w:id="0"/>
    <w:p w14:paraId="476EEBC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2" w:firstLineChars="20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一、项目概况</w:t>
      </w:r>
    </w:p>
    <w:p w14:paraId="078EF23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lang w:val="en-US" w:eastAsia="zh-CN"/>
        </w:rPr>
        <w:t>工作目标</w:t>
      </w:r>
    </w:p>
    <w:p w14:paraId="323782D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严格落实生态保护修复措施，完善垦造耕地监管长效机制，切实加强森林资源保护。坚持绿色发展理念，严格按规范完成项目建设。</w:t>
      </w:r>
    </w:p>
    <w:p w14:paraId="55F4468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 xml:space="preserve">2. </w:t>
      </w:r>
      <w:r>
        <w:rPr>
          <w:rFonts w:hint="eastAsia" w:ascii="宋体" w:hAnsi="宋体" w:eastAsia="宋体" w:cs="宋体"/>
          <w:color w:val="auto"/>
          <w:sz w:val="22"/>
          <w:szCs w:val="22"/>
          <w:highlight w:val="none"/>
          <w:lang w:val="en-US" w:eastAsia="zh-CN"/>
        </w:rPr>
        <w:t>根据上级督查和《浙江省垦造耕地项目管理办法》相关规定，现需通过政府采购服务方式，对已完成造</w:t>
      </w:r>
      <w:r>
        <w:rPr>
          <w:rFonts w:hint="eastAsia" w:ascii="宋体" w:hAnsi="宋体" w:eastAsia="宋体" w:cs="宋体"/>
          <w:color w:val="auto"/>
          <w:sz w:val="22"/>
          <w:szCs w:val="22"/>
          <w:highlight w:val="none"/>
          <w:lang w:val="en-US" w:eastAsia="zh-CN"/>
        </w:rPr>
        <w:t>地的水头镇8个涉林垦造耕地项目进行复绿。</w:t>
      </w:r>
    </w:p>
    <w:p w14:paraId="791B12BB">
      <w:pPr>
        <w:pStyle w:val="9"/>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3</w:t>
      </w:r>
      <w:r>
        <w:rPr>
          <w:rFonts w:hint="eastAsia" w:ascii="宋体"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lang w:val="en-US" w:eastAsia="zh-CN"/>
        </w:rPr>
        <w:t>政策处理费用：</w:t>
      </w:r>
      <w:r>
        <w:rPr>
          <w:rFonts w:hint="eastAsia" w:ascii="宋体" w:hAnsi="宋体" w:eastAsia="宋体" w:cs="宋体"/>
          <w:color w:val="auto"/>
          <w:kern w:val="2"/>
          <w:sz w:val="22"/>
          <w:szCs w:val="22"/>
          <w:highlight w:val="none"/>
          <w:lang w:val="en-US" w:eastAsia="zh-CN" w:bidi="ar-SA"/>
        </w:rPr>
        <w:t>本项目如有政策处理费用，由采购人承担，不含在本项目</w:t>
      </w:r>
      <w:r>
        <w:rPr>
          <w:rFonts w:hint="eastAsia" w:ascii="宋体" w:hAnsi="宋体" w:cs="宋体"/>
          <w:color w:val="auto"/>
          <w:kern w:val="2"/>
          <w:sz w:val="22"/>
          <w:szCs w:val="22"/>
          <w:highlight w:val="none"/>
          <w:lang w:val="en-US" w:eastAsia="zh-CN" w:bidi="ar-SA"/>
        </w:rPr>
        <w:t>总</w:t>
      </w:r>
      <w:r>
        <w:rPr>
          <w:rFonts w:hint="eastAsia" w:ascii="宋体" w:hAnsi="宋体" w:eastAsia="宋体" w:cs="宋体"/>
          <w:color w:val="auto"/>
          <w:kern w:val="2"/>
          <w:sz w:val="22"/>
          <w:szCs w:val="22"/>
          <w:highlight w:val="none"/>
          <w:lang w:val="en-US" w:eastAsia="zh-CN" w:bidi="ar-SA"/>
        </w:rPr>
        <w:t>预算金额中。</w:t>
      </w:r>
    </w:p>
    <w:p w14:paraId="0463E847">
      <w:pPr>
        <w:keepNext w:val="0"/>
        <w:keepLines w:val="0"/>
        <w:pageBreakBefore w:val="0"/>
        <w:kinsoku/>
        <w:wordWrap/>
        <w:overflowPunct/>
        <w:topLinePunct w:val="0"/>
        <w:autoSpaceDE/>
        <w:autoSpaceDN/>
        <w:bidi w:val="0"/>
        <w:adjustRightInd/>
        <w:snapToGrid/>
        <w:spacing w:line="440" w:lineRule="exact"/>
        <w:textAlignment w:val="auto"/>
        <w:rPr>
          <w:rFonts w:hint="eastAsia"/>
          <w:color w:val="auto"/>
          <w:highlight w:val="none"/>
          <w:lang w:val="en-US" w:eastAsia="zh-CN"/>
        </w:rPr>
      </w:pPr>
    </w:p>
    <w:p w14:paraId="3CE69E4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二、采购内容</w:t>
      </w:r>
    </w:p>
    <w:p w14:paraId="23969A0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jc w:val="both"/>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 xml:space="preserve">1. </w:t>
      </w:r>
      <w:r>
        <w:rPr>
          <w:rFonts w:hint="eastAsia" w:ascii="宋体" w:hAnsi="宋体" w:eastAsia="宋体" w:cs="宋体"/>
          <w:b w:val="0"/>
          <w:bCs w:val="0"/>
          <w:color w:val="auto"/>
          <w:sz w:val="22"/>
          <w:szCs w:val="22"/>
          <w:highlight w:val="none"/>
          <w:lang w:val="en-US" w:eastAsia="zh-CN"/>
        </w:rPr>
        <w:t>复绿服务</w:t>
      </w:r>
    </w:p>
    <w:p w14:paraId="107572E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.1复绿范围：</w:t>
      </w:r>
    </w:p>
    <w:p w14:paraId="25D7CD7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水头镇</w:t>
      </w:r>
      <w:r>
        <w:rPr>
          <w:rFonts w:hint="eastAsia" w:ascii="宋体" w:hAnsi="宋体" w:eastAsia="宋体" w:cs="宋体"/>
          <w:color w:val="auto"/>
          <w:sz w:val="22"/>
          <w:szCs w:val="22"/>
          <w:highlight w:val="none"/>
          <w:lang w:val="en-US" w:eastAsia="zh-CN"/>
        </w:rPr>
        <w:t>央督涉林垦造耕地项目共8个，项目面积共计210.36亩(其中涉及超25度坡度面积61.85亩、涉及生态公益林6.43亩、涉及生态红线 142.08亩)</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详见采购清单。</w:t>
      </w:r>
    </w:p>
    <w:p w14:paraId="77C5EEE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jc w:val="both"/>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项目</w:t>
      </w:r>
      <w:r>
        <w:rPr>
          <w:rFonts w:hint="eastAsia" w:ascii="宋体" w:hAnsi="宋体" w:eastAsia="宋体" w:cs="宋体"/>
          <w:color w:val="auto"/>
          <w:sz w:val="22"/>
          <w:szCs w:val="22"/>
          <w:highlight w:val="none"/>
          <w:lang w:val="en-US" w:eastAsia="zh-CN"/>
        </w:rPr>
        <w:t>处于复绿地块后期抚育未跟上死株多</w:t>
      </w:r>
      <w:r>
        <w:rPr>
          <w:rFonts w:hint="eastAsia" w:ascii="宋体" w:hAnsi="宋体" w:cs="宋体"/>
          <w:color w:val="auto"/>
          <w:sz w:val="22"/>
          <w:szCs w:val="22"/>
          <w:highlight w:val="none"/>
          <w:lang w:val="en-US" w:eastAsia="zh-CN"/>
        </w:rPr>
        <w:t>，现要求供应商对复绿地块清除残树根并在基础上进行补植复绿及养护。</w:t>
      </w:r>
    </w:p>
    <w:p w14:paraId="69F4E11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.2措施要求</w:t>
      </w:r>
    </w:p>
    <w:p w14:paraId="0932135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.2.1 制定植被恢复、生态保护修复方案，按照造林更新等相关技术标准，制定生态保护修复方案，开展生态修复，恢复原林相林貌。</w:t>
      </w:r>
    </w:p>
    <w:p w14:paraId="108302E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.2.2 严格执行水土保持方案，加强施工管理，做到“边建设边修复”，将生态环境影响降到最低，高质量完成项目建设。并做好后期管护服务。</w:t>
      </w:r>
    </w:p>
    <w:p w14:paraId="7E2B1BC0">
      <w:pPr>
        <w:pStyle w:val="9"/>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color w:val="auto"/>
          <w:sz w:val="22"/>
          <w:szCs w:val="22"/>
          <w:highlight w:val="none"/>
          <w:u w:val="single"/>
          <w:lang w:val="en-US" w:eastAsia="zh-CN"/>
        </w:rPr>
      </w:pPr>
      <w:r>
        <w:rPr>
          <w:rFonts w:hint="eastAsia" w:ascii="宋体" w:hAnsi="宋体" w:cs="宋体"/>
          <w:color w:val="auto"/>
          <w:sz w:val="22"/>
          <w:szCs w:val="22"/>
          <w:highlight w:val="none"/>
          <w:u w:val="single"/>
          <w:lang w:val="en-US" w:eastAsia="zh-CN"/>
        </w:rPr>
        <w:t>1</w:t>
      </w:r>
      <w:r>
        <w:rPr>
          <w:rFonts w:hint="eastAsia" w:ascii="宋体" w:hAnsi="宋体" w:eastAsia="宋体" w:cs="宋体"/>
          <w:color w:val="auto"/>
          <w:sz w:val="22"/>
          <w:szCs w:val="22"/>
          <w:highlight w:val="none"/>
          <w:u w:val="single"/>
          <w:lang w:val="en-US" w:eastAsia="zh-CN"/>
        </w:rPr>
        <w:t>.2.3 每个分项目的复绿种植方案</w:t>
      </w:r>
      <w:r>
        <w:rPr>
          <w:rFonts w:hint="eastAsia" w:ascii="宋体" w:hAnsi="宋体" w:cs="宋体"/>
          <w:color w:val="auto"/>
          <w:sz w:val="22"/>
          <w:szCs w:val="22"/>
          <w:highlight w:val="none"/>
          <w:u w:val="single"/>
          <w:lang w:val="en-US" w:eastAsia="zh-CN"/>
        </w:rPr>
        <w:t>及单价最高限价</w:t>
      </w:r>
      <w:r>
        <w:rPr>
          <w:rFonts w:hint="eastAsia" w:ascii="宋体" w:hAnsi="宋体" w:eastAsia="宋体" w:cs="宋体"/>
          <w:color w:val="auto"/>
          <w:sz w:val="22"/>
          <w:szCs w:val="22"/>
          <w:highlight w:val="none"/>
          <w:u w:val="single"/>
          <w:lang w:val="en-US" w:eastAsia="zh-CN"/>
        </w:rPr>
        <w:t>详见采购清单。</w:t>
      </w:r>
    </w:p>
    <w:p w14:paraId="5C7E4582">
      <w:pPr>
        <w:keepNext w:val="0"/>
        <w:keepLines w:val="0"/>
        <w:pageBreakBefore w:val="0"/>
        <w:kinsoku/>
        <w:wordWrap/>
        <w:overflowPunct/>
        <w:topLinePunct w:val="0"/>
        <w:autoSpaceDE/>
        <w:autoSpaceDN/>
        <w:bidi w:val="0"/>
        <w:adjustRightInd/>
        <w:snapToGrid/>
        <w:spacing w:line="440" w:lineRule="exact"/>
        <w:textAlignment w:val="auto"/>
        <w:rPr>
          <w:rFonts w:hint="eastAsia"/>
          <w:color w:val="auto"/>
          <w:highlight w:val="none"/>
          <w:lang w:val="en-US" w:eastAsia="zh-CN"/>
        </w:rPr>
      </w:pPr>
    </w:p>
    <w:p w14:paraId="1A0A176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40"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.3 复绿服务技术要求</w:t>
      </w:r>
    </w:p>
    <w:p w14:paraId="7F712E8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40" w:firstLineChars="200"/>
        <w:textAlignment w:val="auto"/>
        <w:rPr>
          <w:color w:val="auto"/>
          <w:sz w:val="22"/>
          <w:szCs w:val="22"/>
          <w:highlight w:val="none"/>
        </w:rPr>
      </w:pPr>
      <w:r>
        <w:rPr>
          <w:rFonts w:hint="eastAsia" w:ascii="Arial" w:hAnsi="Arial" w:cs="Arial"/>
          <w:i w:val="0"/>
          <w:iCs w:val="0"/>
          <w:caps w:val="0"/>
          <w:color w:val="auto"/>
          <w:spacing w:val="0"/>
          <w:sz w:val="22"/>
          <w:szCs w:val="22"/>
          <w:highlight w:val="none"/>
          <w:shd w:val="clear" w:fill="FFFFFF"/>
          <w:lang w:val="en-US" w:eastAsia="zh-CN"/>
        </w:rPr>
        <w:t>1</w:t>
      </w:r>
      <w:r>
        <w:rPr>
          <w:rFonts w:hint="eastAsia" w:ascii="Arial" w:hAnsi="Arial" w:eastAsia="宋体" w:cs="Arial"/>
          <w:i w:val="0"/>
          <w:iCs w:val="0"/>
          <w:caps w:val="0"/>
          <w:color w:val="auto"/>
          <w:spacing w:val="0"/>
          <w:sz w:val="22"/>
          <w:szCs w:val="22"/>
          <w:highlight w:val="none"/>
          <w:shd w:val="clear" w:fill="FFFFFF"/>
          <w:lang w:val="en-US" w:eastAsia="zh-CN"/>
        </w:rPr>
        <w:t xml:space="preserve">.3.1 </w:t>
      </w:r>
      <w:r>
        <w:rPr>
          <w:rFonts w:hint="default" w:ascii="Arial" w:hAnsi="Arial" w:eastAsia="Arial" w:cs="Arial"/>
          <w:i w:val="0"/>
          <w:iCs w:val="0"/>
          <w:caps w:val="0"/>
          <w:color w:val="auto"/>
          <w:spacing w:val="0"/>
          <w:sz w:val="22"/>
          <w:szCs w:val="22"/>
          <w:highlight w:val="none"/>
          <w:shd w:val="clear" w:fill="FFFFFF"/>
        </w:rPr>
        <w:t>前期准备。包括制定工程施工计划，明确施工目标和任务；获取必要的施工许可和环境评估报告；确定施工所需的资金和人力资源；购买和租赁必要的施工设备和工具；培训工作人员，提高施工技术水平。</w:t>
      </w:r>
    </w:p>
    <w:p w14:paraId="30677E0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40" w:firstLineChars="200"/>
        <w:textAlignment w:val="auto"/>
        <w:rPr>
          <w:rFonts w:hint="eastAsia" w:ascii="Arial" w:hAnsi="Arial" w:eastAsia="宋体" w:cs="Arial"/>
          <w:i w:val="0"/>
          <w:iCs w:val="0"/>
          <w:caps w:val="0"/>
          <w:color w:val="auto"/>
          <w:spacing w:val="0"/>
          <w:sz w:val="22"/>
          <w:szCs w:val="22"/>
          <w:highlight w:val="none"/>
          <w:shd w:val="clear" w:fill="FFFFFF"/>
          <w:lang w:val="en-US" w:eastAsia="zh-CN"/>
        </w:rPr>
      </w:pPr>
      <w:r>
        <w:rPr>
          <w:rFonts w:hint="eastAsia" w:ascii="Arial" w:hAnsi="Arial" w:cs="Arial"/>
          <w:i w:val="0"/>
          <w:iCs w:val="0"/>
          <w:caps w:val="0"/>
          <w:color w:val="auto"/>
          <w:spacing w:val="0"/>
          <w:sz w:val="22"/>
          <w:szCs w:val="22"/>
          <w:highlight w:val="none"/>
          <w:shd w:val="clear" w:fill="FFFFFF"/>
          <w:lang w:val="en-US" w:eastAsia="zh-CN"/>
        </w:rPr>
        <w:t>1</w:t>
      </w:r>
      <w:r>
        <w:rPr>
          <w:rFonts w:hint="eastAsia" w:ascii="Arial" w:hAnsi="Arial" w:eastAsia="宋体" w:cs="Arial"/>
          <w:i w:val="0"/>
          <w:iCs w:val="0"/>
          <w:caps w:val="0"/>
          <w:color w:val="auto"/>
          <w:spacing w:val="0"/>
          <w:sz w:val="22"/>
          <w:szCs w:val="22"/>
          <w:highlight w:val="none"/>
          <w:shd w:val="clear" w:fill="FFFFFF"/>
          <w:lang w:val="en-US" w:eastAsia="zh-CN"/>
        </w:rPr>
        <w:t xml:space="preserve">.3.2 </w:t>
      </w:r>
      <w:r>
        <w:rPr>
          <w:rFonts w:hint="default" w:ascii="Arial" w:hAnsi="Arial" w:eastAsia="宋体" w:cs="Arial"/>
          <w:i w:val="0"/>
          <w:iCs w:val="0"/>
          <w:caps w:val="0"/>
          <w:color w:val="auto"/>
          <w:spacing w:val="0"/>
          <w:sz w:val="22"/>
          <w:szCs w:val="22"/>
          <w:highlight w:val="none"/>
          <w:shd w:val="clear" w:fill="FFFFFF"/>
          <w:lang w:val="en-US" w:eastAsia="zh-CN"/>
        </w:rPr>
        <w:t>林地准备。包括清除杂草、垃圾和残枝败叶；清除病虫害和有害植物；修剪树枝，保持林木的健康生长；清理和修复林地的水系和水源。</w:t>
      </w:r>
    </w:p>
    <w:p w14:paraId="3EAF3C6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40" w:firstLineChars="200"/>
        <w:textAlignment w:val="auto"/>
        <w:rPr>
          <w:rFonts w:hint="eastAsia" w:ascii="Arial" w:hAnsi="Arial" w:eastAsia="宋体" w:cs="Arial"/>
          <w:i w:val="0"/>
          <w:iCs w:val="0"/>
          <w:caps w:val="0"/>
          <w:color w:val="auto"/>
          <w:spacing w:val="0"/>
          <w:sz w:val="22"/>
          <w:szCs w:val="22"/>
          <w:highlight w:val="none"/>
          <w:shd w:val="clear" w:fill="FFFFFF"/>
          <w:lang w:val="en-US" w:eastAsia="zh-CN"/>
        </w:rPr>
      </w:pPr>
      <w:r>
        <w:rPr>
          <w:rFonts w:hint="eastAsia" w:ascii="Arial" w:hAnsi="Arial" w:cs="Arial"/>
          <w:i w:val="0"/>
          <w:iCs w:val="0"/>
          <w:caps w:val="0"/>
          <w:color w:val="auto"/>
          <w:spacing w:val="0"/>
          <w:sz w:val="22"/>
          <w:szCs w:val="22"/>
          <w:highlight w:val="none"/>
          <w:shd w:val="clear" w:fill="FFFFFF"/>
          <w:lang w:val="en-US" w:eastAsia="zh-CN"/>
        </w:rPr>
        <w:t>1</w:t>
      </w:r>
      <w:r>
        <w:rPr>
          <w:rFonts w:hint="eastAsia" w:ascii="Arial" w:hAnsi="Arial" w:eastAsia="宋体" w:cs="Arial"/>
          <w:i w:val="0"/>
          <w:iCs w:val="0"/>
          <w:caps w:val="0"/>
          <w:color w:val="auto"/>
          <w:spacing w:val="0"/>
          <w:sz w:val="22"/>
          <w:szCs w:val="22"/>
          <w:highlight w:val="none"/>
          <w:shd w:val="clear" w:fill="FFFFFF"/>
          <w:lang w:val="en-US" w:eastAsia="zh-CN"/>
        </w:rPr>
        <w:t xml:space="preserve">.3.2  </w:t>
      </w:r>
      <w:r>
        <w:rPr>
          <w:rFonts w:hint="default" w:ascii="Arial" w:hAnsi="Arial" w:eastAsia="宋体" w:cs="Arial"/>
          <w:i w:val="0"/>
          <w:iCs w:val="0"/>
          <w:caps w:val="0"/>
          <w:color w:val="auto"/>
          <w:spacing w:val="0"/>
          <w:sz w:val="22"/>
          <w:szCs w:val="22"/>
          <w:highlight w:val="none"/>
          <w:shd w:val="clear" w:fill="FFFFFF"/>
          <w:lang w:val="en-US" w:eastAsia="zh-CN"/>
        </w:rPr>
        <w:t>土壤改良。包括施加有机肥料和矿物质肥料；进行土壤翻耕和破碎，改良土壤结构；培育土壤有机物和微生物。</w:t>
      </w:r>
    </w:p>
    <w:p w14:paraId="3E50A95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40" w:firstLineChars="200"/>
        <w:textAlignment w:val="auto"/>
        <w:rPr>
          <w:rFonts w:hint="eastAsia" w:ascii="Arial" w:hAnsi="Arial" w:eastAsia="宋体" w:cs="Arial"/>
          <w:i w:val="0"/>
          <w:iCs w:val="0"/>
          <w:caps w:val="0"/>
          <w:color w:val="auto"/>
          <w:spacing w:val="0"/>
          <w:sz w:val="22"/>
          <w:szCs w:val="22"/>
          <w:highlight w:val="none"/>
          <w:shd w:val="clear" w:fill="FFFFFF"/>
          <w:lang w:val="en-US" w:eastAsia="zh-CN"/>
        </w:rPr>
      </w:pPr>
      <w:r>
        <w:rPr>
          <w:rFonts w:hint="eastAsia" w:ascii="Arial" w:hAnsi="Arial" w:cs="Arial"/>
          <w:i w:val="0"/>
          <w:iCs w:val="0"/>
          <w:caps w:val="0"/>
          <w:color w:val="auto"/>
          <w:spacing w:val="0"/>
          <w:sz w:val="22"/>
          <w:szCs w:val="22"/>
          <w:highlight w:val="none"/>
          <w:shd w:val="clear" w:fill="FFFFFF"/>
          <w:lang w:val="en-US" w:eastAsia="zh-CN"/>
        </w:rPr>
        <w:t>1</w:t>
      </w:r>
      <w:r>
        <w:rPr>
          <w:rFonts w:hint="eastAsia" w:ascii="Arial" w:hAnsi="Arial" w:eastAsia="宋体" w:cs="Arial"/>
          <w:i w:val="0"/>
          <w:iCs w:val="0"/>
          <w:caps w:val="0"/>
          <w:color w:val="auto"/>
          <w:spacing w:val="0"/>
          <w:sz w:val="22"/>
          <w:szCs w:val="22"/>
          <w:highlight w:val="none"/>
          <w:shd w:val="clear" w:fill="FFFFFF"/>
          <w:lang w:val="en-US" w:eastAsia="zh-CN"/>
        </w:rPr>
        <w:t xml:space="preserve">.3.4 </w:t>
      </w:r>
      <w:r>
        <w:rPr>
          <w:rFonts w:hint="default" w:ascii="Arial" w:hAnsi="Arial" w:eastAsia="宋体" w:cs="Arial"/>
          <w:i w:val="0"/>
          <w:iCs w:val="0"/>
          <w:caps w:val="0"/>
          <w:color w:val="auto"/>
          <w:spacing w:val="0"/>
          <w:sz w:val="22"/>
          <w:szCs w:val="22"/>
          <w:highlight w:val="none"/>
          <w:shd w:val="clear" w:fill="FFFFFF"/>
          <w:lang w:val="en-US" w:eastAsia="zh-CN"/>
        </w:rPr>
        <w:t>植物选材。根据气候、土壤条件和林地类型，合理选择适应性强、生长快、经济效益好的植物品种</w:t>
      </w:r>
      <w:r>
        <w:rPr>
          <w:rFonts w:hint="eastAsia" w:ascii="Arial" w:hAnsi="Arial" w:eastAsia="宋体" w:cs="Arial"/>
          <w:i w:val="0"/>
          <w:iCs w:val="0"/>
          <w:caps w:val="0"/>
          <w:color w:val="auto"/>
          <w:spacing w:val="0"/>
          <w:sz w:val="22"/>
          <w:szCs w:val="22"/>
          <w:highlight w:val="none"/>
          <w:shd w:val="clear" w:fill="FFFFFF"/>
          <w:lang w:val="en-US" w:eastAsia="zh-CN"/>
        </w:rPr>
        <w:t>，如</w:t>
      </w:r>
      <w:r>
        <w:rPr>
          <w:rFonts w:hint="default" w:ascii="Arial" w:hAnsi="Arial" w:eastAsia="宋体" w:cs="Arial"/>
          <w:i w:val="0"/>
          <w:iCs w:val="0"/>
          <w:caps w:val="0"/>
          <w:color w:val="auto"/>
          <w:spacing w:val="0"/>
          <w:sz w:val="22"/>
          <w:szCs w:val="22"/>
          <w:highlight w:val="none"/>
          <w:shd w:val="clear" w:fill="FFFFFF"/>
          <w:lang w:val="en-US" w:eastAsia="zh-CN"/>
        </w:rPr>
        <w:t>乔木、灌木、果树茶树</w:t>
      </w:r>
      <w:r>
        <w:rPr>
          <w:rFonts w:hint="eastAsia" w:ascii="Arial" w:hAnsi="Arial" w:eastAsia="宋体" w:cs="Arial"/>
          <w:i w:val="0"/>
          <w:iCs w:val="0"/>
          <w:caps w:val="0"/>
          <w:color w:val="auto"/>
          <w:spacing w:val="0"/>
          <w:sz w:val="22"/>
          <w:szCs w:val="22"/>
          <w:highlight w:val="none"/>
          <w:shd w:val="clear" w:fill="FFFFFF"/>
          <w:lang w:val="en-US" w:eastAsia="zh-CN"/>
        </w:rPr>
        <w:t>。</w:t>
      </w:r>
    </w:p>
    <w:p w14:paraId="3B23858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40" w:firstLineChars="200"/>
        <w:textAlignment w:val="auto"/>
        <w:rPr>
          <w:rFonts w:hint="eastAsia" w:ascii="Arial" w:hAnsi="Arial" w:eastAsia="宋体" w:cs="Arial"/>
          <w:i w:val="0"/>
          <w:iCs w:val="0"/>
          <w:caps w:val="0"/>
          <w:color w:val="auto"/>
          <w:spacing w:val="0"/>
          <w:sz w:val="22"/>
          <w:szCs w:val="22"/>
          <w:highlight w:val="none"/>
          <w:shd w:val="clear" w:fill="FFFFFF"/>
          <w:lang w:val="en-US" w:eastAsia="zh-CN"/>
        </w:rPr>
      </w:pPr>
      <w:r>
        <w:rPr>
          <w:rFonts w:hint="eastAsia" w:ascii="Arial" w:hAnsi="Arial" w:cs="Arial"/>
          <w:i w:val="0"/>
          <w:iCs w:val="0"/>
          <w:caps w:val="0"/>
          <w:color w:val="auto"/>
          <w:spacing w:val="0"/>
          <w:sz w:val="22"/>
          <w:szCs w:val="22"/>
          <w:highlight w:val="none"/>
          <w:shd w:val="clear" w:fill="FFFFFF"/>
          <w:lang w:val="en-US" w:eastAsia="zh-CN"/>
        </w:rPr>
        <w:t>1</w:t>
      </w:r>
      <w:r>
        <w:rPr>
          <w:rFonts w:hint="eastAsia" w:ascii="Arial" w:hAnsi="Arial" w:eastAsia="宋体" w:cs="Arial"/>
          <w:i w:val="0"/>
          <w:iCs w:val="0"/>
          <w:caps w:val="0"/>
          <w:color w:val="auto"/>
          <w:spacing w:val="0"/>
          <w:sz w:val="22"/>
          <w:szCs w:val="22"/>
          <w:highlight w:val="none"/>
          <w:shd w:val="clear" w:fill="FFFFFF"/>
          <w:lang w:val="en-US" w:eastAsia="zh-CN"/>
        </w:rPr>
        <w:t xml:space="preserve">.3.5 </w:t>
      </w:r>
      <w:r>
        <w:rPr>
          <w:rFonts w:hint="default" w:ascii="Arial" w:hAnsi="Arial" w:eastAsia="宋体" w:cs="Arial"/>
          <w:i w:val="0"/>
          <w:iCs w:val="0"/>
          <w:caps w:val="0"/>
          <w:color w:val="auto"/>
          <w:spacing w:val="0"/>
          <w:sz w:val="22"/>
          <w:szCs w:val="22"/>
          <w:highlight w:val="none"/>
          <w:shd w:val="clear" w:fill="FFFFFF"/>
          <w:lang w:val="en-US" w:eastAsia="zh-CN"/>
        </w:rPr>
        <w:t>植物种植。进行植物的合理配置和布局。种植过程中需要注意合理选择种植季节，确保植物的生长条件；控制植物密度和间距，避免过度拥挤；注意植物的生长方向和高度，使其能够尽快覆盖整个林地；做好植物的养护和管理，及时浇水、施肥、修剪等。</w:t>
      </w:r>
    </w:p>
    <w:p w14:paraId="3A60E29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jc w:val="both"/>
        <w:textAlignment w:val="auto"/>
        <w:rPr>
          <w:rFonts w:hint="eastAsia"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 xml:space="preserve">2. </w:t>
      </w:r>
      <w:r>
        <w:rPr>
          <w:rFonts w:hint="eastAsia" w:ascii="宋体" w:hAnsi="宋体" w:eastAsia="宋体" w:cs="宋体"/>
          <w:b/>
          <w:bCs/>
          <w:color w:val="auto"/>
          <w:sz w:val="22"/>
          <w:szCs w:val="22"/>
          <w:highlight w:val="none"/>
          <w:lang w:val="en-US" w:eastAsia="zh-CN"/>
        </w:rPr>
        <w:t>服务期限：</w:t>
      </w:r>
    </w:p>
    <w:p w14:paraId="273E3B56">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lang w:val="en-US" w:eastAsia="zh-CN"/>
        </w:rPr>
        <w:t>合同签订后，根据采购人需求分批完成，数量及地点按采购人要求执行。2024年</w:t>
      </w:r>
      <w:r>
        <w:rPr>
          <w:rFonts w:hint="eastAsia" w:ascii="宋体" w:hAnsi="宋体" w:cs="宋体"/>
          <w:color w:val="auto"/>
          <w:sz w:val="22"/>
          <w:szCs w:val="22"/>
          <w:highlight w:val="none"/>
          <w:lang w:val="en-US" w:eastAsia="zh-CN"/>
        </w:rPr>
        <w:t>12</w:t>
      </w:r>
      <w:r>
        <w:rPr>
          <w:rFonts w:hint="eastAsia" w:ascii="宋体" w:hAnsi="宋体" w:eastAsia="宋体" w:cs="宋体"/>
          <w:color w:val="auto"/>
          <w:sz w:val="22"/>
          <w:szCs w:val="22"/>
          <w:highlight w:val="none"/>
          <w:lang w:val="en-US" w:eastAsia="zh-CN"/>
        </w:rPr>
        <w:t>月底前，完成整体项目工作通过采购人验收。</w:t>
      </w:r>
    </w:p>
    <w:p w14:paraId="46B418EA">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418" w:leftChars="0"/>
        <w:jc w:val="both"/>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实施技术标准</w:t>
      </w:r>
    </w:p>
    <w:p w14:paraId="5A7313D0">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   《浙江省自然资源厅关于印发&lt;全省涉林垦造耕地问题整改技术导则&gt;的通知》(浙自然资函(2020)89号)及《造林技术规程》(GB/T15776-2016)等相关技术要求。</w:t>
      </w:r>
    </w:p>
    <w:p w14:paraId="656CBF6C">
      <w:pPr>
        <w:pStyle w:val="20"/>
        <w:rPr>
          <w:rFonts w:hint="eastAsia" w:ascii="宋体" w:hAnsi="宋体" w:eastAsia="宋体" w:cs="宋体"/>
          <w:color w:val="auto"/>
          <w:sz w:val="22"/>
          <w:szCs w:val="22"/>
          <w:highlight w:val="none"/>
          <w:lang w:val="en-US" w:eastAsia="zh-CN"/>
        </w:rPr>
      </w:pPr>
    </w:p>
    <w:p w14:paraId="7FF4354F">
      <w:pPr>
        <w:pStyle w:val="21"/>
        <w:rPr>
          <w:rFonts w:hint="eastAsia" w:ascii="宋体" w:hAnsi="宋体" w:eastAsia="宋体" w:cs="宋体"/>
          <w:color w:val="auto"/>
          <w:sz w:val="22"/>
          <w:szCs w:val="22"/>
          <w:highlight w:val="none"/>
          <w:lang w:val="en-US" w:eastAsia="zh-CN"/>
        </w:rPr>
      </w:pPr>
    </w:p>
    <w:p w14:paraId="0E78AC2E">
      <w:pPr>
        <w:rPr>
          <w:rFonts w:hint="eastAsia"/>
          <w:color w:val="auto"/>
          <w:highlight w:val="none"/>
          <w:lang w:val="en-US" w:eastAsia="zh-CN"/>
        </w:rPr>
        <w:sectPr>
          <w:headerReference r:id="rId5" w:type="default"/>
          <w:footerReference r:id="rId6" w:type="default"/>
          <w:pgSz w:w="11906" w:h="16838"/>
          <w:pgMar w:top="1440" w:right="1417" w:bottom="1440" w:left="1417" w:header="851" w:footer="992" w:gutter="0"/>
          <w:pgBorders>
            <w:top w:val="none" w:sz="0" w:space="0"/>
            <w:left w:val="none" w:sz="0" w:space="0"/>
            <w:bottom w:val="none" w:sz="0" w:space="0"/>
            <w:right w:val="none" w:sz="0" w:space="0"/>
          </w:pgBorders>
          <w:cols w:space="0" w:num="1"/>
          <w:rtlGutter w:val="0"/>
          <w:docGrid w:linePitch="312" w:charSpace="0"/>
        </w:sectPr>
      </w:pPr>
    </w:p>
    <w:p w14:paraId="5F70BFE3">
      <w:pPr>
        <w:pStyle w:val="9"/>
        <w:keepNext w:val="0"/>
        <w:keepLines w:val="0"/>
        <w:pageBreakBefore w:val="0"/>
        <w:widowControl w:val="0"/>
        <w:numPr>
          <w:ilvl w:val="0"/>
          <w:numId w:val="7"/>
        </w:numPr>
        <w:kinsoku/>
        <w:wordWrap/>
        <w:overflowPunct/>
        <w:topLinePunct w:val="0"/>
        <w:autoSpaceDE/>
        <w:autoSpaceDN/>
        <w:bidi w:val="0"/>
        <w:adjustRightInd/>
        <w:snapToGrid/>
        <w:spacing w:before="157" w:beforeLines="50" w:after="157" w:afterLines="50" w:line="360" w:lineRule="auto"/>
        <w:ind w:left="418" w:leftChars="0" w:firstLine="0" w:firstLineChars="0"/>
        <w:textAlignment w:val="auto"/>
        <w:rPr>
          <w:rFonts w:hint="eastAsia"/>
          <w:b/>
          <w:bCs/>
          <w:color w:val="auto"/>
          <w:sz w:val="22"/>
          <w:szCs w:val="22"/>
          <w:highlight w:val="none"/>
          <w:lang w:val="en-US" w:eastAsia="zh-CN"/>
        </w:rPr>
      </w:pPr>
      <w:r>
        <w:rPr>
          <w:rFonts w:hint="eastAsia"/>
          <w:b/>
          <w:bCs/>
          <w:color w:val="auto"/>
          <w:sz w:val="22"/>
          <w:szCs w:val="22"/>
          <w:highlight w:val="none"/>
          <w:lang w:val="en-US" w:eastAsia="zh-CN"/>
        </w:rPr>
        <w:t>复绿服务采购清单及综合单价最高限价</w:t>
      </w:r>
    </w:p>
    <w:tbl>
      <w:tblPr>
        <w:tblStyle w:val="39"/>
        <w:tblW w:w="15315"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17"/>
        <w:gridCol w:w="714"/>
        <w:gridCol w:w="563"/>
        <w:gridCol w:w="2207"/>
        <w:gridCol w:w="1570"/>
        <w:gridCol w:w="1008"/>
        <w:gridCol w:w="948"/>
        <w:gridCol w:w="844"/>
        <w:gridCol w:w="3118"/>
        <w:gridCol w:w="1422"/>
        <w:gridCol w:w="1407"/>
        <w:gridCol w:w="1097"/>
      </w:tblGrid>
      <w:tr w14:paraId="6FD1D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2" w:hRule="atLeast"/>
        </w:trPr>
        <w:tc>
          <w:tcPr>
            <w:tcW w:w="417" w:type="dxa"/>
            <w:vMerge w:val="restart"/>
            <w:shd w:val="clear" w:color="auto" w:fill="FFFFFF"/>
            <w:vAlign w:val="center"/>
          </w:tcPr>
          <w:p w14:paraId="3B3E8993">
            <w:pPr>
              <w:keepNext w:val="0"/>
              <w:keepLines w:val="0"/>
              <w:widowControl/>
              <w:suppressLineNumbers w:val="0"/>
              <w:jc w:val="both"/>
              <w:textAlignment w:val="center"/>
              <w:rPr>
                <w:rFonts w:hint="default"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cs="宋体"/>
                <w:b w:val="0"/>
                <w:bCs w:val="0"/>
                <w:i w:val="0"/>
                <w:iCs w:val="0"/>
                <w:color w:val="auto"/>
                <w:kern w:val="0"/>
                <w:sz w:val="20"/>
                <w:szCs w:val="20"/>
                <w:highlight w:val="none"/>
                <w:u w:val="none"/>
                <w:lang w:val="en-US" w:eastAsia="zh-CN" w:bidi="ar"/>
              </w:rPr>
              <w:t>序号</w:t>
            </w:r>
          </w:p>
        </w:tc>
        <w:tc>
          <w:tcPr>
            <w:tcW w:w="714" w:type="dxa"/>
            <w:vMerge w:val="restart"/>
            <w:shd w:val="clear" w:color="auto" w:fill="FFFFFF"/>
            <w:vAlign w:val="center"/>
          </w:tcPr>
          <w:p w14:paraId="1C74AF9D">
            <w:pPr>
              <w:keepNext w:val="0"/>
              <w:keepLines w:val="0"/>
              <w:widowControl/>
              <w:suppressLineNumbers w:val="0"/>
              <w:jc w:val="both"/>
              <w:textAlignment w:val="center"/>
              <w:rPr>
                <w:rFonts w:hint="default"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cs="宋体"/>
                <w:b w:val="0"/>
                <w:bCs w:val="0"/>
                <w:i w:val="0"/>
                <w:iCs w:val="0"/>
                <w:color w:val="auto"/>
                <w:kern w:val="0"/>
                <w:sz w:val="20"/>
                <w:szCs w:val="20"/>
                <w:highlight w:val="none"/>
                <w:u w:val="none"/>
                <w:lang w:val="en-US" w:eastAsia="zh-CN" w:bidi="ar"/>
              </w:rPr>
              <w:t>所在社区</w:t>
            </w:r>
          </w:p>
        </w:tc>
        <w:tc>
          <w:tcPr>
            <w:tcW w:w="563" w:type="dxa"/>
            <w:vMerge w:val="restart"/>
            <w:shd w:val="clear" w:color="auto" w:fill="FFFFFF"/>
            <w:vAlign w:val="center"/>
          </w:tcPr>
          <w:p w14:paraId="34DBD3D6">
            <w:pPr>
              <w:keepNext w:val="0"/>
              <w:keepLines w:val="0"/>
              <w:widowControl/>
              <w:suppressLineNumbers w:val="0"/>
              <w:jc w:val="both"/>
              <w:textAlignment w:val="center"/>
              <w:rPr>
                <w:rFonts w:hint="default" w:ascii="宋体" w:hAnsi="宋体" w:eastAsia="宋体" w:cs="宋体"/>
                <w:b w:val="0"/>
                <w:bCs w:val="0"/>
                <w:i w:val="0"/>
                <w:iCs w:val="0"/>
                <w:color w:val="auto"/>
                <w:sz w:val="20"/>
                <w:szCs w:val="20"/>
                <w:highlight w:val="none"/>
                <w:u w:val="none"/>
                <w:lang w:val="en-US" w:eastAsia="zh-CN"/>
              </w:rPr>
            </w:pPr>
            <w:r>
              <w:rPr>
                <w:rFonts w:hint="eastAsia" w:ascii="宋体" w:hAnsi="宋体" w:cs="宋体"/>
                <w:b w:val="0"/>
                <w:bCs w:val="0"/>
                <w:i w:val="0"/>
                <w:iCs w:val="0"/>
                <w:color w:val="auto"/>
                <w:sz w:val="20"/>
                <w:szCs w:val="20"/>
                <w:highlight w:val="none"/>
                <w:u w:val="none"/>
                <w:lang w:val="en-US" w:eastAsia="zh-CN"/>
              </w:rPr>
              <w:t>所在村居</w:t>
            </w:r>
          </w:p>
        </w:tc>
        <w:tc>
          <w:tcPr>
            <w:tcW w:w="2207" w:type="dxa"/>
            <w:vMerge w:val="restart"/>
            <w:shd w:val="clear" w:color="auto" w:fill="FFFFFF"/>
            <w:vAlign w:val="center"/>
          </w:tcPr>
          <w:p w14:paraId="51931CF3">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kern w:val="0"/>
                <w:sz w:val="20"/>
                <w:szCs w:val="20"/>
                <w:highlight w:val="none"/>
                <w:u w:val="none"/>
                <w:lang w:val="en-US" w:eastAsia="zh-CN" w:bidi="ar"/>
              </w:rPr>
              <w:t>分项内容</w:t>
            </w:r>
          </w:p>
        </w:tc>
        <w:tc>
          <w:tcPr>
            <w:tcW w:w="4370" w:type="dxa"/>
            <w:gridSpan w:val="4"/>
            <w:shd w:val="clear" w:color="auto" w:fill="auto"/>
            <w:noWrap/>
            <w:vAlign w:val="center"/>
          </w:tcPr>
          <w:p w14:paraId="6447E3F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w:t>
            </w:r>
            <w:r>
              <w:rPr>
                <w:rFonts w:hint="eastAsia" w:ascii="宋体" w:hAnsi="宋体" w:eastAsia="宋体" w:cs="宋体"/>
                <w:b/>
                <w:bCs/>
                <w:i w:val="0"/>
                <w:iCs w:val="0"/>
                <w:color w:val="auto"/>
                <w:kern w:val="0"/>
                <w:sz w:val="20"/>
                <w:szCs w:val="20"/>
                <w:highlight w:val="none"/>
                <w:u w:val="none"/>
                <w:lang w:val="en-US" w:eastAsia="zh-CN" w:bidi="ar"/>
              </w:rPr>
              <w:t xml:space="preserve">      复绿面积（亩）</w:t>
            </w:r>
          </w:p>
        </w:tc>
        <w:tc>
          <w:tcPr>
            <w:tcW w:w="7044" w:type="dxa"/>
            <w:gridSpan w:val="4"/>
            <w:shd w:val="clear" w:color="auto" w:fill="auto"/>
            <w:vAlign w:val="center"/>
          </w:tcPr>
          <w:p w14:paraId="647732A5">
            <w:pPr>
              <w:keepNext w:val="0"/>
              <w:keepLines w:val="0"/>
              <w:widowControl/>
              <w:suppressLineNumbers w:val="0"/>
              <w:jc w:val="center"/>
              <w:textAlignment w:val="center"/>
              <w:rPr>
                <w:rFonts w:hint="default" w:ascii="宋体" w:hAnsi="宋体" w:eastAsia="宋体" w:cs="宋体"/>
                <w:b/>
                <w:bCs/>
                <w:i w:val="0"/>
                <w:iCs w:val="0"/>
                <w:color w:val="auto"/>
                <w:sz w:val="20"/>
                <w:szCs w:val="20"/>
                <w:highlight w:val="none"/>
                <w:u w:val="none"/>
                <w:lang w:val="en-US"/>
              </w:rPr>
            </w:pPr>
            <w:r>
              <w:rPr>
                <w:rFonts w:hint="eastAsia" w:ascii="宋体" w:hAnsi="宋体" w:eastAsia="宋体" w:cs="宋体"/>
                <w:b/>
                <w:bCs/>
                <w:i w:val="0"/>
                <w:iCs w:val="0"/>
                <w:color w:val="auto"/>
                <w:kern w:val="0"/>
                <w:sz w:val="20"/>
                <w:szCs w:val="20"/>
                <w:highlight w:val="none"/>
                <w:u w:val="none"/>
                <w:lang w:val="en-US" w:eastAsia="zh-CN" w:bidi="ar"/>
              </w:rPr>
              <w:t>复绿部分</w:t>
            </w:r>
            <w:r>
              <w:rPr>
                <w:rFonts w:hint="eastAsia" w:ascii="宋体" w:hAnsi="宋体" w:cs="宋体"/>
                <w:b/>
                <w:bCs/>
                <w:i w:val="0"/>
                <w:iCs w:val="0"/>
                <w:color w:val="auto"/>
                <w:kern w:val="0"/>
                <w:sz w:val="20"/>
                <w:szCs w:val="20"/>
                <w:highlight w:val="none"/>
                <w:u w:val="none"/>
                <w:lang w:val="en-US" w:eastAsia="zh-CN" w:bidi="ar"/>
              </w:rPr>
              <w:t>整改方案及数量、综合单价最高限价</w:t>
            </w:r>
          </w:p>
        </w:tc>
      </w:tr>
      <w:tr w14:paraId="7C4B2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7" w:hRule="atLeast"/>
        </w:trPr>
        <w:tc>
          <w:tcPr>
            <w:tcW w:w="417" w:type="dxa"/>
            <w:vMerge w:val="continue"/>
            <w:shd w:val="clear" w:color="auto" w:fill="FFFFFF"/>
            <w:vAlign w:val="center"/>
          </w:tcPr>
          <w:p w14:paraId="7FC53807">
            <w:pPr>
              <w:jc w:val="center"/>
              <w:rPr>
                <w:rFonts w:hint="eastAsia" w:ascii="宋体" w:hAnsi="宋体" w:eastAsia="宋体" w:cs="宋体"/>
                <w:b/>
                <w:bCs/>
                <w:i w:val="0"/>
                <w:iCs w:val="0"/>
                <w:color w:val="auto"/>
                <w:sz w:val="20"/>
                <w:szCs w:val="20"/>
                <w:highlight w:val="none"/>
                <w:u w:val="none"/>
              </w:rPr>
            </w:pPr>
          </w:p>
        </w:tc>
        <w:tc>
          <w:tcPr>
            <w:tcW w:w="714" w:type="dxa"/>
            <w:vMerge w:val="continue"/>
            <w:shd w:val="clear" w:color="auto" w:fill="FFFFFF"/>
            <w:vAlign w:val="center"/>
          </w:tcPr>
          <w:p w14:paraId="79AD1297">
            <w:pPr>
              <w:jc w:val="center"/>
              <w:rPr>
                <w:rFonts w:hint="eastAsia" w:ascii="宋体" w:hAnsi="宋体" w:eastAsia="宋体" w:cs="宋体"/>
                <w:b/>
                <w:bCs/>
                <w:i w:val="0"/>
                <w:iCs w:val="0"/>
                <w:color w:val="auto"/>
                <w:sz w:val="20"/>
                <w:szCs w:val="20"/>
                <w:highlight w:val="none"/>
                <w:u w:val="none"/>
              </w:rPr>
            </w:pPr>
          </w:p>
        </w:tc>
        <w:tc>
          <w:tcPr>
            <w:tcW w:w="563" w:type="dxa"/>
            <w:vMerge w:val="continue"/>
            <w:shd w:val="clear" w:color="auto" w:fill="FFFFFF"/>
            <w:vAlign w:val="center"/>
          </w:tcPr>
          <w:p w14:paraId="79E3B6BC">
            <w:pPr>
              <w:jc w:val="center"/>
              <w:rPr>
                <w:rFonts w:hint="eastAsia" w:ascii="宋体" w:hAnsi="宋体" w:eastAsia="宋体" w:cs="宋体"/>
                <w:b/>
                <w:bCs/>
                <w:i w:val="0"/>
                <w:iCs w:val="0"/>
                <w:color w:val="auto"/>
                <w:sz w:val="20"/>
                <w:szCs w:val="20"/>
                <w:highlight w:val="none"/>
                <w:u w:val="none"/>
              </w:rPr>
            </w:pPr>
          </w:p>
        </w:tc>
        <w:tc>
          <w:tcPr>
            <w:tcW w:w="2207" w:type="dxa"/>
            <w:vMerge w:val="continue"/>
            <w:shd w:val="clear" w:color="auto" w:fill="FFFFFF"/>
            <w:vAlign w:val="center"/>
          </w:tcPr>
          <w:p w14:paraId="131DAD0A">
            <w:pPr>
              <w:jc w:val="center"/>
              <w:rPr>
                <w:rFonts w:hint="eastAsia" w:ascii="宋体" w:hAnsi="宋体" w:eastAsia="宋体" w:cs="宋体"/>
                <w:b/>
                <w:bCs/>
                <w:i w:val="0"/>
                <w:iCs w:val="0"/>
                <w:color w:val="auto"/>
                <w:sz w:val="20"/>
                <w:szCs w:val="20"/>
                <w:highlight w:val="none"/>
                <w:u w:val="none"/>
              </w:rPr>
            </w:pPr>
          </w:p>
        </w:tc>
        <w:tc>
          <w:tcPr>
            <w:tcW w:w="1570" w:type="dxa"/>
            <w:shd w:val="clear" w:color="auto" w:fill="FFFFFF"/>
            <w:vAlign w:val="center"/>
          </w:tcPr>
          <w:p w14:paraId="5479D6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超坡度红线+生态红线面积（亩）</w:t>
            </w:r>
          </w:p>
        </w:tc>
        <w:tc>
          <w:tcPr>
            <w:tcW w:w="1008" w:type="dxa"/>
            <w:shd w:val="clear" w:color="auto" w:fill="FFFFFF"/>
            <w:vAlign w:val="center"/>
          </w:tcPr>
          <w:p w14:paraId="02521C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生态公益林区域（亩）</w:t>
            </w:r>
          </w:p>
        </w:tc>
        <w:tc>
          <w:tcPr>
            <w:tcW w:w="948" w:type="dxa"/>
            <w:shd w:val="clear" w:color="auto" w:fill="FFFFFF"/>
            <w:vAlign w:val="center"/>
          </w:tcPr>
          <w:p w14:paraId="27D05D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生态红线（亩）</w:t>
            </w:r>
          </w:p>
        </w:tc>
        <w:tc>
          <w:tcPr>
            <w:tcW w:w="844" w:type="dxa"/>
            <w:shd w:val="clear" w:color="auto" w:fill="FFFFFF"/>
            <w:vAlign w:val="center"/>
          </w:tcPr>
          <w:p w14:paraId="75CFF5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牵涉复绿地块数</w:t>
            </w:r>
          </w:p>
        </w:tc>
        <w:tc>
          <w:tcPr>
            <w:tcW w:w="3118" w:type="dxa"/>
            <w:shd w:val="clear" w:color="auto" w:fill="auto"/>
            <w:noWrap/>
            <w:vAlign w:val="center"/>
          </w:tcPr>
          <w:p w14:paraId="7C94B667">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种植方案</w:t>
            </w:r>
            <w:r>
              <w:rPr>
                <w:rFonts w:hint="eastAsia" w:ascii="宋体" w:hAnsi="宋体" w:cs="宋体"/>
                <w:i w:val="0"/>
                <w:iCs w:val="0"/>
                <w:color w:val="auto"/>
                <w:kern w:val="0"/>
                <w:sz w:val="20"/>
                <w:szCs w:val="20"/>
                <w:highlight w:val="none"/>
                <w:u w:val="none"/>
                <w:lang w:val="en-US" w:eastAsia="zh-CN" w:bidi="ar"/>
              </w:rPr>
              <w:t>及要求</w:t>
            </w:r>
          </w:p>
        </w:tc>
        <w:tc>
          <w:tcPr>
            <w:tcW w:w="1422" w:type="dxa"/>
            <w:shd w:val="clear" w:color="auto" w:fill="auto"/>
            <w:vAlign w:val="center"/>
          </w:tcPr>
          <w:p w14:paraId="579FAE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预补植数量（棵）</w:t>
            </w:r>
          </w:p>
        </w:tc>
        <w:tc>
          <w:tcPr>
            <w:tcW w:w="1407" w:type="dxa"/>
            <w:shd w:val="clear" w:color="auto" w:fill="auto"/>
            <w:vAlign w:val="center"/>
          </w:tcPr>
          <w:p w14:paraId="0BF4044B">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b w:val="0"/>
                <w:bCs w:val="0"/>
                <w:i w:val="0"/>
                <w:iCs w:val="0"/>
                <w:color w:val="auto"/>
                <w:kern w:val="0"/>
                <w:sz w:val="20"/>
                <w:szCs w:val="20"/>
                <w:highlight w:val="none"/>
                <w:u w:val="none"/>
                <w:lang w:val="en-US" w:eastAsia="zh-CN" w:bidi="ar"/>
              </w:rPr>
              <w:t>补植综合单价最高限价（元/棵）</w:t>
            </w:r>
          </w:p>
        </w:tc>
        <w:tc>
          <w:tcPr>
            <w:tcW w:w="1097" w:type="dxa"/>
            <w:shd w:val="clear" w:color="auto" w:fill="auto"/>
            <w:vAlign w:val="center"/>
          </w:tcPr>
          <w:p w14:paraId="5109AF6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cs="宋体"/>
                <w:b w:val="0"/>
                <w:bCs w:val="0"/>
                <w:i w:val="0"/>
                <w:iCs w:val="0"/>
                <w:color w:val="auto"/>
                <w:sz w:val="20"/>
                <w:szCs w:val="20"/>
                <w:highlight w:val="none"/>
                <w:u w:val="none"/>
                <w:lang w:val="en-US" w:eastAsia="zh-CN"/>
              </w:rPr>
              <w:t>备注</w:t>
            </w:r>
          </w:p>
        </w:tc>
      </w:tr>
      <w:tr w14:paraId="543BC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417" w:type="dxa"/>
            <w:shd w:val="clear" w:color="auto" w:fill="FFFFFF"/>
            <w:vAlign w:val="center"/>
          </w:tcPr>
          <w:p w14:paraId="6223062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714" w:type="dxa"/>
            <w:shd w:val="clear" w:color="auto" w:fill="FFFFFF"/>
            <w:vAlign w:val="center"/>
          </w:tcPr>
          <w:p w14:paraId="70B08F4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鹤溪社区</w:t>
            </w:r>
          </w:p>
        </w:tc>
        <w:tc>
          <w:tcPr>
            <w:tcW w:w="563" w:type="dxa"/>
            <w:shd w:val="clear" w:color="auto" w:fill="FFFFFF"/>
            <w:vAlign w:val="center"/>
          </w:tcPr>
          <w:p w14:paraId="52D75C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4"/>
                <w:szCs w:val="24"/>
                <w:highlight w:val="none"/>
                <w:u w:val="none"/>
                <w:lang w:val="en-US" w:eastAsia="zh-CN" w:bidi="ar"/>
              </w:rPr>
              <w:t>秀溪社区</w:t>
            </w:r>
          </w:p>
        </w:tc>
        <w:tc>
          <w:tcPr>
            <w:tcW w:w="2207" w:type="dxa"/>
            <w:shd w:val="clear" w:color="auto" w:fill="auto"/>
            <w:vAlign w:val="center"/>
          </w:tcPr>
          <w:p w14:paraId="579CF3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平阳县水头镇秀溪村（宫边）垦造耕地项目</w:t>
            </w:r>
          </w:p>
        </w:tc>
        <w:tc>
          <w:tcPr>
            <w:tcW w:w="1570" w:type="dxa"/>
            <w:shd w:val="clear" w:color="auto" w:fill="auto"/>
            <w:vAlign w:val="center"/>
          </w:tcPr>
          <w:p w14:paraId="3B5B77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29.29（超坡度）</w:t>
            </w:r>
          </w:p>
        </w:tc>
        <w:tc>
          <w:tcPr>
            <w:tcW w:w="1008" w:type="dxa"/>
            <w:shd w:val="clear" w:color="auto" w:fill="auto"/>
            <w:noWrap/>
            <w:vAlign w:val="center"/>
          </w:tcPr>
          <w:p w14:paraId="0AA033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48" w:type="dxa"/>
            <w:shd w:val="clear" w:color="auto" w:fill="auto"/>
            <w:noWrap/>
            <w:vAlign w:val="center"/>
          </w:tcPr>
          <w:p w14:paraId="3D6473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44" w:type="dxa"/>
            <w:shd w:val="clear" w:color="auto" w:fill="auto"/>
            <w:noWrap/>
            <w:vAlign w:val="center"/>
          </w:tcPr>
          <w:p w14:paraId="2A5597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118" w:type="dxa"/>
            <w:shd w:val="clear" w:color="auto" w:fill="auto"/>
            <w:vAlign w:val="center"/>
          </w:tcPr>
          <w:p w14:paraId="6EBEE2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在2021年已种植存活竹柏的基础上，采用2年生竹柏容器苗，地径3公分以上，进行补植，确保竹柏种植密度不低于110株/亩.</w:t>
            </w:r>
          </w:p>
        </w:tc>
        <w:tc>
          <w:tcPr>
            <w:tcW w:w="1422" w:type="dxa"/>
            <w:shd w:val="clear" w:color="auto" w:fill="auto"/>
            <w:vAlign w:val="center"/>
          </w:tcPr>
          <w:p w14:paraId="4E39C1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2850</w:t>
            </w:r>
          </w:p>
        </w:tc>
        <w:tc>
          <w:tcPr>
            <w:tcW w:w="1407" w:type="dxa"/>
            <w:shd w:val="clear" w:color="auto" w:fill="auto"/>
            <w:vAlign w:val="center"/>
          </w:tcPr>
          <w:p w14:paraId="188D407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52.99</w:t>
            </w:r>
          </w:p>
        </w:tc>
        <w:tc>
          <w:tcPr>
            <w:tcW w:w="1097" w:type="dxa"/>
            <w:shd w:val="clear" w:color="auto" w:fill="auto"/>
            <w:vAlign w:val="center"/>
          </w:tcPr>
          <w:p w14:paraId="1C802B44">
            <w:pPr>
              <w:keepNext w:val="0"/>
              <w:keepLines w:val="0"/>
              <w:widowControl/>
              <w:suppressLineNumbers w:val="0"/>
              <w:jc w:val="right"/>
              <w:textAlignment w:val="center"/>
              <w:rPr>
                <w:rFonts w:hint="eastAsia" w:ascii="宋体" w:hAnsi="宋体" w:eastAsia="宋体" w:cs="宋体"/>
                <w:b/>
                <w:bCs/>
                <w:i w:val="0"/>
                <w:iCs w:val="0"/>
                <w:color w:val="auto"/>
                <w:sz w:val="20"/>
                <w:szCs w:val="20"/>
                <w:highlight w:val="none"/>
                <w:u w:val="none"/>
              </w:rPr>
            </w:pPr>
          </w:p>
        </w:tc>
      </w:tr>
      <w:tr w14:paraId="2BAFD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95" w:hRule="atLeast"/>
        </w:trPr>
        <w:tc>
          <w:tcPr>
            <w:tcW w:w="417" w:type="dxa"/>
            <w:shd w:val="clear" w:color="auto" w:fill="FFFFFF"/>
            <w:vAlign w:val="center"/>
          </w:tcPr>
          <w:p w14:paraId="5EB4019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714" w:type="dxa"/>
            <w:vMerge w:val="restart"/>
            <w:shd w:val="clear" w:color="auto" w:fill="FFFFFF"/>
            <w:vAlign w:val="center"/>
          </w:tcPr>
          <w:p w14:paraId="59CDC2D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朝阳社区</w:t>
            </w:r>
          </w:p>
        </w:tc>
        <w:tc>
          <w:tcPr>
            <w:tcW w:w="563" w:type="dxa"/>
            <w:vMerge w:val="restart"/>
            <w:shd w:val="clear" w:color="auto" w:fill="FFFFFF"/>
            <w:vAlign w:val="center"/>
          </w:tcPr>
          <w:p w14:paraId="45B41D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4"/>
                <w:szCs w:val="24"/>
                <w:highlight w:val="none"/>
                <w:u w:val="none"/>
                <w:lang w:val="en-US" w:eastAsia="zh-CN" w:bidi="ar"/>
              </w:rPr>
              <w:t>双溪村</w:t>
            </w:r>
          </w:p>
        </w:tc>
        <w:tc>
          <w:tcPr>
            <w:tcW w:w="2207" w:type="dxa"/>
            <w:shd w:val="clear" w:color="auto" w:fill="auto"/>
            <w:vAlign w:val="center"/>
          </w:tcPr>
          <w:p w14:paraId="52BF83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平阳县水头镇双溪村（三十亩）垦造耕地项目</w:t>
            </w:r>
          </w:p>
        </w:tc>
        <w:tc>
          <w:tcPr>
            <w:tcW w:w="1570" w:type="dxa"/>
            <w:shd w:val="clear" w:color="auto" w:fill="auto"/>
            <w:vAlign w:val="center"/>
          </w:tcPr>
          <w:p w14:paraId="3B96F5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5.98（超坡度）</w:t>
            </w:r>
          </w:p>
        </w:tc>
        <w:tc>
          <w:tcPr>
            <w:tcW w:w="1008" w:type="dxa"/>
            <w:shd w:val="clear" w:color="auto" w:fill="auto"/>
            <w:noWrap/>
            <w:vAlign w:val="center"/>
          </w:tcPr>
          <w:p w14:paraId="618372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48" w:type="dxa"/>
            <w:shd w:val="clear" w:color="auto" w:fill="auto"/>
            <w:noWrap/>
            <w:vAlign w:val="center"/>
          </w:tcPr>
          <w:p w14:paraId="148374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59.93</w:t>
            </w:r>
          </w:p>
        </w:tc>
        <w:tc>
          <w:tcPr>
            <w:tcW w:w="844" w:type="dxa"/>
            <w:shd w:val="clear" w:color="auto" w:fill="auto"/>
            <w:noWrap/>
            <w:vAlign w:val="center"/>
          </w:tcPr>
          <w:p w14:paraId="3BDE1A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3118" w:type="dxa"/>
            <w:shd w:val="clear" w:color="auto" w:fill="auto"/>
            <w:vAlign w:val="center"/>
          </w:tcPr>
          <w:p w14:paraId="55DF4D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在2021年已种植存活油茶的基础上，采用2年生油茶容器苗，种植覆盖度不低于30%，灌木带行距不大于2米补植油茶</w:t>
            </w:r>
          </w:p>
        </w:tc>
        <w:tc>
          <w:tcPr>
            <w:tcW w:w="1422" w:type="dxa"/>
            <w:shd w:val="clear" w:color="auto" w:fill="auto"/>
            <w:vAlign w:val="center"/>
          </w:tcPr>
          <w:p w14:paraId="66EE6C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4500</w:t>
            </w:r>
          </w:p>
        </w:tc>
        <w:tc>
          <w:tcPr>
            <w:tcW w:w="1407" w:type="dxa"/>
            <w:shd w:val="clear" w:color="auto" w:fill="auto"/>
            <w:vAlign w:val="center"/>
          </w:tcPr>
          <w:p w14:paraId="56A60A0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43.5</w:t>
            </w:r>
          </w:p>
        </w:tc>
        <w:tc>
          <w:tcPr>
            <w:tcW w:w="1097" w:type="dxa"/>
            <w:shd w:val="clear" w:color="auto" w:fill="auto"/>
            <w:vAlign w:val="center"/>
          </w:tcPr>
          <w:p w14:paraId="53E09E8A">
            <w:pPr>
              <w:keepNext w:val="0"/>
              <w:keepLines w:val="0"/>
              <w:widowControl/>
              <w:suppressLineNumbers w:val="0"/>
              <w:jc w:val="right"/>
              <w:textAlignment w:val="center"/>
              <w:rPr>
                <w:rFonts w:hint="eastAsia" w:ascii="宋体" w:hAnsi="宋体" w:eastAsia="宋体" w:cs="宋体"/>
                <w:b/>
                <w:bCs/>
                <w:i w:val="0"/>
                <w:iCs w:val="0"/>
                <w:color w:val="auto"/>
                <w:sz w:val="20"/>
                <w:szCs w:val="20"/>
                <w:highlight w:val="none"/>
                <w:u w:val="none"/>
              </w:rPr>
            </w:pPr>
          </w:p>
        </w:tc>
      </w:tr>
      <w:tr w14:paraId="1E0FD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0" w:hRule="atLeast"/>
        </w:trPr>
        <w:tc>
          <w:tcPr>
            <w:tcW w:w="417" w:type="dxa"/>
            <w:shd w:val="clear" w:color="auto" w:fill="FFFFFF"/>
            <w:vAlign w:val="center"/>
          </w:tcPr>
          <w:p w14:paraId="1D87DA2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714" w:type="dxa"/>
            <w:vMerge w:val="continue"/>
            <w:shd w:val="clear" w:color="auto" w:fill="FFFFFF"/>
            <w:vAlign w:val="center"/>
          </w:tcPr>
          <w:p w14:paraId="13FA6F2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63" w:type="dxa"/>
            <w:vMerge w:val="continue"/>
            <w:shd w:val="clear" w:color="auto" w:fill="FFFFFF"/>
            <w:vAlign w:val="center"/>
          </w:tcPr>
          <w:p w14:paraId="6ED4BE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2207" w:type="dxa"/>
            <w:shd w:val="clear" w:color="auto" w:fill="auto"/>
            <w:vAlign w:val="center"/>
          </w:tcPr>
          <w:p w14:paraId="3319F0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平阳县水头镇双溪村（酒瓶田）垦造耕地项目</w:t>
            </w:r>
          </w:p>
        </w:tc>
        <w:tc>
          <w:tcPr>
            <w:tcW w:w="1570" w:type="dxa"/>
            <w:shd w:val="clear" w:color="auto" w:fill="auto"/>
            <w:vAlign w:val="center"/>
          </w:tcPr>
          <w:p w14:paraId="5C23C9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0.24（超坡度）</w:t>
            </w:r>
          </w:p>
        </w:tc>
        <w:tc>
          <w:tcPr>
            <w:tcW w:w="1008" w:type="dxa"/>
            <w:shd w:val="clear" w:color="auto" w:fill="auto"/>
            <w:noWrap/>
            <w:vAlign w:val="center"/>
          </w:tcPr>
          <w:p w14:paraId="2B667A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0.64</w:t>
            </w:r>
          </w:p>
        </w:tc>
        <w:tc>
          <w:tcPr>
            <w:tcW w:w="948" w:type="dxa"/>
            <w:shd w:val="clear" w:color="auto" w:fill="auto"/>
            <w:noWrap/>
            <w:vAlign w:val="center"/>
          </w:tcPr>
          <w:p w14:paraId="5AD109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82.15</w:t>
            </w:r>
          </w:p>
        </w:tc>
        <w:tc>
          <w:tcPr>
            <w:tcW w:w="844" w:type="dxa"/>
            <w:shd w:val="clear" w:color="auto" w:fill="auto"/>
            <w:noWrap/>
            <w:vAlign w:val="center"/>
          </w:tcPr>
          <w:p w14:paraId="25B5B6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3118" w:type="dxa"/>
            <w:shd w:val="clear" w:color="auto" w:fill="auto"/>
            <w:vAlign w:val="center"/>
          </w:tcPr>
          <w:p w14:paraId="19E645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在2021年已种植存活油茶的基础上，采用2年生油茶容器苗，种植覆盖度不低于30%，灌木带行距不大于2米补植油茶</w:t>
            </w:r>
          </w:p>
        </w:tc>
        <w:tc>
          <w:tcPr>
            <w:tcW w:w="1422" w:type="dxa"/>
            <w:shd w:val="clear" w:color="auto" w:fill="auto"/>
            <w:vAlign w:val="center"/>
          </w:tcPr>
          <w:p w14:paraId="1C3D59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6500</w:t>
            </w:r>
          </w:p>
        </w:tc>
        <w:tc>
          <w:tcPr>
            <w:tcW w:w="1407" w:type="dxa"/>
            <w:shd w:val="clear" w:color="auto" w:fill="auto"/>
            <w:vAlign w:val="center"/>
          </w:tcPr>
          <w:p w14:paraId="6E817A9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40.67</w:t>
            </w:r>
          </w:p>
        </w:tc>
        <w:tc>
          <w:tcPr>
            <w:tcW w:w="1097" w:type="dxa"/>
            <w:shd w:val="clear" w:color="auto" w:fill="auto"/>
            <w:vAlign w:val="center"/>
          </w:tcPr>
          <w:p w14:paraId="58246BCD">
            <w:pPr>
              <w:keepNext w:val="0"/>
              <w:keepLines w:val="0"/>
              <w:widowControl/>
              <w:suppressLineNumbers w:val="0"/>
              <w:jc w:val="right"/>
              <w:textAlignment w:val="center"/>
              <w:rPr>
                <w:rFonts w:hint="eastAsia" w:ascii="宋体" w:hAnsi="宋体" w:eastAsia="宋体" w:cs="宋体"/>
                <w:b/>
                <w:bCs/>
                <w:i w:val="0"/>
                <w:iCs w:val="0"/>
                <w:color w:val="auto"/>
                <w:sz w:val="20"/>
                <w:szCs w:val="20"/>
                <w:highlight w:val="none"/>
                <w:u w:val="none"/>
              </w:rPr>
            </w:pPr>
          </w:p>
        </w:tc>
      </w:tr>
      <w:tr w14:paraId="3D579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99" w:hRule="atLeast"/>
        </w:trPr>
        <w:tc>
          <w:tcPr>
            <w:tcW w:w="417" w:type="dxa"/>
            <w:shd w:val="clear" w:color="auto" w:fill="FFFFFF"/>
            <w:vAlign w:val="center"/>
          </w:tcPr>
          <w:p w14:paraId="685D059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714" w:type="dxa"/>
            <w:vMerge w:val="continue"/>
            <w:shd w:val="clear" w:color="auto" w:fill="FFFFFF"/>
            <w:vAlign w:val="center"/>
          </w:tcPr>
          <w:p w14:paraId="648FF05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63" w:type="dxa"/>
            <w:shd w:val="clear" w:color="auto" w:fill="FFFFFF"/>
            <w:vAlign w:val="center"/>
          </w:tcPr>
          <w:p w14:paraId="60E26CBF">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赵阳村</w:t>
            </w:r>
          </w:p>
        </w:tc>
        <w:tc>
          <w:tcPr>
            <w:tcW w:w="2207" w:type="dxa"/>
            <w:shd w:val="clear" w:color="auto" w:fill="auto"/>
            <w:vAlign w:val="center"/>
          </w:tcPr>
          <w:p w14:paraId="034140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平阳县水头镇新东村（南占）垦造耕地项目</w:t>
            </w:r>
          </w:p>
        </w:tc>
        <w:tc>
          <w:tcPr>
            <w:tcW w:w="1570" w:type="dxa"/>
            <w:shd w:val="clear" w:color="auto" w:fill="auto"/>
            <w:vAlign w:val="center"/>
          </w:tcPr>
          <w:p w14:paraId="78FA21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3.07（超坡度）</w:t>
            </w:r>
          </w:p>
        </w:tc>
        <w:tc>
          <w:tcPr>
            <w:tcW w:w="1008" w:type="dxa"/>
            <w:shd w:val="clear" w:color="auto" w:fill="auto"/>
            <w:noWrap/>
            <w:vAlign w:val="center"/>
          </w:tcPr>
          <w:p w14:paraId="429D30D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48" w:type="dxa"/>
            <w:shd w:val="clear" w:color="auto" w:fill="auto"/>
            <w:noWrap/>
            <w:vAlign w:val="center"/>
          </w:tcPr>
          <w:p w14:paraId="7B65FC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44" w:type="dxa"/>
            <w:shd w:val="clear" w:color="auto" w:fill="auto"/>
            <w:noWrap/>
            <w:vAlign w:val="center"/>
          </w:tcPr>
          <w:p w14:paraId="2FB91C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3118" w:type="dxa"/>
            <w:shd w:val="clear" w:color="auto" w:fill="auto"/>
            <w:vAlign w:val="center"/>
          </w:tcPr>
          <w:p w14:paraId="08EC23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在2021年已种植存活红豆彬的基础上，采用2年生红豆彬容器苗，地径3公分以上，进行补植 ，确保红豆彬种植密度不低于110株/亩.</w:t>
            </w:r>
          </w:p>
        </w:tc>
        <w:tc>
          <w:tcPr>
            <w:tcW w:w="1422" w:type="dxa"/>
            <w:shd w:val="clear" w:color="auto" w:fill="auto"/>
            <w:vAlign w:val="center"/>
          </w:tcPr>
          <w:p w14:paraId="33A28A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w:t>
            </w:r>
          </w:p>
        </w:tc>
        <w:tc>
          <w:tcPr>
            <w:tcW w:w="1407" w:type="dxa"/>
            <w:shd w:val="clear" w:color="auto" w:fill="auto"/>
            <w:vAlign w:val="center"/>
          </w:tcPr>
          <w:p w14:paraId="5628C1E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96.07</w:t>
            </w:r>
          </w:p>
        </w:tc>
        <w:tc>
          <w:tcPr>
            <w:tcW w:w="1097" w:type="dxa"/>
            <w:shd w:val="clear" w:color="auto" w:fill="auto"/>
            <w:vAlign w:val="center"/>
          </w:tcPr>
          <w:p w14:paraId="1CB043A0">
            <w:pPr>
              <w:keepNext w:val="0"/>
              <w:keepLines w:val="0"/>
              <w:widowControl/>
              <w:suppressLineNumbers w:val="0"/>
              <w:jc w:val="right"/>
              <w:textAlignment w:val="center"/>
              <w:rPr>
                <w:rFonts w:hint="eastAsia" w:ascii="宋体" w:hAnsi="宋体" w:eastAsia="宋体" w:cs="宋体"/>
                <w:b/>
                <w:bCs/>
                <w:i w:val="0"/>
                <w:iCs w:val="0"/>
                <w:color w:val="auto"/>
                <w:sz w:val="20"/>
                <w:szCs w:val="20"/>
                <w:highlight w:val="none"/>
                <w:u w:val="none"/>
              </w:rPr>
            </w:pPr>
          </w:p>
        </w:tc>
      </w:tr>
      <w:tr w14:paraId="556D5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417" w:type="dxa"/>
            <w:shd w:val="clear" w:color="auto" w:fill="FFFFFF"/>
            <w:vAlign w:val="center"/>
          </w:tcPr>
          <w:p w14:paraId="5D8D8D7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714" w:type="dxa"/>
            <w:vMerge w:val="restart"/>
            <w:shd w:val="clear" w:color="auto" w:fill="FFFFFF"/>
            <w:vAlign w:val="center"/>
          </w:tcPr>
          <w:p w14:paraId="53DA0B0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南湖社区</w:t>
            </w:r>
          </w:p>
        </w:tc>
        <w:tc>
          <w:tcPr>
            <w:tcW w:w="563" w:type="dxa"/>
            <w:shd w:val="clear" w:color="auto" w:fill="FFFFFF"/>
            <w:vAlign w:val="center"/>
          </w:tcPr>
          <w:p w14:paraId="58D75D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4"/>
                <w:szCs w:val="24"/>
                <w:highlight w:val="none"/>
                <w:u w:val="none"/>
                <w:lang w:val="en-US" w:eastAsia="zh-CN" w:bidi="ar"/>
              </w:rPr>
              <w:t>湖南村</w:t>
            </w:r>
          </w:p>
        </w:tc>
        <w:tc>
          <w:tcPr>
            <w:tcW w:w="2207" w:type="dxa"/>
            <w:shd w:val="clear" w:color="auto" w:fill="auto"/>
            <w:vAlign w:val="center"/>
          </w:tcPr>
          <w:p w14:paraId="470271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平阳县水头镇湖南村（石大坑）垦造耕地项目</w:t>
            </w:r>
          </w:p>
        </w:tc>
        <w:tc>
          <w:tcPr>
            <w:tcW w:w="1570" w:type="dxa"/>
            <w:shd w:val="clear" w:color="auto" w:fill="auto"/>
            <w:vAlign w:val="center"/>
          </w:tcPr>
          <w:p w14:paraId="30839A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3.57（超坡度）</w:t>
            </w:r>
          </w:p>
        </w:tc>
        <w:tc>
          <w:tcPr>
            <w:tcW w:w="1008" w:type="dxa"/>
            <w:shd w:val="clear" w:color="auto" w:fill="auto"/>
            <w:noWrap/>
            <w:vAlign w:val="center"/>
          </w:tcPr>
          <w:p w14:paraId="18C7BD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48" w:type="dxa"/>
            <w:shd w:val="clear" w:color="auto" w:fill="auto"/>
            <w:noWrap/>
            <w:vAlign w:val="center"/>
          </w:tcPr>
          <w:p w14:paraId="03679B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44" w:type="dxa"/>
            <w:shd w:val="clear" w:color="auto" w:fill="auto"/>
            <w:noWrap/>
            <w:vAlign w:val="center"/>
          </w:tcPr>
          <w:p w14:paraId="1AD7B3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118" w:type="dxa"/>
            <w:shd w:val="clear" w:color="auto" w:fill="auto"/>
            <w:vAlign w:val="center"/>
          </w:tcPr>
          <w:p w14:paraId="43F54D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在2021年已种植存活桂树的基础上，采用2年生桂树容器苗，地径3公分以上，进行补植 ，确保桂树种植密度不低于110株/亩.</w:t>
            </w:r>
          </w:p>
        </w:tc>
        <w:tc>
          <w:tcPr>
            <w:tcW w:w="1422" w:type="dxa"/>
            <w:shd w:val="clear" w:color="auto" w:fill="auto"/>
            <w:vAlign w:val="center"/>
          </w:tcPr>
          <w:p w14:paraId="1F23CE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389</w:t>
            </w:r>
          </w:p>
        </w:tc>
        <w:tc>
          <w:tcPr>
            <w:tcW w:w="1407" w:type="dxa"/>
            <w:shd w:val="clear" w:color="auto" w:fill="auto"/>
            <w:vAlign w:val="center"/>
          </w:tcPr>
          <w:p w14:paraId="6581C46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65.55</w:t>
            </w:r>
          </w:p>
        </w:tc>
        <w:tc>
          <w:tcPr>
            <w:tcW w:w="1097" w:type="dxa"/>
            <w:shd w:val="clear" w:color="auto" w:fill="auto"/>
            <w:vAlign w:val="center"/>
          </w:tcPr>
          <w:p w14:paraId="654DEDD6">
            <w:pPr>
              <w:keepNext w:val="0"/>
              <w:keepLines w:val="0"/>
              <w:widowControl/>
              <w:suppressLineNumbers w:val="0"/>
              <w:jc w:val="right"/>
              <w:textAlignment w:val="center"/>
              <w:rPr>
                <w:rFonts w:hint="eastAsia" w:ascii="宋体" w:hAnsi="宋体" w:eastAsia="宋体" w:cs="宋体"/>
                <w:b/>
                <w:bCs/>
                <w:i w:val="0"/>
                <w:iCs w:val="0"/>
                <w:color w:val="auto"/>
                <w:sz w:val="20"/>
                <w:szCs w:val="20"/>
                <w:highlight w:val="none"/>
                <w:u w:val="none"/>
              </w:rPr>
            </w:pPr>
          </w:p>
        </w:tc>
      </w:tr>
      <w:tr w14:paraId="3AEE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99" w:hRule="atLeast"/>
        </w:trPr>
        <w:tc>
          <w:tcPr>
            <w:tcW w:w="417" w:type="dxa"/>
            <w:shd w:val="clear" w:color="auto" w:fill="FFFFFF"/>
            <w:vAlign w:val="center"/>
          </w:tcPr>
          <w:p w14:paraId="097B069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714" w:type="dxa"/>
            <w:vMerge w:val="continue"/>
            <w:shd w:val="clear" w:color="auto" w:fill="FFFFFF"/>
            <w:vAlign w:val="center"/>
          </w:tcPr>
          <w:p w14:paraId="6DD65A1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63" w:type="dxa"/>
            <w:vMerge w:val="restart"/>
            <w:shd w:val="clear" w:color="auto" w:fill="FFFFFF"/>
            <w:vAlign w:val="center"/>
          </w:tcPr>
          <w:p w14:paraId="6E3157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4"/>
                <w:szCs w:val="24"/>
                <w:highlight w:val="none"/>
                <w:u w:val="none"/>
                <w:lang w:val="en-US" w:eastAsia="zh-CN" w:bidi="ar"/>
              </w:rPr>
              <w:t>同兴村</w:t>
            </w:r>
          </w:p>
        </w:tc>
        <w:tc>
          <w:tcPr>
            <w:tcW w:w="2207" w:type="dxa"/>
            <w:shd w:val="clear" w:color="auto" w:fill="auto"/>
            <w:vAlign w:val="center"/>
          </w:tcPr>
          <w:p w14:paraId="6B9D06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平阳县水头镇湖北村（瓦窑头）垦造耕地项目</w:t>
            </w:r>
          </w:p>
        </w:tc>
        <w:tc>
          <w:tcPr>
            <w:tcW w:w="1570" w:type="dxa"/>
            <w:shd w:val="clear" w:color="auto" w:fill="auto"/>
            <w:vAlign w:val="center"/>
          </w:tcPr>
          <w:p w14:paraId="3E1FD4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7.39（超坡度）</w:t>
            </w:r>
          </w:p>
        </w:tc>
        <w:tc>
          <w:tcPr>
            <w:tcW w:w="1008" w:type="dxa"/>
            <w:shd w:val="clear" w:color="auto" w:fill="auto"/>
            <w:noWrap/>
            <w:vAlign w:val="center"/>
          </w:tcPr>
          <w:p w14:paraId="0052E6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48" w:type="dxa"/>
            <w:shd w:val="clear" w:color="auto" w:fill="auto"/>
            <w:noWrap/>
            <w:vAlign w:val="center"/>
          </w:tcPr>
          <w:p w14:paraId="704CA7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44" w:type="dxa"/>
            <w:shd w:val="clear" w:color="auto" w:fill="auto"/>
            <w:noWrap/>
            <w:vAlign w:val="center"/>
          </w:tcPr>
          <w:p w14:paraId="11D145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3118" w:type="dxa"/>
            <w:shd w:val="clear" w:color="auto" w:fill="auto"/>
            <w:vAlign w:val="center"/>
          </w:tcPr>
          <w:p w14:paraId="2DAC9A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在2021年已种植存活竹柏的基础上，采用2 年生桃、李、杨梅容器苗，地径3公分以上，按1：1:1比例进行补植 ，确保种植密度不低于110株/亩.</w:t>
            </w:r>
          </w:p>
        </w:tc>
        <w:tc>
          <w:tcPr>
            <w:tcW w:w="1422" w:type="dxa"/>
            <w:shd w:val="clear" w:color="auto" w:fill="auto"/>
            <w:vAlign w:val="center"/>
          </w:tcPr>
          <w:p w14:paraId="505495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杨梅300棵、桃树250棵、梨树150棵</w:t>
            </w:r>
          </w:p>
        </w:tc>
        <w:tc>
          <w:tcPr>
            <w:tcW w:w="1407" w:type="dxa"/>
            <w:shd w:val="clear" w:color="auto" w:fill="auto"/>
            <w:vAlign w:val="center"/>
          </w:tcPr>
          <w:p w14:paraId="1ABA551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59.51</w:t>
            </w:r>
          </w:p>
        </w:tc>
        <w:tc>
          <w:tcPr>
            <w:tcW w:w="1097" w:type="dxa"/>
            <w:shd w:val="clear" w:color="auto" w:fill="auto"/>
            <w:vAlign w:val="center"/>
          </w:tcPr>
          <w:p w14:paraId="75262CCD">
            <w:pPr>
              <w:keepNext w:val="0"/>
              <w:keepLines w:val="0"/>
              <w:widowControl/>
              <w:suppressLineNumbers w:val="0"/>
              <w:jc w:val="right"/>
              <w:textAlignment w:val="center"/>
              <w:rPr>
                <w:rFonts w:hint="eastAsia" w:ascii="宋体" w:hAnsi="宋体" w:eastAsia="宋体" w:cs="宋体"/>
                <w:b/>
                <w:bCs/>
                <w:i w:val="0"/>
                <w:iCs w:val="0"/>
                <w:color w:val="auto"/>
                <w:sz w:val="20"/>
                <w:szCs w:val="20"/>
                <w:highlight w:val="none"/>
                <w:u w:val="none"/>
              </w:rPr>
            </w:pPr>
          </w:p>
        </w:tc>
      </w:tr>
      <w:tr w14:paraId="55AAD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6" w:hRule="atLeast"/>
        </w:trPr>
        <w:tc>
          <w:tcPr>
            <w:tcW w:w="417" w:type="dxa"/>
            <w:shd w:val="clear" w:color="auto" w:fill="FFFFFF"/>
            <w:vAlign w:val="center"/>
          </w:tcPr>
          <w:p w14:paraId="069C8A3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w:t>
            </w:r>
          </w:p>
        </w:tc>
        <w:tc>
          <w:tcPr>
            <w:tcW w:w="714" w:type="dxa"/>
            <w:vMerge w:val="continue"/>
            <w:shd w:val="clear" w:color="auto" w:fill="FFFFFF"/>
            <w:vAlign w:val="center"/>
          </w:tcPr>
          <w:p w14:paraId="59E865C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63" w:type="dxa"/>
            <w:vMerge w:val="continue"/>
            <w:shd w:val="clear" w:color="auto" w:fill="FFFFFF"/>
            <w:vAlign w:val="center"/>
          </w:tcPr>
          <w:p w14:paraId="79F230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2207" w:type="dxa"/>
            <w:shd w:val="clear" w:color="auto" w:fill="auto"/>
            <w:vAlign w:val="center"/>
          </w:tcPr>
          <w:p w14:paraId="3A44A1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平阳县水头镇贡后村（贡后山）垦造耕地项目</w:t>
            </w:r>
          </w:p>
        </w:tc>
        <w:tc>
          <w:tcPr>
            <w:tcW w:w="1570" w:type="dxa"/>
            <w:shd w:val="clear" w:color="auto" w:fill="auto"/>
            <w:vAlign w:val="center"/>
          </w:tcPr>
          <w:p w14:paraId="5DC558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8.06（超坡度）</w:t>
            </w:r>
          </w:p>
        </w:tc>
        <w:tc>
          <w:tcPr>
            <w:tcW w:w="1008" w:type="dxa"/>
            <w:shd w:val="clear" w:color="auto" w:fill="auto"/>
            <w:noWrap/>
            <w:vAlign w:val="center"/>
          </w:tcPr>
          <w:p w14:paraId="2B3BED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48" w:type="dxa"/>
            <w:shd w:val="clear" w:color="auto" w:fill="auto"/>
            <w:noWrap/>
            <w:vAlign w:val="center"/>
          </w:tcPr>
          <w:p w14:paraId="6E13AC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44" w:type="dxa"/>
            <w:shd w:val="clear" w:color="auto" w:fill="auto"/>
            <w:noWrap/>
            <w:vAlign w:val="center"/>
          </w:tcPr>
          <w:p w14:paraId="198BAD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3118" w:type="dxa"/>
            <w:shd w:val="clear" w:color="auto" w:fill="auto"/>
            <w:vAlign w:val="center"/>
          </w:tcPr>
          <w:p w14:paraId="4744BA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在2021年已种植存活竹柏的基础上，采用2年生木荷容器苗，地径3公分以上，进行补植 ，确保种植密度不低于110株/亩.</w:t>
            </w:r>
          </w:p>
        </w:tc>
        <w:tc>
          <w:tcPr>
            <w:tcW w:w="1422" w:type="dxa"/>
            <w:shd w:val="clear" w:color="auto" w:fill="auto"/>
            <w:vAlign w:val="center"/>
          </w:tcPr>
          <w:p w14:paraId="35B2A3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木荷800棵</w:t>
            </w:r>
          </w:p>
        </w:tc>
        <w:tc>
          <w:tcPr>
            <w:tcW w:w="1407" w:type="dxa"/>
            <w:shd w:val="clear" w:color="auto" w:fill="auto"/>
            <w:vAlign w:val="center"/>
          </w:tcPr>
          <w:p w14:paraId="405803B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63.11</w:t>
            </w:r>
          </w:p>
        </w:tc>
        <w:tc>
          <w:tcPr>
            <w:tcW w:w="1097" w:type="dxa"/>
            <w:shd w:val="clear" w:color="auto" w:fill="auto"/>
            <w:vAlign w:val="center"/>
          </w:tcPr>
          <w:p w14:paraId="29846466">
            <w:pPr>
              <w:keepNext w:val="0"/>
              <w:keepLines w:val="0"/>
              <w:widowControl/>
              <w:suppressLineNumbers w:val="0"/>
              <w:jc w:val="right"/>
              <w:textAlignment w:val="center"/>
              <w:rPr>
                <w:rFonts w:hint="eastAsia" w:ascii="宋体" w:hAnsi="宋体" w:eastAsia="宋体" w:cs="宋体"/>
                <w:b/>
                <w:bCs/>
                <w:i w:val="0"/>
                <w:iCs w:val="0"/>
                <w:color w:val="auto"/>
                <w:sz w:val="20"/>
                <w:szCs w:val="20"/>
                <w:highlight w:val="none"/>
                <w:u w:val="none"/>
              </w:rPr>
            </w:pPr>
          </w:p>
        </w:tc>
      </w:tr>
      <w:tr w14:paraId="53E4C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6" w:hRule="atLeast"/>
        </w:trPr>
        <w:tc>
          <w:tcPr>
            <w:tcW w:w="417" w:type="dxa"/>
            <w:shd w:val="clear" w:color="auto" w:fill="FFFFFF"/>
            <w:vAlign w:val="center"/>
          </w:tcPr>
          <w:p w14:paraId="0A25A7D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c>
          <w:tcPr>
            <w:tcW w:w="714" w:type="dxa"/>
            <w:shd w:val="clear" w:color="auto" w:fill="FFFFFF"/>
            <w:vAlign w:val="center"/>
          </w:tcPr>
          <w:p w14:paraId="7B8968D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溪心社区</w:t>
            </w:r>
          </w:p>
        </w:tc>
        <w:tc>
          <w:tcPr>
            <w:tcW w:w="563" w:type="dxa"/>
            <w:shd w:val="clear" w:color="auto" w:fill="FFFFFF"/>
            <w:vAlign w:val="center"/>
          </w:tcPr>
          <w:p w14:paraId="3EBF76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4"/>
                <w:szCs w:val="24"/>
                <w:highlight w:val="none"/>
                <w:u w:val="none"/>
                <w:lang w:val="en-US" w:eastAsia="zh-CN" w:bidi="ar"/>
              </w:rPr>
              <w:t>上店村</w:t>
            </w:r>
          </w:p>
        </w:tc>
        <w:tc>
          <w:tcPr>
            <w:tcW w:w="2207" w:type="dxa"/>
            <w:shd w:val="clear" w:color="auto" w:fill="auto"/>
            <w:vAlign w:val="center"/>
          </w:tcPr>
          <w:p w14:paraId="0CD1C1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平阳县水头镇上店村（对面山）垦造耕地项目</w:t>
            </w:r>
          </w:p>
        </w:tc>
        <w:tc>
          <w:tcPr>
            <w:tcW w:w="1570" w:type="dxa"/>
            <w:shd w:val="clear" w:color="auto" w:fill="auto"/>
            <w:vAlign w:val="center"/>
          </w:tcPr>
          <w:p w14:paraId="5CAFA2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4.25（超坡度）</w:t>
            </w:r>
          </w:p>
        </w:tc>
        <w:tc>
          <w:tcPr>
            <w:tcW w:w="1008" w:type="dxa"/>
            <w:shd w:val="clear" w:color="auto" w:fill="auto"/>
            <w:noWrap/>
            <w:vAlign w:val="center"/>
          </w:tcPr>
          <w:p w14:paraId="04063E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5.79</w:t>
            </w:r>
          </w:p>
        </w:tc>
        <w:tc>
          <w:tcPr>
            <w:tcW w:w="948" w:type="dxa"/>
            <w:shd w:val="clear" w:color="auto" w:fill="auto"/>
            <w:noWrap/>
            <w:vAlign w:val="center"/>
          </w:tcPr>
          <w:p w14:paraId="12B714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44" w:type="dxa"/>
            <w:shd w:val="clear" w:color="auto" w:fill="auto"/>
            <w:noWrap/>
            <w:vAlign w:val="center"/>
          </w:tcPr>
          <w:p w14:paraId="7698D6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118" w:type="dxa"/>
            <w:shd w:val="clear" w:color="auto" w:fill="auto"/>
            <w:vAlign w:val="center"/>
          </w:tcPr>
          <w:p w14:paraId="374C0C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在2021年已种植存活彬树的基础上，采用2年生桂树容器苗，地径3公分以上，进行补植 ，确保种植密度不低于110株/亩.</w:t>
            </w:r>
          </w:p>
        </w:tc>
        <w:tc>
          <w:tcPr>
            <w:tcW w:w="1422" w:type="dxa"/>
            <w:shd w:val="clear" w:color="auto" w:fill="auto"/>
            <w:vAlign w:val="center"/>
          </w:tcPr>
          <w:p w14:paraId="5EB4FBD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350</w:t>
            </w:r>
          </w:p>
        </w:tc>
        <w:tc>
          <w:tcPr>
            <w:tcW w:w="1407" w:type="dxa"/>
            <w:shd w:val="clear" w:color="auto" w:fill="auto"/>
            <w:vAlign w:val="center"/>
          </w:tcPr>
          <w:p w14:paraId="14E8233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103.01</w:t>
            </w:r>
          </w:p>
        </w:tc>
        <w:tc>
          <w:tcPr>
            <w:tcW w:w="1097" w:type="dxa"/>
            <w:shd w:val="clear" w:color="auto" w:fill="auto"/>
            <w:vAlign w:val="center"/>
          </w:tcPr>
          <w:p w14:paraId="1748D27F">
            <w:pPr>
              <w:keepNext w:val="0"/>
              <w:keepLines w:val="0"/>
              <w:widowControl/>
              <w:suppressLineNumbers w:val="0"/>
              <w:jc w:val="right"/>
              <w:textAlignment w:val="center"/>
              <w:rPr>
                <w:rFonts w:hint="eastAsia" w:ascii="宋体" w:hAnsi="宋体" w:eastAsia="宋体" w:cs="宋体"/>
                <w:b/>
                <w:bCs/>
                <w:i w:val="0"/>
                <w:iCs w:val="0"/>
                <w:color w:val="auto"/>
                <w:sz w:val="20"/>
                <w:szCs w:val="20"/>
                <w:highlight w:val="none"/>
                <w:u w:val="none"/>
              </w:rPr>
            </w:pPr>
          </w:p>
        </w:tc>
      </w:tr>
      <w:tr w14:paraId="235DC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6" w:hRule="atLeast"/>
        </w:trPr>
        <w:tc>
          <w:tcPr>
            <w:tcW w:w="417" w:type="dxa"/>
            <w:shd w:val="clear" w:color="auto" w:fill="FFFFFF"/>
            <w:vAlign w:val="center"/>
          </w:tcPr>
          <w:p w14:paraId="12212D24">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p>
        </w:tc>
        <w:tc>
          <w:tcPr>
            <w:tcW w:w="714" w:type="dxa"/>
            <w:shd w:val="clear" w:color="auto" w:fill="FFFFFF"/>
            <w:vAlign w:val="center"/>
          </w:tcPr>
          <w:p w14:paraId="334F1262">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p>
        </w:tc>
        <w:tc>
          <w:tcPr>
            <w:tcW w:w="2770" w:type="dxa"/>
            <w:gridSpan w:val="2"/>
            <w:shd w:val="clear" w:color="auto" w:fill="FFFFFF"/>
            <w:vAlign w:val="center"/>
          </w:tcPr>
          <w:p w14:paraId="34D6A1D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汇总</w:t>
            </w:r>
          </w:p>
        </w:tc>
        <w:tc>
          <w:tcPr>
            <w:tcW w:w="1570" w:type="dxa"/>
            <w:shd w:val="clear" w:color="auto" w:fill="auto"/>
            <w:vAlign w:val="center"/>
          </w:tcPr>
          <w:p w14:paraId="6BF030E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61.85</w:t>
            </w:r>
          </w:p>
        </w:tc>
        <w:tc>
          <w:tcPr>
            <w:tcW w:w="1008" w:type="dxa"/>
            <w:shd w:val="clear" w:color="auto" w:fill="auto"/>
            <w:noWrap/>
            <w:vAlign w:val="center"/>
          </w:tcPr>
          <w:p w14:paraId="5F1679D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6.43</w:t>
            </w:r>
          </w:p>
        </w:tc>
        <w:tc>
          <w:tcPr>
            <w:tcW w:w="948" w:type="dxa"/>
            <w:shd w:val="clear" w:color="auto" w:fill="auto"/>
            <w:noWrap/>
            <w:vAlign w:val="center"/>
          </w:tcPr>
          <w:p w14:paraId="64AAD15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142.08</w:t>
            </w:r>
          </w:p>
        </w:tc>
        <w:tc>
          <w:tcPr>
            <w:tcW w:w="844" w:type="dxa"/>
            <w:shd w:val="clear" w:color="auto" w:fill="auto"/>
            <w:noWrap/>
            <w:vAlign w:val="center"/>
          </w:tcPr>
          <w:p w14:paraId="0051740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31</w:t>
            </w:r>
          </w:p>
        </w:tc>
        <w:tc>
          <w:tcPr>
            <w:tcW w:w="3118" w:type="dxa"/>
            <w:shd w:val="clear" w:color="auto" w:fill="auto"/>
            <w:noWrap/>
            <w:vAlign w:val="center"/>
          </w:tcPr>
          <w:p w14:paraId="396CC683">
            <w:pPr>
              <w:jc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复绿总面积：210.36亩</w:t>
            </w:r>
          </w:p>
        </w:tc>
        <w:tc>
          <w:tcPr>
            <w:tcW w:w="2829" w:type="dxa"/>
            <w:gridSpan w:val="2"/>
            <w:shd w:val="clear" w:color="auto" w:fill="auto"/>
            <w:noWrap/>
            <w:vAlign w:val="center"/>
          </w:tcPr>
          <w:p w14:paraId="7CE8A84E">
            <w:pPr>
              <w:jc w:val="center"/>
              <w:rPr>
                <w:rFonts w:hint="default" w:ascii="宋体" w:hAnsi="宋体" w:eastAsia="宋体" w:cs="宋体"/>
                <w:b/>
                <w:bCs/>
                <w:i w:val="0"/>
                <w:iCs w:val="0"/>
                <w:color w:val="auto"/>
                <w:sz w:val="20"/>
                <w:szCs w:val="20"/>
                <w:highlight w:val="none"/>
                <w:u w:val="none"/>
                <w:lang w:val="en-US" w:eastAsia="zh-CN"/>
              </w:rPr>
            </w:pPr>
            <w:r>
              <w:rPr>
                <w:rFonts w:hint="eastAsia" w:ascii="宋体" w:hAnsi="宋体" w:cs="宋体"/>
                <w:b/>
                <w:bCs/>
                <w:i w:val="0"/>
                <w:iCs w:val="0"/>
                <w:color w:val="auto"/>
                <w:sz w:val="20"/>
                <w:szCs w:val="20"/>
                <w:highlight w:val="none"/>
                <w:u w:val="none"/>
                <w:lang w:val="en-US" w:eastAsia="zh-CN"/>
              </w:rPr>
              <w:t>总预算金额782118元</w:t>
            </w:r>
          </w:p>
        </w:tc>
        <w:tc>
          <w:tcPr>
            <w:tcW w:w="1097" w:type="dxa"/>
            <w:shd w:val="clear" w:color="auto" w:fill="auto"/>
            <w:noWrap/>
            <w:vAlign w:val="center"/>
          </w:tcPr>
          <w:p w14:paraId="48B5164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p>
        </w:tc>
      </w:tr>
    </w:tbl>
    <w:p w14:paraId="35BC830D">
      <w:pPr>
        <w:rPr>
          <w:rFonts w:hint="eastAsia"/>
          <w:color w:val="auto"/>
          <w:highlight w:val="none"/>
          <w:lang w:val="en-US" w:eastAsia="zh-CN"/>
        </w:rPr>
      </w:pPr>
    </w:p>
    <w:p w14:paraId="06BA22D0">
      <w:pPr>
        <w:keepNext w:val="0"/>
        <w:keepLines w:val="0"/>
        <w:pageBreakBefore w:val="0"/>
        <w:widowControl w:val="0"/>
        <w:numPr>
          <w:ilvl w:val="0"/>
          <w:numId w:val="8"/>
        </w:numPr>
        <w:shd w:val="clear"/>
        <w:kinsoku/>
        <w:wordWrap/>
        <w:overflowPunct/>
        <w:topLinePunct w:val="0"/>
        <w:autoSpaceDE w:val="0"/>
        <w:autoSpaceDN w:val="0"/>
        <w:bidi w:val="0"/>
        <w:adjustRightInd w:val="0"/>
        <w:snapToGrid/>
        <w:spacing w:line="360" w:lineRule="auto"/>
        <w:ind w:left="-5" w:leftChars="0" w:firstLine="425" w:firstLineChars="0"/>
        <w:jc w:val="both"/>
        <w:textAlignment w:val="auto"/>
        <w:outlineLvl w:val="0"/>
        <w:rPr>
          <w:rFonts w:hint="eastAsia" w:ascii="宋体" w:hAnsi="宋体" w:eastAsia="宋体" w:cs="宋体"/>
          <w:b/>
          <w:color w:val="auto"/>
          <w:sz w:val="22"/>
          <w:highlight w:val="none"/>
        </w:rPr>
      </w:pPr>
      <w:r>
        <w:rPr>
          <w:rFonts w:hint="eastAsia" w:ascii="宋体" w:hAnsi="宋体" w:eastAsia="宋体" w:cs="宋体"/>
          <w:b/>
          <w:color w:val="auto"/>
          <w:sz w:val="22"/>
          <w:highlight w:val="none"/>
          <w:lang w:val="en-US" w:eastAsia="zh-CN"/>
        </w:rPr>
        <w:t>报价说明</w:t>
      </w:r>
    </w:p>
    <w:p w14:paraId="6C731F0C">
      <w:pPr>
        <w:keepNext w:val="0"/>
        <w:keepLines w:val="0"/>
        <w:pageBreakBefore w:val="0"/>
        <w:widowControl w:val="0"/>
        <w:numPr>
          <w:ilvl w:val="1"/>
          <w:numId w:val="8"/>
        </w:numPr>
        <w:shd w:val="clear"/>
        <w:kinsoku/>
        <w:wordWrap/>
        <w:overflowPunct/>
        <w:topLinePunct w:val="0"/>
        <w:autoSpaceDE w:val="0"/>
        <w:autoSpaceDN w:val="0"/>
        <w:bidi w:val="0"/>
        <w:adjustRightInd w:val="0"/>
        <w:snapToGrid/>
        <w:spacing w:line="360" w:lineRule="auto"/>
        <w:ind w:left="205" w:leftChars="0" w:firstLine="425" w:firstLineChars="0"/>
        <w:jc w:val="both"/>
        <w:textAlignment w:val="auto"/>
        <w:outlineLvl w:val="0"/>
        <w:rPr>
          <w:rFonts w:hint="eastAsia" w:ascii="宋体" w:hAnsi="宋体" w:eastAsia="宋体" w:cs="宋体"/>
          <w:b/>
          <w:color w:val="auto"/>
          <w:sz w:val="22"/>
          <w:highlight w:val="none"/>
          <w:lang w:val="en-US" w:eastAsia="zh-CN"/>
        </w:rPr>
      </w:pPr>
      <w:r>
        <w:rPr>
          <w:rFonts w:hint="eastAsia" w:ascii="宋体" w:hAnsi="宋体" w:eastAsia="宋体" w:cs="宋体"/>
          <w:b/>
          <w:color w:val="auto"/>
          <w:sz w:val="22"/>
          <w:highlight w:val="none"/>
          <w:lang w:val="en-US" w:eastAsia="zh-CN"/>
        </w:rPr>
        <w:t>本项目实行综合单价统一折扣率报价方式，总价不折扣，按实结算。实际采购金额以采购人验收合格的实际完成工程量为准。</w:t>
      </w:r>
    </w:p>
    <w:p w14:paraId="43C6FF90">
      <w:pPr>
        <w:keepNext w:val="0"/>
        <w:keepLines w:val="0"/>
        <w:pageBreakBefore w:val="0"/>
        <w:widowControl w:val="0"/>
        <w:numPr>
          <w:ilvl w:val="1"/>
          <w:numId w:val="8"/>
        </w:numPr>
        <w:shd w:val="clear"/>
        <w:kinsoku/>
        <w:wordWrap/>
        <w:overflowPunct/>
        <w:topLinePunct w:val="0"/>
        <w:autoSpaceDE w:val="0"/>
        <w:autoSpaceDN w:val="0"/>
        <w:bidi w:val="0"/>
        <w:adjustRightInd w:val="0"/>
        <w:snapToGrid/>
        <w:spacing w:line="360" w:lineRule="auto"/>
        <w:ind w:left="205" w:leftChars="0" w:firstLine="425" w:firstLineChars="0"/>
        <w:jc w:val="both"/>
        <w:textAlignment w:val="auto"/>
        <w:outlineLvl w:val="0"/>
        <w:rPr>
          <w:rFonts w:hint="eastAsia" w:ascii="宋体" w:hAnsi="宋体" w:eastAsia="宋体" w:cs="宋体"/>
          <w:b/>
          <w:color w:val="auto"/>
          <w:sz w:val="22"/>
          <w:highlight w:val="none"/>
        </w:rPr>
      </w:pPr>
      <w:r>
        <w:rPr>
          <w:rFonts w:hint="eastAsia" w:ascii="宋体" w:hAnsi="宋体" w:eastAsia="宋体" w:cs="宋体"/>
          <w:b/>
          <w:color w:val="auto"/>
          <w:sz w:val="22"/>
          <w:highlight w:val="none"/>
          <w:lang w:val="en-US" w:eastAsia="zh-CN"/>
        </w:rPr>
        <w:t>结算综合单价按中标综合单价执行，</w:t>
      </w:r>
      <w:r>
        <w:rPr>
          <w:rFonts w:hint="eastAsia" w:ascii="宋体" w:hAnsi="宋体" w:eastAsia="宋体" w:cs="宋体"/>
          <w:b/>
          <w:color w:val="auto"/>
          <w:sz w:val="22"/>
          <w:highlight w:val="none"/>
        </w:rPr>
        <w:t>结算</w:t>
      </w:r>
      <w:r>
        <w:rPr>
          <w:rFonts w:hint="eastAsia" w:ascii="宋体" w:hAnsi="宋体" w:cs="宋体"/>
          <w:b/>
          <w:color w:val="auto"/>
          <w:sz w:val="22"/>
          <w:highlight w:val="none"/>
          <w:lang w:eastAsia="zh-CN"/>
        </w:rPr>
        <w:t>单价</w:t>
      </w:r>
      <w:r>
        <w:rPr>
          <w:rFonts w:hint="eastAsia" w:ascii="宋体" w:hAnsi="宋体" w:eastAsia="宋体" w:cs="宋体"/>
          <w:b/>
          <w:color w:val="auto"/>
          <w:sz w:val="22"/>
          <w:highlight w:val="none"/>
        </w:rPr>
        <w:t>=单价最高限价*投标单价折扣率。（所有单价同比折扣）</w:t>
      </w:r>
    </w:p>
    <w:p w14:paraId="57D6B8A9">
      <w:pPr>
        <w:keepNext w:val="0"/>
        <w:keepLines w:val="0"/>
        <w:pageBreakBefore w:val="0"/>
        <w:widowControl w:val="0"/>
        <w:numPr>
          <w:ilvl w:val="1"/>
          <w:numId w:val="8"/>
        </w:numPr>
        <w:shd w:val="clear"/>
        <w:kinsoku/>
        <w:wordWrap/>
        <w:overflowPunct/>
        <w:topLinePunct w:val="0"/>
        <w:autoSpaceDE w:val="0"/>
        <w:autoSpaceDN w:val="0"/>
        <w:bidi w:val="0"/>
        <w:adjustRightInd w:val="0"/>
        <w:snapToGrid/>
        <w:spacing w:line="360" w:lineRule="auto"/>
        <w:ind w:left="205" w:leftChars="0" w:firstLine="425" w:firstLineChars="0"/>
        <w:jc w:val="both"/>
        <w:textAlignment w:val="auto"/>
        <w:outlineLvl w:val="0"/>
        <w:rPr>
          <w:rFonts w:hint="eastAsia" w:ascii="宋体" w:hAnsi="宋体" w:eastAsia="宋体" w:cs="宋体"/>
          <w:b w:val="0"/>
          <w:bCs/>
          <w:color w:val="auto"/>
          <w:sz w:val="22"/>
          <w:highlight w:val="none"/>
          <w:lang w:val="en-US" w:eastAsia="zh-CN"/>
        </w:rPr>
      </w:pPr>
      <w:r>
        <w:rPr>
          <w:rFonts w:hint="eastAsia" w:ascii="宋体" w:hAnsi="宋体" w:eastAsia="宋体" w:cs="宋体"/>
          <w:b w:val="0"/>
          <w:bCs/>
          <w:color w:val="auto"/>
          <w:sz w:val="22"/>
          <w:highlight w:val="none"/>
          <w:lang w:val="en-US" w:eastAsia="zh-CN"/>
        </w:rPr>
        <w:t>例：若成交供应商成交折扣率为90%，则</w:t>
      </w:r>
      <w:r>
        <w:rPr>
          <w:rFonts w:hint="eastAsia" w:ascii="宋体" w:hAnsi="宋体" w:cs="宋体"/>
          <w:b w:val="0"/>
          <w:bCs/>
          <w:color w:val="auto"/>
          <w:sz w:val="22"/>
          <w:highlight w:val="none"/>
          <w:lang w:val="en-US" w:eastAsia="zh-CN"/>
        </w:rPr>
        <w:t>平阳县水头镇秀溪村（宫边）垦造耕地项目复绿服务（补植竹柏）</w:t>
      </w:r>
      <w:r>
        <w:rPr>
          <w:rFonts w:hint="eastAsia" w:ascii="宋体" w:hAnsi="宋体" w:eastAsia="宋体" w:cs="宋体"/>
          <w:b w:val="0"/>
          <w:bCs/>
          <w:color w:val="auto"/>
          <w:sz w:val="22"/>
          <w:highlight w:val="none"/>
          <w:lang w:val="en-US" w:eastAsia="zh-CN"/>
        </w:rPr>
        <w:t>的</w:t>
      </w:r>
      <w:r>
        <w:rPr>
          <w:rFonts w:hint="eastAsia" w:ascii="宋体" w:hAnsi="宋体" w:cs="宋体"/>
          <w:b w:val="0"/>
          <w:bCs/>
          <w:color w:val="auto"/>
          <w:sz w:val="22"/>
          <w:highlight w:val="none"/>
          <w:lang w:val="en-US" w:eastAsia="zh-CN"/>
        </w:rPr>
        <w:t>中标（成交）</w:t>
      </w:r>
      <w:r>
        <w:rPr>
          <w:rFonts w:hint="eastAsia" w:ascii="宋体" w:hAnsi="宋体" w:eastAsia="宋体" w:cs="宋体"/>
          <w:b w:val="0"/>
          <w:bCs/>
          <w:color w:val="auto"/>
          <w:sz w:val="22"/>
          <w:highlight w:val="none"/>
          <w:lang w:val="en-US" w:eastAsia="zh-CN"/>
        </w:rPr>
        <w:t>综合单价为</w:t>
      </w:r>
      <w:r>
        <w:rPr>
          <w:rFonts w:hint="eastAsia" w:ascii="宋体" w:hAnsi="宋体" w:cs="宋体"/>
          <w:b w:val="0"/>
          <w:bCs/>
          <w:color w:val="auto"/>
          <w:sz w:val="22"/>
          <w:highlight w:val="none"/>
          <w:lang w:val="en-US" w:eastAsia="zh-CN"/>
        </w:rPr>
        <w:t>52.99</w:t>
      </w:r>
      <w:r>
        <w:rPr>
          <w:rFonts w:hint="eastAsia" w:ascii="宋体" w:hAnsi="宋体" w:eastAsia="宋体" w:cs="宋体"/>
          <w:b w:val="0"/>
          <w:bCs/>
          <w:color w:val="auto"/>
          <w:sz w:val="22"/>
          <w:highlight w:val="none"/>
          <w:lang w:val="en-US" w:eastAsia="zh-CN"/>
        </w:rPr>
        <w:t>*90%=</w:t>
      </w:r>
      <w:r>
        <w:rPr>
          <w:rFonts w:hint="eastAsia" w:ascii="宋体" w:hAnsi="宋体" w:cs="宋体"/>
          <w:b w:val="0"/>
          <w:bCs/>
          <w:color w:val="auto"/>
          <w:sz w:val="22"/>
          <w:highlight w:val="none"/>
          <w:lang w:val="en-US" w:eastAsia="zh-CN"/>
        </w:rPr>
        <w:t>47.69</w:t>
      </w:r>
      <w:r>
        <w:rPr>
          <w:rFonts w:hint="eastAsia" w:ascii="宋体" w:hAnsi="宋体" w:eastAsia="宋体" w:cs="宋体"/>
          <w:b w:val="0"/>
          <w:bCs/>
          <w:color w:val="auto"/>
          <w:sz w:val="22"/>
          <w:highlight w:val="none"/>
          <w:lang w:val="en-US" w:eastAsia="zh-CN"/>
        </w:rPr>
        <w:t>元/棵</w:t>
      </w:r>
      <w:r>
        <w:rPr>
          <w:rFonts w:hint="eastAsia" w:ascii="宋体" w:hAnsi="宋体" w:eastAsia="宋体" w:cs="宋体"/>
          <w:b w:val="0"/>
          <w:bCs/>
          <w:color w:val="auto"/>
          <w:sz w:val="22"/>
          <w:highlight w:val="none"/>
          <w:lang w:val="en-US" w:eastAsia="zh-CN"/>
        </w:rPr>
        <w:t>，预算金额</w:t>
      </w:r>
      <w:r>
        <w:rPr>
          <w:rFonts w:hint="eastAsia" w:ascii="宋体" w:hAnsi="宋体" w:cs="宋体"/>
          <w:b w:val="0"/>
          <w:bCs/>
          <w:color w:val="auto"/>
          <w:sz w:val="22"/>
          <w:highlight w:val="none"/>
          <w:lang w:val="en-US" w:eastAsia="zh-CN"/>
        </w:rPr>
        <w:t>782118</w:t>
      </w:r>
      <w:r>
        <w:rPr>
          <w:rFonts w:hint="eastAsia" w:ascii="宋体" w:hAnsi="宋体" w:eastAsia="宋体" w:cs="宋体"/>
          <w:b w:val="0"/>
          <w:bCs/>
          <w:color w:val="auto"/>
          <w:sz w:val="22"/>
          <w:highlight w:val="none"/>
          <w:lang w:val="en-US" w:eastAsia="zh-CN"/>
        </w:rPr>
        <w:t>元</w:t>
      </w:r>
      <w:r>
        <w:rPr>
          <w:rFonts w:hint="eastAsia" w:ascii="宋体" w:hAnsi="宋体" w:eastAsia="宋体" w:cs="宋体"/>
          <w:b w:val="0"/>
          <w:bCs/>
          <w:color w:val="auto"/>
          <w:sz w:val="22"/>
          <w:highlight w:val="none"/>
          <w:lang w:val="en-US" w:eastAsia="zh-CN"/>
        </w:rPr>
        <w:t>为合同价不折扣。</w:t>
      </w:r>
    </w:p>
    <w:p w14:paraId="2725A31D">
      <w:pPr>
        <w:keepNext w:val="0"/>
        <w:keepLines w:val="0"/>
        <w:pageBreakBefore w:val="0"/>
        <w:widowControl/>
        <w:numPr>
          <w:ilvl w:val="1"/>
          <w:numId w:val="8"/>
        </w:numPr>
        <w:kinsoku/>
        <w:wordWrap/>
        <w:overflowPunct/>
        <w:topLinePunct w:val="0"/>
        <w:autoSpaceDE/>
        <w:autoSpaceDN/>
        <w:bidi w:val="0"/>
        <w:adjustRightInd/>
        <w:snapToGrid/>
        <w:spacing w:line="360" w:lineRule="auto"/>
        <w:ind w:left="205" w:leftChars="0" w:firstLine="425" w:firstLineChars="0"/>
        <w:jc w:val="both"/>
        <w:textAlignment w:val="auto"/>
        <w:rPr>
          <w:rFonts w:hint="eastAsia" w:ascii="宋体" w:hAnsi="宋体" w:eastAsia="宋体" w:cs="宋体"/>
          <w:b w:val="0"/>
          <w:bCs/>
          <w:color w:val="auto"/>
          <w:sz w:val="22"/>
          <w:szCs w:val="22"/>
          <w:highlight w:val="none"/>
          <w:u w:val="none"/>
          <w:vertAlign w:val="baseline"/>
          <w:lang w:val="en-US" w:eastAsia="zh-CN"/>
        </w:rPr>
      </w:pPr>
      <w:r>
        <w:rPr>
          <w:rFonts w:hint="eastAsia" w:ascii="宋体" w:hAnsi="宋体" w:eastAsia="宋体" w:cs="宋体"/>
          <w:b w:val="0"/>
          <w:bCs/>
          <w:color w:val="auto"/>
          <w:sz w:val="22"/>
          <w:szCs w:val="22"/>
          <w:highlight w:val="none"/>
          <w:u w:val="none"/>
          <w:lang w:val="en-US" w:eastAsia="zh-CN"/>
        </w:rPr>
        <w:t>上表面积数量为预估数，实际</w:t>
      </w:r>
      <w:r>
        <w:rPr>
          <w:rFonts w:hint="eastAsia" w:ascii="宋体" w:hAnsi="宋体" w:cs="宋体"/>
          <w:b w:val="0"/>
          <w:bCs/>
          <w:color w:val="auto"/>
          <w:sz w:val="22"/>
          <w:szCs w:val="22"/>
          <w:highlight w:val="none"/>
          <w:u w:val="none"/>
          <w:lang w:val="en-US" w:eastAsia="zh-CN"/>
        </w:rPr>
        <w:t>复绿</w:t>
      </w:r>
      <w:r>
        <w:rPr>
          <w:rFonts w:hint="eastAsia" w:ascii="宋体" w:hAnsi="宋体" w:eastAsia="宋体" w:cs="宋体"/>
          <w:b w:val="0"/>
          <w:bCs/>
          <w:color w:val="auto"/>
          <w:sz w:val="22"/>
          <w:szCs w:val="22"/>
          <w:highlight w:val="none"/>
          <w:u w:val="none"/>
          <w:lang w:val="en-US" w:eastAsia="zh-CN"/>
        </w:rPr>
        <w:t>面积按中标后采购人通知后实施管护，</w:t>
      </w:r>
      <w:r>
        <w:rPr>
          <w:rFonts w:hint="eastAsia" w:ascii="宋体" w:hAnsi="宋体" w:cs="宋体"/>
          <w:b w:val="0"/>
          <w:bCs/>
          <w:color w:val="auto"/>
          <w:sz w:val="22"/>
          <w:szCs w:val="22"/>
          <w:highlight w:val="none"/>
          <w:u w:val="none"/>
          <w:lang w:val="en-US" w:eastAsia="zh-CN"/>
        </w:rPr>
        <w:t>经验收合格后复绿</w:t>
      </w:r>
      <w:r>
        <w:rPr>
          <w:rFonts w:hint="eastAsia" w:ascii="宋体" w:hAnsi="宋体" w:eastAsia="宋体" w:cs="宋体"/>
          <w:b w:val="0"/>
          <w:bCs/>
          <w:color w:val="auto"/>
          <w:sz w:val="22"/>
          <w:szCs w:val="22"/>
          <w:highlight w:val="none"/>
          <w:u w:val="none"/>
          <w:lang w:val="en-US" w:eastAsia="zh-CN"/>
        </w:rPr>
        <w:t>服务经费按实结算</w:t>
      </w:r>
      <w:r>
        <w:rPr>
          <w:rFonts w:hint="eastAsia" w:ascii="宋体" w:hAnsi="宋体" w:cs="宋体"/>
          <w:b w:val="0"/>
          <w:bCs/>
          <w:color w:val="auto"/>
          <w:sz w:val="22"/>
          <w:szCs w:val="22"/>
          <w:highlight w:val="none"/>
          <w:u w:val="none"/>
          <w:lang w:val="en-US" w:eastAsia="zh-CN"/>
        </w:rPr>
        <w:t>，</w:t>
      </w:r>
      <w:r>
        <w:rPr>
          <w:rFonts w:hint="eastAsia" w:ascii="宋体" w:hAnsi="宋体" w:eastAsia="宋体" w:cs="宋体"/>
          <w:color w:val="auto"/>
          <w:sz w:val="22"/>
          <w:highlight w:val="none"/>
        </w:rPr>
        <w:t>结算</w:t>
      </w:r>
      <w:r>
        <w:rPr>
          <w:rFonts w:hint="eastAsia" w:ascii="宋体" w:hAnsi="宋体" w:eastAsia="宋体" w:cs="宋体"/>
          <w:color w:val="auto"/>
          <w:sz w:val="22"/>
          <w:highlight w:val="none"/>
          <w:lang w:eastAsia="zh-CN"/>
        </w:rPr>
        <w:t>金额</w:t>
      </w:r>
      <w:r>
        <w:rPr>
          <w:rFonts w:hint="eastAsia" w:ascii="宋体" w:hAnsi="宋体" w:eastAsia="宋体" w:cs="宋体"/>
          <w:color w:val="auto"/>
          <w:sz w:val="22"/>
          <w:highlight w:val="none"/>
        </w:rPr>
        <w:t>=单价最高限价*投标单价折扣率</w:t>
      </w:r>
      <w:r>
        <w:rPr>
          <w:rFonts w:hint="eastAsia" w:ascii="宋体" w:hAnsi="宋体" w:eastAsia="宋体" w:cs="宋体"/>
          <w:color w:val="auto"/>
          <w:sz w:val="22"/>
          <w:highlight w:val="none"/>
          <w:lang w:val="en-US" w:eastAsia="zh-CN"/>
        </w:rPr>
        <w:t>*实际</w:t>
      </w:r>
      <w:r>
        <w:rPr>
          <w:rFonts w:hint="eastAsia" w:ascii="宋体" w:hAnsi="宋体" w:cs="宋体"/>
          <w:color w:val="auto"/>
          <w:sz w:val="22"/>
          <w:highlight w:val="none"/>
          <w:lang w:val="en-US" w:eastAsia="zh-CN"/>
        </w:rPr>
        <w:t>完成量</w:t>
      </w:r>
      <w:r>
        <w:rPr>
          <w:rFonts w:hint="eastAsia" w:ascii="宋体" w:hAnsi="宋体" w:eastAsia="宋体" w:cs="宋体"/>
          <w:color w:val="auto"/>
          <w:sz w:val="22"/>
          <w:highlight w:val="none"/>
          <w:lang w:val="en-US" w:eastAsia="zh-CN"/>
        </w:rPr>
        <w:t>；</w:t>
      </w:r>
      <w:r>
        <w:rPr>
          <w:rFonts w:hint="eastAsia" w:ascii="宋体" w:hAnsi="宋体" w:eastAsia="宋体" w:cs="宋体"/>
          <w:color w:val="auto"/>
          <w:sz w:val="22"/>
          <w:highlight w:val="none"/>
        </w:rPr>
        <w:t>若因中标供应商的问题等导致验收不合格，</w:t>
      </w:r>
      <w:r>
        <w:rPr>
          <w:rFonts w:hint="eastAsia" w:ascii="宋体" w:hAnsi="宋体" w:cs="宋体"/>
          <w:color w:val="auto"/>
          <w:sz w:val="22"/>
          <w:highlight w:val="none"/>
          <w:lang w:eastAsia="zh-CN"/>
        </w:rPr>
        <w:t>详见验收条款</w:t>
      </w:r>
      <w:r>
        <w:rPr>
          <w:rFonts w:hint="eastAsia" w:ascii="宋体" w:hAnsi="宋体" w:eastAsia="宋体" w:cs="宋体"/>
          <w:b w:val="0"/>
          <w:bCs/>
          <w:color w:val="auto"/>
          <w:sz w:val="22"/>
          <w:szCs w:val="22"/>
          <w:highlight w:val="none"/>
          <w:u w:val="none"/>
          <w:lang w:val="en-US" w:eastAsia="zh-CN"/>
        </w:rPr>
        <w:t>。供应商须自行考虑其中差异风险。</w:t>
      </w:r>
      <w:r>
        <w:rPr>
          <w:rFonts w:hint="eastAsia" w:ascii="宋体" w:hAnsi="宋体" w:eastAsia="宋体" w:cs="宋体"/>
          <w:b w:val="0"/>
          <w:bCs/>
          <w:color w:val="auto"/>
          <w:sz w:val="22"/>
          <w:szCs w:val="22"/>
          <w:highlight w:val="none"/>
          <w:u w:val="none"/>
          <w:vertAlign w:val="baseline"/>
          <w:lang w:val="en-US" w:eastAsia="zh-CN"/>
        </w:rPr>
        <w:t>本采购文件服务内容如有缺漏之处，以服务期间具体服务事项为准。</w:t>
      </w:r>
    </w:p>
    <w:p w14:paraId="51523F4F">
      <w:pPr>
        <w:keepNext w:val="0"/>
        <w:keepLines w:val="0"/>
        <w:pageBreakBefore w:val="0"/>
        <w:widowControl w:val="0"/>
        <w:numPr>
          <w:ilvl w:val="1"/>
          <w:numId w:val="8"/>
        </w:numPr>
        <w:shd w:val="clear"/>
        <w:kinsoku/>
        <w:wordWrap/>
        <w:overflowPunct/>
        <w:topLinePunct w:val="0"/>
        <w:autoSpaceDE w:val="0"/>
        <w:autoSpaceDN w:val="0"/>
        <w:bidi w:val="0"/>
        <w:adjustRightInd w:val="0"/>
        <w:snapToGrid/>
        <w:spacing w:line="360" w:lineRule="auto"/>
        <w:ind w:left="205" w:leftChars="0" w:firstLine="425" w:firstLineChars="0"/>
        <w:jc w:val="both"/>
        <w:textAlignment w:val="auto"/>
        <w:outlineLvl w:val="0"/>
        <w:rPr>
          <w:rFonts w:hint="default" w:ascii="宋体" w:hAnsi="宋体" w:eastAsia="宋体" w:cs="宋体"/>
          <w:b w:val="0"/>
          <w:bCs/>
          <w:color w:val="auto"/>
          <w:sz w:val="22"/>
          <w:highlight w:val="none"/>
          <w:lang w:val="en-US" w:eastAsia="zh-CN"/>
        </w:rPr>
        <w:sectPr>
          <w:pgSz w:w="16838" w:h="11906" w:orient="landscape"/>
          <w:pgMar w:top="1134" w:right="1488" w:bottom="1134" w:left="850" w:header="851" w:footer="992" w:gutter="0"/>
          <w:pgBorders>
            <w:top w:val="none" w:sz="0" w:space="0"/>
            <w:left w:val="none" w:sz="0" w:space="0"/>
            <w:bottom w:val="none" w:sz="0" w:space="0"/>
            <w:right w:val="none" w:sz="0" w:space="0"/>
          </w:pgBorders>
          <w:cols w:space="0" w:num="1"/>
          <w:rtlGutter w:val="0"/>
          <w:docGrid w:linePitch="312" w:charSpace="0"/>
        </w:sectPr>
      </w:pPr>
      <w:r>
        <w:rPr>
          <w:rFonts w:hint="eastAsia" w:ascii="宋体" w:hAnsi="宋体" w:eastAsia="宋体" w:cs="宋体"/>
          <w:b w:val="0"/>
          <w:bCs/>
          <w:color w:val="auto"/>
          <w:sz w:val="22"/>
          <w:highlight w:val="none"/>
          <w:lang w:val="en-US" w:eastAsia="zh-CN"/>
        </w:rPr>
        <w:t>投标报价应包括人工费、材料费、器械工具费、机械费、项目验收费用（含专家评审费）、企业成本（包括人员工资、食宿费、差旅费、办公费、保险费、综合管理费等）、利润、税金等完成项目必须具备的一切费用，采购人不再另外支付其他费用。</w:t>
      </w:r>
    </w:p>
    <w:p w14:paraId="5EBAE462">
      <w:pPr>
        <w:keepNext w:val="0"/>
        <w:keepLines w:val="0"/>
        <w:pageBreakBefore w:val="0"/>
        <w:widowControl w:val="0"/>
        <w:shd w:val="clear"/>
        <w:kinsoku/>
        <w:wordWrap/>
        <w:overflowPunct/>
        <w:topLinePunct w:val="0"/>
        <w:autoSpaceDE w:val="0"/>
        <w:autoSpaceDN w:val="0"/>
        <w:bidi w:val="0"/>
        <w:adjustRightInd w:val="0"/>
        <w:snapToGrid w:val="0"/>
        <w:spacing w:line="420" w:lineRule="exact"/>
        <w:ind w:right="105" w:rightChars="50"/>
        <w:textAlignment w:val="auto"/>
        <w:outlineLvl w:val="0"/>
        <w:rPr>
          <w:rFonts w:hint="eastAsia"/>
          <w:b/>
          <w:bCs/>
          <w:color w:val="auto"/>
          <w:sz w:val="22"/>
          <w:szCs w:val="22"/>
          <w:highlight w:val="none"/>
        </w:rPr>
      </w:pPr>
      <w:r>
        <w:rPr>
          <w:rFonts w:hint="eastAsia"/>
          <w:b/>
          <w:bCs/>
          <w:color w:val="auto"/>
          <w:sz w:val="22"/>
          <w:szCs w:val="22"/>
          <w:highlight w:val="none"/>
        </w:rPr>
        <w:t>四、商务条款</w:t>
      </w:r>
    </w:p>
    <w:p w14:paraId="55925CDF">
      <w:pPr>
        <w:keepNext w:val="0"/>
        <w:keepLines w:val="0"/>
        <w:pageBreakBefore w:val="0"/>
        <w:widowControl w:val="0"/>
        <w:shd w:val="clear"/>
        <w:kinsoku/>
        <w:wordWrap/>
        <w:overflowPunct/>
        <w:topLinePunct w:val="0"/>
        <w:bidi w:val="0"/>
        <w:spacing w:line="420" w:lineRule="exact"/>
        <w:ind w:right="136" w:firstLine="454"/>
        <w:textAlignment w:val="auto"/>
        <w:rPr>
          <w:rFonts w:hint="eastAsia"/>
          <w:b/>
          <w:bCs/>
          <w:color w:val="auto"/>
          <w:sz w:val="22"/>
          <w:szCs w:val="22"/>
          <w:highlight w:val="none"/>
        </w:rPr>
      </w:pPr>
      <w:r>
        <w:rPr>
          <w:rFonts w:hint="eastAsia"/>
          <w:b/>
          <w:bCs/>
          <w:color w:val="auto"/>
          <w:sz w:val="22"/>
          <w:szCs w:val="22"/>
          <w:highlight w:val="none"/>
        </w:rPr>
        <w:t>1</w:t>
      </w:r>
      <w:r>
        <w:rPr>
          <w:rFonts w:hint="eastAsia"/>
          <w:b/>
          <w:bCs/>
          <w:color w:val="auto"/>
          <w:sz w:val="22"/>
          <w:szCs w:val="22"/>
          <w:highlight w:val="none"/>
          <w:lang w:val="en-US" w:eastAsia="zh-CN"/>
        </w:rPr>
        <w:t xml:space="preserve">. </w:t>
      </w:r>
      <w:r>
        <w:rPr>
          <w:rFonts w:hint="eastAsia"/>
          <w:b/>
          <w:bCs/>
          <w:color w:val="auto"/>
          <w:sz w:val="22"/>
          <w:szCs w:val="22"/>
          <w:highlight w:val="none"/>
        </w:rPr>
        <w:t>履约保证金：</w:t>
      </w:r>
    </w:p>
    <w:p w14:paraId="31FDC549">
      <w:pPr>
        <w:keepNext w:val="0"/>
        <w:keepLines w:val="0"/>
        <w:pageBreakBefore w:val="0"/>
        <w:widowControl w:val="0"/>
        <w:shd w:val="clear"/>
        <w:kinsoku/>
        <w:wordWrap/>
        <w:overflowPunct/>
        <w:topLinePunct w:val="0"/>
        <w:bidi w:val="0"/>
        <w:spacing w:line="420" w:lineRule="exact"/>
        <w:ind w:right="136" w:firstLine="454"/>
        <w:textAlignment w:val="auto"/>
        <w:rPr>
          <w:rFonts w:hint="eastAsia"/>
          <w:color w:val="auto"/>
          <w:sz w:val="22"/>
          <w:szCs w:val="22"/>
          <w:highlight w:val="none"/>
        </w:rPr>
      </w:pPr>
      <w:r>
        <w:rPr>
          <w:rFonts w:hint="eastAsia"/>
          <w:color w:val="auto"/>
          <w:sz w:val="22"/>
          <w:szCs w:val="22"/>
          <w:highlight w:val="none"/>
          <w:lang w:val="en-US" w:eastAsia="zh-CN"/>
        </w:rPr>
        <w:t xml:space="preserve">1.1 </w:t>
      </w:r>
      <w:r>
        <w:rPr>
          <w:rFonts w:hint="eastAsia" w:ascii="宋体" w:hAnsi="宋体" w:eastAsia="宋体" w:cs="宋体"/>
          <w:b w:val="0"/>
          <w:bCs/>
          <w:color w:val="auto"/>
          <w:sz w:val="22"/>
          <w:szCs w:val="22"/>
          <w:highlight w:val="none"/>
          <w:u w:val="none"/>
        </w:rPr>
        <w:t>履约保证金的收取：</w:t>
      </w:r>
      <w:r>
        <w:rPr>
          <w:rFonts w:hint="eastAsia"/>
          <w:color w:val="auto"/>
          <w:sz w:val="22"/>
          <w:szCs w:val="22"/>
          <w:highlight w:val="none"/>
        </w:rPr>
        <w:t>合同签订后7个工作日内，中标供应商提供合同价的1%金额作为履约保证金</w:t>
      </w:r>
      <w:r>
        <w:rPr>
          <w:rFonts w:hint="eastAsia"/>
          <w:color w:val="auto"/>
          <w:sz w:val="22"/>
          <w:szCs w:val="22"/>
          <w:highlight w:val="none"/>
          <w:lang w:eastAsia="zh-CN"/>
        </w:rPr>
        <w:t>（</w:t>
      </w:r>
      <w:r>
        <w:rPr>
          <w:rFonts w:hint="eastAsia" w:ascii="宋体" w:hAnsi="宋体" w:eastAsia="宋体" w:cs="宋体"/>
          <w:color w:val="auto"/>
          <w:kern w:val="0"/>
          <w:sz w:val="22"/>
          <w:szCs w:val="18"/>
          <w:highlight w:val="none"/>
        </w:rPr>
        <w:t>采用银行转账或</w:t>
      </w:r>
      <w:r>
        <w:rPr>
          <w:rFonts w:hint="eastAsia" w:ascii="宋体" w:hAnsi="宋体" w:cs="宋体"/>
          <w:color w:val="auto"/>
          <w:kern w:val="0"/>
          <w:sz w:val="22"/>
          <w:szCs w:val="18"/>
          <w:highlight w:val="none"/>
          <w:lang w:eastAsia="zh-CN"/>
        </w:rPr>
        <w:t>银行、</w:t>
      </w:r>
      <w:r>
        <w:rPr>
          <w:rFonts w:hint="eastAsia" w:ascii="宋体" w:hAnsi="宋体" w:eastAsia="宋体" w:cs="宋体"/>
          <w:color w:val="auto"/>
          <w:kern w:val="0"/>
          <w:sz w:val="22"/>
          <w:szCs w:val="18"/>
          <w:highlight w:val="none"/>
        </w:rPr>
        <w:t>保险公司</w:t>
      </w:r>
      <w:r>
        <w:rPr>
          <w:rFonts w:hint="eastAsia" w:ascii="宋体" w:hAnsi="宋体" w:cs="宋体"/>
          <w:color w:val="auto"/>
          <w:kern w:val="0"/>
          <w:sz w:val="22"/>
          <w:szCs w:val="18"/>
          <w:highlight w:val="none"/>
          <w:lang w:val="en-US" w:eastAsia="zh-CN"/>
        </w:rPr>
        <w:t>等金融机构</w:t>
      </w:r>
      <w:r>
        <w:rPr>
          <w:rFonts w:hint="eastAsia" w:ascii="宋体" w:hAnsi="宋体" w:eastAsia="宋体" w:cs="宋体"/>
          <w:color w:val="auto"/>
          <w:kern w:val="0"/>
          <w:sz w:val="22"/>
          <w:szCs w:val="18"/>
          <w:highlight w:val="none"/>
        </w:rPr>
        <w:t>出具保函等非现金方式提交）</w:t>
      </w:r>
      <w:r>
        <w:rPr>
          <w:rFonts w:hint="eastAsia"/>
          <w:color w:val="auto"/>
          <w:sz w:val="22"/>
          <w:szCs w:val="22"/>
          <w:highlight w:val="none"/>
        </w:rPr>
        <w:t>。如中标供应商未在规定的时间内提交履约保证金则采购人有权终止合同。</w:t>
      </w:r>
    </w:p>
    <w:p w14:paraId="26DAB4C5">
      <w:pPr>
        <w:keepNext w:val="0"/>
        <w:keepLines w:val="0"/>
        <w:pageBreakBefore w:val="0"/>
        <w:widowControl w:val="0"/>
        <w:shd w:val="clear"/>
        <w:kinsoku/>
        <w:wordWrap/>
        <w:overflowPunct/>
        <w:topLinePunct w:val="0"/>
        <w:bidi w:val="0"/>
        <w:spacing w:line="420" w:lineRule="exact"/>
        <w:ind w:right="136" w:firstLine="454"/>
        <w:textAlignment w:val="auto"/>
        <w:rPr>
          <w:rFonts w:hint="eastAsia"/>
          <w:color w:val="auto"/>
          <w:sz w:val="22"/>
          <w:szCs w:val="22"/>
          <w:highlight w:val="none"/>
        </w:rPr>
      </w:pPr>
      <w:r>
        <w:rPr>
          <w:rFonts w:hint="eastAsia"/>
          <w:color w:val="auto"/>
          <w:sz w:val="22"/>
          <w:szCs w:val="22"/>
          <w:highlight w:val="none"/>
          <w:lang w:val="en-US" w:eastAsia="zh-CN"/>
        </w:rPr>
        <w:t xml:space="preserve">1.2 </w:t>
      </w:r>
      <w:r>
        <w:rPr>
          <w:rFonts w:hint="eastAsia" w:ascii="宋体" w:hAnsi="宋体" w:eastAsia="宋体" w:cs="宋体"/>
          <w:b w:val="0"/>
          <w:bCs/>
          <w:color w:val="auto"/>
          <w:sz w:val="22"/>
          <w:szCs w:val="22"/>
          <w:highlight w:val="none"/>
          <w:u w:val="none"/>
        </w:rPr>
        <w:t>履约保证金的退取：</w:t>
      </w:r>
      <w:r>
        <w:rPr>
          <w:rFonts w:hint="eastAsia"/>
          <w:color w:val="auto"/>
          <w:sz w:val="22"/>
          <w:szCs w:val="22"/>
          <w:highlight w:val="none"/>
        </w:rPr>
        <w:t>在合同履约到期且无异议情况下30日内无息退还。如成交供应商原因造成合同中止，履约担保金不返还；如成交供应商不能按磋商承诺和合同要求履约，采购人将有权扣除相应甚至全部履约保证金</w:t>
      </w:r>
      <w:r>
        <w:rPr>
          <w:rFonts w:hint="eastAsia"/>
          <w:color w:val="auto"/>
          <w:sz w:val="22"/>
          <w:szCs w:val="22"/>
          <w:highlight w:val="none"/>
          <w:lang w:eastAsia="zh-CN"/>
        </w:rPr>
        <w:t>，</w:t>
      </w:r>
      <w:r>
        <w:rPr>
          <w:rFonts w:hint="eastAsia"/>
          <w:color w:val="auto"/>
          <w:sz w:val="22"/>
          <w:szCs w:val="22"/>
          <w:highlight w:val="none"/>
          <w:lang w:val="en-US" w:eastAsia="zh-CN"/>
        </w:rPr>
        <w:t>并对供应商进行相应处罚</w:t>
      </w:r>
      <w:r>
        <w:rPr>
          <w:rFonts w:hint="eastAsia"/>
          <w:color w:val="auto"/>
          <w:sz w:val="22"/>
          <w:szCs w:val="22"/>
          <w:highlight w:val="none"/>
        </w:rPr>
        <w:t>。</w:t>
      </w:r>
    </w:p>
    <w:p w14:paraId="0F7B777E">
      <w:pPr>
        <w:keepNext w:val="0"/>
        <w:keepLines w:val="0"/>
        <w:pageBreakBefore w:val="0"/>
        <w:widowControl w:val="0"/>
        <w:shd w:val="clear"/>
        <w:kinsoku/>
        <w:wordWrap/>
        <w:overflowPunct/>
        <w:topLinePunct w:val="0"/>
        <w:bidi w:val="0"/>
        <w:spacing w:line="420" w:lineRule="exact"/>
        <w:ind w:right="136" w:firstLine="454"/>
        <w:textAlignment w:val="auto"/>
        <w:rPr>
          <w:b/>
          <w:color w:val="auto"/>
          <w:sz w:val="24"/>
          <w:szCs w:val="21"/>
          <w:highlight w:val="none"/>
        </w:rPr>
      </w:pPr>
      <w:r>
        <w:rPr>
          <w:rFonts w:hint="eastAsia"/>
          <w:b/>
          <w:color w:val="auto"/>
          <w:sz w:val="22"/>
          <w:highlight w:val="none"/>
        </w:rPr>
        <w:t>2</w:t>
      </w:r>
      <w:r>
        <w:rPr>
          <w:rFonts w:hint="eastAsia"/>
          <w:b/>
          <w:color w:val="auto"/>
          <w:sz w:val="22"/>
          <w:highlight w:val="none"/>
          <w:lang w:val="en-US" w:eastAsia="zh-CN"/>
        </w:rPr>
        <w:t xml:space="preserve">. </w:t>
      </w:r>
      <w:r>
        <w:rPr>
          <w:b/>
          <w:color w:val="auto"/>
          <w:sz w:val="22"/>
          <w:highlight w:val="none"/>
        </w:rPr>
        <w:t>付款方式</w:t>
      </w:r>
      <w:r>
        <w:rPr>
          <w:rFonts w:hint="eastAsia" w:ascii="宋体" w:hAnsi="宋体" w:eastAsia="宋体" w:cs="宋体"/>
          <w:b/>
          <w:bCs/>
          <w:color w:val="auto"/>
          <w:sz w:val="22"/>
          <w:szCs w:val="22"/>
          <w:highlight w:val="none"/>
        </w:rPr>
        <w:t>（须符合浙江省财政厅关于进一步发挥政府采购政策功能全力推动经济稳进提质的通知(浙财采监〔2022〕3号)相关规定）</w:t>
      </w:r>
      <w:r>
        <w:rPr>
          <w:b/>
          <w:color w:val="auto"/>
          <w:sz w:val="24"/>
          <w:szCs w:val="21"/>
          <w:highlight w:val="none"/>
        </w:rPr>
        <w:t>：</w:t>
      </w:r>
    </w:p>
    <w:p w14:paraId="29D9287A">
      <w:pPr>
        <w:keepNext w:val="0"/>
        <w:keepLines w:val="0"/>
        <w:pageBreakBefore w:val="0"/>
        <w:widowControl w:val="0"/>
        <w:shd w:val="clear"/>
        <w:kinsoku/>
        <w:wordWrap/>
        <w:overflowPunct/>
        <w:topLinePunct w:val="0"/>
        <w:bidi w:val="0"/>
        <w:spacing w:line="420" w:lineRule="exact"/>
        <w:ind w:right="136" w:firstLine="454"/>
        <w:textAlignment w:val="auto"/>
        <w:rPr>
          <w:rFonts w:hint="eastAsia" w:eastAsia="宋体"/>
          <w:color w:val="auto"/>
          <w:highlight w:val="none"/>
          <w:lang w:val="en-US" w:eastAsia="zh-CN"/>
        </w:rPr>
      </w:pPr>
      <w:r>
        <w:rPr>
          <w:rFonts w:hint="eastAsia"/>
          <w:color w:val="auto"/>
          <w:sz w:val="22"/>
          <w:szCs w:val="22"/>
          <w:highlight w:val="none"/>
          <w:lang w:val="en-US" w:eastAsia="zh-CN"/>
        </w:rPr>
        <w:t xml:space="preserve">2.1 </w:t>
      </w:r>
      <w:r>
        <w:rPr>
          <w:rFonts w:hint="eastAsia"/>
          <w:color w:val="auto"/>
          <w:sz w:val="22"/>
          <w:szCs w:val="22"/>
          <w:highlight w:val="none"/>
        </w:rPr>
        <w:t>预付款：</w:t>
      </w:r>
      <w:r>
        <w:rPr>
          <w:rFonts w:hint="eastAsia" w:ascii="宋体" w:hAnsi="宋体" w:cs="宋体"/>
          <w:b w:val="0"/>
          <w:bCs w:val="0"/>
          <w:color w:val="auto"/>
          <w:sz w:val="22"/>
          <w:szCs w:val="22"/>
          <w:highlight w:val="none"/>
        </w:rPr>
        <w:t>合同签订、</w:t>
      </w:r>
      <w:r>
        <w:rPr>
          <w:rFonts w:hint="eastAsia" w:ascii="宋体" w:hAnsi="宋体" w:cs="宋体"/>
          <w:b w:val="0"/>
          <w:bCs w:val="0"/>
          <w:color w:val="auto"/>
          <w:sz w:val="22"/>
          <w:szCs w:val="22"/>
          <w:highlight w:val="none"/>
          <w:lang w:eastAsia="zh-CN"/>
        </w:rPr>
        <w:t>成交</w:t>
      </w:r>
      <w:r>
        <w:rPr>
          <w:rFonts w:hint="eastAsia"/>
          <w:color w:val="auto"/>
          <w:sz w:val="22"/>
          <w:szCs w:val="21"/>
          <w:highlight w:val="none"/>
          <w:lang w:eastAsia="zh-CN"/>
        </w:rPr>
        <w:t>供应商</w:t>
      </w:r>
      <w:r>
        <w:rPr>
          <w:rFonts w:hint="eastAsia" w:ascii="宋体" w:hAnsi="宋体" w:cs="宋体"/>
          <w:b w:val="0"/>
          <w:bCs w:val="0"/>
          <w:color w:val="auto"/>
          <w:sz w:val="22"/>
          <w:szCs w:val="22"/>
          <w:highlight w:val="none"/>
        </w:rPr>
        <w:t>递交履约保证金后，且</w:t>
      </w:r>
      <w:r>
        <w:rPr>
          <w:rFonts w:hint="eastAsia" w:ascii="宋体" w:hAnsi="宋体" w:cs="宋体"/>
          <w:b w:val="0"/>
          <w:bCs w:val="0"/>
          <w:color w:val="auto"/>
          <w:sz w:val="22"/>
          <w:szCs w:val="22"/>
          <w:highlight w:val="none"/>
          <w:lang w:eastAsia="zh-CN"/>
        </w:rPr>
        <w:t>成交</w:t>
      </w:r>
      <w:r>
        <w:rPr>
          <w:rFonts w:hint="eastAsia"/>
          <w:color w:val="auto"/>
          <w:sz w:val="22"/>
          <w:szCs w:val="21"/>
          <w:highlight w:val="none"/>
          <w:lang w:eastAsia="zh-CN"/>
        </w:rPr>
        <w:t>供应商</w:t>
      </w:r>
      <w:r>
        <w:rPr>
          <w:rFonts w:hint="eastAsia" w:ascii="宋体" w:hAnsi="宋体" w:cs="宋体"/>
          <w:b w:val="0"/>
          <w:bCs w:val="0"/>
          <w:color w:val="auto"/>
          <w:sz w:val="22"/>
          <w:szCs w:val="22"/>
          <w:highlight w:val="none"/>
        </w:rPr>
        <w:t>进场</w:t>
      </w:r>
      <w:r>
        <w:rPr>
          <w:rFonts w:hint="eastAsia" w:ascii="宋体" w:hAnsi="宋体" w:cs="宋体"/>
          <w:b w:val="0"/>
          <w:bCs w:val="0"/>
          <w:color w:val="auto"/>
          <w:sz w:val="22"/>
          <w:szCs w:val="22"/>
          <w:highlight w:val="none"/>
          <w:lang w:eastAsia="zh-CN"/>
        </w:rPr>
        <w:t>且具备实施条件</w:t>
      </w:r>
      <w:r>
        <w:rPr>
          <w:rFonts w:hint="eastAsia" w:ascii="宋体" w:hAnsi="宋体" w:cs="宋体"/>
          <w:b w:val="0"/>
          <w:bCs w:val="0"/>
          <w:color w:val="auto"/>
          <w:sz w:val="22"/>
          <w:szCs w:val="22"/>
          <w:highlight w:val="none"/>
        </w:rPr>
        <w:t>后</w:t>
      </w:r>
      <w:r>
        <w:rPr>
          <w:rFonts w:hint="eastAsia" w:ascii="宋体" w:hAnsi="宋体" w:cs="宋体"/>
          <w:b w:val="0"/>
          <w:bCs w:val="0"/>
          <w:color w:val="auto"/>
          <w:sz w:val="22"/>
          <w:szCs w:val="22"/>
          <w:highlight w:val="none"/>
          <w:lang w:val="en-US" w:eastAsia="zh-CN"/>
        </w:rPr>
        <w:t>7个工作日内，</w:t>
      </w:r>
      <w:r>
        <w:rPr>
          <w:rFonts w:hint="eastAsia"/>
          <w:color w:val="auto"/>
          <w:sz w:val="22"/>
          <w:szCs w:val="22"/>
          <w:highlight w:val="none"/>
        </w:rPr>
        <w:t>采购人向中标供应商支付合同价的</w:t>
      </w:r>
      <w:r>
        <w:rPr>
          <w:rFonts w:hint="eastAsia"/>
          <w:color w:val="auto"/>
          <w:sz w:val="22"/>
          <w:szCs w:val="22"/>
          <w:highlight w:val="none"/>
          <w:lang w:val="en-US" w:eastAsia="zh-CN"/>
        </w:rPr>
        <w:t>4</w:t>
      </w:r>
      <w:r>
        <w:rPr>
          <w:rFonts w:hint="eastAsia"/>
          <w:color w:val="auto"/>
          <w:sz w:val="22"/>
          <w:szCs w:val="22"/>
          <w:highlight w:val="none"/>
        </w:rPr>
        <w:t>0%</w:t>
      </w:r>
      <w:r>
        <w:rPr>
          <w:rFonts w:hint="eastAsia"/>
          <w:color w:val="auto"/>
          <w:sz w:val="22"/>
          <w:szCs w:val="22"/>
          <w:highlight w:val="none"/>
        </w:rPr>
        <w:t>作为预付款。</w:t>
      </w:r>
      <w:r>
        <w:rPr>
          <w:rFonts w:hint="eastAsia"/>
          <w:color w:val="auto"/>
          <w:sz w:val="22"/>
          <w:szCs w:val="22"/>
          <w:highlight w:val="none"/>
          <w:lang w:eastAsia="zh-CN"/>
        </w:rPr>
        <w:t>（</w:t>
      </w:r>
      <w:r>
        <w:rPr>
          <w:rFonts w:hint="eastAsia"/>
          <w:color w:val="auto"/>
          <w:sz w:val="22"/>
          <w:szCs w:val="22"/>
          <w:highlight w:val="none"/>
          <w:lang w:val="en-US" w:eastAsia="zh-CN"/>
        </w:rPr>
        <w:t>注：</w:t>
      </w:r>
      <w:r>
        <w:rPr>
          <w:rFonts w:hint="eastAsia"/>
          <w:b w:val="0"/>
          <w:bCs w:val="0"/>
          <w:color w:val="auto"/>
          <w:sz w:val="22"/>
          <w:szCs w:val="22"/>
          <w:highlight w:val="none"/>
          <w:u w:val="single"/>
          <w:lang w:val="en-US" w:eastAsia="zh-CN"/>
        </w:rPr>
        <w:t>根据浙财采监[2022]3号文件，供应商若为大型企业，可降低预付款或不约定预付款。在签订合同时，供应商明确表示无需预付款或者主动要求降低预付款比例的，采购人可不适用前述规定。采购人可根据项目特点、供应商信用等情况，决定是否要求供应商提交银行、保险公司等金融机构出具的预付款保函或其他担保措施。</w:t>
      </w:r>
      <w:r>
        <w:rPr>
          <w:rFonts w:hint="eastAsia"/>
          <w:color w:val="auto"/>
          <w:sz w:val="22"/>
          <w:szCs w:val="22"/>
          <w:highlight w:val="none"/>
          <w:lang w:val="en-US" w:eastAsia="zh-CN"/>
        </w:rPr>
        <w:t>)</w:t>
      </w:r>
    </w:p>
    <w:p w14:paraId="61F35FAD">
      <w:pPr>
        <w:keepNext w:val="0"/>
        <w:keepLines w:val="0"/>
        <w:pageBreakBefore w:val="0"/>
        <w:widowControl w:val="0"/>
        <w:shd w:val="clear"/>
        <w:kinsoku/>
        <w:wordWrap/>
        <w:overflowPunct/>
        <w:topLinePunct w:val="0"/>
        <w:bidi w:val="0"/>
        <w:snapToGrid w:val="0"/>
        <w:spacing w:line="420" w:lineRule="exact"/>
        <w:ind w:firstLine="440" w:firstLineChars="200"/>
        <w:textAlignment w:val="auto"/>
        <w:rPr>
          <w:rFonts w:hint="eastAsia"/>
          <w:color w:val="auto"/>
          <w:sz w:val="22"/>
          <w:szCs w:val="22"/>
          <w:highlight w:val="none"/>
        </w:rPr>
      </w:pPr>
      <w:r>
        <w:rPr>
          <w:rFonts w:hint="eastAsia"/>
          <w:color w:val="auto"/>
          <w:sz w:val="22"/>
          <w:szCs w:val="22"/>
          <w:highlight w:val="none"/>
          <w:lang w:val="en-US" w:eastAsia="zh-CN"/>
        </w:rPr>
        <w:t xml:space="preserve">2.2 </w:t>
      </w:r>
      <w:r>
        <w:rPr>
          <w:rFonts w:hint="eastAsia"/>
          <w:color w:val="auto"/>
          <w:sz w:val="22"/>
          <w:szCs w:val="22"/>
          <w:highlight w:val="none"/>
          <w:lang w:eastAsia="zh-CN"/>
        </w:rPr>
        <w:t>复绿符合采购文件要求</w:t>
      </w:r>
      <w:r>
        <w:rPr>
          <w:rFonts w:hint="eastAsia"/>
          <w:color w:val="auto"/>
          <w:sz w:val="22"/>
          <w:szCs w:val="22"/>
          <w:highlight w:val="none"/>
        </w:rPr>
        <w:t>，并通过整体验收合格，采购方向供应商支付至合同总价的100%，并且无息退还履约保证金；（具体按合同约定）</w:t>
      </w:r>
    </w:p>
    <w:p w14:paraId="298AC40B">
      <w:pPr>
        <w:keepNext w:val="0"/>
        <w:keepLines w:val="0"/>
        <w:pageBreakBefore w:val="0"/>
        <w:widowControl w:val="0"/>
        <w:shd w:val="clear"/>
        <w:kinsoku/>
        <w:wordWrap/>
        <w:overflowPunct/>
        <w:topLinePunct w:val="0"/>
        <w:bidi w:val="0"/>
        <w:snapToGrid w:val="0"/>
        <w:spacing w:line="420" w:lineRule="exact"/>
        <w:ind w:firstLine="440" w:firstLineChars="200"/>
        <w:textAlignment w:val="auto"/>
        <w:rPr>
          <w:color w:val="auto"/>
          <w:sz w:val="22"/>
          <w:szCs w:val="22"/>
          <w:highlight w:val="none"/>
        </w:rPr>
      </w:pPr>
      <w:r>
        <w:rPr>
          <w:rFonts w:hint="eastAsia"/>
          <w:color w:val="auto"/>
          <w:sz w:val="22"/>
          <w:szCs w:val="22"/>
          <w:highlight w:val="none"/>
        </w:rPr>
        <w:t>每阶段付款前，中标供应商需向采购人提供收款金额等额的发票。采购人支付合同所规定的款项时，如遇财政部门的特殊原因拨款未能及时到位，可以在征得中标供应商同意后相应顺延。</w:t>
      </w:r>
    </w:p>
    <w:p w14:paraId="7AB366EB">
      <w:pPr>
        <w:keepNext w:val="0"/>
        <w:keepLines w:val="0"/>
        <w:pageBreakBefore w:val="0"/>
        <w:widowControl w:val="0"/>
        <w:numPr>
          <w:ilvl w:val="0"/>
          <w:numId w:val="9"/>
        </w:numPr>
        <w:shd w:val="clear"/>
        <w:kinsoku/>
        <w:wordWrap/>
        <w:overflowPunct/>
        <w:topLinePunct w:val="0"/>
        <w:autoSpaceDE w:val="0"/>
        <w:autoSpaceDN w:val="0"/>
        <w:bidi w:val="0"/>
        <w:snapToGrid w:val="0"/>
        <w:spacing w:line="420" w:lineRule="exact"/>
        <w:ind w:left="0" w:leftChars="0" w:firstLine="442" w:firstLineChars="200"/>
        <w:textAlignment w:val="auto"/>
        <w:rPr>
          <w:b/>
          <w:bCs/>
          <w:color w:val="auto"/>
          <w:sz w:val="22"/>
          <w:highlight w:val="none"/>
        </w:rPr>
      </w:pPr>
      <w:r>
        <w:rPr>
          <w:rFonts w:hint="eastAsia"/>
          <w:b/>
          <w:bCs/>
          <w:color w:val="auto"/>
          <w:sz w:val="22"/>
          <w:highlight w:val="none"/>
        </w:rPr>
        <w:t>服务</w:t>
      </w:r>
      <w:r>
        <w:rPr>
          <w:b/>
          <w:bCs/>
          <w:color w:val="auto"/>
          <w:sz w:val="22"/>
          <w:highlight w:val="none"/>
        </w:rPr>
        <w:t>期</w:t>
      </w:r>
    </w:p>
    <w:p w14:paraId="32900194">
      <w:pPr>
        <w:keepNext w:val="0"/>
        <w:keepLines w:val="0"/>
        <w:pageBreakBefore w:val="0"/>
        <w:widowControl w:val="0"/>
        <w:shd w:val="clear"/>
        <w:kinsoku/>
        <w:wordWrap/>
        <w:overflowPunct/>
        <w:topLinePunct w:val="0"/>
        <w:bidi w:val="0"/>
        <w:snapToGrid w:val="0"/>
        <w:spacing w:line="420" w:lineRule="exact"/>
        <w:ind w:firstLine="440" w:firstLineChars="200"/>
        <w:textAlignment w:val="auto"/>
        <w:rPr>
          <w:rFonts w:hint="eastAsia" w:eastAsia="宋体"/>
          <w:color w:val="auto"/>
          <w:sz w:val="22"/>
          <w:highlight w:val="none"/>
          <w:lang w:eastAsia="zh-CN"/>
        </w:rPr>
      </w:pPr>
      <w:r>
        <w:rPr>
          <w:rFonts w:hint="eastAsia" w:ascii="宋体" w:hAnsi="宋体" w:eastAsia="宋体" w:cs="宋体"/>
          <w:color w:val="auto"/>
          <w:sz w:val="22"/>
          <w:szCs w:val="22"/>
          <w:highlight w:val="none"/>
          <w:lang w:val="en-US" w:eastAsia="zh-CN"/>
        </w:rPr>
        <w:t>▲合同签订后，根据采购人需求分批完成，数量及地点按采购人要求执行。2024年</w:t>
      </w:r>
      <w:r>
        <w:rPr>
          <w:rFonts w:hint="eastAsia" w:ascii="宋体" w:hAnsi="宋体" w:cs="宋体"/>
          <w:color w:val="auto"/>
          <w:sz w:val="22"/>
          <w:szCs w:val="22"/>
          <w:highlight w:val="none"/>
          <w:lang w:val="en-US" w:eastAsia="zh-CN"/>
        </w:rPr>
        <w:t>12</w:t>
      </w:r>
      <w:r>
        <w:rPr>
          <w:rFonts w:hint="eastAsia" w:ascii="宋体" w:hAnsi="宋体" w:eastAsia="宋体" w:cs="宋体"/>
          <w:color w:val="auto"/>
          <w:sz w:val="22"/>
          <w:szCs w:val="22"/>
          <w:highlight w:val="none"/>
          <w:lang w:val="en-US" w:eastAsia="zh-CN"/>
        </w:rPr>
        <w:t>月底前，完成整体项目工作通过采购人验收。</w:t>
      </w:r>
    </w:p>
    <w:p w14:paraId="355CEFAF">
      <w:pPr>
        <w:keepNext w:val="0"/>
        <w:keepLines w:val="0"/>
        <w:pageBreakBefore w:val="0"/>
        <w:widowControl w:val="0"/>
        <w:numPr>
          <w:ilvl w:val="0"/>
          <w:numId w:val="9"/>
        </w:numPr>
        <w:shd w:val="clear"/>
        <w:kinsoku/>
        <w:wordWrap/>
        <w:overflowPunct/>
        <w:topLinePunct w:val="0"/>
        <w:bidi w:val="0"/>
        <w:snapToGrid w:val="0"/>
        <w:spacing w:line="420" w:lineRule="exact"/>
        <w:ind w:left="0" w:leftChars="0" w:firstLine="442" w:firstLineChars="200"/>
        <w:textAlignment w:val="auto"/>
        <w:rPr>
          <w:b/>
          <w:bCs/>
          <w:color w:val="auto"/>
          <w:sz w:val="22"/>
          <w:highlight w:val="none"/>
        </w:rPr>
      </w:pPr>
      <w:r>
        <w:rPr>
          <w:b/>
          <w:bCs/>
          <w:color w:val="auto"/>
          <w:sz w:val="22"/>
          <w:highlight w:val="none"/>
        </w:rPr>
        <w:t>验收</w:t>
      </w:r>
    </w:p>
    <w:p w14:paraId="49ABA620">
      <w:pPr>
        <w:keepNext w:val="0"/>
        <w:keepLines w:val="0"/>
        <w:pageBreakBefore w:val="0"/>
        <w:widowControl w:val="0"/>
        <w:kinsoku/>
        <w:wordWrap/>
        <w:overflowPunct/>
        <w:topLinePunct w:val="0"/>
        <w:bidi w:val="0"/>
        <w:snapToGrid w:val="0"/>
        <w:spacing w:line="42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中标供应商按</w:t>
      </w:r>
      <w:r>
        <w:rPr>
          <w:rFonts w:hint="eastAsia" w:ascii="宋体" w:hAnsi="宋体" w:eastAsia="宋体" w:cs="宋体"/>
          <w:color w:val="auto"/>
          <w:sz w:val="22"/>
          <w:highlight w:val="none"/>
          <w:lang w:eastAsia="zh-CN"/>
        </w:rPr>
        <w:t>采购文件</w:t>
      </w:r>
      <w:r>
        <w:rPr>
          <w:rFonts w:hint="eastAsia" w:ascii="宋体" w:hAnsi="宋体" w:eastAsia="宋体" w:cs="宋体"/>
          <w:color w:val="auto"/>
          <w:sz w:val="22"/>
          <w:highlight w:val="none"/>
        </w:rPr>
        <w:t>规定完成</w:t>
      </w:r>
      <w:r>
        <w:rPr>
          <w:rFonts w:hint="eastAsia" w:ascii="宋体" w:hAnsi="宋体" w:cs="宋体"/>
          <w:color w:val="auto"/>
          <w:sz w:val="22"/>
          <w:highlight w:val="none"/>
          <w:lang w:val="en-US" w:eastAsia="zh-CN"/>
        </w:rPr>
        <w:t>复绿工作</w:t>
      </w:r>
      <w:r>
        <w:rPr>
          <w:rFonts w:hint="eastAsia" w:ascii="宋体" w:hAnsi="宋体" w:cs="宋体"/>
          <w:color w:val="auto"/>
          <w:sz w:val="22"/>
          <w:highlight w:val="none"/>
          <w:lang w:eastAsia="zh-CN"/>
        </w:rPr>
        <w:t>，</w:t>
      </w:r>
      <w:r>
        <w:rPr>
          <w:rFonts w:hint="eastAsia" w:ascii="宋体" w:hAnsi="宋体" w:cs="宋体"/>
          <w:color w:val="auto"/>
          <w:sz w:val="22"/>
          <w:highlight w:val="none"/>
          <w:lang w:val="en-US" w:eastAsia="zh-CN"/>
        </w:rPr>
        <w:t>通过采购人实地勘察验收符合种植要求的</w:t>
      </w:r>
      <w:r>
        <w:rPr>
          <w:rFonts w:hint="eastAsia" w:ascii="宋体" w:hAnsi="宋体" w:eastAsia="宋体" w:cs="宋体"/>
          <w:color w:val="auto"/>
          <w:sz w:val="22"/>
          <w:highlight w:val="none"/>
        </w:rPr>
        <w:t>，</w:t>
      </w:r>
      <w:r>
        <w:rPr>
          <w:rFonts w:hint="eastAsia" w:ascii="宋体" w:hAnsi="宋体" w:cs="宋体"/>
          <w:color w:val="auto"/>
          <w:sz w:val="22"/>
          <w:highlight w:val="none"/>
          <w:lang w:eastAsia="zh-CN"/>
        </w:rPr>
        <w:t>则</w:t>
      </w:r>
      <w:r>
        <w:rPr>
          <w:rFonts w:hint="eastAsia" w:ascii="宋体" w:hAnsi="宋体" w:eastAsia="宋体" w:cs="宋体"/>
          <w:color w:val="auto"/>
          <w:sz w:val="22"/>
          <w:highlight w:val="none"/>
        </w:rPr>
        <w:t>视为验收合格</w:t>
      </w:r>
      <w:r>
        <w:rPr>
          <w:rFonts w:hint="eastAsia" w:ascii="宋体" w:hAnsi="宋体" w:eastAsia="宋体" w:cs="宋体"/>
          <w:color w:val="auto"/>
          <w:sz w:val="22"/>
          <w:highlight w:val="none"/>
        </w:rPr>
        <w:t>。若因中标供应商的问题等导致验收不合格，中标供应商应及时予以处理，直至验收合格，期间发生的一切费用由中标供应商承担，采购人保留向中标供应商索赔的权利。</w:t>
      </w:r>
    </w:p>
    <w:p w14:paraId="2135BC07">
      <w:pPr>
        <w:keepNext w:val="0"/>
        <w:keepLines w:val="0"/>
        <w:pageBreakBefore w:val="0"/>
        <w:widowControl w:val="0"/>
        <w:numPr>
          <w:ilvl w:val="0"/>
          <w:numId w:val="9"/>
        </w:numPr>
        <w:kinsoku/>
        <w:wordWrap/>
        <w:overflowPunct/>
        <w:topLinePunct w:val="0"/>
        <w:bidi w:val="0"/>
        <w:snapToGrid w:val="0"/>
        <w:spacing w:line="420" w:lineRule="exact"/>
        <w:ind w:left="0" w:leftChars="0" w:firstLine="442" w:firstLineChars="200"/>
        <w:textAlignment w:val="auto"/>
        <w:rPr>
          <w:b/>
          <w:color w:val="auto"/>
          <w:sz w:val="22"/>
          <w:highlight w:val="none"/>
        </w:rPr>
      </w:pPr>
      <w:r>
        <w:rPr>
          <w:rFonts w:hint="eastAsia"/>
          <w:b/>
          <w:color w:val="auto"/>
          <w:sz w:val="22"/>
          <w:highlight w:val="none"/>
        </w:rPr>
        <w:t>本项目有下列情形的，采购人有权终止合同：</w:t>
      </w:r>
    </w:p>
    <w:p w14:paraId="006152B6">
      <w:pPr>
        <w:keepNext w:val="0"/>
        <w:keepLines w:val="0"/>
        <w:pageBreakBefore w:val="0"/>
        <w:widowControl w:val="0"/>
        <w:kinsoku/>
        <w:wordWrap/>
        <w:overflowPunct/>
        <w:topLinePunct w:val="0"/>
        <w:bidi w:val="0"/>
        <w:snapToGrid w:val="0"/>
        <w:spacing w:line="420" w:lineRule="exact"/>
        <w:ind w:firstLine="440" w:firstLineChars="200"/>
        <w:textAlignment w:val="auto"/>
        <w:rPr>
          <w:color w:val="auto"/>
          <w:sz w:val="22"/>
          <w:szCs w:val="22"/>
          <w:highlight w:val="none"/>
        </w:rPr>
      </w:pPr>
      <w:r>
        <w:rPr>
          <w:rFonts w:hint="eastAsia"/>
          <w:color w:val="auto"/>
          <w:sz w:val="22"/>
          <w:szCs w:val="22"/>
          <w:highlight w:val="none"/>
          <w:lang w:val="en-US" w:eastAsia="zh-CN"/>
        </w:rPr>
        <w:t xml:space="preserve">5.1 </w:t>
      </w:r>
      <w:r>
        <w:rPr>
          <w:rFonts w:hint="eastAsia"/>
          <w:color w:val="auto"/>
          <w:sz w:val="22"/>
          <w:szCs w:val="22"/>
          <w:highlight w:val="none"/>
        </w:rPr>
        <w:t>合同生效：本合同自</w:t>
      </w:r>
      <w:r>
        <w:rPr>
          <w:rFonts w:hint="eastAsia"/>
          <w:color w:val="auto"/>
          <w:sz w:val="22"/>
          <w:szCs w:val="22"/>
          <w:highlight w:val="none"/>
          <w:lang w:eastAsia="zh-CN"/>
        </w:rPr>
        <w:t>采购人和中标供应商</w:t>
      </w:r>
      <w:r>
        <w:rPr>
          <w:rFonts w:hint="eastAsia"/>
          <w:color w:val="auto"/>
          <w:sz w:val="22"/>
          <w:szCs w:val="22"/>
          <w:highlight w:val="none"/>
        </w:rPr>
        <w:t>双方法定代表人签字、盖章之日起生效。</w:t>
      </w:r>
    </w:p>
    <w:p w14:paraId="55EB2D30">
      <w:pPr>
        <w:keepNext w:val="0"/>
        <w:keepLines w:val="0"/>
        <w:pageBreakBefore w:val="0"/>
        <w:widowControl w:val="0"/>
        <w:kinsoku/>
        <w:wordWrap/>
        <w:overflowPunct/>
        <w:topLinePunct w:val="0"/>
        <w:bidi w:val="0"/>
        <w:snapToGrid w:val="0"/>
        <w:spacing w:line="420" w:lineRule="exact"/>
        <w:ind w:firstLine="440" w:firstLineChars="200"/>
        <w:textAlignment w:val="auto"/>
        <w:rPr>
          <w:color w:val="auto"/>
          <w:sz w:val="22"/>
          <w:szCs w:val="22"/>
          <w:highlight w:val="none"/>
        </w:rPr>
      </w:pPr>
      <w:r>
        <w:rPr>
          <w:rFonts w:hint="eastAsia"/>
          <w:color w:val="auto"/>
          <w:sz w:val="22"/>
          <w:szCs w:val="22"/>
          <w:highlight w:val="none"/>
          <w:lang w:val="en-US" w:eastAsia="zh-CN"/>
        </w:rPr>
        <w:t xml:space="preserve">5.2 </w:t>
      </w:r>
      <w:r>
        <w:rPr>
          <w:rFonts w:hint="eastAsia"/>
          <w:color w:val="auto"/>
          <w:sz w:val="22"/>
          <w:szCs w:val="22"/>
          <w:highlight w:val="none"/>
        </w:rPr>
        <w:t>合同终止：本项目有下列情形的，采购人有权终止合同：</w:t>
      </w:r>
    </w:p>
    <w:p w14:paraId="475368FC">
      <w:pPr>
        <w:keepNext w:val="0"/>
        <w:keepLines w:val="0"/>
        <w:pageBreakBefore w:val="0"/>
        <w:widowControl w:val="0"/>
        <w:kinsoku/>
        <w:wordWrap/>
        <w:overflowPunct/>
        <w:topLinePunct w:val="0"/>
        <w:bidi w:val="0"/>
        <w:snapToGrid w:val="0"/>
        <w:spacing w:line="420" w:lineRule="exact"/>
        <w:ind w:firstLine="440" w:firstLineChars="200"/>
        <w:textAlignment w:val="auto"/>
        <w:rPr>
          <w:color w:val="auto"/>
          <w:sz w:val="22"/>
          <w:szCs w:val="22"/>
          <w:highlight w:val="none"/>
        </w:rPr>
      </w:pPr>
      <w:r>
        <w:rPr>
          <w:rFonts w:hint="eastAsia"/>
          <w:color w:val="auto"/>
          <w:sz w:val="22"/>
          <w:szCs w:val="22"/>
          <w:highlight w:val="none"/>
          <w:lang w:val="en-US" w:eastAsia="zh-CN"/>
        </w:rPr>
        <w:t xml:space="preserve">5.2.1 </w:t>
      </w:r>
      <w:r>
        <w:rPr>
          <w:rFonts w:hint="eastAsia"/>
          <w:color w:val="auto"/>
          <w:sz w:val="22"/>
          <w:szCs w:val="22"/>
          <w:highlight w:val="none"/>
        </w:rPr>
        <w:t>本项目遇不可抗力影响或法律、法规、国家政策重大调整影响合同无法执行的；</w:t>
      </w:r>
    </w:p>
    <w:p w14:paraId="3D026683">
      <w:pPr>
        <w:keepNext w:val="0"/>
        <w:keepLines w:val="0"/>
        <w:pageBreakBefore w:val="0"/>
        <w:widowControl w:val="0"/>
        <w:kinsoku/>
        <w:wordWrap/>
        <w:overflowPunct/>
        <w:topLinePunct w:val="0"/>
        <w:bidi w:val="0"/>
        <w:snapToGrid w:val="0"/>
        <w:spacing w:line="420" w:lineRule="exact"/>
        <w:ind w:firstLine="440" w:firstLineChars="200"/>
        <w:textAlignment w:val="auto"/>
        <w:rPr>
          <w:color w:val="auto"/>
          <w:sz w:val="22"/>
          <w:szCs w:val="22"/>
          <w:highlight w:val="none"/>
        </w:rPr>
      </w:pPr>
      <w:r>
        <w:rPr>
          <w:rFonts w:hint="eastAsia"/>
          <w:color w:val="auto"/>
          <w:sz w:val="22"/>
          <w:szCs w:val="22"/>
          <w:highlight w:val="none"/>
          <w:lang w:val="en-US" w:eastAsia="zh-CN"/>
        </w:rPr>
        <w:t xml:space="preserve">5.2.2 </w:t>
      </w:r>
      <w:r>
        <w:rPr>
          <w:rFonts w:hint="eastAsia"/>
          <w:color w:val="auto"/>
          <w:sz w:val="22"/>
          <w:szCs w:val="22"/>
          <w:highlight w:val="none"/>
        </w:rPr>
        <w:t>中标供应商对监管人员，考核成员有行贿或其它利益输送行为的。</w:t>
      </w:r>
    </w:p>
    <w:p w14:paraId="258BB4AB">
      <w:pPr>
        <w:keepNext w:val="0"/>
        <w:keepLines w:val="0"/>
        <w:pageBreakBefore w:val="0"/>
        <w:widowControl w:val="0"/>
        <w:kinsoku/>
        <w:wordWrap/>
        <w:overflowPunct/>
        <w:topLinePunct w:val="0"/>
        <w:bidi w:val="0"/>
        <w:snapToGrid w:val="0"/>
        <w:spacing w:line="420" w:lineRule="exact"/>
        <w:ind w:firstLine="440" w:firstLineChars="200"/>
        <w:textAlignment w:val="auto"/>
        <w:rPr>
          <w:color w:val="auto"/>
          <w:sz w:val="22"/>
          <w:szCs w:val="22"/>
          <w:highlight w:val="none"/>
        </w:rPr>
      </w:pPr>
      <w:r>
        <w:rPr>
          <w:rFonts w:hint="eastAsia"/>
          <w:color w:val="auto"/>
          <w:sz w:val="22"/>
          <w:szCs w:val="22"/>
          <w:highlight w:val="none"/>
          <w:lang w:val="en-US" w:eastAsia="zh-CN"/>
        </w:rPr>
        <w:t xml:space="preserve">5.2.3 </w:t>
      </w:r>
      <w:r>
        <w:rPr>
          <w:rFonts w:hint="eastAsia"/>
          <w:color w:val="auto"/>
          <w:sz w:val="22"/>
          <w:szCs w:val="22"/>
          <w:highlight w:val="none"/>
        </w:rPr>
        <w:t>按相关法律、法规、招标文件规定及考核办法，有下列情形之一的，采购人有权终止合同：</w:t>
      </w:r>
    </w:p>
    <w:p w14:paraId="03957099">
      <w:pPr>
        <w:keepNext w:val="0"/>
        <w:keepLines w:val="0"/>
        <w:pageBreakBefore w:val="0"/>
        <w:widowControl w:val="0"/>
        <w:kinsoku/>
        <w:wordWrap/>
        <w:overflowPunct/>
        <w:topLinePunct w:val="0"/>
        <w:bidi w:val="0"/>
        <w:snapToGrid w:val="0"/>
        <w:spacing w:line="420" w:lineRule="exact"/>
        <w:ind w:firstLine="440" w:firstLineChars="200"/>
        <w:textAlignment w:val="auto"/>
        <w:rPr>
          <w:color w:val="auto"/>
          <w:sz w:val="22"/>
          <w:szCs w:val="22"/>
          <w:highlight w:val="none"/>
        </w:rPr>
      </w:pPr>
      <w:r>
        <w:rPr>
          <w:rFonts w:hint="eastAsia"/>
          <w:color w:val="auto"/>
          <w:sz w:val="22"/>
          <w:szCs w:val="22"/>
          <w:highlight w:val="none"/>
        </w:rPr>
        <w:t>（1）</w:t>
      </w:r>
      <w:r>
        <w:rPr>
          <w:rFonts w:hint="eastAsia" w:ascii="宋体" w:hAnsi="宋体" w:cs="宋体"/>
          <w:color w:val="auto"/>
          <w:sz w:val="22"/>
          <w:szCs w:val="22"/>
          <w:highlight w:val="none"/>
          <w:lang w:eastAsia="zh-CN"/>
        </w:rPr>
        <w:t>合同期内</w:t>
      </w:r>
      <w:r>
        <w:rPr>
          <w:rFonts w:hint="eastAsia"/>
          <w:color w:val="auto"/>
          <w:sz w:val="22"/>
          <w:szCs w:val="22"/>
          <w:highlight w:val="none"/>
        </w:rPr>
        <w:t>有两次被严重警告或三次被警告（含一次严重警告，两次警告）的承包单位，采购人有权无责任终止采购合同；</w:t>
      </w:r>
    </w:p>
    <w:p w14:paraId="3ADF85AE">
      <w:pPr>
        <w:keepNext w:val="0"/>
        <w:keepLines w:val="0"/>
        <w:pageBreakBefore w:val="0"/>
        <w:widowControl w:val="0"/>
        <w:kinsoku/>
        <w:wordWrap/>
        <w:overflowPunct/>
        <w:topLinePunct w:val="0"/>
        <w:bidi w:val="0"/>
        <w:snapToGrid w:val="0"/>
        <w:spacing w:line="420" w:lineRule="exact"/>
        <w:ind w:firstLine="440" w:firstLineChars="200"/>
        <w:textAlignment w:val="auto"/>
        <w:rPr>
          <w:color w:val="auto"/>
          <w:sz w:val="22"/>
          <w:szCs w:val="22"/>
          <w:highlight w:val="none"/>
        </w:rPr>
      </w:pPr>
      <w:r>
        <w:rPr>
          <w:rFonts w:hint="eastAsia"/>
          <w:color w:val="auto"/>
          <w:sz w:val="22"/>
          <w:szCs w:val="22"/>
          <w:highlight w:val="none"/>
        </w:rPr>
        <w:t>（</w:t>
      </w:r>
      <w:r>
        <w:rPr>
          <w:color w:val="auto"/>
          <w:sz w:val="22"/>
          <w:szCs w:val="22"/>
          <w:highlight w:val="none"/>
        </w:rPr>
        <w:t>2</w:t>
      </w:r>
      <w:r>
        <w:rPr>
          <w:rFonts w:hint="eastAsia"/>
          <w:color w:val="auto"/>
          <w:sz w:val="22"/>
          <w:szCs w:val="22"/>
          <w:highlight w:val="none"/>
        </w:rPr>
        <w:t>）</w:t>
      </w:r>
      <w:r>
        <w:rPr>
          <w:rFonts w:hint="eastAsia"/>
          <w:color w:val="auto"/>
          <w:sz w:val="22"/>
          <w:szCs w:val="22"/>
          <w:highlight w:val="none"/>
          <w:lang w:eastAsia="zh-CN"/>
        </w:rPr>
        <w:t>累计</w:t>
      </w:r>
      <w:r>
        <w:rPr>
          <w:rFonts w:hint="eastAsia"/>
          <w:color w:val="auto"/>
          <w:sz w:val="22"/>
          <w:szCs w:val="22"/>
          <w:highlight w:val="none"/>
        </w:rPr>
        <w:t>二次平均考核得分率低于75%（不含）的，采购人有权无责任终止采购合同；</w:t>
      </w:r>
    </w:p>
    <w:p w14:paraId="149501D9">
      <w:pPr>
        <w:keepNext w:val="0"/>
        <w:keepLines w:val="0"/>
        <w:pageBreakBefore w:val="0"/>
        <w:widowControl w:val="0"/>
        <w:kinsoku/>
        <w:wordWrap/>
        <w:overflowPunct/>
        <w:topLinePunct w:val="0"/>
        <w:bidi w:val="0"/>
        <w:snapToGrid w:val="0"/>
        <w:spacing w:line="420" w:lineRule="exact"/>
        <w:ind w:firstLine="440" w:firstLineChars="200"/>
        <w:textAlignment w:val="auto"/>
        <w:rPr>
          <w:color w:val="auto"/>
          <w:sz w:val="22"/>
          <w:szCs w:val="22"/>
          <w:highlight w:val="none"/>
        </w:rPr>
      </w:pPr>
      <w:r>
        <w:rPr>
          <w:rFonts w:hint="eastAsia"/>
          <w:color w:val="auto"/>
          <w:sz w:val="22"/>
          <w:szCs w:val="22"/>
          <w:highlight w:val="none"/>
        </w:rPr>
        <w:t>（3）经有关部门认定严重违反劳动法，造成恶劣影响的；或其它</w:t>
      </w:r>
      <w:r>
        <w:rPr>
          <w:color w:val="auto"/>
          <w:sz w:val="22"/>
          <w:szCs w:val="22"/>
          <w:highlight w:val="none"/>
        </w:rPr>
        <w:t>因违法经营受到刑事处罚或者责令停产停业、吊销许可证或者执照、较大数额罚款等行政处罚</w:t>
      </w:r>
      <w:r>
        <w:rPr>
          <w:rFonts w:hint="eastAsia"/>
          <w:color w:val="auto"/>
          <w:sz w:val="22"/>
          <w:szCs w:val="22"/>
          <w:highlight w:val="none"/>
        </w:rPr>
        <w:t>的；</w:t>
      </w:r>
    </w:p>
    <w:p w14:paraId="1A70A8F6">
      <w:pPr>
        <w:keepNext w:val="0"/>
        <w:keepLines w:val="0"/>
        <w:pageBreakBefore w:val="0"/>
        <w:widowControl w:val="0"/>
        <w:kinsoku/>
        <w:wordWrap/>
        <w:overflowPunct/>
        <w:topLinePunct w:val="0"/>
        <w:bidi w:val="0"/>
        <w:snapToGrid w:val="0"/>
        <w:spacing w:line="420" w:lineRule="exact"/>
        <w:ind w:firstLine="440" w:firstLineChars="200"/>
        <w:textAlignment w:val="auto"/>
        <w:rPr>
          <w:color w:val="auto"/>
          <w:sz w:val="22"/>
          <w:szCs w:val="22"/>
          <w:highlight w:val="none"/>
        </w:rPr>
      </w:pPr>
      <w:r>
        <w:rPr>
          <w:rFonts w:hint="eastAsia"/>
          <w:color w:val="auto"/>
          <w:sz w:val="22"/>
          <w:szCs w:val="22"/>
          <w:highlight w:val="none"/>
        </w:rPr>
        <w:t>（4）其它弄虚作假及其他不正当行为；</w:t>
      </w:r>
      <w:r>
        <w:rPr>
          <w:color w:val="auto"/>
          <w:sz w:val="22"/>
          <w:szCs w:val="22"/>
          <w:highlight w:val="none"/>
        </w:rPr>
        <w:t xml:space="preserve"> </w:t>
      </w:r>
    </w:p>
    <w:p w14:paraId="02D44349">
      <w:pPr>
        <w:keepNext w:val="0"/>
        <w:keepLines w:val="0"/>
        <w:pageBreakBefore w:val="0"/>
        <w:widowControl w:val="0"/>
        <w:kinsoku/>
        <w:wordWrap/>
        <w:overflowPunct/>
        <w:topLinePunct w:val="0"/>
        <w:bidi w:val="0"/>
        <w:snapToGrid w:val="0"/>
        <w:spacing w:line="420" w:lineRule="exact"/>
        <w:ind w:firstLine="440" w:firstLineChars="200"/>
        <w:textAlignment w:val="auto"/>
        <w:rPr>
          <w:color w:val="auto"/>
          <w:sz w:val="22"/>
          <w:szCs w:val="22"/>
          <w:highlight w:val="none"/>
        </w:rPr>
      </w:pPr>
      <w:r>
        <w:rPr>
          <w:rFonts w:hint="eastAsia"/>
          <w:color w:val="auto"/>
          <w:sz w:val="22"/>
          <w:szCs w:val="22"/>
          <w:highlight w:val="none"/>
        </w:rPr>
        <w:t>（5）合同履约期间，中标供应商法人组织破产，或重组变更法人主体的；</w:t>
      </w:r>
    </w:p>
    <w:p w14:paraId="15B917A0">
      <w:pPr>
        <w:keepNext w:val="0"/>
        <w:keepLines w:val="0"/>
        <w:pageBreakBefore w:val="0"/>
        <w:widowControl w:val="0"/>
        <w:kinsoku/>
        <w:wordWrap/>
        <w:overflowPunct/>
        <w:topLinePunct w:val="0"/>
        <w:bidi w:val="0"/>
        <w:snapToGrid w:val="0"/>
        <w:spacing w:line="420" w:lineRule="exact"/>
        <w:ind w:firstLine="440" w:firstLineChars="200"/>
        <w:textAlignment w:val="auto"/>
        <w:rPr>
          <w:color w:val="auto"/>
          <w:sz w:val="22"/>
          <w:szCs w:val="22"/>
          <w:highlight w:val="none"/>
        </w:rPr>
      </w:pPr>
      <w:r>
        <w:rPr>
          <w:rFonts w:hint="eastAsia"/>
          <w:color w:val="auto"/>
          <w:sz w:val="22"/>
          <w:szCs w:val="22"/>
          <w:highlight w:val="none"/>
        </w:rPr>
        <w:t>（6）根据</w:t>
      </w:r>
      <w:r>
        <w:rPr>
          <w:rFonts w:hint="eastAsia"/>
          <w:color w:val="auto"/>
          <w:sz w:val="22"/>
          <w:szCs w:val="22"/>
          <w:highlight w:val="none"/>
          <w:lang w:val="en-US" w:eastAsia="zh-CN"/>
        </w:rPr>
        <w:t>采购</w:t>
      </w:r>
      <w:r>
        <w:rPr>
          <w:rFonts w:hint="eastAsia"/>
          <w:color w:val="auto"/>
          <w:sz w:val="22"/>
          <w:szCs w:val="22"/>
          <w:highlight w:val="none"/>
        </w:rPr>
        <w:t>文件及合同约定，其它终止合同的规定，其它法律规定的终止情形；</w:t>
      </w:r>
    </w:p>
    <w:p w14:paraId="5E2A8D9E">
      <w:pPr>
        <w:keepNext w:val="0"/>
        <w:keepLines w:val="0"/>
        <w:pageBreakBefore w:val="0"/>
        <w:widowControl w:val="0"/>
        <w:kinsoku/>
        <w:wordWrap/>
        <w:overflowPunct/>
        <w:topLinePunct w:val="0"/>
        <w:bidi w:val="0"/>
        <w:snapToGrid w:val="0"/>
        <w:spacing w:line="420" w:lineRule="exact"/>
        <w:ind w:firstLine="440" w:firstLineChars="200"/>
        <w:textAlignment w:val="auto"/>
        <w:rPr>
          <w:b/>
          <w:color w:val="auto"/>
          <w:sz w:val="22"/>
          <w:szCs w:val="22"/>
          <w:highlight w:val="none"/>
        </w:rPr>
      </w:pPr>
      <w:r>
        <w:rPr>
          <w:rFonts w:hint="eastAsia"/>
          <w:color w:val="auto"/>
          <w:sz w:val="22"/>
          <w:szCs w:val="22"/>
          <w:highlight w:val="none"/>
        </w:rPr>
        <w:t>（7）</w:t>
      </w:r>
      <w:r>
        <w:rPr>
          <w:rFonts w:hint="eastAsia"/>
          <w:b/>
          <w:color w:val="auto"/>
          <w:sz w:val="22"/>
          <w:szCs w:val="22"/>
          <w:highlight w:val="none"/>
        </w:rPr>
        <w:t>由于中标供应商原因造成采购人经济损失的，所造成的损失由中标供应商承担；同时采购人有权终止合同。</w:t>
      </w:r>
    </w:p>
    <w:p w14:paraId="467BE7EF">
      <w:pPr>
        <w:snapToGrid w:val="0"/>
        <w:spacing w:line="360" w:lineRule="auto"/>
        <w:ind w:firstLine="442" w:firstLineChars="200"/>
        <w:jc w:val="center"/>
        <w:rPr>
          <w:b/>
          <w:color w:val="auto"/>
          <w:sz w:val="22"/>
          <w:szCs w:val="22"/>
          <w:highlight w:val="none"/>
        </w:rPr>
      </w:pPr>
      <w:r>
        <w:rPr>
          <w:rFonts w:hint="eastAsia"/>
          <w:b/>
          <w:color w:val="auto"/>
          <w:sz w:val="22"/>
          <w:szCs w:val="22"/>
          <w:highlight w:val="none"/>
        </w:rPr>
        <w:t>附件：《考核评分细则》（采购人可根据项目实际进行调整）</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1"/>
        <w:gridCol w:w="1371"/>
        <w:gridCol w:w="1315"/>
        <w:gridCol w:w="1261"/>
      </w:tblGrid>
      <w:tr w14:paraId="2111B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noWrap w:val="0"/>
            <w:vAlign w:val="top"/>
          </w:tcPr>
          <w:p w14:paraId="2E2EBE8B">
            <w:pPr>
              <w:spacing w:line="360" w:lineRule="exact"/>
              <w:outlineLvl w:val="0"/>
              <w:rPr>
                <w:rFonts w:hint="eastAsia"/>
                <w:color w:val="auto"/>
                <w:sz w:val="22"/>
                <w:szCs w:val="22"/>
                <w:highlight w:val="none"/>
              </w:rPr>
            </w:pPr>
            <w:r>
              <w:rPr>
                <w:rFonts w:hint="eastAsia"/>
                <w:color w:val="auto"/>
                <w:sz w:val="22"/>
                <w:szCs w:val="22"/>
                <w:highlight w:val="none"/>
              </w:rPr>
              <w:t>被考核单位：</w:t>
            </w:r>
          </w:p>
        </w:tc>
      </w:tr>
      <w:tr w14:paraId="0C264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noWrap w:val="0"/>
            <w:vAlign w:val="top"/>
          </w:tcPr>
          <w:p w14:paraId="3E24545E">
            <w:pPr>
              <w:spacing w:line="360" w:lineRule="exact"/>
              <w:outlineLvl w:val="0"/>
              <w:rPr>
                <w:rFonts w:hint="eastAsia"/>
                <w:color w:val="auto"/>
                <w:sz w:val="22"/>
                <w:szCs w:val="22"/>
                <w:highlight w:val="none"/>
              </w:rPr>
            </w:pPr>
            <w:r>
              <w:rPr>
                <w:rFonts w:hint="eastAsia"/>
                <w:color w:val="auto"/>
                <w:sz w:val="22"/>
                <w:szCs w:val="22"/>
                <w:highlight w:val="none"/>
              </w:rPr>
              <w:t>项目名称：</w:t>
            </w:r>
          </w:p>
        </w:tc>
      </w:tr>
      <w:tr w14:paraId="1043A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noWrap w:val="0"/>
            <w:vAlign w:val="top"/>
          </w:tcPr>
          <w:p w14:paraId="2224F75E">
            <w:pPr>
              <w:spacing w:line="360" w:lineRule="exact"/>
              <w:outlineLvl w:val="0"/>
              <w:rPr>
                <w:rFonts w:hint="eastAsia"/>
                <w:color w:val="auto"/>
                <w:sz w:val="22"/>
                <w:szCs w:val="22"/>
                <w:highlight w:val="none"/>
              </w:rPr>
            </w:pPr>
            <w:r>
              <w:rPr>
                <w:rFonts w:hint="eastAsia"/>
                <w:color w:val="auto"/>
                <w:sz w:val="22"/>
                <w:szCs w:val="22"/>
                <w:highlight w:val="none"/>
              </w:rPr>
              <w:t>考核人：</w:t>
            </w:r>
          </w:p>
        </w:tc>
      </w:tr>
      <w:tr w14:paraId="3BA13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5" w:type="pct"/>
            <w:noWrap w:val="0"/>
            <w:vAlign w:val="center"/>
          </w:tcPr>
          <w:p w14:paraId="18E66D0C">
            <w:pPr>
              <w:spacing w:line="360" w:lineRule="exact"/>
              <w:jc w:val="center"/>
              <w:outlineLvl w:val="0"/>
              <w:rPr>
                <w:rFonts w:hint="eastAsia"/>
                <w:color w:val="auto"/>
                <w:sz w:val="22"/>
                <w:szCs w:val="22"/>
                <w:highlight w:val="none"/>
              </w:rPr>
            </w:pPr>
            <w:r>
              <w:rPr>
                <w:rFonts w:hint="eastAsia"/>
                <w:color w:val="auto"/>
                <w:sz w:val="22"/>
                <w:szCs w:val="22"/>
                <w:highlight w:val="none"/>
              </w:rPr>
              <w:t>考核内容</w:t>
            </w:r>
          </w:p>
        </w:tc>
        <w:tc>
          <w:tcPr>
            <w:tcW w:w="738" w:type="pct"/>
            <w:noWrap w:val="0"/>
            <w:vAlign w:val="center"/>
          </w:tcPr>
          <w:p w14:paraId="568078D0">
            <w:pPr>
              <w:spacing w:line="360" w:lineRule="exact"/>
              <w:jc w:val="center"/>
              <w:outlineLvl w:val="0"/>
              <w:rPr>
                <w:rFonts w:hint="eastAsia"/>
                <w:color w:val="auto"/>
                <w:sz w:val="22"/>
                <w:szCs w:val="22"/>
                <w:highlight w:val="none"/>
              </w:rPr>
            </w:pPr>
            <w:r>
              <w:rPr>
                <w:rFonts w:hint="eastAsia"/>
                <w:color w:val="auto"/>
                <w:sz w:val="22"/>
                <w:szCs w:val="22"/>
                <w:highlight w:val="none"/>
              </w:rPr>
              <w:t>分值</w:t>
            </w:r>
          </w:p>
        </w:tc>
        <w:tc>
          <w:tcPr>
            <w:tcW w:w="708" w:type="pct"/>
            <w:noWrap w:val="0"/>
            <w:vAlign w:val="center"/>
          </w:tcPr>
          <w:p w14:paraId="3E22FD1D">
            <w:pPr>
              <w:spacing w:line="360" w:lineRule="exact"/>
              <w:jc w:val="center"/>
              <w:outlineLvl w:val="0"/>
              <w:rPr>
                <w:rFonts w:hint="eastAsia"/>
                <w:color w:val="auto"/>
                <w:sz w:val="22"/>
                <w:szCs w:val="22"/>
                <w:highlight w:val="none"/>
              </w:rPr>
            </w:pPr>
            <w:r>
              <w:rPr>
                <w:rFonts w:hint="eastAsia"/>
                <w:color w:val="auto"/>
                <w:sz w:val="22"/>
                <w:szCs w:val="22"/>
                <w:highlight w:val="none"/>
              </w:rPr>
              <w:t>扣分原因</w:t>
            </w:r>
          </w:p>
        </w:tc>
        <w:tc>
          <w:tcPr>
            <w:tcW w:w="679" w:type="pct"/>
            <w:noWrap w:val="0"/>
            <w:vAlign w:val="center"/>
          </w:tcPr>
          <w:p w14:paraId="034D633D">
            <w:pPr>
              <w:spacing w:line="360" w:lineRule="exact"/>
              <w:jc w:val="center"/>
              <w:outlineLvl w:val="0"/>
              <w:rPr>
                <w:rFonts w:hint="eastAsia"/>
                <w:color w:val="auto"/>
                <w:sz w:val="22"/>
                <w:szCs w:val="22"/>
                <w:highlight w:val="none"/>
              </w:rPr>
            </w:pPr>
            <w:r>
              <w:rPr>
                <w:rFonts w:hint="eastAsia"/>
                <w:color w:val="auto"/>
                <w:sz w:val="22"/>
                <w:szCs w:val="22"/>
                <w:highlight w:val="none"/>
              </w:rPr>
              <w:t>得分</w:t>
            </w:r>
          </w:p>
        </w:tc>
      </w:tr>
      <w:tr w14:paraId="681D6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5" w:type="pct"/>
            <w:noWrap w:val="0"/>
            <w:vAlign w:val="top"/>
          </w:tcPr>
          <w:p w14:paraId="2003A12A">
            <w:pPr>
              <w:spacing w:line="360" w:lineRule="exact"/>
              <w:outlineLvl w:val="0"/>
              <w:rPr>
                <w:rFonts w:hint="eastAsia"/>
                <w:color w:val="auto"/>
                <w:sz w:val="22"/>
                <w:szCs w:val="22"/>
                <w:highlight w:val="none"/>
              </w:rPr>
            </w:pPr>
            <w:r>
              <w:rPr>
                <w:rFonts w:hint="eastAsia"/>
                <w:color w:val="auto"/>
                <w:sz w:val="22"/>
                <w:szCs w:val="22"/>
                <w:highlight w:val="none"/>
              </w:rPr>
              <w:t>1、是否在约定的时间内完成采购人指派的任务</w:t>
            </w:r>
          </w:p>
        </w:tc>
        <w:tc>
          <w:tcPr>
            <w:tcW w:w="738" w:type="pct"/>
            <w:noWrap w:val="0"/>
            <w:vAlign w:val="center"/>
          </w:tcPr>
          <w:p w14:paraId="6D709225">
            <w:pPr>
              <w:spacing w:line="360" w:lineRule="exact"/>
              <w:jc w:val="center"/>
              <w:outlineLvl w:val="0"/>
              <w:rPr>
                <w:rFonts w:hint="eastAsia"/>
                <w:color w:val="auto"/>
                <w:sz w:val="22"/>
                <w:szCs w:val="22"/>
                <w:highlight w:val="none"/>
              </w:rPr>
            </w:pPr>
            <w:r>
              <w:rPr>
                <w:rFonts w:hint="eastAsia"/>
                <w:color w:val="auto"/>
                <w:sz w:val="22"/>
                <w:szCs w:val="22"/>
                <w:highlight w:val="none"/>
              </w:rPr>
              <w:t>20</w:t>
            </w:r>
          </w:p>
        </w:tc>
        <w:tc>
          <w:tcPr>
            <w:tcW w:w="708" w:type="pct"/>
            <w:noWrap w:val="0"/>
            <w:vAlign w:val="top"/>
          </w:tcPr>
          <w:p w14:paraId="431E6AE1">
            <w:pPr>
              <w:spacing w:line="360" w:lineRule="exact"/>
              <w:outlineLvl w:val="0"/>
              <w:rPr>
                <w:rFonts w:hint="eastAsia"/>
                <w:color w:val="auto"/>
                <w:sz w:val="22"/>
                <w:szCs w:val="22"/>
                <w:highlight w:val="none"/>
              </w:rPr>
            </w:pPr>
          </w:p>
        </w:tc>
        <w:tc>
          <w:tcPr>
            <w:tcW w:w="679" w:type="pct"/>
            <w:noWrap w:val="0"/>
            <w:vAlign w:val="top"/>
          </w:tcPr>
          <w:p w14:paraId="0072F03F">
            <w:pPr>
              <w:spacing w:line="360" w:lineRule="exact"/>
              <w:outlineLvl w:val="0"/>
              <w:rPr>
                <w:rFonts w:hint="eastAsia"/>
                <w:color w:val="auto"/>
                <w:sz w:val="22"/>
                <w:szCs w:val="22"/>
                <w:highlight w:val="none"/>
              </w:rPr>
            </w:pPr>
          </w:p>
        </w:tc>
      </w:tr>
      <w:tr w14:paraId="662E7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5" w:type="pct"/>
            <w:noWrap w:val="0"/>
            <w:vAlign w:val="top"/>
          </w:tcPr>
          <w:p w14:paraId="45C7097B">
            <w:pPr>
              <w:spacing w:line="360" w:lineRule="exact"/>
              <w:outlineLvl w:val="0"/>
              <w:rPr>
                <w:rFonts w:hint="eastAsia"/>
                <w:color w:val="auto"/>
                <w:sz w:val="22"/>
                <w:szCs w:val="22"/>
                <w:highlight w:val="none"/>
              </w:rPr>
            </w:pPr>
            <w:r>
              <w:rPr>
                <w:rFonts w:hint="eastAsia"/>
                <w:color w:val="auto"/>
                <w:sz w:val="22"/>
                <w:szCs w:val="22"/>
                <w:highlight w:val="none"/>
              </w:rPr>
              <w:t>2、是否有固定人员负责对接种植任务</w:t>
            </w:r>
          </w:p>
        </w:tc>
        <w:tc>
          <w:tcPr>
            <w:tcW w:w="738" w:type="pct"/>
            <w:noWrap w:val="0"/>
            <w:vAlign w:val="center"/>
          </w:tcPr>
          <w:p w14:paraId="51455609">
            <w:pPr>
              <w:spacing w:line="360" w:lineRule="exact"/>
              <w:jc w:val="center"/>
              <w:outlineLvl w:val="0"/>
              <w:rPr>
                <w:rFonts w:hint="eastAsia"/>
                <w:color w:val="auto"/>
                <w:sz w:val="22"/>
                <w:szCs w:val="22"/>
                <w:highlight w:val="none"/>
              </w:rPr>
            </w:pPr>
            <w:r>
              <w:rPr>
                <w:rFonts w:hint="eastAsia"/>
                <w:color w:val="auto"/>
                <w:sz w:val="22"/>
                <w:szCs w:val="22"/>
                <w:highlight w:val="none"/>
              </w:rPr>
              <w:t>10</w:t>
            </w:r>
          </w:p>
        </w:tc>
        <w:tc>
          <w:tcPr>
            <w:tcW w:w="708" w:type="pct"/>
            <w:noWrap w:val="0"/>
            <w:vAlign w:val="top"/>
          </w:tcPr>
          <w:p w14:paraId="3199F859">
            <w:pPr>
              <w:spacing w:line="360" w:lineRule="exact"/>
              <w:outlineLvl w:val="0"/>
              <w:rPr>
                <w:rFonts w:hint="eastAsia"/>
                <w:color w:val="auto"/>
                <w:sz w:val="22"/>
                <w:szCs w:val="22"/>
                <w:highlight w:val="none"/>
              </w:rPr>
            </w:pPr>
          </w:p>
        </w:tc>
        <w:tc>
          <w:tcPr>
            <w:tcW w:w="679" w:type="pct"/>
            <w:noWrap w:val="0"/>
            <w:vAlign w:val="top"/>
          </w:tcPr>
          <w:p w14:paraId="1FFFFCEE">
            <w:pPr>
              <w:spacing w:line="360" w:lineRule="exact"/>
              <w:outlineLvl w:val="0"/>
              <w:rPr>
                <w:rFonts w:hint="eastAsia"/>
                <w:color w:val="auto"/>
                <w:sz w:val="22"/>
                <w:szCs w:val="22"/>
                <w:highlight w:val="none"/>
              </w:rPr>
            </w:pPr>
          </w:p>
        </w:tc>
      </w:tr>
      <w:tr w14:paraId="45F21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5" w:type="pct"/>
            <w:noWrap w:val="0"/>
            <w:vAlign w:val="top"/>
          </w:tcPr>
          <w:p w14:paraId="225E8A9F">
            <w:pPr>
              <w:spacing w:line="360" w:lineRule="exact"/>
              <w:outlineLvl w:val="0"/>
              <w:rPr>
                <w:rFonts w:hint="eastAsia"/>
                <w:color w:val="auto"/>
                <w:sz w:val="22"/>
                <w:szCs w:val="22"/>
                <w:highlight w:val="none"/>
              </w:rPr>
            </w:pPr>
            <w:r>
              <w:rPr>
                <w:rFonts w:hint="eastAsia"/>
                <w:color w:val="auto"/>
                <w:sz w:val="22"/>
                <w:szCs w:val="22"/>
                <w:highlight w:val="none"/>
              </w:rPr>
              <w:t>3、是否存在安全隐患</w:t>
            </w:r>
          </w:p>
        </w:tc>
        <w:tc>
          <w:tcPr>
            <w:tcW w:w="738" w:type="pct"/>
            <w:noWrap w:val="0"/>
            <w:vAlign w:val="center"/>
          </w:tcPr>
          <w:p w14:paraId="006A8E1F">
            <w:pPr>
              <w:spacing w:line="360" w:lineRule="exact"/>
              <w:jc w:val="center"/>
              <w:outlineLvl w:val="0"/>
              <w:rPr>
                <w:rFonts w:hint="eastAsia"/>
                <w:color w:val="auto"/>
                <w:sz w:val="22"/>
                <w:szCs w:val="22"/>
                <w:highlight w:val="none"/>
              </w:rPr>
            </w:pPr>
            <w:r>
              <w:rPr>
                <w:rFonts w:hint="eastAsia"/>
                <w:color w:val="auto"/>
                <w:sz w:val="22"/>
                <w:szCs w:val="22"/>
                <w:highlight w:val="none"/>
              </w:rPr>
              <w:t>15</w:t>
            </w:r>
          </w:p>
        </w:tc>
        <w:tc>
          <w:tcPr>
            <w:tcW w:w="708" w:type="pct"/>
            <w:noWrap w:val="0"/>
            <w:vAlign w:val="top"/>
          </w:tcPr>
          <w:p w14:paraId="34399101">
            <w:pPr>
              <w:spacing w:line="360" w:lineRule="exact"/>
              <w:outlineLvl w:val="0"/>
              <w:rPr>
                <w:rFonts w:hint="eastAsia"/>
                <w:color w:val="auto"/>
                <w:sz w:val="22"/>
                <w:szCs w:val="22"/>
                <w:highlight w:val="none"/>
              </w:rPr>
            </w:pPr>
          </w:p>
        </w:tc>
        <w:tc>
          <w:tcPr>
            <w:tcW w:w="679" w:type="pct"/>
            <w:noWrap w:val="0"/>
            <w:vAlign w:val="top"/>
          </w:tcPr>
          <w:p w14:paraId="06FC6403">
            <w:pPr>
              <w:spacing w:line="360" w:lineRule="exact"/>
              <w:outlineLvl w:val="0"/>
              <w:rPr>
                <w:rFonts w:hint="eastAsia"/>
                <w:color w:val="auto"/>
                <w:sz w:val="22"/>
                <w:szCs w:val="22"/>
                <w:highlight w:val="none"/>
              </w:rPr>
            </w:pPr>
          </w:p>
        </w:tc>
      </w:tr>
      <w:tr w14:paraId="3E0BA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5" w:type="pct"/>
            <w:noWrap w:val="0"/>
            <w:vAlign w:val="top"/>
          </w:tcPr>
          <w:p w14:paraId="0E226BC0">
            <w:pPr>
              <w:spacing w:line="360" w:lineRule="exact"/>
              <w:outlineLvl w:val="0"/>
              <w:rPr>
                <w:rFonts w:hint="eastAsia"/>
                <w:color w:val="auto"/>
                <w:sz w:val="22"/>
                <w:szCs w:val="22"/>
                <w:highlight w:val="none"/>
              </w:rPr>
            </w:pPr>
            <w:r>
              <w:rPr>
                <w:rFonts w:hint="eastAsia"/>
                <w:color w:val="auto"/>
                <w:sz w:val="22"/>
                <w:szCs w:val="22"/>
                <w:highlight w:val="none"/>
              </w:rPr>
              <w:t>4、过程中发现重大问题是否及时进行沟通</w:t>
            </w:r>
          </w:p>
        </w:tc>
        <w:tc>
          <w:tcPr>
            <w:tcW w:w="738" w:type="pct"/>
            <w:noWrap w:val="0"/>
            <w:vAlign w:val="center"/>
          </w:tcPr>
          <w:p w14:paraId="58156160">
            <w:pPr>
              <w:spacing w:line="360" w:lineRule="exact"/>
              <w:jc w:val="center"/>
              <w:outlineLvl w:val="0"/>
              <w:rPr>
                <w:rFonts w:hint="eastAsia"/>
                <w:color w:val="auto"/>
                <w:sz w:val="22"/>
                <w:szCs w:val="22"/>
                <w:highlight w:val="none"/>
              </w:rPr>
            </w:pPr>
            <w:r>
              <w:rPr>
                <w:rFonts w:hint="eastAsia"/>
                <w:color w:val="auto"/>
                <w:sz w:val="22"/>
                <w:szCs w:val="22"/>
                <w:highlight w:val="none"/>
              </w:rPr>
              <w:t>15</w:t>
            </w:r>
          </w:p>
        </w:tc>
        <w:tc>
          <w:tcPr>
            <w:tcW w:w="708" w:type="pct"/>
            <w:noWrap w:val="0"/>
            <w:vAlign w:val="top"/>
          </w:tcPr>
          <w:p w14:paraId="5598B9CA">
            <w:pPr>
              <w:spacing w:line="360" w:lineRule="exact"/>
              <w:outlineLvl w:val="0"/>
              <w:rPr>
                <w:rFonts w:hint="eastAsia"/>
                <w:color w:val="auto"/>
                <w:sz w:val="22"/>
                <w:szCs w:val="22"/>
                <w:highlight w:val="none"/>
              </w:rPr>
            </w:pPr>
          </w:p>
        </w:tc>
        <w:tc>
          <w:tcPr>
            <w:tcW w:w="679" w:type="pct"/>
            <w:noWrap w:val="0"/>
            <w:vAlign w:val="top"/>
          </w:tcPr>
          <w:p w14:paraId="3227FB94">
            <w:pPr>
              <w:spacing w:line="360" w:lineRule="exact"/>
              <w:outlineLvl w:val="0"/>
              <w:rPr>
                <w:rFonts w:hint="eastAsia"/>
                <w:color w:val="auto"/>
                <w:sz w:val="22"/>
                <w:szCs w:val="22"/>
                <w:highlight w:val="none"/>
              </w:rPr>
            </w:pPr>
          </w:p>
        </w:tc>
      </w:tr>
      <w:tr w14:paraId="4C6DB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5" w:type="pct"/>
            <w:noWrap w:val="0"/>
            <w:vAlign w:val="top"/>
          </w:tcPr>
          <w:p w14:paraId="6FAA91E9">
            <w:pPr>
              <w:spacing w:line="360" w:lineRule="exact"/>
              <w:outlineLvl w:val="0"/>
              <w:rPr>
                <w:rFonts w:hint="eastAsia"/>
                <w:color w:val="auto"/>
                <w:sz w:val="22"/>
                <w:szCs w:val="22"/>
                <w:highlight w:val="none"/>
              </w:rPr>
            </w:pPr>
            <w:r>
              <w:rPr>
                <w:rFonts w:hint="eastAsia"/>
                <w:color w:val="auto"/>
                <w:sz w:val="22"/>
                <w:szCs w:val="22"/>
                <w:highlight w:val="none"/>
              </w:rPr>
              <w:t>5、验收成果是否准确</w:t>
            </w:r>
          </w:p>
        </w:tc>
        <w:tc>
          <w:tcPr>
            <w:tcW w:w="738" w:type="pct"/>
            <w:noWrap w:val="0"/>
            <w:vAlign w:val="center"/>
          </w:tcPr>
          <w:p w14:paraId="4F69713B">
            <w:pPr>
              <w:spacing w:line="360" w:lineRule="exact"/>
              <w:jc w:val="center"/>
              <w:outlineLvl w:val="0"/>
              <w:rPr>
                <w:rFonts w:hint="eastAsia"/>
                <w:color w:val="auto"/>
                <w:sz w:val="22"/>
                <w:szCs w:val="22"/>
                <w:highlight w:val="none"/>
              </w:rPr>
            </w:pPr>
            <w:r>
              <w:rPr>
                <w:rFonts w:hint="eastAsia"/>
                <w:color w:val="auto"/>
                <w:sz w:val="22"/>
                <w:szCs w:val="22"/>
                <w:highlight w:val="none"/>
              </w:rPr>
              <w:t>10</w:t>
            </w:r>
          </w:p>
        </w:tc>
        <w:tc>
          <w:tcPr>
            <w:tcW w:w="708" w:type="pct"/>
            <w:noWrap w:val="0"/>
            <w:vAlign w:val="center"/>
          </w:tcPr>
          <w:p w14:paraId="278B0EDD">
            <w:pPr>
              <w:spacing w:line="360" w:lineRule="exact"/>
              <w:outlineLvl w:val="0"/>
              <w:rPr>
                <w:rFonts w:hint="eastAsia"/>
                <w:color w:val="auto"/>
                <w:sz w:val="22"/>
                <w:szCs w:val="22"/>
                <w:highlight w:val="none"/>
              </w:rPr>
            </w:pPr>
          </w:p>
        </w:tc>
        <w:tc>
          <w:tcPr>
            <w:tcW w:w="679" w:type="pct"/>
            <w:noWrap w:val="0"/>
            <w:vAlign w:val="center"/>
          </w:tcPr>
          <w:p w14:paraId="44BB21AB">
            <w:pPr>
              <w:spacing w:line="360" w:lineRule="exact"/>
              <w:outlineLvl w:val="0"/>
              <w:rPr>
                <w:rFonts w:hint="eastAsia"/>
                <w:color w:val="auto"/>
                <w:sz w:val="22"/>
                <w:szCs w:val="22"/>
                <w:highlight w:val="none"/>
              </w:rPr>
            </w:pPr>
          </w:p>
        </w:tc>
      </w:tr>
      <w:tr w14:paraId="6CCB8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5" w:type="pct"/>
            <w:noWrap w:val="0"/>
            <w:vAlign w:val="top"/>
          </w:tcPr>
          <w:p w14:paraId="4CC69D4D">
            <w:pPr>
              <w:spacing w:line="360" w:lineRule="exact"/>
              <w:outlineLvl w:val="0"/>
              <w:rPr>
                <w:rFonts w:hint="eastAsia"/>
                <w:color w:val="auto"/>
                <w:sz w:val="22"/>
                <w:szCs w:val="22"/>
                <w:highlight w:val="none"/>
              </w:rPr>
            </w:pPr>
            <w:r>
              <w:rPr>
                <w:rFonts w:hint="eastAsia"/>
                <w:color w:val="auto"/>
                <w:sz w:val="22"/>
                <w:szCs w:val="22"/>
                <w:highlight w:val="none"/>
              </w:rPr>
              <w:t>6、是否按种植有关规定执行</w:t>
            </w:r>
          </w:p>
        </w:tc>
        <w:tc>
          <w:tcPr>
            <w:tcW w:w="738" w:type="pct"/>
            <w:noWrap w:val="0"/>
            <w:vAlign w:val="center"/>
          </w:tcPr>
          <w:p w14:paraId="34B583E1">
            <w:pPr>
              <w:spacing w:line="360" w:lineRule="exact"/>
              <w:jc w:val="center"/>
              <w:outlineLvl w:val="0"/>
              <w:rPr>
                <w:rFonts w:hint="eastAsia"/>
                <w:color w:val="auto"/>
                <w:sz w:val="22"/>
                <w:szCs w:val="22"/>
                <w:highlight w:val="none"/>
              </w:rPr>
            </w:pPr>
            <w:r>
              <w:rPr>
                <w:rFonts w:hint="eastAsia"/>
                <w:color w:val="auto"/>
                <w:sz w:val="22"/>
                <w:szCs w:val="22"/>
                <w:highlight w:val="none"/>
              </w:rPr>
              <w:t>10</w:t>
            </w:r>
          </w:p>
        </w:tc>
        <w:tc>
          <w:tcPr>
            <w:tcW w:w="708" w:type="pct"/>
            <w:noWrap w:val="0"/>
            <w:vAlign w:val="top"/>
          </w:tcPr>
          <w:p w14:paraId="3CED3ECC">
            <w:pPr>
              <w:spacing w:line="360" w:lineRule="exact"/>
              <w:outlineLvl w:val="0"/>
              <w:rPr>
                <w:rFonts w:hint="eastAsia"/>
                <w:color w:val="auto"/>
                <w:sz w:val="22"/>
                <w:szCs w:val="22"/>
                <w:highlight w:val="none"/>
              </w:rPr>
            </w:pPr>
          </w:p>
        </w:tc>
        <w:tc>
          <w:tcPr>
            <w:tcW w:w="679" w:type="pct"/>
            <w:noWrap w:val="0"/>
            <w:vAlign w:val="top"/>
          </w:tcPr>
          <w:p w14:paraId="27A5EA8B">
            <w:pPr>
              <w:spacing w:line="360" w:lineRule="exact"/>
              <w:outlineLvl w:val="0"/>
              <w:rPr>
                <w:rFonts w:hint="eastAsia"/>
                <w:color w:val="auto"/>
                <w:sz w:val="22"/>
                <w:szCs w:val="22"/>
                <w:highlight w:val="none"/>
              </w:rPr>
            </w:pPr>
          </w:p>
        </w:tc>
      </w:tr>
      <w:tr w14:paraId="4ABAE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5" w:type="pct"/>
            <w:noWrap w:val="0"/>
            <w:vAlign w:val="top"/>
          </w:tcPr>
          <w:p w14:paraId="2149A91F">
            <w:pPr>
              <w:spacing w:line="360" w:lineRule="exact"/>
              <w:outlineLvl w:val="0"/>
              <w:rPr>
                <w:rFonts w:hint="eastAsia"/>
                <w:color w:val="auto"/>
                <w:sz w:val="22"/>
                <w:szCs w:val="22"/>
                <w:highlight w:val="none"/>
              </w:rPr>
            </w:pPr>
            <w:r>
              <w:rPr>
                <w:rFonts w:hint="eastAsia"/>
                <w:color w:val="auto"/>
                <w:sz w:val="22"/>
                <w:szCs w:val="22"/>
                <w:highlight w:val="none"/>
              </w:rPr>
              <w:t>7、响应文件中承诺的相关内容是否到位</w:t>
            </w:r>
          </w:p>
        </w:tc>
        <w:tc>
          <w:tcPr>
            <w:tcW w:w="738" w:type="pct"/>
            <w:noWrap w:val="0"/>
            <w:vAlign w:val="center"/>
          </w:tcPr>
          <w:p w14:paraId="3FA59CB0">
            <w:pPr>
              <w:spacing w:line="360" w:lineRule="exact"/>
              <w:jc w:val="center"/>
              <w:outlineLvl w:val="0"/>
              <w:rPr>
                <w:rFonts w:hint="eastAsia"/>
                <w:color w:val="auto"/>
                <w:sz w:val="22"/>
                <w:szCs w:val="22"/>
                <w:highlight w:val="none"/>
              </w:rPr>
            </w:pPr>
            <w:r>
              <w:rPr>
                <w:rFonts w:hint="eastAsia"/>
                <w:color w:val="auto"/>
                <w:sz w:val="22"/>
                <w:szCs w:val="22"/>
                <w:highlight w:val="none"/>
              </w:rPr>
              <w:t>10</w:t>
            </w:r>
          </w:p>
        </w:tc>
        <w:tc>
          <w:tcPr>
            <w:tcW w:w="708" w:type="pct"/>
            <w:noWrap w:val="0"/>
            <w:vAlign w:val="top"/>
          </w:tcPr>
          <w:p w14:paraId="3EFA8A58">
            <w:pPr>
              <w:spacing w:line="360" w:lineRule="exact"/>
              <w:outlineLvl w:val="0"/>
              <w:rPr>
                <w:rFonts w:hint="eastAsia"/>
                <w:color w:val="auto"/>
                <w:sz w:val="22"/>
                <w:szCs w:val="22"/>
                <w:highlight w:val="none"/>
              </w:rPr>
            </w:pPr>
          </w:p>
        </w:tc>
        <w:tc>
          <w:tcPr>
            <w:tcW w:w="679" w:type="pct"/>
            <w:noWrap w:val="0"/>
            <w:vAlign w:val="top"/>
          </w:tcPr>
          <w:p w14:paraId="20BDB378">
            <w:pPr>
              <w:spacing w:line="360" w:lineRule="exact"/>
              <w:outlineLvl w:val="0"/>
              <w:rPr>
                <w:rFonts w:hint="eastAsia"/>
                <w:color w:val="auto"/>
                <w:sz w:val="22"/>
                <w:szCs w:val="22"/>
                <w:highlight w:val="none"/>
              </w:rPr>
            </w:pPr>
          </w:p>
        </w:tc>
      </w:tr>
      <w:tr w14:paraId="7E779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5" w:type="pct"/>
            <w:noWrap w:val="0"/>
            <w:vAlign w:val="top"/>
          </w:tcPr>
          <w:p w14:paraId="3A517E5F">
            <w:pPr>
              <w:spacing w:line="360" w:lineRule="exact"/>
              <w:outlineLvl w:val="0"/>
              <w:rPr>
                <w:rFonts w:hint="eastAsia" w:eastAsia="宋体"/>
                <w:strike w:val="0"/>
                <w:dstrike w:val="0"/>
                <w:color w:val="auto"/>
                <w:sz w:val="22"/>
                <w:szCs w:val="22"/>
                <w:highlight w:val="none"/>
                <w:lang w:eastAsia="zh-CN"/>
              </w:rPr>
            </w:pPr>
            <w:r>
              <w:rPr>
                <w:rFonts w:hint="eastAsia"/>
                <w:strike w:val="0"/>
                <w:dstrike w:val="0"/>
                <w:color w:val="auto"/>
                <w:sz w:val="22"/>
                <w:szCs w:val="22"/>
                <w:highlight w:val="none"/>
              </w:rPr>
              <w:t>8、</w:t>
            </w:r>
            <w:r>
              <w:rPr>
                <w:rFonts w:hint="eastAsia"/>
                <w:strike w:val="0"/>
                <w:dstrike w:val="0"/>
                <w:color w:val="auto"/>
                <w:sz w:val="22"/>
                <w:szCs w:val="22"/>
                <w:highlight w:val="none"/>
                <w:lang w:eastAsia="zh-CN"/>
              </w:rPr>
              <w:t>是否配合相关部门管理、监督、举证</w:t>
            </w:r>
          </w:p>
        </w:tc>
        <w:tc>
          <w:tcPr>
            <w:tcW w:w="738" w:type="pct"/>
            <w:noWrap w:val="0"/>
            <w:vAlign w:val="center"/>
          </w:tcPr>
          <w:p w14:paraId="436A8B41">
            <w:pPr>
              <w:spacing w:line="360" w:lineRule="exact"/>
              <w:jc w:val="center"/>
              <w:outlineLvl w:val="0"/>
              <w:rPr>
                <w:rFonts w:hint="eastAsia"/>
                <w:strike w:val="0"/>
                <w:dstrike w:val="0"/>
                <w:color w:val="auto"/>
                <w:sz w:val="22"/>
                <w:szCs w:val="22"/>
                <w:highlight w:val="none"/>
              </w:rPr>
            </w:pPr>
            <w:r>
              <w:rPr>
                <w:rFonts w:hint="eastAsia"/>
                <w:strike w:val="0"/>
                <w:dstrike w:val="0"/>
                <w:color w:val="auto"/>
                <w:sz w:val="22"/>
                <w:szCs w:val="22"/>
                <w:highlight w:val="none"/>
              </w:rPr>
              <w:t>10</w:t>
            </w:r>
          </w:p>
        </w:tc>
        <w:tc>
          <w:tcPr>
            <w:tcW w:w="708" w:type="pct"/>
            <w:noWrap w:val="0"/>
            <w:vAlign w:val="top"/>
          </w:tcPr>
          <w:p w14:paraId="6B327CA9">
            <w:pPr>
              <w:spacing w:line="360" w:lineRule="exact"/>
              <w:outlineLvl w:val="0"/>
              <w:rPr>
                <w:rFonts w:hint="eastAsia"/>
                <w:color w:val="auto"/>
                <w:sz w:val="22"/>
                <w:szCs w:val="22"/>
                <w:highlight w:val="none"/>
              </w:rPr>
            </w:pPr>
          </w:p>
        </w:tc>
        <w:tc>
          <w:tcPr>
            <w:tcW w:w="679" w:type="pct"/>
            <w:noWrap w:val="0"/>
            <w:vAlign w:val="top"/>
          </w:tcPr>
          <w:p w14:paraId="2D50B378">
            <w:pPr>
              <w:spacing w:line="360" w:lineRule="exact"/>
              <w:outlineLvl w:val="0"/>
              <w:rPr>
                <w:rFonts w:hint="eastAsia"/>
                <w:color w:val="auto"/>
                <w:sz w:val="22"/>
                <w:szCs w:val="22"/>
                <w:highlight w:val="none"/>
              </w:rPr>
            </w:pPr>
          </w:p>
        </w:tc>
      </w:tr>
      <w:tr w14:paraId="1F27C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75" w:type="pct"/>
            <w:noWrap w:val="0"/>
            <w:vAlign w:val="top"/>
          </w:tcPr>
          <w:p w14:paraId="0F4FA647">
            <w:pPr>
              <w:spacing w:line="360" w:lineRule="exact"/>
              <w:jc w:val="center"/>
              <w:outlineLvl w:val="0"/>
              <w:rPr>
                <w:rFonts w:hint="eastAsia"/>
                <w:color w:val="auto"/>
                <w:sz w:val="22"/>
                <w:szCs w:val="22"/>
                <w:highlight w:val="none"/>
              </w:rPr>
            </w:pPr>
            <w:r>
              <w:rPr>
                <w:rFonts w:hint="eastAsia"/>
                <w:color w:val="auto"/>
                <w:sz w:val="22"/>
                <w:szCs w:val="22"/>
                <w:highlight w:val="none"/>
              </w:rPr>
              <w:t>总得分</w:t>
            </w:r>
          </w:p>
        </w:tc>
        <w:tc>
          <w:tcPr>
            <w:tcW w:w="738" w:type="pct"/>
            <w:noWrap w:val="0"/>
            <w:vAlign w:val="top"/>
          </w:tcPr>
          <w:p w14:paraId="2207756C">
            <w:pPr>
              <w:spacing w:line="360" w:lineRule="exact"/>
              <w:jc w:val="center"/>
              <w:outlineLvl w:val="0"/>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=SUM(ABOVE) </w:instrText>
            </w:r>
            <w:r>
              <w:rPr>
                <w:rFonts w:hint="eastAsia"/>
                <w:color w:val="auto"/>
                <w:sz w:val="22"/>
                <w:szCs w:val="22"/>
                <w:highlight w:val="none"/>
              </w:rPr>
              <w:fldChar w:fldCharType="separate"/>
            </w:r>
            <w:r>
              <w:rPr>
                <w:rFonts w:hint="eastAsia"/>
                <w:color w:val="auto"/>
                <w:sz w:val="22"/>
                <w:szCs w:val="22"/>
                <w:highlight w:val="none"/>
              </w:rPr>
              <w:t>100</w:t>
            </w:r>
            <w:r>
              <w:rPr>
                <w:rFonts w:hint="eastAsia"/>
                <w:color w:val="auto"/>
                <w:sz w:val="22"/>
                <w:szCs w:val="22"/>
                <w:highlight w:val="none"/>
              </w:rPr>
              <w:fldChar w:fldCharType="end"/>
            </w:r>
          </w:p>
        </w:tc>
        <w:tc>
          <w:tcPr>
            <w:tcW w:w="1387" w:type="pct"/>
            <w:gridSpan w:val="2"/>
            <w:noWrap w:val="0"/>
            <w:vAlign w:val="top"/>
          </w:tcPr>
          <w:p w14:paraId="3B122781">
            <w:pPr>
              <w:spacing w:line="360" w:lineRule="exact"/>
              <w:outlineLvl w:val="0"/>
              <w:rPr>
                <w:rFonts w:hint="eastAsia"/>
                <w:color w:val="auto"/>
                <w:sz w:val="22"/>
                <w:szCs w:val="22"/>
                <w:highlight w:val="none"/>
              </w:rPr>
            </w:pPr>
          </w:p>
        </w:tc>
      </w:tr>
      <w:tr w14:paraId="2D303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8" w:hRule="atLeast"/>
          <w:jc w:val="center"/>
        </w:trPr>
        <w:tc>
          <w:tcPr>
            <w:tcW w:w="5000" w:type="pct"/>
            <w:gridSpan w:val="4"/>
            <w:noWrap w:val="0"/>
            <w:vAlign w:val="top"/>
          </w:tcPr>
          <w:p w14:paraId="260C8974">
            <w:pPr>
              <w:spacing w:line="360" w:lineRule="auto"/>
              <w:outlineLvl w:val="0"/>
              <w:rPr>
                <w:rFonts w:hint="eastAsia"/>
                <w:color w:val="auto"/>
                <w:sz w:val="22"/>
                <w:szCs w:val="22"/>
                <w:highlight w:val="none"/>
              </w:rPr>
            </w:pPr>
            <w:r>
              <w:rPr>
                <w:rFonts w:hint="eastAsia"/>
                <w:color w:val="auto"/>
                <w:sz w:val="22"/>
                <w:szCs w:val="22"/>
                <w:highlight w:val="none"/>
              </w:rPr>
              <w:t>考核实施办法：</w:t>
            </w:r>
          </w:p>
          <w:p w14:paraId="4F8B2F7E">
            <w:pPr>
              <w:spacing w:line="360" w:lineRule="auto"/>
              <w:ind w:firstLine="440" w:firstLineChars="200"/>
              <w:outlineLvl w:val="0"/>
              <w:rPr>
                <w:rFonts w:hint="eastAsia"/>
                <w:color w:val="auto"/>
                <w:sz w:val="22"/>
                <w:szCs w:val="22"/>
                <w:highlight w:val="none"/>
              </w:rPr>
            </w:pPr>
            <w:r>
              <w:rPr>
                <w:rFonts w:hint="eastAsia"/>
                <w:color w:val="auto"/>
                <w:sz w:val="22"/>
                <w:szCs w:val="22"/>
                <w:highlight w:val="none"/>
              </w:rPr>
              <w:t>1.每季度考核一次，考核满分100分。考核总得分≥80分，视为当次考核合格。考核总得分＜80分，每分扣200元，在款项支付中扣除；考核总得分＜75分，视为当次考核不合格。</w:t>
            </w:r>
          </w:p>
          <w:p w14:paraId="03816B71">
            <w:pPr>
              <w:spacing w:line="360" w:lineRule="auto"/>
              <w:ind w:firstLine="440" w:firstLineChars="200"/>
              <w:outlineLvl w:val="0"/>
              <w:rPr>
                <w:rFonts w:hint="eastAsia"/>
                <w:color w:val="auto"/>
                <w:sz w:val="22"/>
                <w:szCs w:val="22"/>
                <w:highlight w:val="none"/>
              </w:rPr>
            </w:pPr>
            <w:r>
              <w:rPr>
                <w:rFonts w:hint="eastAsia"/>
                <w:color w:val="auto"/>
                <w:sz w:val="22"/>
                <w:szCs w:val="22"/>
                <w:highlight w:val="none"/>
              </w:rPr>
              <w:t>2.若在合同期内发生累计二次未按采购人要求及时完成，采购人有权单方面解除合同，不再支付剩余合同价款并没收其履约保证金。累计二次平均考核得分率低于75%（不含）的，采购人有权无责任终止采购合同，并不予退还履约保证金。</w:t>
            </w:r>
          </w:p>
          <w:p w14:paraId="0C1B3F04">
            <w:pPr>
              <w:spacing w:line="360" w:lineRule="auto"/>
              <w:ind w:firstLine="440" w:firstLineChars="200"/>
              <w:outlineLvl w:val="0"/>
              <w:rPr>
                <w:rFonts w:hint="eastAsia"/>
                <w:color w:val="auto"/>
                <w:sz w:val="22"/>
                <w:szCs w:val="22"/>
                <w:highlight w:val="none"/>
              </w:rPr>
            </w:pPr>
            <w:r>
              <w:rPr>
                <w:rFonts w:hint="eastAsia"/>
                <w:color w:val="auto"/>
                <w:sz w:val="22"/>
                <w:szCs w:val="22"/>
                <w:highlight w:val="none"/>
              </w:rPr>
              <w:t>3.因成交供应商原因（包括但不限于质量、安全、延误等原因），造成采购人损失的，由成交供应商承担相关责任，成交供应商违规罚款可达合同总金额的20%。</w:t>
            </w:r>
          </w:p>
        </w:tc>
      </w:tr>
    </w:tbl>
    <w:p w14:paraId="37EE71FE">
      <w:pPr>
        <w:pStyle w:val="35"/>
        <w:rPr>
          <w:rFonts w:hint="eastAsia"/>
          <w:color w:val="auto"/>
          <w:highlight w:val="none"/>
          <w:lang w:val="zh-CN" w:eastAsia="zh-CN"/>
        </w:rPr>
        <w:sectPr>
          <w:pgSz w:w="11906" w:h="16838"/>
          <w:pgMar w:top="1440" w:right="1417" w:bottom="1440" w:left="1417" w:header="851" w:footer="992" w:gutter="0"/>
          <w:pgBorders>
            <w:top w:val="none" w:sz="0" w:space="0"/>
            <w:left w:val="none" w:sz="0" w:space="0"/>
            <w:bottom w:val="none" w:sz="0" w:space="0"/>
            <w:right w:val="none" w:sz="0" w:space="0"/>
          </w:pgBorders>
          <w:cols w:space="0" w:num="1"/>
          <w:rtlGutter w:val="0"/>
          <w:docGrid w:linePitch="312" w:charSpace="0"/>
        </w:sectPr>
      </w:pPr>
    </w:p>
    <w:p w14:paraId="59013FBD">
      <w:pPr>
        <w:adjustRightInd w:val="0"/>
        <w:snapToGrid w:val="0"/>
        <w:spacing w:line="420" w:lineRule="exact"/>
        <w:jc w:val="center"/>
        <w:rPr>
          <w:rFonts w:hint="eastAsia" w:ascii="宋体" w:hAnsi="宋体"/>
          <w:color w:val="auto"/>
          <w:sz w:val="36"/>
          <w:highlight w:val="none"/>
        </w:rPr>
      </w:pPr>
      <w:r>
        <w:rPr>
          <w:rFonts w:hint="eastAsia" w:ascii="宋体" w:hAnsi="宋体"/>
          <w:color w:val="auto"/>
          <w:sz w:val="36"/>
          <w:highlight w:val="none"/>
        </w:rPr>
        <w:t>第三部分 供应商须知</w:t>
      </w:r>
    </w:p>
    <w:p w14:paraId="1F1F2890">
      <w:pPr>
        <w:keepNext w:val="0"/>
        <w:keepLines w:val="0"/>
        <w:pageBreakBefore w:val="0"/>
        <w:kinsoku/>
        <w:wordWrap/>
        <w:overflowPunct/>
        <w:topLinePunct w:val="0"/>
        <w:autoSpaceDE w:val="0"/>
        <w:autoSpaceDN w:val="0"/>
        <w:bidi w:val="0"/>
        <w:adjustRightInd w:val="0"/>
        <w:snapToGrid w:val="0"/>
        <w:spacing w:line="360" w:lineRule="auto"/>
        <w:textAlignment w:val="bottom"/>
        <w:rPr>
          <w:rFonts w:hint="eastAsia" w:ascii="宋体" w:hAnsi="宋体"/>
          <w:color w:val="auto"/>
          <w:sz w:val="22"/>
          <w:szCs w:val="22"/>
          <w:highlight w:val="none"/>
        </w:rPr>
      </w:pPr>
      <w:r>
        <w:rPr>
          <w:rFonts w:hint="eastAsia" w:ascii="宋体" w:hAnsi="宋体"/>
          <w:color w:val="auto"/>
          <w:sz w:val="22"/>
          <w:szCs w:val="22"/>
          <w:highlight w:val="none"/>
        </w:rPr>
        <w:t>一、说明</w:t>
      </w:r>
    </w:p>
    <w:p w14:paraId="41104EDF">
      <w:pPr>
        <w:keepNext w:val="0"/>
        <w:keepLines w:val="0"/>
        <w:pageBreakBefore w:val="0"/>
        <w:kinsoku/>
        <w:wordWrap/>
        <w:overflowPunct/>
        <w:topLinePunct w:val="0"/>
        <w:autoSpaceDE w:val="0"/>
        <w:autoSpaceDN w:val="0"/>
        <w:bidi w:val="0"/>
        <w:adjustRightInd w:val="0"/>
        <w:snapToGrid w:val="0"/>
        <w:spacing w:line="360" w:lineRule="auto"/>
        <w:ind w:firstLine="431" w:firstLineChars="196"/>
        <w:textAlignment w:val="bottom"/>
        <w:rPr>
          <w:rFonts w:hint="eastAsia" w:ascii="宋体" w:hAnsi="宋体"/>
          <w:color w:val="auto"/>
          <w:sz w:val="22"/>
          <w:szCs w:val="22"/>
          <w:highlight w:val="none"/>
        </w:rPr>
      </w:pPr>
      <w:r>
        <w:rPr>
          <w:rFonts w:hint="eastAsia" w:ascii="宋体" w:hAnsi="宋体"/>
          <w:color w:val="auto"/>
          <w:sz w:val="22"/>
          <w:szCs w:val="22"/>
          <w:highlight w:val="none"/>
        </w:rPr>
        <w:t>1、本次采购工作是按照《中华人民共和国政府采购法》及相关法律规章组织和实施。</w:t>
      </w:r>
    </w:p>
    <w:p w14:paraId="78BD8EEE">
      <w:pPr>
        <w:keepNext w:val="0"/>
        <w:keepLines w:val="0"/>
        <w:pageBreakBefore w:val="0"/>
        <w:kinsoku/>
        <w:wordWrap/>
        <w:overflowPunct/>
        <w:topLinePunct w:val="0"/>
        <w:autoSpaceDE w:val="0"/>
        <w:autoSpaceDN w:val="0"/>
        <w:bidi w:val="0"/>
        <w:adjustRightInd w:val="0"/>
        <w:snapToGrid w:val="0"/>
        <w:spacing w:line="360" w:lineRule="auto"/>
        <w:ind w:firstLine="431" w:firstLineChars="196"/>
        <w:textAlignment w:val="bottom"/>
        <w:rPr>
          <w:rFonts w:hint="eastAsia" w:ascii="宋体" w:hAnsi="宋体"/>
          <w:color w:val="auto"/>
          <w:sz w:val="22"/>
          <w:szCs w:val="22"/>
          <w:highlight w:val="none"/>
        </w:rPr>
      </w:pPr>
      <w:r>
        <w:rPr>
          <w:rFonts w:hint="eastAsia" w:ascii="宋体" w:hAnsi="宋体"/>
          <w:color w:val="auto"/>
          <w:sz w:val="22"/>
          <w:szCs w:val="22"/>
          <w:highlight w:val="none"/>
        </w:rPr>
        <w:t>2、供应商必须对全部内容进行报价，只对部分内容进行报价的供应商将按无效报价处理。</w:t>
      </w:r>
    </w:p>
    <w:p w14:paraId="3E363EC1">
      <w:pPr>
        <w:keepNext w:val="0"/>
        <w:keepLines w:val="0"/>
        <w:pageBreakBefore w:val="0"/>
        <w:kinsoku/>
        <w:wordWrap/>
        <w:overflowPunct/>
        <w:topLinePunct w:val="0"/>
        <w:autoSpaceDE w:val="0"/>
        <w:autoSpaceDN w:val="0"/>
        <w:bidi w:val="0"/>
        <w:adjustRightInd w:val="0"/>
        <w:snapToGrid w:val="0"/>
        <w:spacing w:line="360" w:lineRule="auto"/>
        <w:ind w:firstLine="431" w:firstLineChars="196"/>
        <w:textAlignment w:val="bottom"/>
        <w:rPr>
          <w:rFonts w:hint="eastAsia" w:ascii="宋体" w:hAnsi="宋体"/>
          <w:color w:val="auto"/>
          <w:sz w:val="22"/>
          <w:szCs w:val="22"/>
          <w:highlight w:val="none"/>
        </w:rPr>
      </w:pPr>
      <w:r>
        <w:rPr>
          <w:rFonts w:hint="eastAsia" w:ascii="宋体" w:hAnsi="宋体"/>
          <w:color w:val="auto"/>
          <w:sz w:val="22"/>
          <w:szCs w:val="22"/>
          <w:highlight w:val="none"/>
        </w:rPr>
        <w:t>3、无论采购过程中的作法和结果如何，供应商自行承担采购活动中所发生的全部费用。</w:t>
      </w:r>
    </w:p>
    <w:p w14:paraId="27329837">
      <w:pPr>
        <w:keepNext w:val="0"/>
        <w:keepLines w:val="0"/>
        <w:pageBreakBefore w:val="0"/>
        <w:widowControl/>
        <w:kinsoku/>
        <w:wordWrap/>
        <w:overflowPunct/>
        <w:topLinePunct w:val="0"/>
        <w:autoSpaceDE w:val="0"/>
        <w:autoSpaceDN w:val="0"/>
        <w:bidi w:val="0"/>
        <w:snapToGrid w:val="0"/>
        <w:spacing w:line="360" w:lineRule="auto"/>
        <w:ind w:firstLine="433"/>
        <w:jc w:val="left"/>
        <w:rPr>
          <w:b/>
          <w:color w:val="auto"/>
          <w:sz w:val="22"/>
          <w:highlight w:val="none"/>
          <w:u w:val="single"/>
        </w:rPr>
      </w:pPr>
      <w:r>
        <w:rPr>
          <w:rFonts w:hint="eastAsia" w:ascii="宋体"/>
          <w:b/>
          <w:color w:val="auto"/>
          <w:sz w:val="22"/>
          <w:szCs w:val="22"/>
          <w:highlight w:val="none"/>
          <w:u w:val="single"/>
        </w:rPr>
        <w:t>4、</w:t>
      </w:r>
      <w:r>
        <w:rPr>
          <w:b/>
          <w:color w:val="auto"/>
          <w:sz w:val="22"/>
          <w:highlight w:val="none"/>
          <w:u w:val="single"/>
        </w:rPr>
        <w:t>本项目</w:t>
      </w:r>
      <w:r>
        <w:rPr>
          <w:rFonts w:hint="eastAsia"/>
          <w:b/>
          <w:color w:val="auto"/>
          <w:sz w:val="22"/>
          <w:highlight w:val="none"/>
          <w:u w:val="single"/>
          <w:lang w:val="en-US" w:eastAsia="zh-CN"/>
        </w:rPr>
        <w:t>单价</w:t>
      </w:r>
      <w:r>
        <w:rPr>
          <w:b/>
          <w:color w:val="auto"/>
          <w:sz w:val="22"/>
          <w:highlight w:val="none"/>
          <w:u w:val="single"/>
        </w:rPr>
        <w:t>包干</w:t>
      </w:r>
      <w:r>
        <w:rPr>
          <w:rFonts w:hint="eastAsia"/>
          <w:b/>
          <w:color w:val="auto"/>
          <w:sz w:val="22"/>
          <w:highlight w:val="none"/>
          <w:u w:val="single"/>
        </w:rPr>
        <w:t>。</w:t>
      </w:r>
      <w:r>
        <w:rPr>
          <w:b/>
          <w:color w:val="auto"/>
          <w:sz w:val="22"/>
          <w:highlight w:val="none"/>
          <w:u w:val="single"/>
        </w:rPr>
        <w:t>供应商须自费到采购人处现场踏勘，以了解采购人需求，取得准确的报价依据。供应商须自行考虑投标报价的风险。▲</w:t>
      </w:r>
    </w:p>
    <w:p w14:paraId="5524F7EE">
      <w:pPr>
        <w:keepNext w:val="0"/>
        <w:keepLines w:val="0"/>
        <w:pageBreakBefore w:val="0"/>
        <w:kinsoku/>
        <w:wordWrap/>
        <w:overflowPunct/>
        <w:topLinePunct w:val="0"/>
        <w:autoSpaceDE w:val="0"/>
        <w:autoSpaceDN w:val="0"/>
        <w:bidi w:val="0"/>
        <w:adjustRightInd w:val="0"/>
        <w:snapToGrid w:val="0"/>
        <w:spacing w:line="360" w:lineRule="auto"/>
        <w:ind w:firstLine="433" w:firstLineChars="196"/>
        <w:textAlignment w:val="bottom"/>
        <w:rPr>
          <w:rFonts w:hint="eastAsia" w:ascii="宋体" w:hAnsi="宋体"/>
          <w:b/>
          <w:color w:val="auto"/>
          <w:sz w:val="22"/>
          <w:szCs w:val="22"/>
          <w:highlight w:val="none"/>
        </w:rPr>
      </w:pPr>
      <w:r>
        <w:rPr>
          <w:rFonts w:hint="eastAsia" w:ascii="宋体" w:hAnsi="宋体"/>
          <w:b/>
          <w:color w:val="auto"/>
          <w:sz w:val="22"/>
          <w:szCs w:val="22"/>
          <w:highlight w:val="none"/>
        </w:rPr>
        <w:t>5、本次采购预算（最高预算）为</w:t>
      </w:r>
      <w:r>
        <w:rPr>
          <w:rFonts w:hint="eastAsia" w:ascii="宋体" w:hAnsi="宋体"/>
          <w:b/>
          <w:color w:val="auto"/>
          <w:sz w:val="22"/>
          <w:szCs w:val="22"/>
          <w:highlight w:val="none"/>
          <w:u w:val="single"/>
          <w:lang w:val="en-US" w:eastAsia="zh-CN"/>
        </w:rPr>
        <w:t>782118</w:t>
      </w:r>
      <w:r>
        <w:rPr>
          <w:rFonts w:hint="eastAsia" w:ascii="宋体" w:hAnsi="宋体"/>
          <w:b/>
          <w:color w:val="auto"/>
          <w:sz w:val="22"/>
          <w:szCs w:val="22"/>
          <w:highlight w:val="none"/>
        </w:rPr>
        <w:t>元人民币，投标报价为</w:t>
      </w:r>
      <w:r>
        <w:rPr>
          <w:rFonts w:hint="eastAsia" w:ascii="宋体" w:hAnsi="宋体"/>
          <w:b/>
          <w:color w:val="auto"/>
          <w:sz w:val="22"/>
          <w:szCs w:val="22"/>
          <w:highlight w:val="none"/>
          <w:lang w:eastAsia="zh-CN"/>
        </w:rPr>
        <w:t>统一单价</w:t>
      </w:r>
      <w:r>
        <w:rPr>
          <w:rFonts w:hint="eastAsia" w:ascii="宋体" w:hAnsi="宋体"/>
          <w:b/>
          <w:color w:val="auto"/>
          <w:sz w:val="22"/>
          <w:szCs w:val="22"/>
          <w:highlight w:val="none"/>
        </w:rPr>
        <w:t>折扣率。▲</w:t>
      </w:r>
    </w:p>
    <w:p w14:paraId="13BBA49A">
      <w:pPr>
        <w:widowControl/>
        <w:autoSpaceDE w:val="0"/>
        <w:autoSpaceDN w:val="0"/>
        <w:snapToGrid w:val="0"/>
        <w:spacing w:line="420" w:lineRule="exact"/>
        <w:ind w:firstLine="433"/>
        <w:jc w:val="left"/>
        <w:rPr>
          <w:b/>
          <w:color w:val="auto"/>
          <w:sz w:val="22"/>
          <w:highlight w:val="none"/>
        </w:rPr>
      </w:pPr>
      <w:r>
        <w:rPr>
          <w:b/>
          <w:color w:val="auto"/>
          <w:sz w:val="22"/>
          <w:highlight w:val="none"/>
        </w:rPr>
        <w:t>6、</w:t>
      </w:r>
      <w:r>
        <w:rPr>
          <w:b/>
          <w:color w:val="auto"/>
          <w:sz w:val="22"/>
          <w:szCs w:val="22"/>
          <w:highlight w:val="none"/>
          <w:u w:val="single"/>
        </w:rPr>
        <w:t>供应商企业不是独立法人的，按浙财采监[2013]24号文件执行。</w:t>
      </w:r>
    </w:p>
    <w:p w14:paraId="2CE47213">
      <w:pPr>
        <w:widowControl/>
        <w:autoSpaceDE w:val="0"/>
        <w:autoSpaceDN w:val="0"/>
        <w:snapToGrid w:val="0"/>
        <w:spacing w:line="420" w:lineRule="exact"/>
        <w:ind w:firstLine="433"/>
        <w:jc w:val="left"/>
        <w:rPr>
          <w:b/>
          <w:color w:val="auto"/>
          <w:sz w:val="22"/>
          <w:highlight w:val="none"/>
        </w:rPr>
      </w:pPr>
      <w:r>
        <w:rPr>
          <w:rFonts w:hint="eastAsia"/>
          <w:b/>
          <w:color w:val="auto"/>
          <w:sz w:val="22"/>
          <w:highlight w:val="none"/>
          <w:lang w:val="en-US" w:eastAsia="zh-CN"/>
        </w:rPr>
        <w:t>7、</w:t>
      </w:r>
      <w:r>
        <w:rPr>
          <w:b/>
          <w:color w:val="auto"/>
          <w:sz w:val="22"/>
          <w:highlight w:val="none"/>
        </w:rPr>
        <w:t>单位负责人为同一人或者存在直接控股、管理关系的不同供应商，不得参加同一合同项下的政府采购活动。如在评标过程中发现供应商间存在上述关系，评标委员会可以对存在上述关系的供应商做无效投标处理。</w:t>
      </w:r>
    </w:p>
    <w:p w14:paraId="1CBB8098">
      <w:pPr>
        <w:spacing w:line="420" w:lineRule="atLeast"/>
        <w:ind w:firstLine="442" w:firstLineChars="200"/>
        <w:rPr>
          <w:rFonts w:hint="eastAsia" w:ascii="宋体"/>
          <w:b/>
          <w:color w:val="auto"/>
          <w:sz w:val="22"/>
          <w:szCs w:val="22"/>
          <w:highlight w:val="none"/>
        </w:rPr>
      </w:pPr>
      <w:r>
        <w:rPr>
          <w:rFonts w:hint="eastAsia"/>
          <w:b/>
          <w:color w:val="auto"/>
          <w:sz w:val="22"/>
          <w:highlight w:val="none"/>
          <w:lang w:val="en-US" w:eastAsia="zh-CN"/>
        </w:rPr>
        <w:t>8</w:t>
      </w:r>
      <w:r>
        <w:rPr>
          <w:b/>
          <w:color w:val="auto"/>
          <w:sz w:val="22"/>
          <w:highlight w:val="none"/>
        </w:rPr>
        <w:t>、</w:t>
      </w:r>
      <w:r>
        <w:rPr>
          <w:rFonts w:hint="eastAsia" w:ascii="宋体"/>
          <w:b/>
          <w:color w:val="auto"/>
          <w:sz w:val="22"/>
          <w:szCs w:val="22"/>
          <w:highlight w:val="none"/>
        </w:rPr>
        <w:t>根据《工业和信息化部、国家统计局、国家发展和改革委员会、财政部关于印发中小企业划型标准规定的通知》（工信部联企业[2011]300号），本项目所属行业为</w:t>
      </w:r>
      <w:r>
        <w:rPr>
          <w:rFonts w:hint="eastAsia" w:ascii="宋体" w:hAnsi="宋体" w:cs="宋体"/>
          <w:b/>
          <w:bCs/>
          <w:color w:val="auto"/>
          <w:sz w:val="22"/>
          <w:szCs w:val="22"/>
          <w:highlight w:val="none"/>
          <w:u w:val="single"/>
        </w:rPr>
        <w:t>农、林、牧、渔业</w:t>
      </w:r>
      <w:r>
        <w:rPr>
          <w:rFonts w:hint="eastAsia" w:ascii="宋体"/>
          <w:b/>
          <w:color w:val="auto"/>
          <w:sz w:val="22"/>
          <w:szCs w:val="22"/>
          <w:highlight w:val="none"/>
        </w:rPr>
        <w:t>，</w:t>
      </w:r>
      <w:r>
        <w:rPr>
          <w:rFonts w:hint="eastAsia" w:ascii="宋体"/>
          <w:b/>
          <w:color w:val="auto"/>
          <w:sz w:val="22"/>
          <w:szCs w:val="22"/>
          <w:highlight w:val="none"/>
          <w:lang w:eastAsia="zh-CN"/>
        </w:rPr>
        <w:t>磋商供应商</w:t>
      </w:r>
      <w:r>
        <w:rPr>
          <w:rFonts w:hint="eastAsia" w:ascii="宋体"/>
          <w:b/>
          <w:color w:val="auto"/>
          <w:sz w:val="22"/>
          <w:szCs w:val="22"/>
          <w:highlight w:val="none"/>
        </w:rPr>
        <w:t>属于招标文件中明确的行业所对应的小微企业。</w:t>
      </w:r>
    </w:p>
    <w:p w14:paraId="79307040">
      <w:pPr>
        <w:spacing w:line="420" w:lineRule="atLeast"/>
        <w:ind w:firstLine="442" w:firstLineChars="200"/>
        <w:rPr>
          <w:rFonts w:hint="eastAsia"/>
          <w:color w:val="auto"/>
          <w:highlight w:val="none"/>
        </w:rPr>
      </w:pPr>
      <w:r>
        <w:rPr>
          <w:rFonts w:hint="eastAsia"/>
          <w:b/>
          <w:color w:val="auto"/>
          <w:sz w:val="22"/>
          <w:highlight w:val="none"/>
          <w:lang w:val="en-US" w:eastAsia="zh-CN"/>
        </w:rPr>
        <w:t>9</w:t>
      </w:r>
      <w:r>
        <w:rPr>
          <w:rFonts w:hint="eastAsia"/>
          <w:b/>
          <w:color w:val="auto"/>
          <w:sz w:val="22"/>
          <w:highlight w:val="none"/>
        </w:rPr>
        <w:t>、</w:t>
      </w:r>
      <w:r>
        <w:rPr>
          <w:b/>
          <w:color w:val="auto"/>
          <w:sz w:val="22"/>
          <w:highlight w:val="none"/>
        </w:rPr>
        <w:t>▲</w:t>
      </w:r>
      <w:r>
        <w:rPr>
          <w:rFonts w:hint="eastAsia"/>
          <w:b/>
          <w:color w:val="auto"/>
          <w:sz w:val="22"/>
          <w:highlight w:val="none"/>
          <w:lang w:val="en-US" w:eastAsia="zh-CN"/>
        </w:rPr>
        <w:t>成交</w:t>
      </w:r>
      <w:r>
        <w:rPr>
          <w:rFonts w:hint="eastAsia"/>
          <w:b/>
          <w:color w:val="auto"/>
          <w:sz w:val="22"/>
          <w:highlight w:val="none"/>
        </w:rPr>
        <w:t>供应商须在采购结果发布后七天内进场作业，如有逾期进场，</w:t>
      </w:r>
      <w:r>
        <w:rPr>
          <w:rFonts w:hint="eastAsia"/>
          <w:b/>
          <w:color w:val="auto"/>
          <w:sz w:val="22"/>
          <w:highlight w:val="none"/>
        </w:rPr>
        <w:t>一天扣300元/天/亩，</w:t>
      </w:r>
      <w:r>
        <w:rPr>
          <w:rFonts w:hint="eastAsia"/>
          <w:b/>
          <w:color w:val="auto"/>
          <w:sz w:val="22"/>
          <w:highlight w:val="none"/>
        </w:rPr>
        <w:t>且在第一批服务款项中予以扣除。</w:t>
      </w:r>
    </w:p>
    <w:p w14:paraId="42D8BCF6">
      <w:pPr>
        <w:keepNext w:val="0"/>
        <w:keepLines w:val="0"/>
        <w:pageBreakBefore w:val="0"/>
        <w:widowControl/>
        <w:kinsoku/>
        <w:wordWrap/>
        <w:overflowPunct/>
        <w:topLinePunct w:val="0"/>
        <w:bidi w:val="0"/>
        <w:snapToGrid w:val="0"/>
        <w:spacing w:line="360" w:lineRule="auto"/>
        <w:ind w:firstLine="420" w:firstLineChars="190"/>
        <w:jc w:val="left"/>
        <w:rPr>
          <w:rFonts w:hint="eastAsia" w:ascii="宋体"/>
          <w:b/>
          <w:color w:val="auto"/>
          <w:sz w:val="22"/>
          <w:szCs w:val="22"/>
          <w:highlight w:val="none"/>
          <w:u w:val="none"/>
          <w:lang w:val="en-US" w:eastAsia="zh-CN"/>
        </w:rPr>
      </w:pPr>
      <w:r>
        <w:rPr>
          <w:rFonts w:hint="eastAsia" w:ascii="宋体"/>
          <w:b/>
          <w:color w:val="auto"/>
          <w:sz w:val="22"/>
          <w:szCs w:val="22"/>
          <w:highlight w:val="none"/>
          <w:u w:val="none"/>
          <w:lang w:val="en-US" w:eastAsia="zh-CN"/>
        </w:rPr>
        <w:t>10、▲</w:t>
      </w:r>
      <w:r>
        <w:rPr>
          <w:rFonts w:hint="eastAsia"/>
          <w:b/>
          <w:color w:val="auto"/>
          <w:sz w:val="22"/>
          <w:highlight w:val="none"/>
          <w:lang w:val="en-US" w:eastAsia="zh-CN"/>
        </w:rPr>
        <w:t>成交</w:t>
      </w:r>
      <w:r>
        <w:rPr>
          <w:rFonts w:hint="eastAsia" w:ascii="宋体"/>
          <w:b/>
          <w:color w:val="auto"/>
          <w:sz w:val="22"/>
          <w:szCs w:val="22"/>
          <w:highlight w:val="none"/>
          <w:u w:val="none"/>
          <w:lang w:val="en-US" w:eastAsia="zh-CN"/>
        </w:rPr>
        <w:t>供应商需在成交（中标）并签订合同后10日内，磋商响应文件中承诺的人员、设备、器械、工具等均应配备到位，并投入正常工作使用。否则视为成交（中标）供应商违约，采购人有权无条件解除合同，并没收成交（中标）供应商的履约保证金，且供应商须承担由此发生的一切损失和费用。</w:t>
      </w:r>
    </w:p>
    <w:p w14:paraId="6A93C671">
      <w:pPr>
        <w:keepNext w:val="0"/>
        <w:keepLines w:val="0"/>
        <w:pageBreakBefore w:val="0"/>
        <w:widowControl/>
        <w:kinsoku/>
        <w:wordWrap/>
        <w:overflowPunct/>
        <w:topLinePunct w:val="0"/>
        <w:bidi w:val="0"/>
        <w:snapToGrid w:val="0"/>
        <w:spacing w:line="360" w:lineRule="auto"/>
        <w:ind w:firstLine="420" w:firstLineChars="190"/>
        <w:jc w:val="left"/>
        <w:rPr>
          <w:rFonts w:hint="eastAsia" w:ascii="宋体"/>
          <w:b/>
          <w:color w:val="auto"/>
          <w:sz w:val="22"/>
          <w:highlight w:val="none"/>
          <w:lang w:val="zh-CN"/>
        </w:rPr>
      </w:pPr>
      <w:r>
        <w:rPr>
          <w:rFonts w:hint="eastAsia" w:ascii="宋体"/>
          <w:b/>
          <w:color w:val="auto"/>
          <w:sz w:val="22"/>
          <w:szCs w:val="22"/>
          <w:highlight w:val="none"/>
          <w:u w:val="none"/>
          <w:lang w:val="en-US" w:eastAsia="zh-CN"/>
        </w:rPr>
        <w:t>11、</w:t>
      </w:r>
      <w:r>
        <w:rPr>
          <w:rFonts w:hint="eastAsia" w:ascii="宋体"/>
          <w:b/>
          <w:color w:val="auto"/>
          <w:sz w:val="22"/>
          <w:highlight w:val="none"/>
          <w:lang w:val="zh-CN"/>
        </w:rPr>
        <w:t>供应商</w:t>
      </w:r>
      <w:r>
        <w:rPr>
          <w:rFonts w:ascii="宋体"/>
          <w:b/>
          <w:color w:val="auto"/>
          <w:sz w:val="22"/>
          <w:highlight w:val="none"/>
          <w:lang w:val="zh-CN"/>
        </w:rPr>
        <w:t>信用信息查询渠道及截止时点、信用信息查询记录和证据留存的具体方式、信用信息的使用规则等</w:t>
      </w:r>
      <w:r>
        <w:rPr>
          <w:rFonts w:hint="eastAsia" w:ascii="宋体"/>
          <w:b/>
          <w:color w:val="auto"/>
          <w:sz w:val="22"/>
          <w:highlight w:val="none"/>
          <w:lang w:val="zh-CN"/>
        </w:rPr>
        <w:t>：</w:t>
      </w:r>
    </w:p>
    <w:p w14:paraId="23DE2E4F">
      <w:pPr>
        <w:keepNext w:val="0"/>
        <w:keepLines w:val="0"/>
        <w:pageBreakBefore w:val="0"/>
        <w:widowControl/>
        <w:kinsoku/>
        <w:wordWrap/>
        <w:overflowPunct/>
        <w:topLinePunct w:val="0"/>
        <w:bidi w:val="0"/>
        <w:snapToGrid w:val="0"/>
        <w:spacing w:line="360" w:lineRule="auto"/>
        <w:ind w:firstLine="418" w:firstLineChars="190"/>
        <w:jc w:val="left"/>
        <w:rPr>
          <w:rFonts w:ascii="宋体"/>
          <w:color w:val="auto"/>
          <w:sz w:val="22"/>
          <w:highlight w:val="none"/>
          <w:lang w:val="zh-CN"/>
        </w:rPr>
      </w:pPr>
      <w:r>
        <w:rPr>
          <w:rFonts w:ascii="宋体"/>
          <w:color w:val="auto"/>
          <w:sz w:val="22"/>
          <w:highlight w:val="none"/>
          <w:lang w:val="zh-CN"/>
        </w:rPr>
        <w:t>1</w:t>
      </w:r>
      <w:r>
        <w:rPr>
          <w:rFonts w:hint="eastAsia" w:ascii="宋体"/>
          <w:color w:val="auto"/>
          <w:sz w:val="22"/>
          <w:highlight w:val="none"/>
          <w:lang w:val="zh-CN"/>
        </w:rPr>
        <w:t>）磋商供应商</w:t>
      </w:r>
      <w:r>
        <w:rPr>
          <w:rFonts w:ascii="宋体"/>
          <w:color w:val="auto"/>
          <w:sz w:val="22"/>
          <w:highlight w:val="none"/>
          <w:lang w:val="zh-CN"/>
        </w:rPr>
        <w:t>信用信息查询的查询渠道</w:t>
      </w:r>
      <w:r>
        <w:rPr>
          <w:rFonts w:hint="eastAsia" w:ascii="宋体"/>
          <w:color w:val="auto"/>
          <w:sz w:val="22"/>
          <w:highlight w:val="none"/>
          <w:lang w:val="zh-CN"/>
        </w:rPr>
        <w:t>：</w:t>
      </w:r>
      <w:r>
        <w:rPr>
          <w:rFonts w:ascii="宋体"/>
          <w:color w:val="auto"/>
          <w:sz w:val="22"/>
          <w:highlight w:val="none"/>
          <w:lang w:val="zh-CN"/>
        </w:rPr>
        <w:t>“信用中国”(</w:t>
      </w:r>
      <w:r>
        <w:rPr>
          <w:rFonts w:ascii="宋体"/>
          <w:color w:val="auto"/>
          <w:sz w:val="22"/>
          <w:highlight w:val="none"/>
          <w:lang w:val="zh-CN"/>
        </w:rPr>
        <w:fldChar w:fldCharType="begin"/>
      </w:r>
      <w:r>
        <w:rPr>
          <w:rFonts w:ascii="宋体"/>
          <w:color w:val="auto"/>
          <w:sz w:val="22"/>
          <w:highlight w:val="none"/>
          <w:lang w:val="zh-CN"/>
        </w:rPr>
        <w:instrText xml:space="preserve"> HYPERLINK "http://www.creditchina.gov.cn" </w:instrText>
      </w:r>
      <w:r>
        <w:rPr>
          <w:rFonts w:ascii="宋体"/>
          <w:color w:val="auto"/>
          <w:sz w:val="22"/>
          <w:highlight w:val="none"/>
          <w:lang w:val="zh-CN"/>
        </w:rPr>
        <w:fldChar w:fldCharType="separate"/>
      </w:r>
      <w:r>
        <w:rPr>
          <w:rFonts w:ascii="宋体"/>
          <w:color w:val="auto"/>
          <w:sz w:val="22"/>
          <w:highlight w:val="none"/>
          <w:lang w:val="zh-CN"/>
        </w:rPr>
        <w:t>www.creditchina.gov.cn</w:t>
      </w:r>
      <w:r>
        <w:rPr>
          <w:rFonts w:ascii="宋体"/>
          <w:color w:val="auto"/>
          <w:sz w:val="22"/>
          <w:highlight w:val="none"/>
          <w:lang w:val="zh-CN"/>
        </w:rPr>
        <w:fldChar w:fldCharType="end"/>
      </w:r>
      <w:r>
        <w:rPr>
          <w:rFonts w:ascii="宋体"/>
          <w:color w:val="auto"/>
          <w:sz w:val="22"/>
          <w:highlight w:val="none"/>
          <w:lang w:val="zh-CN"/>
        </w:rPr>
        <w:t>)</w:t>
      </w:r>
      <w:r>
        <w:rPr>
          <w:rFonts w:hint="eastAsia" w:ascii="宋体"/>
          <w:color w:val="auto"/>
          <w:sz w:val="22"/>
          <w:highlight w:val="none"/>
          <w:lang w:val="zh-CN"/>
        </w:rPr>
        <w:t>；“中国政府采购网”（</w:t>
      </w:r>
      <w:r>
        <w:rPr>
          <w:rFonts w:ascii="宋体"/>
          <w:color w:val="auto"/>
          <w:sz w:val="22"/>
          <w:highlight w:val="none"/>
          <w:lang w:val="zh-CN"/>
        </w:rPr>
        <w:t>http://www.ccgp.gov.cn/</w:t>
      </w:r>
      <w:r>
        <w:rPr>
          <w:rFonts w:hint="eastAsia" w:ascii="宋体"/>
          <w:color w:val="auto"/>
          <w:sz w:val="22"/>
          <w:highlight w:val="none"/>
          <w:lang w:val="zh-CN"/>
        </w:rPr>
        <w:t>）；</w:t>
      </w:r>
    </w:p>
    <w:p w14:paraId="56B8E6B5">
      <w:pPr>
        <w:keepNext w:val="0"/>
        <w:keepLines w:val="0"/>
        <w:pageBreakBefore w:val="0"/>
        <w:widowControl/>
        <w:kinsoku/>
        <w:wordWrap/>
        <w:overflowPunct/>
        <w:topLinePunct w:val="0"/>
        <w:bidi w:val="0"/>
        <w:snapToGrid w:val="0"/>
        <w:spacing w:line="360" w:lineRule="auto"/>
        <w:ind w:firstLine="418" w:firstLineChars="190"/>
        <w:jc w:val="left"/>
        <w:rPr>
          <w:rFonts w:ascii="宋体"/>
          <w:color w:val="auto"/>
          <w:sz w:val="22"/>
          <w:highlight w:val="none"/>
          <w:lang w:val="zh-CN"/>
        </w:rPr>
      </w:pPr>
      <w:r>
        <w:rPr>
          <w:rFonts w:hint="eastAsia" w:ascii="宋体"/>
          <w:color w:val="auto"/>
          <w:sz w:val="22"/>
          <w:highlight w:val="none"/>
          <w:lang w:val="zh-CN"/>
        </w:rPr>
        <w:t>2）磋商供应商信用信息查询</w:t>
      </w:r>
      <w:r>
        <w:rPr>
          <w:rFonts w:ascii="宋体"/>
          <w:color w:val="auto"/>
          <w:sz w:val="22"/>
          <w:highlight w:val="none"/>
          <w:lang w:val="zh-CN"/>
        </w:rPr>
        <w:t>截止时点</w:t>
      </w:r>
      <w:r>
        <w:rPr>
          <w:rFonts w:hint="eastAsia" w:ascii="宋体"/>
          <w:color w:val="auto"/>
          <w:sz w:val="22"/>
          <w:highlight w:val="none"/>
          <w:lang w:val="zh-CN"/>
        </w:rPr>
        <w:t>：本项目投标截止时间。</w:t>
      </w:r>
    </w:p>
    <w:p w14:paraId="506E84F4">
      <w:pPr>
        <w:keepNext w:val="0"/>
        <w:keepLines w:val="0"/>
        <w:pageBreakBefore w:val="0"/>
        <w:widowControl/>
        <w:kinsoku/>
        <w:wordWrap/>
        <w:overflowPunct/>
        <w:topLinePunct w:val="0"/>
        <w:bidi w:val="0"/>
        <w:snapToGrid w:val="0"/>
        <w:spacing w:line="360" w:lineRule="auto"/>
        <w:ind w:firstLine="418" w:firstLineChars="190"/>
        <w:jc w:val="left"/>
        <w:rPr>
          <w:rFonts w:ascii="宋体"/>
          <w:color w:val="auto"/>
          <w:sz w:val="22"/>
          <w:highlight w:val="none"/>
          <w:lang w:val="zh-CN"/>
        </w:rPr>
      </w:pPr>
      <w:r>
        <w:rPr>
          <w:rFonts w:hint="eastAsia" w:ascii="宋体"/>
          <w:color w:val="auto"/>
          <w:sz w:val="22"/>
          <w:highlight w:val="none"/>
          <w:lang w:val="zh-CN"/>
        </w:rPr>
        <w:t>3）磋商供应商</w:t>
      </w:r>
      <w:r>
        <w:rPr>
          <w:rFonts w:ascii="宋体"/>
          <w:color w:val="auto"/>
          <w:sz w:val="22"/>
          <w:highlight w:val="none"/>
          <w:lang w:val="zh-CN"/>
        </w:rPr>
        <w:t>信用信息查询记录和证据留存的具体方式</w:t>
      </w:r>
      <w:r>
        <w:rPr>
          <w:rFonts w:hint="eastAsia" w:ascii="宋体"/>
          <w:color w:val="auto"/>
          <w:sz w:val="22"/>
          <w:highlight w:val="none"/>
          <w:lang w:val="zh-CN"/>
        </w:rPr>
        <w:t>：网页截图打印；</w:t>
      </w:r>
    </w:p>
    <w:p w14:paraId="326AD0E1">
      <w:pPr>
        <w:keepNext w:val="0"/>
        <w:keepLines w:val="0"/>
        <w:pageBreakBefore w:val="0"/>
        <w:kinsoku/>
        <w:wordWrap/>
        <w:overflowPunct/>
        <w:topLinePunct w:val="0"/>
        <w:autoSpaceDE w:val="0"/>
        <w:autoSpaceDN w:val="0"/>
        <w:bidi w:val="0"/>
        <w:adjustRightInd w:val="0"/>
        <w:snapToGrid w:val="0"/>
        <w:spacing w:line="360" w:lineRule="auto"/>
        <w:ind w:firstLine="431" w:firstLineChars="196"/>
        <w:textAlignment w:val="bottom"/>
        <w:rPr>
          <w:rFonts w:hint="eastAsia"/>
          <w:color w:val="auto"/>
          <w:sz w:val="22"/>
          <w:highlight w:val="none"/>
        </w:rPr>
      </w:pPr>
      <w:r>
        <w:rPr>
          <w:rFonts w:hint="eastAsia" w:ascii="宋体"/>
          <w:color w:val="auto"/>
          <w:sz w:val="22"/>
          <w:highlight w:val="none"/>
          <w:lang w:val="zh-CN"/>
        </w:rPr>
        <w:t>4）</w:t>
      </w:r>
      <w:r>
        <w:rPr>
          <w:rFonts w:ascii="宋体"/>
          <w:color w:val="auto"/>
          <w:sz w:val="22"/>
          <w:highlight w:val="none"/>
          <w:lang w:val="zh-CN"/>
        </w:rPr>
        <w:t>信用信息的使用规则</w:t>
      </w:r>
      <w:r>
        <w:rPr>
          <w:rFonts w:hint="eastAsia" w:ascii="宋体"/>
          <w:color w:val="auto"/>
          <w:sz w:val="22"/>
          <w:highlight w:val="none"/>
          <w:lang w:val="zh-CN"/>
        </w:rPr>
        <w:t>：</w:t>
      </w:r>
      <w:r>
        <w:rPr>
          <w:color w:val="auto"/>
          <w:sz w:val="22"/>
          <w:highlight w:val="none"/>
        </w:rPr>
        <w:t>截止评标当日，经查询“信用中国”“中国政府采购网”存在列入失信被执行人、重大税收违法案件当事人名单、政府采购严重违法失信行为记录名单及其他不符合《中华人民共和国政府采购法》第二十二条规定条件的供应商，其投标做无效投标处理。</w:t>
      </w:r>
    </w:p>
    <w:p w14:paraId="21E5A341">
      <w:pPr>
        <w:keepNext w:val="0"/>
        <w:keepLines w:val="0"/>
        <w:pageBreakBefore w:val="0"/>
        <w:widowControl/>
        <w:kinsoku/>
        <w:wordWrap/>
        <w:overflowPunct/>
        <w:topLinePunct w:val="0"/>
        <w:autoSpaceDE w:val="0"/>
        <w:autoSpaceDN w:val="0"/>
        <w:bidi w:val="0"/>
        <w:snapToGrid w:val="0"/>
        <w:spacing w:line="360" w:lineRule="auto"/>
        <w:ind w:firstLine="433"/>
        <w:jc w:val="left"/>
        <w:rPr>
          <w:b/>
          <w:color w:val="auto"/>
          <w:sz w:val="22"/>
          <w:highlight w:val="none"/>
          <w:u w:val="single"/>
        </w:rPr>
      </w:pPr>
      <w:r>
        <w:rPr>
          <w:rFonts w:hint="eastAsia"/>
          <w:b/>
          <w:color w:val="auto"/>
          <w:sz w:val="22"/>
          <w:highlight w:val="none"/>
          <w:u w:val="single"/>
          <w:lang w:val="en-US" w:eastAsia="zh-CN"/>
        </w:rPr>
        <w:t>12</w:t>
      </w:r>
      <w:r>
        <w:rPr>
          <w:rFonts w:hint="eastAsia"/>
          <w:b/>
          <w:color w:val="auto"/>
          <w:sz w:val="22"/>
          <w:highlight w:val="none"/>
          <w:u w:val="single"/>
        </w:rPr>
        <w:t>、</w:t>
      </w:r>
      <w:r>
        <w:rPr>
          <w:b/>
          <w:color w:val="auto"/>
          <w:sz w:val="22"/>
          <w:highlight w:val="none"/>
          <w:u w:val="single"/>
        </w:rPr>
        <w:t>供应商进行电子</w:t>
      </w:r>
      <w:r>
        <w:rPr>
          <w:rFonts w:hint="eastAsia"/>
          <w:b/>
          <w:color w:val="auto"/>
          <w:sz w:val="22"/>
          <w:highlight w:val="none"/>
          <w:u w:val="single"/>
        </w:rPr>
        <w:t>响应</w:t>
      </w:r>
      <w:r>
        <w:rPr>
          <w:b/>
          <w:color w:val="auto"/>
          <w:sz w:val="22"/>
          <w:highlight w:val="none"/>
          <w:u w:val="single"/>
        </w:rPr>
        <w:t>应安装客户端软件，并按照采购文件和电子交易平台的要求编制并加密</w:t>
      </w:r>
      <w:r>
        <w:rPr>
          <w:rFonts w:hint="eastAsia"/>
          <w:b/>
          <w:color w:val="auto"/>
          <w:sz w:val="22"/>
          <w:highlight w:val="none"/>
          <w:u w:val="single"/>
          <w:lang w:eastAsia="zh-CN"/>
        </w:rPr>
        <w:t>响应文件</w:t>
      </w:r>
      <w:r>
        <w:rPr>
          <w:b/>
          <w:color w:val="auto"/>
          <w:sz w:val="22"/>
          <w:highlight w:val="none"/>
          <w:u w:val="single"/>
        </w:rPr>
        <w:t>。供应商未按规定加密的</w:t>
      </w:r>
      <w:r>
        <w:rPr>
          <w:rFonts w:hint="eastAsia"/>
          <w:b/>
          <w:color w:val="auto"/>
          <w:sz w:val="22"/>
          <w:highlight w:val="none"/>
          <w:u w:val="single"/>
          <w:lang w:eastAsia="zh-CN"/>
        </w:rPr>
        <w:t>响应文件</w:t>
      </w:r>
      <w:r>
        <w:rPr>
          <w:b/>
          <w:color w:val="auto"/>
          <w:sz w:val="22"/>
          <w:highlight w:val="none"/>
          <w:u w:val="single"/>
        </w:rPr>
        <w:t>，电子交易平台拒收并提示。</w:t>
      </w:r>
    </w:p>
    <w:p w14:paraId="4FA6A0E2">
      <w:pPr>
        <w:pStyle w:val="37"/>
        <w:keepNext w:val="0"/>
        <w:keepLines w:val="0"/>
        <w:pageBreakBefore w:val="0"/>
        <w:kinsoku/>
        <w:wordWrap/>
        <w:overflowPunct/>
        <w:topLinePunct w:val="0"/>
        <w:bidi w:val="0"/>
        <w:spacing w:after="0" w:line="360" w:lineRule="auto"/>
        <w:ind w:firstLine="442" w:firstLineChars="200"/>
        <w:rPr>
          <w:rFonts w:hint="default" w:ascii="Times New Roman" w:hAnsi="Times New Roman"/>
          <w:b/>
          <w:bCs w:val="0"/>
          <w:color w:val="auto"/>
          <w:kern w:val="2"/>
          <w:sz w:val="22"/>
          <w:szCs w:val="24"/>
          <w:highlight w:val="none"/>
          <w:u w:val="single"/>
          <w:lang w:val="en-US" w:eastAsia="zh-CN" w:bidi="ar-SA"/>
        </w:rPr>
      </w:pPr>
      <w:r>
        <w:rPr>
          <w:rFonts w:hint="eastAsia" w:ascii="Times New Roman" w:hAnsi="Times New Roman"/>
          <w:b/>
          <w:bCs w:val="0"/>
          <w:color w:val="auto"/>
          <w:kern w:val="2"/>
          <w:sz w:val="22"/>
          <w:szCs w:val="24"/>
          <w:highlight w:val="none"/>
          <w:u w:val="single"/>
          <w:lang w:val="en-US" w:eastAsia="zh-CN" w:bidi="ar-SA"/>
        </w:rPr>
        <w:t>1</w:t>
      </w:r>
      <w:r>
        <w:rPr>
          <w:rFonts w:hint="eastAsia"/>
          <w:b/>
          <w:bCs w:val="0"/>
          <w:color w:val="auto"/>
          <w:kern w:val="2"/>
          <w:sz w:val="22"/>
          <w:szCs w:val="24"/>
          <w:highlight w:val="none"/>
          <w:u w:val="single"/>
          <w:lang w:val="en-US" w:eastAsia="zh-CN" w:bidi="ar-SA"/>
        </w:rPr>
        <w:t>3</w:t>
      </w:r>
      <w:r>
        <w:rPr>
          <w:rFonts w:hint="eastAsia" w:ascii="Times New Roman" w:hAnsi="Times New Roman"/>
          <w:b/>
          <w:bCs w:val="0"/>
          <w:color w:val="auto"/>
          <w:kern w:val="2"/>
          <w:sz w:val="22"/>
          <w:szCs w:val="24"/>
          <w:highlight w:val="none"/>
          <w:u w:val="single"/>
          <w:lang w:val="en-US" w:eastAsia="zh-CN" w:bidi="ar-SA"/>
        </w:rPr>
        <w:t>、本项目采用在线投标响应方式，执行《浙江省财政厅关于印发浙江省政府采购项目电子交易管理暂行办法的通知》（浙财采监〔2019〕10 号）等相关规定。</w:t>
      </w:r>
    </w:p>
    <w:p w14:paraId="7708A1E7">
      <w:pPr>
        <w:keepNext w:val="0"/>
        <w:keepLines w:val="0"/>
        <w:pageBreakBefore w:val="0"/>
        <w:widowControl/>
        <w:kinsoku/>
        <w:wordWrap/>
        <w:overflowPunct/>
        <w:topLinePunct w:val="0"/>
        <w:autoSpaceDE w:val="0"/>
        <w:autoSpaceDN w:val="0"/>
        <w:bidi w:val="0"/>
        <w:snapToGrid w:val="0"/>
        <w:spacing w:line="360" w:lineRule="auto"/>
        <w:ind w:firstLine="433"/>
        <w:jc w:val="left"/>
        <w:rPr>
          <w:b/>
          <w:color w:val="auto"/>
          <w:sz w:val="22"/>
          <w:highlight w:val="none"/>
          <w:u w:val="single"/>
        </w:rPr>
      </w:pPr>
      <w:r>
        <w:rPr>
          <w:rFonts w:hint="eastAsia"/>
          <w:b/>
          <w:color w:val="auto"/>
          <w:sz w:val="22"/>
          <w:highlight w:val="none"/>
          <w:u w:val="single"/>
          <w:lang w:val="en-US" w:eastAsia="zh-CN"/>
        </w:rPr>
        <w:t>14</w:t>
      </w:r>
      <w:r>
        <w:rPr>
          <w:b/>
          <w:color w:val="auto"/>
          <w:sz w:val="22"/>
          <w:highlight w:val="none"/>
          <w:u w:val="single"/>
        </w:rPr>
        <w:t>、为保证供应商顺利投标，供应商须在投标截止前自行登录浙江省政府采购网站（http://</w:t>
      </w:r>
      <w:r>
        <w:rPr>
          <w:rFonts w:hint="eastAsia"/>
          <w:b/>
          <w:color w:val="auto"/>
          <w:sz w:val="22"/>
          <w:highlight w:val="none"/>
          <w:u w:val="single"/>
          <w:lang w:eastAsia="zh-CN"/>
        </w:rPr>
        <w:t>zfcg.czt.zj.gov.cn/</w:t>
      </w:r>
      <w:r>
        <w:rPr>
          <w:b/>
          <w:color w:val="auto"/>
          <w:sz w:val="22"/>
          <w:highlight w:val="none"/>
          <w:u w:val="single"/>
        </w:rPr>
        <w:t>），查看是否有补充更正公告文件。如供应商未按补充更正公告文件进行投标的，责任自负。</w:t>
      </w:r>
    </w:p>
    <w:p w14:paraId="4F8EA7F9">
      <w:pPr>
        <w:keepNext w:val="0"/>
        <w:keepLines w:val="0"/>
        <w:pageBreakBefore w:val="0"/>
        <w:kinsoku/>
        <w:wordWrap/>
        <w:overflowPunct/>
        <w:topLinePunct w:val="0"/>
        <w:autoSpaceDE w:val="0"/>
        <w:autoSpaceDN w:val="0"/>
        <w:bidi w:val="0"/>
        <w:adjustRightInd w:val="0"/>
        <w:snapToGrid w:val="0"/>
        <w:spacing w:line="360" w:lineRule="auto"/>
        <w:ind w:firstLine="422" w:firstLineChars="191"/>
        <w:textAlignment w:val="bottom"/>
        <w:rPr>
          <w:rFonts w:hint="eastAsia" w:cs="黑体"/>
          <w:b/>
          <w:color w:val="auto"/>
          <w:sz w:val="22"/>
          <w:szCs w:val="22"/>
          <w:highlight w:val="none"/>
        </w:rPr>
      </w:pPr>
      <w:r>
        <w:rPr>
          <w:rFonts w:hint="eastAsia"/>
          <w:b/>
          <w:color w:val="auto"/>
          <w:sz w:val="22"/>
          <w:highlight w:val="none"/>
          <w:u w:val="none"/>
          <w:lang w:val="en-US" w:eastAsia="zh-CN"/>
        </w:rPr>
        <w:t>15、</w:t>
      </w:r>
      <w:r>
        <w:rPr>
          <w:rFonts w:cs="黑体"/>
          <w:b/>
          <w:color w:val="auto"/>
          <w:sz w:val="22"/>
          <w:szCs w:val="22"/>
          <w:highlight w:val="none"/>
        </w:rPr>
        <w:t>本项目在线开评标进行时，供应商授权代表需自行关注平台提示信息，期间如有发出“询标/澄清函”等相关线上函件时，因供应商自身原因逾期/错过回复时间，由此造成的后果由供应商自行承担。</w:t>
      </w:r>
    </w:p>
    <w:p w14:paraId="45DE6701">
      <w:pPr>
        <w:autoSpaceDE w:val="0"/>
        <w:autoSpaceDN w:val="0"/>
        <w:adjustRightInd w:val="0"/>
        <w:snapToGrid w:val="0"/>
        <w:spacing w:line="420" w:lineRule="exact"/>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二、供应商资格要求</w:t>
      </w:r>
    </w:p>
    <w:p w14:paraId="538B2B90">
      <w:pPr>
        <w:autoSpaceDE w:val="0"/>
        <w:autoSpaceDN w:val="0"/>
        <w:adjustRightInd w:val="0"/>
        <w:snapToGrid w:val="0"/>
        <w:spacing w:line="420" w:lineRule="exact"/>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按采购公告要求</w:t>
      </w:r>
    </w:p>
    <w:p w14:paraId="7083918B">
      <w:pPr>
        <w:autoSpaceDE w:val="0"/>
        <w:autoSpaceDN w:val="0"/>
        <w:adjustRightInd w:val="0"/>
        <w:snapToGrid w:val="0"/>
        <w:spacing w:line="420" w:lineRule="exact"/>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三、采购文件</w:t>
      </w:r>
    </w:p>
    <w:p w14:paraId="5C7F17B6">
      <w:pPr>
        <w:autoSpaceDE w:val="0"/>
        <w:autoSpaceDN w:val="0"/>
        <w:adjustRightInd w:val="0"/>
        <w:snapToGrid w:val="0"/>
        <w:spacing w:line="420" w:lineRule="exact"/>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1、采购文件</w:t>
      </w:r>
    </w:p>
    <w:p w14:paraId="2A9B41FA">
      <w:pPr>
        <w:autoSpaceDE w:val="0"/>
        <w:autoSpaceDN w:val="0"/>
        <w:adjustRightInd w:val="0"/>
        <w:snapToGrid w:val="0"/>
        <w:spacing w:line="420" w:lineRule="exact"/>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1.1采购文件约束力</w:t>
      </w:r>
    </w:p>
    <w:p w14:paraId="6C318DA9">
      <w:pPr>
        <w:autoSpaceDE w:val="0"/>
        <w:autoSpaceDN w:val="0"/>
        <w:adjustRightInd w:val="0"/>
        <w:snapToGrid w:val="0"/>
        <w:spacing w:line="420" w:lineRule="exact"/>
        <w:ind w:firstLine="431" w:firstLineChars="196"/>
        <w:textAlignment w:val="bottom"/>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w:t>
      </w:r>
      <w:r>
        <w:rPr>
          <w:rFonts w:hint="eastAsia" w:ascii="宋体" w:hAnsi="宋体" w:cs="宋体"/>
          <w:color w:val="auto"/>
          <w:sz w:val="22"/>
          <w:szCs w:val="22"/>
          <w:highlight w:val="none"/>
          <w:u w:val="single"/>
        </w:rPr>
        <w:t>供应商一旦获取了本采购文件并参加磋商报价，即被认为接受了本采购文件中所有条款和规定。</w:t>
      </w:r>
    </w:p>
    <w:p w14:paraId="71D618D5">
      <w:pPr>
        <w:autoSpaceDE w:val="0"/>
        <w:autoSpaceDN w:val="0"/>
        <w:adjustRightInd w:val="0"/>
        <w:snapToGrid w:val="0"/>
        <w:spacing w:line="420" w:lineRule="exact"/>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1.2采购文件的组成</w:t>
      </w:r>
      <w:r>
        <w:rPr>
          <w:rFonts w:hint="eastAsia"/>
          <w:b/>
          <w:color w:val="auto"/>
          <w:sz w:val="22"/>
          <w:szCs w:val="22"/>
          <w:highlight w:val="none"/>
        </w:rPr>
        <w:t xml:space="preserve"> </w:t>
      </w:r>
    </w:p>
    <w:p w14:paraId="7507A23E">
      <w:pPr>
        <w:autoSpaceDE w:val="0"/>
        <w:autoSpaceDN w:val="0"/>
        <w:adjustRightInd w:val="0"/>
        <w:snapToGrid w:val="0"/>
        <w:spacing w:line="420" w:lineRule="exact"/>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采购文件由采购文件总目录所列内容及补充资料等组成。</w:t>
      </w:r>
    </w:p>
    <w:p w14:paraId="02A3655C">
      <w:pPr>
        <w:autoSpaceDE w:val="0"/>
        <w:autoSpaceDN w:val="0"/>
        <w:adjustRightInd w:val="0"/>
        <w:snapToGrid w:val="0"/>
        <w:spacing w:line="420" w:lineRule="exact"/>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2、采购文件的澄清</w:t>
      </w:r>
    </w:p>
    <w:p w14:paraId="2CAB25E9">
      <w:pPr>
        <w:adjustRightInd w:val="0"/>
        <w:spacing w:line="420" w:lineRule="exact"/>
        <w:ind w:firstLine="433" w:firstLineChars="197"/>
        <w:rPr>
          <w:rFonts w:hint="eastAsia" w:ascii="宋体" w:hAnsi="宋体" w:cs="宋体"/>
          <w:color w:val="auto"/>
          <w:sz w:val="22"/>
          <w:szCs w:val="22"/>
          <w:highlight w:val="none"/>
        </w:rPr>
      </w:pPr>
      <w:r>
        <w:rPr>
          <w:rFonts w:hint="eastAsia" w:ascii="宋体" w:hAnsi="宋体" w:cs="宋体"/>
          <w:color w:val="auto"/>
          <w:sz w:val="22"/>
          <w:szCs w:val="22"/>
          <w:highlight w:val="none"/>
        </w:rPr>
        <w:t>供应商对采购文件如有疑点要求澄清或质疑，或认为有必要与用户进行技术交流，须在磋商通知(邀请)书规定的质疑时间前用书面形式（包括信函、传真，下同）通知采购代理机构，采购代理机构将用书面或网上答疑形式予以答复。</w:t>
      </w:r>
    </w:p>
    <w:p w14:paraId="5D83F0C2">
      <w:pPr>
        <w:autoSpaceDE w:val="0"/>
        <w:autoSpaceDN w:val="0"/>
        <w:adjustRightInd w:val="0"/>
        <w:snapToGrid w:val="0"/>
        <w:spacing w:line="420" w:lineRule="exact"/>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3、采购文件的修改</w:t>
      </w:r>
    </w:p>
    <w:p w14:paraId="0AF5E756">
      <w:pPr>
        <w:autoSpaceDE w:val="0"/>
        <w:autoSpaceDN w:val="0"/>
        <w:adjustRightInd w:val="0"/>
        <w:snapToGrid w:val="0"/>
        <w:spacing w:line="420" w:lineRule="exact"/>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3.1在报价截止时间前，采购人有权修改采购文件，并以更正公告形式通知供应商。补充文件作为采购文件的补充和组成部分，对所有供应商均有约束力。</w:t>
      </w:r>
    </w:p>
    <w:p w14:paraId="3038ECDE">
      <w:pPr>
        <w:autoSpaceDE w:val="0"/>
        <w:autoSpaceDN w:val="0"/>
        <w:adjustRightInd w:val="0"/>
        <w:snapToGrid w:val="0"/>
        <w:spacing w:line="420" w:lineRule="exact"/>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3.2为使供应商有足够的时间按采购文件要求修正磋商响应文件，采购人可酌情推迟递交磋商响应文件截止时间和磋商开始时间，并将此变更通知供应商。</w:t>
      </w:r>
    </w:p>
    <w:p w14:paraId="7F5C74CC">
      <w:pPr>
        <w:autoSpaceDE w:val="0"/>
        <w:autoSpaceDN w:val="0"/>
        <w:adjustRightInd w:val="0"/>
        <w:snapToGrid w:val="0"/>
        <w:spacing w:line="420" w:lineRule="exact"/>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四、磋商响应文件</w:t>
      </w:r>
    </w:p>
    <w:p w14:paraId="5879D558">
      <w:pPr>
        <w:autoSpaceDE w:val="0"/>
        <w:autoSpaceDN w:val="0"/>
        <w:adjustRightInd w:val="0"/>
        <w:snapToGrid w:val="0"/>
        <w:spacing w:line="420" w:lineRule="exact"/>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1、磋商响应文件</w:t>
      </w:r>
    </w:p>
    <w:p w14:paraId="2A99318A">
      <w:pPr>
        <w:autoSpaceDE w:val="0"/>
        <w:autoSpaceDN w:val="0"/>
        <w:adjustRightInd w:val="0"/>
        <w:snapToGrid w:val="0"/>
        <w:spacing w:line="420" w:lineRule="exac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lang w:val="zh-CN"/>
        </w:rPr>
        <w:t>1.1</w:t>
      </w:r>
      <w:r>
        <w:rPr>
          <w:rFonts w:hint="eastAsia" w:ascii="宋体" w:hAnsi="宋体" w:cs="宋体"/>
          <w:color w:val="auto"/>
          <w:sz w:val="22"/>
          <w:szCs w:val="22"/>
          <w:highlight w:val="none"/>
        </w:rPr>
        <w:t>供应商应仔细阅读采购文件中的所有内容，按照采购文件及采购要求，详细编制磋商响应文件。并对采购文件的要求做出实质上响应。实质上响应的报价应该是与采购文件要求的条款没有重大偏离的报价。未实质上响应的磋商响应文件将被拒绝，但允许报价在基本满足采购要求的前提下出现的微小差异。（是否为重大偏离由磋商采购小组判定）</w:t>
      </w:r>
    </w:p>
    <w:p w14:paraId="22CE83E3">
      <w:pPr>
        <w:autoSpaceDE w:val="0"/>
        <w:autoSpaceDN w:val="0"/>
        <w:adjustRightInd w:val="0"/>
        <w:snapToGrid w:val="0"/>
        <w:spacing w:line="420" w:lineRule="exac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lang w:val="zh-CN"/>
        </w:rPr>
        <w:t>1.2</w:t>
      </w:r>
      <w:r>
        <w:rPr>
          <w:rFonts w:hint="eastAsia" w:ascii="宋体" w:hAnsi="宋体" w:cs="宋体"/>
          <w:color w:val="auto"/>
          <w:sz w:val="22"/>
          <w:szCs w:val="22"/>
          <w:highlight w:val="none"/>
        </w:rPr>
        <w:t>供应商必须按采购文件的要求提供相关服务，并保证磋商响应文件的正确性和真实性。磋商响应文件全部内容应保持一致，否则可能导致不利于其报价的评定甚至被拒绝。技术和商务如有偏离均应填写偏离表。</w:t>
      </w:r>
    </w:p>
    <w:p w14:paraId="050813A7">
      <w:pPr>
        <w:autoSpaceDE w:val="0"/>
        <w:autoSpaceDN w:val="0"/>
        <w:adjustRightInd w:val="0"/>
        <w:snapToGrid w:val="0"/>
        <w:spacing w:line="420" w:lineRule="exact"/>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lang w:val="zh-CN"/>
        </w:rPr>
        <w:t>1.3供应商应仔细阅读采购文件中的所有内容，按照采购文件要求，详细编制磋商响应文件，所有文件资料必须是针对本次采购。不按采购文件的要求提供的磋商响应文件可能导致被拒绝。</w:t>
      </w:r>
    </w:p>
    <w:p w14:paraId="60EF9955">
      <w:pPr>
        <w:autoSpaceDE w:val="0"/>
        <w:autoSpaceDN w:val="0"/>
        <w:adjustRightInd w:val="0"/>
        <w:snapToGrid w:val="0"/>
        <w:spacing w:line="420" w:lineRule="exact"/>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b/>
          <w:bCs/>
          <w:color w:val="auto"/>
          <w:sz w:val="22"/>
          <w:highlight w:val="none"/>
          <w:u w:val="single"/>
        </w:rPr>
        <w:t>本项目通过“政府采购云平台（www.zcygov.cn）”实行在线投标响应（电子投标）。供应商应通过“政采云电子交易客户端”，并按照本采购文件和“政府采购云平台”的要求编制并加密磋商响应文件。</w:t>
      </w:r>
    </w:p>
    <w:p w14:paraId="282D6EF9">
      <w:pPr>
        <w:widowControl/>
        <w:autoSpaceDE w:val="0"/>
        <w:autoSpaceDN w:val="0"/>
        <w:snapToGrid w:val="0"/>
        <w:spacing w:line="420" w:lineRule="exact"/>
        <w:ind w:firstLine="431"/>
        <w:jc w:val="left"/>
        <w:rPr>
          <w:rFonts w:hint="eastAsia" w:ascii="宋体" w:hAnsi="宋体" w:cs="宋体"/>
          <w:color w:val="auto"/>
          <w:sz w:val="22"/>
          <w:highlight w:val="none"/>
        </w:rPr>
      </w:pPr>
      <w:r>
        <w:rPr>
          <w:rFonts w:hint="eastAsia" w:ascii="宋体" w:hAnsi="宋体" w:cs="宋体"/>
          <w:color w:val="auto"/>
          <w:sz w:val="22"/>
          <w:highlight w:val="none"/>
        </w:rPr>
        <w:t>2.1 响应文件的组成</w:t>
      </w:r>
      <w:r>
        <w:rPr>
          <w:rFonts w:hint="eastAsia"/>
          <w:b/>
          <w:color w:val="auto"/>
          <w:sz w:val="22"/>
          <w:szCs w:val="22"/>
          <w:highlight w:val="none"/>
        </w:rPr>
        <w:t xml:space="preserve"> </w:t>
      </w:r>
    </w:p>
    <w:p w14:paraId="4749C48E">
      <w:pPr>
        <w:widowControl/>
        <w:autoSpaceDE w:val="0"/>
        <w:autoSpaceDN w:val="0"/>
        <w:snapToGrid w:val="0"/>
        <w:spacing w:line="420" w:lineRule="exact"/>
        <w:ind w:firstLine="431"/>
        <w:jc w:val="left"/>
        <w:rPr>
          <w:rFonts w:hint="eastAsia" w:ascii="宋体" w:hAnsi="宋体" w:cs="宋体"/>
          <w:color w:val="auto"/>
          <w:sz w:val="22"/>
          <w:highlight w:val="none"/>
        </w:rPr>
      </w:pPr>
      <w:r>
        <w:rPr>
          <w:rFonts w:hint="eastAsia" w:ascii="宋体" w:hAnsi="宋体" w:cs="宋体"/>
          <w:color w:val="auto"/>
          <w:sz w:val="22"/>
          <w:highlight w:val="none"/>
        </w:rPr>
        <w:t>2.1.1完整的响应文件由《资格文件》、《商务技术文件》和《报价文件》三个部分组成（以下统称“响应文件”）。</w:t>
      </w:r>
      <w:r>
        <w:rPr>
          <w:rFonts w:hint="eastAsia"/>
          <w:b/>
          <w:color w:val="auto"/>
          <w:sz w:val="22"/>
          <w:szCs w:val="22"/>
          <w:highlight w:val="none"/>
          <w:u w:val="single"/>
        </w:rPr>
        <w:t>资格文件、商务技术文件不得含报价，否则投标将被拒绝。</w:t>
      </w:r>
    </w:p>
    <w:p w14:paraId="05151CAD">
      <w:pPr>
        <w:widowControl/>
        <w:autoSpaceDE w:val="0"/>
        <w:autoSpaceDN w:val="0"/>
        <w:snapToGrid w:val="0"/>
        <w:spacing w:line="420" w:lineRule="exact"/>
        <w:ind w:firstLine="431"/>
        <w:jc w:val="left"/>
        <w:rPr>
          <w:rFonts w:hint="eastAsia" w:ascii="宋体" w:hAnsi="宋体" w:cs="宋体"/>
          <w:color w:val="auto"/>
          <w:sz w:val="22"/>
          <w:highlight w:val="none"/>
        </w:rPr>
      </w:pPr>
      <w:r>
        <w:rPr>
          <w:rFonts w:hint="eastAsia" w:ascii="宋体" w:hAnsi="宋体" w:cs="宋体"/>
          <w:color w:val="auto"/>
          <w:sz w:val="22"/>
          <w:highlight w:val="none"/>
        </w:rPr>
        <w:t>2.1.2响应文件内容组成表（磋商供应商应按以下清单提供相关资料，否则一切风险和责任由磋商供应商自行承担）：</w:t>
      </w:r>
    </w:p>
    <w:tbl>
      <w:tblPr>
        <w:tblStyle w:val="39"/>
        <w:tblW w:w="10065" w:type="dxa"/>
        <w:tblInd w:w="-31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8635"/>
        <w:gridCol w:w="11"/>
        <w:gridCol w:w="710"/>
      </w:tblGrid>
      <w:tr w14:paraId="13038D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709" w:type="dxa"/>
            <w:tcBorders>
              <w:bottom w:val="single" w:color="auto" w:sz="6" w:space="0"/>
            </w:tcBorders>
            <w:shd w:val="clear" w:color="auto" w:fill="DAEEF3"/>
            <w:noWrap w:val="0"/>
            <w:vAlign w:val="center"/>
          </w:tcPr>
          <w:p w14:paraId="272A124A">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序号</w:t>
            </w:r>
          </w:p>
        </w:tc>
        <w:tc>
          <w:tcPr>
            <w:tcW w:w="8646" w:type="dxa"/>
            <w:gridSpan w:val="2"/>
            <w:tcBorders>
              <w:bottom w:val="single" w:color="auto" w:sz="6" w:space="0"/>
            </w:tcBorders>
            <w:shd w:val="clear" w:color="auto" w:fill="DAEEF3"/>
            <w:noWrap w:val="0"/>
            <w:vAlign w:val="center"/>
          </w:tcPr>
          <w:p w14:paraId="4B68BC9F">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响应文件组成内容</w:t>
            </w:r>
          </w:p>
        </w:tc>
        <w:tc>
          <w:tcPr>
            <w:tcW w:w="710" w:type="dxa"/>
            <w:tcBorders>
              <w:bottom w:val="single" w:color="auto" w:sz="6" w:space="0"/>
            </w:tcBorders>
            <w:shd w:val="clear" w:color="auto" w:fill="DAEEF3"/>
            <w:noWrap w:val="0"/>
            <w:vAlign w:val="center"/>
          </w:tcPr>
          <w:p w14:paraId="7F40038D">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投标</w:t>
            </w:r>
          </w:p>
          <w:p w14:paraId="7C281DBE">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格式</w:t>
            </w:r>
          </w:p>
        </w:tc>
      </w:tr>
      <w:tr w14:paraId="070A82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10065" w:type="dxa"/>
            <w:gridSpan w:val="4"/>
            <w:tcBorders>
              <w:top w:val="single" w:color="auto" w:sz="6" w:space="0"/>
              <w:bottom w:val="single" w:color="auto" w:sz="6" w:space="0"/>
            </w:tcBorders>
            <w:shd w:val="clear" w:color="auto" w:fill="FDE9D9"/>
            <w:noWrap w:val="0"/>
            <w:vAlign w:val="center"/>
          </w:tcPr>
          <w:p w14:paraId="61DB9ADD">
            <w:pPr>
              <w:spacing w:line="276" w:lineRule="auto"/>
              <w:jc w:val="left"/>
              <w:rPr>
                <w:rFonts w:ascii="宋体" w:hAnsi="宋体"/>
                <w:b/>
                <w:color w:val="auto"/>
                <w:sz w:val="22"/>
                <w:szCs w:val="22"/>
                <w:highlight w:val="none"/>
              </w:rPr>
            </w:pPr>
            <w:r>
              <w:rPr>
                <w:rFonts w:hint="eastAsia" w:ascii="宋体" w:hAnsi="宋体"/>
                <w:b/>
                <w:color w:val="auto"/>
                <w:sz w:val="22"/>
                <w:szCs w:val="22"/>
                <w:highlight w:val="none"/>
              </w:rPr>
              <w:t>一、《资格文件》</w:t>
            </w:r>
            <w:r>
              <w:rPr>
                <w:rFonts w:hint="eastAsia" w:ascii="宋体" w:hAnsi="宋体" w:cs="Arial"/>
                <w:b/>
                <w:color w:val="auto"/>
                <w:sz w:val="22"/>
                <w:szCs w:val="22"/>
                <w:highlight w:val="none"/>
              </w:rPr>
              <w:t>组成内容（须单页保存，逐页上传，格式见附件）（此项供应商必须提供，否则不能通过资格性审查的，责任自负）</w:t>
            </w:r>
          </w:p>
        </w:tc>
      </w:tr>
      <w:tr w14:paraId="1CE5C4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14:paraId="7B3E07E4">
            <w:pPr>
              <w:spacing w:line="276" w:lineRule="auto"/>
              <w:jc w:val="center"/>
              <w:rPr>
                <w:rFonts w:ascii="宋体" w:hAnsi="宋体"/>
                <w:b/>
                <w:color w:val="auto"/>
                <w:sz w:val="22"/>
                <w:szCs w:val="22"/>
                <w:highlight w:val="none"/>
              </w:rPr>
            </w:pPr>
            <w:r>
              <w:rPr>
                <w:rFonts w:hint="eastAsia" w:ascii="宋体" w:hAnsi="宋体" w:cs="宋体"/>
                <w:b/>
                <w:color w:val="auto"/>
                <w:sz w:val="22"/>
                <w:szCs w:val="22"/>
                <w:highlight w:val="none"/>
              </w:rPr>
              <w:t>1</w:t>
            </w:r>
          </w:p>
        </w:tc>
        <w:tc>
          <w:tcPr>
            <w:tcW w:w="8635" w:type="dxa"/>
            <w:noWrap w:val="0"/>
            <w:vAlign w:val="center"/>
          </w:tcPr>
          <w:p w14:paraId="1A3CC308">
            <w:pPr>
              <w:spacing w:line="276" w:lineRule="auto"/>
              <w:jc w:val="left"/>
              <w:rPr>
                <w:rFonts w:ascii="宋体" w:hAnsi="宋体"/>
                <w:color w:val="auto"/>
                <w:sz w:val="22"/>
                <w:szCs w:val="22"/>
                <w:highlight w:val="none"/>
              </w:rPr>
            </w:pPr>
            <w:r>
              <w:rPr>
                <w:rFonts w:hint="eastAsia"/>
                <w:b/>
                <w:color w:val="auto"/>
                <w:sz w:val="22"/>
                <w:szCs w:val="22"/>
                <w:highlight w:val="none"/>
                <w:lang w:val="en-US" w:eastAsia="zh-CN"/>
              </w:rPr>
              <w:t>资格审查承诺函</w:t>
            </w:r>
            <w:r>
              <w:rPr>
                <w:rFonts w:hint="eastAsia"/>
                <w:b/>
                <w:color w:val="auto"/>
                <w:sz w:val="22"/>
                <w:szCs w:val="22"/>
                <w:highlight w:val="none"/>
              </w:rPr>
              <w:t>，格式见附件</w:t>
            </w:r>
          </w:p>
        </w:tc>
        <w:tc>
          <w:tcPr>
            <w:tcW w:w="721" w:type="dxa"/>
            <w:gridSpan w:val="2"/>
            <w:noWrap w:val="0"/>
            <w:vAlign w:val="center"/>
          </w:tcPr>
          <w:p w14:paraId="1D018AAF">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14:paraId="1E7DE7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14:paraId="72C3FA6D">
            <w:pPr>
              <w:spacing w:line="276" w:lineRule="auto"/>
              <w:jc w:val="center"/>
              <w:rPr>
                <w:rFonts w:ascii="宋体" w:hAnsi="宋体"/>
                <w:b/>
                <w:color w:val="auto"/>
                <w:sz w:val="22"/>
                <w:szCs w:val="22"/>
                <w:highlight w:val="none"/>
              </w:rPr>
            </w:pPr>
            <w:r>
              <w:rPr>
                <w:rFonts w:hint="eastAsia" w:ascii="宋体" w:hAnsi="宋体" w:cs="宋体"/>
                <w:b/>
                <w:color w:val="auto"/>
                <w:sz w:val="22"/>
                <w:szCs w:val="22"/>
                <w:highlight w:val="none"/>
              </w:rPr>
              <w:t>2</w:t>
            </w:r>
          </w:p>
        </w:tc>
        <w:tc>
          <w:tcPr>
            <w:tcW w:w="8635" w:type="dxa"/>
            <w:noWrap w:val="0"/>
            <w:vAlign w:val="center"/>
          </w:tcPr>
          <w:p w14:paraId="04E7C8B0">
            <w:pPr>
              <w:spacing w:line="276" w:lineRule="auto"/>
              <w:jc w:val="left"/>
              <w:rPr>
                <w:rFonts w:hint="eastAsia" w:ascii="宋体" w:hAnsi="宋体" w:cs="宋体"/>
                <w:color w:val="auto"/>
                <w:sz w:val="22"/>
                <w:szCs w:val="22"/>
                <w:highlight w:val="none"/>
              </w:rPr>
            </w:pPr>
            <w:r>
              <w:rPr>
                <w:rFonts w:hint="eastAsia" w:ascii="宋体" w:hAnsi="宋体" w:cs="宋体"/>
                <w:b/>
                <w:color w:val="auto"/>
                <w:sz w:val="22"/>
                <w:szCs w:val="22"/>
                <w:highlight w:val="none"/>
              </w:rPr>
              <w:t>具有独立承担民事责任能力的证明材料：</w:t>
            </w:r>
            <w:r>
              <w:rPr>
                <w:rFonts w:hint="eastAsia" w:ascii="宋体" w:hAnsi="宋体" w:cs="宋体"/>
                <w:b/>
                <w:color w:val="auto"/>
                <w:sz w:val="22"/>
                <w:szCs w:val="22"/>
                <w:highlight w:val="none"/>
                <w:u w:val="single"/>
              </w:rPr>
              <w:t>企业法人营业执照</w:t>
            </w:r>
            <w:r>
              <w:rPr>
                <w:rFonts w:hint="eastAsia" w:ascii="宋体" w:hAnsi="宋体"/>
                <w:b/>
                <w:bCs/>
                <w:color w:val="auto"/>
                <w:sz w:val="22"/>
                <w:szCs w:val="22"/>
                <w:highlight w:val="none"/>
              </w:rPr>
              <w:t>（</w:t>
            </w:r>
            <w:r>
              <w:rPr>
                <w:rFonts w:hint="eastAsia"/>
                <w:b/>
                <w:bCs/>
                <w:color w:val="auto"/>
                <w:sz w:val="22"/>
                <w:szCs w:val="22"/>
                <w:highlight w:val="none"/>
                <w:lang w:bidi="ar"/>
              </w:rPr>
              <w:t>若为联合体，联合体各成员均需提供）</w:t>
            </w:r>
            <w:r>
              <w:rPr>
                <w:rFonts w:hint="eastAsia" w:ascii="宋体" w:hAnsi="宋体" w:cs="宋体"/>
                <w:color w:val="auto"/>
                <w:sz w:val="22"/>
                <w:szCs w:val="22"/>
                <w:highlight w:val="none"/>
              </w:rPr>
              <w:t>（提供复制件加盖磋商供应商公章）或供应商为依法允许经营的事业单位的，应提交事业单位法人证书（提供复制件加盖磋商供应商公章）</w:t>
            </w:r>
          </w:p>
          <w:p w14:paraId="121FB5B5">
            <w:pPr>
              <w:spacing w:line="276" w:lineRule="auto"/>
              <w:jc w:val="left"/>
              <w:rPr>
                <w:rFonts w:ascii="宋体" w:hAnsi="宋体"/>
                <w:color w:val="auto"/>
                <w:sz w:val="22"/>
                <w:szCs w:val="22"/>
                <w:highlight w:val="none"/>
              </w:rPr>
            </w:pPr>
            <w:r>
              <w:rPr>
                <w:rFonts w:hint="eastAsia" w:ascii="宋体" w:hAnsi="宋体" w:cs="宋体"/>
                <w:color w:val="auto"/>
                <w:sz w:val="22"/>
                <w:szCs w:val="22"/>
                <w:highlight w:val="none"/>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磋商供应商公章）。</w:t>
            </w:r>
          </w:p>
        </w:tc>
        <w:tc>
          <w:tcPr>
            <w:tcW w:w="721" w:type="dxa"/>
            <w:gridSpan w:val="2"/>
            <w:noWrap w:val="0"/>
            <w:vAlign w:val="center"/>
          </w:tcPr>
          <w:p w14:paraId="0F54E3F4">
            <w:pPr>
              <w:spacing w:line="276" w:lineRule="auto"/>
              <w:jc w:val="center"/>
              <w:rPr>
                <w:rFonts w:ascii="宋体" w:hAnsi="宋体" w:cs="Arial"/>
                <w:color w:val="auto"/>
                <w:sz w:val="22"/>
                <w:szCs w:val="22"/>
                <w:highlight w:val="none"/>
              </w:rPr>
            </w:pPr>
            <w:r>
              <w:rPr>
                <w:rFonts w:hint="eastAsia" w:ascii="宋体" w:hAnsi="宋体" w:cs="宋体"/>
                <w:color w:val="auto"/>
                <w:sz w:val="22"/>
                <w:szCs w:val="22"/>
                <w:highlight w:val="none"/>
              </w:rPr>
              <w:t>无</w:t>
            </w:r>
          </w:p>
        </w:tc>
      </w:tr>
      <w:tr w14:paraId="55ED0C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14:paraId="2409BA45">
            <w:pPr>
              <w:spacing w:line="276" w:lineRule="auto"/>
              <w:jc w:val="center"/>
              <w:rPr>
                <w:rFonts w:hint="default" w:ascii="宋体" w:hAnsi="宋体" w:eastAsia="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3</w:t>
            </w:r>
          </w:p>
        </w:tc>
        <w:tc>
          <w:tcPr>
            <w:tcW w:w="8635" w:type="dxa"/>
            <w:noWrap w:val="0"/>
            <w:vAlign w:val="top"/>
          </w:tcPr>
          <w:p w14:paraId="24ED0FFE">
            <w:pPr>
              <w:autoSpaceDE w:val="0"/>
              <w:autoSpaceDN w:val="0"/>
              <w:adjustRightInd w:val="0"/>
              <w:snapToGrid w:val="0"/>
              <w:spacing w:line="240" w:lineRule="atLeast"/>
              <w:jc w:val="left"/>
              <w:rPr>
                <w:rFonts w:hint="eastAsia" w:ascii="宋体" w:hAnsi="宋体" w:cs="宋体"/>
                <w:b/>
                <w:color w:val="auto"/>
                <w:sz w:val="22"/>
                <w:szCs w:val="22"/>
                <w:highlight w:val="none"/>
              </w:rPr>
            </w:pPr>
            <w:r>
              <w:rPr>
                <w:rFonts w:hint="eastAsia" w:ascii="宋体" w:hAnsi="宋体" w:cs="Arial"/>
                <w:b/>
                <w:color w:val="auto"/>
                <w:sz w:val="22"/>
                <w:szCs w:val="22"/>
                <w:highlight w:val="none"/>
              </w:rPr>
              <w:t>供应商法定代表人授权书或法定代表人身份证明（如为非法定代表人即授权代表参加磋商时只须提供法定代表人授权书，格式见附件；如为法定代表人参与的只须提供法定代表人身份证明，格式见附件）；</w:t>
            </w:r>
          </w:p>
        </w:tc>
        <w:tc>
          <w:tcPr>
            <w:tcW w:w="721" w:type="dxa"/>
            <w:gridSpan w:val="2"/>
            <w:noWrap w:val="0"/>
            <w:vAlign w:val="top"/>
          </w:tcPr>
          <w:p w14:paraId="1B4724E3">
            <w:pPr>
              <w:spacing w:line="276"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有</w:t>
            </w:r>
          </w:p>
        </w:tc>
      </w:tr>
      <w:tr w14:paraId="3A5F4D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14:paraId="3F4CE372">
            <w:pPr>
              <w:spacing w:line="276" w:lineRule="auto"/>
              <w:jc w:val="center"/>
              <w:rPr>
                <w:rFonts w:hint="default" w:ascii="宋体" w:hAnsi="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4</w:t>
            </w:r>
          </w:p>
        </w:tc>
        <w:tc>
          <w:tcPr>
            <w:tcW w:w="8635" w:type="dxa"/>
            <w:noWrap w:val="0"/>
            <w:vAlign w:val="top"/>
          </w:tcPr>
          <w:p w14:paraId="1012329C">
            <w:pPr>
              <w:autoSpaceDE w:val="0"/>
              <w:autoSpaceDN w:val="0"/>
              <w:adjustRightInd w:val="0"/>
              <w:snapToGrid w:val="0"/>
              <w:spacing w:line="240" w:lineRule="atLeast"/>
              <w:jc w:val="left"/>
              <w:rPr>
                <w:rFonts w:hint="eastAsia" w:ascii="宋体" w:hAnsi="宋体" w:cs="Arial"/>
                <w:b/>
                <w:color w:val="auto"/>
                <w:sz w:val="22"/>
                <w:szCs w:val="22"/>
                <w:highlight w:val="none"/>
              </w:rPr>
            </w:pPr>
            <w:r>
              <w:rPr>
                <w:rFonts w:hint="eastAsia" w:ascii="宋体" w:hAnsi="宋体" w:cs="Arial"/>
                <w:b/>
                <w:color w:val="auto"/>
                <w:sz w:val="22"/>
                <w:szCs w:val="22"/>
                <w:highlight w:val="none"/>
              </w:rPr>
              <w:t xml:space="preserve">本项目整体专门面向中小企业采购，服务全部由符合政策要求的中小企业承接，即提供服务的人员为中小企业依照《中华人民共和国民法典》订立劳动合同的从业人员。中小企业是指满足《政府采购促进中小企业发展管理办法》（财库〔2020〕46号）第二条规定的企业。监狱企业、残疾人福利性单位视同小型、微型企业。 </w:t>
            </w:r>
          </w:p>
          <w:p w14:paraId="56156419">
            <w:pPr>
              <w:autoSpaceDE w:val="0"/>
              <w:autoSpaceDN w:val="0"/>
              <w:adjustRightInd w:val="0"/>
              <w:snapToGrid w:val="0"/>
              <w:spacing w:line="240" w:lineRule="atLeast"/>
              <w:jc w:val="left"/>
              <w:rPr>
                <w:rFonts w:hint="eastAsia" w:ascii="宋体" w:hAnsi="宋体" w:cs="Arial"/>
                <w:b/>
                <w:color w:val="auto"/>
                <w:sz w:val="22"/>
                <w:szCs w:val="22"/>
                <w:highlight w:val="none"/>
              </w:rPr>
            </w:pPr>
            <w:r>
              <w:rPr>
                <w:rFonts w:hint="eastAsia" w:ascii="宋体" w:hAnsi="宋体" w:cs="Arial"/>
                <w:b/>
                <w:color w:val="auto"/>
                <w:sz w:val="22"/>
                <w:szCs w:val="22"/>
                <w:highlight w:val="none"/>
              </w:rPr>
              <w:t>供应商须提供中小企业声明函或残疾人福利性单位声明函或省级以上监狱管理局、戒毒管理局（含新疆生产建设兵团）提供的属于监狱企业的证明文件。（格式见附件）</w:t>
            </w:r>
          </w:p>
        </w:tc>
        <w:tc>
          <w:tcPr>
            <w:tcW w:w="721" w:type="dxa"/>
            <w:gridSpan w:val="2"/>
            <w:noWrap w:val="0"/>
            <w:vAlign w:val="top"/>
          </w:tcPr>
          <w:p w14:paraId="69F2B600">
            <w:pPr>
              <w:spacing w:line="276"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有</w:t>
            </w:r>
          </w:p>
        </w:tc>
      </w:tr>
      <w:tr w14:paraId="08D75D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4"/>
            <w:tcBorders>
              <w:bottom w:val="single" w:color="auto" w:sz="6" w:space="0"/>
            </w:tcBorders>
            <w:shd w:val="clear" w:color="auto" w:fill="E5DFEC"/>
            <w:noWrap w:val="0"/>
            <w:vAlign w:val="center"/>
          </w:tcPr>
          <w:p w14:paraId="59383589">
            <w:pPr>
              <w:spacing w:line="276" w:lineRule="auto"/>
              <w:jc w:val="left"/>
              <w:rPr>
                <w:rFonts w:ascii="宋体" w:hAnsi="宋体" w:cs="Arial"/>
                <w:color w:val="auto"/>
                <w:sz w:val="22"/>
                <w:szCs w:val="22"/>
                <w:highlight w:val="none"/>
              </w:rPr>
            </w:pPr>
            <w:r>
              <w:rPr>
                <w:color w:val="auto"/>
                <w:sz w:val="22"/>
                <w:highlight w:val="none"/>
              </w:rPr>
              <w:t>▲</w:t>
            </w:r>
            <w:r>
              <w:rPr>
                <w:rFonts w:hint="eastAsia" w:ascii="宋体" w:hAnsi="宋体"/>
                <w:b/>
                <w:color w:val="auto"/>
                <w:sz w:val="22"/>
                <w:szCs w:val="22"/>
                <w:highlight w:val="none"/>
              </w:rPr>
              <w:t>备注：上述</w:t>
            </w:r>
            <w:r>
              <w:rPr>
                <w:rFonts w:hint="eastAsia" w:ascii="宋体" w:hAnsi="宋体" w:cs="Arial"/>
                <w:b/>
                <w:color w:val="auto"/>
                <w:sz w:val="22"/>
                <w:szCs w:val="22"/>
                <w:highlight w:val="none"/>
              </w:rPr>
              <w:t>资格证明文件未提供或提供的资格证明材料不齐全的，资格审查作不通过处理，不得进入评审程序。</w:t>
            </w:r>
          </w:p>
        </w:tc>
      </w:tr>
      <w:tr w14:paraId="2CF5DC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0065" w:type="dxa"/>
            <w:gridSpan w:val="4"/>
            <w:tcBorders>
              <w:top w:val="single" w:color="auto" w:sz="6" w:space="0"/>
              <w:bottom w:val="single" w:color="auto" w:sz="6" w:space="0"/>
            </w:tcBorders>
            <w:shd w:val="clear" w:color="auto" w:fill="FDE9D9"/>
            <w:noWrap w:val="0"/>
            <w:vAlign w:val="center"/>
          </w:tcPr>
          <w:p w14:paraId="5D3FC61C">
            <w:pPr>
              <w:spacing w:line="276" w:lineRule="auto"/>
              <w:jc w:val="left"/>
              <w:rPr>
                <w:rFonts w:ascii="宋体" w:hAnsi="宋体"/>
                <w:b/>
                <w:color w:val="auto"/>
                <w:sz w:val="22"/>
                <w:szCs w:val="22"/>
                <w:highlight w:val="none"/>
              </w:rPr>
            </w:pPr>
            <w:r>
              <w:rPr>
                <w:rFonts w:hint="eastAsia" w:ascii="宋体" w:hAnsi="宋体"/>
                <w:b/>
                <w:color w:val="auto"/>
                <w:sz w:val="22"/>
                <w:szCs w:val="22"/>
                <w:highlight w:val="none"/>
              </w:rPr>
              <w:t>二、</w:t>
            </w:r>
            <w:r>
              <w:rPr>
                <w:rFonts w:hint="eastAsia" w:ascii="宋体" w:hAnsi="宋体" w:cs="Arial"/>
                <w:b/>
                <w:color w:val="auto"/>
                <w:sz w:val="22"/>
                <w:szCs w:val="22"/>
                <w:highlight w:val="none"/>
              </w:rPr>
              <w:t>《商务技术文件》组成内容</w:t>
            </w:r>
          </w:p>
        </w:tc>
      </w:tr>
      <w:tr w14:paraId="2D6047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noWrap w:val="0"/>
            <w:vAlign w:val="center"/>
          </w:tcPr>
          <w:p w14:paraId="5C7938D4">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1</w:t>
            </w:r>
          </w:p>
        </w:tc>
        <w:tc>
          <w:tcPr>
            <w:tcW w:w="8646" w:type="dxa"/>
            <w:gridSpan w:val="2"/>
            <w:tcBorders>
              <w:top w:val="single" w:color="auto" w:sz="6" w:space="0"/>
            </w:tcBorders>
            <w:noWrap w:val="0"/>
            <w:vAlign w:val="center"/>
          </w:tcPr>
          <w:p w14:paraId="7F472F44">
            <w:pPr>
              <w:spacing w:line="276" w:lineRule="auto"/>
              <w:jc w:val="left"/>
              <w:rPr>
                <w:rFonts w:ascii="宋体" w:hAnsi="宋体"/>
                <w:b/>
                <w:color w:val="auto"/>
                <w:sz w:val="22"/>
                <w:szCs w:val="22"/>
                <w:highlight w:val="none"/>
              </w:rPr>
            </w:pPr>
            <w:r>
              <w:rPr>
                <w:rFonts w:hint="eastAsia" w:ascii="宋体" w:hAnsi="宋体" w:cs="Arial"/>
                <w:b/>
                <w:color w:val="auto"/>
                <w:sz w:val="22"/>
                <w:szCs w:val="22"/>
                <w:highlight w:val="none"/>
              </w:rPr>
              <w:t>《商务技术文件》封面</w:t>
            </w:r>
          </w:p>
        </w:tc>
        <w:tc>
          <w:tcPr>
            <w:tcW w:w="710" w:type="dxa"/>
            <w:tcBorders>
              <w:top w:val="single" w:color="auto" w:sz="6" w:space="0"/>
            </w:tcBorders>
            <w:noWrap w:val="0"/>
            <w:vAlign w:val="center"/>
          </w:tcPr>
          <w:p w14:paraId="0F22959B">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14:paraId="0C1A73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14:paraId="0CD95472">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2</w:t>
            </w:r>
          </w:p>
        </w:tc>
        <w:tc>
          <w:tcPr>
            <w:tcW w:w="8646" w:type="dxa"/>
            <w:gridSpan w:val="2"/>
            <w:noWrap w:val="0"/>
            <w:vAlign w:val="center"/>
          </w:tcPr>
          <w:p w14:paraId="755F6BD2">
            <w:pPr>
              <w:spacing w:line="276" w:lineRule="auto"/>
              <w:jc w:val="left"/>
              <w:rPr>
                <w:rFonts w:ascii="宋体" w:hAnsi="宋体"/>
                <w:b/>
                <w:color w:val="auto"/>
                <w:sz w:val="22"/>
                <w:szCs w:val="22"/>
                <w:highlight w:val="none"/>
              </w:rPr>
            </w:pPr>
            <w:r>
              <w:rPr>
                <w:rFonts w:hint="eastAsia" w:ascii="宋体" w:hAnsi="宋体" w:cs="Arial"/>
                <w:b/>
                <w:color w:val="auto"/>
                <w:sz w:val="22"/>
                <w:szCs w:val="22"/>
                <w:highlight w:val="none"/>
              </w:rPr>
              <w:t>《商务技术文件》目录（自拟）</w:t>
            </w:r>
          </w:p>
        </w:tc>
        <w:tc>
          <w:tcPr>
            <w:tcW w:w="710" w:type="dxa"/>
            <w:noWrap w:val="0"/>
            <w:vAlign w:val="center"/>
          </w:tcPr>
          <w:p w14:paraId="2B99A390">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无</w:t>
            </w:r>
          </w:p>
        </w:tc>
      </w:tr>
      <w:tr w14:paraId="15BE28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14:paraId="7598FA2B">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3</w:t>
            </w:r>
          </w:p>
        </w:tc>
        <w:tc>
          <w:tcPr>
            <w:tcW w:w="8646" w:type="dxa"/>
            <w:gridSpan w:val="2"/>
            <w:noWrap w:val="0"/>
            <w:vAlign w:val="center"/>
          </w:tcPr>
          <w:p w14:paraId="4B27A402">
            <w:pPr>
              <w:spacing w:line="276" w:lineRule="auto"/>
              <w:jc w:val="left"/>
              <w:rPr>
                <w:rFonts w:ascii="宋体" w:hAnsi="宋体" w:cs="Arial"/>
                <w:b/>
                <w:color w:val="auto"/>
                <w:sz w:val="22"/>
                <w:szCs w:val="22"/>
                <w:highlight w:val="none"/>
              </w:rPr>
            </w:pPr>
            <w:r>
              <w:rPr>
                <w:rFonts w:hint="eastAsia" w:ascii="宋体" w:hAnsi="宋体" w:cs="Arial"/>
                <w:b/>
                <w:color w:val="auto"/>
                <w:sz w:val="22"/>
                <w:szCs w:val="22"/>
                <w:highlight w:val="none"/>
              </w:rPr>
              <w:t>供应商自评分指引表（自拟）</w:t>
            </w:r>
          </w:p>
        </w:tc>
        <w:tc>
          <w:tcPr>
            <w:tcW w:w="710" w:type="dxa"/>
            <w:noWrap w:val="0"/>
            <w:vAlign w:val="center"/>
          </w:tcPr>
          <w:p w14:paraId="045C344F">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无</w:t>
            </w:r>
          </w:p>
        </w:tc>
      </w:tr>
      <w:tr w14:paraId="304D0A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14:paraId="39B09BCA">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4</w:t>
            </w:r>
          </w:p>
        </w:tc>
        <w:tc>
          <w:tcPr>
            <w:tcW w:w="8646" w:type="dxa"/>
            <w:gridSpan w:val="2"/>
            <w:noWrap w:val="0"/>
            <w:vAlign w:val="center"/>
          </w:tcPr>
          <w:p w14:paraId="1E80CE8C">
            <w:pPr>
              <w:spacing w:line="276" w:lineRule="auto"/>
              <w:jc w:val="left"/>
              <w:rPr>
                <w:rFonts w:ascii="宋体" w:hAnsi="宋体" w:cs="Arial"/>
                <w:b/>
                <w:color w:val="auto"/>
                <w:sz w:val="22"/>
                <w:szCs w:val="22"/>
                <w:highlight w:val="none"/>
              </w:rPr>
            </w:pPr>
            <w:r>
              <w:rPr>
                <w:color w:val="auto"/>
                <w:sz w:val="22"/>
                <w:highlight w:val="none"/>
              </w:rPr>
              <w:t>▲</w:t>
            </w:r>
            <w:r>
              <w:rPr>
                <w:rFonts w:ascii="宋体" w:hAnsi="宋体" w:cs="Arial"/>
                <w:b/>
                <w:color w:val="auto"/>
                <w:sz w:val="22"/>
                <w:szCs w:val="22"/>
                <w:highlight w:val="none"/>
              </w:rPr>
              <w:t>供应商参与政府采购活动投标资格声明</w:t>
            </w:r>
          </w:p>
        </w:tc>
        <w:tc>
          <w:tcPr>
            <w:tcW w:w="710" w:type="dxa"/>
            <w:noWrap w:val="0"/>
            <w:vAlign w:val="center"/>
          </w:tcPr>
          <w:p w14:paraId="1DA94834">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14:paraId="709450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14:paraId="18CC6750">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5</w:t>
            </w:r>
          </w:p>
        </w:tc>
        <w:tc>
          <w:tcPr>
            <w:tcW w:w="8646" w:type="dxa"/>
            <w:gridSpan w:val="2"/>
            <w:noWrap w:val="0"/>
            <w:vAlign w:val="center"/>
          </w:tcPr>
          <w:p w14:paraId="6DE3142B">
            <w:pPr>
              <w:spacing w:line="276" w:lineRule="auto"/>
              <w:jc w:val="left"/>
              <w:rPr>
                <w:rFonts w:ascii="宋体" w:hAnsi="宋体"/>
                <w:b/>
                <w:color w:val="auto"/>
                <w:sz w:val="22"/>
                <w:szCs w:val="22"/>
                <w:highlight w:val="none"/>
              </w:rPr>
            </w:pPr>
            <w:r>
              <w:rPr>
                <w:color w:val="auto"/>
                <w:sz w:val="22"/>
                <w:highlight w:val="none"/>
              </w:rPr>
              <w:t>▲</w:t>
            </w:r>
            <w:r>
              <w:rPr>
                <w:rFonts w:hint="eastAsia" w:ascii="宋体" w:hAnsi="宋体" w:cs="Arial"/>
                <w:b/>
                <w:color w:val="auto"/>
                <w:sz w:val="22"/>
                <w:szCs w:val="22"/>
                <w:highlight w:val="none"/>
              </w:rPr>
              <w:t>磋商</w:t>
            </w:r>
            <w:r>
              <w:rPr>
                <w:rFonts w:ascii="宋体" w:hAnsi="宋体" w:cs="Arial"/>
                <w:b/>
                <w:color w:val="auto"/>
                <w:sz w:val="22"/>
                <w:szCs w:val="22"/>
                <w:highlight w:val="none"/>
              </w:rPr>
              <w:t>函</w:t>
            </w:r>
          </w:p>
        </w:tc>
        <w:tc>
          <w:tcPr>
            <w:tcW w:w="710" w:type="dxa"/>
            <w:noWrap w:val="0"/>
            <w:vAlign w:val="center"/>
          </w:tcPr>
          <w:p w14:paraId="124B526C">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14:paraId="68FE74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14:paraId="7BE00A1C">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6</w:t>
            </w:r>
          </w:p>
        </w:tc>
        <w:tc>
          <w:tcPr>
            <w:tcW w:w="8646" w:type="dxa"/>
            <w:gridSpan w:val="2"/>
            <w:noWrap w:val="0"/>
            <w:vAlign w:val="center"/>
          </w:tcPr>
          <w:p w14:paraId="7D10009A">
            <w:pPr>
              <w:spacing w:line="276" w:lineRule="auto"/>
              <w:jc w:val="left"/>
              <w:rPr>
                <w:rFonts w:ascii="宋体" w:hAnsi="宋体" w:cs="Arial"/>
                <w:b/>
                <w:color w:val="auto"/>
                <w:sz w:val="22"/>
                <w:szCs w:val="22"/>
                <w:highlight w:val="none"/>
              </w:rPr>
            </w:pPr>
            <w:r>
              <w:rPr>
                <w:rFonts w:hint="eastAsia" w:ascii="宋体" w:hAnsi="宋体" w:cs="Arial"/>
                <w:b/>
                <w:color w:val="auto"/>
                <w:sz w:val="22"/>
                <w:szCs w:val="22"/>
                <w:highlight w:val="none"/>
              </w:rPr>
              <w:t>磋商供应商情况声明（后附企业简介）</w:t>
            </w:r>
          </w:p>
        </w:tc>
        <w:tc>
          <w:tcPr>
            <w:tcW w:w="710" w:type="dxa"/>
            <w:noWrap w:val="0"/>
            <w:vAlign w:val="center"/>
          </w:tcPr>
          <w:p w14:paraId="0FEF6A2E">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14:paraId="21D9F8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bottom w:val="single" w:color="auto" w:sz="6" w:space="0"/>
            </w:tcBorders>
            <w:noWrap w:val="0"/>
            <w:vAlign w:val="center"/>
          </w:tcPr>
          <w:p w14:paraId="0E810DE3">
            <w:pPr>
              <w:spacing w:line="276" w:lineRule="auto"/>
              <w:jc w:val="center"/>
              <w:rPr>
                <w:rFonts w:hint="eastAsia" w:ascii="宋体" w:hAnsi="宋体"/>
                <w:b/>
                <w:bCs w:val="0"/>
                <w:color w:val="auto"/>
                <w:sz w:val="22"/>
                <w:szCs w:val="22"/>
                <w:highlight w:val="none"/>
              </w:rPr>
            </w:pPr>
            <w:r>
              <w:rPr>
                <w:rFonts w:hint="eastAsia" w:ascii="宋体" w:hAnsi="宋体"/>
                <w:b/>
                <w:bCs w:val="0"/>
                <w:color w:val="auto"/>
                <w:sz w:val="22"/>
                <w:szCs w:val="22"/>
                <w:highlight w:val="none"/>
              </w:rPr>
              <w:t>7</w:t>
            </w:r>
          </w:p>
        </w:tc>
        <w:tc>
          <w:tcPr>
            <w:tcW w:w="8646" w:type="dxa"/>
            <w:gridSpan w:val="2"/>
            <w:tcBorders>
              <w:bottom w:val="single" w:color="auto" w:sz="6" w:space="0"/>
            </w:tcBorders>
            <w:noWrap w:val="0"/>
            <w:vAlign w:val="center"/>
          </w:tcPr>
          <w:p w14:paraId="7EAF9557">
            <w:pPr>
              <w:spacing w:line="276" w:lineRule="auto"/>
              <w:jc w:val="left"/>
              <w:rPr>
                <w:rFonts w:ascii="宋体"/>
                <w:b/>
                <w:bCs w:val="0"/>
                <w:color w:val="auto"/>
                <w:sz w:val="22"/>
                <w:szCs w:val="22"/>
                <w:highlight w:val="none"/>
              </w:rPr>
            </w:pPr>
            <w:r>
              <w:rPr>
                <w:rFonts w:hint="eastAsia" w:ascii="宋体"/>
                <w:b/>
                <w:bCs w:val="0"/>
                <w:color w:val="auto"/>
                <w:sz w:val="22"/>
                <w:szCs w:val="22"/>
                <w:highlight w:val="none"/>
              </w:rPr>
              <w:t>商务偏离表、技术偏离表</w:t>
            </w:r>
            <w:r>
              <w:rPr>
                <w:b/>
                <w:color w:val="auto"/>
                <w:sz w:val="22"/>
                <w:szCs w:val="22"/>
                <w:highlight w:val="none"/>
              </w:rPr>
              <w:t>(格式见附件也可自拟）</w:t>
            </w:r>
          </w:p>
        </w:tc>
        <w:tc>
          <w:tcPr>
            <w:tcW w:w="710" w:type="dxa"/>
            <w:tcBorders>
              <w:bottom w:val="single" w:color="auto" w:sz="6" w:space="0"/>
            </w:tcBorders>
            <w:noWrap w:val="0"/>
            <w:vAlign w:val="center"/>
          </w:tcPr>
          <w:p w14:paraId="60DD949A">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14:paraId="5EFC2A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bottom w:val="single" w:color="auto" w:sz="6" w:space="0"/>
            </w:tcBorders>
            <w:noWrap w:val="0"/>
            <w:vAlign w:val="center"/>
          </w:tcPr>
          <w:p w14:paraId="56BAFF7C">
            <w:pPr>
              <w:spacing w:line="276" w:lineRule="auto"/>
              <w:jc w:val="center"/>
              <w:rPr>
                <w:rFonts w:hint="eastAsia" w:ascii="宋体" w:hAnsi="宋体" w:eastAsia="宋体" w:cs="Times New Roman"/>
                <w:b/>
                <w:bCs w:val="0"/>
                <w:color w:val="auto"/>
                <w:kern w:val="2"/>
                <w:sz w:val="22"/>
                <w:szCs w:val="22"/>
                <w:highlight w:val="none"/>
                <w:lang w:val="en-US" w:eastAsia="zh-CN" w:bidi="ar-SA"/>
              </w:rPr>
            </w:pPr>
            <w:r>
              <w:rPr>
                <w:rFonts w:hint="eastAsia" w:ascii="宋体" w:hAnsi="宋体"/>
                <w:b/>
                <w:bCs w:val="0"/>
                <w:color w:val="auto"/>
                <w:sz w:val="22"/>
                <w:szCs w:val="22"/>
                <w:highlight w:val="none"/>
              </w:rPr>
              <w:t>8</w:t>
            </w:r>
          </w:p>
        </w:tc>
        <w:tc>
          <w:tcPr>
            <w:tcW w:w="8646" w:type="dxa"/>
            <w:gridSpan w:val="2"/>
            <w:tcBorders>
              <w:bottom w:val="single" w:color="auto" w:sz="6" w:space="0"/>
            </w:tcBorders>
            <w:noWrap w:val="0"/>
            <w:vAlign w:val="center"/>
          </w:tcPr>
          <w:p w14:paraId="55E137E2">
            <w:pPr>
              <w:spacing w:line="276" w:lineRule="auto"/>
              <w:jc w:val="left"/>
              <w:rPr>
                <w:rFonts w:hint="eastAsia" w:ascii="宋体" w:hAnsi="Times New Roman" w:eastAsia="宋体" w:cs="Times New Roman"/>
                <w:b/>
                <w:bCs w:val="0"/>
                <w:color w:val="auto"/>
                <w:sz w:val="22"/>
                <w:szCs w:val="22"/>
                <w:highlight w:val="none"/>
              </w:rPr>
            </w:pPr>
            <w:r>
              <w:rPr>
                <w:rFonts w:hint="eastAsia" w:ascii="宋体" w:hAnsi="Times New Roman" w:eastAsia="宋体" w:cs="Times New Roman"/>
                <w:b/>
                <w:bCs w:val="0"/>
                <w:color w:val="auto"/>
                <w:sz w:val="22"/>
                <w:szCs w:val="22"/>
                <w:highlight w:val="none"/>
              </w:rPr>
              <w:t>供应商相关资质、资信或信用证书（如有则提供，复印件加盖有效公章）</w:t>
            </w:r>
          </w:p>
        </w:tc>
        <w:tc>
          <w:tcPr>
            <w:tcW w:w="710" w:type="dxa"/>
            <w:tcBorders>
              <w:bottom w:val="single" w:color="auto" w:sz="6" w:space="0"/>
            </w:tcBorders>
            <w:noWrap w:val="0"/>
            <w:vAlign w:val="center"/>
          </w:tcPr>
          <w:p w14:paraId="0DED75F5">
            <w:pPr>
              <w:spacing w:line="276" w:lineRule="auto"/>
              <w:jc w:val="center"/>
              <w:rPr>
                <w:rFonts w:hint="eastAsia" w:ascii="宋体" w:hAnsi="宋体" w:cs="Arial"/>
                <w:color w:val="auto"/>
                <w:sz w:val="22"/>
                <w:szCs w:val="22"/>
                <w:highlight w:val="none"/>
              </w:rPr>
            </w:pPr>
            <w:r>
              <w:rPr>
                <w:rFonts w:hint="eastAsia" w:ascii="宋体" w:hAnsi="宋体" w:cs="Arial"/>
                <w:color w:val="auto"/>
                <w:sz w:val="22"/>
                <w:szCs w:val="22"/>
                <w:highlight w:val="none"/>
              </w:rPr>
              <w:t>无</w:t>
            </w:r>
          </w:p>
        </w:tc>
      </w:tr>
      <w:tr w14:paraId="52C223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bottom w:val="single" w:color="auto" w:sz="6" w:space="0"/>
            </w:tcBorders>
            <w:noWrap w:val="0"/>
            <w:vAlign w:val="center"/>
          </w:tcPr>
          <w:p w14:paraId="64731B94">
            <w:pPr>
              <w:spacing w:line="276" w:lineRule="auto"/>
              <w:jc w:val="center"/>
              <w:rPr>
                <w:rFonts w:hint="default" w:ascii="宋体" w:hAnsi="宋体" w:eastAsia="宋体" w:cs="Times New Roman"/>
                <w:b/>
                <w:bCs w:val="0"/>
                <w:color w:val="auto"/>
                <w:kern w:val="2"/>
                <w:sz w:val="22"/>
                <w:szCs w:val="22"/>
                <w:highlight w:val="none"/>
                <w:lang w:val="en-US" w:eastAsia="zh-CN" w:bidi="ar-SA"/>
              </w:rPr>
            </w:pPr>
            <w:r>
              <w:rPr>
                <w:rFonts w:hint="eastAsia" w:ascii="宋体" w:hAnsi="宋体" w:cs="Times New Roman"/>
                <w:b/>
                <w:bCs w:val="0"/>
                <w:color w:val="auto"/>
                <w:kern w:val="2"/>
                <w:sz w:val="22"/>
                <w:szCs w:val="22"/>
                <w:highlight w:val="none"/>
                <w:lang w:val="en-US" w:eastAsia="zh-CN" w:bidi="ar-SA"/>
              </w:rPr>
              <w:t>9</w:t>
            </w:r>
          </w:p>
        </w:tc>
        <w:tc>
          <w:tcPr>
            <w:tcW w:w="8646" w:type="dxa"/>
            <w:gridSpan w:val="2"/>
            <w:tcBorders>
              <w:bottom w:val="single" w:color="auto" w:sz="6" w:space="0"/>
            </w:tcBorders>
            <w:noWrap w:val="0"/>
            <w:vAlign w:val="center"/>
          </w:tcPr>
          <w:p w14:paraId="68BAC4CA">
            <w:pPr>
              <w:spacing w:line="276" w:lineRule="auto"/>
              <w:jc w:val="left"/>
              <w:rPr>
                <w:rFonts w:hint="eastAsia" w:ascii="宋体" w:hAnsi="Times New Roman" w:eastAsia="宋体" w:cs="Times New Roman"/>
                <w:b/>
                <w:bCs w:val="0"/>
                <w:color w:val="auto"/>
                <w:sz w:val="22"/>
                <w:szCs w:val="22"/>
                <w:highlight w:val="none"/>
                <w:lang w:val="en-US" w:eastAsia="zh-CN"/>
              </w:rPr>
            </w:pPr>
            <w:r>
              <w:rPr>
                <w:rFonts w:hint="eastAsia" w:ascii="宋体" w:hAnsi="Times New Roman" w:eastAsia="宋体" w:cs="Times New Roman"/>
                <w:b/>
                <w:bCs w:val="0"/>
                <w:color w:val="auto"/>
                <w:sz w:val="22"/>
                <w:szCs w:val="22"/>
                <w:highlight w:val="none"/>
              </w:rPr>
              <w:t>投标人按照评分标准要求提供的相应资料</w:t>
            </w:r>
          </w:p>
        </w:tc>
        <w:tc>
          <w:tcPr>
            <w:tcW w:w="710" w:type="dxa"/>
            <w:tcBorders>
              <w:bottom w:val="single" w:color="auto" w:sz="6" w:space="0"/>
            </w:tcBorders>
            <w:noWrap w:val="0"/>
            <w:vAlign w:val="center"/>
          </w:tcPr>
          <w:p w14:paraId="13C5D640">
            <w:pPr>
              <w:spacing w:line="276" w:lineRule="auto"/>
              <w:jc w:val="center"/>
              <w:rPr>
                <w:rFonts w:hint="eastAsia" w:ascii="宋体" w:hAnsi="宋体" w:eastAsia="宋体" w:cs="Arial"/>
                <w:color w:val="auto"/>
                <w:kern w:val="2"/>
                <w:sz w:val="22"/>
                <w:szCs w:val="22"/>
                <w:highlight w:val="none"/>
                <w:lang w:val="en-US" w:eastAsia="zh-CN" w:bidi="ar-SA"/>
              </w:rPr>
            </w:pPr>
            <w:r>
              <w:rPr>
                <w:rFonts w:hint="eastAsia" w:ascii="宋体" w:hAnsi="宋体" w:cs="Arial"/>
                <w:color w:val="auto"/>
                <w:sz w:val="22"/>
                <w:szCs w:val="22"/>
                <w:highlight w:val="none"/>
              </w:rPr>
              <w:t>无</w:t>
            </w:r>
          </w:p>
        </w:tc>
      </w:tr>
      <w:tr w14:paraId="2305D0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noWrap w:val="0"/>
            <w:vAlign w:val="center"/>
          </w:tcPr>
          <w:p w14:paraId="3B1891F3">
            <w:pPr>
              <w:spacing w:line="276" w:lineRule="auto"/>
              <w:jc w:val="center"/>
              <w:rPr>
                <w:rFonts w:hint="default" w:ascii="宋体" w:hAnsi="宋体" w:eastAsia="宋体" w:cs="Times New Roman"/>
                <w:b/>
                <w:bCs w:val="0"/>
                <w:color w:val="auto"/>
                <w:kern w:val="2"/>
                <w:sz w:val="22"/>
                <w:szCs w:val="22"/>
                <w:highlight w:val="none"/>
                <w:lang w:val="en-US" w:eastAsia="zh-CN" w:bidi="ar-SA"/>
              </w:rPr>
            </w:pPr>
            <w:r>
              <w:rPr>
                <w:rFonts w:hint="eastAsia" w:ascii="宋体" w:hAnsi="宋体"/>
                <w:b/>
                <w:bCs w:val="0"/>
                <w:color w:val="auto"/>
                <w:sz w:val="22"/>
                <w:szCs w:val="22"/>
                <w:highlight w:val="none"/>
                <w:lang w:val="en-US" w:eastAsia="zh-CN"/>
              </w:rPr>
              <w:t>10</w:t>
            </w:r>
          </w:p>
        </w:tc>
        <w:tc>
          <w:tcPr>
            <w:tcW w:w="8646" w:type="dxa"/>
            <w:gridSpan w:val="2"/>
            <w:tcBorders>
              <w:top w:val="single" w:color="auto" w:sz="6" w:space="0"/>
              <w:bottom w:val="single" w:color="auto" w:sz="6" w:space="0"/>
            </w:tcBorders>
            <w:noWrap w:val="0"/>
            <w:vAlign w:val="center"/>
          </w:tcPr>
          <w:p w14:paraId="352E0F56">
            <w:pPr>
              <w:spacing w:line="276" w:lineRule="auto"/>
              <w:jc w:val="left"/>
              <w:rPr>
                <w:rFonts w:hint="eastAsia" w:ascii="宋体"/>
                <w:b/>
                <w:bCs w:val="0"/>
                <w:color w:val="auto"/>
                <w:sz w:val="22"/>
                <w:szCs w:val="22"/>
                <w:highlight w:val="none"/>
              </w:rPr>
            </w:pPr>
            <w:r>
              <w:rPr>
                <w:rFonts w:hint="eastAsia" w:ascii="宋体" w:hAnsi="宋体" w:cs="Arial"/>
                <w:b/>
                <w:color w:val="auto"/>
                <w:sz w:val="22"/>
                <w:szCs w:val="22"/>
                <w:highlight w:val="none"/>
                <w:lang w:eastAsia="zh-CN"/>
              </w:rPr>
              <w:t>磋商供应商认为有必要提供的其他材料或说明</w:t>
            </w:r>
            <w:r>
              <w:rPr>
                <w:rFonts w:hint="eastAsia" w:ascii="宋体" w:hAnsi="宋体" w:cs="Arial"/>
                <w:b/>
                <w:color w:val="auto"/>
                <w:sz w:val="22"/>
                <w:szCs w:val="22"/>
                <w:highlight w:val="none"/>
              </w:rPr>
              <w:t>（如有）</w:t>
            </w:r>
          </w:p>
        </w:tc>
        <w:tc>
          <w:tcPr>
            <w:tcW w:w="710" w:type="dxa"/>
            <w:tcBorders>
              <w:top w:val="single" w:color="auto" w:sz="6" w:space="0"/>
              <w:bottom w:val="single" w:color="auto" w:sz="6" w:space="0"/>
            </w:tcBorders>
            <w:noWrap w:val="0"/>
            <w:vAlign w:val="center"/>
          </w:tcPr>
          <w:p w14:paraId="42D7E013">
            <w:pPr>
              <w:spacing w:line="276" w:lineRule="auto"/>
              <w:jc w:val="center"/>
              <w:rPr>
                <w:rFonts w:hint="eastAsia" w:ascii="宋体" w:hAnsi="宋体" w:cs="Arial"/>
                <w:color w:val="auto"/>
                <w:sz w:val="22"/>
                <w:szCs w:val="22"/>
                <w:highlight w:val="none"/>
              </w:rPr>
            </w:pPr>
            <w:r>
              <w:rPr>
                <w:rFonts w:hint="eastAsia" w:ascii="宋体" w:hAnsi="宋体" w:cs="Arial"/>
                <w:color w:val="auto"/>
                <w:sz w:val="22"/>
                <w:szCs w:val="22"/>
                <w:highlight w:val="none"/>
              </w:rPr>
              <w:t>有</w:t>
            </w:r>
          </w:p>
        </w:tc>
      </w:tr>
      <w:tr w14:paraId="4106E0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noWrap w:val="0"/>
            <w:vAlign w:val="center"/>
          </w:tcPr>
          <w:p w14:paraId="46399FB4">
            <w:pPr>
              <w:spacing w:line="276" w:lineRule="auto"/>
              <w:jc w:val="center"/>
              <w:rPr>
                <w:rFonts w:hint="default" w:ascii="宋体" w:hAnsi="宋体" w:eastAsia="宋体" w:cs="Times New Roman"/>
                <w:b/>
                <w:bCs w:val="0"/>
                <w:color w:val="auto"/>
                <w:kern w:val="2"/>
                <w:sz w:val="22"/>
                <w:szCs w:val="22"/>
                <w:highlight w:val="none"/>
                <w:lang w:val="en-US" w:eastAsia="zh-CN" w:bidi="ar-SA"/>
              </w:rPr>
            </w:pPr>
            <w:r>
              <w:rPr>
                <w:rFonts w:hint="eastAsia" w:ascii="宋体" w:hAnsi="宋体" w:cs="Times New Roman"/>
                <w:b/>
                <w:bCs w:val="0"/>
                <w:color w:val="auto"/>
                <w:kern w:val="2"/>
                <w:sz w:val="22"/>
                <w:szCs w:val="22"/>
                <w:highlight w:val="none"/>
                <w:lang w:val="en-US" w:eastAsia="zh-CN" w:bidi="ar-SA"/>
              </w:rPr>
              <w:t>11</w:t>
            </w:r>
          </w:p>
        </w:tc>
        <w:tc>
          <w:tcPr>
            <w:tcW w:w="8646" w:type="dxa"/>
            <w:gridSpan w:val="2"/>
            <w:tcBorders>
              <w:top w:val="single" w:color="auto" w:sz="6" w:space="0"/>
              <w:bottom w:val="single" w:color="auto" w:sz="6" w:space="0"/>
            </w:tcBorders>
            <w:noWrap w:val="0"/>
            <w:vAlign w:val="center"/>
          </w:tcPr>
          <w:p w14:paraId="32AF8C25">
            <w:pPr>
              <w:spacing w:line="276" w:lineRule="auto"/>
              <w:jc w:val="left"/>
              <w:rPr>
                <w:rFonts w:hint="eastAsia" w:ascii="宋体"/>
                <w:b/>
                <w:bCs w:val="0"/>
                <w:color w:val="auto"/>
                <w:sz w:val="22"/>
                <w:szCs w:val="22"/>
                <w:highlight w:val="none"/>
              </w:rPr>
            </w:pPr>
            <w:r>
              <w:rPr>
                <w:rFonts w:hint="eastAsia"/>
                <w:b/>
                <w:color w:val="auto"/>
                <w:sz w:val="22"/>
                <w:szCs w:val="22"/>
                <w:highlight w:val="none"/>
              </w:rPr>
              <w:t>质量服务承诺书、诚信投标承诺书</w:t>
            </w:r>
          </w:p>
        </w:tc>
        <w:tc>
          <w:tcPr>
            <w:tcW w:w="710" w:type="dxa"/>
            <w:tcBorders>
              <w:top w:val="single" w:color="auto" w:sz="6" w:space="0"/>
              <w:bottom w:val="single" w:color="auto" w:sz="6" w:space="0"/>
            </w:tcBorders>
            <w:noWrap w:val="0"/>
            <w:vAlign w:val="center"/>
          </w:tcPr>
          <w:p w14:paraId="1C2F8825">
            <w:pPr>
              <w:spacing w:line="276" w:lineRule="auto"/>
              <w:jc w:val="center"/>
              <w:rPr>
                <w:rFonts w:hint="eastAsia" w:ascii="宋体" w:hAnsi="宋体" w:cs="Arial"/>
                <w:color w:val="auto"/>
                <w:sz w:val="22"/>
                <w:szCs w:val="22"/>
                <w:highlight w:val="none"/>
              </w:rPr>
            </w:pPr>
            <w:r>
              <w:rPr>
                <w:rFonts w:hint="eastAsia" w:ascii="宋体" w:hAnsi="宋体" w:cs="Arial"/>
                <w:color w:val="auto"/>
                <w:sz w:val="22"/>
                <w:szCs w:val="22"/>
                <w:highlight w:val="none"/>
              </w:rPr>
              <w:t>有</w:t>
            </w:r>
          </w:p>
        </w:tc>
      </w:tr>
      <w:tr w14:paraId="3EA4B9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0" w:hRule="atLeast"/>
        </w:trPr>
        <w:tc>
          <w:tcPr>
            <w:tcW w:w="10065" w:type="dxa"/>
            <w:gridSpan w:val="4"/>
            <w:tcBorders>
              <w:top w:val="single" w:color="auto" w:sz="6" w:space="0"/>
              <w:bottom w:val="single" w:color="auto" w:sz="6" w:space="0"/>
            </w:tcBorders>
            <w:shd w:val="clear" w:color="auto" w:fill="FDE9D9"/>
            <w:noWrap w:val="0"/>
            <w:vAlign w:val="center"/>
          </w:tcPr>
          <w:p w14:paraId="1B5F2129">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三、</w:t>
            </w:r>
            <w:r>
              <w:rPr>
                <w:rFonts w:hint="eastAsia" w:ascii="宋体" w:hAnsi="宋体" w:cs="Arial"/>
                <w:b/>
                <w:color w:val="auto"/>
                <w:sz w:val="22"/>
                <w:szCs w:val="22"/>
                <w:highlight w:val="none"/>
              </w:rPr>
              <w:t>《报价文件》组成内容</w:t>
            </w:r>
            <w:r>
              <w:rPr>
                <w:rFonts w:ascii="宋体" w:hAnsi="宋体" w:cs="Arial"/>
                <w:b/>
                <w:color w:val="auto"/>
                <w:sz w:val="22"/>
                <w:szCs w:val="22"/>
                <w:highlight w:val="none"/>
              </w:rPr>
              <w:t>【</w:t>
            </w:r>
            <w:r>
              <w:rPr>
                <w:rFonts w:hint="eastAsia" w:ascii="宋体" w:hAnsi="宋体" w:cs="Arial"/>
                <w:b/>
                <w:color w:val="auto"/>
                <w:sz w:val="22"/>
                <w:szCs w:val="22"/>
                <w:highlight w:val="none"/>
              </w:rPr>
              <w:t>依序编制</w:t>
            </w:r>
            <w:r>
              <w:rPr>
                <w:rFonts w:ascii="宋体" w:hAnsi="宋体" w:cs="Arial"/>
                <w:b/>
                <w:color w:val="auto"/>
                <w:sz w:val="22"/>
                <w:szCs w:val="22"/>
                <w:highlight w:val="none"/>
              </w:rPr>
              <w:t>】</w:t>
            </w:r>
          </w:p>
        </w:tc>
      </w:tr>
      <w:tr w14:paraId="3E6487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noWrap w:val="0"/>
            <w:vAlign w:val="center"/>
          </w:tcPr>
          <w:p w14:paraId="1DB72D3E">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1</w:t>
            </w:r>
          </w:p>
        </w:tc>
        <w:tc>
          <w:tcPr>
            <w:tcW w:w="8646" w:type="dxa"/>
            <w:gridSpan w:val="2"/>
            <w:tcBorders>
              <w:top w:val="single" w:color="auto" w:sz="6" w:space="0"/>
              <w:bottom w:val="single" w:color="auto" w:sz="6" w:space="0"/>
            </w:tcBorders>
            <w:noWrap w:val="0"/>
            <w:vAlign w:val="center"/>
          </w:tcPr>
          <w:p w14:paraId="6ACCBC99">
            <w:pPr>
              <w:spacing w:line="276" w:lineRule="auto"/>
              <w:jc w:val="left"/>
              <w:rPr>
                <w:rFonts w:ascii="宋体" w:hAnsi="宋体" w:cs="Arial"/>
                <w:b/>
                <w:color w:val="auto"/>
                <w:sz w:val="22"/>
                <w:szCs w:val="22"/>
                <w:highlight w:val="none"/>
              </w:rPr>
            </w:pPr>
            <w:r>
              <w:rPr>
                <w:rFonts w:hint="eastAsia" w:ascii="宋体" w:hAnsi="宋体" w:cs="Arial"/>
                <w:b/>
                <w:color w:val="auto"/>
                <w:sz w:val="22"/>
                <w:szCs w:val="22"/>
                <w:highlight w:val="none"/>
              </w:rPr>
              <w:t>《报价文件》封面</w:t>
            </w:r>
          </w:p>
        </w:tc>
        <w:tc>
          <w:tcPr>
            <w:tcW w:w="710" w:type="dxa"/>
            <w:tcBorders>
              <w:top w:val="single" w:color="auto" w:sz="6" w:space="0"/>
              <w:bottom w:val="single" w:color="auto" w:sz="6" w:space="0"/>
            </w:tcBorders>
            <w:noWrap w:val="0"/>
            <w:vAlign w:val="center"/>
          </w:tcPr>
          <w:p w14:paraId="1E1CF05C">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14:paraId="622994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noWrap w:val="0"/>
            <w:vAlign w:val="center"/>
          </w:tcPr>
          <w:p w14:paraId="07E2EEE5">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2</w:t>
            </w:r>
          </w:p>
        </w:tc>
        <w:tc>
          <w:tcPr>
            <w:tcW w:w="8646" w:type="dxa"/>
            <w:gridSpan w:val="2"/>
            <w:tcBorders>
              <w:top w:val="single" w:color="auto" w:sz="6" w:space="0"/>
              <w:bottom w:val="single" w:color="auto" w:sz="6" w:space="0"/>
            </w:tcBorders>
            <w:noWrap w:val="0"/>
            <w:vAlign w:val="center"/>
          </w:tcPr>
          <w:p w14:paraId="49A6018A">
            <w:pPr>
              <w:spacing w:line="276" w:lineRule="auto"/>
              <w:jc w:val="left"/>
              <w:rPr>
                <w:rFonts w:ascii="宋体" w:hAnsi="宋体" w:cs="Arial"/>
                <w:b/>
                <w:color w:val="auto"/>
                <w:sz w:val="22"/>
                <w:szCs w:val="22"/>
                <w:highlight w:val="none"/>
              </w:rPr>
            </w:pPr>
            <w:r>
              <w:rPr>
                <w:rFonts w:hint="eastAsia" w:ascii="宋体" w:hAnsi="宋体" w:cs="Arial"/>
                <w:b/>
                <w:color w:val="auto"/>
                <w:sz w:val="22"/>
                <w:szCs w:val="22"/>
                <w:highlight w:val="none"/>
              </w:rPr>
              <w:t>《报价文件》目录</w:t>
            </w:r>
            <w:r>
              <w:rPr>
                <w:rFonts w:hint="eastAsia" w:ascii="宋体" w:hAnsi="宋体" w:cs="Arial"/>
                <w:color w:val="auto"/>
                <w:sz w:val="22"/>
                <w:szCs w:val="22"/>
                <w:highlight w:val="none"/>
              </w:rPr>
              <w:t>（格式自拟）</w:t>
            </w:r>
          </w:p>
        </w:tc>
        <w:tc>
          <w:tcPr>
            <w:tcW w:w="710" w:type="dxa"/>
            <w:tcBorders>
              <w:top w:val="single" w:color="auto" w:sz="6" w:space="0"/>
              <w:bottom w:val="single" w:color="auto" w:sz="6" w:space="0"/>
            </w:tcBorders>
            <w:noWrap w:val="0"/>
            <w:vAlign w:val="center"/>
          </w:tcPr>
          <w:p w14:paraId="73F70DE8">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无</w:t>
            </w:r>
          </w:p>
        </w:tc>
      </w:tr>
      <w:tr w14:paraId="6C289A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noWrap w:val="0"/>
            <w:vAlign w:val="center"/>
          </w:tcPr>
          <w:p w14:paraId="06FA9E05">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3</w:t>
            </w:r>
          </w:p>
        </w:tc>
        <w:tc>
          <w:tcPr>
            <w:tcW w:w="8646" w:type="dxa"/>
            <w:gridSpan w:val="2"/>
            <w:tcBorders>
              <w:top w:val="single" w:color="auto" w:sz="6" w:space="0"/>
              <w:bottom w:val="single" w:color="auto" w:sz="6" w:space="0"/>
            </w:tcBorders>
            <w:noWrap w:val="0"/>
            <w:vAlign w:val="center"/>
          </w:tcPr>
          <w:p w14:paraId="64656DF5">
            <w:pPr>
              <w:spacing w:line="276" w:lineRule="auto"/>
              <w:jc w:val="left"/>
              <w:rPr>
                <w:rFonts w:hint="eastAsia" w:ascii="宋体" w:hAnsi="宋体" w:eastAsia="宋体" w:cs="Arial"/>
                <w:b/>
                <w:color w:val="auto"/>
                <w:sz w:val="22"/>
                <w:szCs w:val="22"/>
                <w:highlight w:val="none"/>
                <w:lang w:eastAsia="zh-CN"/>
              </w:rPr>
            </w:pPr>
            <w:r>
              <w:rPr>
                <w:rFonts w:ascii="Arial" w:hAnsi="Arial" w:cs="Arial"/>
                <w:color w:val="auto"/>
                <w:sz w:val="22"/>
                <w:highlight w:val="none"/>
              </w:rPr>
              <w:t>▲</w:t>
            </w:r>
            <w:r>
              <w:rPr>
                <w:rFonts w:hint="eastAsia" w:ascii="宋体" w:hAnsi="宋体" w:cs="Arial"/>
                <w:b/>
                <w:color w:val="auto"/>
                <w:sz w:val="22"/>
                <w:szCs w:val="22"/>
                <w:highlight w:val="none"/>
              </w:rPr>
              <w:t>开标</w:t>
            </w:r>
            <w:r>
              <w:rPr>
                <w:rFonts w:ascii="宋体" w:hAnsi="宋体" w:cs="Arial"/>
                <w:b/>
                <w:color w:val="auto"/>
                <w:sz w:val="22"/>
                <w:szCs w:val="22"/>
                <w:highlight w:val="none"/>
              </w:rPr>
              <w:t>一览表</w:t>
            </w:r>
            <w:r>
              <w:rPr>
                <w:rFonts w:hint="eastAsia" w:ascii="宋体" w:hAnsi="宋体" w:cs="Arial"/>
                <w:b/>
                <w:color w:val="auto"/>
                <w:sz w:val="22"/>
                <w:szCs w:val="22"/>
                <w:highlight w:val="none"/>
                <w:lang w:eastAsia="zh-CN"/>
              </w:rPr>
              <w:t>（初次报价表）</w:t>
            </w:r>
          </w:p>
        </w:tc>
        <w:tc>
          <w:tcPr>
            <w:tcW w:w="710" w:type="dxa"/>
            <w:tcBorders>
              <w:top w:val="single" w:color="auto" w:sz="6" w:space="0"/>
              <w:bottom w:val="single" w:color="auto" w:sz="6" w:space="0"/>
            </w:tcBorders>
            <w:noWrap w:val="0"/>
            <w:vAlign w:val="center"/>
          </w:tcPr>
          <w:p w14:paraId="2CE43402">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14:paraId="116663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4"/>
            <w:shd w:val="clear" w:color="auto" w:fill="DAEEF3"/>
            <w:noWrap w:val="0"/>
            <w:vAlign w:val="center"/>
          </w:tcPr>
          <w:p w14:paraId="4059DCC7">
            <w:pPr>
              <w:spacing w:line="276" w:lineRule="auto"/>
              <w:jc w:val="center"/>
              <w:rPr>
                <w:rFonts w:ascii="宋体" w:hAnsi="宋体" w:cs="Arial"/>
                <w:color w:val="auto"/>
                <w:sz w:val="22"/>
                <w:szCs w:val="22"/>
                <w:highlight w:val="none"/>
              </w:rPr>
            </w:pPr>
            <w:r>
              <w:rPr>
                <w:rFonts w:hint="eastAsia" w:ascii="宋体" w:hAnsi="宋体" w:cs="Arial"/>
                <w:b/>
                <w:color w:val="auto"/>
                <w:sz w:val="22"/>
                <w:szCs w:val="22"/>
                <w:highlight w:val="none"/>
              </w:rPr>
              <w:t>备注说明</w:t>
            </w:r>
          </w:p>
        </w:tc>
      </w:tr>
      <w:tr w14:paraId="3D10BC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4"/>
            <w:noWrap w:val="0"/>
            <w:vAlign w:val="center"/>
          </w:tcPr>
          <w:p w14:paraId="220918E4">
            <w:pPr>
              <w:numPr>
                <w:ilvl w:val="0"/>
                <w:numId w:val="10"/>
              </w:numPr>
              <w:spacing w:line="276" w:lineRule="auto"/>
              <w:rPr>
                <w:rFonts w:hint="eastAsia" w:ascii="宋体" w:hAnsi="宋体"/>
                <w:b/>
                <w:color w:val="auto"/>
                <w:sz w:val="22"/>
                <w:szCs w:val="22"/>
                <w:highlight w:val="none"/>
              </w:rPr>
            </w:pPr>
            <w:r>
              <w:rPr>
                <w:rFonts w:hint="eastAsia" w:ascii="宋体" w:hAnsi="宋体"/>
                <w:b/>
                <w:color w:val="auto"/>
                <w:sz w:val="22"/>
                <w:szCs w:val="22"/>
                <w:highlight w:val="none"/>
              </w:rPr>
              <w:t>上述内容本采购文件《响应文件格式》中有</w:t>
            </w:r>
            <w:r>
              <w:rPr>
                <w:rFonts w:ascii="宋体" w:hAnsi="宋体"/>
                <w:b/>
                <w:color w:val="auto"/>
                <w:sz w:val="22"/>
                <w:szCs w:val="22"/>
                <w:highlight w:val="none"/>
              </w:rPr>
              <w:t>提供格式的，磋商供应商</w:t>
            </w:r>
            <w:r>
              <w:rPr>
                <w:rFonts w:hint="eastAsia" w:ascii="宋体" w:hAnsi="宋体"/>
                <w:b/>
                <w:color w:val="auto"/>
                <w:sz w:val="22"/>
                <w:szCs w:val="22"/>
                <w:highlight w:val="none"/>
              </w:rPr>
              <w:t>可参</w:t>
            </w:r>
            <w:r>
              <w:rPr>
                <w:rFonts w:ascii="宋体" w:hAnsi="宋体"/>
                <w:b/>
                <w:color w:val="auto"/>
                <w:sz w:val="22"/>
                <w:szCs w:val="22"/>
                <w:highlight w:val="none"/>
              </w:rPr>
              <w:t>照格式</w:t>
            </w:r>
            <w:r>
              <w:rPr>
                <w:rFonts w:hint="eastAsia" w:ascii="宋体" w:hAnsi="宋体"/>
                <w:b/>
                <w:color w:val="auto"/>
                <w:sz w:val="22"/>
                <w:szCs w:val="22"/>
                <w:highlight w:val="none"/>
              </w:rPr>
              <w:t>进行编制（格式中要求提供相关证明材料的还需后附相关证明材料），并按格式要求在指定位置根据要求进行签章，否则视为未提供；</w:t>
            </w:r>
          </w:p>
          <w:p w14:paraId="6DBD59AD">
            <w:pPr>
              <w:spacing w:line="276" w:lineRule="auto"/>
              <w:rPr>
                <w:rFonts w:hint="eastAsia" w:ascii="宋体" w:hAnsi="宋体"/>
                <w:b/>
                <w:color w:val="auto"/>
                <w:sz w:val="22"/>
                <w:szCs w:val="22"/>
                <w:highlight w:val="none"/>
              </w:rPr>
            </w:pPr>
            <w:r>
              <w:rPr>
                <w:rFonts w:hint="eastAsia" w:ascii="宋体" w:hAnsi="宋体"/>
                <w:b/>
                <w:color w:val="auto"/>
                <w:sz w:val="22"/>
                <w:szCs w:val="22"/>
                <w:highlight w:val="none"/>
              </w:rPr>
              <w:t>（</w:t>
            </w:r>
            <w:r>
              <w:rPr>
                <w:rFonts w:hint="eastAsia" w:ascii="宋体" w:hAnsi="宋体"/>
                <w:b/>
                <w:color w:val="auto"/>
                <w:sz w:val="22"/>
                <w:szCs w:val="22"/>
                <w:highlight w:val="none"/>
                <w:lang w:val="en-US" w:eastAsia="zh-CN"/>
              </w:rPr>
              <w:t>2</w:t>
            </w:r>
            <w:r>
              <w:rPr>
                <w:rFonts w:hint="eastAsia" w:ascii="宋体" w:hAnsi="宋体"/>
                <w:b/>
                <w:color w:val="auto"/>
                <w:sz w:val="22"/>
                <w:szCs w:val="22"/>
                <w:highlight w:val="none"/>
              </w:rPr>
              <w:t>）采购文件《响应文件格式》</w:t>
            </w:r>
            <w:r>
              <w:rPr>
                <w:rFonts w:ascii="宋体" w:hAnsi="宋体"/>
                <w:b/>
                <w:color w:val="auto"/>
                <w:sz w:val="22"/>
                <w:szCs w:val="22"/>
                <w:highlight w:val="none"/>
              </w:rPr>
              <w:t>未提供格式的，请各磋商供应商自行拟定格式</w:t>
            </w:r>
            <w:r>
              <w:rPr>
                <w:rFonts w:hint="eastAsia" w:ascii="宋体" w:hAnsi="宋体"/>
                <w:b/>
                <w:color w:val="auto"/>
                <w:sz w:val="22"/>
                <w:szCs w:val="22"/>
                <w:highlight w:val="none"/>
              </w:rPr>
              <w:t>，并加盖单位公章，否则视为未提供；</w:t>
            </w:r>
          </w:p>
          <w:p w14:paraId="673CB6CC">
            <w:pPr>
              <w:spacing w:line="276" w:lineRule="auto"/>
              <w:rPr>
                <w:rFonts w:hint="eastAsia" w:ascii="宋体" w:hAnsi="宋体"/>
                <w:b/>
                <w:color w:val="auto"/>
                <w:sz w:val="22"/>
                <w:szCs w:val="22"/>
                <w:highlight w:val="none"/>
              </w:rPr>
            </w:pPr>
            <w:r>
              <w:rPr>
                <w:rFonts w:hint="eastAsia" w:ascii="宋体" w:hAnsi="宋体"/>
                <w:b/>
                <w:color w:val="auto"/>
                <w:sz w:val="22"/>
                <w:szCs w:val="22"/>
                <w:highlight w:val="none"/>
              </w:rPr>
              <w:t>（</w:t>
            </w:r>
            <w:r>
              <w:rPr>
                <w:rFonts w:hint="eastAsia" w:ascii="宋体" w:hAnsi="宋体"/>
                <w:b/>
                <w:color w:val="auto"/>
                <w:sz w:val="22"/>
                <w:szCs w:val="22"/>
                <w:highlight w:val="none"/>
                <w:lang w:val="en-US" w:eastAsia="zh-CN"/>
              </w:rPr>
              <w:t>3</w:t>
            </w:r>
            <w:r>
              <w:rPr>
                <w:rFonts w:hint="eastAsia" w:ascii="宋体" w:hAnsi="宋体"/>
                <w:b/>
                <w:color w:val="auto"/>
                <w:sz w:val="22"/>
                <w:szCs w:val="22"/>
                <w:highlight w:val="none"/>
              </w:rPr>
              <w:t>）可以提供复制件的相关证明材料必须加盖磋商供应商公章，否则视为未提供（例如：各类资格资质证书、业绩材料、许可材料、荣誉证书、产品注册登记材料、产品检测材料、验收材料等）；</w:t>
            </w:r>
          </w:p>
          <w:p w14:paraId="32F7C893">
            <w:pPr>
              <w:spacing w:line="276" w:lineRule="auto"/>
              <w:rPr>
                <w:rFonts w:ascii="宋体" w:hAnsi="宋体"/>
                <w:b/>
                <w:color w:val="auto"/>
                <w:sz w:val="22"/>
                <w:szCs w:val="22"/>
                <w:highlight w:val="none"/>
              </w:rPr>
            </w:pPr>
            <w:r>
              <w:rPr>
                <w:rFonts w:hint="eastAsia" w:ascii="宋体" w:hAnsi="宋体" w:cs="Arial"/>
                <w:b/>
                <w:color w:val="auto"/>
                <w:sz w:val="22"/>
                <w:szCs w:val="22"/>
                <w:highlight w:val="none"/>
              </w:rPr>
              <w:t>（</w:t>
            </w:r>
            <w:r>
              <w:rPr>
                <w:rFonts w:hint="eastAsia" w:ascii="宋体" w:hAnsi="宋体" w:cs="Arial"/>
                <w:b/>
                <w:color w:val="auto"/>
                <w:sz w:val="22"/>
                <w:szCs w:val="22"/>
                <w:highlight w:val="none"/>
                <w:lang w:val="en-US" w:eastAsia="zh-CN"/>
              </w:rPr>
              <w:t>4</w:t>
            </w:r>
            <w:r>
              <w:rPr>
                <w:rFonts w:hint="eastAsia" w:ascii="宋体" w:hAnsi="宋体" w:cs="Arial"/>
                <w:b/>
                <w:color w:val="auto"/>
                <w:sz w:val="22"/>
                <w:szCs w:val="22"/>
                <w:highlight w:val="none"/>
              </w:rPr>
              <w:t>）以上内容中标注“</w:t>
            </w:r>
            <w:r>
              <w:rPr>
                <w:rFonts w:ascii="Arial" w:hAnsi="Arial" w:cs="Arial"/>
                <w:color w:val="auto"/>
                <w:sz w:val="22"/>
                <w:highlight w:val="none"/>
              </w:rPr>
              <w:t>▲</w:t>
            </w:r>
            <w:r>
              <w:rPr>
                <w:rFonts w:hint="eastAsia" w:ascii="宋体" w:hAnsi="宋体" w:cs="Arial"/>
                <w:b/>
                <w:color w:val="auto"/>
                <w:sz w:val="22"/>
                <w:szCs w:val="22"/>
                <w:highlight w:val="none"/>
              </w:rPr>
              <w:t>”的内容为必须提供的内容，未提供的投标无效。</w:t>
            </w:r>
          </w:p>
        </w:tc>
      </w:tr>
    </w:tbl>
    <w:p w14:paraId="793E68A5">
      <w:pPr>
        <w:widowControl/>
        <w:autoSpaceDE w:val="0"/>
        <w:autoSpaceDN w:val="0"/>
        <w:snapToGrid w:val="0"/>
        <w:spacing w:line="420" w:lineRule="exact"/>
        <w:ind w:firstLine="440"/>
        <w:jc w:val="left"/>
        <w:rPr>
          <w:rFonts w:hint="eastAsia" w:ascii="宋体" w:hAnsi="宋体" w:cs="宋体"/>
          <w:color w:val="auto"/>
          <w:sz w:val="22"/>
          <w:highlight w:val="none"/>
        </w:rPr>
      </w:pPr>
      <w:r>
        <w:rPr>
          <w:rFonts w:hint="eastAsia" w:ascii="宋体" w:hAnsi="宋体" w:cs="宋体"/>
          <w:color w:val="auto"/>
          <w:sz w:val="22"/>
          <w:highlight w:val="none"/>
        </w:rPr>
        <w:t>2.2 响应文件的编制</w:t>
      </w:r>
    </w:p>
    <w:p w14:paraId="3CEAA53C">
      <w:pPr>
        <w:widowControl/>
        <w:autoSpaceDE w:val="0"/>
        <w:autoSpaceDN w:val="0"/>
        <w:snapToGrid w:val="0"/>
        <w:spacing w:line="420" w:lineRule="exact"/>
        <w:ind w:firstLine="440"/>
        <w:jc w:val="left"/>
        <w:rPr>
          <w:rFonts w:hint="eastAsia" w:ascii="宋体" w:hAnsi="宋体" w:cs="宋体"/>
          <w:color w:val="auto"/>
          <w:sz w:val="22"/>
          <w:highlight w:val="none"/>
        </w:rPr>
      </w:pPr>
      <w:r>
        <w:rPr>
          <w:rFonts w:hint="eastAsia" w:ascii="宋体" w:hAnsi="宋体" w:cs="宋体"/>
          <w:color w:val="auto"/>
          <w:sz w:val="22"/>
          <w:highlight w:val="none"/>
        </w:rPr>
        <w:t>2.2.1本项目通过“政府采购云平台（www.zcygov.cn）”实行在线投标响应（电子投标）。供应商应通过“政采云电子交易客户端”，并按照本采购文件和“政府采购云平台”的要求编制并加密响应文件。</w:t>
      </w:r>
    </w:p>
    <w:p w14:paraId="2191371F">
      <w:pPr>
        <w:widowControl/>
        <w:autoSpaceDE w:val="0"/>
        <w:autoSpaceDN w:val="0"/>
        <w:snapToGrid w:val="0"/>
        <w:spacing w:line="420" w:lineRule="exact"/>
        <w:ind w:firstLine="440"/>
        <w:jc w:val="left"/>
        <w:rPr>
          <w:rFonts w:hint="eastAsia" w:ascii="宋体" w:hAnsi="宋体" w:cs="宋体"/>
          <w:b/>
          <w:color w:val="auto"/>
          <w:sz w:val="22"/>
          <w:highlight w:val="none"/>
        </w:rPr>
      </w:pPr>
      <w:r>
        <w:rPr>
          <w:rFonts w:hint="eastAsia" w:ascii="宋体" w:hAnsi="宋体" w:cs="宋体"/>
          <w:color w:val="auto"/>
          <w:sz w:val="22"/>
          <w:highlight w:val="none"/>
        </w:rPr>
        <w:t>2.2.2磋商供应商应当按照 “响应文件内容组成表”规定的内容及顺序在“政采云电子交易客户端”编制响应文件。</w:t>
      </w:r>
    </w:p>
    <w:p w14:paraId="71B388D0">
      <w:pPr>
        <w:widowControl/>
        <w:autoSpaceDE w:val="0"/>
        <w:autoSpaceDN w:val="0"/>
        <w:snapToGrid w:val="0"/>
        <w:spacing w:line="420" w:lineRule="exact"/>
        <w:ind w:firstLine="440"/>
        <w:jc w:val="left"/>
        <w:rPr>
          <w:rFonts w:hint="eastAsia" w:ascii="宋体" w:hAnsi="宋体" w:cs="宋体"/>
          <w:b/>
          <w:color w:val="auto"/>
          <w:sz w:val="22"/>
          <w:highlight w:val="none"/>
        </w:rPr>
      </w:pPr>
      <w:r>
        <w:rPr>
          <w:rFonts w:hint="eastAsia" w:ascii="宋体" w:hAnsi="宋体" w:cs="宋体"/>
          <w:b/>
          <w:color w:val="auto"/>
          <w:sz w:val="22"/>
          <w:highlight w:val="none"/>
        </w:rPr>
        <w:t>2.2.3“响应文件内容组成表”内容中标注“▲”的内容为必须提供的内容，未提供的投标无效。</w:t>
      </w:r>
    </w:p>
    <w:p w14:paraId="22EDB9D9">
      <w:pPr>
        <w:widowControl/>
        <w:autoSpaceDE w:val="0"/>
        <w:autoSpaceDN w:val="0"/>
        <w:snapToGrid w:val="0"/>
        <w:spacing w:line="420" w:lineRule="exact"/>
        <w:ind w:firstLine="440"/>
        <w:jc w:val="left"/>
        <w:rPr>
          <w:rFonts w:hint="eastAsia" w:ascii="宋体" w:hAnsi="宋体" w:cs="宋体"/>
          <w:color w:val="auto"/>
          <w:sz w:val="22"/>
          <w:highlight w:val="none"/>
        </w:rPr>
      </w:pPr>
      <w:r>
        <w:rPr>
          <w:rFonts w:hint="eastAsia" w:ascii="宋体" w:hAnsi="宋体" w:cs="宋体"/>
          <w:color w:val="auto"/>
          <w:sz w:val="22"/>
          <w:highlight w:val="none"/>
        </w:rPr>
        <w:t>2.2.4《响应文件》内容不完整、编排混乱导致《响应文件》被误读、漏读或者查找不到相关内容的，是磋商供应商的责任。</w:t>
      </w:r>
    </w:p>
    <w:p w14:paraId="351EFDDF">
      <w:pPr>
        <w:widowControl/>
        <w:autoSpaceDE w:val="0"/>
        <w:autoSpaceDN w:val="0"/>
        <w:snapToGrid w:val="0"/>
        <w:spacing w:line="420" w:lineRule="exact"/>
        <w:ind w:firstLine="440"/>
        <w:jc w:val="left"/>
        <w:rPr>
          <w:rFonts w:hint="eastAsia" w:ascii="宋体" w:hAnsi="宋体" w:cs="宋体"/>
          <w:color w:val="auto"/>
          <w:sz w:val="22"/>
          <w:highlight w:val="none"/>
        </w:rPr>
      </w:pPr>
      <w:r>
        <w:rPr>
          <w:rFonts w:hint="eastAsia" w:ascii="宋体" w:hAnsi="宋体" w:cs="宋体"/>
          <w:color w:val="auto"/>
          <w:sz w:val="22"/>
          <w:highlight w:val="none"/>
        </w:rPr>
        <w:t>2.2.5《响应文件》因字迹潦草或表达不清所引起的后果由磋商供应商负责。</w:t>
      </w:r>
    </w:p>
    <w:p w14:paraId="28AE3DC0">
      <w:pPr>
        <w:widowControl/>
        <w:autoSpaceDE w:val="0"/>
        <w:autoSpaceDN w:val="0"/>
        <w:snapToGrid w:val="0"/>
        <w:spacing w:line="420" w:lineRule="exact"/>
        <w:ind w:firstLine="440"/>
        <w:jc w:val="left"/>
        <w:rPr>
          <w:rFonts w:hint="eastAsia" w:ascii="宋体" w:hAnsi="宋体" w:cs="宋体"/>
          <w:color w:val="auto"/>
          <w:sz w:val="22"/>
          <w:highlight w:val="none"/>
        </w:rPr>
      </w:pPr>
      <w:r>
        <w:rPr>
          <w:rFonts w:hint="eastAsia" w:ascii="宋体" w:hAnsi="宋体" w:cs="宋体"/>
          <w:color w:val="auto"/>
          <w:sz w:val="22"/>
          <w:highlight w:val="none"/>
        </w:rPr>
        <w:t>2.2.6磋商供应商没有按照 “响应文件内容组成表”要求提供全部资料，或者没有仔细阅读采购文件，或者没有对采购文件在各方面的要求作出实质性响应是磋商供应商的风险，由此造成的一切后果由磋商供应商自行承担。</w:t>
      </w:r>
    </w:p>
    <w:p w14:paraId="1457AADD">
      <w:pPr>
        <w:widowControl/>
        <w:autoSpaceDE w:val="0"/>
        <w:autoSpaceDN w:val="0"/>
        <w:snapToGrid w:val="0"/>
        <w:spacing w:line="420" w:lineRule="exact"/>
        <w:ind w:firstLine="440"/>
        <w:jc w:val="left"/>
        <w:rPr>
          <w:rFonts w:hint="eastAsia" w:ascii="宋体" w:hAnsi="宋体" w:cs="宋体"/>
          <w:color w:val="auto"/>
          <w:sz w:val="22"/>
          <w:highlight w:val="none"/>
        </w:rPr>
      </w:pPr>
      <w:r>
        <w:rPr>
          <w:rFonts w:hint="eastAsia" w:ascii="宋体" w:hAnsi="宋体" w:cs="宋体"/>
          <w:color w:val="auto"/>
          <w:sz w:val="22"/>
          <w:highlight w:val="none"/>
        </w:rPr>
        <w:t>响应文件的签章</w:t>
      </w:r>
    </w:p>
    <w:p w14:paraId="11814076">
      <w:pPr>
        <w:widowControl/>
        <w:autoSpaceDE w:val="0"/>
        <w:autoSpaceDN w:val="0"/>
        <w:snapToGrid w:val="0"/>
        <w:spacing w:line="420" w:lineRule="exact"/>
        <w:ind w:firstLine="440"/>
        <w:jc w:val="left"/>
        <w:rPr>
          <w:rFonts w:hint="eastAsia" w:ascii="宋体" w:hAnsi="宋体" w:cs="宋体"/>
          <w:color w:val="auto"/>
          <w:sz w:val="22"/>
          <w:highlight w:val="none"/>
        </w:rPr>
      </w:pPr>
      <w:r>
        <w:rPr>
          <w:rFonts w:hint="eastAsia" w:ascii="宋体" w:hAnsi="宋体" w:cs="宋体"/>
          <w:color w:val="auto"/>
          <w:sz w:val="22"/>
          <w:highlight w:val="none"/>
        </w:rPr>
        <w:t>2.3 响应文件的签章</w:t>
      </w:r>
    </w:p>
    <w:p w14:paraId="5D9FA651">
      <w:pPr>
        <w:widowControl/>
        <w:autoSpaceDE w:val="0"/>
        <w:autoSpaceDN w:val="0"/>
        <w:snapToGrid w:val="0"/>
        <w:spacing w:line="420" w:lineRule="exact"/>
        <w:ind w:firstLine="440"/>
        <w:jc w:val="left"/>
        <w:rPr>
          <w:rFonts w:hint="eastAsia" w:ascii="宋体" w:hAnsi="宋体" w:cs="宋体"/>
          <w:color w:val="auto"/>
          <w:sz w:val="22"/>
          <w:highlight w:val="none"/>
        </w:rPr>
      </w:pPr>
      <w:r>
        <w:rPr>
          <w:rFonts w:hint="eastAsia" w:ascii="宋体" w:hAnsi="宋体" w:cs="宋体"/>
          <w:color w:val="auto"/>
          <w:sz w:val="22"/>
          <w:highlight w:val="none"/>
        </w:rPr>
        <w:t>2.3.1《响应文件》的签章：</w:t>
      </w:r>
      <w:r>
        <w:rPr>
          <w:rFonts w:hint="eastAsia" w:ascii="宋体" w:hAnsi="宋体" w:cs="宋体"/>
          <w:b/>
          <w:color w:val="auto"/>
          <w:sz w:val="22"/>
          <w:szCs w:val="22"/>
          <w:highlight w:val="none"/>
          <w:lang w:bidi="ar"/>
        </w:rPr>
        <w:t>电子签章</w:t>
      </w:r>
      <w:r>
        <w:rPr>
          <w:rFonts w:hint="eastAsia" w:ascii="宋体" w:hAnsi="宋体" w:cs="宋体"/>
          <w:color w:val="auto"/>
          <w:sz w:val="22"/>
          <w:highlight w:val="none"/>
        </w:rPr>
        <w:t>；</w:t>
      </w:r>
    </w:p>
    <w:p w14:paraId="42872B67">
      <w:pPr>
        <w:widowControl/>
        <w:autoSpaceDE w:val="0"/>
        <w:autoSpaceDN w:val="0"/>
        <w:snapToGrid w:val="0"/>
        <w:spacing w:line="420" w:lineRule="exact"/>
        <w:ind w:firstLine="440"/>
        <w:jc w:val="left"/>
        <w:rPr>
          <w:rFonts w:hint="eastAsia" w:ascii="宋体" w:hAnsi="宋体" w:cs="宋体"/>
          <w:color w:val="auto"/>
          <w:sz w:val="22"/>
          <w:highlight w:val="none"/>
        </w:rPr>
      </w:pPr>
      <w:r>
        <w:rPr>
          <w:rFonts w:hint="eastAsia" w:ascii="宋体" w:hAnsi="宋体" w:cs="宋体"/>
          <w:color w:val="auto"/>
          <w:sz w:val="22"/>
          <w:highlight w:val="none"/>
        </w:rPr>
        <w:t>2.3.2《响应文件》应由磋商供应商法定代表人或其授权代表签字（或盖章），并加盖磋商供应商公章，否则无效。</w:t>
      </w:r>
    </w:p>
    <w:p w14:paraId="54A73B02">
      <w:pPr>
        <w:widowControl/>
        <w:autoSpaceDE w:val="0"/>
        <w:autoSpaceDN w:val="0"/>
        <w:snapToGrid w:val="0"/>
        <w:spacing w:line="420" w:lineRule="exact"/>
        <w:ind w:firstLine="440"/>
        <w:jc w:val="left"/>
        <w:rPr>
          <w:rFonts w:hint="eastAsia" w:ascii="宋体" w:hAnsi="宋体" w:cs="宋体"/>
          <w:color w:val="auto"/>
          <w:sz w:val="22"/>
          <w:highlight w:val="none"/>
        </w:rPr>
      </w:pPr>
      <w:r>
        <w:rPr>
          <w:rFonts w:hint="eastAsia" w:ascii="宋体" w:hAnsi="宋体" w:cs="宋体"/>
          <w:color w:val="auto"/>
          <w:sz w:val="22"/>
          <w:highlight w:val="none"/>
        </w:rPr>
        <w:t>2.3.3具体需要签章的内容见采购文件提供的“响应文件格式”，应签章而未签章的材料视为未提供，可能导致投标无效。</w:t>
      </w:r>
    </w:p>
    <w:p w14:paraId="761FDF2B">
      <w:pPr>
        <w:widowControl/>
        <w:autoSpaceDE w:val="0"/>
        <w:autoSpaceDN w:val="0"/>
        <w:snapToGrid w:val="0"/>
        <w:spacing w:line="420" w:lineRule="exact"/>
        <w:ind w:firstLine="440"/>
        <w:jc w:val="left"/>
        <w:rPr>
          <w:rFonts w:hint="eastAsia" w:ascii="宋体" w:hAnsi="宋体" w:cs="宋体"/>
          <w:color w:val="auto"/>
          <w:sz w:val="22"/>
          <w:highlight w:val="none"/>
        </w:rPr>
      </w:pPr>
      <w:r>
        <w:rPr>
          <w:rFonts w:hint="eastAsia" w:ascii="宋体" w:hAnsi="宋体" w:cs="宋体"/>
          <w:color w:val="auto"/>
          <w:sz w:val="22"/>
          <w:highlight w:val="none"/>
        </w:rPr>
        <w:t>2.3.4电子签章操作指南详见采购公告附件《供应商项目采购-电子招投标操作指南》。</w:t>
      </w:r>
    </w:p>
    <w:p w14:paraId="65AE87B4">
      <w:pPr>
        <w:widowControl/>
        <w:autoSpaceDE w:val="0"/>
        <w:autoSpaceDN w:val="0"/>
        <w:snapToGrid w:val="0"/>
        <w:spacing w:line="420" w:lineRule="exact"/>
        <w:ind w:firstLine="440"/>
        <w:jc w:val="left"/>
        <w:rPr>
          <w:rFonts w:hint="eastAsia" w:ascii="宋体" w:hAnsi="宋体" w:cs="宋体"/>
          <w:color w:val="auto"/>
          <w:sz w:val="22"/>
          <w:highlight w:val="none"/>
        </w:rPr>
      </w:pPr>
      <w:r>
        <w:rPr>
          <w:rFonts w:hint="eastAsia" w:ascii="宋体" w:hAnsi="宋体" w:cs="宋体"/>
          <w:color w:val="auto"/>
          <w:sz w:val="22"/>
          <w:highlight w:val="none"/>
        </w:rPr>
        <w:t>2.4 响应文件的形式</w:t>
      </w:r>
    </w:p>
    <w:p w14:paraId="305953F4">
      <w:pPr>
        <w:widowControl/>
        <w:autoSpaceDE w:val="0"/>
        <w:autoSpaceDN w:val="0"/>
        <w:snapToGrid w:val="0"/>
        <w:spacing w:line="420" w:lineRule="exact"/>
        <w:ind w:firstLine="440"/>
        <w:jc w:val="left"/>
        <w:rPr>
          <w:rFonts w:hint="eastAsia" w:ascii="宋体" w:hAnsi="宋体" w:cs="宋体"/>
          <w:color w:val="auto"/>
          <w:sz w:val="22"/>
          <w:highlight w:val="none"/>
        </w:rPr>
      </w:pPr>
      <w:r>
        <w:rPr>
          <w:rFonts w:hint="eastAsia" w:ascii="宋体" w:hAnsi="宋体" w:cs="宋体"/>
          <w:color w:val="auto"/>
          <w:sz w:val="22"/>
          <w:highlight w:val="none"/>
        </w:rPr>
        <w:t>2.4.1响应文件的形式：电子响应文件；</w:t>
      </w:r>
    </w:p>
    <w:p w14:paraId="55972448">
      <w:pPr>
        <w:widowControl/>
        <w:autoSpaceDE w:val="0"/>
        <w:autoSpaceDN w:val="0"/>
        <w:snapToGrid w:val="0"/>
        <w:spacing w:line="420" w:lineRule="exact"/>
        <w:ind w:firstLine="440"/>
        <w:jc w:val="left"/>
        <w:rPr>
          <w:rFonts w:hint="eastAsia" w:ascii="宋体" w:hAnsi="宋体" w:cs="宋体"/>
          <w:color w:val="auto"/>
          <w:sz w:val="22"/>
          <w:highlight w:val="none"/>
        </w:rPr>
      </w:pPr>
      <w:r>
        <w:rPr>
          <w:rFonts w:hint="eastAsia" w:ascii="宋体" w:hAnsi="宋体" w:cs="宋体"/>
          <w:color w:val="auto"/>
          <w:sz w:val="22"/>
          <w:highlight w:val="none"/>
        </w:rPr>
        <w:t>2.4.2“电子加密响应文件”[文件格式.jmbs]：“电子加密响应文件”是指通过“政采云电子交易客户端”完成响应文件编制后生成并加密的数据电文形式的响应文件。</w:t>
      </w:r>
    </w:p>
    <w:p w14:paraId="17673D83">
      <w:pPr>
        <w:widowControl/>
        <w:autoSpaceDE w:val="0"/>
        <w:autoSpaceDN w:val="0"/>
        <w:snapToGrid w:val="0"/>
        <w:spacing w:line="420" w:lineRule="exact"/>
        <w:ind w:firstLine="440"/>
        <w:jc w:val="left"/>
        <w:rPr>
          <w:rFonts w:hint="eastAsia" w:ascii="宋体" w:hAnsi="宋体" w:cs="宋体"/>
          <w:color w:val="auto"/>
          <w:sz w:val="22"/>
          <w:highlight w:val="none"/>
        </w:rPr>
      </w:pPr>
      <w:r>
        <w:rPr>
          <w:rFonts w:hint="eastAsia" w:ascii="宋体" w:hAnsi="宋体" w:cs="宋体"/>
          <w:color w:val="auto"/>
          <w:sz w:val="22"/>
          <w:highlight w:val="none"/>
        </w:rPr>
        <w:t>2.5 响应文件的份数</w:t>
      </w:r>
    </w:p>
    <w:p w14:paraId="0DD4CC55">
      <w:pPr>
        <w:widowControl/>
        <w:autoSpaceDE w:val="0"/>
        <w:autoSpaceDN w:val="0"/>
        <w:snapToGrid w:val="0"/>
        <w:spacing w:line="420" w:lineRule="exact"/>
        <w:ind w:firstLine="440"/>
        <w:jc w:val="left"/>
        <w:rPr>
          <w:rFonts w:hint="eastAsia" w:ascii="宋体" w:hAnsi="宋体" w:cs="宋体"/>
          <w:color w:val="auto"/>
          <w:sz w:val="22"/>
          <w:highlight w:val="none"/>
        </w:rPr>
      </w:pPr>
      <w:r>
        <w:rPr>
          <w:rFonts w:hint="eastAsia" w:ascii="宋体" w:hAnsi="宋体" w:cs="宋体"/>
          <w:color w:val="auto"/>
          <w:sz w:val="22"/>
          <w:highlight w:val="none"/>
        </w:rPr>
        <w:t>2.5.1响应文件的份数：一份。</w:t>
      </w:r>
    </w:p>
    <w:p w14:paraId="571F0DA6">
      <w:pPr>
        <w:widowControl/>
        <w:autoSpaceDE w:val="0"/>
        <w:autoSpaceDN w:val="0"/>
        <w:snapToGrid w:val="0"/>
        <w:spacing w:line="420" w:lineRule="exact"/>
        <w:ind w:firstLine="440"/>
        <w:jc w:val="left"/>
        <w:rPr>
          <w:rFonts w:hint="eastAsia" w:ascii="宋体" w:hAnsi="宋体" w:cs="宋体"/>
          <w:color w:val="auto"/>
          <w:sz w:val="22"/>
          <w:highlight w:val="none"/>
        </w:rPr>
      </w:pPr>
      <w:r>
        <w:rPr>
          <w:rFonts w:hint="eastAsia" w:ascii="宋体" w:hAnsi="宋体" w:cs="宋体"/>
          <w:color w:val="auto"/>
          <w:sz w:val="22"/>
          <w:highlight w:val="none"/>
        </w:rPr>
        <w:t>3、磋商报价</w:t>
      </w:r>
    </w:p>
    <w:p w14:paraId="0C6218E1">
      <w:pPr>
        <w:widowControl/>
        <w:autoSpaceDE w:val="0"/>
        <w:autoSpaceDN w:val="0"/>
        <w:snapToGrid w:val="0"/>
        <w:spacing w:line="420" w:lineRule="exact"/>
        <w:ind w:firstLine="440"/>
        <w:jc w:val="left"/>
        <w:rPr>
          <w:rFonts w:hint="eastAsia" w:ascii="宋体" w:hAnsi="宋体" w:cs="宋体"/>
          <w:color w:val="auto"/>
          <w:sz w:val="22"/>
          <w:highlight w:val="none"/>
        </w:rPr>
      </w:pPr>
      <w:r>
        <w:rPr>
          <w:rFonts w:hint="eastAsia" w:ascii="宋体" w:hAnsi="宋体" w:cs="宋体"/>
          <w:color w:val="auto"/>
          <w:sz w:val="22"/>
          <w:highlight w:val="none"/>
        </w:rPr>
        <w:t>3. 1磋商报价应按采购文件中提供的相关报价格式填写；</w:t>
      </w:r>
    </w:p>
    <w:p w14:paraId="5627DF2F">
      <w:pPr>
        <w:widowControl/>
        <w:autoSpaceDE w:val="0"/>
        <w:autoSpaceDN w:val="0"/>
        <w:snapToGrid w:val="0"/>
        <w:spacing w:line="420" w:lineRule="exact"/>
        <w:ind w:firstLine="440"/>
        <w:jc w:val="left"/>
        <w:rPr>
          <w:rFonts w:hint="eastAsia" w:ascii="宋体" w:hAnsi="宋体" w:cs="宋体"/>
          <w:color w:val="auto"/>
          <w:sz w:val="22"/>
          <w:highlight w:val="none"/>
        </w:rPr>
      </w:pPr>
      <w:r>
        <w:rPr>
          <w:rFonts w:hint="eastAsia" w:ascii="宋体" w:hAnsi="宋体" w:cs="宋体"/>
          <w:color w:val="auto"/>
          <w:sz w:val="22"/>
          <w:highlight w:val="none"/>
        </w:rPr>
        <w:t>3. 2本项目磋商时，设有最终报价环节；</w:t>
      </w:r>
    </w:p>
    <w:p w14:paraId="3AF86FC3">
      <w:pPr>
        <w:widowControl/>
        <w:autoSpaceDE w:val="0"/>
        <w:autoSpaceDN w:val="0"/>
        <w:snapToGrid w:val="0"/>
        <w:spacing w:line="420" w:lineRule="exact"/>
        <w:ind w:firstLine="440"/>
        <w:jc w:val="left"/>
        <w:rPr>
          <w:rFonts w:hint="eastAsia" w:ascii="宋体" w:hAnsi="宋体" w:cs="宋体"/>
          <w:color w:val="auto"/>
          <w:sz w:val="22"/>
          <w:highlight w:val="none"/>
        </w:rPr>
      </w:pPr>
      <w:r>
        <w:rPr>
          <w:rFonts w:hint="eastAsia" w:ascii="宋体" w:hAnsi="宋体" w:cs="宋体"/>
          <w:color w:val="auto"/>
          <w:sz w:val="22"/>
          <w:highlight w:val="none"/>
        </w:rPr>
        <w:t>3. 3本次项目以人民币报价，开启在线多轮报价后，以最终报价（人民币价格）为准，</w:t>
      </w:r>
      <w:r>
        <w:rPr>
          <w:rFonts w:hint="eastAsia"/>
          <w:color w:val="auto"/>
          <w:sz w:val="22"/>
          <w:highlight w:val="none"/>
        </w:rPr>
        <w:t>所有报价单项同比例下浮。</w:t>
      </w:r>
    </w:p>
    <w:p w14:paraId="16362D44">
      <w:pPr>
        <w:widowControl/>
        <w:autoSpaceDE w:val="0"/>
        <w:autoSpaceDN w:val="0"/>
        <w:snapToGrid w:val="0"/>
        <w:spacing w:line="420" w:lineRule="exact"/>
        <w:ind w:firstLine="440"/>
        <w:jc w:val="left"/>
        <w:rPr>
          <w:rFonts w:hint="eastAsia" w:ascii="宋体" w:hAnsi="宋体" w:cs="宋体"/>
          <w:b/>
          <w:color w:val="auto"/>
          <w:sz w:val="22"/>
          <w:highlight w:val="none"/>
        </w:rPr>
      </w:pPr>
      <w:r>
        <w:rPr>
          <w:rFonts w:hint="eastAsia" w:ascii="宋体" w:hAnsi="宋体" w:cs="宋体"/>
          <w:color w:val="auto"/>
          <w:sz w:val="22"/>
          <w:highlight w:val="none"/>
        </w:rPr>
        <w:t>3.4供应商应考虑企业自身实力、经验及项目实施过程中的各种因素，根据采购说明，详细说明所能提供的各项具体服务内容，自主确定投标价。</w:t>
      </w:r>
    </w:p>
    <w:p w14:paraId="0EF428B7">
      <w:pPr>
        <w:widowControl/>
        <w:autoSpaceDE w:val="0"/>
        <w:autoSpaceDN w:val="0"/>
        <w:snapToGrid w:val="0"/>
        <w:spacing w:line="400" w:lineRule="exact"/>
        <w:ind w:firstLine="442"/>
        <w:jc w:val="left"/>
        <w:rPr>
          <w:rFonts w:hint="eastAsia" w:ascii="宋体" w:hAnsi="宋体" w:cs="宋体"/>
          <w:b/>
          <w:color w:val="auto"/>
          <w:sz w:val="22"/>
          <w:highlight w:val="none"/>
        </w:rPr>
      </w:pPr>
      <w:r>
        <w:rPr>
          <w:rFonts w:hint="eastAsia" w:ascii="宋体" w:hAnsi="宋体" w:cs="宋体"/>
          <w:b/>
          <w:color w:val="auto"/>
          <w:sz w:val="22"/>
          <w:highlight w:val="none"/>
        </w:rPr>
        <w:t>3.5</w:t>
      </w:r>
      <w:r>
        <w:rPr>
          <w:rFonts w:ascii="新宋体" w:hAnsi="新宋体" w:eastAsia="新宋体"/>
          <w:b/>
          <w:color w:val="auto"/>
          <w:sz w:val="22"/>
          <w:highlight w:val="none"/>
        </w:rPr>
        <w:t>投标报价是指磋商供应商为正确地完全履行采购内容及要求的价格体现，包括了本项目</w:t>
      </w:r>
      <w:r>
        <w:rPr>
          <w:rFonts w:hint="eastAsia" w:ascii="新宋体" w:hAnsi="新宋体" w:eastAsia="新宋体"/>
          <w:b/>
          <w:color w:val="auto"/>
          <w:sz w:val="22"/>
          <w:highlight w:val="none"/>
        </w:rPr>
        <w:t>提供服务的</w:t>
      </w:r>
      <w:r>
        <w:rPr>
          <w:rFonts w:hint="eastAsia"/>
          <w:b/>
          <w:bCs/>
          <w:color w:val="auto"/>
          <w:sz w:val="22"/>
          <w:highlight w:val="none"/>
        </w:rPr>
        <w:t>人工费、材料费、</w:t>
      </w:r>
      <w:r>
        <w:rPr>
          <w:rFonts w:hint="eastAsia"/>
          <w:b/>
          <w:bCs/>
          <w:color w:val="auto"/>
          <w:sz w:val="22"/>
          <w:highlight w:val="none"/>
          <w:lang w:eastAsia="zh-CN"/>
        </w:rPr>
        <w:t>器械工具费、</w:t>
      </w:r>
      <w:r>
        <w:rPr>
          <w:rFonts w:hint="eastAsia"/>
          <w:b/>
          <w:bCs/>
          <w:color w:val="auto"/>
          <w:sz w:val="22"/>
          <w:highlight w:val="none"/>
          <w:lang w:val="en-US" w:eastAsia="zh-CN"/>
        </w:rPr>
        <w:t>机械费、</w:t>
      </w:r>
      <w:r>
        <w:rPr>
          <w:rFonts w:ascii="新宋体" w:hAnsi="新宋体" w:eastAsia="新宋体"/>
          <w:b/>
          <w:color w:val="auto"/>
          <w:sz w:val="22"/>
          <w:highlight w:val="none"/>
        </w:rPr>
        <w:t>利润、税费、其它相关费用（包括</w:t>
      </w:r>
      <w:r>
        <w:rPr>
          <w:rFonts w:hint="eastAsia" w:ascii="新宋体" w:hAnsi="新宋体" w:eastAsia="新宋体"/>
          <w:b/>
          <w:color w:val="auto"/>
          <w:sz w:val="22"/>
          <w:highlight w:val="none"/>
          <w:lang w:eastAsia="zh-CN"/>
        </w:rPr>
        <w:t>履约</w:t>
      </w:r>
      <w:r>
        <w:rPr>
          <w:rFonts w:ascii="新宋体" w:hAnsi="新宋体" w:eastAsia="新宋体"/>
          <w:b/>
          <w:color w:val="auto"/>
          <w:sz w:val="22"/>
          <w:highlight w:val="none"/>
        </w:rPr>
        <w:t>验收费用）、采购代理服务费等完成本项目所需的一切本身和不可或缺的所有工作开支、政策性文件规定及合同包含的所有风险、责任等各项全部费用</w:t>
      </w:r>
      <w:r>
        <w:rPr>
          <w:b/>
          <w:color w:val="auto"/>
          <w:sz w:val="22"/>
          <w:highlight w:val="none"/>
        </w:rPr>
        <w:t>。供应商在投标报价中应充分考虑所有可能发生的费用，否则采购人将视投标总价中已包括所有费用。</w:t>
      </w:r>
    </w:p>
    <w:p w14:paraId="0692205C">
      <w:pPr>
        <w:widowControl/>
        <w:autoSpaceDE w:val="0"/>
        <w:autoSpaceDN w:val="0"/>
        <w:snapToGrid w:val="0"/>
        <w:spacing w:line="400" w:lineRule="exact"/>
        <w:ind w:firstLine="442"/>
        <w:jc w:val="left"/>
        <w:rPr>
          <w:rFonts w:hint="eastAsia" w:ascii="宋体" w:hAnsi="宋体" w:cs="宋体"/>
          <w:color w:val="auto"/>
          <w:sz w:val="22"/>
          <w:highlight w:val="none"/>
          <w:u w:val="single"/>
        </w:rPr>
      </w:pPr>
      <w:r>
        <w:rPr>
          <w:rFonts w:hint="eastAsia" w:ascii="宋体" w:hAnsi="宋体" w:cs="宋体"/>
          <w:b/>
          <w:color w:val="auto"/>
          <w:sz w:val="22"/>
          <w:highlight w:val="none"/>
          <w:u w:val="single"/>
        </w:rPr>
        <w:t>供应商应综合考虑后报价，供应商须注意报价风险。</w:t>
      </w:r>
    </w:p>
    <w:p w14:paraId="456B0FBE">
      <w:pPr>
        <w:widowControl/>
        <w:snapToGrid w:val="0"/>
        <w:spacing w:line="420" w:lineRule="exact"/>
        <w:ind w:firstLine="440"/>
        <w:jc w:val="left"/>
        <w:rPr>
          <w:rFonts w:hint="eastAsia" w:ascii="宋体" w:hAnsi="宋体" w:cs="宋体"/>
          <w:color w:val="auto"/>
          <w:sz w:val="22"/>
          <w:highlight w:val="none"/>
        </w:rPr>
      </w:pPr>
      <w:r>
        <w:rPr>
          <w:rFonts w:hint="eastAsia" w:ascii="宋体" w:hAnsi="宋体" w:cs="宋体"/>
          <w:color w:val="auto"/>
          <w:sz w:val="22"/>
          <w:highlight w:val="none"/>
        </w:rPr>
        <w:t>4、磋商响应文件的有效期</w:t>
      </w:r>
    </w:p>
    <w:p w14:paraId="753E7F12">
      <w:pPr>
        <w:widowControl/>
        <w:snapToGrid w:val="0"/>
        <w:spacing w:line="420" w:lineRule="exact"/>
        <w:ind w:firstLine="440"/>
        <w:jc w:val="left"/>
        <w:rPr>
          <w:rFonts w:hint="eastAsia" w:ascii="宋体" w:hAnsi="宋体" w:cs="宋体"/>
          <w:color w:val="auto"/>
          <w:sz w:val="22"/>
          <w:highlight w:val="none"/>
        </w:rPr>
      </w:pPr>
      <w:r>
        <w:rPr>
          <w:rFonts w:hint="eastAsia" w:ascii="宋体" w:hAnsi="宋体" w:cs="宋体"/>
          <w:color w:val="auto"/>
          <w:sz w:val="22"/>
          <w:highlight w:val="none"/>
        </w:rPr>
        <w:t>4.1自报价日起90天内，磋商响应文件应保持有效。有效期短于这个规定期限的报价将被拒绝。</w:t>
      </w:r>
    </w:p>
    <w:p w14:paraId="6F92C76B">
      <w:pPr>
        <w:widowControl/>
        <w:snapToGrid w:val="0"/>
        <w:spacing w:line="420" w:lineRule="exact"/>
        <w:ind w:firstLine="440"/>
        <w:jc w:val="left"/>
        <w:rPr>
          <w:rFonts w:hint="eastAsia" w:ascii="宋体" w:hAnsi="宋体" w:cs="宋体"/>
          <w:color w:val="auto"/>
          <w:sz w:val="22"/>
          <w:highlight w:val="none"/>
        </w:rPr>
      </w:pPr>
      <w:r>
        <w:rPr>
          <w:rFonts w:hint="eastAsia" w:ascii="宋体" w:hAnsi="宋体" w:cs="宋体"/>
          <w:color w:val="auto"/>
          <w:sz w:val="22"/>
          <w:highlight w:val="none"/>
        </w:rPr>
        <w:t>4.2在特殊情况下，采购代理机构可与供应商协商延长磋商响应文件的有效期，这种要求和答复均应以书面形式进行。</w:t>
      </w:r>
    </w:p>
    <w:p w14:paraId="54E9026C">
      <w:pPr>
        <w:widowControl/>
        <w:snapToGrid w:val="0"/>
        <w:spacing w:line="420" w:lineRule="exact"/>
        <w:ind w:firstLine="440"/>
        <w:jc w:val="left"/>
        <w:rPr>
          <w:rFonts w:hint="eastAsia" w:ascii="宋体" w:hAnsi="宋体" w:cs="宋体"/>
          <w:color w:val="auto"/>
          <w:sz w:val="22"/>
          <w:highlight w:val="none"/>
        </w:rPr>
      </w:pPr>
      <w:r>
        <w:rPr>
          <w:rFonts w:hint="eastAsia" w:ascii="宋体" w:hAnsi="宋体" w:cs="宋体"/>
          <w:color w:val="auto"/>
          <w:sz w:val="22"/>
          <w:highlight w:val="none"/>
        </w:rPr>
        <w:t>4.3供应商可拒绝接受延期要求。同意延长有效期的供应商不能修改磋商响应文件。</w:t>
      </w:r>
    </w:p>
    <w:p w14:paraId="071D888D">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5、磋商响应文件的修改和撤回</w:t>
      </w:r>
    </w:p>
    <w:p w14:paraId="7B1A4EA2">
      <w:pPr>
        <w:widowControl/>
        <w:snapToGrid w:val="0"/>
        <w:spacing w:line="420" w:lineRule="exact"/>
        <w:ind w:firstLine="504"/>
        <w:jc w:val="left"/>
        <w:rPr>
          <w:rFonts w:hint="eastAsia" w:ascii="宋体" w:hAnsi="宋体" w:cs="宋体"/>
          <w:b/>
          <w:color w:val="auto"/>
          <w:sz w:val="22"/>
          <w:highlight w:val="none"/>
        </w:rPr>
      </w:pPr>
      <w:r>
        <w:rPr>
          <w:rFonts w:hint="eastAsia" w:ascii="宋体" w:hAnsi="宋体" w:cs="宋体"/>
          <w:b/>
          <w:color w:val="auto"/>
          <w:sz w:val="22"/>
          <w:highlight w:val="none"/>
        </w:rPr>
        <w:t>供应商应当在磋商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拒收。</w:t>
      </w:r>
    </w:p>
    <w:p w14:paraId="6CC00FA4">
      <w:pPr>
        <w:widowControl/>
        <w:snapToGrid w:val="0"/>
        <w:spacing w:line="420" w:lineRule="exact"/>
        <w:ind w:firstLine="504"/>
        <w:jc w:val="left"/>
        <w:rPr>
          <w:rFonts w:hint="eastAsia" w:ascii="宋体" w:hAnsi="宋体" w:cs="宋体"/>
          <w:b/>
          <w:color w:val="auto"/>
          <w:sz w:val="22"/>
          <w:highlight w:val="none"/>
        </w:rPr>
      </w:pPr>
      <w:r>
        <w:rPr>
          <w:rFonts w:hint="eastAsia" w:ascii="宋体" w:hAnsi="宋体" w:cs="宋体"/>
          <w:b/>
          <w:color w:val="auto"/>
          <w:sz w:val="22"/>
          <w:highlight w:val="none"/>
        </w:rPr>
        <w:t>磋商响应截止时间后，供应商不得撤回、修改《响应文件》。磋商响应截止时间后，磋商供应商在《响应文件》有效期内强行撤回（撤销）其响应文件的，采购人将对其失信行为上报至同级政府采购监督管理部门依法处理。</w:t>
      </w:r>
    </w:p>
    <w:p w14:paraId="50BE1F46">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6、响应文件的上传和递交</w:t>
      </w:r>
    </w:p>
    <w:p w14:paraId="536E57AD">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6. 1“响应文件”的上传、递交：见磋商通知（邀 请）书。</w:t>
      </w:r>
    </w:p>
    <w:p w14:paraId="677A297B">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6.2 “电子加密响应文件”解密和异常情况处理</w:t>
      </w:r>
    </w:p>
    <w:p w14:paraId="52C8099B">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6.2.1“电子加密响应文件”解密：见磋商通知（邀 请）书</w:t>
      </w:r>
    </w:p>
    <w:p w14:paraId="75FF5A30">
      <w:pPr>
        <w:widowControl/>
        <w:snapToGrid w:val="0"/>
        <w:spacing w:line="420" w:lineRule="exact"/>
        <w:ind w:firstLine="504"/>
        <w:jc w:val="left"/>
        <w:rPr>
          <w:rFonts w:hint="eastAsia" w:ascii="宋体" w:hAnsi="宋体" w:cs="宋体"/>
          <w:color w:val="auto"/>
          <w:sz w:val="22"/>
          <w:highlight w:val="none"/>
        </w:rPr>
      </w:pPr>
      <w:bookmarkStart w:id="1" w:name="_Toc30408905"/>
      <w:r>
        <w:rPr>
          <w:rFonts w:hint="eastAsia" w:ascii="宋体" w:hAnsi="宋体" w:cs="宋体"/>
          <w:color w:val="auto"/>
          <w:sz w:val="22"/>
          <w:highlight w:val="none"/>
        </w:rPr>
        <w:t>五、磋商</w:t>
      </w:r>
      <w:bookmarkEnd w:id="1"/>
    </w:p>
    <w:p w14:paraId="233B7376">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5.1 磋商时间、地点</w:t>
      </w:r>
    </w:p>
    <w:p w14:paraId="5513A4DE">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5.1.1磋商时间：见磋商通知（邀 请）书。</w:t>
      </w:r>
    </w:p>
    <w:p w14:paraId="5832038F">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5.1.2磋商地点：见磋商通知（邀 请）书。</w:t>
      </w:r>
    </w:p>
    <w:p w14:paraId="131FE304">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采购组织机构将按照采购文件规定的时间通过“政府采购云平台”组织磋商、开启响应文件，所有供应商均应当准时在线参加。</w:t>
      </w:r>
    </w:p>
    <w:p w14:paraId="013EC0A8">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5.2 磋商准备</w:t>
      </w:r>
    </w:p>
    <w:p w14:paraId="69A775C7">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5.2.1磋商的准备工作由采购组织机构负责落实；</w:t>
      </w:r>
    </w:p>
    <w:p w14:paraId="0E488BDF">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5.2.2采购组织机构将按照采购文件规定的时间通过“政府采购云平台”组织磋商、开启响应文件，所有供应商均应当准时在线参加。磋商供应商如不参加磋商会议的，视同认可磋商结果，事后不得对采购相关人员、磋商过程和磋商结果提出异议，同时磋商供应商因未参加磋商而导致响应文件无法按时解密等一切后果由供应商自己承担。如有需要，采购代理机构将邀请各磋商供应商代表现场出席磋商会议。磋商会议现场谢绝无关人员进入；</w:t>
      </w:r>
    </w:p>
    <w:p w14:paraId="4ACFFF32">
      <w:pPr>
        <w:widowControl/>
        <w:snapToGrid w:val="0"/>
        <w:spacing w:line="420" w:lineRule="exact"/>
        <w:ind w:firstLine="504"/>
        <w:jc w:val="left"/>
        <w:rPr>
          <w:rFonts w:hint="eastAsia" w:ascii="宋体" w:hAnsi="宋体" w:cs="宋体"/>
          <w:b/>
          <w:color w:val="auto"/>
          <w:sz w:val="22"/>
          <w:highlight w:val="none"/>
        </w:rPr>
      </w:pPr>
      <w:r>
        <w:rPr>
          <w:rFonts w:hint="eastAsia" w:ascii="宋体" w:hAnsi="宋体" w:cs="宋体"/>
          <w:b/>
          <w:color w:val="auto"/>
          <w:sz w:val="22"/>
          <w:highlight w:val="none"/>
        </w:rPr>
        <w:t>5.3 磋商流程（两阶段）</w:t>
      </w:r>
    </w:p>
    <w:p w14:paraId="2AF86C49">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5.3.1磋商会议第一阶段</w:t>
      </w:r>
    </w:p>
    <w:p w14:paraId="59B5581A">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1）磋商会议准时开始。向各磋商供应商发出电子加密响应文件【开始解密】通知，由供应商按采购文件规定的时间内自行进行响应文件解密。磋商供应商在规定的时间内无法完成已递交的“电子加密响应文件”解密的，视为响应文件撤回。</w:t>
      </w:r>
    </w:p>
    <w:p w14:paraId="6A77ED5F">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异常情况处理：已上传“电子加密响应文件”的磋商供应商，因遗失CA或其他原因，导致无法按时解密“电子加密响应文件”的，如已按规定递交了备份响应文件的，将由采购组织机构按“政府采购云平台”操作规范将备份响应文件上传至“政府采购云平台”，上传成功后，“电子加密响应文件”自动失效；</w:t>
      </w:r>
    </w:p>
    <w:p w14:paraId="076BC955">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（2）响应文件解密结束后，开启响应文件。进入“开标记录”环节，采购代理机构在线检查供应商是否符合开标情况。</w:t>
      </w:r>
    </w:p>
    <w:p w14:paraId="31A196FB">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（3）在开标过程中，如磋商小组对磋商响应文件有疑问，磋商小组组长将组员的询标内容汇总后，发起询标函（在线询标），供应商应在“澄清截止时间”内作出澄清，上传“澄清函”。</w:t>
      </w:r>
    </w:p>
    <w:p w14:paraId="3D2E9808">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（4）资格审查。采购人或采购代理机构对各个磋商供应商在线资格审查；</w:t>
      </w:r>
    </w:p>
    <w:p w14:paraId="6A791B08">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（5）符合性评审。磋商小组对磋商响应文件有效性、完整性和对磋商文件的响应性进行审查，并在线录入符合性审查的最终结果。</w:t>
      </w:r>
    </w:p>
    <w:p w14:paraId="4190E8D5">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（6）商务技术评分。磋商小组对各有效的磋商供应商进行在线商务技术评分。评分结束后，将在线进行商务技术评分汇总。</w:t>
      </w:r>
    </w:p>
    <w:p w14:paraId="3084E2D2">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（7）第一阶段磋商结束。</w:t>
      </w:r>
    </w:p>
    <w:p w14:paraId="55B49D01">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5.3.2磋商会议第二阶段</w:t>
      </w:r>
    </w:p>
    <w:p w14:paraId="73B87BAB">
      <w:pPr>
        <w:widowControl/>
        <w:numPr>
          <w:ilvl w:val="0"/>
          <w:numId w:val="11"/>
        </w:numPr>
        <w:snapToGrid w:val="0"/>
        <w:spacing w:line="420" w:lineRule="exact"/>
        <w:ind w:firstLine="504"/>
        <w:jc w:val="left"/>
        <w:rPr>
          <w:rFonts w:hint="eastAsia"/>
          <w:color w:val="auto"/>
          <w:sz w:val="22"/>
          <w:highlight w:val="none"/>
        </w:rPr>
      </w:pPr>
      <w:r>
        <w:rPr>
          <w:rFonts w:hint="eastAsia"/>
          <w:color w:val="auto"/>
          <w:sz w:val="22"/>
          <w:highlight w:val="none"/>
        </w:rPr>
        <w:t>商务技术评审结束后，开启第一次报价</w:t>
      </w:r>
      <w:r>
        <w:rPr>
          <w:color w:val="auto"/>
          <w:sz w:val="22"/>
          <w:highlight w:val="none"/>
        </w:rPr>
        <w:t>供应商签字确认</w:t>
      </w:r>
      <w:r>
        <w:rPr>
          <w:rFonts w:hint="eastAsia"/>
          <w:color w:val="auto"/>
          <w:sz w:val="22"/>
          <w:highlight w:val="none"/>
        </w:rPr>
        <w:t>阶段，10分钟内未确认的</w:t>
      </w:r>
      <w:r>
        <w:rPr>
          <w:color w:val="auto"/>
          <w:sz w:val="22"/>
          <w:highlight w:val="none"/>
        </w:rPr>
        <w:t>视为无异议</w:t>
      </w:r>
      <w:r>
        <w:rPr>
          <w:rFonts w:hint="eastAsia"/>
          <w:color w:val="auto"/>
          <w:sz w:val="22"/>
          <w:highlight w:val="none"/>
        </w:rPr>
        <w:t>。</w:t>
      </w:r>
    </w:p>
    <w:p w14:paraId="6302BD7D">
      <w:pPr>
        <w:widowControl/>
        <w:numPr>
          <w:ilvl w:val="0"/>
          <w:numId w:val="11"/>
        </w:numPr>
        <w:snapToGrid w:val="0"/>
        <w:spacing w:line="420" w:lineRule="exact"/>
        <w:ind w:firstLine="504"/>
        <w:jc w:val="left"/>
        <w:rPr>
          <w:rFonts w:hint="eastAsia"/>
          <w:color w:val="auto"/>
          <w:sz w:val="22"/>
          <w:highlight w:val="none"/>
        </w:rPr>
      </w:pPr>
      <w:r>
        <w:rPr>
          <w:rFonts w:hint="eastAsia"/>
          <w:color w:val="auto"/>
          <w:sz w:val="22"/>
          <w:highlight w:val="none"/>
        </w:rPr>
        <w:t>根据项目情况，开启“新一轮报价”。供应商在线参与报价，以最终报价为准，所有报价单项同比例下浮。供应商应关注报价时限。</w:t>
      </w:r>
    </w:p>
    <w:p w14:paraId="4A6B1187">
      <w:pPr>
        <w:widowControl/>
        <w:snapToGrid w:val="0"/>
        <w:spacing w:line="420" w:lineRule="exact"/>
        <w:ind w:firstLine="504"/>
        <w:jc w:val="left"/>
        <w:rPr>
          <w:color w:val="auto"/>
          <w:sz w:val="22"/>
          <w:highlight w:val="none"/>
        </w:rPr>
      </w:pPr>
      <w:r>
        <w:rPr>
          <w:rFonts w:hint="eastAsia"/>
          <w:color w:val="auto"/>
          <w:sz w:val="22"/>
          <w:highlight w:val="none"/>
        </w:rPr>
        <w:t>（3）多轮报价结束后，进入在线“报价评审”，计算各磋商供应商的报价得分；</w:t>
      </w:r>
    </w:p>
    <w:p w14:paraId="26756133">
      <w:pPr>
        <w:widowControl/>
        <w:snapToGrid w:val="0"/>
        <w:spacing w:line="420" w:lineRule="exact"/>
        <w:ind w:firstLine="504"/>
        <w:jc w:val="left"/>
        <w:rPr>
          <w:color w:val="auto"/>
          <w:sz w:val="22"/>
          <w:highlight w:val="none"/>
        </w:rPr>
      </w:pPr>
      <w:r>
        <w:rPr>
          <w:rFonts w:hint="eastAsia"/>
          <w:color w:val="auto"/>
          <w:sz w:val="22"/>
          <w:highlight w:val="none"/>
        </w:rPr>
        <w:t>（4）得分汇总。汇总各磋商供应商的总得分情况。</w:t>
      </w:r>
    </w:p>
    <w:p w14:paraId="479CD444">
      <w:pPr>
        <w:widowControl/>
        <w:snapToGrid w:val="0"/>
        <w:spacing w:line="420" w:lineRule="exact"/>
        <w:ind w:firstLine="504"/>
        <w:jc w:val="left"/>
        <w:rPr>
          <w:rFonts w:hint="eastAsia" w:ascii="宋体" w:hAnsi="宋体" w:cs="宋体"/>
          <w:color w:val="auto"/>
          <w:sz w:val="22"/>
          <w:highlight w:val="none"/>
        </w:rPr>
      </w:pPr>
      <w:r>
        <w:rPr>
          <w:rFonts w:hint="eastAsia"/>
          <w:color w:val="auto"/>
          <w:sz w:val="22"/>
          <w:highlight w:val="none"/>
        </w:rPr>
        <w:t>（5）结果公布。</w:t>
      </w:r>
    </w:p>
    <w:p w14:paraId="6C78155F">
      <w:pPr>
        <w:widowControl/>
        <w:snapToGrid w:val="0"/>
        <w:spacing w:line="420" w:lineRule="exact"/>
        <w:ind w:firstLine="504"/>
        <w:jc w:val="left"/>
        <w:rPr>
          <w:rFonts w:hint="eastAsia" w:ascii="宋体" w:hAnsi="宋体" w:cs="宋体"/>
          <w:b/>
          <w:bCs/>
          <w:color w:val="auto"/>
          <w:sz w:val="22"/>
          <w:highlight w:val="none"/>
        </w:rPr>
      </w:pPr>
      <w:r>
        <w:rPr>
          <w:rFonts w:hint="eastAsia" w:ascii="宋体" w:hAnsi="宋体" w:cs="宋体"/>
          <w:b/>
          <w:bCs/>
          <w:color w:val="auto"/>
          <w:sz w:val="22"/>
          <w:highlight w:val="none"/>
        </w:rPr>
        <w:t>特别说明：①如遇“政府采购云平台”电子化招标或评审程序调整的，按调整后程序执行。</w:t>
      </w:r>
    </w:p>
    <w:p w14:paraId="1042502C">
      <w:pPr>
        <w:pStyle w:val="17"/>
        <w:ind w:firstLine="1540" w:firstLineChars="700"/>
        <w:rPr>
          <w:rFonts w:hint="eastAsia"/>
          <w:color w:val="auto"/>
          <w:highlight w:val="none"/>
        </w:rPr>
      </w:pPr>
      <w:r>
        <w:rPr>
          <w:rFonts w:hint="eastAsia" w:ascii="Times New Roman" w:hAnsi="Times New Roman" w:eastAsia="宋体" w:cs="Times New Roman"/>
          <w:b w:val="0"/>
          <w:color w:val="auto"/>
          <w:kern w:val="2"/>
          <w:sz w:val="22"/>
          <w:szCs w:val="24"/>
          <w:highlight w:val="none"/>
        </w:rPr>
        <w:t>②所有实质性响应的供应商在新一轮报价开启后在规定时间内提交最后报价，若未在规定时间内提交，后果由供应商自行承担</w:t>
      </w:r>
    </w:p>
    <w:p w14:paraId="465254FD">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六、磋商供应商资格审查</w:t>
      </w:r>
    </w:p>
    <w:p w14:paraId="5AC42E51">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6.1采购人或采购代理机构依法对各磋商供应商的资格进行审查，审查各磋商供应商的资格是否满足采购文件的要求。采购人对磋商供应商所提交的资格证明材料仅负审核的责任。如发现磋商供应商所提交的资格证明材料不合法或与事实不符，采购人可取消其成交资格并追究磋商供应商的法律责任。</w:t>
      </w:r>
    </w:p>
    <w:p w14:paraId="32EBADCD">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6.2磋商供应商提交的资格证明材料无法证明其符合采购文件规定的“磋商供应商资格要求”的，采购人将对其作资格审查不合格处理（无效投标），并不再将其响应文件提交磋商小组进行后续评审。</w:t>
      </w:r>
    </w:p>
    <w:p w14:paraId="417C4B0B">
      <w:pPr>
        <w:widowControl/>
        <w:snapToGrid w:val="0"/>
        <w:spacing w:line="420" w:lineRule="exact"/>
        <w:ind w:firstLine="504"/>
        <w:jc w:val="left"/>
        <w:rPr>
          <w:rFonts w:hint="eastAsia" w:ascii="宋体" w:hAnsi="宋体" w:cs="宋体"/>
          <w:b/>
          <w:color w:val="auto"/>
          <w:sz w:val="22"/>
          <w:highlight w:val="none"/>
        </w:rPr>
      </w:pPr>
      <w:r>
        <w:rPr>
          <w:rFonts w:hint="eastAsia" w:ascii="宋体" w:hAnsi="宋体" w:cs="宋体"/>
          <w:b/>
          <w:color w:val="auto"/>
          <w:sz w:val="22"/>
          <w:highlight w:val="none"/>
        </w:rPr>
        <w:t>6.3有下列情形之一的，资格审查不通过，视为无效投标，并不再将其投标提交磋商小组进行后续评审：</w:t>
      </w:r>
    </w:p>
    <w:p w14:paraId="289EEFA0">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1）未按采购文件“资格文件”要求提交资格证明文件的；</w:t>
      </w:r>
    </w:p>
    <w:p w14:paraId="1B4E524B">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2）提供的资格证明文件不符合采购文件要求或提供虚假资格证明文件的；</w:t>
      </w:r>
    </w:p>
    <w:p w14:paraId="779E711E">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3）资格证明文件未按采购文件要求加盖供应商单位盖章、签字的；</w:t>
      </w:r>
    </w:p>
    <w:p w14:paraId="2F8836FB">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4）资格证明文件过了有效期的或未按有关规定年审合格的。</w:t>
      </w:r>
    </w:p>
    <w:p w14:paraId="1EA994D8">
      <w:pPr>
        <w:widowControl/>
        <w:snapToGrid w:val="0"/>
        <w:spacing w:line="420" w:lineRule="exact"/>
        <w:ind w:firstLine="475"/>
        <w:jc w:val="left"/>
        <w:rPr>
          <w:rFonts w:hint="eastAsia" w:ascii="宋体" w:hAnsi="宋体" w:cs="宋体"/>
          <w:color w:val="auto"/>
          <w:sz w:val="22"/>
          <w:highlight w:val="none"/>
        </w:rPr>
      </w:pPr>
      <w:r>
        <w:rPr>
          <w:rFonts w:hint="eastAsia" w:ascii="宋体" w:hAnsi="宋体" w:cs="宋体"/>
          <w:color w:val="auto"/>
          <w:sz w:val="22"/>
          <w:highlight w:val="none"/>
        </w:rPr>
        <w:t>七、评审</w:t>
      </w:r>
    </w:p>
    <w:p w14:paraId="151C7A76">
      <w:pPr>
        <w:widowControl/>
        <w:snapToGrid w:val="0"/>
        <w:spacing w:line="420" w:lineRule="exact"/>
        <w:ind w:firstLine="475"/>
        <w:jc w:val="left"/>
        <w:rPr>
          <w:rFonts w:hint="eastAsia" w:ascii="宋体" w:hAnsi="宋体" w:cs="宋体"/>
          <w:color w:val="auto"/>
          <w:sz w:val="22"/>
          <w:highlight w:val="none"/>
        </w:rPr>
      </w:pPr>
      <w:r>
        <w:rPr>
          <w:rFonts w:hint="eastAsia" w:ascii="宋体" w:hAnsi="宋体" w:cs="宋体"/>
          <w:color w:val="auto"/>
          <w:sz w:val="22"/>
          <w:highlight w:val="none"/>
        </w:rPr>
        <w:t>7.1 评审工作的组织</w:t>
      </w:r>
    </w:p>
    <w:p w14:paraId="344049C6">
      <w:pPr>
        <w:widowControl/>
        <w:snapToGrid w:val="0"/>
        <w:spacing w:line="420" w:lineRule="exact"/>
        <w:ind w:firstLine="475"/>
        <w:jc w:val="left"/>
        <w:rPr>
          <w:rFonts w:hint="eastAsia" w:ascii="宋体" w:hAnsi="宋体" w:cs="宋体"/>
          <w:color w:val="auto"/>
          <w:sz w:val="22"/>
          <w:highlight w:val="none"/>
        </w:rPr>
      </w:pPr>
      <w:r>
        <w:rPr>
          <w:rFonts w:hint="eastAsia" w:ascii="宋体" w:hAnsi="宋体" w:cs="宋体"/>
          <w:color w:val="auto"/>
          <w:sz w:val="22"/>
          <w:highlight w:val="none"/>
        </w:rPr>
        <w:t>采购人或采购代理机构负责组织本项目的评审工作，并依据《政府采购法》及相关法律法规规定履行职责。</w:t>
      </w:r>
    </w:p>
    <w:p w14:paraId="395DD910">
      <w:pPr>
        <w:widowControl/>
        <w:snapToGrid w:val="0"/>
        <w:spacing w:line="420" w:lineRule="exact"/>
        <w:ind w:firstLine="475"/>
        <w:jc w:val="left"/>
        <w:rPr>
          <w:rFonts w:hint="eastAsia" w:ascii="宋体" w:hAnsi="宋体" w:cs="宋体"/>
          <w:color w:val="auto"/>
          <w:sz w:val="22"/>
          <w:highlight w:val="none"/>
        </w:rPr>
      </w:pPr>
      <w:r>
        <w:rPr>
          <w:rFonts w:hint="eastAsia" w:ascii="宋体" w:hAnsi="宋体" w:cs="宋体"/>
          <w:color w:val="auto"/>
          <w:sz w:val="22"/>
          <w:highlight w:val="none"/>
        </w:rPr>
        <w:t>7.2 磋商小组的组建</w:t>
      </w:r>
    </w:p>
    <w:p w14:paraId="1DFE8717">
      <w:pPr>
        <w:widowControl/>
        <w:snapToGrid w:val="0"/>
        <w:spacing w:line="420" w:lineRule="exact"/>
        <w:ind w:firstLine="475"/>
        <w:jc w:val="left"/>
        <w:rPr>
          <w:rFonts w:hint="eastAsia" w:ascii="宋体" w:hAnsi="宋体" w:cs="宋体"/>
          <w:color w:val="auto"/>
          <w:sz w:val="22"/>
          <w:highlight w:val="none"/>
        </w:rPr>
      </w:pPr>
      <w:r>
        <w:rPr>
          <w:rFonts w:hint="eastAsia" w:ascii="宋体" w:hAnsi="宋体" w:cs="宋体"/>
          <w:color w:val="auto"/>
          <w:sz w:val="22"/>
          <w:highlight w:val="none"/>
        </w:rPr>
        <w:t>7.2.1磋商小组由采购人或采购代理机构依法组建，成员包括采购人代表和评审专家，成员人数为三人或以上单数，其中评审专家不少于成员总数的三分之二。</w:t>
      </w:r>
    </w:p>
    <w:p w14:paraId="5B1A79FB">
      <w:pPr>
        <w:widowControl/>
        <w:snapToGrid w:val="0"/>
        <w:spacing w:line="420" w:lineRule="exact"/>
        <w:ind w:firstLine="475"/>
        <w:jc w:val="left"/>
        <w:rPr>
          <w:rFonts w:hint="eastAsia" w:ascii="宋体" w:hAnsi="宋体" w:cs="宋体"/>
          <w:color w:val="auto"/>
          <w:sz w:val="22"/>
          <w:highlight w:val="none"/>
        </w:rPr>
      </w:pPr>
      <w:r>
        <w:rPr>
          <w:rFonts w:hint="eastAsia" w:ascii="宋体" w:hAnsi="宋体" w:cs="宋体"/>
          <w:color w:val="auto"/>
          <w:sz w:val="22"/>
          <w:highlight w:val="none"/>
        </w:rPr>
        <w:t>7.2.2磋商小组成员名单在评审结果（采购结果）公告前保密。</w:t>
      </w:r>
    </w:p>
    <w:p w14:paraId="18641C37">
      <w:pPr>
        <w:widowControl/>
        <w:snapToGrid w:val="0"/>
        <w:spacing w:line="420" w:lineRule="exact"/>
        <w:ind w:firstLine="475"/>
        <w:jc w:val="left"/>
        <w:rPr>
          <w:rFonts w:hint="eastAsia" w:ascii="宋体" w:hAnsi="宋体" w:cs="宋体"/>
          <w:color w:val="auto"/>
          <w:sz w:val="22"/>
          <w:highlight w:val="none"/>
        </w:rPr>
      </w:pPr>
      <w:r>
        <w:rPr>
          <w:rFonts w:hint="eastAsia" w:ascii="宋体" w:hAnsi="宋体" w:cs="宋体"/>
          <w:color w:val="auto"/>
          <w:sz w:val="22"/>
          <w:highlight w:val="none"/>
        </w:rPr>
        <w:t>7.3 磋商小组的职责</w:t>
      </w:r>
    </w:p>
    <w:p w14:paraId="306E7F8B">
      <w:pPr>
        <w:widowControl/>
        <w:snapToGrid w:val="0"/>
        <w:spacing w:line="420" w:lineRule="exact"/>
        <w:ind w:firstLine="475"/>
        <w:jc w:val="left"/>
        <w:rPr>
          <w:rFonts w:hint="eastAsia" w:ascii="宋体" w:hAnsi="宋体" w:cs="宋体"/>
          <w:color w:val="auto"/>
          <w:sz w:val="22"/>
          <w:highlight w:val="none"/>
        </w:rPr>
      </w:pPr>
      <w:r>
        <w:rPr>
          <w:rFonts w:hint="eastAsia" w:ascii="宋体" w:hAnsi="宋体" w:cs="宋体"/>
          <w:color w:val="auto"/>
          <w:sz w:val="22"/>
          <w:highlight w:val="none"/>
        </w:rPr>
        <w:t>7.3.1磋商小组负责具体评审事务，并独立履行下列职责：</w:t>
      </w:r>
    </w:p>
    <w:p w14:paraId="462C6BC9">
      <w:pPr>
        <w:widowControl/>
        <w:snapToGrid w:val="0"/>
        <w:spacing w:line="420" w:lineRule="exact"/>
        <w:ind w:firstLine="475"/>
        <w:jc w:val="left"/>
        <w:rPr>
          <w:rFonts w:hint="eastAsia" w:ascii="宋体" w:hAnsi="宋体" w:cs="宋体"/>
          <w:color w:val="auto"/>
          <w:sz w:val="22"/>
          <w:highlight w:val="none"/>
        </w:rPr>
      </w:pPr>
      <w:r>
        <w:rPr>
          <w:rFonts w:hint="eastAsia" w:ascii="宋体" w:hAnsi="宋体" w:cs="宋体"/>
          <w:color w:val="auto"/>
          <w:sz w:val="22"/>
          <w:highlight w:val="none"/>
        </w:rPr>
        <w:t>（1）审查、评价响应文件是否符合采购文件的商务、技术等实质性要求；</w:t>
      </w:r>
    </w:p>
    <w:p w14:paraId="126C592D">
      <w:pPr>
        <w:widowControl/>
        <w:snapToGrid w:val="0"/>
        <w:spacing w:line="420" w:lineRule="exact"/>
        <w:ind w:firstLine="475"/>
        <w:jc w:val="left"/>
        <w:rPr>
          <w:rFonts w:hint="eastAsia" w:ascii="宋体" w:hAnsi="宋体" w:cs="宋体"/>
          <w:color w:val="auto"/>
          <w:sz w:val="22"/>
          <w:highlight w:val="none"/>
        </w:rPr>
      </w:pPr>
      <w:r>
        <w:rPr>
          <w:rFonts w:hint="eastAsia" w:ascii="宋体" w:hAnsi="宋体" w:cs="宋体"/>
          <w:color w:val="auto"/>
          <w:sz w:val="22"/>
          <w:highlight w:val="none"/>
        </w:rPr>
        <w:t>（2）要求磋商供应商对响应文件有关事项作出澄清或者说明；</w:t>
      </w:r>
    </w:p>
    <w:p w14:paraId="06B1B76A">
      <w:pPr>
        <w:widowControl/>
        <w:snapToGrid w:val="0"/>
        <w:spacing w:line="420" w:lineRule="exact"/>
        <w:ind w:firstLine="475"/>
        <w:jc w:val="left"/>
        <w:rPr>
          <w:rFonts w:hint="eastAsia" w:ascii="宋体" w:hAnsi="宋体" w:cs="宋体"/>
          <w:color w:val="auto"/>
          <w:sz w:val="22"/>
          <w:highlight w:val="none"/>
        </w:rPr>
      </w:pPr>
      <w:r>
        <w:rPr>
          <w:rFonts w:hint="eastAsia" w:ascii="宋体" w:hAnsi="宋体" w:cs="宋体"/>
          <w:color w:val="auto"/>
          <w:sz w:val="22"/>
          <w:highlight w:val="none"/>
        </w:rPr>
        <w:t>（3）对响应文件进行比较和评价；</w:t>
      </w:r>
    </w:p>
    <w:p w14:paraId="353E108F">
      <w:pPr>
        <w:widowControl/>
        <w:snapToGrid w:val="0"/>
        <w:spacing w:line="420" w:lineRule="exact"/>
        <w:ind w:firstLine="475"/>
        <w:jc w:val="left"/>
        <w:rPr>
          <w:rFonts w:hint="eastAsia" w:ascii="宋体" w:hAnsi="宋体" w:cs="宋体"/>
          <w:color w:val="auto"/>
          <w:sz w:val="22"/>
          <w:highlight w:val="none"/>
        </w:rPr>
      </w:pPr>
      <w:r>
        <w:rPr>
          <w:rFonts w:hint="eastAsia" w:ascii="宋体" w:hAnsi="宋体" w:cs="宋体"/>
          <w:color w:val="auto"/>
          <w:sz w:val="22"/>
          <w:highlight w:val="none"/>
        </w:rPr>
        <w:t>（4）确定成交候选人名单，以及根据采购人委托直接确定成交人；</w:t>
      </w:r>
    </w:p>
    <w:p w14:paraId="1D408C61">
      <w:pPr>
        <w:widowControl/>
        <w:snapToGrid w:val="0"/>
        <w:spacing w:line="420" w:lineRule="exact"/>
        <w:ind w:firstLine="475"/>
        <w:jc w:val="left"/>
        <w:rPr>
          <w:rFonts w:hint="eastAsia" w:ascii="宋体" w:hAnsi="宋体" w:cs="宋体"/>
          <w:color w:val="auto"/>
          <w:sz w:val="22"/>
          <w:highlight w:val="none"/>
        </w:rPr>
      </w:pPr>
      <w:r>
        <w:rPr>
          <w:rFonts w:hint="eastAsia" w:ascii="宋体" w:hAnsi="宋体" w:cs="宋体"/>
          <w:color w:val="auto"/>
          <w:sz w:val="22"/>
          <w:highlight w:val="none"/>
        </w:rPr>
        <w:t>（5）向采购人、采购代理机构或者有关部门报告评审中发现的违法行为。</w:t>
      </w:r>
    </w:p>
    <w:p w14:paraId="761BD286">
      <w:pPr>
        <w:widowControl/>
        <w:snapToGrid w:val="0"/>
        <w:spacing w:line="420" w:lineRule="exact"/>
        <w:ind w:firstLine="475"/>
        <w:jc w:val="left"/>
        <w:rPr>
          <w:rFonts w:hint="eastAsia" w:ascii="宋体" w:hAnsi="宋体" w:cs="宋体"/>
          <w:color w:val="auto"/>
          <w:sz w:val="22"/>
          <w:highlight w:val="none"/>
        </w:rPr>
      </w:pPr>
      <w:r>
        <w:rPr>
          <w:rFonts w:hint="eastAsia" w:ascii="宋体" w:hAnsi="宋体" w:cs="宋体"/>
          <w:color w:val="auto"/>
          <w:sz w:val="22"/>
          <w:highlight w:val="none"/>
        </w:rPr>
        <w:t>7.4 评审原则</w:t>
      </w:r>
    </w:p>
    <w:p w14:paraId="00D75612">
      <w:pPr>
        <w:widowControl/>
        <w:snapToGrid w:val="0"/>
        <w:spacing w:line="420" w:lineRule="exact"/>
        <w:ind w:firstLine="475"/>
        <w:jc w:val="left"/>
        <w:rPr>
          <w:rFonts w:hint="eastAsia" w:ascii="宋体" w:hAnsi="宋体" w:cs="宋体"/>
          <w:color w:val="auto"/>
          <w:sz w:val="22"/>
          <w:highlight w:val="none"/>
        </w:rPr>
      </w:pPr>
      <w:r>
        <w:rPr>
          <w:rFonts w:hint="eastAsia" w:ascii="宋体" w:hAnsi="宋体" w:cs="宋体"/>
          <w:color w:val="auto"/>
          <w:sz w:val="22"/>
          <w:highlight w:val="none"/>
        </w:rPr>
        <w:t>7.4.1评审原则：磋商小组按照客观、公正、审慎、择优的原则，根据采购文件规定的评审程序、评审方法和评审标准进行独立评审。</w:t>
      </w:r>
    </w:p>
    <w:p w14:paraId="4F1DED98">
      <w:pPr>
        <w:widowControl/>
        <w:snapToGrid w:val="0"/>
        <w:spacing w:line="420" w:lineRule="exact"/>
        <w:ind w:firstLine="475"/>
        <w:jc w:val="left"/>
        <w:rPr>
          <w:rFonts w:hint="eastAsia" w:ascii="宋体" w:hAnsi="宋体" w:cs="宋体"/>
          <w:color w:val="auto"/>
          <w:sz w:val="22"/>
          <w:highlight w:val="none"/>
        </w:rPr>
      </w:pPr>
      <w:r>
        <w:rPr>
          <w:rFonts w:hint="eastAsia" w:ascii="宋体" w:hAnsi="宋体" w:cs="宋体"/>
          <w:color w:val="auto"/>
          <w:sz w:val="22"/>
          <w:highlight w:val="none"/>
        </w:rPr>
        <w:t>7.4.2评审工作将依据采购文件、响应文件及采购文件中事先已列明的内容进行（如现场方案讲解、演示、样品等）。</w:t>
      </w:r>
    </w:p>
    <w:p w14:paraId="3FFF2561">
      <w:pPr>
        <w:widowControl/>
        <w:snapToGrid w:val="0"/>
        <w:spacing w:line="420" w:lineRule="exact"/>
        <w:ind w:firstLine="475"/>
        <w:jc w:val="left"/>
        <w:rPr>
          <w:rFonts w:hint="eastAsia" w:ascii="宋体" w:hAnsi="宋体" w:cs="宋体"/>
          <w:color w:val="auto"/>
          <w:sz w:val="22"/>
          <w:highlight w:val="none"/>
        </w:rPr>
      </w:pPr>
      <w:r>
        <w:rPr>
          <w:rFonts w:hint="eastAsia" w:ascii="宋体" w:hAnsi="宋体" w:cs="宋体"/>
          <w:color w:val="auto"/>
          <w:sz w:val="22"/>
          <w:highlight w:val="none"/>
        </w:rPr>
        <w:t>7.5 评审意见的争议处理</w:t>
      </w:r>
    </w:p>
    <w:p w14:paraId="44D33339">
      <w:pPr>
        <w:widowControl/>
        <w:snapToGrid w:val="0"/>
        <w:spacing w:line="420" w:lineRule="exact"/>
        <w:ind w:firstLine="475"/>
        <w:jc w:val="left"/>
        <w:rPr>
          <w:rFonts w:hint="eastAsia" w:ascii="宋体" w:hAnsi="宋体" w:cs="宋体"/>
          <w:color w:val="auto"/>
          <w:sz w:val="22"/>
          <w:highlight w:val="none"/>
        </w:rPr>
      </w:pPr>
      <w:r>
        <w:rPr>
          <w:rFonts w:hint="eastAsia" w:ascii="宋体" w:hAnsi="宋体" w:cs="宋体"/>
          <w:color w:val="auto"/>
          <w:sz w:val="22"/>
          <w:highlight w:val="none"/>
        </w:rPr>
        <w:t>磋商小组成员对需要共同认定的事项存在争议的，按照少数服从多数的原则作出结论。持不同意见的磋商小组成员应当在评审报告上签署不同意见及理由，否则视为同意评审报告。</w:t>
      </w:r>
    </w:p>
    <w:p w14:paraId="5D256643">
      <w:pPr>
        <w:pStyle w:val="20"/>
        <w:adjustRightInd w:val="0"/>
        <w:spacing w:line="360" w:lineRule="auto"/>
        <w:ind w:firstLine="477" w:firstLineChars="216"/>
        <w:rPr>
          <w:rFonts w:hint="eastAsia" w:hAnsi="宋体"/>
          <w:b/>
          <w:bCs/>
          <w:color w:val="auto"/>
          <w:sz w:val="22"/>
          <w:highlight w:val="none"/>
          <w:lang w:val="en-US" w:eastAsia="zh-CN"/>
        </w:rPr>
      </w:pPr>
      <w:r>
        <w:rPr>
          <w:rFonts w:hint="eastAsia" w:hAnsi="宋体"/>
          <w:b/>
          <w:bCs/>
          <w:color w:val="auto"/>
          <w:sz w:val="22"/>
          <w:highlight w:val="none"/>
          <w:lang w:val="en-US" w:eastAsia="zh-CN"/>
        </w:rPr>
        <w:t>7.5.1投标报价</w:t>
      </w:r>
    </w:p>
    <w:p w14:paraId="32A6B374">
      <w:pPr>
        <w:pStyle w:val="20"/>
        <w:adjustRightInd w:val="0"/>
        <w:spacing w:line="360" w:lineRule="auto"/>
        <w:ind w:firstLine="477" w:firstLineChars="216"/>
        <w:rPr>
          <w:rFonts w:hint="eastAsia" w:hAnsi="宋体"/>
          <w:b/>
          <w:bCs/>
          <w:color w:val="auto"/>
          <w:sz w:val="22"/>
          <w:highlight w:val="none"/>
          <w:lang w:val="en-US" w:eastAsia="zh-CN"/>
        </w:rPr>
      </w:pPr>
      <w:r>
        <w:rPr>
          <w:rFonts w:hint="eastAsia" w:hAnsi="宋体"/>
          <w:b/>
          <w:bCs/>
          <w:color w:val="auto"/>
          <w:sz w:val="22"/>
          <w:highlight w:val="none"/>
          <w:lang w:val="en-US" w:eastAsia="zh-CN"/>
        </w:rPr>
        <w:t>供应商应按采购文件中《开标一览表》填写报价。供应商在线制作响应文件时《开标一览表（初次报价表）》中填写的金额与解密后“电子加密响应文件”中《开标一览表（初次报价表）》填写的金额不一致的，以解密后“电子加密响应文件”中《开标一览表（初次报价表）》填写的金额为准，若磋商供应商拒绝接受此调整的，按无效响应处理。</w:t>
      </w:r>
    </w:p>
    <w:p w14:paraId="1DFA8B62">
      <w:pPr>
        <w:pStyle w:val="20"/>
        <w:adjustRightInd w:val="0"/>
        <w:spacing w:line="360" w:lineRule="auto"/>
        <w:ind w:firstLine="477" w:firstLineChars="216"/>
        <w:rPr>
          <w:rFonts w:hAnsi="宋体"/>
          <w:b/>
          <w:bCs/>
          <w:color w:val="auto"/>
          <w:sz w:val="22"/>
          <w:highlight w:val="none"/>
        </w:rPr>
      </w:pPr>
      <w:r>
        <w:rPr>
          <w:rFonts w:hint="eastAsia" w:hAnsi="宋体"/>
          <w:b/>
          <w:bCs/>
          <w:color w:val="auto"/>
          <w:sz w:val="22"/>
          <w:highlight w:val="none"/>
          <w:lang w:val="en-US" w:eastAsia="zh-CN"/>
        </w:rPr>
        <w:t xml:space="preserve">7.5.2 </w:t>
      </w:r>
      <w:r>
        <w:rPr>
          <w:rFonts w:hint="eastAsia" w:hAnsi="宋体"/>
          <w:b/>
          <w:bCs/>
          <w:color w:val="auto"/>
          <w:sz w:val="22"/>
          <w:highlight w:val="none"/>
          <w:lang w:eastAsia="zh-CN"/>
        </w:rPr>
        <w:t>磋商响应文件</w:t>
      </w:r>
      <w:r>
        <w:rPr>
          <w:rFonts w:hint="eastAsia" w:hAnsi="宋体"/>
          <w:b/>
          <w:bCs/>
          <w:color w:val="auto"/>
          <w:sz w:val="22"/>
          <w:highlight w:val="none"/>
        </w:rPr>
        <w:t>的错误修正</w:t>
      </w:r>
    </w:p>
    <w:p w14:paraId="4304ED30">
      <w:pPr>
        <w:pStyle w:val="20"/>
        <w:adjustRightInd w:val="0"/>
        <w:spacing w:line="360" w:lineRule="auto"/>
        <w:ind w:firstLine="440" w:firstLineChars="200"/>
        <w:rPr>
          <w:rFonts w:hAnsi="宋体" w:cs="Arial"/>
          <w:color w:val="auto"/>
          <w:kern w:val="0"/>
          <w:sz w:val="22"/>
          <w:highlight w:val="none"/>
        </w:rPr>
      </w:pPr>
      <w:r>
        <w:rPr>
          <w:rFonts w:hint="eastAsia" w:hAnsi="宋体" w:cs="Arial"/>
          <w:color w:val="auto"/>
          <w:kern w:val="0"/>
          <w:sz w:val="22"/>
          <w:highlight w:val="none"/>
        </w:rPr>
        <w:t>7.</w:t>
      </w:r>
      <w:r>
        <w:rPr>
          <w:rFonts w:hint="eastAsia" w:hAnsi="宋体" w:cs="Arial"/>
          <w:color w:val="auto"/>
          <w:kern w:val="0"/>
          <w:sz w:val="22"/>
          <w:highlight w:val="none"/>
          <w:lang w:val="en-US" w:eastAsia="zh-CN"/>
        </w:rPr>
        <w:t>5.2.1</w:t>
      </w:r>
      <w:r>
        <w:rPr>
          <w:rFonts w:hint="eastAsia" w:hAnsi="宋体" w:cs="Arial"/>
          <w:color w:val="auto"/>
          <w:kern w:val="0"/>
          <w:sz w:val="22"/>
          <w:highlight w:val="none"/>
          <w:lang w:eastAsia="zh-CN"/>
        </w:rPr>
        <w:t>响应文件</w:t>
      </w:r>
      <w:r>
        <w:rPr>
          <w:rFonts w:hAnsi="宋体" w:cs="Arial"/>
          <w:color w:val="auto"/>
          <w:kern w:val="0"/>
          <w:sz w:val="22"/>
          <w:highlight w:val="none"/>
        </w:rPr>
        <w:t>如果出现计算或表达上的错误，修正错误的原则如下：</w:t>
      </w:r>
    </w:p>
    <w:p w14:paraId="32F63904">
      <w:pPr>
        <w:pStyle w:val="20"/>
        <w:adjustRightInd w:val="0"/>
        <w:spacing w:line="360" w:lineRule="auto"/>
        <w:ind w:firstLine="440" w:firstLineChars="200"/>
        <w:rPr>
          <w:rFonts w:hAnsi="宋体" w:cs="Arial"/>
          <w:color w:val="auto"/>
          <w:kern w:val="0"/>
          <w:sz w:val="22"/>
          <w:highlight w:val="none"/>
        </w:rPr>
      </w:pPr>
      <w:r>
        <w:rPr>
          <w:rFonts w:hAnsi="宋体" w:cs="Arial"/>
          <w:color w:val="auto"/>
          <w:kern w:val="0"/>
          <w:sz w:val="22"/>
          <w:highlight w:val="none"/>
        </w:rPr>
        <w:t>（1）</w:t>
      </w:r>
      <w:r>
        <w:rPr>
          <w:rFonts w:hint="eastAsia" w:hAnsi="宋体" w:cs="Arial"/>
          <w:color w:val="auto"/>
          <w:kern w:val="0"/>
          <w:sz w:val="22"/>
          <w:highlight w:val="none"/>
          <w:lang w:eastAsia="zh-CN"/>
        </w:rPr>
        <w:t>响应文件</w:t>
      </w:r>
      <w:r>
        <w:rPr>
          <w:rFonts w:hint="eastAsia" w:hAnsi="宋体" w:cs="Arial"/>
          <w:color w:val="auto"/>
          <w:kern w:val="0"/>
          <w:sz w:val="22"/>
          <w:highlight w:val="none"/>
        </w:rPr>
        <w:t>中</w:t>
      </w:r>
      <w:r>
        <w:rPr>
          <w:rFonts w:hAnsi="宋体" w:cs="Arial"/>
          <w:color w:val="auto"/>
          <w:kern w:val="0"/>
          <w:sz w:val="22"/>
          <w:highlight w:val="none"/>
        </w:rPr>
        <w:t>开标一览表</w:t>
      </w:r>
      <w:r>
        <w:rPr>
          <w:rFonts w:hint="eastAsia" w:hAnsi="宋体" w:cs="Arial"/>
          <w:color w:val="auto"/>
          <w:kern w:val="0"/>
          <w:sz w:val="22"/>
          <w:highlight w:val="none"/>
        </w:rPr>
        <w:t>（报价表）内容</w:t>
      </w:r>
      <w:r>
        <w:rPr>
          <w:rFonts w:hAnsi="宋体" w:cs="Arial"/>
          <w:color w:val="auto"/>
          <w:kern w:val="0"/>
          <w:sz w:val="22"/>
          <w:highlight w:val="none"/>
        </w:rPr>
        <w:t>与</w:t>
      </w:r>
      <w:r>
        <w:rPr>
          <w:rFonts w:hint="eastAsia" w:hAnsi="宋体" w:cs="Arial"/>
          <w:color w:val="auto"/>
          <w:kern w:val="0"/>
          <w:sz w:val="22"/>
          <w:highlight w:val="none"/>
          <w:lang w:eastAsia="zh-CN"/>
        </w:rPr>
        <w:t>响应文件</w:t>
      </w:r>
      <w:r>
        <w:rPr>
          <w:rFonts w:hint="eastAsia" w:hAnsi="宋体" w:cs="Arial"/>
          <w:color w:val="auto"/>
          <w:kern w:val="0"/>
          <w:sz w:val="22"/>
          <w:highlight w:val="none"/>
        </w:rPr>
        <w:t>中相应内容不一致的</w:t>
      </w:r>
      <w:r>
        <w:rPr>
          <w:rFonts w:hAnsi="宋体" w:cs="Arial"/>
          <w:color w:val="auto"/>
          <w:kern w:val="0"/>
          <w:sz w:val="22"/>
          <w:highlight w:val="none"/>
        </w:rPr>
        <w:t>，以开标一览表</w:t>
      </w:r>
      <w:r>
        <w:rPr>
          <w:rFonts w:hint="eastAsia" w:hAnsi="宋体" w:cs="Arial"/>
          <w:color w:val="auto"/>
          <w:kern w:val="0"/>
          <w:sz w:val="22"/>
          <w:highlight w:val="none"/>
        </w:rPr>
        <w:t>（报价表）</w:t>
      </w:r>
      <w:r>
        <w:rPr>
          <w:rFonts w:hAnsi="宋体" w:cs="Arial"/>
          <w:color w:val="auto"/>
          <w:kern w:val="0"/>
          <w:sz w:val="22"/>
          <w:highlight w:val="none"/>
        </w:rPr>
        <w:t>为准。</w:t>
      </w:r>
    </w:p>
    <w:p w14:paraId="161A13F2">
      <w:pPr>
        <w:pStyle w:val="20"/>
        <w:adjustRightInd w:val="0"/>
        <w:spacing w:line="360" w:lineRule="auto"/>
        <w:ind w:firstLine="440" w:firstLineChars="200"/>
        <w:rPr>
          <w:rFonts w:hAnsi="宋体" w:cs="Arial"/>
          <w:color w:val="auto"/>
          <w:kern w:val="0"/>
          <w:sz w:val="22"/>
          <w:highlight w:val="none"/>
        </w:rPr>
      </w:pPr>
      <w:r>
        <w:rPr>
          <w:rFonts w:hAnsi="宋体" w:cs="Arial"/>
          <w:color w:val="auto"/>
          <w:kern w:val="0"/>
          <w:sz w:val="22"/>
          <w:highlight w:val="none"/>
        </w:rPr>
        <w:t>（2）</w:t>
      </w:r>
      <w:r>
        <w:rPr>
          <w:rFonts w:hint="eastAsia" w:hAnsi="宋体" w:cs="Arial"/>
          <w:color w:val="auto"/>
          <w:kern w:val="0"/>
          <w:sz w:val="22"/>
          <w:highlight w:val="none"/>
          <w:lang w:eastAsia="zh-CN"/>
        </w:rPr>
        <w:t>响应文件</w:t>
      </w:r>
      <w:r>
        <w:rPr>
          <w:rFonts w:hAnsi="宋体" w:cs="Arial"/>
          <w:color w:val="auto"/>
          <w:kern w:val="0"/>
          <w:sz w:val="22"/>
          <w:highlight w:val="none"/>
        </w:rPr>
        <w:t>的大写金额和小写金额不一致的，以大写金额为准；</w:t>
      </w:r>
    </w:p>
    <w:p w14:paraId="0C9566C7">
      <w:pPr>
        <w:pStyle w:val="20"/>
        <w:adjustRightInd w:val="0"/>
        <w:spacing w:line="360" w:lineRule="auto"/>
        <w:ind w:firstLine="440" w:firstLineChars="200"/>
        <w:rPr>
          <w:rFonts w:hAnsi="宋体" w:cs="Arial"/>
          <w:color w:val="auto"/>
          <w:kern w:val="0"/>
          <w:sz w:val="22"/>
          <w:highlight w:val="none"/>
        </w:rPr>
      </w:pPr>
      <w:r>
        <w:rPr>
          <w:rFonts w:hint="eastAsia" w:hAnsi="宋体" w:cs="Arial"/>
          <w:color w:val="auto"/>
          <w:kern w:val="0"/>
          <w:sz w:val="22"/>
          <w:highlight w:val="none"/>
        </w:rPr>
        <w:t>（3）单价金额小数点或者百分比有明显错位的，应以</w:t>
      </w:r>
      <w:r>
        <w:rPr>
          <w:rFonts w:hAnsi="宋体" w:cs="Arial"/>
          <w:color w:val="auto"/>
          <w:kern w:val="0"/>
          <w:sz w:val="22"/>
          <w:highlight w:val="none"/>
        </w:rPr>
        <w:t>开标一览表</w:t>
      </w:r>
      <w:r>
        <w:rPr>
          <w:rFonts w:hint="eastAsia" w:hAnsi="宋体" w:cs="Arial"/>
          <w:color w:val="auto"/>
          <w:kern w:val="0"/>
          <w:sz w:val="22"/>
          <w:highlight w:val="none"/>
        </w:rPr>
        <w:t>（报价表）的总价为准，并修改单价；</w:t>
      </w:r>
    </w:p>
    <w:p w14:paraId="067D2556">
      <w:pPr>
        <w:pStyle w:val="20"/>
        <w:adjustRightInd w:val="0"/>
        <w:spacing w:line="360" w:lineRule="auto"/>
        <w:ind w:firstLine="440" w:firstLineChars="200"/>
        <w:rPr>
          <w:rFonts w:hAnsi="宋体" w:cs="Arial"/>
          <w:color w:val="auto"/>
          <w:kern w:val="0"/>
          <w:sz w:val="22"/>
          <w:highlight w:val="none"/>
        </w:rPr>
      </w:pPr>
      <w:r>
        <w:rPr>
          <w:rFonts w:hAnsi="宋体" w:cs="Arial"/>
          <w:color w:val="auto"/>
          <w:kern w:val="0"/>
          <w:sz w:val="22"/>
          <w:highlight w:val="none"/>
        </w:rPr>
        <w:t>（</w:t>
      </w:r>
      <w:r>
        <w:rPr>
          <w:rFonts w:hint="eastAsia" w:hAnsi="宋体" w:cs="Arial"/>
          <w:color w:val="auto"/>
          <w:kern w:val="0"/>
          <w:sz w:val="22"/>
          <w:highlight w:val="none"/>
        </w:rPr>
        <w:t>4</w:t>
      </w:r>
      <w:r>
        <w:rPr>
          <w:rFonts w:hAnsi="宋体" w:cs="Arial"/>
          <w:color w:val="auto"/>
          <w:kern w:val="0"/>
          <w:sz w:val="22"/>
          <w:highlight w:val="none"/>
        </w:rPr>
        <w:t>）总价金额与按单价汇总金额不一致的，以单价金额计算结果为准</w:t>
      </w:r>
      <w:r>
        <w:rPr>
          <w:rFonts w:hint="eastAsia" w:hAnsi="宋体" w:cs="Arial"/>
          <w:color w:val="auto"/>
          <w:kern w:val="0"/>
          <w:sz w:val="22"/>
          <w:highlight w:val="none"/>
        </w:rPr>
        <w:t>。</w:t>
      </w:r>
    </w:p>
    <w:p w14:paraId="68570AF7">
      <w:pPr>
        <w:pStyle w:val="20"/>
        <w:adjustRightInd w:val="0"/>
        <w:spacing w:line="360" w:lineRule="auto"/>
        <w:ind w:firstLine="440" w:firstLineChars="200"/>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en-US" w:eastAsia="zh-CN" w:bidi="ar-SA"/>
        </w:rPr>
        <w:t>同时出现两种以上不一致的，按照前款规定的顺序修正。修正后的报价应当以书面形式要求投标人作出必要的澄清、说明或者补正。经投标人确认后产生约束力，投标人不确认的，其投标无效。</w:t>
      </w:r>
    </w:p>
    <w:p w14:paraId="5A023D37">
      <w:pPr>
        <w:pStyle w:val="20"/>
        <w:adjustRightInd w:val="0"/>
        <w:spacing w:line="360" w:lineRule="auto"/>
        <w:ind w:firstLine="440" w:firstLineChars="200"/>
        <w:rPr>
          <w:rFonts w:hAnsi="宋体" w:cs="Arial"/>
          <w:color w:val="auto"/>
          <w:kern w:val="0"/>
          <w:sz w:val="22"/>
          <w:highlight w:val="none"/>
        </w:rPr>
      </w:pPr>
      <w:r>
        <w:rPr>
          <w:rFonts w:hint="eastAsia" w:hAnsi="宋体" w:cs="Arial"/>
          <w:color w:val="auto"/>
          <w:kern w:val="0"/>
          <w:sz w:val="22"/>
          <w:highlight w:val="none"/>
        </w:rPr>
        <w:t>7</w:t>
      </w:r>
      <w:r>
        <w:rPr>
          <w:rFonts w:hint="eastAsia" w:hAnsi="宋体" w:cs="Arial"/>
          <w:color w:val="auto"/>
          <w:kern w:val="0"/>
          <w:sz w:val="22"/>
          <w:highlight w:val="none"/>
          <w:lang w:val="en-US" w:eastAsia="zh-CN"/>
        </w:rPr>
        <w:t>.5.2.2</w:t>
      </w:r>
      <w:r>
        <w:rPr>
          <w:rFonts w:hAnsi="宋体" w:cs="Arial"/>
          <w:color w:val="auto"/>
          <w:kern w:val="0"/>
          <w:sz w:val="22"/>
          <w:highlight w:val="none"/>
        </w:rPr>
        <w:t>对不同文字文本的解释发生异议的，以中文文本为准。</w:t>
      </w:r>
    </w:p>
    <w:p w14:paraId="51EF6F20">
      <w:pPr>
        <w:widowControl/>
        <w:snapToGrid w:val="0"/>
        <w:spacing w:line="420" w:lineRule="exact"/>
        <w:ind w:firstLine="475"/>
        <w:jc w:val="left"/>
        <w:rPr>
          <w:rFonts w:hint="eastAsia" w:ascii="宋体" w:hAnsi="宋体" w:cs="宋体"/>
          <w:color w:val="auto"/>
          <w:sz w:val="22"/>
          <w:highlight w:val="none"/>
        </w:rPr>
      </w:pPr>
      <w:r>
        <w:rPr>
          <w:rFonts w:hint="eastAsia" w:ascii="宋体" w:hAnsi="宋体" w:cs="宋体"/>
          <w:color w:val="auto"/>
          <w:sz w:val="22"/>
          <w:highlight w:val="none"/>
        </w:rPr>
        <w:t>7.6 评委纪律</w:t>
      </w:r>
    </w:p>
    <w:p w14:paraId="338282F2">
      <w:pPr>
        <w:widowControl/>
        <w:snapToGrid w:val="0"/>
        <w:spacing w:line="420" w:lineRule="exact"/>
        <w:ind w:firstLine="475"/>
        <w:jc w:val="left"/>
        <w:rPr>
          <w:rFonts w:hint="eastAsia" w:ascii="宋体" w:hAnsi="宋体" w:cs="宋体"/>
          <w:color w:val="auto"/>
          <w:sz w:val="22"/>
          <w:highlight w:val="none"/>
        </w:rPr>
      </w:pPr>
      <w:r>
        <w:rPr>
          <w:rFonts w:hint="eastAsia" w:ascii="宋体" w:hAnsi="宋体" w:cs="宋体"/>
          <w:color w:val="auto"/>
          <w:sz w:val="22"/>
          <w:highlight w:val="none"/>
        </w:rPr>
        <w:t>磋商小组成员必须严格遵守保密规定，不得泄露评审的有关情况，任何单位和个人不得干扰、影响评标的正常进行，磋商小组成员不得私下与磋商供应商接触，不得出现浙江省政府采购活动现场组织管理办法中规定的其他禁止行为。</w:t>
      </w:r>
    </w:p>
    <w:p w14:paraId="2B8BDF06">
      <w:pPr>
        <w:widowControl/>
        <w:snapToGrid w:val="0"/>
        <w:spacing w:line="420" w:lineRule="exact"/>
        <w:ind w:firstLine="475"/>
        <w:jc w:val="left"/>
        <w:rPr>
          <w:rFonts w:hint="eastAsia" w:ascii="宋体" w:hAnsi="宋体" w:cs="宋体"/>
          <w:color w:val="auto"/>
          <w:sz w:val="22"/>
          <w:highlight w:val="none"/>
        </w:rPr>
      </w:pPr>
      <w:r>
        <w:rPr>
          <w:rFonts w:hint="eastAsia" w:ascii="宋体" w:hAnsi="宋体" w:cs="宋体"/>
          <w:color w:val="auto"/>
          <w:sz w:val="22"/>
          <w:highlight w:val="none"/>
        </w:rPr>
        <w:t>7.7 评审方法和标准</w:t>
      </w:r>
    </w:p>
    <w:p w14:paraId="5D4A14EC">
      <w:pPr>
        <w:widowControl/>
        <w:snapToGrid w:val="0"/>
        <w:spacing w:line="420" w:lineRule="exact"/>
        <w:ind w:firstLine="475"/>
        <w:jc w:val="left"/>
        <w:rPr>
          <w:rFonts w:hint="eastAsia" w:ascii="宋体" w:hAnsi="宋体" w:cs="宋体"/>
          <w:color w:val="auto"/>
          <w:sz w:val="22"/>
          <w:highlight w:val="none"/>
        </w:rPr>
      </w:pPr>
      <w:r>
        <w:rPr>
          <w:rFonts w:hint="eastAsia" w:ascii="宋体" w:hAnsi="宋体" w:cs="宋体"/>
          <w:color w:val="auto"/>
          <w:sz w:val="22"/>
          <w:highlight w:val="none"/>
        </w:rPr>
        <w:t>磋商小组将按照采购文件中事先规定的评审方法和标准，对符合性审查合格的响应文件进行商务和技术的评估、综合比较与评价。详细评审方法和标准见本采购文件第七章《评审办法》。</w:t>
      </w:r>
    </w:p>
    <w:p w14:paraId="32716B5D">
      <w:pPr>
        <w:widowControl/>
        <w:snapToGrid w:val="0"/>
        <w:spacing w:line="420" w:lineRule="exact"/>
        <w:ind w:firstLine="442"/>
        <w:jc w:val="left"/>
        <w:rPr>
          <w:rFonts w:hint="eastAsia" w:ascii="宋体" w:hAnsi="宋体" w:cs="宋体"/>
          <w:b/>
          <w:color w:val="auto"/>
          <w:sz w:val="22"/>
          <w:highlight w:val="none"/>
          <w:u w:val="single"/>
        </w:rPr>
      </w:pPr>
      <w:r>
        <w:rPr>
          <w:rFonts w:hint="eastAsia" w:ascii="宋体" w:hAnsi="宋体" w:cs="宋体"/>
          <w:b/>
          <w:color w:val="auto"/>
          <w:sz w:val="22"/>
          <w:highlight w:val="none"/>
        </w:rPr>
        <w:t>7.8、</w:t>
      </w:r>
      <w:r>
        <w:rPr>
          <w:rFonts w:hint="eastAsia" w:ascii="宋体" w:hAnsi="宋体" w:cs="宋体"/>
          <w:b/>
          <w:color w:val="auto"/>
          <w:sz w:val="22"/>
          <w:highlight w:val="none"/>
          <w:u w:val="single"/>
        </w:rPr>
        <w:t>▲磋商采购小组发现磋商响应文件有下列情形之一的属于重大偏差(磋商采购小组按少数服从多数原则认定),按照无效投标处理：</w:t>
      </w:r>
    </w:p>
    <w:p w14:paraId="36736CBE">
      <w:pPr>
        <w:widowControl/>
        <w:snapToGrid w:val="0"/>
        <w:spacing w:line="420" w:lineRule="exact"/>
        <w:ind w:firstLine="431"/>
        <w:jc w:val="left"/>
        <w:rPr>
          <w:rFonts w:hint="eastAsia" w:ascii="宋体" w:hAnsi="宋体" w:cs="宋体"/>
          <w:color w:val="auto"/>
          <w:sz w:val="22"/>
          <w:highlight w:val="none"/>
        </w:rPr>
      </w:pPr>
      <w:r>
        <w:rPr>
          <w:rFonts w:hint="eastAsia" w:ascii="宋体" w:hAnsi="宋体" w:cs="宋体"/>
          <w:color w:val="auto"/>
          <w:sz w:val="22"/>
          <w:highlight w:val="none"/>
        </w:rPr>
        <w:t>1）未按采购文件要求编制或字迹模糊、辨认不清的磋商响应文件；</w:t>
      </w:r>
    </w:p>
    <w:p w14:paraId="1553314B">
      <w:pPr>
        <w:widowControl/>
        <w:snapToGrid w:val="0"/>
        <w:spacing w:line="420" w:lineRule="exact"/>
        <w:ind w:firstLine="431"/>
        <w:jc w:val="left"/>
        <w:rPr>
          <w:rFonts w:hint="eastAsia" w:ascii="宋体" w:hAnsi="宋体" w:cs="宋体"/>
          <w:color w:val="auto"/>
          <w:sz w:val="22"/>
          <w:highlight w:val="none"/>
        </w:rPr>
      </w:pPr>
      <w:r>
        <w:rPr>
          <w:rFonts w:hint="eastAsia" w:ascii="宋体" w:hAnsi="宋体" w:cs="宋体"/>
          <w:color w:val="auto"/>
          <w:sz w:val="22"/>
          <w:highlight w:val="none"/>
        </w:rPr>
        <w:t>2）没有按采购文件格式要求加盖有效公章、无法定代表人（或授权代表）签字（或印章）（具体格式见采购文件附件—磋商响应文件格式）；</w:t>
      </w:r>
    </w:p>
    <w:p w14:paraId="68A0DCBE">
      <w:pPr>
        <w:widowControl/>
        <w:snapToGrid w:val="0"/>
        <w:spacing w:line="420" w:lineRule="exact"/>
        <w:ind w:firstLine="431"/>
        <w:jc w:val="left"/>
        <w:rPr>
          <w:rFonts w:hint="eastAsia" w:ascii="宋体" w:hAnsi="宋体" w:cs="宋体"/>
          <w:color w:val="auto"/>
          <w:sz w:val="22"/>
          <w:highlight w:val="none"/>
        </w:rPr>
      </w:pPr>
      <w:r>
        <w:rPr>
          <w:rFonts w:hint="eastAsia" w:ascii="宋体" w:hAnsi="宋体" w:cs="宋体"/>
          <w:color w:val="auto"/>
          <w:sz w:val="22"/>
          <w:highlight w:val="none"/>
        </w:rPr>
        <w:t>3）明显不符合技术标准要求或不满足采购文件技术要求的磋商响应文件，经磋商后供应商拒绝修正的；</w:t>
      </w:r>
    </w:p>
    <w:p w14:paraId="4BB0468F">
      <w:pPr>
        <w:widowControl/>
        <w:snapToGrid w:val="0"/>
        <w:spacing w:line="420" w:lineRule="exact"/>
        <w:ind w:firstLine="431"/>
        <w:jc w:val="left"/>
        <w:rPr>
          <w:rFonts w:hint="eastAsia" w:ascii="宋体" w:hAnsi="宋体" w:cs="宋体"/>
          <w:color w:val="auto"/>
          <w:sz w:val="22"/>
          <w:highlight w:val="none"/>
        </w:rPr>
      </w:pPr>
      <w:r>
        <w:rPr>
          <w:rFonts w:hint="eastAsia" w:ascii="宋体" w:hAnsi="宋体" w:cs="宋体"/>
          <w:color w:val="auto"/>
          <w:sz w:val="22"/>
          <w:highlight w:val="none"/>
        </w:rPr>
        <w:t>4）磋商响应文件附有采购人不能接受的条款，经磋商后供应商拒绝修正的；</w:t>
      </w:r>
    </w:p>
    <w:p w14:paraId="23885886">
      <w:pPr>
        <w:widowControl/>
        <w:snapToGrid w:val="0"/>
        <w:spacing w:line="420" w:lineRule="exact"/>
        <w:ind w:firstLine="431"/>
        <w:jc w:val="left"/>
        <w:rPr>
          <w:rFonts w:hint="eastAsia" w:ascii="宋体" w:hAnsi="宋体" w:cs="宋体"/>
          <w:color w:val="auto"/>
          <w:sz w:val="22"/>
          <w:highlight w:val="none"/>
        </w:rPr>
      </w:pPr>
      <w:r>
        <w:rPr>
          <w:rFonts w:hint="eastAsia" w:ascii="宋体" w:hAnsi="宋体" w:cs="宋体"/>
          <w:color w:val="auto"/>
          <w:sz w:val="22"/>
          <w:highlight w:val="none"/>
        </w:rPr>
        <w:t>5）不符合采购文件中规定的实质性要求的磋商响应文件，经磋商后供应商拒绝修正的（是否为偏离实质性要求由磋商小组认定）；</w:t>
      </w:r>
    </w:p>
    <w:p w14:paraId="7DAED29A">
      <w:pPr>
        <w:widowControl/>
        <w:snapToGrid w:val="0"/>
        <w:spacing w:line="400" w:lineRule="exact"/>
        <w:ind w:firstLine="431"/>
        <w:jc w:val="left"/>
        <w:rPr>
          <w:rFonts w:hint="eastAsia" w:ascii="宋体" w:hAnsi="宋体" w:eastAsia="宋体" w:cs="宋体"/>
          <w:b/>
          <w:bCs/>
          <w:color w:val="auto"/>
          <w:sz w:val="22"/>
          <w:highlight w:val="none"/>
          <w:lang w:eastAsia="zh-CN"/>
        </w:rPr>
      </w:pPr>
      <w:r>
        <w:rPr>
          <w:rFonts w:hint="eastAsia" w:ascii="宋体" w:hAnsi="宋体" w:cs="宋体"/>
          <w:color w:val="auto"/>
          <w:sz w:val="22"/>
          <w:highlight w:val="none"/>
        </w:rPr>
        <w:t>6）</w:t>
      </w:r>
      <w:r>
        <w:rPr>
          <w:rFonts w:hint="eastAsia" w:ascii="宋体" w:hAnsi="宋体" w:cs="宋体"/>
          <w:b/>
          <w:bCs/>
          <w:color w:val="auto"/>
          <w:sz w:val="22"/>
          <w:highlight w:val="none"/>
        </w:rPr>
        <w:t>评审时，磋商小组认为认为供应商的报价明显低于其他通过符合性审查供应商的报价，有可能影响产品质量或者不能诚信履约的，应当要求其在评标现场合理的时间内提供书面说明（或通过“政府采购云平台”提供线上说明），必要时还应要求其一并提交有关证明材料；供应商不能证明其报价合理性的，磋商小组应当将其作为无效投标处理</w:t>
      </w:r>
      <w:r>
        <w:rPr>
          <w:rFonts w:hint="eastAsia" w:ascii="宋体" w:hAnsi="宋体" w:cs="宋体"/>
          <w:b/>
          <w:bCs/>
          <w:color w:val="auto"/>
          <w:sz w:val="22"/>
          <w:highlight w:val="none"/>
          <w:lang w:eastAsia="zh-CN"/>
        </w:rPr>
        <w:t>；</w:t>
      </w:r>
    </w:p>
    <w:p w14:paraId="01F1B0BE">
      <w:pPr>
        <w:widowControl/>
        <w:snapToGrid w:val="0"/>
        <w:spacing w:line="420" w:lineRule="exact"/>
        <w:ind w:firstLine="431"/>
        <w:jc w:val="left"/>
        <w:rPr>
          <w:rFonts w:hint="eastAsia" w:ascii="宋体" w:hAnsi="宋体" w:cs="宋体"/>
          <w:color w:val="auto"/>
          <w:sz w:val="22"/>
          <w:highlight w:val="none"/>
        </w:rPr>
      </w:pPr>
      <w:r>
        <w:rPr>
          <w:rFonts w:hint="eastAsia" w:ascii="宋体" w:hAnsi="宋体" w:cs="宋体"/>
          <w:color w:val="auto"/>
          <w:sz w:val="22"/>
          <w:highlight w:val="none"/>
        </w:rPr>
        <w:t>7）存在串标、抬标或弄虚作假情况的；</w:t>
      </w:r>
    </w:p>
    <w:p w14:paraId="0F6AB774">
      <w:pPr>
        <w:widowControl/>
        <w:snapToGrid w:val="0"/>
        <w:spacing w:line="420" w:lineRule="exact"/>
        <w:ind w:firstLine="431"/>
        <w:jc w:val="left"/>
        <w:rPr>
          <w:rFonts w:hint="eastAsia" w:ascii="宋体" w:hAnsi="宋体" w:cs="宋体"/>
          <w:color w:val="auto"/>
          <w:sz w:val="22"/>
          <w:highlight w:val="none"/>
        </w:rPr>
      </w:pPr>
      <w:r>
        <w:rPr>
          <w:rFonts w:hint="eastAsia" w:ascii="宋体" w:hAnsi="宋体" w:cs="宋体"/>
          <w:color w:val="auto"/>
          <w:sz w:val="22"/>
          <w:highlight w:val="none"/>
        </w:rPr>
        <w:t>8）其他经磋商小组认定的未能在实质上响应的或违反国家有关规定的磋商响应文件；</w:t>
      </w:r>
    </w:p>
    <w:p w14:paraId="3FB46FC2">
      <w:pPr>
        <w:widowControl/>
        <w:snapToGrid w:val="0"/>
        <w:spacing w:line="420" w:lineRule="exact"/>
        <w:ind w:firstLine="442"/>
        <w:jc w:val="left"/>
        <w:rPr>
          <w:rFonts w:hint="eastAsia" w:ascii="宋体" w:hAnsi="宋体" w:cs="宋体"/>
          <w:b/>
          <w:color w:val="auto"/>
          <w:sz w:val="22"/>
          <w:highlight w:val="none"/>
          <w:u w:val="single"/>
        </w:rPr>
      </w:pPr>
      <w:r>
        <w:rPr>
          <w:rFonts w:hint="eastAsia" w:ascii="宋体" w:hAnsi="宋体" w:cs="宋体"/>
          <w:b/>
          <w:color w:val="auto"/>
          <w:sz w:val="22"/>
          <w:highlight w:val="none"/>
          <w:u w:val="single"/>
        </w:rPr>
        <w:t>7.9本次采购，所有供应商最终报价均超出采购预算金额，采购人不能确认支付的，本次采购做流标处理。</w:t>
      </w:r>
    </w:p>
    <w:p w14:paraId="417D9F74">
      <w:pPr>
        <w:widowControl/>
        <w:snapToGrid w:val="0"/>
        <w:spacing w:line="420" w:lineRule="exact"/>
        <w:ind w:firstLine="433"/>
        <w:jc w:val="left"/>
        <w:rPr>
          <w:rFonts w:hint="eastAsia" w:ascii="宋体" w:hAnsi="宋体" w:cs="宋体"/>
          <w:b/>
          <w:color w:val="auto"/>
          <w:sz w:val="22"/>
          <w:highlight w:val="none"/>
          <w:u w:val="single"/>
        </w:rPr>
      </w:pPr>
      <w:r>
        <w:rPr>
          <w:rFonts w:hint="eastAsia" w:ascii="宋体" w:hAnsi="宋体" w:cs="宋体"/>
          <w:b/>
          <w:color w:val="auto"/>
          <w:sz w:val="22"/>
          <w:highlight w:val="none"/>
          <w:u w:val="single"/>
        </w:rPr>
        <w:t>7.10本次采购，如果经过磋商后供应商的付款方式或完工期出现负偏差的，则该供应商磋商响应文件按无效处理。</w:t>
      </w:r>
    </w:p>
    <w:p w14:paraId="73270155">
      <w:pPr>
        <w:adjustRightInd w:val="0"/>
        <w:snapToGrid w:val="0"/>
        <w:spacing w:line="420" w:lineRule="exact"/>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7.11可中止电子交易活动的情形</w:t>
      </w:r>
    </w:p>
    <w:p w14:paraId="2F7BCDB1">
      <w:pPr>
        <w:adjustRightInd w:val="0"/>
        <w:snapToGrid w:val="0"/>
        <w:spacing w:line="420" w:lineRule="exact"/>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采购过程中出现以下情形，导致电子交易平台无法正常运行，或者无法保证电子交易的公平、公正和安全时，采购组织机构可中止电子交易活动：</w:t>
      </w:r>
    </w:p>
    <w:p w14:paraId="01186516">
      <w:pPr>
        <w:adjustRightInd w:val="0"/>
        <w:snapToGrid w:val="0"/>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1）电子交易平台发生故障而无法登录访问的；</w:t>
      </w:r>
    </w:p>
    <w:p w14:paraId="29A1E29F">
      <w:pPr>
        <w:adjustRightInd w:val="0"/>
        <w:snapToGrid w:val="0"/>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2）电子交易平台应用或数据库出现错误，不能进行正常操作的；</w:t>
      </w:r>
    </w:p>
    <w:p w14:paraId="06FA8BD9">
      <w:pPr>
        <w:adjustRightInd w:val="0"/>
        <w:snapToGrid w:val="0"/>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3）电子交易平台发现严重安全漏洞，有潜在泄密危险的；</w:t>
      </w:r>
    </w:p>
    <w:p w14:paraId="4E8111BA">
      <w:pPr>
        <w:adjustRightInd w:val="0"/>
        <w:snapToGrid w:val="0"/>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4）病毒发作导致不能进行正常操作的；</w:t>
      </w:r>
    </w:p>
    <w:p w14:paraId="6758FB3C">
      <w:pPr>
        <w:adjustRightInd w:val="0"/>
        <w:snapToGrid w:val="0"/>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5）其他无法保证电子交易的公平、公正和安全的情况。</w:t>
      </w:r>
    </w:p>
    <w:p w14:paraId="336591E7">
      <w:pPr>
        <w:widowControl/>
        <w:snapToGrid w:val="0"/>
        <w:spacing w:line="420" w:lineRule="exact"/>
        <w:ind w:firstLine="442" w:firstLineChars="200"/>
        <w:jc w:val="left"/>
        <w:rPr>
          <w:rFonts w:hint="eastAsia" w:ascii="宋体" w:hAnsi="宋体" w:cs="宋体"/>
          <w:color w:val="auto"/>
          <w:sz w:val="22"/>
          <w:highlight w:val="none"/>
        </w:rPr>
      </w:pPr>
      <w:r>
        <w:rPr>
          <w:rFonts w:hint="eastAsia" w:ascii="宋体" w:hAnsi="宋体" w:cs="宋体"/>
          <w:b/>
          <w:color w:val="auto"/>
          <w:sz w:val="22"/>
          <w:szCs w:val="22"/>
          <w:highlight w:val="none"/>
        </w:rPr>
        <w:t>出现前款规定情形，不影响采购公平、公正性的，采购组织机构可以待上述情形消除后继续组织电子交易活动；影响或可能影响采购公平、公正性的，应当重新采购。</w:t>
      </w:r>
    </w:p>
    <w:p w14:paraId="6A6B33B2">
      <w:pPr>
        <w:keepNext w:val="0"/>
        <w:keepLines w:val="0"/>
        <w:pageBreakBefore w:val="0"/>
        <w:kinsoku/>
        <w:wordWrap/>
        <w:overflowPunct/>
        <w:topLinePunct w:val="0"/>
        <w:autoSpaceDE/>
        <w:autoSpaceDN/>
        <w:bidi w:val="0"/>
        <w:adjustRightInd w:val="0"/>
        <w:snapToGrid w:val="0"/>
        <w:spacing w:line="380" w:lineRule="exact"/>
        <w:ind w:firstLine="442" w:firstLineChars="200"/>
        <w:textAlignment w:val="auto"/>
        <w:rPr>
          <w:rFonts w:cs="Arial"/>
          <w:b/>
          <w:color w:val="auto"/>
          <w:sz w:val="22"/>
          <w:szCs w:val="22"/>
          <w:highlight w:val="none"/>
        </w:rPr>
      </w:pPr>
      <w:r>
        <w:rPr>
          <w:rFonts w:hint="eastAsia" w:ascii="宋体" w:hAnsi="宋体" w:cs="宋体"/>
          <w:b/>
          <w:color w:val="auto"/>
          <w:sz w:val="22"/>
          <w:szCs w:val="22"/>
          <w:highlight w:val="none"/>
          <w:lang w:val="en-US" w:eastAsia="zh-CN"/>
        </w:rPr>
        <w:t xml:space="preserve">7.12 </w:t>
      </w:r>
      <w:r>
        <w:rPr>
          <w:rFonts w:hint="eastAsia" w:cs="Arial"/>
          <w:b/>
          <w:color w:val="auto"/>
          <w:sz w:val="22"/>
          <w:szCs w:val="22"/>
          <w:highlight w:val="none"/>
        </w:rPr>
        <w:t>在采购中，出现下列情形之一的，应予废标：</w:t>
      </w:r>
    </w:p>
    <w:p w14:paraId="14C3635D">
      <w:pPr>
        <w:keepNext w:val="0"/>
        <w:keepLines w:val="0"/>
        <w:pageBreakBefore w:val="0"/>
        <w:kinsoku/>
        <w:wordWrap/>
        <w:overflowPunct/>
        <w:topLinePunct w:val="0"/>
        <w:autoSpaceDE/>
        <w:autoSpaceDN/>
        <w:bidi w:val="0"/>
        <w:adjustRightInd w:val="0"/>
        <w:snapToGrid w:val="0"/>
        <w:spacing w:line="380" w:lineRule="exact"/>
        <w:ind w:firstLine="440" w:firstLineChars="200"/>
        <w:textAlignment w:val="auto"/>
        <w:rPr>
          <w:rFonts w:cs="Arial"/>
          <w:color w:val="auto"/>
          <w:sz w:val="22"/>
          <w:szCs w:val="22"/>
          <w:highlight w:val="none"/>
        </w:rPr>
      </w:pPr>
      <w:r>
        <w:rPr>
          <w:rFonts w:hint="eastAsia" w:cs="Arial"/>
          <w:color w:val="auto"/>
          <w:sz w:val="22"/>
          <w:szCs w:val="22"/>
          <w:highlight w:val="none"/>
        </w:rPr>
        <w:t>(1)出现影响采购公正的违法、违规行为的；</w:t>
      </w:r>
    </w:p>
    <w:p w14:paraId="57F6714D">
      <w:pPr>
        <w:keepNext w:val="0"/>
        <w:keepLines w:val="0"/>
        <w:pageBreakBefore w:val="0"/>
        <w:kinsoku/>
        <w:wordWrap/>
        <w:overflowPunct/>
        <w:topLinePunct w:val="0"/>
        <w:autoSpaceDE/>
        <w:autoSpaceDN/>
        <w:bidi w:val="0"/>
        <w:adjustRightInd w:val="0"/>
        <w:snapToGrid w:val="0"/>
        <w:spacing w:line="380" w:lineRule="exact"/>
        <w:ind w:firstLine="440" w:firstLineChars="200"/>
        <w:textAlignment w:val="auto"/>
        <w:rPr>
          <w:rFonts w:cs="Arial"/>
          <w:color w:val="auto"/>
          <w:sz w:val="22"/>
          <w:szCs w:val="22"/>
          <w:highlight w:val="none"/>
        </w:rPr>
      </w:pPr>
      <w:r>
        <w:rPr>
          <w:rFonts w:hint="eastAsia" w:cs="Arial"/>
          <w:color w:val="auto"/>
          <w:sz w:val="22"/>
          <w:szCs w:val="22"/>
          <w:highlight w:val="none"/>
        </w:rPr>
        <w:t>(</w:t>
      </w:r>
      <w:r>
        <w:rPr>
          <w:rFonts w:hint="eastAsia" w:cs="Arial"/>
          <w:color w:val="auto"/>
          <w:sz w:val="22"/>
          <w:szCs w:val="22"/>
          <w:highlight w:val="none"/>
          <w:lang w:val="en-US" w:eastAsia="zh-CN"/>
        </w:rPr>
        <w:t>2</w:t>
      </w:r>
      <w:r>
        <w:rPr>
          <w:rFonts w:hint="eastAsia" w:cs="Arial"/>
          <w:color w:val="auto"/>
          <w:sz w:val="22"/>
          <w:szCs w:val="22"/>
          <w:highlight w:val="none"/>
        </w:rPr>
        <w:t>)报价均超过预算，不能支付的；</w:t>
      </w:r>
    </w:p>
    <w:p w14:paraId="3BC0B584">
      <w:pPr>
        <w:keepNext w:val="0"/>
        <w:keepLines w:val="0"/>
        <w:pageBreakBefore w:val="0"/>
        <w:kinsoku/>
        <w:wordWrap/>
        <w:overflowPunct/>
        <w:topLinePunct w:val="0"/>
        <w:autoSpaceDE/>
        <w:autoSpaceDN/>
        <w:bidi w:val="0"/>
        <w:adjustRightInd w:val="0"/>
        <w:snapToGrid w:val="0"/>
        <w:spacing w:line="380" w:lineRule="exact"/>
        <w:ind w:firstLine="440" w:firstLineChars="200"/>
        <w:textAlignment w:val="auto"/>
        <w:rPr>
          <w:rFonts w:hint="eastAsia" w:ascii="Times New Roman" w:hAnsi="Times New Roman" w:eastAsia="宋体" w:cs="Arial"/>
          <w:color w:val="auto"/>
          <w:sz w:val="22"/>
          <w:szCs w:val="22"/>
          <w:highlight w:val="none"/>
          <w:lang w:eastAsia="zh-CN"/>
        </w:rPr>
      </w:pPr>
      <w:r>
        <w:rPr>
          <w:rFonts w:hint="eastAsia" w:ascii="Times New Roman" w:hAnsi="Times New Roman" w:eastAsia="宋体" w:cs="Arial"/>
          <w:color w:val="auto"/>
          <w:sz w:val="22"/>
          <w:szCs w:val="22"/>
          <w:highlight w:val="none"/>
        </w:rPr>
        <w:t>(</w:t>
      </w:r>
      <w:r>
        <w:rPr>
          <w:rFonts w:hint="eastAsia" w:ascii="Times New Roman" w:hAnsi="Times New Roman" w:eastAsia="宋体" w:cs="Arial"/>
          <w:color w:val="auto"/>
          <w:sz w:val="22"/>
          <w:szCs w:val="22"/>
          <w:highlight w:val="none"/>
          <w:lang w:val="en-US" w:eastAsia="zh-CN"/>
        </w:rPr>
        <w:t>3</w:t>
      </w:r>
      <w:r>
        <w:rPr>
          <w:rFonts w:hint="eastAsia" w:ascii="Times New Roman" w:hAnsi="Times New Roman" w:eastAsia="宋体" w:cs="Arial"/>
          <w:color w:val="auto"/>
          <w:sz w:val="22"/>
          <w:szCs w:val="22"/>
          <w:highlight w:val="none"/>
        </w:rPr>
        <w:t>)因重大变故，采购任务取消的</w:t>
      </w:r>
      <w:r>
        <w:rPr>
          <w:rFonts w:hint="eastAsia" w:ascii="Times New Roman" w:hAnsi="Times New Roman" w:eastAsia="宋体" w:cs="Arial"/>
          <w:color w:val="auto"/>
          <w:sz w:val="22"/>
          <w:szCs w:val="22"/>
          <w:highlight w:val="none"/>
          <w:lang w:eastAsia="zh-CN"/>
        </w:rPr>
        <w:t>；</w:t>
      </w:r>
    </w:p>
    <w:p w14:paraId="713712D4">
      <w:pPr>
        <w:keepNext w:val="0"/>
        <w:keepLines w:val="0"/>
        <w:pageBreakBefore w:val="0"/>
        <w:kinsoku/>
        <w:wordWrap/>
        <w:overflowPunct/>
        <w:topLinePunct w:val="0"/>
        <w:autoSpaceDE/>
        <w:autoSpaceDN/>
        <w:bidi w:val="0"/>
        <w:adjustRightInd w:val="0"/>
        <w:snapToGrid w:val="0"/>
        <w:spacing w:line="380" w:lineRule="exact"/>
        <w:ind w:firstLine="440" w:firstLineChars="200"/>
        <w:textAlignment w:val="auto"/>
        <w:rPr>
          <w:rFonts w:cs="Arial"/>
          <w:color w:val="auto"/>
          <w:sz w:val="22"/>
          <w:szCs w:val="22"/>
          <w:highlight w:val="none"/>
        </w:rPr>
      </w:pPr>
      <w:r>
        <w:rPr>
          <w:rFonts w:hint="eastAsia" w:ascii="Times New Roman" w:hAnsi="Times New Roman" w:eastAsia="宋体" w:cs="Arial"/>
          <w:color w:val="auto"/>
          <w:sz w:val="22"/>
          <w:szCs w:val="22"/>
          <w:highlight w:val="none"/>
          <w:lang w:val="en-US" w:eastAsia="zh-CN"/>
        </w:rPr>
        <w:t>(4)采购法及相关规定的其他情况。</w:t>
      </w:r>
    </w:p>
    <w:p w14:paraId="3251B098">
      <w:pPr>
        <w:keepNext w:val="0"/>
        <w:keepLines w:val="0"/>
        <w:pageBreakBefore w:val="0"/>
        <w:kinsoku/>
        <w:wordWrap/>
        <w:overflowPunct/>
        <w:topLinePunct w:val="0"/>
        <w:autoSpaceDE/>
        <w:autoSpaceDN/>
        <w:bidi w:val="0"/>
        <w:adjustRightInd w:val="0"/>
        <w:snapToGrid w:val="0"/>
        <w:spacing w:line="380" w:lineRule="exact"/>
        <w:ind w:firstLine="440" w:firstLineChars="200"/>
        <w:textAlignment w:val="auto"/>
        <w:rPr>
          <w:rFonts w:cs="Arial"/>
          <w:color w:val="auto"/>
          <w:sz w:val="22"/>
          <w:szCs w:val="22"/>
          <w:highlight w:val="none"/>
        </w:rPr>
      </w:pPr>
      <w:r>
        <w:rPr>
          <w:rFonts w:hint="eastAsia" w:ascii="Times New Roman" w:hAnsi="Times New Roman" w:eastAsia="宋体" w:cs="Arial"/>
          <w:color w:val="auto"/>
          <w:sz w:val="22"/>
          <w:szCs w:val="22"/>
          <w:highlight w:val="none"/>
          <w:lang w:val="en-US" w:eastAsia="zh-CN"/>
        </w:rPr>
        <w:t>7.13 根据《关于政府采购竞争性磋商采购方式管理暂行办法有关问题的补充通知》财库〔2015〕124号）以及《财政部关于印发&lt;政府采购竞争性磋商采购方式管理暂行办法&gt;的通知》（财库〔2014〕214号）规定执行：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32A766CE">
      <w:pPr>
        <w:keepNext w:val="0"/>
        <w:keepLines w:val="0"/>
        <w:pageBreakBefore w:val="0"/>
        <w:widowControl/>
        <w:kinsoku/>
        <w:wordWrap/>
        <w:overflowPunct/>
        <w:topLinePunct w:val="0"/>
        <w:autoSpaceDE/>
        <w:autoSpaceDN/>
        <w:bidi w:val="0"/>
        <w:snapToGrid w:val="0"/>
        <w:spacing w:line="380" w:lineRule="exact"/>
        <w:ind w:firstLine="440" w:firstLineChars="200"/>
        <w:jc w:val="left"/>
        <w:textAlignment w:val="auto"/>
        <w:rPr>
          <w:rFonts w:hint="eastAsia" w:ascii="宋体" w:hAnsi="宋体" w:cs="宋体"/>
          <w:color w:val="auto"/>
          <w:sz w:val="22"/>
          <w:highlight w:val="none"/>
        </w:rPr>
      </w:pPr>
      <w:r>
        <w:rPr>
          <w:rFonts w:hint="eastAsia" w:ascii="宋体" w:hAnsi="宋体" w:cs="宋体"/>
          <w:color w:val="auto"/>
          <w:sz w:val="22"/>
          <w:highlight w:val="none"/>
        </w:rPr>
        <w:t>八、授予合同</w:t>
      </w:r>
    </w:p>
    <w:p w14:paraId="00973DC8">
      <w:pPr>
        <w:keepNext w:val="0"/>
        <w:keepLines w:val="0"/>
        <w:pageBreakBefore w:val="0"/>
        <w:widowControl/>
        <w:kinsoku/>
        <w:wordWrap/>
        <w:overflowPunct/>
        <w:topLinePunct w:val="0"/>
        <w:autoSpaceDE/>
        <w:autoSpaceDN/>
        <w:bidi w:val="0"/>
        <w:snapToGrid w:val="0"/>
        <w:spacing w:line="380" w:lineRule="exact"/>
        <w:jc w:val="left"/>
        <w:textAlignment w:val="auto"/>
        <w:rPr>
          <w:rFonts w:hint="eastAsia" w:ascii="宋体" w:hAnsi="宋体" w:cs="宋体"/>
          <w:color w:val="auto"/>
          <w:sz w:val="22"/>
          <w:highlight w:val="none"/>
        </w:rPr>
      </w:pPr>
      <w:r>
        <w:rPr>
          <w:rFonts w:hint="eastAsia" w:ascii="宋体" w:hAnsi="宋体" w:cs="宋体"/>
          <w:color w:val="auto"/>
          <w:sz w:val="22"/>
          <w:highlight w:val="none"/>
        </w:rPr>
        <w:t>1、确定成交的供应商</w:t>
      </w:r>
    </w:p>
    <w:p w14:paraId="2AF2533D">
      <w:pPr>
        <w:keepNext w:val="0"/>
        <w:keepLines w:val="0"/>
        <w:pageBreakBefore w:val="0"/>
        <w:widowControl/>
        <w:kinsoku/>
        <w:wordWrap/>
        <w:overflowPunct/>
        <w:topLinePunct w:val="0"/>
        <w:autoSpaceDE/>
        <w:autoSpaceDN/>
        <w:bidi w:val="0"/>
        <w:snapToGrid w:val="0"/>
        <w:spacing w:line="380" w:lineRule="exact"/>
        <w:jc w:val="left"/>
        <w:textAlignment w:val="auto"/>
        <w:rPr>
          <w:rFonts w:hint="eastAsia" w:ascii="宋体" w:hAnsi="宋体" w:cs="宋体"/>
          <w:color w:val="auto"/>
          <w:sz w:val="22"/>
          <w:highlight w:val="none"/>
          <w:u w:val="single"/>
        </w:rPr>
      </w:pPr>
      <w:r>
        <w:rPr>
          <w:rFonts w:hint="eastAsia" w:ascii="宋体" w:hAnsi="宋体" w:cs="宋体"/>
          <w:color w:val="auto"/>
          <w:sz w:val="22"/>
          <w:highlight w:val="none"/>
        </w:rPr>
        <w:t>评审结束后，根据磋商采购小组推荐，采购人依法确定成交供应商。</w:t>
      </w:r>
    </w:p>
    <w:p w14:paraId="52364087">
      <w:pPr>
        <w:keepNext w:val="0"/>
        <w:keepLines w:val="0"/>
        <w:pageBreakBefore w:val="0"/>
        <w:widowControl/>
        <w:kinsoku/>
        <w:wordWrap/>
        <w:overflowPunct/>
        <w:topLinePunct w:val="0"/>
        <w:autoSpaceDE/>
        <w:autoSpaceDN/>
        <w:bidi w:val="0"/>
        <w:snapToGrid w:val="0"/>
        <w:spacing w:line="380" w:lineRule="exact"/>
        <w:jc w:val="left"/>
        <w:textAlignment w:val="auto"/>
        <w:rPr>
          <w:rFonts w:hint="eastAsia" w:ascii="宋体" w:hAnsi="宋体" w:cs="宋体"/>
          <w:color w:val="auto"/>
          <w:sz w:val="22"/>
          <w:highlight w:val="none"/>
        </w:rPr>
      </w:pPr>
      <w:r>
        <w:rPr>
          <w:rFonts w:hint="eastAsia" w:ascii="宋体" w:hAnsi="宋体" w:cs="宋体"/>
          <w:color w:val="auto"/>
          <w:sz w:val="22"/>
          <w:highlight w:val="none"/>
        </w:rPr>
        <w:t>2、成交通知书</w:t>
      </w:r>
    </w:p>
    <w:p w14:paraId="77E8B8DB">
      <w:pPr>
        <w:keepNext w:val="0"/>
        <w:keepLines w:val="0"/>
        <w:pageBreakBefore w:val="0"/>
        <w:widowControl/>
        <w:kinsoku/>
        <w:wordWrap/>
        <w:overflowPunct/>
        <w:topLinePunct w:val="0"/>
        <w:autoSpaceDE/>
        <w:autoSpaceDN/>
        <w:bidi w:val="0"/>
        <w:snapToGrid w:val="0"/>
        <w:spacing w:line="380" w:lineRule="exact"/>
        <w:ind w:firstLine="440"/>
        <w:jc w:val="left"/>
        <w:textAlignment w:val="auto"/>
        <w:rPr>
          <w:rFonts w:hint="eastAsia" w:ascii="宋体" w:hAnsi="宋体" w:cs="宋体"/>
          <w:color w:val="auto"/>
          <w:sz w:val="22"/>
          <w:highlight w:val="none"/>
        </w:rPr>
      </w:pPr>
      <w:r>
        <w:rPr>
          <w:rFonts w:hint="eastAsia" w:ascii="宋体" w:hAnsi="宋体" w:cs="宋体"/>
          <w:color w:val="auto"/>
          <w:sz w:val="22"/>
          <w:highlight w:val="none"/>
        </w:rPr>
        <w:t>2.1、采购代理机构</w:t>
      </w:r>
      <w:r>
        <w:rPr>
          <w:rFonts w:hint="eastAsia" w:ascii="宋体" w:hAnsi="宋体" w:cs="宋体"/>
          <w:color w:val="auto"/>
          <w:spacing w:val="10"/>
          <w:sz w:val="22"/>
          <w:highlight w:val="none"/>
        </w:rPr>
        <w:t>在浙江政府采购网上公告成交结果，</w:t>
      </w:r>
      <w:r>
        <w:rPr>
          <w:rFonts w:hint="eastAsia" w:ascii="宋体" w:hAnsi="宋体" w:cs="宋体"/>
          <w:color w:val="auto"/>
          <w:spacing w:val="6"/>
          <w:sz w:val="22"/>
          <w:highlight w:val="none"/>
        </w:rPr>
        <w:t>公告期为1个工作日，同时</w:t>
      </w:r>
      <w:r>
        <w:rPr>
          <w:rFonts w:hint="eastAsia" w:ascii="宋体" w:hAnsi="宋体" w:cs="宋体"/>
          <w:color w:val="auto"/>
          <w:sz w:val="22"/>
          <w:highlight w:val="none"/>
        </w:rPr>
        <w:t>将向成交供应商发出成交通知书。如发现成交供应商资格无效，则重新组织采购活动；新的成交供应商确定后，代理机构向新的成交供应商发出成交通知书。</w:t>
      </w:r>
    </w:p>
    <w:p w14:paraId="74FF95AC">
      <w:pPr>
        <w:keepNext w:val="0"/>
        <w:keepLines w:val="0"/>
        <w:pageBreakBefore w:val="0"/>
        <w:widowControl/>
        <w:kinsoku/>
        <w:wordWrap/>
        <w:overflowPunct/>
        <w:topLinePunct w:val="0"/>
        <w:autoSpaceDE/>
        <w:autoSpaceDN/>
        <w:bidi w:val="0"/>
        <w:snapToGrid w:val="0"/>
        <w:spacing w:line="380" w:lineRule="exact"/>
        <w:ind w:firstLine="440"/>
        <w:jc w:val="left"/>
        <w:textAlignment w:val="auto"/>
        <w:rPr>
          <w:rFonts w:hint="eastAsia" w:ascii="宋体" w:hAnsi="宋体" w:cs="宋体"/>
          <w:color w:val="auto"/>
          <w:sz w:val="22"/>
          <w:highlight w:val="none"/>
        </w:rPr>
      </w:pPr>
      <w:r>
        <w:rPr>
          <w:rFonts w:hint="eastAsia" w:ascii="宋体" w:hAnsi="宋体" w:cs="宋体"/>
          <w:color w:val="auto"/>
          <w:sz w:val="22"/>
          <w:highlight w:val="none"/>
        </w:rPr>
        <w:t>2.2、成交通知书对采购人和成交供应商具有法律约束力。成交通知书发出后，采购人改变成交结果或者成交供应商放弃成交的，应当承担法律责任。</w:t>
      </w:r>
    </w:p>
    <w:p w14:paraId="77C35915">
      <w:pPr>
        <w:keepNext w:val="0"/>
        <w:keepLines w:val="0"/>
        <w:pageBreakBefore w:val="0"/>
        <w:widowControl/>
        <w:kinsoku/>
        <w:wordWrap/>
        <w:overflowPunct/>
        <w:topLinePunct w:val="0"/>
        <w:autoSpaceDE/>
        <w:autoSpaceDN/>
        <w:bidi w:val="0"/>
        <w:snapToGrid w:val="0"/>
        <w:spacing w:line="380" w:lineRule="exact"/>
        <w:jc w:val="left"/>
        <w:textAlignment w:val="auto"/>
        <w:rPr>
          <w:rFonts w:hint="eastAsia" w:ascii="宋体" w:hAnsi="宋体" w:cs="宋体"/>
          <w:color w:val="auto"/>
          <w:sz w:val="22"/>
          <w:highlight w:val="none"/>
        </w:rPr>
      </w:pPr>
      <w:r>
        <w:rPr>
          <w:rFonts w:hint="eastAsia" w:ascii="宋体" w:hAnsi="宋体" w:cs="宋体"/>
          <w:color w:val="auto"/>
          <w:sz w:val="22"/>
          <w:highlight w:val="none"/>
        </w:rPr>
        <w:t>3、磋商采购小组对未成交的供应商不作原因解释。</w:t>
      </w:r>
    </w:p>
    <w:p w14:paraId="3E10235F">
      <w:pPr>
        <w:keepNext w:val="0"/>
        <w:keepLines w:val="0"/>
        <w:pageBreakBefore w:val="0"/>
        <w:widowControl/>
        <w:kinsoku/>
        <w:wordWrap/>
        <w:overflowPunct/>
        <w:topLinePunct w:val="0"/>
        <w:autoSpaceDE/>
        <w:autoSpaceDN/>
        <w:bidi w:val="0"/>
        <w:snapToGrid w:val="0"/>
        <w:spacing w:line="380" w:lineRule="exact"/>
        <w:jc w:val="left"/>
        <w:textAlignment w:val="auto"/>
        <w:rPr>
          <w:rFonts w:hint="eastAsia" w:ascii="宋体" w:hAnsi="宋体" w:cs="宋体"/>
          <w:color w:val="auto"/>
          <w:sz w:val="22"/>
          <w:highlight w:val="none"/>
        </w:rPr>
      </w:pPr>
      <w:r>
        <w:rPr>
          <w:rFonts w:hint="eastAsia" w:ascii="宋体" w:hAnsi="宋体" w:cs="宋体"/>
          <w:color w:val="auto"/>
          <w:sz w:val="22"/>
          <w:highlight w:val="none"/>
        </w:rPr>
        <w:t>4、签订合同</w:t>
      </w:r>
    </w:p>
    <w:p w14:paraId="6EAF7E8B">
      <w:pPr>
        <w:keepNext w:val="0"/>
        <w:keepLines w:val="0"/>
        <w:pageBreakBefore w:val="0"/>
        <w:widowControl/>
        <w:kinsoku/>
        <w:wordWrap/>
        <w:overflowPunct/>
        <w:topLinePunct w:val="0"/>
        <w:autoSpaceDE/>
        <w:autoSpaceDN/>
        <w:bidi w:val="0"/>
        <w:snapToGrid w:val="0"/>
        <w:spacing w:line="380" w:lineRule="exact"/>
        <w:ind w:firstLine="480"/>
        <w:jc w:val="left"/>
        <w:textAlignment w:val="auto"/>
        <w:rPr>
          <w:rFonts w:hint="eastAsia" w:ascii="宋体" w:hAnsi="宋体" w:cs="宋体"/>
          <w:color w:val="auto"/>
          <w:sz w:val="22"/>
          <w:highlight w:val="none"/>
        </w:rPr>
      </w:pPr>
      <w:r>
        <w:rPr>
          <w:rFonts w:hint="eastAsia" w:ascii="宋体" w:hAnsi="宋体" w:cs="宋体"/>
          <w:color w:val="auto"/>
          <w:sz w:val="22"/>
          <w:highlight w:val="none"/>
        </w:rPr>
        <w:t>4.1、公示期结束后，成交供应商须主动联系采购人或采购代理机构领取成交通知书，并到采购人处与采购人签订合同。成交供应商未经采购人许可，在规定时间内（中标（成交）通知书发出后30日历天内）未到采购人处与采购人签订合同，则视为拒签合同。</w:t>
      </w:r>
    </w:p>
    <w:p w14:paraId="1B1519D7">
      <w:pPr>
        <w:keepNext w:val="0"/>
        <w:keepLines w:val="0"/>
        <w:pageBreakBefore w:val="0"/>
        <w:widowControl/>
        <w:kinsoku/>
        <w:wordWrap/>
        <w:overflowPunct/>
        <w:topLinePunct w:val="0"/>
        <w:autoSpaceDE/>
        <w:autoSpaceDN/>
        <w:bidi w:val="0"/>
        <w:snapToGrid w:val="0"/>
        <w:spacing w:line="380" w:lineRule="exact"/>
        <w:jc w:val="left"/>
        <w:textAlignment w:val="auto"/>
        <w:rPr>
          <w:rFonts w:hint="eastAsia" w:ascii="宋体" w:hAnsi="宋体" w:cs="宋体"/>
          <w:color w:val="auto"/>
          <w:sz w:val="22"/>
          <w:highlight w:val="none"/>
        </w:rPr>
      </w:pPr>
      <w:r>
        <w:rPr>
          <w:rFonts w:hint="eastAsia" w:ascii="宋体" w:hAnsi="宋体" w:cs="宋体"/>
          <w:color w:val="auto"/>
          <w:sz w:val="22"/>
          <w:highlight w:val="none"/>
        </w:rPr>
        <w:t>4.2、采购文件、成交供应商的磋商响应文件及磋商响应修改文件、评审过程中有关澄清文件及经双方签字的询标纪要（承诺）和成交通知书均作为合同附件。</w:t>
      </w:r>
    </w:p>
    <w:p w14:paraId="752F0B64">
      <w:pPr>
        <w:keepNext w:val="0"/>
        <w:keepLines w:val="0"/>
        <w:pageBreakBefore w:val="0"/>
        <w:widowControl/>
        <w:kinsoku/>
        <w:wordWrap/>
        <w:overflowPunct/>
        <w:topLinePunct w:val="0"/>
        <w:autoSpaceDE/>
        <w:autoSpaceDN/>
        <w:bidi w:val="0"/>
        <w:snapToGrid w:val="0"/>
        <w:spacing w:line="380" w:lineRule="exact"/>
        <w:jc w:val="left"/>
        <w:textAlignment w:val="auto"/>
        <w:rPr>
          <w:rFonts w:hint="eastAsia" w:ascii="宋体" w:hAnsi="宋体" w:cs="宋体"/>
          <w:color w:val="auto"/>
          <w:sz w:val="22"/>
          <w:highlight w:val="none"/>
        </w:rPr>
      </w:pPr>
      <w:r>
        <w:rPr>
          <w:rFonts w:hint="eastAsia" w:ascii="宋体" w:hAnsi="宋体" w:cs="宋体"/>
          <w:color w:val="auto"/>
          <w:sz w:val="22"/>
          <w:highlight w:val="none"/>
        </w:rPr>
        <w:t>4.3拒签合同的责任</w:t>
      </w:r>
    </w:p>
    <w:p w14:paraId="2909F387">
      <w:pPr>
        <w:keepNext w:val="0"/>
        <w:keepLines w:val="0"/>
        <w:pageBreakBefore w:val="0"/>
        <w:kinsoku/>
        <w:wordWrap/>
        <w:overflowPunct/>
        <w:topLinePunct w:val="0"/>
        <w:autoSpaceDE/>
        <w:autoSpaceDN/>
        <w:bidi w:val="0"/>
        <w:snapToGrid w:val="0"/>
        <w:spacing w:line="380" w:lineRule="exact"/>
        <w:ind w:firstLine="527"/>
        <w:textAlignment w:val="auto"/>
        <w:rPr>
          <w:rFonts w:hint="eastAsia" w:ascii="Times New Roman" w:hAnsi="Times New Roman" w:eastAsia="宋体" w:cs="Times New Roman"/>
          <w:color w:val="auto"/>
          <w:sz w:val="22"/>
          <w:szCs w:val="22"/>
          <w:highlight w:val="none"/>
        </w:rPr>
      </w:pPr>
      <w:r>
        <w:rPr>
          <w:rFonts w:hint="eastAsia" w:ascii="宋体" w:hAnsi="宋体" w:eastAsia="宋体" w:cs="宋体"/>
          <w:color w:val="auto"/>
          <w:sz w:val="22"/>
          <w:highlight w:val="none"/>
        </w:rPr>
        <w:t>成交供应商接到成交通知书后，在规定时间内借故否认已经承诺的条件而拒签合同，以违约处理，并上报财政主管部门进行相应处罚。</w:t>
      </w:r>
    </w:p>
    <w:p w14:paraId="3EE7306D">
      <w:pPr>
        <w:pStyle w:val="20"/>
        <w:keepNext w:val="0"/>
        <w:keepLines w:val="0"/>
        <w:pageBreakBefore w:val="0"/>
        <w:kinsoku/>
        <w:wordWrap/>
        <w:overflowPunct/>
        <w:topLinePunct w:val="0"/>
        <w:autoSpaceDE/>
        <w:autoSpaceDN/>
        <w:bidi w:val="0"/>
        <w:adjustRightInd w:val="0"/>
        <w:snapToGrid w:val="0"/>
        <w:spacing w:line="380" w:lineRule="exact"/>
        <w:textAlignment w:val="auto"/>
        <w:rPr>
          <w:rFonts w:hint="eastAsia" w:hAnsi="宋体"/>
          <w:color w:val="auto"/>
          <w:sz w:val="22"/>
          <w:szCs w:val="22"/>
          <w:highlight w:val="none"/>
        </w:rPr>
      </w:pPr>
      <w:r>
        <w:rPr>
          <w:rFonts w:hint="eastAsia" w:hAnsi="宋体"/>
          <w:color w:val="auto"/>
          <w:sz w:val="22"/>
          <w:szCs w:val="22"/>
          <w:highlight w:val="none"/>
        </w:rPr>
        <w:t>5</w:t>
      </w:r>
      <w:r>
        <w:rPr>
          <w:rFonts w:hint="eastAsia" w:hAnsi="宋体" w:cs="仿宋_GB2312"/>
          <w:color w:val="auto"/>
          <w:sz w:val="22"/>
          <w:szCs w:val="22"/>
          <w:highlight w:val="none"/>
          <w:lang w:val="zh-CN"/>
        </w:rPr>
        <w:t>、</w:t>
      </w:r>
      <w:r>
        <w:rPr>
          <w:rFonts w:hint="eastAsia" w:hAnsi="宋体"/>
          <w:color w:val="auto"/>
          <w:sz w:val="22"/>
          <w:szCs w:val="22"/>
          <w:highlight w:val="none"/>
          <w:lang w:eastAsia="zh-CN"/>
        </w:rPr>
        <w:t>采购</w:t>
      </w:r>
      <w:r>
        <w:rPr>
          <w:rFonts w:hint="eastAsia" w:hAnsi="宋体"/>
          <w:color w:val="auto"/>
          <w:sz w:val="22"/>
          <w:szCs w:val="22"/>
          <w:highlight w:val="none"/>
        </w:rPr>
        <w:t>代理服务费</w:t>
      </w:r>
    </w:p>
    <w:p w14:paraId="600C6228">
      <w:pPr>
        <w:keepNext w:val="0"/>
        <w:keepLines w:val="0"/>
        <w:pageBreakBefore w:val="0"/>
        <w:widowControl/>
        <w:kinsoku/>
        <w:wordWrap/>
        <w:overflowPunct/>
        <w:topLinePunct w:val="0"/>
        <w:autoSpaceDE/>
        <w:autoSpaceDN/>
        <w:bidi w:val="0"/>
        <w:snapToGrid w:val="0"/>
        <w:spacing w:line="380" w:lineRule="exact"/>
        <w:ind w:firstLine="480"/>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5</w:t>
      </w:r>
      <w:r>
        <w:rPr>
          <w:rFonts w:hint="eastAsia" w:ascii="宋体" w:hAnsi="宋体" w:eastAsia="宋体" w:cs="宋体"/>
          <w:color w:val="auto"/>
          <w:sz w:val="22"/>
          <w:highlight w:val="none"/>
          <w:lang w:val="zh-CN"/>
        </w:rPr>
        <w:t>、</w:t>
      </w:r>
      <w:r>
        <w:rPr>
          <w:rFonts w:hint="eastAsia" w:ascii="宋体" w:hAnsi="宋体" w:eastAsia="宋体" w:cs="宋体"/>
          <w:color w:val="auto"/>
          <w:sz w:val="22"/>
          <w:highlight w:val="none"/>
        </w:rPr>
        <w:t>采购代理服务费</w:t>
      </w:r>
    </w:p>
    <w:p w14:paraId="090FD57F">
      <w:pPr>
        <w:keepNext w:val="0"/>
        <w:keepLines w:val="0"/>
        <w:pageBreakBefore w:val="0"/>
        <w:widowControl/>
        <w:kinsoku/>
        <w:wordWrap/>
        <w:overflowPunct/>
        <w:topLinePunct w:val="0"/>
        <w:autoSpaceDE/>
        <w:autoSpaceDN/>
        <w:bidi w:val="0"/>
        <w:snapToGrid w:val="0"/>
        <w:spacing w:line="380" w:lineRule="exact"/>
        <w:ind w:firstLine="442" w:firstLineChars="200"/>
        <w:jc w:val="left"/>
        <w:textAlignment w:val="auto"/>
        <w:rPr>
          <w:rFonts w:hint="eastAsia" w:ascii="宋体" w:hAnsi="宋体" w:cs="宋体"/>
          <w:color w:val="auto"/>
          <w:sz w:val="22"/>
          <w:szCs w:val="22"/>
          <w:highlight w:val="none"/>
        </w:rPr>
      </w:pPr>
      <w:r>
        <w:rPr>
          <w:rFonts w:hint="eastAsia" w:ascii="Times New Roman" w:hAnsi="Times New Roman" w:eastAsia="宋体" w:cs="Times New Roman"/>
          <w:b/>
          <w:bCs/>
          <w:color w:val="auto"/>
          <w:kern w:val="2"/>
          <w:sz w:val="22"/>
          <w:szCs w:val="24"/>
          <w:highlight w:val="none"/>
          <w:lang w:val="en-US" w:eastAsia="zh-CN"/>
        </w:rPr>
        <w:t>5.1</w:t>
      </w:r>
      <w:r>
        <w:rPr>
          <w:rFonts w:hint="eastAsia" w:cs="Times New Roman"/>
          <w:b/>
          <w:bCs/>
          <w:color w:val="auto"/>
          <w:kern w:val="2"/>
          <w:sz w:val="22"/>
          <w:szCs w:val="24"/>
          <w:highlight w:val="none"/>
          <w:lang w:eastAsia="zh-CN"/>
        </w:rPr>
        <w:t>成交（中标）</w:t>
      </w:r>
      <w:r>
        <w:rPr>
          <w:rFonts w:hint="eastAsia" w:ascii="Times New Roman" w:hAnsi="Times New Roman" w:eastAsia="宋体" w:cs="Times New Roman"/>
          <w:b/>
          <w:bCs/>
          <w:color w:val="auto"/>
          <w:kern w:val="2"/>
          <w:sz w:val="22"/>
          <w:szCs w:val="24"/>
          <w:highlight w:val="none"/>
        </w:rPr>
        <w:t>供应商在领取</w:t>
      </w:r>
      <w:r>
        <w:rPr>
          <w:rFonts w:hint="eastAsia" w:cs="Times New Roman"/>
          <w:b/>
          <w:bCs/>
          <w:color w:val="auto"/>
          <w:kern w:val="2"/>
          <w:sz w:val="22"/>
          <w:szCs w:val="24"/>
          <w:highlight w:val="none"/>
          <w:lang w:eastAsia="zh-CN"/>
        </w:rPr>
        <w:t>成交（中标）</w:t>
      </w:r>
      <w:r>
        <w:rPr>
          <w:rFonts w:hint="eastAsia" w:ascii="Times New Roman" w:hAnsi="Times New Roman" w:eastAsia="宋体" w:cs="Times New Roman"/>
          <w:b/>
          <w:bCs/>
          <w:color w:val="auto"/>
          <w:kern w:val="2"/>
          <w:sz w:val="22"/>
          <w:szCs w:val="24"/>
          <w:highlight w:val="none"/>
        </w:rPr>
        <w:t>通知书前向招标代理咨询机构支付招标代理服务费（根据国家计委印发的《招标代理服务收费管理暂行办法》(计价格【2002】1980号文)</w:t>
      </w:r>
      <w:r>
        <w:rPr>
          <w:rFonts w:hint="eastAsia" w:ascii="Times New Roman" w:hAnsi="Times New Roman" w:eastAsia="宋体" w:cs="Times New Roman"/>
          <w:b/>
          <w:bCs/>
          <w:color w:val="auto"/>
          <w:kern w:val="2"/>
          <w:sz w:val="22"/>
          <w:szCs w:val="24"/>
          <w:highlight w:val="none"/>
          <w:lang w:val="en-US" w:eastAsia="zh-CN"/>
        </w:rPr>
        <w:t>服务</w:t>
      </w:r>
      <w:r>
        <w:rPr>
          <w:rFonts w:hint="eastAsia" w:ascii="Times New Roman" w:hAnsi="Times New Roman" w:eastAsia="宋体" w:cs="Times New Roman"/>
          <w:b/>
          <w:bCs/>
          <w:color w:val="auto"/>
          <w:kern w:val="2"/>
          <w:sz w:val="22"/>
          <w:szCs w:val="24"/>
          <w:highlight w:val="none"/>
        </w:rPr>
        <w:t>类收费）</w:t>
      </w:r>
      <w:r>
        <w:rPr>
          <w:rFonts w:hint="eastAsia" w:ascii="Times New Roman" w:hAnsi="Times New Roman" w:eastAsia="宋体" w:cs="Times New Roman"/>
          <w:b/>
          <w:bCs/>
          <w:color w:val="auto"/>
          <w:kern w:val="2"/>
          <w:sz w:val="22"/>
          <w:szCs w:val="24"/>
          <w:highlight w:val="none"/>
          <w:lang w:val="en-US" w:eastAsia="zh-CN"/>
        </w:rPr>
        <w:t>，本次招标代理服务费共收取</w:t>
      </w:r>
      <w:r>
        <w:rPr>
          <w:rFonts w:hint="eastAsia" w:cs="Times New Roman"/>
          <w:b/>
          <w:bCs/>
          <w:color w:val="auto"/>
          <w:kern w:val="2"/>
          <w:sz w:val="22"/>
          <w:szCs w:val="24"/>
          <w:highlight w:val="none"/>
          <w:u w:val="single"/>
          <w:lang w:val="en-US" w:eastAsia="zh-CN"/>
        </w:rPr>
        <w:t>17730</w:t>
      </w:r>
      <w:r>
        <w:rPr>
          <w:rFonts w:hint="eastAsia" w:ascii="Times New Roman" w:hAnsi="Times New Roman" w:eastAsia="宋体" w:cs="Times New Roman"/>
          <w:b/>
          <w:bCs/>
          <w:color w:val="auto"/>
          <w:kern w:val="2"/>
          <w:sz w:val="22"/>
          <w:szCs w:val="24"/>
          <w:highlight w:val="none"/>
          <w:lang w:val="en-US" w:eastAsia="zh-CN"/>
        </w:rPr>
        <w:t>元整人民币</w:t>
      </w:r>
      <w:r>
        <w:rPr>
          <w:rFonts w:hint="eastAsia" w:ascii="Times New Roman" w:hAnsi="Times New Roman" w:eastAsia="宋体" w:cs="Times New Roman"/>
          <w:b/>
          <w:bCs/>
          <w:color w:val="auto"/>
          <w:kern w:val="2"/>
          <w:sz w:val="22"/>
          <w:szCs w:val="24"/>
          <w:highlight w:val="none"/>
        </w:rPr>
        <w:t>。</w:t>
      </w:r>
      <w:r>
        <w:rPr>
          <w:rFonts w:hint="eastAsia" w:ascii="宋体" w:hAnsi="宋体" w:cs="宋体"/>
          <w:color w:val="auto"/>
          <w:sz w:val="22"/>
          <w:highlight w:val="none"/>
        </w:rPr>
        <w:t>采购代理服务费不须在报价中单列。</w:t>
      </w:r>
      <w:r>
        <w:rPr>
          <w:rFonts w:hint="eastAsia" w:ascii="宋体" w:hAnsi="宋体" w:cs="宋体"/>
          <w:color w:val="auto"/>
          <w:sz w:val="22"/>
          <w:szCs w:val="22"/>
          <w:highlight w:val="none"/>
        </w:rPr>
        <w:t xml:space="preserve"> </w:t>
      </w:r>
    </w:p>
    <w:p w14:paraId="11535352">
      <w:pPr>
        <w:pStyle w:val="20"/>
        <w:keepNext w:val="0"/>
        <w:keepLines w:val="0"/>
        <w:pageBreakBefore w:val="0"/>
        <w:kinsoku/>
        <w:wordWrap/>
        <w:overflowPunct/>
        <w:topLinePunct w:val="0"/>
        <w:autoSpaceDE/>
        <w:autoSpaceDN/>
        <w:bidi w:val="0"/>
        <w:adjustRightInd w:val="0"/>
        <w:snapToGrid w:val="0"/>
        <w:spacing w:line="380" w:lineRule="exact"/>
        <w:ind w:firstLine="440" w:firstLineChars="200"/>
        <w:textAlignment w:val="auto"/>
        <w:rPr>
          <w:rFonts w:hint="eastAsia" w:hAnsi="宋体" w:cs="宋体"/>
          <w:color w:val="auto"/>
          <w:sz w:val="22"/>
          <w:szCs w:val="22"/>
          <w:highlight w:val="none"/>
        </w:rPr>
      </w:pPr>
      <w:r>
        <w:rPr>
          <w:rFonts w:hint="eastAsia" w:hAnsi="宋体" w:cs="宋体"/>
          <w:color w:val="auto"/>
          <w:sz w:val="22"/>
          <w:szCs w:val="22"/>
          <w:highlight w:val="none"/>
        </w:rPr>
        <w:t>代理服务费汇入以下账号：</w:t>
      </w:r>
    </w:p>
    <w:p w14:paraId="096B228C">
      <w:pPr>
        <w:pStyle w:val="20"/>
        <w:keepNext w:val="0"/>
        <w:keepLines w:val="0"/>
        <w:pageBreakBefore w:val="0"/>
        <w:kinsoku/>
        <w:wordWrap/>
        <w:overflowPunct/>
        <w:topLinePunct w:val="0"/>
        <w:autoSpaceDE/>
        <w:autoSpaceDN/>
        <w:bidi w:val="0"/>
        <w:adjustRightInd w:val="0"/>
        <w:snapToGrid w:val="0"/>
        <w:spacing w:line="380" w:lineRule="exact"/>
        <w:ind w:firstLine="440" w:firstLineChars="200"/>
        <w:textAlignment w:val="auto"/>
        <w:rPr>
          <w:rFonts w:hint="eastAsia" w:hAnsi="宋体" w:cs="宋体"/>
          <w:color w:val="auto"/>
          <w:sz w:val="22"/>
          <w:szCs w:val="22"/>
          <w:highlight w:val="none"/>
        </w:rPr>
      </w:pPr>
      <w:r>
        <w:rPr>
          <w:rFonts w:hint="eastAsia" w:hAnsi="宋体" w:cs="宋体"/>
          <w:color w:val="auto"/>
          <w:sz w:val="22"/>
          <w:szCs w:val="22"/>
          <w:highlight w:val="none"/>
        </w:rPr>
        <w:t>开户银行：中国农业银行股份有限公司平阳水头支行</w:t>
      </w:r>
    </w:p>
    <w:p w14:paraId="582DE992">
      <w:pPr>
        <w:pStyle w:val="20"/>
        <w:keepNext w:val="0"/>
        <w:keepLines w:val="0"/>
        <w:pageBreakBefore w:val="0"/>
        <w:kinsoku/>
        <w:wordWrap/>
        <w:overflowPunct/>
        <w:topLinePunct w:val="0"/>
        <w:autoSpaceDE/>
        <w:autoSpaceDN/>
        <w:bidi w:val="0"/>
        <w:adjustRightInd w:val="0"/>
        <w:snapToGrid w:val="0"/>
        <w:spacing w:line="380" w:lineRule="exact"/>
        <w:ind w:firstLine="440" w:firstLineChars="200"/>
        <w:textAlignment w:val="auto"/>
        <w:rPr>
          <w:rFonts w:hint="eastAsia" w:hAnsi="宋体" w:cs="宋体"/>
          <w:color w:val="auto"/>
          <w:sz w:val="22"/>
          <w:szCs w:val="22"/>
          <w:highlight w:val="none"/>
        </w:rPr>
      </w:pPr>
      <w:r>
        <w:rPr>
          <w:rFonts w:hint="eastAsia" w:hAnsi="宋体" w:cs="宋体"/>
          <w:color w:val="auto"/>
          <w:sz w:val="22"/>
          <w:szCs w:val="22"/>
          <w:highlight w:val="none"/>
        </w:rPr>
        <w:t>开户名称：温州正大工程项目管理有限公司平阳分公司</w:t>
      </w:r>
    </w:p>
    <w:p w14:paraId="7205AF2D">
      <w:pPr>
        <w:keepNext w:val="0"/>
        <w:keepLines w:val="0"/>
        <w:pageBreakBefore w:val="0"/>
        <w:widowControl/>
        <w:kinsoku/>
        <w:wordWrap/>
        <w:overflowPunct/>
        <w:topLinePunct w:val="0"/>
        <w:autoSpaceDE/>
        <w:autoSpaceDN/>
        <w:bidi w:val="0"/>
        <w:snapToGrid w:val="0"/>
        <w:spacing w:line="380" w:lineRule="exact"/>
        <w:ind w:left="431"/>
        <w:jc w:val="left"/>
        <w:textAlignment w:val="auto"/>
        <w:rPr>
          <w:rFonts w:hint="eastAsia" w:ascii="宋体" w:hAnsi="宋体"/>
          <w:color w:val="auto"/>
          <w:sz w:val="36"/>
          <w:szCs w:val="36"/>
          <w:highlight w:val="none"/>
        </w:rPr>
      </w:pPr>
      <w:r>
        <w:rPr>
          <w:rFonts w:hint="eastAsia" w:hAnsi="宋体" w:cs="宋体"/>
          <w:color w:val="auto"/>
          <w:sz w:val="22"/>
          <w:szCs w:val="22"/>
          <w:highlight w:val="none"/>
        </w:rPr>
        <w:t>开户账号：19-250901040032266</w:t>
      </w:r>
    </w:p>
    <w:p w14:paraId="0A2CA19A">
      <w:pPr>
        <w:snapToGrid w:val="0"/>
        <w:spacing w:line="460" w:lineRule="exact"/>
        <w:ind w:firstLine="630" w:firstLineChars="196"/>
        <w:jc w:val="center"/>
        <w:rPr>
          <w:rFonts w:hint="eastAsia" w:ascii="宋体" w:hAnsi="宋体" w:cs="宋体"/>
          <w:b/>
          <w:color w:val="auto"/>
          <w:sz w:val="32"/>
          <w:szCs w:val="32"/>
          <w:highlight w:val="none"/>
        </w:rPr>
        <w:sectPr>
          <w:pgSz w:w="11906" w:h="16838"/>
          <w:pgMar w:top="1440" w:right="1417" w:bottom="1440" w:left="1417" w:header="851" w:footer="992" w:gutter="0"/>
          <w:pgBorders>
            <w:top w:val="none" w:sz="0" w:space="0"/>
            <w:left w:val="none" w:sz="0" w:space="0"/>
            <w:bottom w:val="none" w:sz="0" w:space="0"/>
            <w:right w:val="none" w:sz="0" w:space="0"/>
          </w:pgBorders>
          <w:cols w:space="0" w:num="1"/>
          <w:rtlGutter w:val="0"/>
          <w:docGrid w:linePitch="312" w:charSpace="0"/>
        </w:sectPr>
      </w:pPr>
    </w:p>
    <w:p w14:paraId="12105C92">
      <w:pPr>
        <w:snapToGrid w:val="0"/>
        <w:spacing w:line="460" w:lineRule="exact"/>
        <w:ind w:firstLine="630" w:firstLineChars="196"/>
        <w:jc w:val="center"/>
        <w:rPr>
          <w:rFonts w:ascii="宋体" w:hAnsi="宋体" w:cs="宋体"/>
          <w:b/>
          <w:color w:val="auto"/>
          <w:sz w:val="32"/>
          <w:szCs w:val="32"/>
          <w:highlight w:val="none"/>
        </w:rPr>
      </w:pPr>
      <w:r>
        <w:rPr>
          <w:rFonts w:hint="eastAsia" w:ascii="宋体" w:hAnsi="宋体" w:cs="宋体"/>
          <w:b/>
          <w:color w:val="auto"/>
          <w:sz w:val="32"/>
          <w:szCs w:val="32"/>
          <w:highlight w:val="none"/>
        </w:rPr>
        <w:t>第四部分   政府采购政策功能相关说明</w:t>
      </w:r>
    </w:p>
    <w:p w14:paraId="15AA2A83">
      <w:pPr>
        <w:jc w:val="left"/>
        <w:rPr>
          <w:rFonts w:ascii="宋体" w:hAnsi="宋体"/>
          <w:color w:val="auto"/>
          <w:sz w:val="22"/>
          <w:szCs w:val="22"/>
          <w:highlight w:val="none"/>
        </w:rPr>
      </w:pPr>
      <w:r>
        <w:rPr>
          <w:rFonts w:hint="eastAsia" w:ascii="宋体" w:hAnsi="宋体"/>
          <w:color w:val="auto"/>
          <w:sz w:val="22"/>
          <w:szCs w:val="22"/>
          <w:highlight w:val="none"/>
        </w:rPr>
        <w:t>一、小、微企业（含监狱企业、残疾人福利性单位）扶持政策说明</w:t>
      </w:r>
    </w:p>
    <w:p w14:paraId="27A0C5A8">
      <w:pPr>
        <w:spacing w:line="440" w:lineRule="atLeast"/>
        <w:jc w:val="left"/>
        <w:rPr>
          <w:rFonts w:ascii="宋体" w:hAnsi="宋体"/>
          <w:color w:val="auto"/>
          <w:sz w:val="22"/>
          <w:szCs w:val="22"/>
          <w:highlight w:val="none"/>
        </w:rPr>
      </w:pPr>
      <w:r>
        <w:rPr>
          <w:rFonts w:hint="eastAsia" w:ascii="宋体" w:hAnsi="宋体"/>
          <w:color w:val="auto"/>
          <w:sz w:val="22"/>
          <w:szCs w:val="22"/>
          <w:highlight w:val="none"/>
        </w:rPr>
        <w:t>1、文件依据</w:t>
      </w:r>
    </w:p>
    <w:p w14:paraId="3B7883CC">
      <w:pPr>
        <w:snapToGrid w:val="0"/>
        <w:spacing w:line="440" w:lineRule="atLeast"/>
        <w:rPr>
          <w:color w:val="auto"/>
          <w:sz w:val="22"/>
          <w:highlight w:val="none"/>
        </w:rPr>
      </w:pPr>
      <w:r>
        <w:rPr>
          <w:color w:val="auto"/>
          <w:sz w:val="22"/>
          <w:highlight w:val="none"/>
        </w:rPr>
        <w:t>（1）关于印发《</w:t>
      </w:r>
      <w:r>
        <w:rPr>
          <w:rFonts w:hint="eastAsia"/>
          <w:color w:val="auto"/>
          <w:sz w:val="22"/>
          <w:highlight w:val="none"/>
        </w:rPr>
        <w:t>政府采购促进中小企业发展管理办法</w:t>
      </w:r>
      <w:r>
        <w:rPr>
          <w:color w:val="auto"/>
          <w:sz w:val="22"/>
          <w:highlight w:val="none"/>
        </w:rPr>
        <w:t>》的通知（</w:t>
      </w:r>
      <w:r>
        <w:rPr>
          <w:rFonts w:hint="eastAsia"/>
          <w:color w:val="auto"/>
          <w:sz w:val="22"/>
          <w:highlight w:val="none"/>
        </w:rPr>
        <w:t>财库〔2020〕46号</w:t>
      </w:r>
      <w:r>
        <w:rPr>
          <w:color w:val="auto"/>
          <w:sz w:val="22"/>
          <w:highlight w:val="none"/>
        </w:rPr>
        <w:t>）</w:t>
      </w:r>
    </w:p>
    <w:p w14:paraId="4211730B">
      <w:pPr>
        <w:snapToGrid w:val="0"/>
        <w:spacing w:line="440" w:lineRule="atLeast"/>
        <w:rPr>
          <w:rFonts w:hint="eastAsia" w:eastAsia="宋体"/>
          <w:color w:val="auto"/>
          <w:sz w:val="22"/>
          <w:highlight w:val="none"/>
          <w:lang w:val="en-US" w:eastAsia="zh-CN"/>
        </w:rPr>
      </w:pPr>
      <w:r>
        <w:rPr>
          <w:color w:val="auto"/>
          <w:sz w:val="22"/>
          <w:highlight w:val="none"/>
        </w:rPr>
        <w:t>（</w:t>
      </w:r>
      <w:r>
        <w:rPr>
          <w:rFonts w:hint="eastAsia"/>
          <w:color w:val="auto"/>
          <w:sz w:val="22"/>
          <w:highlight w:val="none"/>
        </w:rPr>
        <w:t>2</w:t>
      </w:r>
      <w:r>
        <w:rPr>
          <w:color w:val="auto"/>
          <w:sz w:val="22"/>
          <w:highlight w:val="none"/>
        </w:rPr>
        <w:t>）浙江省财政厅、浙江省经济和信息化委员会《关于简化中小企业类别确认流程有关事项的通知》(浙财采监[2018]2号)</w:t>
      </w:r>
    </w:p>
    <w:p w14:paraId="074F517F">
      <w:pPr>
        <w:snapToGrid w:val="0"/>
        <w:spacing w:line="440" w:lineRule="atLeast"/>
        <w:rPr>
          <w:color w:val="auto"/>
          <w:sz w:val="22"/>
          <w:highlight w:val="none"/>
        </w:rPr>
      </w:pPr>
      <w:r>
        <w:rPr>
          <w:color w:val="auto"/>
          <w:sz w:val="22"/>
          <w:highlight w:val="none"/>
        </w:rPr>
        <w:t>（</w:t>
      </w:r>
      <w:r>
        <w:rPr>
          <w:rFonts w:hint="eastAsia"/>
          <w:color w:val="auto"/>
          <w:sz w:val="22"/>
          <w:highlight w:val="none"/>
        </w:rPr>
        <w:t>3</w:t>
      </w:r>
      <w:r>
        <w:rPr>
          <w:color w:val="auto"/>
          <w:sz w:val="22"/>
          <w:highlight w:val="none"/>
        </w:rPr>
        <w:t>）浙江省省财政厅《关于开展政府采购供应商网上注册登记和诚信管理工作的通知》（浙财采监〔2010〕8号)</w:t>
      </w:r>
    </w:p>
    <w:p w14:paraId="4AE53E26">
      <w:pPr>
        <w:snapToGrid w:val="0"/>
        <w:spacing w:line="440" w:lineRule="atLeast"/>
        <w:rPr>
          <w:color w:val="auto"/>
          <w:sz w:val="22"/>
          <w:highlight w:val="none"/>
        </w:rPr>
      </w:pPr>
      <w:r>
        <w:rPr>
          <w:color w:val="auto"/>
          <w:sz w:val="22"/>
          <w:highlight w:val="none"/>
        </w:rPr>
        <w:t>（</w:t>
      </w:r>
      <w:r>
        <w:rPr>
          <w:rFonts w:hint="eastAsia"/>
          <w:color w:val="auto"/>
          <w:sz w:val="22"/>
          <w:highlight w:val="none"/>
        </w:rPr>
        <w:t>4</w:t>
      </w:r>
      <w:r>
        <w:rPr>
          <w:color w:val="auto"/>
          <w:sz w:val="22"/>
          <w:highlight w:val="none"/>
        </w:rPr>
        <w:t>）《工业和信息化部、国家统计局、国家发展和改革委员会、财政部关于印发中小企业划型标准规定的通知》（工信部联企业[2011]300号）</w:t>
      </w:r>
    </w:p>
    <w:p w14:paraId="47857B4F">
      <w:pPr>
        <w:snapToGrid w:val="0"/>
        <w:spacing w:line="440" w:lineRule="atLeast"/>
        <w:rPr>
          <w:color w:val="auto"/>
          <w:sz w:val="22"/>
          <w:highlight w:val="none"/>
        </w:rPr>
      </w:pPr>
      <w:r>
        <w:rPr>
          <w:color w:val="auto"/>
          <w:sz w:val="22"/>
          <w:highlight w:val="none"/>
        </w:rPr>
        <w:t>（</w:t>
      </w:r>
      <w:r>
        <w:rPr>
          <w:rFonts w:hint="eastAsia"/>
          <w:color w:val="auto"/>
          <w:sz w:val="22"/>
          <w:highlight w:val="none"/>
        </w:rPr>
        <w:t>5</w:t>
      </w:r>
      <w:r>
        <w:rPr>
          <w:color w:val="auto"/>
          <w:sz w:val="22"/>
          <w:highlight w:val="none"/>
        </w:rPr>
        <w:t>）财政部、司法部《关于政府采购支持监狱企业发展有关问题的通知》（财库〔2014〕68号）</w:t>
      </w:r>
    </w:p>
    <w:p w14:paraId="6E10654C">
      <w:pPr>
        <w:spacing w:line="440" w:lineRule="atLeast"/>
        <w:rPr>
          <w:color w:val="auto"/>
          <w:sz w:val="22"/>
          <w:highlight w:val="none"/>
        </w:rPr>
      </w:pPr>
      <w:r>
        <w:rPr>
          <w:color w:val="auto"/>
          <w:sz w:val="22"/>
          <w:highlight w:val="none"/>
        </w:rPr>
        <w:t>（</w:t>
      </w:r>
      <w:r>
        <w:rPr>
          <w:rFonts w:hint="eastAsia"/>
          <w:color w:val="auto"/>
          <w:sz w:val="22"/>
          <w:highlight w:val="none"/>
        </w:rPr>
        <w:t>6</w:t>
      </w:r>
      <w:r>
        <w:rPr>
          <w:color w:val="auto"/>
          <w:sz w:val="22"/>
          <w:highlight w:val="none"/>
        </w:rPr>
        <w:t>）《财政部 民政部 中国残疾人联合会关于促进残疾人就业政府采购政策的通知》（财库〔2017〕 141号）</w:t>
      </w:r>
    </w:p>
    <w:p w14:paraId="33DDB0F9">
      <w:pPr>
        <w:widowControl/>
        <w:spacing w:line="440" w:lineRule="atLeast"/>
        <w:jc w:val="lef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（7）</w:t>
      </w:r>
      <w:r>
        <w:rPr>
          <w:rFonts w:hint="eastAsia" w:ascii="宋体" w:hAnsi="宋体" w:cs="宋体"/>
          <w:bCs/>
          <w:color w:val="auto"/>
          <w:sz w:val="22"/>
          <w:highlight w:val="none"/>
        </w:rPr>
        <w:t>《浙江省财政厅关于进一步发挥政府采购政策功能全力推动经济稳进提质的通知》</w:t>
      </w:r>
      <w:r>
        <w:rPr>
          <w:rFonts w:hint="eastAsia" w:ascii="宋体" w:hAnsi="宋体" w:eastAsia="宋体" w:cs="宋体"/>
          <w:b w:val="0"/>
          <w:color w:val="auto"/>
          <w:sz w:val="22"/>
          <w:szCs w:val="22"/>
          <w:highlight w:val="none"/>
        </w:rPr>
        <w:t>(浙财采监〔2022〕3号)</w:t>
      </w:r>
    </w:p>
    <w:p w14:paraId="5858CE52">
      <w:pPr>
        <w:widowControl/>
        <w:snapToGrid w:val="0"/>
        <w:spacing w:line="440" w:lineRule="atLeast"/>
        <w:jc w:val="left"/>
        <w:rPr>
          <w:color w:val="auto"/>
          <w:sz w:val="22"/>
          <w:highlight w:val="none"/>
        </w:rPr>
      </w:pPr>
      <w:r>
        <w:rPr>
          <w:color w:val="auto"/>
          <w:sz w:val="22"/>
          <w:highlight w:val="none"/>
        </w:rPr>
        <w:t>2、享受小微企业价格折扣应具备的条件与价格折扣比例</w:t>
      </w:r>
    </w:p>
    <w:p w14:paraId="22310F66">
      <w:pPr>
        <w:spacing w:line="440" w:lineRule="atLeast"/>
        <w:rPr>
          <w:rFonts w:hint="eastAsia" w:eastAsia="宋体"/>
          <w:color w:val="auto"/>
          <w:sz w:val="22"/>
          <w:highlight w:val="none"/>
          <w:lang w:eastAsia="zh-CN"/>
        </w:rPr>
      </w:pPr>
      <w:r>
        <w:rPr>
          <w:color w:val="auto"/>
          <w:sz w:val="22"/>
          <w:highlight w:val="none"/>
        </w:rPr>
        <w:t>（1）符合中小企业划分标准；</w:t>
      </w:r>
    </w:p>
    <w:p w14:paraId="2070E217">
      <w:pPr>
        <w:spacing w:line="440" w:lineRule="atLeast"/>
        <w:rPr>
          <w:rFonts w:hint="eastAsia"/>
          <w:color w:val="auto"/>
          <w:sz w:val="22"/>
          <w:szCs w:val="22"/>
          <w:highlight w:val="none"/>
        </w:rPr>
      </w:pPr>
      <w:r>
        <w:rPr>
          <w:color w:val="auto"/>
          <w:sz w:val="22"/>
          <w:highlight w:val="none"/>
        </w:rPr>
        <w:t>（2）</w:t>
      </w:r>
      <w:r>
        <w:rPr>
          <w:rFonts w:hint="eastAsia"/>
          <w:b w:val="0"/>
          <w:bCs w:val="0"/>
          <w:color w:val="auto"/>
          <w:sz w:val="22"/>
          <w:szCs w:val="22"/>
          <w:highlight w:val="none"/>
        </w:rPr>
        <w:t>在货物采购项目中，货物由中小企业制造，即货物由中小企业生产且使用该中小企业商号或者注册商标</w:t>
      </w:r>
      <w:r>
        <w:rPr>
          <w:rFonts w:hint="eastAsia"/>
          <w:b w:val="0"/>
          <w:bCs w:val="0"/>
          <w:color w:val="auto"/>
          <w:sz w:val="22"/>
          <w:szCs w:val="22"/>
          <w:highlight w:val="none"/>
          <w:u w:val="none"/>
        </w:rPr>
        <w:t>；在工程采购项目中，工程由中小企业承建，即工程施工单位为中小企业；</w:t>
      </w:r>
      <w:r>
        <w:rPr>
          <w:rFonts w:hint="eastAsia"/>
          <w:b/>
          <w:bCs/>
          <w:color w:val="auto"/>
          <w:sz w:val="22"/>
          <w:szCs w:val="22"/>
          <w:highlight w:val="none"/>
        </w:rPr>
        <w:t>在服务采购项目中，服务由中小企业承接，即提供服务的人员为中小企业依照《中华人民共和国民法典》订立劳动合同的从业人员。</w:t>
      </w:r>
    </w:p>
    <w:p w14:paraId="1D527733">
      <w:pPr>
        <w:spacing w:line="440" w:lineRule="atLeast"/>
        <w:ind w:firstLine="440" w:firstLineChars="200"/>
        <w:rPr>
          <w:rFonts w:hint="eastAsia"/>
          <w:color w:val="auto"/>
          <w:sz w:val="22"/>
          <w:szCs w:val="22"/>
          <w:highlight w:val="none"/>
        </w:rPr>
      </w:pPr>
      <w:r>
        <w:rPr>
          <w:rFonts w:hint="eastAsia"/>
          <w:color w:val="auto"/>
          <w:sz w:val="22"/>
          <w:szCs w:val="22"/>
          <w:highlight w:val="none"/>
        </w:rPr>
        <w:t>在货物采购项目中，供应商提供的货物既有中小企业制造货物，也有大型企业制造货物的，不享受中小企业扶持政策。</w:t>
      </w:r>
    </w:p>
    <w:p w14:paraId="3AED1B1D">
      <w:pPr>
        <w:widowControl/>
        <w:snapToGrid w:val="0"/>
        <w:spacing w:line="440" w:lineRule="atLeast"/>
        <w:jc w:val="left"/>
        <w:rPr>
          <w:rFonts w:hint="eastAsia" w:eastAsia="宋体"/>
          <w:color w:val="auto"/>
          <w:sz w:val="22"/>
          <w:szCs w:val="22"/>
          <w:highlight w:val="none"/>
          <w:lang w:eastAsia="zh-CN"/>
        </w:rPr>
      </w:pPr>
      <w:r>
        <w:rPr>
          <w:rFonts w:hint="eastAsia"/>
          <w:color w:val="auto"/>
          <w:sz w:val="22"/>
          <w:szCs w:val="22"/>
          <w:highlight w:val="none"/>
        </w:rPr>
        <w:t>以联合体形式参加政府采购活动，联合体各方均为中小企业的，联合体视同中小企业。其中，联合体各方均为小微企业的，联合体视同小微企业。</w:t>
      </w:r>
    </w:p>
    <w:p w14:paraId="58140F7C">
      <w:pPr>
        <w:widowControl/>
        <w:snapToGrid w:val="0"/>
        <w:spacing w:line="440" w:lineRule="atLeast"/>
        <w:jc w:val="left"/>
        <w:rPr>
          <w:rFonts w:hint="eastAsia" w:eastAsia="宋体"/>
          <w:color w:val="auto"/>
          <w:sz w:val="22"/>
          <w:highlight w:val="none"/>
          <w:lang w:eastAsia="zh-CN"/>
        </w:rPr>
      </w:pPr>
      <w:r>
        <w:rPr>
          <w:color w:val="auto"/>
          <w:sz w:val="22"/>
          <w:highlight w:val="none"/>
        </w:rPr>
        <w:t>  中小企业划分标准，是指国务院有关部门根据企业从业人员、营业收入、资产总额等指标制定的中小企业划型标准。</w:t>
      </w:r>
    </w:p>
    <w:p w14:paraId="23374464">
      <w:pPr>
        <w:widowControl/>
        <w:snapToGrid w:val="0"/>
        <w:spacing w:line="440" w:lineRule="atLeast"/>
        <w:jc w:val="left"/>
        <w:rPr>
          <w:color w:val="auto"/>
          <w:sz w:val="22"/>
          <w:highlight w:val="none"/>
        </w:rPr>
      </w:pPr>
      <w:r>
        <w:rPr>
          <w:color w:val="auto"/>
          <w:sz w:val="22"/>
          <w:highlight w:val="none"/>
        </w:rPr>
        <w:t>  小型、微型企业提供中型企业制造的货物的，视同为中型企业。</w:t>
      </w:r>
    </w:p>
    <w:p w14:paraId="0D86FAC1">
      <w:pPr>
        <w:snapToGrid w:val="0"/>
        <w:spacing w:line="360" w:lineRule="auto"/>
        <w:ind w:firstLine="442" w:firstLineChars="200"/>
        <w:rPr>
          <w:rFonts w:hint="eastAsia" w:ascii="Times New Roman" w:hAnsi="Times New Roman" w:eastAsia="宋体" w:cs="Times New Roman"/>
          <w:b/>
          <w:bCs/>
          <w:color w:val="auto"/>
          <w:sz w:val="22"/>
          <w:szCs w:val="22"/>
          <w:highlight w:val="none"/>
          <w:u w:val="single"/>
        </w:rPr>
      </w:pPr>
      <w:r>
        <w:rPr>
          <w:rFonts w:hint="eastAsia" w:ascii="Times New Roman" w:hAnsi="Times New Roman" w:eastAsia="宋体" w:cs="Times New Roman"/>
          <w:b/>
          <w:bCs/>
          <w:color w:val="auto"/>
          <w:sz w:val="22"/>
          <w:szCs w:val="22"/>
          <w:highlight w:val="none"/>
          <w:u w:val="single"/>
        </w:rPr>
        <w:t>（3）本项目为预留份额项目，专门面向中小企业采购。专门面向中小企业采购的项目或者标项，不再执行价格评审优惠的扶持政策。</w:t>
      </w:r>
    </w:p>
    <w:p w14:paraId="55BA0A73">
      <w:pPr>
        <w:widowControl/>
        <w:snapToGrid w:val="0"/>
        <w:spacing w:line="440" w:lineRule="atLeast"/>
        <w:jc w:val="left"/>
        <w:rPr>
          <w:color w:val="auto"/>
          <w:sz w:val="22"/>
          <w:highlight w:val="none"/>
        </w:rPr>
      </w:pPr>
      <w:r>
        <w:rPr>
          <w:rFonts w:hint="eastAsia"/>
          <w:color w:val="auto"/>
          <w:sz w:val="22"/>
          <w:highlight w:val="none"/>
          <w:lang w:val="en-US" w:eastAsia="zh-CN"/>
        </w:rPr>
        <w:t>3</w:t>
      </w:r>
      <w:r>
        <w:rPr>
          <w:color w:val="auto"/>
          <w:sz w:val="22"/>
          <w:highlight w:val="none"/>
        </w:rPr>
        <w:t>、非单一产品采购，无法核实（按</w:t>
      </w:r>
      <w:r>
        <w:rPr>
          <w:rFonts w:hint="eastAsia"/>
          <w:color w:val="auto"/>
          <w:sz w:val="22"/>
          <w:highlight w:val="none"/>
          <w:lang w:eastAsia="zh-CN"/>
        </w:rPr>
        <w:t>响应文件</w:t>
      </w:r>
      <w:r>
        <w:rPr>
          <w:color w:val="auto"/>
          <w:sz w:val="22"/>
          <w:highlight w:val="none"/>
        </w:rPr>
        <w:t>资料）全部货物均为小微企业（含监狱企业、残疾人福利性单位）制造；或小微企业（含监狱企业、残疾人福利性单位）提供其他制造商制造的货物且无法核实（按</w:t>
      </w:r>
      <w:r>
        <w:rPr>
          <w:rFonts w:hint="eastAsia"/>
          <w:color w:val="auto"/>
          <w:sz w:val="22"/>
          <w:highlight w:val="none"/>
          <w:lang w:eastAsia="zh-CN"/>
        </w:rPr>
        <w:t>响应文件</w:t>
      </w:r>
      <w:r>
        <w:rPr>
          <w:color w:val="auto"/>
          <w:sz w:val="22"/>
          <w:highlight w:val="none"/>
        </w:rPr>
        <w:t>资料）制造商是否为小微企业（含监狱企业、残疾人福利性单位）的，不享受价格折扣。</w:t>
      </w:r>
    </w:p>
    <w:p w14:paraId="14D8731C">
      <w:pPr>
        <w:snapToGrid w:val="0"/>
        <w:spacing w:line="440" w:lineRule="atLeast"/>
        <w:jc w:val="center"/>
        <w:rPr>
          <w:color w:val="auto"/>
          <w:sz w:val="22"/>
          <w:szCs w:val="22"/>
          <w:highlight w:val="none"/>
        </w:rPr>
      </w:pPr>
    </w:p>
    <w:p w14:paraId="00D05CCA">
      <w:pPr>
        <w:snapToGrid w:val="0"/>
        <w:spacing w:line="440" w:lineRule="atLeast"/>
        <w:jc w:val="center"/>
        <w:rPr>
          <w:b/>
          <w:bCs/>
          <w:i w:val="0"/>
          <w:iCs w:val="0"/>
          <w:color w:val="auto"/>
          <w:sz w:val="40"/>
          <w:szCs w:val="40"/>
          <w:highlight w:val="none"/>
        </w:rPr>
      </w:pPr>
      <w:r>
        <w:rPr>
          <w:b/>
          <w:bCs/>
          <w:i w:val="0"/>
          <w:iCs w:val="0"/>
          <w:color w:val="auto"/>
          <w:sz w:val="40"/>
          <w:szCs w:val="40"/>
          <w:highlight w:val="none"/>
        </w:rPr>
        <w:t>中小企业声明函（</w:t>
      </w:r>
      <w:r>
        <w:rPr>
          <w:rFonts w:hint="eastAsia"/>
          <w:b/>
          <w:bCs/>
          <w:i w:val="0"/>
          <w:iCs w:val="0"/>
          <w:color w:val="auto"/>
          <w:sz w:val="40"/>
          <w:szCs w:val="40"/>
          <w:highlight w:val="none"/>
          <w:lang w:val="en-US" w:eastAsia="zh-CN"/>
        </w:rPr>
        <w:t>工程、</w:t>
      </w:r>
      <w:r>
        <w:rPr>
          <w:b/>
          <w:bCs/>
          <w:i w:val="0"/>
          <w:iCs w:val="0"/>
          <w:color w:val="auto"/>
          <w:sz w:val="40"/>
          <w:szCs w:val="40"/>
          <w:highlight w:val="none"/>
        </w:rPr>
        <w:t>服务）</w:t>
      </w:r>
    </w:p>
    <w:p w14:paraId="3A5297C0">
      <w:pPr>
        <w:snapToGrid w:val="0"/>
        <w:spacing w:line="440" w:lineRule="atLeast"/>
        <w:ind w:firstLine="440" w:firstLineChars="200"/>
        <w:rPr>
          <w:rFonts w:hint="eastAsia"/>
          <w:color w:val="auto"/>
          <w:sz w:val="22"/>
          <w:szCs w:val="22"/>
          <w:highlight w:val="none"/>
        </w:rPr>
      </w:pPr>
      <w:r>
        <w:rPr>
          <w:color w:val="auto"/>
          <w:sz w:val="22"/>
          <w:szCs w:val="22"/>
          <w:highlight w:val="none"/>
        </w:rPr>
        <w:t>本公司（联合体）郑重声明，根据《政府采购促进中小 企业发展管理办法》（财库﹝2020﹞46 号）的规定，本公司 （联合体）参加</w:t>
      </w:r>
      <w:r>
        <w:rPr>
          <w:color w:val="auto"/>
          <w:sz w:val="22"/>
          <w:szCs w:val="22"/>
          <w:highlight w:val="none"/>
          <w:u w:val="single"/>
        </w:rPr>
        <w:t>（单位名称）</w:t>
      </w:r>
      <w:r>
        <w:rPr>
          <w:color w:val="auto"/>
          <w:sz w:val="22"/>
          <w:szCs w:val="22"/>
          <w:highlight w:val="none"/>
        </w:rPr>
        <w:t>的</w:t>
      </w:r>
      <w:r>
        <w:rPr>
          <w:color w:val="auto"/>
          <w:sz w:val="22"/>
          <w:szCs w:val="22"/>
          <w:highlight w:val="none"/>
          <w:u w:val="single"/>
        </w:rPr>
        <w:t>（项目名称）</w:t>
      </w:r>
      <w:r>
        <w:rPr>
          <w:color w:val="auto"/>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21F702C4">
      <w:pPr>
        <w:snapToGrid w:val="0"/>
        <w:spacing w:line="440" w:lineRule="atLeast"/>
        <w:ind w:firstLine="440" w:firstLineChars="200"/>
        <w:rPr>
          <w:rFonts w:hint="eastAsia"/>
          <w:color w:val="auto"/>
          <w:sz w:val="22"/>
          <w:szCs w:val="22"/>
          <w:highlight w:val="none"/>
        </w:rPr>
      </w:pPr>
      <w:r>
        <w:rPr>
          <w:color w:val="auto"/>
          <w:sz w:val="22"/>
          <w:szCs w:val="22"/>
          <w:highlight w:val="none"/>
        </w:rPr>
        <w:t>1.</w:t>
      </w:r>
      <w:r>
        <w:rPr>
          <w:color w:val="auto"/>
          <w:sz w:val="22"/>
          <w:szCs w:val="22"/>
          <w:highlight w:val="none"/>
          <w:u w:val="single"/>
        </w:rPr>
        <w:t xml:space="preserve"> （标的名称） </w:t>
      </w:r>
      <w:r>
        <w:rPr>
          <w:color w:val="auto"/>
          <w:sz w:val="22"/>
          <w:szCs w:val="22"/>
          <w:highlight w:val="none"/>
        </w:rPr>
        <w:t>，属于</w:t>
      </w:r>
      <w:r>
        <w:rPr>
          <w:rFonts w:hint="eastAsia"/>
          <w:b/>
          <w:bCs/>
          <w:color w:val="auto"/>
          <w:sz w:val="22"/>
          <w:szCs w:val="22"/>
          <w:highlight w:val="none"/>
          <w:u w:val="single"/>
          <w:lang w:eastAsia="zh-CN"/>
        </w:rPr>
        <w:t>农、林、牧、渔业</w:t>
      </w:r>
      <w:r>
        <w:rPr>
          <w:rFonts w:hint="eastAsia"/>
          <w:b w:val="0"/>
          <w:bCs w:val="0"/>
          <w:color w:val="auto"/>
          <w:sz w:val="22"/>
          <w:szCs w:val="22"/>
          <w:highlight w:val="none"/>
          <w:u w:val="none"/>
          <w:lang w:val="en-US" w:eastAsia="zh-CN"/>
        </w:rPr>
        <w:t xml:space="preserve"> 行业</w:t>
      </w:r>
      <w:r>
        <w:rPr>
          <w:color w:val="auto"/>
          <w:sz w:val="22"/>
          <w:szCs w:val="22"/>
          <w:highlight w:val="none"/>
        </w:rPr>
        <w:t>； 承建（承接）企业为</w:t>
      </w:r>
      <w:r>
        <w:rPr>
          <w:color w:val="auto"/>
          <w:sz w:val="22"/>
          <w:szCs w:val="22"/>
          <w:highlight w:val="none"/>
          <w:u w:val="single"/>
        </w:rPr>
        <w:t>（企业名称）</w:t>
      </w:r>
      <w:r>
        <w:rPr>
          <w:color w:val="auto"/>
          <w:sz w:val="22"/>
          <w:szCs w:val="22"/>
          <w:highlight w:val="none"/>
        </w:rPr>
        <w:t>，从业人员</w:t>
      </w:r>
      <w:r>
        <w:rPr>
          <w:color w:val="auto"/>
          <w:sz w:val="22"/>
          <w:szCs w:val="22"/>
          <w:highlight w:val="none"/>
          <w:u w:val="single"/>
        </w:rPr>
        <w:t xml:space="preserve">   </w:t>
      </w:r>
      <w:r>
        <w:rPr>
          <w:color w:val="auto"/>
          <w:sz w:val="22"/>
          <w:szCs w:val="22"/>
          <w:highlight w:val="none"/>
        </w:rPr>
        <w:t>人，营业收入为</w:t>
      </w:r>
      <w:r>
        <w:rPr>
          <w:color w:val="auto"/>
          <w:sz w:val="22"/>
          <w:szCs w:val="22"/>
          <w:highlight w:val="none"/>
          <w:u w:val="single"/>
        </w:rPr>
        <w:t xml:space="preserve">    </w:t>
      </w:r>
      <w:r>
        <w:rPr>
          <w:color w:val="auto"/>
          <w:sz w:val="22"/>
          <w:szCs w:val="22"/>
          <w:highlight w:val="none"/>
        </w:rPr>
        <w:t>万元，资产总额为</w:t>
      </w:r>
      <w:r>
        <w:rPr>
          <w:color w:val="auto"/>
          <w:sz w:val="22"/>
          <w:szCs w:val="22"/>
          <w:highlight w:val="none"/>
          <w:u w:val="single"/>
        </w:rPr>
        <w:t xml:space="preserve">    </w:t>
      </w:r>
      <w:r>
        <w:rPr>
          <w:color w:val="auto"/>
          <w:sz w:val="22"/>
          <w:szCs w:val="22"/>
          <w:highlight w:val="none"/>
        </w:rPr>
        <w:t>万元</w:t>
      </w:r>
      <w:r>
        <w:rPr>
          <w:rFonts w:hint="eastAsia"/>
          <w:color w:val="auto"/>
          <w:sz w:val="22"/>
          <w:szCs w:val="22"/>
          <w:highlight w:val="none"/>
        </w:rPr>
        <w:t>（注1）</w:t>
      </w:r>
      <w:r>
        <w:rPr>
          <w:color w:val="auto"/>
          <w:sz w:val="22"/>
          <w:szCs w:val="22"/>
          <w:highlight w:val="none"/>
        </w:rPr>
        <w:t>，属于</w:t>
      </w:r>
      <w:r>
        <w:rPr>
          <w:color w:val="auto"/>
          <w:sz w:val="22"/>
          <w:szCs w:val="22"/>
          <w:highlight w:val="none"/>
          <w:u w:val="single"/>
        </w:rPr>
        <w:t>（中型企业、 小型企业、微型企业）</w:t>
      </w:r>
      <w:r>
        <w:rPr>
          <w:color w:val="auto"/>
          <w:sz w:val="22"/>
          <w:szCs w:val="22"/>
          <w:highlight w:val="none"/>
        </w:rPr>
        <w:t xml:space="preserve">； </w:t>
      </w:r>
    </w:p>
    <w:p w14:paraId="48A87F94">
      <w:pPr>
        <w:snapToGrid w:val="0"/>
        <w:spacing w:line="440" w:lineRule="atLeast"/>
        <w:ind w:firstLine="440" w:firstLineChars="200"/>
        <w:rPr>
          <w:color w:val="auto"/>
          <w:sz w:val="22"/>
          <w:szCs w:val="22"/>
          <w:highlight w:val="none"/>
        </w:rPr>
      </w:pPr>
      <w:r>
        <w:rPr>
          <w:color w:val="auto"/>
          <w:sz w:val="22"/>
          <w:szCs w:val="22"/>
          <w:highlight w:val="none"/>
        </w:rPr>
        <w:t xml:space="preserve">以上企业，不属于大企业的分支机构，不存在控股股东为大企业的情形，也不存在与大企业的负责人为同一人的情形。 </w:t>
      </w:r>
    </w:p>
    <w:p w14:paraId="486770C1">
      <w:pPr>
        <w:snapToGrid w:val="0"/>
        <w:spacing w:line="440" w:lineRule="atLeast"/>
        <w:ind w:firstLine="440" w:firstLineChars="200"/>
        <w:rPr>
          <w:rFonts w:hint="eastAsia"/>
          <w:color w:val="auto"/>
          <w:sz w:val="22"/>
          <w:szCs w:val="22"/>
          <w:highlight w:val="none"/>
        </w:rPr>
      </w:pPr>
      <w:r>
        <w:rPr>
          <w:color w:val="auto"/>
          <w:sz w:val="22"/>
          <w:szCs w:val="22"/>
          <w:highlight w:val="none"/>
        </w:rPr>
        <w:t>本企业对上述声明内容的真实性负责。如有虚假，将依法承担相应责任。</w:t>
      </w:r>
    </w:p>
    <w:p w14:paraId="247A1D57">
      <w:pPr>
        <w:keepNext w:val="0"/>
        <w:keepLines w:val="0"/>
        <w:pageBreakBefore w:val="0"/>
        <w:widowControl/>
        <w:kinsoku/>
        <w:wordWrap/>
        <w:overflowPunct/>
        <w:topLinePunct w:val="0"/>
        <w:autoSpaceDE/>
        <w:autoSpaceDN/>
        <w:bidi w:val="0"/>
        <w:adjustRightInd/>
        <w:snapToGrid w:val="0"/>
        <w:spacing w:line="360" w:lineRule="auto"/>
        <w:textAlignment w:val="auto"/>
        <w:rPr>
          <w:color w:val="auto"/>
          <w:sz w:val="22"/>
          <w:szCs w:val="22"/>
          <w:highlight w:val="none"/>
        </w:rPr>
      </w:pPr>
      <w:r>
        <w:rPr>
          <w:color w:val="auto"/>
          <w:sz w:val="22"/>
          <w:szCs w:val="22"/>
          <w:highlight w:val="none"/>
        </w:rPr>
        <w:t xml:space="preserve">  </w:t>
      </w:r>
    </w:p>
    <w:p w14:paraId="7F4365C4">
      <w:pPr>
        <w:keepNext w:val="0"/>
        <w:keepLines w:val="0"/>
        <w:pageBreakBefore w:val="0"/>
        <w:widowControl/>
        <w:kinsoku/>
        <w:wordWrap/>
        <w:overflowPunct/>
        <w:topLinePunct w:val="0"/>
        <w:autoSpaceDE/>
        <w:autoSpaceDN/>
        <w:bidi w:val="0"/>
        <w:adjustRightInd/>
        <w:snapToGrid w:val="0"/>
        <w:spacing w:line="360" w:lineRule="auto"/>
        <w:ind w:firstLine="440" w:firstLineChars="200"/>
        <w:textAlignment w:val="auto"/>
        <w:rPr>
          <w:color w:val="auto"/>
          <w:sz w:val="22"/>
          <w:szCs w:val="22"/>
          <w:highlight w:val="none"/>
        </w:rPr>
      </w:pPr>
    </w:p>
    <w:p w14:paraId="6996183C">
      <w:pPr>
        <w:keepNext w:val="0"/>
        <w:keepLines w:val="0"/>
        <w:pageBreakBefore w:val="0"/>
        <w:widowControl/>
        <w:kinsoku/>
        <w:wordWrap/>
        <w:overflowPunct/>
        <w:topLinePunct w:val="0"/>
        <w:autoSpaceDE/>
        <w:autoSpaceDN/>
        <w:bidi w:val="0"/>
        <w:adjustRightInd/>
        <w:snapToGrid w:val="0"/>
        <w:spacing w:line="360" w:lineRule="auto"/>
        <w:ind w:firstLine="440" w:firstLineChars="200"/>
        <w:textAlignment w:val="auto"/>
        <w:rPr>
          <w:rFonts w:hint="eastAsia"/>
          <w:color w:val="auto"/>
          <w:sz w:val="22"/>
          <w:szCs w:val="22"/>
          <w:highlight w:val="none"/>
        </w:rPr>
      </w:pPr>
      <w:r>
        <w:rPr>
          <w:color w:val="auto"/>
          <w:sz w:val="22"/>
          <w:szCs w:val="22"/>
          <w:highlight w:val="none"/>
        </w:rPr>
        <w:t xml:space="preserve">企业名称（盖章）： </w:t>
      </w:r>
    </w:p>
    <w:p w14:paraId="600A3F9E">
      <w:pPr>
        <w:keepNext w:val="0"/>
        <w:keepLines w:val="0"/>
        <w:pageBreakBefore w:val="0"/>
        <w:widowControl/>
        <w:pBdr>
          <w:bottom w:val="single" w:color="auto" w:sz="6" w:space="1"/>
        </w:pBdr>
        <w:kinsoku/>
        <w:wordWrap/>
        <w:overflowPunct/>
        <w:topLinePunct w:val="0"/>
        <w:autoSpaceDE/>
        <w:autoSpaceDN/>
        <w:bidi w:val="0"/>
        <w:adjustRightInd/>
        <w:snapToGrid w:val="0"/>
        <w:spacing w:line="360" w:lineRule="auto"/>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日期：   </w:t>
      </w:r>
    </w:p>
    <w:p w14:paraId="6878285B">
      <w:pPr>
        <w:pStyle w:val="38"/>
        <w:rPr>
          <w:rFonts w:hint="eastAsia"/>
          <w:color w:val="auto"/>
          <w:highlight w:val="none"/>
        </w:rPr>
      </w:pPr>
    </w:p>
    <w:p w14:paraId="47180C62">
      <w:pPr>
        <w:pStyle w:val="38"/>
        <w:rPr>
          <w:rFonts w:hint="eastAsia"/>
          <w:color w:val="auto"/>
          <w:highlight w:val="none"/>
        </w:rPr>
      </w:pPr>
    </w:p>
    <w:p w14:paraId="2E447A09">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填写说明：</w:t>
      </w:r>
    </w:p>
    <w:p w14:paraId="7C4CC92B">
      <w:pPr>
        <w:keepNext w:val="0"/>
        <w:keepLines w:val="0"/>
        <w:pageBreakBefore w:val="0"/>
        <w:widowControl/>
        <w:kinsoku/>
        <w:wordWrap/>
        <w:overflowPunct/>
        <w:topLinePunct w:val="0"/>
        <w:autoSpaceDE/>
        <w:autoSpaceDN/>
        <w:bidi w:val="0"/>
        <w:adjustRightInd/>
        <w:spacing w:line="360" w:lineRule="exact"/>
        <w:textAlignment w:val="auto"/>
        <w:rPr>
          <w:color w:val="auto"/>
          <w:sz w:val="22"/>
          <w:szCs w:val="22"/>
          <w:highlight w:val="none"/>
        </w:rPr>
      </w:pPr>
      <w:r>
        <w:rPr>
          <w:rFonts w:hint="eastAsia"/>
          <w:color w:val="auto"/>
          <w:spacing w:val="6"/>
          <w:sz w:val="22"/>
          <w:szCs w:val="22"/>
          <w:highlight w:val="none"/>
        </w:rPr>
        <w:t>注1：</w:t>
      </w:r>
      <w:r>
        <w:rPr>
          <w:color w:val="auto"/>
          <w:spacing w:val="6"/>
          <w:sz w:val="22"/>
          <w:szCs w:val="22"/>
          <w:highlight w:val="none"/>
        </w:rPr>
        <w:t>从业人员、营业收入、资产总额填报上一年度数据，无上一年度数据的新成立企业可不填</w:t>
      </w:r>
      <w:r>
        <w:rPr>
          <w:color w:val="auto"/>
          <w:sz w:val="22"/>
          <w:szCs w:val="22"/>
          <w:highlight w:val="none"/>
        </w:rPr>
        <w:t>报。</w:t>
      </w:r>
    </w:p>
    <w:p w14:paraId="421A3080">
      <w:pPr>
        <w:keepNext w:val="0"/>
        <w:keepLines w:val="0"/>
        <w:pageBreakBefore w:val="0"/>
        <w:kinsoku/>
        <w:wordWrap/>
        <w:overflowPunct/>
        <w:topLinePunct w:val="0"/>
        <w:bidi w:val="0"/>
        <w:snapToGrid w:val="0"/>
        <w:spacing w:line="360" w:lineRule="exact"/>
        <w:ind w:firstLine="442" w:firstLineChars="200"/>
        <w:rPr>
          <w:rFonts w:ascii="宋体" w:hAnsi="宋体"/>
          <w:b/>
          <w:bCs/>
          <w:color w:val="auto"/>
          <w:sz w:val="22"/>
          <w:szCs w:val="22"/>
          <w:highlight w:val="none"/>
        </w:rPr>
      </w:pPr>
      <w:r>
        <w:rPr>
          <w:rFonts w:hint="eastAsia" w:ascii="宋体" w:hAnsi="宋体"/>
          <w:b/>
          <w:bCs/>
          <w:color w:val="auto"/>
          <w:sz w:val="22"/>
          <w:szCs w:val="22"/>
          <w:highlight w:val="none"/>
        </w:rPr>
        <w:t>▲</w:t>
      </w:r>
      <w:r>
        <w:rPr>
          <w:rFonts w:hint="eastAsia" w:ascii="宋体" w:hAnsi="宋体"/>
          <w:b/>
          <w:bCs/>
          <w:color w:val="auto"/>
          <w:sz w:val="22"/>
          <w:szCs w:val="22"/>
          <w:highlight w:val="none"/>
          <w:lang w:eastAsia="zh-CN"/>
        </w:rPr>
        <w:t>供应商</w:t>
      </w:r>
      <w:r>
        <w:rPr>
          <w:rFonts w:hint="eastAsia" w:ascii="宋体" w:hAnsi="宋体"/>
          <w:b/>
          <w:bCs/>
          <w:color w:val="auto"/>
          <w:sz w:val="22"/>
          <w:szCs w:val="22"/>
          <w:highlight w:val="none"/>
        </w:rPr>
        <w:t>提供的中小企业声明函与实际情况不符的，视为投标人提供虚假材料投标的，投标无效。</w:t>
      </w:r>
    </w:p>
    <w:p w14:paraId="67CD8707">
      <w:pPr>
        <w:pStyle w:val="18"/>
        <w:keepNext w:val="0"/>
        <w:keepLines w:val="0"/>
        <w:pageBreakBefore w:val="0"/>
        <w:kinsoku/>
        <w:wordWrap/>
        <w:overflowPunct/>
        <w:topLinePunct w:val="0"/>
        <w:bidi w:val="0"/>
        <w:spacing w:line="360" w:lineRule="exact"/>
        <w:rPr>
          <w:rFonts w:hint="eastAsia"/>
          <w:color w:val="auto"/>
          <w:highlight w:val="none"/>
        </w:rPr>
      </w:pPr>
    </w:p>
    <w:p w14:paraId="74082B73">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宋体" w:hAnsi="宋体"/>
          <w:b/>
          <w:bCs/>
          <w:color w:val="auto"/>
          <w:sz w:val="22"/>
          <w:szCs w:val="22"/>
          <w:highlight w:val="none"/>
        </w:rPr>
      </w:pPr>
      <w:r>
        <w:rPr>
          <w:rFonts w:ascii="宋体" w:hAnsi="宋体"/>
          <w:b/>
          <w:bCs/>
          <w:color w:val="auto"/>
          <w:sz w:val="22"/>
          <w:szCs w:val="22"/>
          <w:highlight w:val="none"/>
        </w:rPr>
        <w:t>　　</w:t>
      </w:r>
      <w:r>
        <w:rPr>
          <w:rFonts w:hint="eastAsia" w:ascii="宋体" w:hAnsi="宋体"/>
          <w:b/>
          <w:bCs/>
          <w:color w:val="auto"/>
          <w:sz w:val="22"/>
          <w:szCs w:val="22"/>
          <w:highlight w:val="none"/>
        </w:rPr>
        <w:t>提示：供应商应实事求是填写并提供本表。根据财政部 工业和信息化部 财库〔2020〕46号文件规定，《中小企业声明函》内容不实的，属于提供虚假资料谋求</w:t>
      </w:r>
      <w:r>
        <w:rPr>
          <w:rFonts w:hint="eastAsia" w:ascii="宋体" w:hAnsi="宋体"/>
          <w:b/>
          <w:bCs/>
          <w:color w:val="auto"/>
          <w:sz w:val="22"/>
          <w:szCs w:val="22"/>
          <w:highlight w:val="none"/>
          <w:lang w:eastAsia="zh-CN"/>
        </w:rPr>
        <w:t>成交（中标）</w:t>
      </w:r>
      <w:r>
        <w:rPr>
          <w:rFonts w:hint="eastAsia" w:ascii="宋体" w:hAnsi="宋体"/>
          <w:b/>
          <w:bCs/>
          <w:color w:val="auto"/>
          <w:sz w:val="22"/>
          <w:szCs w:val="22"/>
          <w:highlight w:val="none"/>
        </w:rPr>
        <w:t>、成交，依照《中华人民共和国政府采购法》等国家有关规定追究相应责任。</w:t>
      </w:r>
      <w:r>
        <w:rPr>
          <w:rFonts w:ascii="宋体" w:hAnsi="宋体"/>
          <w:b/>
          <w:bCs/>
          <w:color w:val="auto"/>
          <w:sz w:val="22"/>
          <w:szCs w:val="22"/>
          <w:highlight w:val="none"/>
        </w:rPr>
        <w:t>　</w:t>
      </w:r>
    </w:p>
    <w:p w14:paraId="23A7D48A">
      <w:pPr>
        <w:widowControl/>
        <w:snapToGrid w:val="0"/>
        <w:spacing w:line="588" w:lineRule="exact"/>
        <w:jc w:val="center"/>
        <w:rPr>
          <w:rFonts w:ascii="宋体" w:hAnsi="宋体"/>
          <w:color w:val="auto"/>
          <w:spacing w:val="6"/>
          <w:sz w:val="22"/>
          <w:szCs w:val="22"/>
          <w:highlight w:val="none"/>
        </w:rPr>
        <w:sectPr>
          <w:footerReference r:id="rId7" w:type="default"/>
          <w:pgSz w:w="11907" w:h="16840"/>
          <w:pgMar w:top="1440" w:right="1080" w:bottom="1440" w:left="1080" w:header="1077" w:footer="1077" w:gutter="0"/>
          <w:cols w:space="720" w:num="1"/>
          <w:docGrid w:linePitch="367" w:charSpace="0"/>
        </w:sectPr>
      </w:pPr>
      <w:bookmarkStart w:id="2" w:name="OLE_LINK13"/>
    </w:p>
    <w:p w14:paraId="0F58898A">
      <w:pPr>
        <w:pStyle w:val="38"/>
        <w:rPr>
          <w:color w:val="auto"/>
          <w:highlight w:val="none"/>
        </w:rPr>
      </w:pPr>
    </w:p>
    <w:p w14:paraId="5CE3D154">
      <w:pPr>
        <w:spacing w:line="360" w:lineRule="auto"/>
        <w:jc w:val="center"/>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省级以上监狱管理局、戒毒管理局（含新疆生产建设兵团）提供的属于监狱企业的证明文件。</w:t>
      </w:r>
    </w:p>
    <w:tbl>
      <w:tblPr>
        <w:tblStyle w:val="39"/>
        <w:tblW w:w="0" w:type="auto"/>
        <w:tblInd w:w="108" w:type="dxa"/>
        <w:tblLayout w:type="fixed"/>
        <w:tblCellMar>
          <w:top w:w="0" w:type="dxa"/>
          <w:left w:w="0" w:type="dxa"/>
          <w:bottom w:w="0" w:type="dxa"/>
          <w:right w:w="0" w:type="dxa"/>
        </w:tblCellMar>
      </w:tblPr>
      <w:tblGrid>
        <w:gridCol w:w="8980"/>
      </w:tblGrid>
      <w:tr w14:paraId="03E2F18C">
        <w:tblPrEx>
          <w:tblCellMar>
            <w:top w:w="0" w:type="dxa"/>
            <w:left w:w="0" w:type="dxa"/>
            <w:bottom w:w="0" w:type="dxa"/>
            <w:right w:w="0" w:type="dxa"/>
          </w:tblCellMar>
        </w:tblPrEx>
        <w:trPr>
          <w:trHeight w:val="3070" w:hRule="atLeast"/>
        </w:trPr>
        <w:tc>
          <w:tcPr>
            <w:tcW w:w="89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51D181B">
            <w:pPr>
              <w:widowControl/>
              <w:snapToGrid w:val="0"/>
              <w:spacing w:line="400" w:lineRule="exact"/>
              <w:jc w:val="center"/>
              <w:rPr>
                <w:rFonts w:hint="eastAsia" w:ascii="宋体" w:hAnsi="宋体" w:eastAsia="宋体" w:cs="宋体"/>
                <w:color w:val="auto"/>
                <w:sz w:val="24"/>
                <w:highlight w:val="none"/>
              </w:rPr>
            </w:pPr>
          </w:p>
          <w:p w14:paraId="175382F8">
            <w:pPr>
              <w:widowControl/>
              <w:snapToGrid w:val="0"/>
              <w:spacing w:line="400" w:lineRule="exact"/>
              <w:jc w:val="center"/>
              <w:rPr>
                <w:rFonts w:hint="eastAsia" w:ascii="宋体" w:hAnsi="宋体" w:eastAsia="宋体" w:cs="宋体"/>
                <w:color w:val="auto"/>
                <w:sz w:val="24"/>
                <w:highlight w:val="none"/>
              </w:rPr>
            </w:pPr>
          </w:p>
          <w:p w14:paraId="7C988CA2">
            <w:pPr>
              <w:widowControl/>
              <w:snapToGrid w:val="0"/>
              <w:spacing w:line="400" w:lineRule="exact"/>
              <w:jc w:val="center"/>
              <w:rPr>
                <w:rFonts w:hint="eastAsia" w:ascii="宋体" w:hAnsi="宋体" w:eastAsia="宋体" w:cs="宋体"/>
                <w:color w:val="auto"/>
                <w:sz w:val="24"/>
                <w:highlight w:val="none"/>
              </w:rPr>
            </w:pPr>
          </w:p>
          <w:p w14:paraId="3C61C85E">
            <w:pPr>
              <w:widowControl/>
              <w:snapToGrid w:val="0"/>
              <w:spacing w:line="4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注：证明文件无固定格式要求，只需证明供应商为监狱企业且出具单位为省级以上监狱管理局、戒毒管理局（含新疆生产建设兵团）。</w:t>
            </w:r>
          </w:p>
          <w:p w14:paraId="32B12368">
            <w:pPr>
              <w:widowControl/>
              <w:snapToGrid w:val="0"/>
              <w:spacing w:line="400" w:lineRule="exact"/>
              <w:jc w:val="center"/>
              <w:rPr>
                <w:rFonts w:hint="eastAsia" w:ascii="宋体" w:hAnsi="宋体" w:eastAsia="宋体" w:cs="宋体"/>
                <w:color w:val="auto"/>
                <w:sz w:val="24"/>
                <w:highlight w:val="none"/>
              </w:rPr>
            </w:pPr>
          </w:p>
          <w:p w14:paraId="555EE09A">
            <w:pPr>
              <w:widowControl/>
              <w:snapToGrid w:val="0"/>
              <w:spacing w:line="400" w:lineRule="exact"/>
              <w:jc w:val="center"/>
              <w:rPr>
                <w:rFonts w:hint="eastAsia" w:ascii="宋体" w:hAnsi="宋体" w:eastAsia="宋体" w:cs="宋体"/>
                <w:color w:val="auto"/>
                <w:sz w:val="24"/>
                <w:highlight w:val="none"/>
              </w:rPr>
            </w:pPr>
          </w:p>
          <w:p w14:paraId="4458321C">
            <w:pPr>
              <w:widowControl/>
              <w:snapToGrid w:val="0"/>
              <w:spacing w:line="400" w:lineRule="exact"/>
              <w:jc w:val="center"/>
              <w:rPr>
                <w:rFonts w:hint="eastAsia" w:ascii="宋体" w:hAnsi="宋体" w:eastAsia="宋体" w:cs="宋体"/>
                <w:color w:val="auto"/>
                <w:sz w:val="36"/>
                <w:highlight w:val="none"/>
              </w:rPr>
            </w:pPr>
          </w:p>
        </w:tc>
      </w:tr>
    </w:tbl>
    <w:p w14:paraId="27BF4844">
      <w:pPr>
        <w:snapToGrid w:val="0"/>
        <w:spacing w:line="360" w:lineRule="auto"/>
        <w:jc w:val="center"/>
        <w:rPr>
          <w:rFonts w:hint="eastAsia"/>
          <w:b/>
          <w:color w:val="auto"/>
          <w:spacing w:val="6"/>
          <w:highlight w:val="none"/>
        </w:rPr>
      </w:pPr>
    </w:p>
    <w:p w14:paraId="306220FA">
      <w:pPr>
        <w:pStyle w:val="18"/>
        <w:rPr>
          <w:rFonts w:hint="eastAsia"/>
          <w:color w:val="auto"/>
          <w:highlight w:val="none"/>
        </w:rPr>
      </w:pPr>
    </w:p>
    <w:p w14:paraId="564D1DB9">
      <w:pPr>
        <w:rPr>
          <w:rFonts w:hint="eastAsia"/>
          <w:color w:val="auto"/>
          <w:highlight w:val="none"/>
        </w:rPr>
      </w:pPr>
    </w:p>
    <w:p w14:paraId="7235BE27">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残疾人福利性单位声明函</w:t>
      </w:r>
    </w:p>
    <w:p w14:paraId="7847664E">
      <w:pPr>
        <w:spacing w:line="360" w:lineRule="auto"/>
        <w:ind w:firstLine="504" w:firstLineChars="200"/>
        <w:rPr>
          <w:rFonts w:hint="eastAsia" w:ascii="宋体" w:hAnsi="宋体" w:eastAsia="宋体" w:cs="宋体"/>
          <w:color w:val="auto"/>
          <w:spacing w:val="6"/>
          <w:sz w:val="24"/>
          <w:szCs w:val="18"/>
          <w:highlight w:val="none"/>
        </w:rPr>
      </w:pPr>
      <w:r>
        <w:rPr>
          <w:rFonts w:hint="eastAsia" w:ascii="宋体" w:hAnsi="宋体" w:eastAsia="宋体" w:cs="宋体"/>
          <w:color w:val="auto"/>
          <w:spacing w:val="6"/>
          <w:sz w:val="24"/>
          <w:szCs w:val="18"/>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18"/>
          <w:highlight w:val="none"/>
        </w:rPr>
        <w:t>〔2017〕141</w:t>
      </w:r>
      <w:r>
        <w:rPr>
          <w:rFonts w:hint="eastAsia" w:ascii="宋体" w:hAnsi="宋体" w:eastAsia="宋体" w:cs="宋体"/>
          <w:color w:val="auto"/>
          <w:spacing w:val="6"/>
          <w:sz w:val="24"/>
          <w:szCs w:val="18"/>
          <w:highlight w:val="none"/>
        </w:rPr>
        <w:t>号）的规定，本单位为符合条件的残疾人福利性单位，且本单位参加</w:t>
      </w:r>
      <w:r>
        <w:rPr>
          <w:rFonts w:hint="eastAsia" w:ascii="宋体" w:hAnsi="宋体" w:eastAsia="宋体" w:cs="宋体"/>
          <w:b/>
          <w:color w:val="auto"/>
          <w:sz w:val="24"/>
          <w:szCs w:val="24"/>
          <w:highlight w:val="none"/>
          <w:u w:val="single"/>
          <w:lang w:val="en-US" w:eastAsia="zh-CN"/>
        </w:rPr>
        <w:t xml:space="preserve">  （项目名称）</w:t>
      </w:r>
      <w:r>
        <w:rPr>
          <w:rFonts w:hint="eastAsia" w:ascii="宋体" w:hAnsi="宋体" w:eastAsia="宋体" w:cs="宋体"/>
          <w:b/>
          <w:color w:val="auto"/>
          <w:sz w:val="24"/>
          <w:szCs w:val="24"/>
          <w:highlight w:val="none"/>
          <w:u w:val="single"/>
        </w:rPr>
        <w:t>（项目编号：  ）</w:t>
      </w:r>
      <w:r>
        <w:rPr>
          <w:rFonts w:hint="eastAsia" w:ascii="宋体" w:hAnsi="宋体" w:eastAsia="宋体" w:cs="宋体"/>
          <w:color w:val="auto"/>
          <w:spacing w:val="6"/>
          <w:sz w:val="24"/>
          <w:szCs w:val="18"/>
          <w:highlight w:val="none"/>
        </w:rPr>
        <w:t>的采购活动提供本单位制造的货物（由本单位承担工程/提供服务），或者提供其他残疾人福利性单位制造的货物（不包括使用非残疾人福利性单位注册商标的货物）。</w:t>
      </w:r>
    </w:p>
    <w:p w14:paraId="72869931">
      <w:pPr>
        <w:spacing w:line="360" w:lineRule="auto"/>
        <w:ind w:firstLine="504" w:firstLineChars="200"/>
        <w:rPr>
          <w:rFonts w:hint="eastAsia" w:ascii="宋体" w:hAnsi="宋体" w:eastAsia="宋体" w:cs="宋体"/>
          <w:color w:val="auto"/>
          <w:spacing w:val="6"/>
          <w:sz w:val="22"/>
          <w:szCs w:val="18"/>
          <w:highlight w:val="none"/>
        </w:rPr>
      </w:pPr>
      <w:r>
        <w:rPr>
          <w:rFonts w:hint="eastAsia" w:ascii="宋体" w:hAnsi="宋体" w:eastAsia="宋体" w:cs="宋体"/>
          <w:color w:val="auto"/>
          <w:spacing w:val="6"/>
          <w:sz w:val="24"/>
          <w:szCs w:val="18"/>
          <w:highlight w:val="none"/>
        </w:rPr>
        <w:t>本单位对上述声明的真实性负责。如有虚假，将依法承担相应责任。</w:t>
      </w:r>
    </w:p>
    <w:p w14:paraId="40117253">
      <w:pPr>
        <w:spacing w:line="360" w:lineRule="auto"/>
        <w:ind w:firstLine="464" w:firstLineChars="200"/>
        <w:rPr>
          <w:rFonts w:hint="eastAsia" w:ascii="宋体" w:hAnsi="宋体" w:eastAsia="宋体" w:cs="宋体"/>
          <w:color w:val="auto"/>
          <w:spacing w:val="6"/>
          <w:sz w:val="22"/>
          <w:szCs w:val="18"/>
          <w:highlight w:val="none"/>
        </w:rPr>
      </w:pPr>
    </w:p>
    <w:p w14:paraId="0E53C26D">
      <w:pPr>
        <w:tabs>
          <w:tab w:val="left" w:pos="4860"/>
        </w:tabs>
        <w:spacing w:line="360" w:lineRule="auto"/>
        <w:ind w:right="1560"/>
        <w:jc w:val="left"/>
        <w:rPr>
          <w:rFonts w:hint="eastAsia" w:ascii="宋体" w:hAnsi="宋体" w:eastAsia="宋体" w:cs="宋体"/>
          <w:color w:val="auto"/>
          <w:spacing w:val="6"/>
          <w:sz w:val="24"/>
          <w:szCs w:val="18"/>
          <w:highlight w:val="none"/>
        </w:rPr>
      </w:pPr>
      <w:r>
        <w:rPr>
          <w:rFonts w:hint="eastAsia" w:ascii="宋体" w:hAnsi="宋体" w:eastAsia="宋体" w:cs="宋体"/>
          <w:color w:val="auto"/>
          <w:spacing w:val="6"/>
          <w:sz w:val="24"/>
          <w:szCs w:val="18"/>
          <w:highlight w:val="none"/>
        </w:rPr>
        <w:t>单位名称（盖章）：</w:t>
      </w:r>
      <w:r>
        <w:rPr>
          <w:rFonts w:hint="eastAsia" w:ascii="宋体" w:hAnsi="宋体" w:eastAsia="宋体" w:cs="宋体"/>
          <w:color w:val="auto"/>
          <w:w w:val="90"/>
          <w:sz w:val="24"/>
          <w:szCs w:val="18"/>
          <w:highlight w:val="none"/>
        </w:rPr>
        <w:t>__________________________________</w:t>
      </w:r>
    </w:p>
    <w:p w14:paraId="155F9381">
      <w:pPr>
        <w:tabs>
          <w:tab w:val="left" w:pos="4860"/>
        </w:tabs>
        <w:spacing w:line="360" w:lineRule="auto"/>
        <w:ind w:right="1560"/>
        <w:jc w:val="left"/>
        <w:rPr>
          <w:rFonts w:hint="eastAsia" w:ascii="宋体" w:hAnsi="宋体" w:eastAsia="宋体" w:cs="宋体"/>
          <w:color w:val="auto"/>
          <w:spacing w:val="6"/>
          <w:sz w:val="24"/>
          <w:szCs w:val="18"/>
          <w:highlight w:val="none"/>
        </w:rPr>
      </w:pPr>
    </w:p>
    <w:p w14:paraId="7C0E19CC">
      <w:pPr>
        <w:spacing w:line="360" w:lineRule="auto"/>
        <w:rPr>
          <w:rFonts w:hint="eastAsia" w:ascii="宋体" w:hAnsi="宋体" w:eastAsia="宋体" w:cs="宋体"/>
          <w:color w:val="auto"/>
          <w:w w:val="90"/>
          <w:sz w:val="28"/>
          <w:highlight w:val="none"/>
        </w:rPr>
      </w:pPr>
      <w:r>
        <w:rPr>
          <w:rFonts w:hint="eastAsia" w:ascii="宋体" w:hAnsi="宋体" w:eastAsia="宋体" w:cs="宋体"/>
          <w:color w:val="auto"/>
          <w:spacing w:val="6"/>
          <w:sz w:val="24"/>
          <w:szCs w:val="18"/>
          <w:highlight w:val="none"/>
        </w:rPr>
        <w:t>日  期：</w:t>
      </w:r>
      <w:r>
        <w:rPr>
          <w:rFonts w:hint="eastAsia" w:ascii="宋体" w:hAnsi="宋体" w:eastAsia="宋体" w:cs="宋体"/>
          <w:color w:val="auto"/>
          <w:w w:val="90"/>
          <w:sz w:val="24"/>
          <w:szCs w:val="18"/>
          <w:highlight w:val="none"/>
        </w:rPr>
        <w:t>____________________________________________</w:t>
      </w:r>
    </w:p>
    <w:bookmarkEnd w:id="2"/>
    <w:p w14:paraId="2A58A22A">
      <w:pPr>
        <w:keepNext w:val="0"/>
        <w:keepLines w:val="0"/>
        <w:pageBreakBefore w:val="0"/>
        <w:widowControl/>
        <w:tabs>
          <w:tab w:val="left" w:pos="4860"/>
        </w:tabs>
        <w:kinsoku/>
        <w:wordWrap/>
        <w:overflowPunct/>
        <w:topLinePunct w:val="0"/>
        <w:autoSpaceDE/>
        <w:autoSpaceDN/>
        <w:bidi w:val="0"/>
        <w:adjustRightInd/>
        <w:snapToGrid w:val="0"/>
        <w:spacing w:line="400" w:lineRule="exact"/>
        <w:ind w:right="1560"/>
        <w:jc w:val="left"/>
        <w:textAlignment w:val="auto"/>
        <w:rPr>
          <w:color w:val="auto"/>
          <w:sz w:val="22"/>
          <w:highlight w:val="none"/>
        </w:rPr>
      </w:pPr>
      <w:r>
        <w:rPr>
          <w:color w:val="auto"/>
          <w:sz w:val="22"/>
          <w:highlight w:val="none"/>
        </w:rPr>
        <w:t>备注说明：如</w:t>
      </w:r>
      <w:r>
        <w:rPr>
          <w:rFonts w:hint="eastAsia"/>
          <w:color w:val="auto"/>
          <w:sz w:val="22"/>
          <w:highlight w:val="none"/>
          <w:lang w:eastAsia="zh-CN"/>
        </w:rPr>
        <w:t>成交（中标）</w:t>
      </w:r>
      <w:r>
        <w:rPr>
          <w:color w:val="auto"/>
          <w:sz w:val="22"/>
          <w:highlight w:val="none"/>
        </w:rPr>
        <w:t>，将在</w:t>
      </w:r>
      <w:r>
        <w:rPr>
          <w:rFonts w:hint="eastAsia"/>
          <w:color w:val="auto"/>
          <w:sz w:val="22"/>
          <w:highlight w:val="none"/>
          <w:lang w:eastAsia="zh-CN"/>
        </w:rPr>
        <w:t>成交（中标）</w:t>
      </w:r>
      <w:r>
        <w:rPr>
          <w:color w:val="auto"/>
          <w:sz w:val="22"/>
          <w:highlight w:val="none"/>
        </w:rPr>
        <w:t>公示中将此残疾人福利性单位声明函予以公示，接受社会监督；</w:t>
      </w:r>
    </w:p>
    <w:p w14:paraId="4E0E3136">
      <w:pPr>
        <w:keepNext w:val="0"/>
        <w:keepLines w:val="0"/>
        <w:pageBreakBefore w:val="0"/>
        <w:widowControl/>
        <w:tabs>
          <w:tab w:val="left" w:pos="4860"/>
        </w:tabs>
        <w:kinsoku/>
        <w:wordWrap/>
        <w:overflowPunct/>
        <w:topLinePunct w:val="0"/>
        <w:autoSpaceDE/>
        <w:autoSpaceDN/>
        <w:bidi w:val="0"/>
        <w:adjustRightInd/>
        <w:snapToGrid w:val="0"/>
        <w:spacing w:line="400" w:lineRule="exact"/>
        <w:ind w:right="136"/>
        <w:jc w:val="left"/>
        <w:textAlignment w:val="auto"/>
        <w:rPr>
          <w:color w:val="auto"/>
          <w:sz w:val="22"/>
          <w:highlight w:val="none"/>
        </w:rPr>
      </w:pPr>
      <w:r>
        <w:rPr>
          <w:color w:val="auto"/>
          <w:sz w:val="22"/>
          <w:highlight w:val="none"/>
        </w:rPr>
        <w:t>1、</w:t>
      </w:r>
    </w:p>
    <w:p w14:paraId="040B8EE9">
      <w:pPr>
        <w:keepNext w:val="0"/>
        <w:keepLines w:val="0"/>
        <w:pageBreakBefore w:val="0"/>
        <w:widowControl/>
        <w:tabs>
          <w:tab w:val="left" w:pos="4860"/>
        </w:tabs>
        <w:kinsoku/>
        <w:wordWrap/>
        <w:overflowPunct/>
        <w:topLinePunct w:val="0"/>
        <w:autoSpaceDE/>
        <w:autoSpaceDN/>
        <w:bidi w:val="0"/>
        <w:adjustRightInd/>
        <w:snapToGrid w:val="0"/>
        <w:spacing w:line="400" w:lineRule="exact"/>
        <w:ind w:right="136"/>
        <w:jc w:val="left"/>
        <w:textAlignment w:val="auto"/>
        <w:rPr>
          <w:color w:val="auto"/>
          <w:sz w:val="22"/>
          <w:highlight w:val="none"/>
        </w:rPr>
      </w:pPr>
      <w:r>
        <w:rPr>
          <w:color w:val="auto"/>
          <w:sz w:val="22"/>
          <w:highlight w:val="none"/>
        </w:rPr>
        <w:t>2、供应商提供的《残疾人福利性单位声明函》与事实不符的，依照《政府采购法》第七十七条第一款的规定追究法律责任。</w:t>
      </w:r>
    </w:p>
    <w:p w14:paraId="37A210FF">
      <w:pPr>
        <w:pStyle w:val="19"/>
        <w:rPr>
          <w:color w:val="auto"/>
          <w:highlight w:val="none"/>
        </w:rPr>
      </w:pPr>
    </w:p>
    <w:p w14:paraId="5E54111F">
      <w:pPr>
        <w:pStyle w:val="18"/>
        <w:rPr>
          <w:color w:val="auto"/>
          <w:highlight w:val="none"/>
        </w:rPr>
      </w:pPr>
    </w:p>
    <w:p w14:paraId="43416139">
      <w:pPr>
        <w:widowControl/>
        <w:tabs>
          <w:tab w:val="left" w:pos="4860"/>
        </w:tabs>
        <w:snapToGrid w:val="0"/>
        <w:spacing w:line="588" w:lineRule="exact"/>
        <w:ind w:right="136"/>
        <w:jc w:val="left"/>
        <w:rPr>
          <w:rFonts w:hint="eastAsia" w:eastAsia="宋体"/>
          <w:b/>
          <w:bCs/>
          <w:color w:val="auto"/>
          <w:sz w:val="22"/>
          <w:highlight w:val="none"/>
          <w:lang w:eastAsia="zh-CN"/>
        </w:rPr>
      </w:pPr>
      <w:r>
        <w:rPr>
          <w:b/>
          <w:bCs/>
          <w:color w:val="auto"/>
          <w:sz w:val="22"/>
          <w:highlight w:val="none"/>
        </w:rPr>
        <w:t>二、节能、环保产品优先（强制）采购政策说明</w:t>
      </w:r>
      <w:r>
        <w:rPr>
          <w:rFonts w:hint="eastAsia" w:cs="Times New Roman"/>
          <w:b/>
          <w:bCs/>
          <w:color w:val="auto"/>
          <w:sz w:val="22"/>
          <w:highlight w:val="none"/>
          <w:lang w:val="en-US" w:eastAsia="zh-CN"/>
        </w:rPr>
        <w:t>【</w:t>
      </w:r>
      <w:r>
        <w:rPr>
          <w:rFonts w:hint="eastAsia"/>
          <w:b/>
          <w:bCs/>
          <w:color w:val="auto"/>
          <w:sz w:val="22"/>
          <w:highlight w:val="none"/>
          <w:lang w:eastAsia="zh-CN"/>
        </w:rPr>
        <w:t>采购货物项目</w:t>
      </w:r>
      <w:r>
        <w:rPr>
          <w:rFonts w:hint="eastAsia" w:cs="Times New Roman"/>
          <w:b/>
          <w:bCs/>
          <w:color w:val="auto"/>
          <w:sz w:val="22"/>
          <w:highlight w:val="none"/>
          <w:lang w:val="en-US" w:eastAsia="zh-CN"/>
        </w:rPr>
        <w:t>适用】</w:t>
      </w:r>
    </w:p>
    <w:p w14:paraId="040713CB">
      <w:pPr>
        <w:widowControl/>
        <w:tabs>
          <w:tab w:val="left" w:pos="4860"/>
        </w:tabs>
        <w:snapToGrid w:val="0"/>
        <w:spacing w:line="588" w:lineRule="exact"/>
        <w:ind w:right="1560"/>
        <w:jc w:val="left"/>
        <w:rPr>
          <w:color w:val="auto"/>
          <w:sz w:val="22"/>
          <w:highlight w:val="none"/>
        </w:rPr>
      </w:pPr>
      <w:r>
        <w:rPr>
          <w:color w:val="auto"/>
          <w:sz w:val="22"/>
          <w:highlight w:val="none"/>
        </w:rPr>
        <w:t>1、政策依据</w:t>
      </w:r>
    </w:p>
    <w:p w14:paraId="46DA1869">
      <w:pPr>
        <w:widowControl/>
        <w:tabs>
          <w:tab w:val="left" w:pos="4860"/>
        </w:tabs>
        <w:snapToGrid w:val="0"/>
        <w:spacing w:line="588" w:lineRule="exact"/>
        <w:ind w:right="136"/>
        <w:jc w:val="left"/>
        <w:rPr>
          <w:color w:val="auto"/>
          <w:sz w:val="22"/>
          <w:highlight w:val="none"/>
        </w:rPr>
      </w:pPr>
      <w:r>
        <w:rPr>
          <w:color w:val="auto"/>
          <w:sz w:val="22"/>
          <w:highlight w:val="none"/>
        </w:rPr>
        <w:t>（一）《国务院办公厅关于建立政府强制采购节能产品制度的通知》(国办发[2007]51号)</w:t>
      </w:r>
    </w:p>
    <w:p w14:paraId="5B7C00D1">
      <w:pPr>
        <w:widowControl/>
        <w:tabs>
          <w:tab w:val="left" w:pos="4860"/>
        </w:tabs>
        <w:snapToGrid w:val="0"/>
        <w:spacing w:line="588" w:lineRule="exact"/>
        <w:ind w:right="136"/>
        <w:jc w:val="left"/>
        <w:rPr>
          <w:color w:val="auto"/>
          <w:sz w:val="22"/>
          <w:highlight w:val="none"/>
        </w:rPr>
      </w:pPr>
      <w:r>
        <w:rPr>
          <w:color w:val="auto"/>
          <w:sz w:val="22"/>
          <w:highlight w:val="none"/>
        </w:rPr>
        <w:t>（二）财政部、发展改革委发布的《节能产品政府采购实施意见》(财库[2004]185号)</w:t>
      </w:r>
    </w:p>
    <w:p w14:paraId="08732BA1">
      <w:pPr>
        <w:widowControl/>
        <w:tabs>
          <w:tab w:val="left" w:pos="4860"/>
        </w:tabs>
        <w:snapToGrid w:val="0"/>
        <w:spacing w:line="588" w:lineRule="exact"/>
        <w:ind w:right="136"/>
        <w:jc w:val="left"/>
        <w:rPr>
          <w:color w:val="auto"/>
          <w:sz w:val="22"/>
          <w:highlight w:val="none"/>
        </w:rPr>
      </w:pPr>
      <w:r>
        <w:rPr>
          <w:color w:val="auto"/>
          <w:sz w:val="22"/>
          <w:highlight w:val="none"/>
        </w:rPr>
        <w:t>（三）财政部、原环保总局印发的《环境标志产品政府采购实施的意见》（财库 [2006]90号）</w:t>
      </w:r>
    </w:p>
    <w:p w14:paraId="20A7C2F2">
      <w:pPr>
        <w:widowControl/>
        <w:tabs>
          <w:tab w:val="left" w:pos="4860"/>
        </w:tabs>
        <w:snapToGrid w:val="0"/>
        <w:spacing w:line="588" w:lineRule="exact"/>
        <w:ind w:right="136"/>
        <w:jc w:val="left"/>
        <w:rPr>
          <w:color w:val="auto"/>
          <w:sz w:val="22"/>
          <w:highlight w:val="none"/>
        </w:rPr>
      </w:pPr>
      <w:r>
        <w:rPr>
          <w:color w:val="auto"/>
          <w:sz w:val="22"/>
          <w:highlight w:val="none"/>
        </w:rPr>
        <w:t>2、供应商投标货物属于节能、环保优先（强制）采购范围的，须提供相关证明材料。</w:t>
      </w:r>
    </w:p>
    <w:p w14:paraId="6594BD0A">
      <w:pPr>
        <w:pStyle w:val="19"/>
        <w:rPr>
          <w:color w:val="auto"/>
          <w:sz w:val="22"/>
          <w:highlight w:val="none"/>
        </w:rPr>
      </w:pPr>
    </w:p>
    <w:p w14:paraId="127995E2">
      <w:pPr>
        <w:snapToGrid w:val="0"/>
        <w:spacing w:line="420" w:lineRule="exact"/>
        <w:jc w:val="both"/>
        <w:rPr>
          <w:rFonts w:hint="default" w:ascii="Times New Roman" w:hAnsi="Times New Roman" w:eastAsia="宋体" w:cs="Times New Roman"/>
          <w:b/>
          <w:bCs/>
          <w:color w:val="auto"/>
          <w:sz w:val="22"/>
          <w:highlight w:val="none"/>
          <w:lang w:val="en-US" w:eastAsia="zh-CN"/>
        </w:rPr>
      </w:pPr>
      <w:r>
        <w:rPr>
          <w:rFonts w:hint="eastAsia"/>
          <w:b/>
          <w:bCs/>
          <w:color w:val="auto"/>
          <w:highlight w:val="none"/>
          <w:lang w:val="en-US" w:eastAsia="zh-CN"/>
        </w:rPr>
        <w:t>三、</w:t>
      </w:r>
      <w:r>
        <w:rPr>
          <w:rFonts w:hint="eastAsia" w:ascii="Times New Roman" w:hAnsi="Times New Roman" w:eastAsia="宋体" w:cs="Times New Roman"/>
          <w:b/>
          <w:bCs/>
          <w:color w:val="auto"/>
          <w:sz w:val="22"/>
          <w:highlight w:val="none"/>
          <w:lang w:val="en-US" w:eastAsia="zh-CN"/>
        </w:rPr>
        <w:t>首台套采购政策说明</w:t>
      </w:r>
      <w:r>
        <w:rPr>
          <w:rFonts w:hint="eastAsia" w:cs="Times New Roman"/>
          <w:b/>
          <w:bCs/>
          <w:color w:val="auto"/>
          <w:sz w:val="22"/>
          <w:highlight w:val="none"/>
          <w:lang w:val="en-US" w:eastAsia="zh-CN"/>
        </w:rPr>
        <w:t>【</w:t>
      </w:r>
      <w:r>
        <w:rPr>
          <w:rFonts w:hint="eastAsia"/>
          <w:b/>
          <w:bCs/>
          <w:color w:val="auto"/>
          <w:sz w:val="22"/>
          <w:highlight w:val="none"/>
          <w:lang w:eastAsia="zh-CN"/>
        </w:rPr>
        <w:t>采购货物项目</w:t>
      </w:r>
      <w:r>
        <w:rPr>
          <w:rFonts w:hint="eastAsia" w:cs="Times New Roman"/>
          <w:b/>
          <w:bCs/>
          <w:color w:val="auto"/>
          <w:sz w:val="22"/>
          <w:highlight w:val="none"/>
          <w:lang w:val="en-US" w:eastAsia="zh-CN"/>
        </w:rPr>
        <w:t>适用】</w:t>
      </w:r>
    </w:p>
    <w:p w14:paraId="2DE565BB">
      <w:pPr>
        <w:widowControl/>
        <w:tabs>
          <w:tab w:val="left" w:pos="4860"/>
        </w:tabs>
        <w:snapToGrid w:val="0"/>
        <w:spacing w:line="588" w:lineRule="exact"/>
        <w:ind w:right="507" w:rightChars="0"/>
        <w:jc w:val="left"/>
        <w:rPr>
          <w:rFonts w:hint="eastAsia" w:ascii="Times New Roman" w:hAnsi="Times New Roman" w:eastAsia="宋体" w:cs="Times New Roman"/>
          <w:color w:val="auto"/>
          <w:sz w:val="22"/>
          <w:highlight w:val="none"/>
          <w:lang w:eastAsia="zh-CN"/>
        </w:rPr>
      </w:pPr>
      <w:r>
        <w:rPr>
          <w:rFonts w:hint="eastAsia" w:ascii="Times New Roman" w:hAnsi="Times New Roman" w:eastAsia="宋体" w:cs="Times New Roman"/>
          <w:color w:val="auto"/>
          <w:sz w:val="22"/>
          <w:highlight w:val="none"/>
          <w:lang w:val="en-US" w:eastAsia="zh-CN"/>
        </w:rPr>
        <w:t>1、</w:t>
      </w:r>
      <w:r>
        <w:rPr>
          <w:rFonts w:hint="eastAsia" w:ascii="Times New Roman" w:hAnsi="Times New Roman" w:eastAsia="宋体" w:cs="Times New Roman"/>
          <w:color w:val="auto"/>
          <w:sz w:val="22"/>
          <w:highlight w:val="none"/>
          <w:lang w:eastAsia="zh-CN"/>
        </w:rPr>
        <w:t>对省级以上主管部门认定的首台套产品，自纳入《省推广应用指导目录》起三年内参加政府采购活动，视同已具备相应销售业绩，业绩分为满分。</w:t>
      </w:r>
    </w:p>
    <w:p w14:paraId="37444972">
      <w:pPr>
        <w:widowControl/>
        <w:tabs>
          <w:tab w:val="left" w:pos="4860"/>
        </w:tabs>
        <w:snapToGrid w:val="0"/>
        <w:spacing w:line="588" w:lineRule="exact"/>
        <w:ind w:right="507" w:rightChars="0"/>
        <w:jc w:val="left"/>
        <w:rPr>
          <w:rFonts w:hint="eastAsia" w:ascii="Times New Roman" w:hAnsi="Times New Roman" w:eastAsia="宋体" w:cs="Times New Roman"/>
          <w:color w:val="auto"/>
          <w:sz w:val="22"/>
          <w:highlight w:val="none"/>
          <w:lang w:val="en-US" w:eastAsia="zh-CN"/>
        </w:rPr>
      </w:pPr>
      <w:r>
        <w:rPr>
          <w:rFonts w:hint="eastAsia" w:ascii="Times New Roman" w:hAnsi="Times New Roman" w:eastAsia="宋体" w:cs="Times New Roman"/>
          <w:color w:val="auto"/>
          <w:sz w:val="22"/>
          <w:highlight w:val="none"/>
          <w:lang w:val="en-US" w:eastAsia="zh-CN"/>
        </w:rPr>
        <w:t>2、政策依据</w:t>
      </w:r>
    </w:p>
    <w:p w14:paraId="06F79B52">
      <w:pPr>
        <w:pStyle w:val="19"/>
        <w:ind w:left="0" w:leftChars="0" w:right="397" w:rightChars="189" w:firstLine="0" w:firstLineChars="0"/>
        <w:rPr>
          <w:color w:val="auto"/>
          <w:sz w:val="22"/>
          <w:highlight w:val="none"/>
        </w:rPr>
      </w:pPr>
      <w:r>
        <w:rPr>
          <w:rFonts w:hint="eastAsia" w:ascii="Times New Roman" w:hAnsi="Times New Roman" w:eastAsia="宋体" w:cs="Times New Roman"/>
          <w:color w:val="auto"/>
          <w:sz w:val="22"/>
          <w:highlight w:val="none"/>
          <w:lang w:val="en-US" w:eastAsia="zh-CN"/>
        </w:rPr>
        <w:t>（一）《浙江省财政厅关于进一步加大政府采购支持中小企业力度助力扎实稳住经济的通知》(浙财采监〔2022〕8号)</w:t>
      </w:r>
    </w:p>
    <w:p w14:paraId="051A23EF">
      <w:pPr>
        <w:kinsoku/>
        <w:wordWrap w:val="0"/>
        <w:overflowPunct/>
        <w:bidi w:val="0"/>
        <w:snapToGrid w:val="0"/>
        <w:spacing w:line="420" w:lineRule="exact"/>
        <w:jc w:val="center"/>
        <w:rPr>
          <w:rFonts w:hint="eastAsia" w:ascii="宋体" w:hAnsi="宋体"/>
          <w:color w:val="auto"/>
          <w:sz w:val="36"/>
          <w:szCs w:val="36"/>
          <w:highlight w:val="none"/>
        </w:rPr>
      </w:pPr>
      <w:r>
        <w:rPr>
          <w:color w:val="auto"/>
          <w:highlight w:val="none"/>
        </w:rPr>
        <w:br w:type="page"/>
      </w:r>
      <w:r>
        <w:rPr>
          <w:rFonts w:hint="eastAsia" w:ascii="宋体" w:hAnsi="宋体"/>
          <w:color w:val="auto"/>
          <w:sz w:val="36"/>
          <w:szCs w:val="36"/>
          <w:highlight w:val="none"/>
        </w:rPr>
        <w:t>第五部分 合同格式（供参考）</w:t>
      </w:r>
    </w:p>
    <w:p w14:paraId="2577A616">
      <w:pPr>
        <w:pStyle w:val="20"/>
        <w:kinsoku/>
        <w:wordWrap w:val="0"/>
        <w:overflowPunct/>
        <w:bidi w:val="0"/>
        <w:adjustRightInd w:val="0"/>
        <w:snapToGrid w:val="0"/>
        <w:spacing w:line="440" w:lineRule="atLeast"/>
        <w:jc w:val="center"/>
        <w:rPr>
          <w:rFonts w:hint="eastAsia"/>
          <w:b/>
          <w:color w:val="auto"/>
          <w:spacing w:val="120"/>
          <w:sz w:val="40"/>
          <w:highlight w:val="none"/>
        </w:rPr>
      </w:pPr>
      <w:r>
        <w:rPr>
          <w:rFonts w:hint="eastAsia" w:hAnsi="宋体"/>
          <w:color w:val="auto"/>
          <w:highlight w:val="none"/>
        </w:rPr>
        <w:t xml:space="preserve">                                   </w:t>
      </w:r>
    </w:p>
    <w:p w14:paraId="34FAFBCE">
      <w:pPr>
        <w:pStyle w:val="20"/>
        <w:kinsoku/>
        <w:wordWrap w:val="0"/>
        <w:overflowPunct/>
        <w:bidi w:val="0"/>
        <w:adjustRightInd w:val="0"/>
        <w:snapToGrid w:val="0"/>
        <w:spacing w:line="440" w:lineRule="atLeast"/>
        <w:jc w:val="center"/>
        <w:rPr>
          <w:b/>
          <w:color w:val="auto"/>
          <w:spacing w:val="120"/>
          <w:sz w:val="40"/>
          <w:highlight w:val="none"/>
        </w:rPr>
      </w:pPr>
      <w:r>
        <w:rPr>
          <w:rFonts w:hint="eastAsia"/>
          <w:b/>
          <w:color w:val="auto"/>
          <w:spacing w:val="120"/>
          <w:sz w:val="40"/>
          <w:highlight w:val="none"/>
        </w:rPr>
        <w:t>合同书</w:t>
      </w:r>
    </w:p>
    <w:p w14:paraId="31F1F3FF">
      <w:pPr>
        <w:kinsoku/>
        <w:wordWrap w:val="0"/>
        <w:overflowPunct/>
        <w:bidi w:val="0"/>
        <w:rPr>
          <w:rFonts w:hint="eastAsia"/>
          <w:b/>
          <w:color w:val="auto"/>
          <w:sz w:val="30"/>
          <w:highlight w:val="none"/>
        </w:rPr>
      </w:pPr>
    </w:p>
    <w:p w14:paraId="6BBFEC1B">
      <w:pPr>
        <w:kinsoku/>
        <w:wordWrap w:val="0"/>
        <w:overflowPunct/>
        <w:bidi w:val="0"/>
        <w:rPr>
          <w:rFonts w:hint="eastAsia"/>
          <w:b/>
          <w:color w:val="auto"/>
          <w:sz w:val="30"/>
          <w:highlight w:val="none"/>
        </w:rPr>
      </w:pPr>
    </w:p>
    <w:p w14:paraId="769E5446">
      <w:pPr>
        <w:kinsoku/>
        <w:wordWrap w:val="0"/>
        <w:overflowPunct/>
        <w:bidi w:val="0"/>
        <w:rPr>
          <w:rFonts w:hint="eastAsia" w:ascii="楷体_GB2312" w:eastAsia="楷体_GB2312"/>
          <w:color w:val="auto"/>
          <w:sz w:val="30"/>
          <w:szCs w:val="30"/>
          <w:highlight w:val="none"/>
        </w:rPr>
      </w:pPr>
    </w:p>
    <w:p w14:paraId="7B7015E4">
      <w:pPr>
        <w:kinsoku/>
        <w:wordWrap w:val="0"/>
        <w:overflowPunct/>
        <w:bidi w:val="0"/>
        <w:snapToGrid w:val="0"/>
        <w:spacing w:line="360" w:lineRule="auto"/>
        <w:ind w:left="1506" w:hanging="1506" w:hangingChars="500"/>
        <w:rPr>
          <w:rFonts w:hint="eastAsia" w:ascii="宋体" w:hAnsi="宋体"/>
          <w:b/>
          <w:color w:val="auto"/>
          <w:spacing w:val="20"/>
          <w:sz w:val="30"/>
          <w:szCs w:val="30"/>
          <w:highlight w:val="none"/>
          <w:u w:val="single"/>
        </w:rPr>
      </w:pPr>
      <w:r>
        <w:rPr>
          <w:rFonts w:hint="eastAsia" w:ascii="宋体" w:hAnsi="宋体"/>
          <w:b/>
          <w:color w:val="auto"/>
          <w:sz w:val="30"/>
          <w:szCs w:val="30"/>
          <w:highlight w:val="none"/>
        </w:rPr>
        <w:t>项目名称：</w:t>
      </w:r>
      <w:r>
        <w:rPr>
          <w:rFonts w:hint="eastAsia" w:ascii="宋体" w:hAnsi="宋体"/>
          <w:b/>
          <w:color w:val="auto"/>
          <w:sz w:val="28"/>
          <w:highlight w:val="none"/>
          <w:u w:val="single"/>
        </w:rPr>
        <w:t xml:space="preserve"> </w:t>
      </w:r>
      <w:r>
        <w:rPr>
          <w:rFonts w:hint="eastAsia" w:ascii="宋体" w:hAnsi="宋体"/>
          <w:b/>
          <w:color w:val="auto"/>
          <w:sz w:val="28"/>
          <w:szCs w:val="28"/>
          <w:highlight w:val="none"/>
          <w:u w:val="single"/>
          <w:lang w:eastAsia="zh-CN"/>
        </w:rPr>
        <w:t>水头镇2024年度涉林垦造耕地项目后期管护服务</w:t>
      </w:r>
      <w:r>
        <w:rPr>
          <w:rFonts w:hint="eastAsia" w:ascii="宋体" w:hAnsi="宋体"/>
          <w:b/>
          <w:color w:val="auto"/>
          <w:sz w:val="30"/>
          <w:szCs w:val="30"/>
          <w:highlight w:val="none"/>
          <w:u w:val="single"/>
        </w:rPr>
        <w:t xml:space="preserve"> </w:t>
      </w:r>
    </w:p>
    <w:p w14:paraId="3EC3E10B">
      <w:pPr>
        <w:kinsoku/>
        <w:wordWrap w:val="0"/>
        <w:overflowPunct/>
        <w:bidi w:val="0"/>
        <w:rPr>
          <w:rFonts w:hint="eastAsia" w:ascii="宋体" w:hAnsi="宋体"/>
          <w:b/>
          <w:color w:val="auto"/>
          <w:spacing w:val="50"/>
          <w:sz w:val="30"/>
          <w:szCs w:val="30"/>
          <w:highlight w:val="none"/>
        </w:rPr>
      </w:pPr>
      <w:r>
        <w:rPr>
          <w:rFonts w:hint="eastAsia" w:ascii="宋体" w:hAnsi="宋体"/>
          <w:b/>
          <w:color w:val="auto"/>
          <w:spacing w:val="20"/>
          <w:sz w:val="30"/>
          <w:szCs w:val="30"/>
          <w:highlight w:val="none"/>
        </w:rPr>
        <w:t xml:space="preserve">          </w:t>
      </w:r>
    </w:p>
    <w:p w14:paraId="0AF209E6">
      <w:pPr>
        <w:kinsoku/>
        <w:wordWrap w:val="0"/>
        <w:overflowPunct/>
        <w:bidi w:val="0"/>
        <w:rPr>
          <w:rFonts w:hint="eastAsia" w:ascii="宋体" w:hAnsi="宋体"/>
          <w:b/>
          <w:color w:val="auto"/>
          <w:spacing w:val="50"/>
          <w:sz w:val="30"/>
          <w:szCs w:val="30"/>
          <w:highlight w:val="none"/>
        </w:rPr>
      </w:pPr>
    </w:p>
    <w:p w14:paraId="712383EF">
      <w:pPr>
        <w:kinsoku/>
        <w:wordWrap w:val="0"/>
        <w:overflowPunct/>
        <w:bidi w:val="0"/>
        <w:rPr>
          <w:rFonts w:hint="eastAsia" w:ascii="宋体" w:hAnsi="宋体"/>
          <w:b/>
          <w:color w:val="auto"/>
          <w:spacing w:val="50"/>
          <w:sz w:val="30"/>
          <w:szCs w:val="30"/>
          <w:highlight w:val="none"/>
        </w:rPr>
      </w:pPr>
    </w:p>
    <w:p w14:paraId="46ED6D42">
      <w:pPr>
        <w:kinsoku/>
        <w:wordWrap w:val="0"/>
        <w:overflowPunct/>
        <w:bidi w:val="0"/>
        <w:ind w:left="1605" w:hanging="1605" w:hangingChars="400"/>
        <w:rPr>
          <w:rFonts w:hint="eastAsia" w:ascii="宋体" w:hAnsi="宋体"/>
          <w:b/>
          <w:color w:val="auto"/>
          <w:sz w:val="30"/>
          <w:szCs w:val="30"/>
          <w:highlight w:val="none"/>
          <w:u w:val="single"/>
        </w:rPr>
      </w:pPr>
      <w:r>
        <w:rPr>
          <w:rFonts w:hint="eastAsia" w:ascii="宋体" w:hAnsi="宋体"/>
          <w:b/>
          <w:color w:val="auto"/>
          <w:spacing w:val="50"/>
          <w:sz w:val="30"/>
          <w:szCs w:val="30"/>
          <w:highlight w:val="none"/>
        </w:rPr>
        <w:t>采购人：</w:t>
      </w:r>
      <w:r>
        <w:rPr>
          <w:rFonts w:hint="eastAsia" w:ascii="宋体" w:hAnsi="宋体"/>
          <w:b/>
          <w:color w:val="auto"/>
          <w:sz w:val="30"/>
          <w:szCs w:val="30"/>
          <w:highlight w:val="none"/>
          <w:u w:val="single"/>
        </w:rPr>
        <w:t xml:space="preserve">                                        </w:t>
      </w:r>
    </w:p>
    <w:p w14:paraId="001A645E">
      <w:pPr>
        <w:kinsoku/>
        <w:wordWrap w:val="0"/>
        <w:overflowPunct/>
        <w:bidi w:val="0"/>
        <w:rPr>
          <w:rFonts w:hint="eastAsia" w:ascii="宋体" w:hAnsi="宋体"/>
          <w:b/>
          <w:color w:val="auto"/>
          <w:sz w:val="30"/>
          <w:szCs w:val="30"/>
          <w:highlight w:val="none"/>
        </w:rPr>
      </w:pPr>
      <w:r>
        <w:rPr>
          <w:rFonts w:hint="eastAsia" w:ascii="宋体" w:hAnsi="宋体"/>
          <w:b/>
          <w:color w:val="auto"/>
          <w:sz w:val="30"/>
          <w:szCs w:val="30"/>
          <w:highlight w:val="none"/>
        </w:rPr>
        <w:t xml:space="preserve">（甲方）    </w:t>
      </w:r>
    </w:p>
    <w:p w14:paraId="320A93E4">
      <w:pPr>
        <w:kinsoku/>
        <w:wordWrap w:val="0"/>
        <w:overflowPunct/>
        <w:bidi w:val="0"/>
        <w:rPr>
          <w:rFonts w:hint="eastAsia" w:ascii="宋体" w:hAnsi="宋体"/>
          <w:b/>
          <w:color w:val="auto"/>
          <w:spacing w:val="50"/>
          <w:sz w:val="30"/>
          <w:szCs w:val="30"/>
          <w:highlight w:val="none"/>
        </w:rPr>
      </w:pPr>
    </w:p>
    <w:p w14:paraId="70F9966B">
      <w:pPr>
        <w:kinsoku/>
        <w:wordWrap w:val="0"/>
        <w:overflowPunct/>
        <w:bidi w:val="0"/>
        <w:rPr>
          <w:rFonts w:hint="eastAsia" w:ascii="宋体" w:hAnsi="宋体"/>
          <w:b/>
          <w:color w:val="auto"/>
          <w:spacing w:val="50"/>
          <w:sz w:val="30"/>
          <w:szCs w:val="30"/>
          <w:highlight w:val="none"/>
        </w:rPr>
      </w:pPr>
    </w:p>
    <w:p w14:paraId="4ACD170D">
      <w:pPr>
        <w:kinsoku/>
        <w:wordWrap w:val="0"/>
        <w:overflowPunct/>
        <w:bidi w:val="0"/>
        <w:ind w:left="1605" w:hanging="1605" w:hangingChars="400"/>
        <w:rPr>
          <w:rFonts w:hint="eastAsia" w:ascii="宋体" w:hAnsi="宋体"/>
          <w:b/>
          <w:color w:val="auto"/>
          <w:sz w:val="30"/>
          <w:szCs w:val="30"/>
          <w:highlight w:val="none"/>
          <w:u w:val="single"/>
        </w:rPr>
      </w:pPr>
      <w:r>
        <w:rPr>
          <w:rFonts w:hint="eastAsia" w:ascii="宋体" w:hAnsi="宋体"/>
          <w:b/>
          <w:color w:val="auto"/>
          <w:spacing w:val="50"/>
          <w:sz w:val="30"/>
          <w:szCs w:val="30"/>
          <w:highlight w:val="none"/>
        </w:rPr>
        <w:t>供应商：</w:t>
      </w:r>
      <w:r>
        <w:rPr>
          <w:rFonts w:hint="eastAsia" w:ascii="宋体" w:hAnsi="宋体"/>
          <w:b/>
          <w:color w:val="auto"/>
          <w:spacing w:val="50"/>
          <w:sz w:val="30"/>
          <w:szCs w:val="30"/>
          <w:highlight w:val="none"/>
          <w:u w:val="single"/>
        </w:rPr>
        <w:t xml:space="preserve">     </w:t>
      </w:r>
      <w:r>
        <w:rPr>
          <w:rFonts w:hint="eastAsia" w:ascii="宋体" w:hAnsi="宋体"/>
          <w:b/>
          <w:color w:val="auto"/>
          <w:sz w:val="30"/>
          <w:szCs w:val="30"/>
          <w:highlight w:val="none"/>
          <w:u w:val="single"/>
        </w:rPr>
        <w:t xml:space="preserve">                                      </w:t>
      </w:r>
    </w:p>
    <w:p w14:paraId="77127629">
      <w:pPr>
        <w:kinsoku/>
        <w:wordWrap w:val="0"/>
        <w:overflowPunct/>
        <w:bidi w:val="0"/>
        <w:rPr>
          <w:rFonts w:hint="eastAsia" w:ascii="宋体" w:hAnsi="宋体"/>
          <w:b/>
          <w:color w:val="auto"/>
          <w:sz w:val="30"/>
          <w:szCs w:val="30"/>
          <w:highlight w:val="none"/>
        </w:rPr>
      </w:pPr>
      <w:r>
        <w:rPr>
          <w:rFonts w:hint="eastAsia" w:ascii="宋体" w:hAnsi="宋体"/>
          <w:b/>
          <w:color w:val="auto"/>
          <w:sz w:val="30"/>
          <w:szCs w:val="30"/>
          <w:highlight w:val="none"/>
        </w:rPr>
        <w:t>（乙方）</w:t>
      </w:r>
    </w:p>
    <w:p w14:paraId="5B9CD092">
      <w:pPr>
        <w:kinsoku/>
        <w:wordWrap w:val="0"/>
        <w:overflowPunct/>
        <w:bidi w:val="0"/>
        <w:rPr>
          <w:rFonts w:hint="eastAsia" w:ascii="宋体" w:hAnsi="宋体"/>
          <w:b/>
          <w:color w:val="auto"/>
          <w:sz w:val="30"/>
          <w:szCs w:val="30"/>
          <w:highlight w:val="none"/>
        </w:rPr>
      </w:pPr>
    </w:p>
    <w:p w14:paraId="0D6977B8">
      <w:pPr>
        <w:kinsoku/>
        <w:wordWrap w:val="0"/>
        <w:overflowPunct/>
        <w:bidi w:val="0"/>
        <w:rPr>
          <w:rFonts w:hint="eastAsia" w:ascii="宋体" w:hAnsi="宋体"/>
          <w:b/>
          <w:color w:val="auto"/>
          <w:sz w:val="30"/>
          <w:szCs w:val="30"/>
          <w:highlight w:val="none"/>
        </w:rPr>
      </w:pPr>
    </w:p>
    <w:p w14:paraId="4083BB26">
      <w:pPr>
        <w:kinsoku/>
        <w:wordWrap w:val="0"/>
        <w:overflowPunct/>
        <w:bidi w:val="0"/>
        <w:spacing w:line="560" w:lineRule="exact"/>
        <w:rPr>
          <w:rFonts w:hint="eastAsia" w:ascii="宋体" w:hAnsi="宋体"/>
          <w:b/>
          <w:color w:val="auto"/>
          <w:sz w:val="28"/>
          <w:szCs w:val="28"/>
          <w:highlight w:val="none"/>
        </w:rPr>
      </w:pPr>
      <w:r>
        <w:rPr>
          <w:rFonts w:ascii="宋体" w:hAnsi="宋体"/>
          <w:b/>
          <w:color w:val="auto"/>
          <w:sz w:val="28"/>
          <w:szCs w:val="28"/>
          <w:highlight w:val="none"/>
        </w:rPr>
        <w:t xml:space="preserve"> </w:t>
      </w:r>
    </w:p>
    <w:p w14:paraId="0B6682E4">
      <w:pPr>
        <w:kinsoku/>
        <w:wordWrap w:val="0"/>
        <w:overflowPunct/>
        <w:bidi w:val="0"/>
        <w:spacing w:line="560" w:lineRule="exact"/>
        <w:rPr>
          <w:rFonts w:hint="eastAsia" w:ascii="宋体" w:hAnsi="宋体"/>
          <w:b/>
          <w:color w:val="auto"/>
          <w:sz w:val="28"/>
          <w:szCs w:val="28"/>
          <w:highlight w:val="none"/>
        </w:rPr>
      </w:pPr>
    </w:p>
    <w:p w14:paraId="071765C7">
      <w:pPr>
        <w:kinsoku/>
        <w:wordWrap w:val="0"/>
        <w:overflowPunct/>
        <w:bidi w:val="0"/>
        <w:spacing w:line="560" w:lineRule="exact"/>
        <w:rPr>
          <w:rFonts w:hint="eastAsia" w:ascii="宋体" w:hAnsi="宋体"/>
          <w:b/>
          <w:color w:val="auto"/>
          <w:sz w:val="28"/>
          <w:szCs w:val="28"/>
          <w:highlight w:val="none"/>
        </w:rPr>
      </w:pPr>
      <w:r>
        <w:rPr>
          <w:rFonts w:ascii="宋体" w:hAnsi="宋体"/>
          <w:b/>
          <w:color w:val="auto"/>
          <w:sz w:val="28"/>
          <w:szCs w:val="28"/>
          <w:highlight w:val="none"/>
        </w:rPr>
        <w:t xml:space="preserve">签定地点：    </w:t>
      </w:r>
      <w:r>
        <w:rPr>
          <w:rFonts w:hint="eastAsia" w:ascii="宋体" w:hAnsi="宋体"/>
          <w:b/>
          <w:color w:val="auto"/>
          <w:sz w:val="28"/>
          <w:szCs w:val="28"/>
          <w:highlight w:val="none"/>
        </w:rPr>
        <w:t xml:space="preserve">        </w:t>
      </w:r>
    </w:p>
    <w:p w14:paraId="17B67D50">
      <w:pPr>
        <w:spacing w:line="560" w:lineRule="exact"/>
        <w:rPr>
          <w:rFonts w:hint="eastAsia" w:ascii="Times New Roman" w:hAnsi="Times New Roman" w:eastAsia="宋体" w:cs="Times New Roman"/>
          <w:b/>
          <w:color w:val="auto"/>
          <w:kern w:val="2"/>
          <w:sz w:val="28"/>
          <w:szCs w:val="28"/>
          <w:highlight w:val="none"/>
        </w:rPr>
      </w:pPr>
      <w:r>
        <w:rPr>
          <w:rFonts w:hint="eastAsia" w:ascii="宋体" w:hAnsi="宋体" w:eastAsia="宋体" w:cs="Times New Roman"/>
          <w:b/>
          <w:color w:val="auto"/>
          <w:kern w:val="2"/>
          <w:sz w:val="28"/>
          <w:szCs w:val="28"/>
          <w:highlight w:val="none"/>
        </w:rPr>
        <w:t xml:space="preserve">签定日期：         </w:t>
      </w:r>
      <w:r>
        <w:rPr>
          <w:rFonts w:hint="eastAsia" w:ascii="Times New Roman" w:hAnsi="Times New Roman" w:eastAsia="宋体" w:cs="Times New Roman"/>
          <w:b/>
          <w:color w:val="auto"/>
          <w:spacing w:val="42"/>
          <w:kern w:val="2"/>
          <w:sz w:val="28"/>
          <w:szCs w:val="28"/>
          <w:highlight w:val="none"/>
        </w:rPr>
        <w:t>年  月  日</w:t>
      </w:r>
    </w:p>
    <w:p w14:paraId="3D3533C3">
      <w:pPr>
        <w:kinsoku/>
        <w:wordWrap w:val="0"/>
        <w:overflowPunct/>
        <w:bidi w:val="0"/>
        <w:spacing w:line="560" w:lineRule="exact"/>
        <w:rPr>
          <w:rFonts w:hint="eastAsia" w:ascii="宋体" w:hAnsi="宋体"/>
          <w:b/>
          <w:color w:val="auto"/>
          <w:sz w:val="28"/>
          <w:szCs w:val="28"/>
          <w:highlight w:val="none"/>
        </w:rPr>
      </w:pPr>
      <w:r>
        <w:rPr>
          <w:rFonts w:hint="eastAsia" w:ascii="宋体" w:hAnsi="宋体"/>
          <w:b/>
          <w:color w:val="auto"/>
          <w:sz w:val="28"/>
          <w:szCs w:val="28"/>
          <w:highlight w:val="none"/>
        </w:rPr>
        <w:t xml:space="preserve">     </w:t>
      </w:r>
    </w:p>
    <w:p w14:paraId="565CE8B4">
      <w:pPr>
        <w:kinsoku/>
        <w:wordWrap w:val="0"/>
        <w:overflowPunct/>
        <w:bidi w:val="0"/>
        <w:spacing w:line="560" w:lineRule="exact"/>
        <w:ind w:left="334" w:hanging="334" w:hangingChars="98"/>
        <w:rPr>
          <w:rFonts w:hint="eastAsia"/>
          <w:b/>
          <w:color w:val="auto"/>
          <w:spacing w:val="30"/>
          <w:sz w:val="28"/>
          <w:szCs w:val="28"/>
          <w:highlight w:val="none"/>
        </w:rPr>
        <w:sectPr>
          <w:pgSz w:w="11907" w:h="16840"/>
          <w:pgMar w:top="1440" w:right="1080" w:bottom="1440" w:left="1080" w:header="1077" w:footer="1077" w:gutter="0"/>
          <w:cols w:space="720" w:num="1"/>
          <w:docGrid w:linePitch="367" w:charSpace="0"/>
        </w:sectPr>
      </w:pPr>
    </w:p>
    <w:p w14:paraId="7927D3F0">
      <w:pPr>
        <w:keepLines w:val="0"/>
        <w:pageBreakBefore w:val="0"/>
        <w:widowControl/>
        <w:kinsoku/>
        <w:wordWrap/>
        <w:overflowPunct/>
        <w:topLinePunct w:val="0"/>
        <w:autoSpaceDE/>
        <w:autoSpaceDN/>
        <w:bidi w:val="0"/>
        <w:adjustRightInd/>
        <w:snapToGrid w:val="0"/>
        <w:spacing w:line="400" w:lineRule="exact"/>
        <w:textAlignment w:val="auto"/>
        <w:rPr>
          <w:rFonts w:hint="eastAsia" w:ascii="宋体" w:hAnsi="宋体" w:eastAsia="宋体" w:cs="宋体"/>
          <w:b/>
          <w:bCs/>
          <w:color w:val="auto"/>
          <w:kern w:val="0"/>
          <w:sz w:val="22"/>
          <w:szCs w:val="18"/>
          <w:highlight w:val="none"/>
          <w:u w:val="single"/>
        </w:rPr>
      </w:pPr>
      <w:r>
        <w:rPr>
          <w:rFonts w:hint="eastAsia" w:ascii="宋体" w:hAnsi="宋体" w:eastAsia="宋体" w:cs="宋体"/>
          <w:b/>
          <w:bCs/>
          <w:color w:val="auto"/>
          <w:kern w:val="0"/>
          <w:sz w:val="22"/>
          <w:szCs w:val="18"/>
          <w:highlight w:val="none"/>
          <w:u w:val="single"/>
        </w:rPr>
        <w:t>（合同按采购文件及</w:t>
      </w:r>
      <w:r>
        <w:rPr>
          <w:rFonts w:hint="eastAsia" w:ascii="宋体" w:hAnsi="宋体" w:cs="宋体"/>
          <w:b/>
          <w:bCs/>
          <w:color w:val="auto"/>
          <w:kern w:val="0"/>
          <w:sz w:val="22"/>
          <w:szCs w:val="18"/>
          <w:highlight w:val="none"/>
          <w:u w:val="single"/>
          <w:lang w:eastAsia="zh-CN"/>
        </w:rPr>
        <w:t>成交（中标）</w:t>
      </w:r>
      <w:r>
        <w:rPr>
          <w:rFonts w:hint="eastAsia" w:ascii="宋体" w:hAnsi="宋体" w:eastAsia="宋体" w:cs="宋体"/>
          <w:b/>
          <w:bCs/>
          <w:color w:val="auto"/>
          <w:kern w:val="0"/>
          <w:sz w:val="22"/>
          <w:szCs w:val="18"/>
          <w:highlight w:val="none"/>
          <w:u w:val="single"/>
        </w:rPr>
        <w:t>供应商</w:t>
      </w:r>
      <w:r>
        <w:rPr>
          <w:rFonts w:hint="eastAsia" w:ascii="宋体" w:hAnsi="宋体" w:cs="宋体"/>
          <w:b/>
          <w:bCs/>
          <w:color w:val="auto"/>
          <w:kern w:val="0"/>
          <w:sz w:val="22"/>
          <w:szCs w:val="18"/>
          <w:highlight w:val="none"/>
          <w:u w:val="single"/>
          <w:lang w:eastAsia="zh-CN"/>
        </w:rPr>
        <w:t>响应文件</w:t>
      </w:r>
      <w:r>
        <w:rPr>
          <w:rFonts w:hint="eastAsia" w:ascii="宋体" w:hAnsi="宋体" w:eastAsia="宋体" w:cs="宋体"/>
          <w:b/>
          <w:bCs/>
          <w:color w:val="auto"/>
          <w:kern w:val="0"/>
          <w:sz w:val="22"/>
          <w:szCs w:val="18"/>
          <w:highlight w:val="none"/>
          <w:u w:val="single"/>
        </w:rPr>
        <w:t>的内容制定，以下仅为部分主要条款）</w:t>
      </w:r>
    </w:p>
    <w:p w14:paraId="59AA060D">
      <w:pPr>
        <w:keepLines w:val="0"/>
        <w:pageBreakBefore w:val="0"/>
        <w:widowControl/>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 xml:space="preserve">甲方（采购人）： </w:t>
      </w:r>
    </w:p>
    <w:p w14:paraId="494AC35E">
      <w:pPr>
        <w:keepLines w:val="0"/>
        <w:pageBreakBefore w:val="0"/>
        <w:widowControl/>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 xml:space="preserve">乙方（供应商）： </w:t>
      </w:r>
    </w:p>
    <w:p w14:paraId="246564D3">
      <w:pPr>
        <w:keepLines w:val="0"/>
        <w:pageBreakBefore w:val="0"/>
        <w:widowControl/>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甲、乙双方根据</w:t>
      </w:r>
      <w:r>
        <w:rPr>
          <w:rFonts w:hint="eastAsia" w:ascii="宋体" w:hAnsi="宋体" w:eastAsia="宋体" w:cs="宋体"/>
          <w:color w:val="auto"/>
          <w:kern w:val="0"/>
          <w:sz w:val="22"/>
          <w:szCs w:val="18"/>
          <w:highlight w:val="none"/>
          <w:u w:val="single"/>
        </w:rPr>
        <w:t xml:space="preserve">    （填写采购代理机构名称）   </w:t>
      </w:r>
      <w:r>
        <w:rPr>
          <w:rFonts w:hint="eastAsia" w:ascii="宋体" w:hAnsi="宋体" w:eastAsia="宋体" w:cs="宋体"/>
          <w:color w:val="auto"/>
          <w:kern w:val="0"/>
          <w:sz w:val="22"/>
          <w:szCs w:val="18"/>
          <w:highlight w:val="none"/>
        </w:rPr>
        <w:t>项目编号为的</w:t>
      </w:r>
      <w:r>
        <w:rPr>
          <w:rFonts w:hint="eastAsia" w:ascii="宋体" w:hAnsi="宋体" w:eastAsia="宋体" w:cs="宋体"/>
          <w:color w:val="auto"/>
          <w:kern w:val="0"/>
          <w:sz w:val="22"/>
          <w:szCs w:val="18"/>
          <w:highlight w:val="none"/>
          <w:u w:val="single"/>
        </w:rPr>
        <w:t>（标项及名称）</w:t>
      </w:r>
      <w:r>
        <w:rPr>
          <w:rFonts w:hint="eastAsia" w:ascii="宋体" w:hAnsi="宋体" w:eastAsia="宋体" w:cs="宋体"/>
          <w:color w:val="auto"/>
          <w:kern w:val="0"/>
          <w:sz w:val="22"/>
          <w:szCs w:val="18"/>
          <w:highlight w:val="none"/>
        </w:rPr>
        <w:t>项目的国企采购交易结果，签署本合同。</w:t>
      </w:r>
    </w:p>
    <w:p w14:paraId="304C45E9">
      <w:pPr>
        <w:keepLines w:val="0"/>
        <w:pageBreakBefore w:val="0"/>
        <w:widowControl/>
        <w:numPr>
          <w:ilvl w:val="0"/>
          <w:numId w:val="12"/>
        </w:numPr>
        <w:kinsoku/>
        <w:wordWrap/>
        <w:overflowPunct/>
        <w:topLinePunct w:val="0"/>
        <w:autoSpaceDE/>
        <w:autoSpaceDN/>
        <w:bidi w:val="0"/>
        <w:adjustRightInd/>
        <w:snapToGrid w:val="0"/>
        <w:spacing w:line="400" w:lineRule="exact"/>
        <w:textAlignment w:val="auto"/>
        <w:rPr>
          <w:rFonts w:hint="eastAsia" w:ascii="宋体" w:hAnsi="宋体" w:eastAsia="宋体" w:cs="宋体"/>
          <w:b/>
          <w:bCs/>
          <w:color w:val="auto"/>
          <w:kern w:val="0"/>
          <w:sz w:val="22"/>
          <w:szCs w:val="18"/>
          <w:highlight w:val="none"/>
        </w:rPr>
      </w:pPr>
      <w:r>
        <w:rPr>
          <w:rFonts w:hint="eastAsia" w:ascii="宋体" w:hAnsi="宋体" w:eastAsia="宋体" w:cs="宋体"/>
          <w:b/>
          <w:bCs/>
          <w:color w:val="auto"/>
          <w:kern w:val="0"/>
          <w:sz w:val="22"/>
          <w:szCs w:val="18"/>
          <w:highlight w:val="none"/>
        </w:rPr>
        <w:t>服务内容及标准</w:t>
      </w:r>
    </w:p>
    <w:p w14:paraId="4C5ABD7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42" w:firstLineChars="200"/>
        <w:jc w:val="both"/>
        <w:textAlignment w:val="auto"/>
        <w:rPr>
          <w:rFonts w:hint="eastAsia"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1</w:t>
      </w:r>
      <w:r>
        <w:rPr>
          <w:rFonts w:hint="eastAsia" w:ascii="宋体" w:hAnsi="宋体" w:eastAsia="宋体" w:cs="宋体"/>
          <w:b/>
          <w:bCs/>
          <w:color w:val="auto"/>
          <w:sz w:val="22"/>
          <w:szCs w:val="22"/>
          <w:highlight w:val="none"/>
          <w:lang w:val="en-US" w:eastAsia="zh-CN"/>
        </w:rPr>
        <w:t>、复绿服务</w:t>
      </w:r>
    </w:p>
    <w:p w14:paraId="31ED8A8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40"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.1复绿范围：</w:t>
      </w:r>
    </w:p>
    <w:p w14:paraId="0DF3ED8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40"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水头镇</w:t>
      </w:r>
      <w:r>
        <w:rPr>
          <w:rFonts w:hint="eastAsia" w:ascii="宋体" w:hAnsi="宋体" w:eastAsia="宋体" w:cs="宋体"/>
          <w:color w:val="auto"/>
          <w:sz w:val="22"/>
          <w:szCs w:val="22"/>
          <w:highlight w:val="none"/>
          <w:lang w:val="en-US" w:eastAsia="zh-CN"/>
        </w:rPr>
        <w:t>央督涉林垦造耕地项目共8个，项目面积共计210.36亩(其中涉及超25度坡度面积61.85亩、涉及生态公益林6.43亩、涉及生态红线 142.08亩)</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详见采购清单。</w:t>
      </w:r>
    </w:p>
    <w:p w14:paraId="3431A37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40" w:firstLineChars="200"/>
        <w:jc w:val="both"/>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项目</w:t>
      </w:r>
      <w:r>
        <w:rPr>
          <w:rFonts w:hint="eastAsia" w:ascii="宋体" w:hAnsi="宋体" w:eastAsia="宋体" w:cs="宋体"/>
          <w:color w:val="auto"/>
          <w:sz w:val="22"/>
          <w:szCs w:val="22"/>
          <w:highlight w:val="none"/>
          <w:lang w:val="en-US" w:eastAsia="zh-CN"/>
        </w:rPr>
        <w:t>处于复绿地块后期抚育未跟上死株多</w:t>
      </w:r>
      <w:r>
        <w:rPr>
          <w:rFonts w:hint="eastAsia" w:ascii="宋体" w:hAnsi="宋体" w:cs="宋体"/>
          <w:color w:val="auto"/>
          <w:sz w:val="22"/>
          <w:szCs w:val="22"/>
          <w:highlight w:val="none"/>
          <w:lang w:val="en-US" w:eastAsia="zh-CN"/>
        </w:rPr>
        <w:t>，现要求供应商对复绿地块清除残树根并在基础上进行补植复绿及养护。</w:t>
      </w:r>
    </w:p>
    <w:p w14:paraId="1FAD852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40"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.2措施要求</w:t>
      </w:r>
    </w:p>
    <w:p w14:paraId="2D7CA0E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40"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.2.1 制定植被恢复、生态保护修复方案，按照造林更新等相关技术标准，制定生态保护修复方案，开展生态修复，恢复原林相林貌。</w:t>
      </w:r>
    </w:p>
    <w:p w14:paraId="3645D9B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40"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.2.2 严格执行水土保持方案，加强施工管理，做到“边建设边修复”，将生态环境影响降到最低，高质量完成项目建设。并做好后期管护服务。</w:t>
      </w:r>
    </w:p>
    <w:p w14:paraId="0467F644">
      <w:pPr>
        <w:pStyle w:val="9"/>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.2.3 每个分项目的复绿种植方案</w:t>
      </w:r>
      <w:r>
        <w:rPr>
          <w:rFonts w:hint="eastAsia" w:ascii="宋体" w:hAnsi="宋体" w:cs="宋体"/>
          <w:color w:val="auto"/>
          <w:sz w:val="22"/>
          <w:szCs w:val="22"/>
          <w:highlight w:val="none"/>
          <w:lang w:val="en-US" w:eastAsia="zh-CN"/>
        </w:rPr>
        <w:t>及要求</w:t>
      </w:r>
      <w:r>
        <w:rPr>
          <w:rFonts w:hint="eastAsia" w:ascii="宋体" w:hAnsi="宋体" w:eastAsia="宋体" w:cs="宋体"/>
          <w:color w:val="auto"/>
          <w:sz w:val="22"/>
          <w:szCs w:val="22"/>
          <w:highlight w:val="none"/>
          <w:lang w:val="en-US" w:eastAsia="zh-CN"/>
        </w:rPr>
        <w:t>详见采购清单。</w:t>
      </w:r>
    </w:p>
    <w:p w14:paraId="504A24A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firstLine="440"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2.3 复绿服务技术要求</w:t>
      </w:r>
    </w:p>
    <w:p w14:paraId="55F3780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400" w:lineRule="exact"/>
        <w:ind w:firstLine="440" w:firstLineChars="200"/>
        <w:textAlignment w:val="auto"/>
        <w:rPr>
          <w:color w:val="auto"/>
          <w:sz w:val="22"/>
          <w:szCs w:val="22"/>
          <w:highlight w:val="none"/>
        </w:rPr>
      </w:pPr>
      <w:r>
        <w:rPr>
          <w:rFonts w:hint="eastAsia" w:ascii="Arial" w:hAnsi="Arial" w:cs="Arial"/>
          <w:i w:val="0"/>
          <w:iCs w:val="0"/>
          <w:caps w:val="0"/>
          <w:color w:val="auto"/>
          <w:spacing w:val="0"/>
          <w:sz w:val="22"/>
          <w:szCs w:val="22"/>
          <w:highlight w:val="none"/>
          <w:shd w:val="clear" w:fill="FFFFFF"/>
          <w:lang w:val="en-US" w:eastAsia="zh-CN"/>
        </w:rPr>
        <w:t>1</w:t>
      </w:r>
      <w:r>
        <w:rPr>
          <w:rFonts w:hint="eastAsia" w:ascii="Arial" w:hAnsi="Arial" w:eastAsia="宋体" w:cs="Arial"/>
          <w:i w:val="0"/>
          <w:iCs w:val="0"/>
          <w:caps w:val="0"/>
          <w:color w:val="auto"/>
          <w:spacing w:val="0"/>
          <w:sz w:val="22"/>
          <w:szCs w:val="22"/>
          <w:highlight w:val="none"/>
          <w:shd w:val="clear" w:fill="FFFFFF"/>
          <w:lang w:val="en-US" w:eastAsia="zh-CN"/>
        </w:rPr>
        <w:t xml:space="preserve">.3.1 </w:t>
      </w:r>
      <w:r>
        <w:rPr>
          <w:rFonts w:hint="default" w:ascii="Arial" w:hAnsi="Arial" w:eastAsia="Arial" w:cs="Arial"/>
          <w:i w:val="0"/>
          <w:iCs w:val="0"/>
          <w:caps w:val="0"/>
          <w:color w:val="auto"/>
          <w:spacing w:val="0"/>
          <w:sz w:val="22"/>
          <w:szCs w:val="22"/>
          <w:highlight w:val="none"/>
          <w:shd w:val="clear" w:fill="FFFFFF"/>
        </w:rPr>
        <w:t>前期准备。包括制定工程施工计划，明确施工目标和任务；获取必要的施工许可和环境评估报告；确定施工所需的资金和人力资源；购买和租赁必要的施工设备和工具；培训工作人员，提高施工技术水平。</w:t>
      </w:r>
    </w:p>
    <w:p w14:paraId="6ACCEE3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400" w:lineRule="exact"/>
        <w:ind w:firstLine="440" w:firstLineChars="200"/>
        <w:textAlignment w:val="auto"/>
        <w:rPr>
          <w:rFonts w:hint="eastAsia" w:ascii="Arial" w:hAnsi="Arial" w:eastAsia="宋体" w:cs="Arial"/>
          <w:i w:val="0"/>
          <w:iCs w:val="0"/>
          <w:caps w:val="0"/>
          <w:color w:val="auto"/>
          <w:spacing w:val="0"/>
          <w:sz w:val="22"/>
          <w:szCs w:val="22"/>
          <w:highlight w:val="none"/>
          <w:shd w:val="clear" w:fill="FFFFFF"/>
          <w:lang w:val="en-US" w:eastAsia="zh-CN"/>
        </w:rPr>
      </w:pPr>
      <w:r>
        <w:rPr>
          <w:rFonts w:hint="eastAsia" w:ascii="Arial" w:hAnsi="Arial" w:cs="Arial"/>
          <w:i w:val="0"/>
          <w:iCs w:val="0"/>
          <w:caps w:val="0"/>
          <w:color w:val="auto"/>
          <w:spacing w:val="0"/>
          <w:sz w:val="22"/>
          <w:szCs w:val="22"/>
          <w:highlight w:val="none"/>
          <w:shd w:val="clear" w:fill="FFFFFF"/>
          <w:lang w:val="en-US" w:eastAsia="zh-CN"/>
        </w:rPr>
        <w:t>1</w:t>
      </w:r>
      <w:r>
        <w:rPr>
          <w:rFonts w:hint="eastAsia" w:ascii="Arial" w:hAnsi="Arial" w:eastAsia="宋体" w:cs="Arial"/>
          <w:i w:val="0"/>
          <w:iCs w:val="0"/>
          <w:caps w:val="0"/>
          <w:color w:val="auto"/>
          <w:spacing w:val="0"/>
          <w:sz w:val="22"/>
          <w:szCs w:val="22"/>
          <w:highlight w:val="none"/>
          <w:shd w:val="clear" w:fill="FFFFFF"/>
          <w:lang w:val="en-US" w:eastAsia="zh-CN"/>
        </w:rPr>
        <w:t xml:space="preserve">.3.2 </w:t>
      </w:r>
      <w:r>
        <w:rPr>
          <w:rFonts w:hint="default" w:ascii="Arial" w:hAnsi="Arial" w:eastAsia="宋体" w:cs="Arial"/>
          <w:i w:val="0"/>
          <w:iCs w:val="0"/>
          <w:caps w:val="0"/>
          <w:color w:val="auto"/>
          <w:spacing w:val="0"/>
          <w:sz w:val="22"/>
          <w:szCs w:val="22"/>
          <w:highlight w:val="none"/>
          <w:shd w:val="clear" w:fill="FFFFFF"/>
          <w:lang w:val="en-US" w:eastAsia="zh-CN"/>
        </w:rPr>
        <w:t>林地准备。包括清除杂草、垃圾和残枝败叶；清除病虫害和有害植物；修剪树枝，保持林木的健康生长；清理和修复林地的水系和水源。</w:t>
      </w:r>
    </w:p>
    <w:p w14:paraId="2FBB856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400" w:lineRule="exact"/>
        <w:ind w:firstLine="440" w:firstLineChars="200"/>
        <w:textAlignment w:val="auto"/>
        <w:rPr>
          <w:rFonts w:hint="eastAsia" w:ascii="Arial" w:hAnsi="Arial" w:eastAsia="宋体" w:cs="Arial"/>
          <w:i w:val="0"/>
          <w:iCs w:val="0"/>
          <w:caps w:val="0"/>
          <w:color w:val="auto"/>
          <w:spacing w:val="0"/>
          <w:sz w:val="22"/>
          <w:szCs w:val="22"/>
          <w:highlight w:val="none"/>
          <w:shd w:val="clear" w:fill="FFFFFF"/>
          <w:lang w:val="en-US" w:eastAsia="zh-CN"/>
        </w:rPr>
      </w:pPr>
      <w:r>
        <w:rPr>
          <w:rFonts w:hint="eastAsia" w:ascii="Arial" w:hAnsi="Arial" w:cs="Arial"/>
          <w:i w:val="0"/>
          <w:iCs w:val="0"/>
          <w:caps w:val="0"/>
          <w:color w:val="auto"/>
          <w:spacing w:val="0"/>
          <w:sz w:val="22"/>
          <w:szCs w:val="22"/>
          <w:highlight w:val="none"/>
          <w:shd w:val="clear" w:fill="FFFFFF"/>
          <w:lang w:val="en-US" w:eastAsia="zh-CN"/>
        </w:rPr>
        <w:t>1</w:t>
      </w:r>
      <w:r>
        <w:rPr>
          <w:rFonts w:hint="eastAsia" w:ascii="Arial" w:hAnsi="Arial" w:eastAsia="宋体" w:cs="Arial"/>
          <w:i w:val="0"/>
          <w:iCs w:val="0"/>
          <w:caps w:val="0"/>
          <w:color w:val="auto"/>
          <w:spacing w:val="0"/>
          <w:sz w:val="22"/>
          <w:szCs w:val="22"/>
          <w:highlight w:val="none"/>
          <w:shd w:val="clear" w:fill="FFFFFF"/>
          <w:lang w:val="en-US" w:eastAsia="zh-CN"/>
        </w:rPr>
        <w:t xml:space="preserve">.3.2  </w:t>
      </w:r>
      <w:r>
        <w:rPr>
          <w:rFonts w:hint="default" w:ascii="Arial" w:hAnsi="Arial" w:eastAsia="宋体" w:cs="Arial"/>
          <w:i w:val="0"/>
          <w:iCs w:val="0"/>
          <w:caps w:val="0"/>
          <w:color w:val="auto"/>
          <w:spacing w:val="0"/>
          <w:sz w:val="22"/>
          <w:szCs w:val="22"/>
          <w:highlight w:val="none"/>
          <w:shd w:val="clear" w:fill="FFFFFF"/>
          <w:lang w:val="en-US" w:eastAsia="zh-CN"/>
        </w:rPr>
        <w:t>土壤改良。包括施加有机肥料和矿物质肥料；进行土壤翻耕和破碎，改良土壤结构；培育土壤有机物和微生物。</w:t>
      </w:r>
    </w:p>
    <w:p w14:paraId="1023AC8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400" w:lineRule="exact"/>
        <w:ind w:firstLine="440" w:firstLineChars="200"/>
        <w:textAlignment w:val="auto"/>
        <w:rPr>
          <w:rFonts w:hint="eastAsia" w:ascii="Arial" w:hAnsi="Arial" w:eastAsia="宋体" w:cs="Arial"/>
          <w:i w:val="0"/>
          <w:iCs w:val="0"/>
          <w:caps w:val="0"/>
          <w:color w:val="auto"/>
          <w:spacing w:val="0"/>
          <w:sz w:val="22"/>
          <w:szCs w:val="22"/>
          <w:highlight w:val="none"/>
          <w:shd w:val="clear" w:fill="FFFFFF"/>
          <w:lang w:val="en-US" w:eastAsia="zh-CN"/>
        </w:rPr>
      </w:pPr>
      <w:r>
        <w:rPr>
          <w:rFonts w:hint="eastAsia" w:ascii="Arial" w:hAnsi="Arial" w:cs="Arial"/>
          <w:i w:val="0"/>
          <w:iCs w:val="0"/>
          <w:caps w:val="0"/>
          <w:color w:val="auto"/>
          <w:spacing w:val="0"/>
          <w:sz w:val="22"/>
          <w:szCs w:val="22"/>
          <w:highlight w:val="none"/>
          <w:shd w:val="clear" w:fill="FFFFFF"/>
          <w:lang w:val="en-US" w:eastAsia="zh-CN"/>
        </w:rPr>
        <w:t>1</w:t>
      </w:r>
      <w:r>
        <w:rPr>
          <w:rFonts w:hint="eastAsia" w:ascii="Arial" w:hAnsi="Arial" w:eastAsia="宋体" w:cs="Arial"/>
          <w:i w:val="0"/>
          <w:iCs w:val="0"/>
          <w:caps w:val="0"/>
          <w:color w:val="auto"/>
          <w:spacing w:val="0"/>
          <w:sz w:val="22"/>
          <w:szCs w:val="22"/>
          <w:highlight w:val="none"/>
          <w:shd w:val="clear" w:fill="FFFFFF"/>
          <w:lang w:val="en-US" w:eastAsia="zh-CN"/>
        </w:rPr>
        <w:t xml:space="preserve">.3.4 </w:t>
      </w:r>
      <w:r>
        <w:rPr>
          <w:rFonts w:hint="default" w:ascii="Arial" w:hAnsi="Arial" w:eastAsia="宋体" w:cs="Arial"/>
          <w:i w:val="0"/>
          <w:iCs w:val="0"/>
          <w:caps w:val="0"/>
          <w:color w:val="auto"/>
          <w:spacing w:val="0"/>
          <w:sz w:val="22"/>
          <w:szCs w:val="22"/>
          <w:highlight w:val="none"/>
          <w:shd w:val="clear" w:fill="FFFFFF"/>
          <w:lang w:val="en-US" w:eastAsia="zh-CN"/>
        </w:rPr>
        <w:t>植物选材。根据气候、土壤条件和林地类型，合理选择适应性强、生长快、经济效益好的植物品种</w:t>
      </w:r>
      <w:r>
        <w:rPr>
          <w:rFonts w:hint="eastAsia" w:ascii="Arial" w:hAnsi="Arial" w:eastAsia="宋体" w:cs="Arial"/>
          <w:i w:val="0"/>
          <w:iCs w:val="0"/>
          <w:caps w:val="0"/>
          <w:color w:val="auto"/>
          <w:spacing w:val="0"/>
          <w:sz w:val="22"/>
          <w:szCs w:val="22"/>
          <w:highlight w:val="none"/>
          <w:shd w:val="clear" w:fill="FFFFFF"/>
          <w:lang w:val="en-US" w:eastAsia="zh-CN"/>
        </w:rPr>
        <w:t>，如</w:t>
      </w:r>
      <w:r>
        <w:rPr>
          <w:rFonts w:hint="default" w:ascii="Arial" w:hAnsi="Arial" w:eastAsia="宋体" w:cs="Arial"/>
          <w:i w:val="0"/>
          <w:iCs w:val="0"/>
          <w:caps w:val="0"/>
          <w:color w:val="auto"/>
          <w:spacing w:val="0"/>
          <w:sz w:val="22"/>
          <w:szCs w:val="22"/>
          <w:highlight w:val="none"/>
          <w:shd w:val="clear" w:fill="FFFFFF"/>
          <w:lang w:val="en-US" w:eastAsia="zh-CN"/>
        </w:rPr>
        <w:t>乔木、灌木、果树茶树</w:t>
      </w:r>
      <w:r>
        <w:rPr>
          <w:rFonts w:hint="eastAsia" w:ascii="Arial" w:hAnsi="Arial" w:eastAsia="宋体" w:cs="Arial"/>
          <w:i w:val="0"/>
          <w:iCs w:val="0"/>
          <w:caps w:val="0"/>
          <w:color w:val="auto"/>
          <w:spacing w:val="0"/>
          <w:sz w:val="22"/>
          <w:szCs w:val="22"/>
          <w:highlight w:val="none"/>
          <w:shd w:val="clear" w:fill="FFFFFF"/>
          <w:lang w:val="en-US" w:eastAsia="zh-CN"/>
        </w:rPr>
        <w:t>。</w:t>
      </w:r>
    </w:p>
    <w:p w14:paraId="62E7653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400" w:lineRule="exact"/>
        <w:ind w:firstLine="440" w:firstLineChars="200"/>
        <w:textAlignment w:val="auto"/>
        <w:rPr>
          <w:rFonts w:hint="eastAsia" w:ascii="Arial" w:hAnsi="Arial" w:eastAsia="宋体" w:cs="Arial"/>
          <w:i w:val="0"/>
          <w:iCs w:val="0"/>
          <w:caps w:val="0"/>
          <w:color w:val="auto"/>
          <w:spacing w:val="0"/>
          <w:sz w:val="22"/>
          <w:szCs w:val="22"/>
          <w:highlight w:val="none"/>
          <w:shd w:val="clear" w:fill="FFFFFF"/>
          <w:lang w:val="en-US" w:eastAsia="zh-CN"/>
        </w:rPr>
      </w:pPr>
      <w:r>
        <w:rPr>
          <w:rFonts w:hint="eastAsia" w:ascii="Arial" w:hAnsi="Arial" w:cs="Arial"/>
          <w:i w:val="0"/>
          <w:iCs w:val="0"/>
          <w:caps w:val="0"/>
          <w:color w:val="auto"/>
          <w:spacing w:val="0"/>
          <w:sz w:val="22"/>
          <w:szCs w:val="22"/>
          <w:highlight w:val="none"/>
          <w:shd w:val="clear" w:fill="FFFFFF"/>
          <w:lang w:val="en-US" w:eastAsia="zh-CN"/>
        </w:rPr>
        <w:t>1.</w:t>
      </w:r>
      <w:r>
        <w:rPr>
          <w:rFonts w:hint="eastAsia" w:ascii="Arial" w:hAnsi="Arial" w:eastAsia="宋体" w:cs="Arial"/>
          <w:i w:val="0"/>
          <w:iCs w:val="0"/>
          <w:caps w:val="0"/>
          <w:color w:val="auto"/>
          <w:spacing w:val="0"/>
          <w:sz w:val="22"/>
          <w:szCs w:val="22"/>
          <w:highlight w:val="none"/>
          <w:shd w:val="clear" w:fill="FFFFFF"/>
          <w:lang w:val="en-US" w:eastAsia="zh-CN"/>
        </w:rPr>
        <w:t xml:space="preserve">3.5 </w:t>
      </w:r>
      <w:r>
        <w:rPr>
          <w:rFonts w:hint="default" w:ascii="Arial" w:hAnsi="Arial" w:eastAsia="宋体" w:cs="Arial"/>
          <w:i w:val="0"/>
          <w:iCs w:val="0"/>
          <w:caps w:val="0"/>
          <w:color w:val="auto"/>
          <w:spacing w:val="0"/>
          <w:sz w:val="22"/>
          <w:szCs w:val="22"/>
          <w:highlight w:val="none"/>
          <w:shd w:val="clear" w:fill="FFFFFF"/>
          <w:lang w:val="en-US" w:eastAsia="zh-CN"/>
        </w:rPr>
        <w:t>植物种植。进行植物的合理配置和布局。种植过程中需要注意合理选择种植季节，确保植物的生长条件；控制植物密度和间距，避免过度拥挤；注意植物的生长方向和高度，使其能够尽快覆盖整个林地；做好植物的养护和管理，及时浇水、施肥、修剪等。</w:t>
      </w:r>
    </w:p>
    <w:p w14:paraId="0C1EB5B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jc w:val="both"/>
        <w:textAlignment w:val="auto"/>
        <w:rPr>
          <w:rFonts w:hint="eastAsia"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2</w:t>
      </w:r>
      <w:r>
        <w:rPr>
          <w:rFonts w:hint="eastAsia" w:ascii="宋体" w:hAnsi="宋体" w:eastAsia="宋体" w:cs="宋体"/>
          <w:b/>
          <w:bCs/>
          <w:color w:val="auto"/>
          <w:sz w:val="22"/>
          <w:szCs w:val="22"/>
          <w:highlight w:val="none"/>
          <w:lang w:val="en-US" w:eastAsia="zh-CN"/>
        </w:rPr>
        <w:t>、实施技术标准</w:t>
      </w:r>
    </w:p>
    <w:p w14:paraId="75028688">
      <w:pPr>
        <w:keepLines w:val="0"/>
        <w:pageBreakBefore w:val="0"/>
        <w:kinsoku/>
        <w:wordWrap/>
        <w:overflowPunct/>
        <w:topLinePunct w:val="0"/>
        <w:autoSpaceDE/>
        <w:autoSpaceDN/>
        <w:bidi w:val="0"/>
        <w:adjustRightInd/>
        <w:spacing w:line="400" w:lineRule="exact"/>
        <w:textAlignment w:val="auto"/>
        <w:rPr>
          <w:rFonts w:hint="eastAsia"/>
          <w:color w:val="auto"/>
          <w:highlight w:val="none"/>
          <w:lang w:val="en-US" w:eastAsia="zh-CN"/>
        </w:rPr>
      </w:pPr>
      <w:r>
        <w:rPr>
          <w:rFonts w:hint="eastAsia" w:ascii="宋体" w:hAnsi="宋体" w:eastAsia="宋体" w:cs="宋体"/>
          <w:color w:val="auto"/>
          <w:sz w:val="22"/>
          <w:szCs w:val="22"/>
          <w:highlight w:val="none"/>
          <w:lang w:val="en-US" w:eastAsia="zh-CN"/>
        </w:rPr>
        <w:t xml:space="preserve">   《浙江省自然资源厅关于印发&lt;全省涉林垦造耕地问题整改技术导则&gt;的通知》(浙自然资函(2020)89号)及《造林技术规程》(GB/T15776-2016)等相关技术要求。</w:t>
      </w:r>
    </w:p>
    <w:p w14:paraId="28E20E6B">
      <w:pPr>
        <w:pStyle w:val="9"/>
        <w:keepLines w:val="0"/>
        <w:pageBreakBefore w:val="0"/>
        <w:kinsoku/>
        <w:wordWrap/>
        <w:overflowPunct/>
        <w:topLinePunct w:val="0"/>
        <w:autoSpaceDE/>
        <w:autoSpaceDN/>
        <w:bidi w:val="0"/>
        <w:adjustRightInd/>
        <w:spacing w:after="0" w:line="400" w:lineRule="exact"/>
        <w:textAlignment w:val="auto"/>
        <w:rPr>
          <w:rFonts w:hint="eastAsia" w:ascii="宋体" w:hAnsi="宋体" w:eastAsia="宋体" w:cs="宋体"/>
          <w:color w:val="auto"/>
          <w:sz w:val="20"/>
          <w:szCs w:val="18"/>
          <w:highlight w:val="none"/>
          <w:lang w:val="en-US" w:eastAsia="zh-CN"/>
        </w:rPr>
        <w:sectPr>
          <w:headerReference r:id="rId9" w:type="first"/>
          <w:footerReference r:id="rId11" w:type="first"/>
          <w:headerReference r:id="rId8" w:type="default"/>
          <w:footerReference r:id="rId10" w:type="default"/>
          <w:pgSz w:w="11906" w:h="16838"/>
          <w:pgMar w:top="1304" w:right="1361" w:bottom="1304" w:left="1361" w:header="851" w:footer="851" w:gutter="0"/>
          <w:cols w:space="720" w:num="1"/>
          <w:titlePg/>
          <w:docGrid w:linePitch="312" w:charSpace="0"/>
        </w:sectPr>
      </w:pPr>
    </w:p>
    <w:p w14:paraId="1589B20A">
      <w:pPr>
        <w:keepLines w:val="0"/>
        <w:pageBreakBefore w:val="0"/>
        <w:widowControl/>
        <w:numPr>
          <w:ilvl w:val="0"/>
          <w:numId w:val="12"/>
        </w:numPr>
        <w:kinsoku/>
        <w:wordWrap/>
        <w:overflowPunct/>
        <w:topLinePunct w:val="0"/>
        <w:autoSpaceDE/>
        <w:autoSpaceDN/>
        <w:bidi w:val="0"/>
        <w:adjustRightInd/>
        <w:snapToGrid w:val="0"/>
        <w:spacing w:line="440" w:lineRule="exact"/>
        <w:textAlignment w:val="auto"/>
        <w:rPr>
          <w:rFonts w:hint="eastAsia" w:ascii="宋体" w:hAnsi="宋体" w:eastAsia="宋体" w:cs="宋体"/>
          <w:b/>
          <w:bCs/>
          <w:color w:val="auto"/>
          <w:kern w:val="0"/>
          <w:sz w:val="22"/>
          <w:szCs w:val="18"/>
          <w:highlight w:val="none"/>
        </w:rPr>
      </w:pPr>
      <w:r>
        <w:rPr>
          <w:rFonts w:hint="eastAsia" w:ascii="宋体" w:hAnsi="宋体" w:eastAsia="宋体" w:cs="宋体"/>
          <w:b/>
          <w:bCs/>
          <w:color w:val="auto"/>
          <w:kern w:val="0"/>
          <w:sz w:val="22"/>
          <w:szCs w:val="18"/>
          <w:highlight w:val="none"/>
        </w:rPr>
        <w:t>服务</w:t>
      </w:r>
      <w:r>
        <w:rPr>
          <w:rFonts w:hint="eastAsia" w:ascii="宋体" w:hAnsi="宋体" w:cs="宋体"/>
          <w:b/>
          <w:bCs/>
          <w:color w:val="auto"/>
          <w:kern w:val="0"/>
          <w:sz w:val="22"/>
          <w:szCs w:val="18"/>
          <w:highlight w:val="none"/>
          <w:lang w:val="en-US" w:eastAsia="zh-CN"/>
        </w:rPr>
        <w:t>合同</w:t>
      </w:r>
      <w:r>
        <w:rPr>
          <w:rFonts w:hint="eastAsia" w:ascii="宋体" w:hAnsi="宋体" w:eastAsia="宋体" w:cs="宋体"/>
          <w:b/>
          <w:bCs/>
          <w:color w:val="auto"/>
          <w:kern w:val="0"/>
          <w:sz w:val="22"/>
          <w:szCs w:val="18"/>
          <w:highlight w:val="none"/>
        </w:rPr>
        <w:t>价格</w:t>
      </w:r>
      <w:r>
        <w:rPr>
          <w:rFonts w:hint="eastAsia" w:ascii="宋体" w:hAnsi="宋体" w:cs="宋体"/>
          <w:b/>
          <w:bCs/>
          <w:color w:val="auto"/>
          <w:kern w:val="0"/>
          <w:sz w:val="22"/>
          <w:szCs w:val="18"/>
          <w:highlight w:val="none"/>
          <w:lang w:val="en-US" w:eastAsia="zh-CN"/>
        </w:rPr>
        <w:t>及采购清单</w:t>
      </w:r>
    </w:p>
    <w:p w14:paraId="6384A9CD">
      <w:pPr>
        <w:pStyle w:val="2"/>
        <w:keepLines w:val="0"/>
        <w:pageBreakBefore w:val="0"/>
        <w:kinsoku/>
        <w:wordWrap/>
        <w:overflowPunct/>
        <w:topLinePunct w:val="0"/>
        <w:autoSpaceDE/>
        <w:autoSpaceDN/>
        <w:bidi w:val="0"/>
        <w:adjustRightInd/>
        <w:spacing w:line="440" w:lineRule="exact"/>
        <w:ind w:firstLine="440" w:firstLineChars="200"/>
        <w:jc w:val="left"/>
        <w:textAlignment w:val="auto"/>
        <w:rPr>
          <w:rFonts w:hint="eastAsia"/>
          <w:color w:val="auto"/>
          <w:highlight w:val="none"/>
          <w:lang w:val="en-US" w:eastAsia="zh-CN"/>
        </w:rPr>
      </w:pPr>
      <w:r>
        <w:rPr>
          <w:rFonts w:hint="eastAsia" w:ascii="宋体" w:hAnsi="宋体" w:eastAsia="宋体" w:cs="宋体"/>
          <w:color w:val="auto"/>
          <w:kern w:val="0"/>
          <w:sz w:val="22"/>
          <w:szCs w:val="18"/>
          <w:highlight w:val="none"/>
          <w:lang w:val="en-US" w:eastAsia="zh-CN"/>
        </w:rPr>
        <w:t>合同价：</w:t>
      </w:r>
      <w:r>
        <w:rPr>
          <w:rFonts w:hint="eastAsia" w:ascii="宋体" w:hAnsi="宋体" w:eastAsia="宋体" w:cs="宋体"/>
          <w:color w:val="auto"/>
          <w:kern w:val="0"/>
          <w:sz w:val="22"/>
          <w:szCs w:val="18"/>
          <w:highlight w:val="none"/>
          <w:u w:val="single"/>
          <w:lang w:val="en-US" w:eastAsia="zh-CN"/>
        </w:rPr>
        <w:t xml:space="preserve"> </w:t>
      </w:r>
      <w:r>
        <w:rPr>
          <w:rFonts w:hint="eastAsia" w:ascii="宋体" w:hAnsi="宋体" w:cs="宋体"/>
          <w:color w:val="auto"/>
          <w:kern w:val="0"/>
          <w:sz w:val="22"/>
          <w:szCs w:val="18"/>
          <w:highlight w:val="none"/>
          <w:u w:val="single"/>
          <w:lang w:val="en-US" w:eastAsia="zh-CN"/>
        </w:rPr>
        <w:t>782118</w:t>
      </w:r>
      <w:r>
        <w:rPr>
          <w:rFonts w:hint="eastAsia" w:ascii="宋体" w:hAnsi="宋体" w:eastAsia="宋体" w:cs="宋体"/>
          <w:color w:val="auto"/>
          <w:kern w:val="0"/>
          <w:sz w:val="22"/>
          <w:szCs w:val="18"/>
          <w:highlight w:val="none"/>
          <w:u w:val="single"/>
          <w:lang w:val="en-US" w:eastAsia="zh-CN"/>
        </w:rPr>
        <w:t>元</w:t>
      </w:r>
      <w:r>
        <w:rPr>
          <w:rFonts w:hint="eastAsia" w:ascii="宋体" w:hAnsi="宋体" w:cs="宋体"/>
          <w:color w:val="auto"/>
          <w:kern w:val="0"/>
          <w:sz w:val="22"/>
          <w:szCs w:val="18"/>
          <w:highlight w:val="none"/>
          <w:u w:val="single"/>
          <w:lang w:val="en-US" w:eastAsia="zh-CN"/>
        </w:rPr>
        <w:t>人民币</w:t>
      </w:r>
      <w:r>
        <w:rPr>
          <w:rFonts w:hint="eastAsia" w:ascii="宋体" w:hAnsi="宋体" w:eastAsia="宋体" w:cs="宋体"/>
          <w:color w:val="auto"/>
          <w:kern w:val="0"/>
          <w:sz w:val="22"/>
          <w:szCs w:val="18"/>
          <w:highlight w:val="none"/>
          <w:u w:val="single"/>
          <w:lang w:val="en-US" w:eastAsia="zh-CN"/>
        </w:rPr>
        <w:t>（大写</w:t>
      </w:r>
      <w:r>
        <w:rPr>
          <w:rFonts w:hint="eastAsia" w:ascii="宋体" w:hAnsi="宋体" w:cs="宋体"/>
          <w:color w:val="auto"/>
          <w:kern w:val="0"/>
          <w:sz w:val="22"/>
          <w:szCs w:val="18"/>
          <w:highlight w:val="none"/>
          <w:u w:val="single"/>
          <w:lang w:val="en-US" w:eastAsia="zh-CN"/>
        </w:rPr>
        <w:t>柒拾捌万贰仟壹佰壹拾捌元整</w:t>
      </w:r>
      <w:r>
        <w:rPr>
          <w:rFonts w:hint="eastAsia" w:ascii="宋体" w:hAnsi="宋体" w:eastAsia="宋体" w:cs="宋体"/>
          <w:color w:val="auto"/>
          <w:kern w:val="0"/>
          <w:sz w:val="22"/>
          <w:szCs w:val="18"/>
          <w:highlight w:val="none"/>
          <w:u w:val="single"/>
          <w:lang w:val="en-US" w:eastAsia="zh-CN"/>
        </w:rPr>
        <w:t>）</w:t>
      </w:r>
      <w:r>
        <w:rPr>
          <w:rFonts w:hint="eastAsia" w:ascii="宋体" w:hAnsi="宋体" w:eastAsia="宋体" w:cs="宋体"/>
          <w:color w:val="auto"/>
          <w:kern w:val="0"/>
          <w:sz w:val="22"/>
          <w:szCs w:val="18"/>
          <w:highlight w:val="none"/>
          <w:lang w:val="en-US" w:eastAsia="zh-CN"/>
        </w:rPr>
        <w:t>，</w:t>
      </w:r>
      <w:r>
        <w:rPr>
          <w:rFonts w:hint="eastAsia" w:ascii="宋体" w:hAnsi="宋体" w:cs="宋体"/>
          <w:color w:val="auto"/>
          <w:kern w:val="0"/>
          <w:sz w:val="22"/>
          <w:szCs w:val="18"/>
          <w:highlight w:val="none"/>
          <w:lang w:val="en-US" w:eastAsia="zh-CN"/>
        </w:rPr>
        <w:t>综合</w:t>
      </w:r>
      <w:r>
        <w:rPr>
          <w:rFonts w:hint="eastAsia" w:ascii="宋体" w:hAnsi="宋体" w:eastAsia="宋体" w:cs="宋体"/>
          <w:color w:val="auto"/>
          <w:kern w:val="0"/>
          <w:sz w:val="22"/>
          <w:szCs w:val="18"/>
          <w:highlight w:val="none"/>
          <w:lang w:val="en-US" w:eastAsia="zh-CN"/>
        </w:rPr>
        <w:t>单价</w:t>
      </w:r>
      <w:r>
        <w:rPr>
          <w:rFonts w:hint="eastAsia" w:ascii="宋体" w:hAnsi="宋体" w:cs="宋体"/>
          <w:color w:val="auto"/>
          <w:kern w:val="0"/>
          <w:sz w:val="22"/>
          <w:szCs w:val="18"/>
          <w:highlight w:val="none"/>
          <w:lang w:val="en-US" w:eastAsia="zh-CN"/>
        </w:rPr>
        <w:t>成交（中标）</w:t>
      </w:r>
      <w:r>
        <w:rPr>
          <w:rFonts w:hint="eastAsia" w:ascii="宋体" w:hAnsi="宋体" w:eastAsia="宋体" w:cs="宋体"/>
          <w:color w:val="auto"/>
          <w:kern w:val="0"/>
          <w:sz w:val="22"/>
          <w:szCs w:val="18"/>
          <w:highlight w:val="none"/>
          <w:lang w:val="en-US" w:eastAsia="zh-CN"/>
        </w:rPr>
        <w:t>折扣率为</w:t>
      </w:r>
      <w:r>
        <w:rPr>
          <w:rFonts w:hint="eastAsia" w:ascii="宋体" w:hAnsi="宋体" w:eastAsia="宋体" w:cs="宋体"/>
          <w:color w:val="auto"/>
          <w:kern w:val="0"/>
          <w:sz w:val="22"/>
          <w:szCs w:val="18"/>
          <w:highlight w:val="none"/>
          <w:u w:val="single"/>
          <w:lang w:val="en-US" w:eastAsia="zh-CN"/>
        </w:rPr>
        <w:t xml:space="preserve"> </w:t>
      </w:r>
      <w:r>
        <w:rPr>
          <w:rFonts w:hint="eastAsia" w:ascii="宋体" w:hAnsi="宋体" w:cs="宋体"/>
          <w:color w:val="auto"/>
          <w:kern w:val="0"/>
          <w:sz w:val="22"/>
          <w:szCs w:val="18"/>
          <w:highlight w:val="none"/>
          <w:u w:val="single"/>
          <w:lang w:val="en-US" w:eastAsia="zh-CN"/>
        </w:rPr>
        <w:t xml:space="preserve">  </w:t>
      </w:r>
      <w:r>
        <w:rPr>
          <w:rFonts w:hint="eastAsia" w:ascii="宋体" w:hAnsi="宋体" w:eastAsia="宋体" w:cs="宋体"/>
          <w:color w:val="auto"/>
          <w:kern w:val="0"/>
          <w:sz w:val="22"/>
          <w:szCs w:val="18"/>
          <w:highlight w:val="none"/>
          <w:u w:val="single"/>
          <w:lang w:val="en-US" w:eastAsia="zh-CN"/>
        </w:rPr>
        <w:t xml:space="preserve">  </w:t>
      </w:r>
      <w:r>
        <w:rPr>
          <w:rFonts w:hint="eastAsia" w:ascii="宋体" w:hAnsi="宋体" w:eastAsia="宋体" w:cs="宋体"/>
          <w:color w:val="auto"/>
          <w:kern w:val="0"/>
          <w:sz w:val="22"/>
          <w:szCs w:val="18"/>
          <w:highlight w:val="none"/>
          <w:lang w:val="en-US" w:eastAsia="zh-CN"/>
        </w:rPr>
        <w:t>%，分项合同单价如下：</w:t>
      </w:r>
    </w:p>
    <w:p w14:paraId="73A6D76E">
      <w:pPr>
        <w:rPr>
          <w:rFonts w:hint="eastAsia"/>
          <w:color w:val="auto"/>
          <w:highlight w:val="none"/>
          <w:lang w:val="en-US" w:eastAsia="zh-CN"/>
        </w:rPr>
      </w:pPr>
    </w:p>
    <w:tbl>
      <w:tblPr>
        <w:tblStyle w:val="39"/>
        <w:tblW w:w="1441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7"/>
        <w:gridCol w:w="630"/>
        <w:gridCol w:w="741"/>
        <w:gridCol w:w="1674"/>
        <w:gridCol w:w="1541"/>
        <w:gridCol w:w="918"/>
        <w:gridCol w:w="882"/>
        <w:gridCol w:w="748"/>
        <w:gridCol w:w="3096"/>
        <w:gridCol w:w="978"/>
        <w:gridCol w:w="1422"/>
        <w:gridCol w:w="1363"/>
      </w:tblGrid>
      <w:tr w14:paraId="523B7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417" w:type="dxa"/>
            <w:vMerge w:val="restart"/>
            <w:tcBorders>
              <w:top w:val="single" w:color="000000" w:sz="4" w:space="0"/>
              <w:left w:val="single" w:color="000000" w:sz="4" w:space="0"/>
              <w:right w:val="single" w:color="000000" w:sz="4" w:space="0"/>
            </w:tcBorders>
            <w:shd w:val="clear" w:color="auto" w:fill="FFFFFF"/>
            <w:vAlign w:val="center"/>
          </w:tcPr>
          <w:p w14:paraId="59C96497">
            <w:pPr>
              <w:keepNext w:val="0"/>
              <w:keepLines w:val="0"/>
              <w:widowControl/>
              <w:suppressLineNumbers w:val="0"/>
              <w:jc w:val="both"/>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序号</w:t>
            </w:r>
          </w:p>
        </w:tc>
        <w:tc>
          <w:tcPr>
            <w:tcW w:w="630" w:type="dxa"/>
            <w:vMerge w:val="restart"/>
            <w:tcBorders>
              <w:top w:val="single" w:color="000000" w:sz="4" w:space="0"/>
              <w:left w:val="single" w:color="000000" w:sz="4" w:space="0"/>
              <w:right w:val="single" w:color="000000" w:sz="4" w:space="0"/>
            </w:tcBorders>
            <w:shd w:val="clear" w:color="auto" w:fill="FFFFFF"/>
            <w:vAlign w:val="center"/>
          </w:tcPr>
          <w:p w14:paraId="34CE49B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eastAsia="zh-CN"/>
              </w:rPr>
            </w:pPr>
            <w:r>
              <w:rPr>
                <w:rFonts w:hint="eastAsia" w:ascii="宋体" w:hAnsi="宋体" w:cs="宋体"/>
                <w:b w:val="0"/>
                <w:bCs w:val="0"/>
                <w:i w:val="0"/>
                <w:iCs w:val="0"/>
                <w:color w:val="auto"/>
                <w:kern w:val="0"/>
                <w:sz w:val="21"/>
                <w:szCs w:val="21"/>
                <w:highlight w:val="none"/>
                <w:u w:val="none"/>
                <w:lang w:val="en-US" w:eastAsia="zh-CN" w:bidi="ar"/>
              </w:rPr>
              <w:t>所在社区</w:t>
            </w:r>
          </w:p>
        </w:tc>
        <w:tc>
          <w:tcPr>
            <w:tcW w:w="741" w:type="dxa"/>
            <w:vMerge w:val="restart"/>
            <w:tcBorders>
              <w:top w:val="single" w:color="000000" w:sz="4" w:space="0"/>
              <w:left w:val="single" w:color="000000" w:sz="4" w:space="0"/>
              <w:right w:val="single" w:color="000000" w:sz="4" w:space="0"/>
            </w:tcBorders>
            <w:shd w:val="clear" w:color="auto" w:fill="FFFFFF"/>
            <w:vAlign w:val="center"/>
          </w:tcPr>
          <w:p w14:paraId="3CE0C81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cs="宋体"/>
                <w:b w:val="0"/>
                <w:bCs w:val="0"/>
                <w:i w:val="0"/>
                <w:iCs w:val="0"/>
                <w:color w:val="auto"/>
                <w:sz w:val="21"/>
                <w:szCs w:val="21"/>
                <w:highlight w:val="none"/>
                <w:u w:val="none"/>
                <w:lang w:val="en-US" w:eastAsia="zh-CN"/>
              </w:rPr>
              <w:t>所在村居</w:t>
            </w:r>
          </w:p>
        </w:tc>
        <w:tc>
          <w:tcPr>
            <w:tcW w:w="16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E763F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分项内容</w:t>
            </w:r>
          </w:p>
        </w:tc>
        <w:tc>
          <w:tcPr>
            <w:tcW w:w="408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F5FF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Fonts w:hint="eastAsia" w:ascii="宋体" w:hAnsi="宋体" w:eastAsia="宋体" w:cs="宋体"/>
                <w:b/>
                <w:bCs/>
                <w:i w:val="0"/>
                <w:iCs w:val="0"/>
                <w:color w:val="auto"/>
                <w:kern w:val="0"/>
                <w:sz w:val="21"/>
                <w:szCs w:val="21"/>
                <w:highlight w:val="none"/>
                <w:u w:val="none"/>
                <w:lang w:val="en-US" w:eastAsia="zh-CN" w:bidi="ar"/>
              </w:rPr>
              <w:t xml:space="preserve">      复绿面积（亩）</w:t>
            </w:r>
          </w:p>
        </w:tc>
        <w:tc>
          <w:tcPr>
            <w:tcW w:w="68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A9EA5A">
            <w:pPr>
              <w:keepNext w:val="0"/>
              <w:keepLines w:val="0"/>
              <w:widowControl/>
              <w:suppressLineNumbers w:val="0"/>
              <w:jc w:val="center"/>
              <w:textAlignment w:val="center"/>
              <w:rPr>
                <w:rFonts w:hint="default" w:ascii="宋体" w:hAnsi="宋体" w:eastAsia="宋体" w:cs="宋体"/>
                <w:b/>
                <w:bCs/>
                <w:i w:val="0"/>
                <w:iCs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复绿部分整改</w:t>
            </w:r>
            <w:r>
              <w:rPr>
                <w:rFonts w:hint="eastAsia" w:ascii="宋体" w:hAnsi="宋体" w:cs="宋体"/>
                <w:b/>
                <w:bCs/>
                <w:i w:val="0"/>
                <w:iCs w:val="0"/>
                <w:color w:val="auto"/>
                <w:kern w:val="0"/>
                <w:sz w:val="21"/>
                <w:szCs w:val="21"/>
                <w:highlight w:val="none"/>
                <w:u w:val="none"/>
                <w:lang w:val="en-US" w:eastAsia="zh-CN" w:bidi="ar"/>
              </w:rPr>
              <w:t>方案及综合单价</w:t>
            </w:r>
          </w:p>
        </w:tc>
      </w:tr>
      <w:tr w14:paraId="45159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 w:hRule="atLeast"/>
        </w:trPr>
        <w:tc>
          <w:tcPr>
            <w:tcW w:w="417" w:type="dxa"/>
            <w:vMerge w:val="continue"/>
            <w:tcBorders>
              <w:left w:val="single" w:color="000000" w:sz="4" w:space="0"/>
              <w:bottom w:val="single" w:color="000000" w:sz="4" w:space="0"/>
              <w:right w:val="single" w:color="000000" w:sz="4" w:space="0"/>
            </w:tcBorders>
            <w:shd w:val="clear" w:color="auto" w:fill="FFFFFF"/>
            <w:vAlign w:val="center"/>
          </w:tcPr>
          <w:p w14:paraId="63CEF8DB">
            <w:pPr>
              <w:keepNext w:val="0"/>
              <w:keepLines w:val="0"/>
              <w:widowControl/>
              <w:suppressLineNumbers w:val="0"/>
              <w:jc w:val="both"/>
              <w:textAlignment w:val="center"/>
              <w:rPr>
                <w:rFonts w:hint="eastAsia" w:ascii="宋体" w:hAnsi="宋体" w:eastAsia="宋体" w:cs="宋体"/>
                <w:b/>
                <w:bCs/>
                <w:i w:val="0"/>
                <w:iCs w:val="0"/>
                <w:color w:val="auto"/>
                <w:sz w:val="21"/>
                <w:szCs w:val="21"/>
                <w:highlight w:val="none"/>
                <w:u w:val="none"/>
              </w:rPr>
            </w:pPr>
          </w:p>
        </w:tc>
        <w:tc>
          <w:tcPr>
            <w:tcW w:w="630" w:type="dxa"/>
            <w:vMerge w:val="continue"/>
            <w:tcBorders>
              <w:left w:val="single" w:color="000000" w:sz="4" w:space="0"/>
              <w:bottom w:val="single" w:color="000000" w:sz="4" w:space="0"/>
              <w:right w:val="single" w:color="000000" w:sz="4" w:space="0"/>
            </w:tcBorders>
            <w:shd w:val="clear" w:color="auto" w:fill="FFFFFF"/>
            <w:vAlign w:val="center"/>
          </w:tcPr>
          <w:p w14:paraId="023D8EC7">
            <w:pPr>
              <w:keepNext w:val="0"/>
              <w:keepLines w:val="0"/>
              <w:widowControl/>
              <w:suppressLineNumbers w:val="0"/>
              <w:jc w:val="both"/>
              <w:textAlignment w:val="center"/>
              <w:rPr>
                <w:rFonts w:hint="eastAsia" w:ascii="宋体" w:hAnsi="宋体" w:eastAsia="宋体" w:cs="宋体"/>
                <w:b/>
                <w:bCs/>
                <w:i w:val="0"/>
                <w:iCs w:val="0"/>
                <w:color w:val="auto"/>
                <w:sz w:val="21"/>
                <w:szCs w:val="21"/>
                <w:highlight w:val="none"/>
                <w:u w:val="none"/>
                <w:lang w:eastAsia="zh-CN"/>
              </w:rPr>
            </w:pPr>
          </w:p>
        </w:tc>
        <w:tc>
          <w:tcPr>
            <w:tcW w:w="741" w:type="dxa"/>
            <w:vMerge w:val="continue"/>
            <w:tcBorders>
              <w:left w:val="single" w:color="000000" w:sz="4" w:space="0"/>
              <w:bottom w:val="single" w:color="000000" w:sz="4" w:space="0"/>
              <w:right w:val="single" w:color="000000" w:sz="4" w:space="0"/>
            </w:tcBorders>
            <w:shd w:val="clear" w:color="auto" w:fill="FFFFFF"/>
            <w:vAlign w:val="center"/>
          </w:tcPr>
          <w:p w14:paraId="24EF85A4">
            <w:pPr>
              <w:keepNext w:val="0"/>
              <w:keepLines w:val="0"/>
              <w:widowControl/>
              <w:suppressLineNumbers w:val="0"/>
              <w:jc w:val="both"/>
              <w:textAlignment w:val="center"/>
              <w:rPr>
                <w:rFonts w:hint="eastAsia" w:ascii="宋体" w:hAnsi="宋体" w:eastAsia="宋体" w:cs="宋体"/>
                <w:b/>
                <w:bCs/>
                <w:i w:val="0"/>
                <w:iCs w:val="0"/>
                <w:color w:val="auto"/>
                <w:sz w:val="21"/>
                <w:szCs w:val="21"/>
                <w:highlight w:val="none"/>
                <w:u w:val="none"/>
              </w:rPr>
            </w:pPr>
          </w:p>
        </w:tc>
        <w:tc>
          <w:tcPr>
            <w:tcW w:w="16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7CA73C">
            <w:pPr>
              <w:jc w:val="center"/>
              <w:rPr>
                <w:rFonts w:hint="eastAsia" w:ascii="宋体" w:hAnsi="宋体" w:eastAsia="宋体" w:cs="宋体"/>
                <w:b/>
                <w:bCs/>
                <w:i w:val="0"/>
                <w:iCs w:val="0"/>
                <w:color w:val="auto"/>
                <w:sz w:val="21"/>
                <w:szCs w:val="21"/>
                <w:highlight w:val="none"/>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71DE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超坡度红线+生态红线面积（亩）</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D49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生态公益林区域（亩）</w:t>
            </w:r>
          </w:p>
        </w:tc>
        <w:tc>
          <w:tcPr>
            <w:tcW w:w="8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E90E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生态红线（亩）</w:t>
            </w: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81F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牵涉复绿地块数</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FE1CA">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种植方案</w:t>
            </w:r>
            <w:r>
              <w:rPr>
                <w:rFonts w:hint="eastAsia" w:ascii="宋体" w:hAnsi="宋体" w:cs="宋体"/>
                <w:i w:val="0"/>
                <w:iCs w:val="0"/>
                <w:color w:val="auto"/>
                <w:kern w:val="0"/>
                <w:sz w:val="21"/>
                <w:szCs w:val="21"/>
                <w:highlight w:val="none"/>
                <w:u w:val="none"/>
                <w:lang w:val="en-US" w:eastAsia="zh-CN" w:bidi="ar"/>
              </w:rPr>
              <w:t>及要求</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EC8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预补植数量（棵）</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9C12A">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补植综合单价最高限价（元/棵）</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CAF74">
            <w:pPr>
              <w:keepNext w:val="0"/>
              <w:keepLines w:val="0"/>
              <w:widowControl/>
              <w:suppressLineNumbers w:val="0"/>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cs="宋体"/>
                <w:b w:val="0"/>
                <w:bCs w:val="0"/>
                <w:i w:val="0"/>
                <w:iCs w:val="0"/>
                <w:color w:val="auto"/>
                <w:sz w:val="21"/>
                <w:szCs w:val="21"/>
                <w:highlight w:val="none"/>
                <w:u w:val="none"/>
                <w:lang w:val="en-US" w:eastAsia="zh-CN"/>
              </w:rPr>
              <w:t>复绿合同综合单价</w:t>
            </w:r>
            <w:r>
              <w:rPr>
                <w:rFonts w:hint="eastAsia" w:ascii="宋体" w:hAnsi="宋体" w:eastAsia="宋体" w:cs="宋体"/>
                <w:b w:val="0"/>
                <w:bCs w:val="0"/>
                <w:i w:val="0"/>
                <w:iCs w:val="0"/>
                <w:color w:val="auto"/>
                <w:kern w:val="0"/>
                <w:sz w:val="21"/>
                <w:szCs w:val="21"/>
                <w:highlight w:val="none"/>
                <w:u w:val="none"/>
                <w:lang w:val="en-US" w:eastAsia="zh-CN" w:bidi="ar"/>
              </w:rPr>
              <w:t>（元/棵）</w:t>
            </w:r>
          </w:p>
        </w:tc>
      </w:tr>
      <w:tr w14:paraId="54D2E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BCB7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DED35">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鹤溪社区</w:t>
            </w:r>
          </w:p>
        </w:tc>
        <w:tc>
          <w:tcPr>
            <w:tcW w:w="7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858BC">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8"/>
                <w:szCs w:val="28"/>
                <w:highlight w:val="none"/>
                <w:u w:val="none"/>
                <w:lang w:val="en-US" w:eastAsia="zh-CN" w:bidi="ar"/>
              </w:rPr>
              <w:t>秀溪社区</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B5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平阳县水头镇秀溪村（宫边）垦造耕地项目</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03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29.29（超坡度）</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D2C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83C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878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93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在2021年已种植存活竹柏的基础上，采用2年生竹柏容器苗，地径3公分以上，进行补植，确保竹柏种植密度不低于110株/亩.</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F6E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2850</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44D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52.99</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114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p>
        </w:tc>
      </w:tr>
      <w:tr w14:paraId="7BAD5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trPr>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FCE6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630" w:type="dxa"/>
            <w:vMerge w:val="restart"/>
            <w:tcBorders>
              <w:top w:val="single" w:color="000000" w:sz="4" w:space="0"/>
              <w:left w:val="single" w:color="000000" w:sz="4" w:space="0"/>
              <w:right w:val="single" w:color="000000" w:sz="4" w:space="0"/>
            </w:tcBorders>
            <w:shd w:val="clear" w:color="auto" w:fill="FFFFFF"/>
            <w:vAlign w:val="center"/>
          </w:tcPr>
          <w:p w14:paraId="198C661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朝阳社区</w:t>
            </w:r>
          </w:p>
        </w:tc>
        <w:tc>
          <w:tcPr>
            <w:tcW w:w="741" w:type="dxa"/>
            <w:vMerge w:val="restart"/>
            <w:tcBorders>
              <w:top w:val="single" w:color="000000" w:sz="4" w:space="0"/>
              <w:left w:val="single" w:color="000000" w:sz="4" w:space="0"/>
              <w:right w:val="single" w:color="000000" w:sz="4" w:space="0"/>
            </w:tcBorders>
            <w:shd w:val="clear" w:color="auto" w:fill="FFFFFF"/>
            <w:vAlign w:val="center"/>
          </w:tcPr>
          <w:p w14:paraId="7DC59DB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8"/>
                <w:szCs w:val="28"/>
                <w:highlight w:val="none"/>
                <w:u w:val="none"/>
                <w:lang w:val="en-US" w:eastAsia="zh-CN" w:bidi="ar"/>
              </w:rPr>
              <w:t>双溪村</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3B7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平阳县水头镇双溪村（三十亩）垦造耕地项目</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33E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5.98（超坡度）</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BA0E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55B2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59.93</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367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5A7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在2021年已种植存活油茶的基础上，采用2年生油茶容器苗，种植覆盖度不低于30%，灌木带行距不大于2米补植油茶</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CA2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4500</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5C3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43.5</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3E8E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p>
        </w:tc>
      </w:tr>
      <w:tr w14:paraId="77E20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9059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630" w:type="dxa"/>
            <w:vMerge w:val="continue"/>
            <w:tcBorders>
              <w:left w:val="single" w:color="000000" w:sz="4" w:space="0"/>
              <w:right w:val="single" w:color="000000" w:sz="4" w:space="0"/>
            </w:tcBorders>
            <w:shd w:val="clear" w:color="auto" w:fill="FFFFFF"/>
            <w:vAlign w:val="center"/>
          </w:tcPr>
          <w:p w14:paraId="528A8AB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41" w:type="dxa"/>
            <w:vMerge w:val="continue"/>
            <w:tcBorders>
              <w:left w:val="single" w:color="000000" w:sz="4" w:space="0"/>
              <w:bottom w:val="single" w:color="000000" w:sz="4" w:space="0"/>
              <w:right w:val="single" w:color="000000" w:sz="4" w:space="0"/>
            </w:tcBorders>
            <w:shd w:val="clear" w:color="auto" w:fill="FFFFFF"/>
            <w:vAlign w:val="center"/>
          </w:tcPr>
          <w:p w14:paraId="51E723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BE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平阳县水头镇双溪村（酒瓶田）垦造耕地项目</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04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0.24（超坡度）</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135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0.64</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782E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82.15</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C79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7D0E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在2021年已种植存活油茶的基础上，采用2年生油茶容器苗，种植覆盖度不低于30%，灌木带行距不大于2米补植油茶</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D2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6500</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99C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40.67</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A757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p>
        </w:tc>
      </w:tr>
      <w:tr w14:paraId="6519E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BD73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630" w:type="dxa"/>
            <w:vMerge w:val="continue"/>
            <w:tcBorders>
              <w:left w:val="single" w:color="000000" w:sz="4" w:space="0"/>
              <w:bottom w:val="single" w:color="000000" w:sz="4" w:space="0"/>
              <w:right w:val="single" w:color="000000" w:sz="4" w:space="0"/>
            </w:tcBorders>
            <w:shd w:val="clear" w:color="auto" w:fill="FFFFFF"/>
            <w:vAlign w:val="center"/>
          </w:tcPr>
          <w:p w14:paraId="109442B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E2D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8"/>
                <w:szCs w:val="28"/>
                <w:highlight w:val="none"/>
                <w:u w:val="none"/>
                <w:lang w:val="en-US" w:eastAsia="zh-CN" w:bidi="ar"/>
              </w:rPr>
              <w:t>赵阳村</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56B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平阳县水头镇新东村（南占）垦造耕地项目</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B83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3.07（超坡度）</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EEF5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2E6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EB8B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46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在2021年已种植存活红豆彬的基础上，采用2年生红豆彬容器苗，地径3公分以上，进行补植 ，确保红豆彬种植密度不低于110株/亩.</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0D5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1FE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96.07</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7E3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p>
        </w:tc>
      </w:tr>
      <w:tr w14:paraId="46BA3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B4FF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630" w:type="dxa"/>
            <w:vMerge w:val="restart"/>
            <w:tcBorders>
              <w:top w:val="single" w:color="000000" w:sz="4" w:space="0"/>
              <w:left w:val="single" w:color="000000" w:sz="4" w:space="0"/>
              <w:right w:val="single" w:color="000000" w:sz="4" w:space="0"/>
            </w:tcBorders>
            <w:shd w:val="clear" w:color="auto" w:fill="FFFFFF"/>
            <w:vAlign w:val="center"/>
          </w:tcPr>
          <w:p w14:paraId="7F734F7F">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南湖社区</w:t>
            </w:r>
          </w:p>
        </w:tc>
        <w:tc>
          <w:tcPr>
            <w:tcW w:w="7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A5AA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8"/>
                <w:szCs w:val="28"/>
                <w:highlight w:val="none"/>
                <w:u w:val="none"/>
                <w:lang w:val="en-US" w:eastAsia="zh-CN" w:bidi="ar"/>
              </w:rPr>
              <w:t>湖南村</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B98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平阳县水头镇湖南村（石大坑）垦造耕地项目</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73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3.57（超坡度）</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6EA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3B8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BBBE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C7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在2021年已种植存活桂树的基础上，采用2年生桂树容器苗，地径3公分以上，进行补植 ，确保桂树种植密度不低于110株/亩.</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79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389</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7E5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65.55</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83E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p>
        </w:tc>
      </w:tr>
      <w:tr w14:paraId="5069A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0F98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630" w:type="dxa"/>
            <w:vMerge w:val="continue"/>
            <w:tcBorders>
              <w:left w:val="single" w:color="000000" w:sz="4" w:space="0"/>
              <w:right w:val="single" w:color="000000" w:sz="4" w:space="0"/>
            </w:tcBorders>
            <w:shd w:val="clear" w:color="auto" w:fill="FFFFFF"/>
            <w:vAlign w:val="center"/>
          </w:tcPr>
          <w:p w14:paraId="6FDDF37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41" w:type="dxa"/>
            <w:vMerge w:val="restart"/>
            <w:tcBorders>
              <w:top w:val="single" w:color="000000" w:sz="4" w:space="0"/>
              <w:left w:val="single" w:color="000000" w:sz="4" w:space="0"/>
              <w:right w:val="single" w:color="000000" w:sz="4" w:space="0"/>
            </w:tcBorders>
            <w:shd w:val="clear" w:color="auto" w:fill="FFFFFF"/>
            <w:vAlign w:val="center"/>
          </w:tcPr>
          <w:p w14:paraId="4DF9381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8"/>
                <w:szCs w:val="28"/>
                <w:highlight w:val="none"/>
                <w:u w:val="none"/>
                <w:lang w:val="en-US" w:eastAsia="zh-CN" w:bidi="ar"/>
              </w:rPr>
              <w:t>同兴村</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EEA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平阳县水头镇湖北村（瓦窑头）垦造耕地项目</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D8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7.39（超坡度）</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678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0C6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C25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81F5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在2021年已种植存活竹柏的基础上，采用2 年生桃、李、杨梅容器苗，地径3公分以上，按1：1:1比例进行补植 ，确保种植密度不低于110株/亩.</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8FA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杨梅300棵、桃树250棵、梨树150棵</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A8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59.51</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119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p>
        </w:tc>
      </w:tr>
      <w:tr w14:paraId="5FB03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6" w:hRule="atLeast"/>
        </w:trPr>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A398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630" w:type="dxa"/>
            <w:vMerge w:val="continue"/>
            <w:tcBorders>
              <w:left w:val="single" w:color="000000" w:sz="4" w:space="0"/>
              <w:bottom w:val="single" w:color="000000" w:sz="4" w:space="0"/>
              <w:right w:val="single" w:color="000000" w:sz="4" w:space="0"/>
            </w:tcBorders>
            <w:shd w:val="clear" w:color="auto" w:fill="FFFFFF"/>
            <w:vAlign w:val="center"/>
          </w:tcPr>
          <w:p w14:paraId="03AD0CD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41" w:type="dxa"/>
            <w:vMerge w:val="continue"/>
            <w:tcBorders>
              <w:left w:val="single" w:color="000000" w:sz="4" w:space="0"/>
              <w:bottom w:val="single" w:color="000000" w:sz="4" w:space="0"/>
              <w:right w:val="single" w:color="000000" w:sz="4" w:space="0"/>
            </w:tcBorders>
            <w:shd w:val="clear" w:color="auto" w:fill="FFFFFF"/>
            <w:vAlign w:val="center"/>
          </w:tcPr>
          <w:p w14:paraId="4D355D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AD9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平阳县水头镇贡后村（贡后山）垦造耕地项目</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19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8.06（超坡度）</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9B0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1BA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9DE8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20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在2021年已种植存活竹柏的基础上，采用2年生木荷容器苗，地径3公分以上，进行补植 ，确保种植密度不低于110株/亩.</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A0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木荷800棵</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686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63.11</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CF17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p>
        </w:tc>
      </w:tr>
      <w:tr w14:paraId="13DED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6" w:hRule="atLeast"/>
        </w:trPr>
        <w:tc>
          <w:tcPr>
            <w:tcW w:w="417" w:type="dxa"/>
            <w:tcBorders>
              <w:top w:val="single" w:color="000000" w:sz="4" w:space="0"/>
              <w:left w:val="single" w:color="000000" w:sz="4" w:space="0"/>
              <w:bottom w:val="nil"/>
              <w:right w:val="single" w:color="000000" w:sz="4" w:space="0"/>
            </w:tcBorders>
            <w:shd w:val="clear" w:color="auto" w:fill="FFFFFF"/>
            <w:vAlign w:val="center"/>
          </w:tcPr>
          <w:p w14:paraId="20C8EA3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c>
          <w:tcPr>
            <w:tcW w:w="630" w:type="dxa"/>
            <w:tcBorders>
              <w:top w:val="single" w:color="000000" w:sz="4" w:space="0"/>
              <w:left w:val="single" w:color="000000" w:sz="4" w:space="0"/>
              <w:bottom w:val="nil"/>
              <w:right w:val="single" w:color="000000" w:sz="4" w:space="0"/>
            </w:tcBorders>
            <w:shd w:val="clear" w:color="auto" w:fill="FFFFFF"/>
            <w:vAlign w:val="center"/>
          </w:tcPr>
          <w:p w14:paraId="347BBC1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溪心社区</w:t>
            </w:r>
          </w:p>
        </w:tc>
        <w:tc>
          <w:tcPr>
            <w:tcW w:w="741" w:type="dxa"/>
            <w:tcBorders>
              <w:top w:val="single" w:color="000000" w:sz="4" w:space="0"/>
              <w:left w:val="single" w:color="000000" w:sz="4" w:space="0"/>
              <w:bottom w:val="nil"/>
              <w:right w:val="single" w:color="000000" w:sz="4" w:space="0"/>
            </w:tcBorders>
            <w:shd w:val="clear" w:color="auto" w:fill="FFFFFF"/>
            <w:vAlign w:val="center"/>
          </w:tcPr>
          <w:p w14:paraId="7AAF76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8"/>
                <w:szCs w:val="28"/>
                <w:highlight w:val="none"/>
                <w:u w:val="none"/>
                <w:lang w:val="en-US" w:eastAsia="zh-CN" w:bidi="ar"/>
              </w:rPr>
              <w:t>上店村</w:t>
            </w:r>
          </w:p>
        </w:tc>
        <w:tc>
          <w:tcPr>
            <w:tcW w:w="1674" w:type="dxa"/>
            <w:tcBorders>
              <w:top w:val="single" w:color="000000" w:sz="4" w:space="0"/>
              <w:left w:val="single" w:color="000000" w:sz="4" w:space="0"/>
              <w:bottom w:val="nil"/>
              <w:right w:val="single" w:color="000000" w:sz="4" w:space="0"/>
            </w:tcBorders>
            <w:shd w:val="clear" w:color="auto" w:fill="auto"/>
            <w:vAlign w:val="center"/>
          </w:tcPr>
          <w:p w14:paraId="7CAC3B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平阳县水头镇上店村（对面山）垦造耕地项目</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EC4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4.25（超坡度）</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D3B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5.79</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658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B476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12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在2021年已种植存活彬树的基础上，采用2年生桂树容器苗，地径3公分以上，进行补植 ，确保种植密度不低于110株/亩.</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24D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74A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103.01</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EE2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p>
        </w:tc>
      </w:tr>
      <w:tr w14:paraId="23316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trPr>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50C8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5B60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9D32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汇总</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3FD5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61.85</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8D9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6.43</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935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142.08</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C222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49495">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复绿总面积：210.36亩</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56FB7">
            <w:pPr>
              <w:jc w:val="center"/>
              <w:rPr>
                <w:rFonts w:hint="eastAsia" w:ascii="宋体" w:hAnsi="宋体" w:eastAsia="宋体" w:cs="宋体"/>
                <w:i w:val="0"/>
                <w:iCs w:val="0"/>
                <w:color w:val="auto"/>
                <w:sz w:val="21"/>
                <w:szCs w:val="21"/>
                <w:highlight w:val="none"/>
                <w:u w:val="none"/>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B4261">
            <w:pPr>
              <w:jc w:val="center"/>
              <w:rPr>
                <w:rFonts w:hint="eastAsia" w:ascii="宋体" w:hAnsi="宋体" w:eastAsia="宋体" w:cs="宋体"/>
                <w:i w:val="0"/>
                <w:iCs w:val="0"/>
                <w:color w:val="auto"/>
                <w:sz w:val="21"/>
                <w:szCs w:val="21"/>
                <w:highlight w:val="none"/>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9473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p>
        </w:tc>
      </w:tr>
    </w:tbl>
    <w:p w14:paraId="28FAFD14">
      <w:pPr>
        <w:pStyle w:val="9"/>
        <w:rPr>
          <w:rFonts w:hint="eastAsia"/>
          <w:color w:val="auto"/>
          <w:highlight w:val="none"/>
          <w:lang w:val="en-US" w:eastAsia="zh-CN"/>
        </w:rPr>
      </w:pPr>
    </w:p>
    <w:p w14:paraId="3F39DD75">
      <w:pPr>
        <w:rPr>
          <w:rFonts w:hint="eastAsia"/>
          <w:color w:val="auto"/>
          <w:highlight w:val="none"/>
          <w:lang w:val="en-US" w:eastAsia="zh-CN"/>
        </w:rPr>
        <w:sectPr>
          <w:pgSz w:w="16838" w:h="11906" w:orient="landscape"/>
          <w:pgMar w:top="1361" w:right="1304" w:bottom="1361" w:left="1304" w:header="851" w:footer="851" w:gutter="0"/>
          <w:cols w:space="720" w:num="1"/>
          <w:titlePg/>
          <w:docGrid w:linePitch="312" w:charSpace="0"/>
        </w:sectPr>
      </w:pPr>
    </w:p>
    <w:p w14:paraId="44DE0D8A">
      <w:pPr>
        <w:widowControl/>
        <w:snapToGrid w:val="0"/>
        <w:spacing w:line="480" w:lineRule="exact"/>
        <w:ind w:firstLine="442" w:firstLineChars="200"/>
        <w:rPr>
          <w:rFonts w:hint="eastAsia" w:ascii="宋体" w:hAnsi="宋体" w:eastAsia="宋体" w:cs="宋体"/>
          <w:b/>
          <w:bCs/>
          <w:color w:val="auto"/>
          <w:kern w:val="0"/>
          <w:sz w:val="22"/>
          <w:szCs w:val="18"/>
          <w:highlight w:val="none"/>
        </w:rPr>
      </w:pPr>
      <w:r>
        <w:rPr>
          <w:rFonts w:hint="eastAsia" w:ascii="宋体" w:hAnsi="宋体" w:eastAsia="宋体" w:cs="宋体"/>
          <w:b/>
          <w:bCs/>
          <w:color w:val="auto"/>
          <w:kern w:val="0"/>
          <w:sz w:val="22"/>
          <w:szCs w:val="18"/>
          <w:highlight w:val="none"/>
        </w:rPr>
        <w:t>三、技术资料</w:t>
      </w:r>
    </w:p>
    <w:p w14:paraId="6C7B7FC8">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1.乙方应按采购文件规定的时间向甲方提供与本项目有关的技术资料。</w:t>
      </w:r>
    </w:p>
    <w:p w14:paraId="03D7F38F">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50682BD">
      <w:pPr>
        <w:widowControl/>
        <w:snapToGrid w:val="0"/>
        <w:spacing w:line="480" w:lineRule="exact"/>
        <w:ind w:firstLine="442" w:firstLineChars="200"/>
        <w:rPr>
          <w:rFonts w:hint="eastAsia" w:ascii="宋体" w:hAnsi="宋体" w:eastAsia="宋体" w:cs="宋体"/>
          <w:b/>
          <w:bCs/>
          <w:color w:val="auto"/>
          <w:kern w:val="0"/>
          <w:sz w:val="22"/>
          <w:szCs w:val="18"/>
          <w:highlight w:val="none"/>
        </w:rPr>
      </w:pPr>
      <w:r>
        <w:rPr>
          <w:rFonts w:hint="eastAsia" w:ascii="宋体" w:hAnsi="宋体" w:eastAsia="宋体" w:cs="宋体"/>
          <w:b/>
          <w:bCs/>
          <w:color w:val="auto"/>
          <w:kern w:val="0"/>
          <w:sz w:val="22"/>
          <w:szCs w:val="18"/>
          <w:highlight w:val="none"/>
        </w:rPr>
        <w:t>四、知识产权</w:t>
      </w:r>
    </w:p>
    <w:p w14:paraId="107A7B18">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1、乙方应保证所提供的货物与服务均不会侵犯任何第三方的知识产权。</w:t>
      </w:r>
    </w:p>
    <w:p w14:paraId="65D8149F">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2、乙方保证所交付的服务的所有权完全属于乙方且无任何抵押、查封等产权瑕疵。</w:t>
      </w:r>
    </w:p>
    <w:p w14:paraId="68E7F662">
      <w:pPr>
        <w:widowControl/>
        <w:snapToGrid w:val="0"/>
        <w:spacing w:line="480" w:lineRule="exact"/>
        <w:ind w:firstLine="442" w:firstLineChars="200"/>
        <w:rPr>
          <w:rFonts w:hint="eastAsia" w:ascii="宋体" w:hAnsi="宋体" w:eastAsia="宋体" w:cs="宋体"/>
          <w:b/>
          <w:bCs/>
          <w:color w:val="auto"/>
          <w:kern w:val="0"/>
          <w:sz w:val="22"/>
          <w:szCs w:val="18"/>
          <w:highlight w:val="none"/>
        </w:rPr>
      </w:pPr>
      <w:r>
        <w:rPr>
          <w:rFonts w:hint="eastAsia" w:ascii="宋体" w:hAnsi="宋体" w:eastAsia="宋体" w:cs="宋体"/>
          <w:b/>
          <w:bCs/>
          <w:color w:val="auto"/>
          <w:kern w:val="0"/>
          <w:sz w:val="22"/>
          <w:szCs w:val="18"/>
          <w:highlight w:val="none"/>
        </w:rPr>
        <w:t>五、转包或分包</w:t>
      </w:r>
    </w:p>
    <w:p w14:paraId="6E9FB89F">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不允许转包。</w:t>
      </w:r>
    </w:p>
    <w:p w14:paraId="0AE25DDA">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允许分包部分。</w:t>
      </w:r>
    </w:p>
    <w:p w14:paraId="4AEDA32F">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如乙方将项目转包或将不允许分包部分进行了分包，甲方有权解除合同，没收履约保证金并追究乙方的违约责任。</w:t>
      </w:r>
    </w:p>
    <w:p w14:paraId="3A57AC31">
      <w:pPr>
        <w:pStyle w:val="2"/>
        <w:numPr>
          <w:ilvl w:val="0"/>
          <w:numId w:val="0"/>
        </w:numPr>
        <w:jc w:val="both"/>
        <w:rPr>
          <w:rFonts w:hint="eastAsia" w:ascii="宋体" w:hAnsi="宋体" w:eastAsia="宋体" w:cs="宋体"/>
          <w:b/>
          <w:bCs/>
          <w:color w:val="auto"/>
          <w:kern w:val="0"/>
          <w:sz w:val="22"/>
          <w:szCs w:val="18"/>
          <w:highlight w:val="none"/>
          <w:lang w:val="en-US" w:eastAsia="zh-CN" w:bidi="ar-SA"/>
        </w:rPr>
      </w:pPr>
      <w:r>
        <w:rPr>
          <w:rFonts w:hint="eastAsia" w:ascii="宋体" w:hAnsi="宋体" w:eastAsia="宋体" w:cs="宋体"/>
          <w:color w:val="auto"/>
          <w:kern w:val="0"/>
          <w:sz w:val="22"/>
          <w:szCs w:val="18"/>
          <w:highlight w:val="none"/>
          <w:lang w:val="en-US" w:eastAsia="zh-CN"/>
        </w:rPr>
        <w:t xml:space="preserve">  </w:t>
      </w:r>
      <w:r>
        <w:rPr>
          <w:rFonts w:hint="eastAsia" w:ascii="宋体" w:hAnsi="宋体" w:eastAsia="宋体" w:cs="宋体"/>
          <w:b/>
          <w:bCs/>
          <w:color w:val="auto"/>
          <w:kern w:val="0"/>
          <w:sz w:val="22"/>
          <w:szCs w:val="18"/>
          <w:highlight w:val="none"/>
          <w:lang w:val="en-US" w:eastAsia="zh-CN" w:bidi="ar-SA"/>
        </w:rPr>
        <w:t xml:space="preserve"> 六、验收</w:t>
      </w:r>
    </w:p>
    <w:p w14:paraId="663B279A">
      <w:pPr>
        <w:widowControl/>
        <w:snapToGrid w:val="0"/>
        <w:spacing w:line="480" w:lineRule="exact"/>
        <w:ind w:firstLine="442" w:firstLineChars="200"/>
        <w:rPr>
          <w:rFonts w:hint="eastAsia" w:ascii="宋体" w:hAnsi="宋体" w:eastAsia="宋体" w:cs="宋体"/>
          <w:b/>
          <w:bCs/>
          <w:color w:val="auto"/>
          <w:kern w:val="0"/>
          <w:sz w:val="22"/>
          <w:szCs w:val="18"/>
          <w:highlight w:val="none"/>
          <w:lang w:val="en-US" w:eastAsia="zh-CN"/>
        </w:rPr>
      </w:pPr>
      <w:r>
        <w:rPr>
          <w:rFonts w:hint="eastAsia" w:ascii="宋体" w:hAnsi="宋体" w:cs="宋体"/>
          <w:b/>
          <w:bCs/>
          <w:color w:val="auto"/>
          <w:kern w:val="0"/>
          <w:sz w:val="22"/>
          <w:szCs w:val="18"/>
          <w:highlight w:val="none"/>
          <w:lang w:val="en-US" w:eastAsia="zh-CN"/>
        </w:rPr>
        <w:t>成交（中标）</w:t>
      </w:r>
      <w:r>
        <w:rPr>
          <w:rFonts w:hint="eastAsia" w:ascii="宋体" w:hAnsi="宋体" w:eastAsia="宋体" w:cs="宋体"/>
          <w:b/>
          <w:bCs/>
          <w:color w:val="auto"/>
          <w:kern w:val="0"/>
          <w:sz w:val="22"/>
          <w:szCs w:val="18"/>
          <w:highlight w:val="none"/>
          <w:lang w:val="en-US" w:eastAsia="zh-CN"/>
        </w:rPr>
        <w:t>供应商按采购文件规定完成复绿工作，通过采购人实地勘察验收符合种植要求的，则视为验收合格。</w:t>
      </w:r>
      <w:r>
        <w:rPr>
          <w:rFonts w:hint="eastAsia" w:ascii="宋体" w:hAnsi="宋体" w:eastAsia="宋体" w:cs="宋体"/>
          <w:b/>
          <w:bCs/>
          <w:color w:val="auto"/>
          <w:kern w:val="0"/>
          <w:sz w:val="22"/>
          <w:szCs w:val="18"/>
          <w:highlight w:val="none"/>
          <w:lang w:val="en-US" w:eastAsia="zh-CN"/>
        </w:rPr>
        <w:t>若因</w:t>
      </w:r>
      <w:r>
        <w:rPr>
          <w:rFonts w:hint="eastAsia" w:ascii="宋体" w:hAnsi="宋体" w:cs="宋体"/>
          <w:b/>
          <w:bCs/>
          <w:color w:val="auto"/>
          <w:kern w:val="0"/>
          <w:sz w:val="22"/>
          <w:szCs w:val="18"/>
          <w:highlight w:val="none"/>
          <w:lang w:val="en-US" w:eastAsia="zh-CN"/>
        </w:rPr>
        <w:t>成交（中标）</w:t>
      </w:r>
      <w:r>
        <w:rPr>
          <w:rFonts w:hint="eastAsia" w:ascii="宋体" w:hAnsi="宋体" w:eastAsia="宋体" w:cs="宋体"/>
          <w:b/>
          <w:bCs/>
          <w:color w:val="auto"/>
          <w:kern w:val="0"/>
          <w:sz w:val="22"/>
          <w:szCs w:val="18"/>
          <w:highlight w:val="none"/>
          <w:lang w:val="en-US" w:eastAsia="zh-CN"/>
        </w:rPr>
        <w:t>供应商的问题等导致验收不合格，</w:t>
      </w:r>
      <w:r>
        <w:rPr>
          <w:rFonts w:hint="eastAsia" w:ascii="宋体" w:hAnsi="宋体" w:cs="宋体"/>
          <w:b/>
          <w:bCs/>
          <w:color w:val="auto"/>
          <w:kern w:val="0"/>
          <w:sz w:val="22"/>
          <w:szCs w:val="18"/>
          <w:highlight w:val="none"/>
          <w:lang w:val="en-US" w:eastAsia="zh-CN"/>
        </w:rPr>
        <w:t>成交（中标）</w:t>
      </w:r>
      <w:r>
        <w:rPr>
          <w:rFonts w:hint="eastAsia" w:ascii="宋体" w:hAnsi="宋体" w:eastAsia="宋体" w:cs="宋体"/>
          <w:b/>
          <w:bCs/>
          <w:color w:val="auto"/>
          <w:kern w:val="0"/>
          <w:sz w:val="22"/>
          <w:szCs w:val="18"/>
          <w:highlight w:val="none"/>
          <w:lang w:val="en-US" w:eastAsia="zh-CN"/>
        </w:rPr>
        <w:t>供应商应及时予以处理，直至验收合格，期间发生的一切费用由</w:t>
      </w:r>
      <w:r>
        <w:rPr>
          <w:rFonts w:hint="eastAsia" w:ascii="宋体" w:hAnsi="宋体" w:cs="宋体"/>
          <w:b/>
          <w:bCs/>
          <w:color w:val="auto"/>
          <w:kern w:val="0"/>
          <w:sz w:val="22"/>
          <w:szCs w:val="18"/>
          <w:highlight w:val="none"/>
          <w:lang w:val="en-US" w:eastAsia="zh-CN"/>
        </w:rPr>
        <w:t>成交（中标）</w:t>
      </w:r>
      <w:r>
        <w:rPr>
          <w:rFonts w:hint="eastAsia" w:ascii="宋体" w:hAnsi="宋体" w:eastAsia="宋体" w:cs="宋体"/>
          <w:b/>
          <w:bCs/>
          <w:color w:val="auto"/>
          <w:kern w:val="0"/>
          <w:sz w:val="22"/>
          <w:szCs w:val="18"/>
          <w:highlight w:val="none"/>
          <w:lang w:val="en-US" w:eastAsia="zh-CN"/>
        </w:rPr>
        <w:t>供应商承担，采购人保留向</w:t>
      </w:r>
      <w:r>
        <w:rPr>
          <w:rFonts w:hint="eastAsia" w:ascii="宋体" w:hAnsi="宋体" w:cs="宋体"/>
          <w:b/>
          <w:bCs/>
          <w:color w:val="auto"/>
          <w:kern w:val="0"/>
          <w:sz w:val="22"/>
          <w:szCs w:val="18"/>
          <w:highlight w:val="none"/>
          <w:lang w:val="en-US" w:eastAsia="zh-CN"/>
        </w:rPr>
        <w:t>成交（中标）</w:t>
      </w:r>
      <w:r>
        <w:rPr>
          <w:rFonts w:hint="eastAsia" w:ascii="宋体" w:hAnsi="宋体" w:eastAsia="宋体" w:cs="宋体"/>
          <w:b/>
          <w:bCs/>
          <w:color w:val="auto"/>
          <w:kern w:val="0"/>
          <w:sz w:val="22"/>
          <w:szCs w:val="18"/>
          <w:highlight w:val="none"/>
          <w:lang w:val="en-US" w:eastAsia="zh-CN"/>
        </w:rPr>
        <w:t>供应商索赔的权利。</w:t>
      </w:r>
    </w:p>
    <w:p w14:paraId="2B329DF6">
      <w:pPr>
        <w:widowControl/>
        <w:snapToGrid w:val="0"/>
        <w:spacing w:line="480" w:lineRule="exact"/>
        <w:ind w:firstLine="442" w:firstLineChars="200"/>
        <w:rPr>
          <w:rFonts w:hint="eastAsia" w:ascii="宋体" w:hAnsi="宋体" w:eastAsia="宋体" w:cs="宋体"/>
          <w:b/>
          <w:bCs/>
          <w:color w:val="auto"/>
          <w:kern w:val="0"/>
          <w:sz w:val="22"/>
          <w:szCs w:val="18"/>
          <w:highlight w:val="none"/>
        </w:rPr>
      </w:pPr>
      <w:r>
        <w:rPr>
          <w:rFonts w:hint="eastAsia" w:ascii="宋体" w:hAnsi="宋体" w:eastAsia="宋体" w:cs="宋体"/>
          <w:b/>
          <w:bCs/>
          <w:color w:val="auto"/>
          <w:kern w:val="0"/>
          <w:sz w:val="22"/>
          <w:szCs w:val="18"/>
          <w:highlight w:val="none"/>
          <w:lang w:val="en-US" w:eastAsia="zh-CN"/>
        </w:rPr>
        <w:t>七</w:t>
      </w:r>
      <w:r>
        <w:rPr>
          <w:rFonts w:hint="eastAsia" w:ascii="宋体" w:hAnsi="宋体" w:eastAsia="宋体" w:cs="宋体"/>
          <w:b/>
          <w:bCs/>
          <w:color w:val="auto"/>
          <w:kern w:val="0"/>
          <w:sz w:val="22"/>
          <w:szCs w:val="18"/>
          <w:highlight w:val="none"/>
        </w:rPr>
        <w:t>、履约保证金</w:t>
      </w:r>
    </w:p>
    <w:p w14:paraId="31EBAB9E">
      <w:pPr>
        <w:shd w:val="clear"/>
        <w:spacing w:before="7" w:line="360" w:lineRule="auto"/>
        <w:ind w:right="136" w:firstLine="454"/>
        <w:rPr>
          <w:rFonts w:hint="eastAsia"/>
          <w:color w:val="auto"/>
          <w:sz w:val="22"/>
          <w:szCs w:val="22"/>
          <w:highlight w:val="none"/>
        </w:rPr>
      </w:pPr>
      <w:r>
        <w:rPr>
          <w:rFonts w:hint="eastAsia" w:ascii="宋体" w:hAnsi="宋体" w:eastAsia="宋体" w:cs="宋体"/>
          <w:color w:val="auto"/>
          <w:kern w:val="0"/>
          <w:sz w:val="22"/>
          <w:szCs w:val="18"/>
          <w:highlight w:val="none"/>
        </w:rPr>
        <w:t>（1）</w:t>
      </w:r>
      <w:r>
        <w:rPr>
          <w:rFonts w:hint="eastAsia" w:ascii="宋体" w:hAnsi="宋体" w:eastAsia="宋体" w:cs="宋体"/>
          <w:b w:val="0"/>
          <w:bCs/>
          <w:color w:val="auto"/>
          <w:sz w:val="22"/>
          <w:szCs w:val="22"/>
          <w:highlight w:val="none"/>
          <w:u w:val="none"/>
        </w:rPr>
        <w:t>履约保证金的收取：</w:t>
      </w:r>
      <w:r>
        <w:rPr>
          <w:rFonts w:hint="eastAsia"/>
          <w:color w:val="auto"/>
          <w:sz w:val="22"/>
          <w:szCs w:val="22"/>
          <w:highlight w:val="none"/>
        </w:rPr>
        <w:t>合同签订后7个工作日内，</w:t>
      </w:r>
      <w:r>
        <w:rPr>
          <w:rFonts w:hint="eastAsia"/>
          <w:color w:val="auto"/>
          <w:sz w:val="22"/>
          <w:szCs w:val="22"/>
          <w:highlight w:val="none"/>
          <w:lang w:eastAsia="zh-CN"/>
        </w:rPr>
        <w:t>成交（中标）</w:t>
      </w:r>
      <w:r>
        <w:rPr>
          <w:rFonts w:hint="eastAsia"/>
          <w:color w:val="auto"/>
          <w:sz w:val="22"/>
          <w:szCs w:val="22"/>
          <w:highlight w:val="none"/>
        </w:rPr>
        <w:t>供应商提供合同价的1%金额作为履约保证金</w:t>
      </w:r>
      <w:r>
        <w:rPr>
          <w:rFonts w:hint="eastAsia"/>
          <w:color w:val="auto"/>
          <w:sz w:val="22"/>
          <w:szCs w:val="22"/>
          <w:highlight w:val="none"/>
          <w:lang w:eastAsia="zh-CN"/>
        </w:rPr>
        <w:t>（</w:t>
      </w:r>
      <w:r>
        <w:rPr>
          <w:rFonts w:hint="eastAsia" w:ascii="宋体" w:hAnsi="宋体" w:eastAsia="宋体" w:cs="宋体"/>
          <w:color w:val="auto"/>
          <w:kern w:val="0"/>
          <w:sz w:val="22"/>
          <w:szCs w:val="18"/>
          <w:highlight w:val="none"/>
        </w:rPr>
        <w:t>采用银行转账或</w:t>
      </w:r>
      <w:r>
        <w:rPr>
          <w:rFonts w:hint="eastAsia" w:ascii="宋体" w:hAnsi="宋体" w:cs="宋体"/>
          <w:color w:val="auto"/>
          <w:kern w:val="0"/>
          <w:sz w:val="22"/>
          <w:szCs w:val="18"/>
          <w:highlight w:val="none"/>
          <w:lang w:eastAsia="zh-CN"/>
        </w:rPr>
        <w:t>银行、</w:t>
      </w:r>
      <w:r>
        <w:rPr>
          <w:rFonts w:hint="eastAsia" w:ascii="宋体" w:hAnsi="宋体" w:eastAsia="宋体" w:cs="宋体"/>
          <w:color w:val="auto"/>
          <w:kern w:val="0"/>
          <w:sz w:val="22"/>
          <w:szCs w:val="18"/>
          <w:highlight w:val="none"/>
        </w:rPr>
        <w:t>保险公司</w:t>
      </w:r>
      <w:r>
        <w:rPr>
          <w:rFonts w:hint="eastAsia" w:ascii="宋体" w:hAnsi="宋体" w:cs="宋体"/>
          <w:color w:val="auto"/>
          <w:kern w:val="0"/>
          <w:sz w:val="22"/>
          <w:szCs w:val="18"/>
          <w:highlight w:val="none"/>
          <w:lang w:val="en-US" w:eastAsia="zh-CN"/>
        </w:rPr>
        <w:t>等金融机构</w:t>
      </w:r>
      <w:r>
        <w:rPr>
          <w:rFonts w:hint="eastAsia" w:ascii="宋体" w:hAnsi="宋体" w:eastAsia="宋体" w:cs="宋体"/>
          <w:color w:val="auto"/>
          <w:kern w:val="0"/>
          <w:sz w:val="22"/>
          <w:szCs w:val="18"/>
          <w:highlight w:val="none"/>
        </w:rPr>
        <w:t>出具保函等非现金方式提交）</w:t>
      </w:r>
      <w:r>
        <w:rPr>
          <w:rFonts w:hint="eastAsia"/>
          <w:color w:val="auto"/>
          <w:sz w:val="22"/>
          <w:szCs w:val="22"/>
          <w:highlight w:val="none"/>
        </w:rPr>
        <w:t>。如</w:t>
      </w:r>
      <w:r>
        <w:rPr>
          <w:rFonts w:hint="eastAsia"/>
          <w:color w:val="auto"/>
          <w:sz w:val="22"/>
          <w:szCs w:val="22"/>
          <w:highlight w:val="none"/>
          <w:lang w:eastAsia="zh-CN"/>
        </w:rPr>
        <w:t>成交（中标）</w:t>
      </w:r>
      <w:r>
        <w:rPr>
          <w:rFonts w:hint="eastAsia"/>
          <w:color w:val="auto"/>
          <w:sz w:val="22"/>
          <w:szCs w:val="22"/>
          <w:highlight w:val="none"/>
        </w:rPr>
        <w:t>供应商未在规定的时间内提交履约保证金则采购人有权终止合同。</w:t>
      </w:r>
    </w:p>
    <w:p w14:paraId="1F0512E5">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（2）</w:t>
      </w:r>
      <w:r>
        <w:rPr>
          <w:rFonts w:hint="eastAsia" w:ascii="宋体" w:hAnsi="宋体" w:eastAsia="宋体" w:cs="宋体"/>
          <w:b w:val="0"/>
          <w:bCs/>
          <w:color w:val="auto"/>
          <w:sz w:val="22"/>
          <w:szCs w:val="22"/>
          <w:highlight w:val="none"/>
          <w:u w:val="none"/>
        </w:rPr>
        <w:t>履约保证金的退取：</w:t>
      </w:r>
      <w:r>
        <w:rPr>
          <w:rFonts w:hint="eastAsia"/>
          <w:color w:val="auto"/>
          <w:sz w:val="22"/>
          <w:szCs w:val="22"/>
          <w:highlight w:val="none"/>
        </w:rPr>
        <w:t>在合同履约到期且无异议情况下30日内无息退还。如成交供应商原因造成合同中止，履约担保金不返还；如成交供应商不能按磋商承诺和合同要求履约，采购人将有权扣除相应甚至全部履约保证金</w:t>
      </w:r>
      <w:r>
        <w:rPr>
          <w:rFonts w:hint="eastAsia"/>
          <w:color w:val="auto"/>
          <w:sz w:val="22"/>
          <w:szCs w:val="22"/>
          <w:highlight w:val="none"/>
          <w:lang w:eastAsia="zh-CN"/>
        </w:rPr>
        <w:t>，</w:t>
      </w:r>
      <w:r>
        <w:rPr>
          <w:rFonts w:hint="eastAsia"/>
          <w:color w:val="auto"/>
          <w:sz w:val="22"/>
          <w:szCs w:val="22"/>
          <w:highlight w:val="none"/>
          <w:lang w:val="en-US" w:eastAsia="zh-CN"/>
        </w:rPr>
        <w:t>并对供应商进行相应处罚</w:t>
      </w:r>
      <w:r>
        <w:rPr>
          <w:rFonts w:hint="eastAsia"/>
          <w:color w:val="auto"/>
          <w:sz w:val="22"/>
          <w:szCs w:val="22"/>
          <w:highlight w:val="none"/>
        </w:rPr>
        <w:t>。</w:t>
      </w:r>
    </w:p>
    <w:p w14:paraId="7B1874BD">
      <w:pPr>
        <w:widowControl/>
        <w:snapToGrid w:val="0"/>
        <w:spacing w:line="480" w:lineRule="exact"/>
        <w:ind w:firstLine="442" w:firstLineChars="200"/>
        <w:rPr>
          <w:rFonts w:hint="eastAsia" w:ascii="宋体" w:hAnsi="宋体" w:eastAsia="宋体" w:cs="宋体"/>
          <w:b/>
          <w:bCs/>
          <w:color w:val="auto"/>
          <w:kern w:val="0"/>
          <w:sz w:val="22"/>
          <w:szCs w:val="18"/>
          <w:highlight w:val="none"/>
        </w:rPr>
      </w:pPr>
      <w:r>
        <w:rPr>
          <w:rFonts w:hint="eastAsia" w:ascii="宋体" w:hAnsi="宋体" w:eastAsia="宋体" w:cs="宋体"/>
          <w:b/>
          <w:bCs/>
          <w:color w:val="auto"/>
          <w:kern w:val="0"/>
          <w:sz w:val="22"/>
          <w:szCs w:val="18"/>
          <w:highlight w:val="none"/>
          <w:lang w:val="en-US" w:eastAsia="zh-CN"/>
        </w:rPr>
        <w:t>八</w:t>
      </w:r>
      <w:r>
        <w:rPr>
          <w:rFonts w:hint="eastAsia" w:ascii="宋体" w:hAnsi="宋体" w:eastAsia="宋体" w:cs="宋体"/>
          <w:b/>
          <w:bCs/>
          <w:color w:val="auto"/>
          <w:kern w:val="0"/>
          <w:sz w:val="22"/>
          <w:szCs w:val="18"/>
          <w:highlight w:val="none"/>
        </w:rPr>
        <w:t>、项目服务期限及实施地点</w:t>
      </w:r>
    </w:p>
    <w:p w14:paraId="412FB82F">
      <w:pPr>
        <w:widowControl/>
        <w:snapToGrid w:val="0"/>
        <w:spacing w:line="480" w:lineRule="exact"/>
        <w:ind w:firstLine="440" w:firstLineChars="200"/>
        <w:rPr>
          <w:rFonts w:hint="default" w:ascii="宋体" w:hAnsi="宋体" w:eastAsia="宋体" w:cs="宋体"/>
          <w:color w:val="auto"/>
          <w:kern w:val="0"/>
          <w:sz w:val="22"/>
          <w:szCs w:val="18"/>
          <w:highlight w:val="none"/>
          <w:lang w:val="en-US" w:eastAsia="zh-CN"/>
        </w:rPr>
      </w:pPr>
      <w:r>
        <w:rPr>
          <w:rFonts w:hint="eastAsia" w:ascii="宋体" w:hAnsi="宋体" w:eastAsia="宋体" w:cs="宋体"/>
          <w:color w:val="auto"/>
          <w:kern w:val="0"/>
          <w:sz w:val="22"/>
          <w:szCs w:val="18"/>
          <w:highlight w:val="none"/>
        </w:rPr>
        <w:t>1.服务期限：</w:t>
      </w:r>
      <w:r>
        <w:rPr>
          <w:rFonts w:hint="eastAsia" w:ascii="宋体" w:hAnsi="宋体" w:eastAsia="宋体" w:cs="宋体"/>
          <w:color w:val="auto"/>
          <w:sz w:val="22"/>
          <w:szCs w:val="22"/>
          <w:highlight w:val="none"/>
          <w:lang w:val="en-US" w:eastAsia="zh-CN"/>
        </w:rPr>
        <w:t>合同签订后，根据采购人需求分批完成，数量及地点按采购人要求执行。2024年</w:t>
      </w:r>
      <w:r>
        <w:rPr>
          <w:rFonts w:hint="eastAsia" w:ascii="宋体" w:hAnsi="宋体" w:cs="宋体"/>
          <w:color w:val="auto"/>
          <w:sz w:val="22"/>
          <w:szCs w:val="22"/>
          <w:highlight w:val="none"/>
          <w:lang w:val="en-US" w:eastAsia="zh-CN"/>
        </w:rPr>
        <w:t>12</w:t>
      </w:r>
      <w:r>
        <w:rPr>
          <w:rFonts w:hint="eastAsia" w:ascii="宋体" w:hAnsi="宋体" w:eastAsia="宋体" w:cs="宋体"/>
          <w:color w:val="auto"/>
          <w:sz w:val="22"/>
          <w:szCs w:val="22"/>
          <w:highlight w:val="none"/>
          <w:lang w:val="en-US" w:eastAsia="zh-CN"/>
        </w:rPr>
        <w:t>月底前，完成整体项目工作通过采购人验收。</w:t>
      </w:r>
    </w:p>
    <w:p w14:paraId="62829AAD">
      <w:pPr>
        <w:widowControl/>
        <w:snapToGrid w:val="0"/>
        <w:spacing w:line="480" w:lineRule="exact"/>
        <w:ind w:firstLine="440" w:firstLineChars="200"/>
        <w:rPr>
          <w:rFonts w:hint="default" w:ascii="宋体" w:hAnsi="宋体" w:eastAsia="宋体" w:cs="宋体"/>
          <w:color w:val="auto"/>
          <w:kern w:val="0"/>
          <w:sz w:val="22"/>
          <w:szCs w:val="18"/>
          <w:highlight w:val="none"/>
          <w:lang w:val="en-US" w:eastAsia="zh-CN"/>
        </w:rPr>
      </w:pPr>
      <w:r>
        <w:rPr>
          <w:rFonts w:hint="eastAsia" w:ascii="宋体" w:hAnsi="宋体" w:eastAsia="宋体" w:cs="宋体"/>
          <w:color w:val="auto"/>
          <w:kern w:val="0"/>
          <w:sz w:val="22"/>
          <w:szCs w:val="18"/>
          <w:highlight w:val="none"/>
        </w:rPr>
        <w:t>2.实施地点：</w:t>
      </w:r>
      <w:r>
        <w:rPr>
          <w:rFonts w:hint="eastAsia" w:ascii="宋体" w:hAnsi="宋体" w:eastAsia="宋体" w:cs="宋体"/>
          <w:color w:val="auto"/>
          <w:kern w:val="0"/>
          <w:sz w:val="22"/>
          <w:szCs w:val="18"/>
          <w:highlight w:val="none"/>
          <w:lang w:val="en-US" w:eastAsia="zh-CN"/>
        </w:rPr>
        <w:t>按采购人通知的指定处。</w:t>
      </w:r>
    </w:p>
    <w:p w14:paraId="640DBD55">
      <w:pPr>
        <w:widowControl/>
        <w:snapToGrid w:val="0"/>
        <w:spacing w:line="480" w:lineRule="exact"/>
        <w:ind w:firstLine="442" w:firstLineChars="200"/>
        <w:rPr>
          <w:rFonts w:hint="eastAsia" w:ascii="宋体" w:hAnsi="宋体" w:eastAsia="宋体" w:cs="宋体"/>
          <w:b/>
          <w:bCs/>
          <w:color w:val="auto"/>
          <w:kern w:val="0"/>
          <w:sz w:val="22"/>
          <w:szCs w:val="18"/>
          <w:highlight w:val="none"/>
        </w:rPr>
      </w:pPr>
      <w:r>
        <w:rPr>
          <w:rFonts w:hint="eastAsia" w:ascii="宋体" w:hAnsi="宋体" w:eastAsia="宋体" w:cs="宋体"/>
          <w:b/>
          <w:bCs/>
          <w:color w:val="auto"/>
          <w:kern w:val="0"/>
          <w:sz w:val="22"/>
          <w:szCs w:val="18"/>
          <w:highlight w:val="none"/>
          <w:lang w:val="en-US" w:eastAsia="zh-CN"/>
        </w:rPr>
        <w:t>九</w:t>
      </w:r>
      <w:r>
        <w:rPr>
          <w:rFonts w:hint="eastAsia" w:ascii="宋体" w:hAnsi="宋体" w:eastAsia="宋体" w:cs="宋体"/>
          <w:b/>
          <w:bCs/>
          <w:color w:val="auto"/>
          <w:kern w:val="0"/>
          <w:sz w:val="22"/>
          <w:szCs w:val="18"/>
          <w:highlight w:val="none"/>
        </w:rPr>
        <w:t>、付款</w:t>
      </w:r>
    </w:p>
    <w:p w14:paraId="5B6296B6">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 xml:space="preserve"> 付款方式（须符合浙江省财政厅关于进一步发挥政府采购政策功能全力推动经济稳进提质的通知(浙财采监〔2022〕3号)相关规定）：</w:t>
      </w:r>
    </w:p>
    <w:p w14:paraId="272021CD">
      <w:pPr>
        <w:shd w:val="clear"/>
        <w:spacing w:before="7" w:line="360" w:lineRule="auto"/>
        <w:ind w:right="136" w:firstLine="454"/>
        <w:rPr>
          <w:rFonts w:hint="eastAsia" w:eastAsia="宋体"/>
          <w:color w:val="auto"/>
          <w:highlight w:val="none"/>
          <w:lang w:val="en-US" w:eastAsia="zh-CN"/>
        </w:rPr>
      </w:pPr>
      <w:r>
        <w:rPr>
          <w:rFonts w:hint="eastAsia" w:ascii="宋体" w:hAnsi="宋体" w:eastAsia="宋体" w:cs="宋体"/>
          <w:color w:val="auto"/>
          <w:kern w:val="0"/>
          <w:sz w:val="22"/>
          <w:szCs w:val="18"/>
          <w:highlight w:val="none"/>
        </w:rPr>
        <w:t>（1）</w:t>
      </w:r>
      <w:r>
        <w:rPr>
          <w:rFonts w:hint="eastAsia"/>
          <w:color w:val="auto"/>
          <w:sz w:val="22"/>
          <w:szCs w:val="22"/>
          <w:highlight w:val="none"/>
        </w:rPr>
        <w:t>预付款：</w:t>
      </w:r>
      <w:r>
        <w:rPr>
          <w:rFonts w:hint="eastAsia" w:ascii="宋体" w:hAnsi="宋体" w:cs="宋体"/>
          <w:b w:val="0"/>
          <w:bCs w:val="0"/>
          <w:color w:val="auto"/>
          <w:sz w:val="22"/>
          <w:szCs w:val="22"/>
          <w:highlight w:val="none"/>
        </w:rPr>
        <w:t>合同签订、</w:t>
      </w:r>
      <w:r>
        <w:rPr>
          <w:rFonts w:hint="eastAsia" w:ascii="宋体" w:hAnsi="宋体" w:cs="宋体"/>
          <w:b w:val="0"/>
          <w:bCs w:val="0"/>
          <w:color w:val="auto"/>
          <w:sz w:val="22"/>
          <w:szCs w:val="22"/>
          <w:highlight w:val="none"/>
          <w:lang w:eastAsia="zh-CN"/>
        </w:rPr>
        <w:t>成交</w:t>
      </w:r>
      <w:r>
        <w:rPr>
          <w:rFonts w:hint="eastAsia"/>
          <w:color w:val="auto"/>
          <w:sz w:val="22"/>
          <w:szCs w:val="21"/>
          <w:highlight w:val="none"/>
          <w:lang w:eastAsia="zh-CN"/>
        </w:rPr>
        <w:t>供应商</w:t>
      </w:r>
      <w:r>
        <w:rPr>
          <w:rFonts w:hint="eastAsia" w:ascii="宋体" w:hAnsi="宋体" w:cs="宋体"/>
          <w:b w:val="0"/>
          <w:bCs w:val="0"/>
          <w:color w:val="auto"/>
          <w:sz w:val="22"/>
          <w:szCs w:val="22"/>
          <w:highlight w:val="none"/>
        </w:rPr>
        <w:t>递交履约保证金后，且</w:t>
      </w:r>
      <w:r>
        <w:rPr>
          <w:rFonts w:hint="eastAsia" w:ascii="宋体" w:hAnsi="宋体" w:cs="宋体"/>
          <w:b w:val="0"/>
          <w:bCs w:val="0"/>
          <w:color w:val="auto"/>
          <w:sz w:val="22"/>
          <w:szCs w:val="22"/>
          <w:highlight w:val="none"/>
          <w:lang w:eastAsia="zh-CN"/>
        </w:rPr>
        <w:t>成交</w:t>
      </w:r>
      <w:r>
        <w:rPr>
          <w:rFonts w:hint="eastAsia"/>
          <w:color w:val="auto"/>
          <w:sz w:val="22"/>
          <w:szCs w:val="21"/>
          <w:highlight w:val="none"/>
          <w:lang w:eastAsia="zh-CN"/>
        </w:rPr>
        <w:t>供应商</w:t>
      </w:r>
      <w:r>
        <w:rPr>
          <w:rFonts w:hint="eastAsia" w:ascii="宋体" w:hAnsi="宋体" w:cs="宋体"/>
          <w:b w:val="0"/>
          <w:bCs w:val="0"/>
          <w:color w:val="auto"/>
          <w:sz w:val="22"/>
          <w:szCs w:val="22"/>
          <w:highlight w:val="none"/>
        </w:rPr>
        <w:t>进场</w:t>
      </w:r>
      <w:r>
        <w:rPr>
          <w:rFonts w:hint="eastAsia" w:ascii="宋体" w:hAnsi="宋体" w:cs="宋体"/>
          <w:b w:val="0"/>
          <w:bCs w:val="0"/>
          <w:color w:val="auto"/>
          <w:sz w:val="22"/>
          <w:szCs w:val="22"/>
          <w:highlight w:val="none"/>
          <w:lang w:eastAsia="zh-CN"/>
        </w:rPr>
        <w:t>且具备实施条件</w:t>
      </w:r>
      <w:r>
        <w:rPr>
          <w:rFonts w:hint="eastAsia" w:ascii="宋体" w:hAnsi="宋体" w:cs="宋体"/>
          <w:b w:val="0"/>
          <w:bCs w:val="0"/>
          <w:color w:val="auto"/>
          <w:sz w:val="22"/>
          <w:szCs w:val="22"/>
          <w:highlight w:val="none"/>
        </w:rPr>
        <w:t>后</w:t>
      </w:r>
      <w:r>
        <w:rPr>
          <w:rFonts w:hint="eastAsia" w:ascii="宋体" w:hAnsi="宋体" w:cs="宋体"/>
          <w:b w:val="0"/>
          <w:bCs w:val="0"/>
          <w:color w:val="auto"/>
          <w:sz w:val="22"/>
          <w:szCs w:val="22"/>
          <w:highlight w:val="none"/>
          <w:lang w:val="en-US" w:eastAsia="zh-CN"/>
        </w:rPr>
        <w:t>7个工作日内，</w:t>
      </w:r>
      <w:r>
        <w:rPr>
          <w:rFonts w:hint="eastAsia"/>
          <w:color w:val="auto"/>
          <w:sz w:val="22"/>
          <w:szCs w:val="22"/>
          <w:highlight w:val="none"/>
        </w:rPr>
        <w:t>采购人向</w:t>
      </w:r>
      <w:r>
        <w:rPr>
          <w:rFonts w:hint="eastAsia"/>
          <w:color w:val="auto"/>
          <w:sz w:val="22"/>
          <w:szCs w:val="22"/>
          <w:highlight w:val="none"/>
          <w:lang w:eastAsia="zh-CN"/>
        </w:rPr>
        <w:t>成交（中标）</w:t>
      </w:r>
      <w:r>
        <w:rPr>
          <w:rFonts w:hint="eastAsia"/>
          <w:color w:val="auto"/>
          <w:sz w:val="22"/>
          <w:szCs w:val="22"/>
          <w:highlight w:val="none"/>
        </w:rPr>
        <w:t>供应商支付合同价的</w:t>
      </w:r>
      <w:r>
        <w:rPr>
          <w:rFonts w:hint="eastAsia"/>
          <w:color w:val="auto"/>
          <w:sz w:val="22"/>
          <w:szCs w:val="22"/>
          <w:highlight w:val="none"/>
          <w:lang w:val="en-US" w:eastAsia="zh-CN"/>
        </w:rPr>
        <w:t>4</w:t>
      </w:r>
      <w:r>
        <w:rPr>
          <w:rFonts w:hint="eastAsia"/>
          <w:color w:val="auto"/>
          <w:sz w:val="22"/>
          <w:szCs w:val="22"/>
          <w:highlight w:val="none"/>
        </w:rPr>
        <w:t>0%</w:t>
      </w:r>
      <w:r>
        <w:rPr>
          <w:rFonts w:hint="eastAsia"/>
          <w:color w:val="auto"/>
          <w:sz w:val="22"/>
          <w:szCs w:val="22"/>
          <w:highlight w:val="none"/>
        </w:rPr>
        <w:t>作为预付款。</w:t>
      </w:r>
      <w:r>
        <w:rPr>
          <w:rFonts w:hint="eastAsia"/>
          <w:color w:val="auto"/>
          <w:sz w:val="22"/>
          <w:szCs w:val="22"/>
          <w:highlight w:val="none"/>
          <w:lang w:eastAsia="zh-CN"/>
        </w:rPr>
        <w:t>（</w:t>
      </w:r>
      <w:r>
        <w:rPr>
          <w:rFonts w:hint="eastAsia"/>
          <w:color w:val="auto"/>
          <w:sz w:val="22"/>
          <w:szCs w:val="22"/>
          <w:highlight w:val="none"/>
          <w:lang w:val="en-US" w:eastAsia="zh-CN"/>
        </w:rPr>
        <w:t>注：</w:t>
      </w:r>
      <w:r>
        <w:rPr>
          <w:rFonts w:hint="eastAsia"/>
          <w:b w:val="0"/>
          <w:bCs w:val="0"/>
          <w:color w:val="auto"/>
          <w:sz w:val="22"/>
          <w:szCs w:val="22"/>
          <w:highlight w:val="none"/>
          <w:u w:val="single"/>
          <w:lang w:val="en-US" w:eastAsia="zh-CN"/>
        </w:rPr>
        <w:t>根据浙财采监[2022]3号文件，供应商若为大型企业，可降低预付款或不约定预付款。在签订合同时，供应商明确表示无需预付款或者主动要求降低预付款比例的，采购人可不适用前述规定。采购人可根据项目特点、供应商信用等情况，决定是否要求供应商提交银行、保险公司等金融机构出具的预付款保函或其他担保措施。</w:t>
      </w:r>
      <w:r>
        <w:rPr>
          <w:rFonts w:hint="eastAsia"/>
          <w:color w:val="auto"/>
          <w:sz w:val="22"/>
          <w:szCs w:val="22"/>
          <w:highlight w:val="none"/>
          <w:lang w:val="en-US" w:eastAsia="zh-CN"/>
        </w:rPr>
        <w:t>)</w:t>
      </w:r>
    </w:p>
    <w:p w14:paraId="7D72C471">
      <w:pPr>
        <w:shd w:val="clear"/>
        <w:snapToGrid w:val="0"/>
        <w:spacing w:line="360" w:lineRule="auto"/>
        <w:ind w:firstLine="440" w:firstLineChars="200"/>
        <w:rPr>
          <w:rFonts w:hint="eastAsia"/>
          <w:color w:val="auto"/>
          <w:sz w:val="22"/>
          <w:szCs w:val="22"/>
          <w:highlight w:val="none"/>
        </w:rPr>
      </w:pPr>
      <w:r>
        <w:rPr>
          <w:rFonts w:hint="eastAsia"/>
          <w:color w:val="auto"/>
          <w:sz w:val="22"/>
          <w:szCs w:val="22"/>
          <w:highlight w:val="none"/>
        </w:rPr>
        <w:t>（2）</w:t>
      </w:r>
      <w:r>
        <w:rPr>
          <w:rFonts w:hint="eastAsia"/>
          <w:color w:val="auto"/>
          <w:sz w:val="22"/>
          <w:szCs w:val="22"/>
          <w:highlight w:val="none"/>
          <w:lang w:eastAsia="zh-CN"/>
        </w:rPr>
        <w:t>复绿符合采购文件要求</w:t>
      </w:r>
      <w:r>
        <w:rPr>
          <w:rFonts w:hint="eastAsia"/>
          <w:color w:val="auto"/>
          <w:sz w:val="22"/>
          <w:szCs w:val="22"/>
          <w:highlight w:val="none"/>
        </w:rPr>
        <w:t>，并通过整体验收合格，采购方向供应商支付至合同总价的100%，并且无息退还履约保证金；（具体按合同约定）</w:t>
      </w:r>
    </w:p>
    <w:p w14:paraId="33F938C3">
      <w:pPr>
        <w:shd w:val="clear"/>
        <w:snapToGrid w:val="0"/>
        <w:spacing w:line="360" w:lineRule="auto"/>
        <w:ind w:firstLine="440" w:firstLineChars="200"/>
        <w:rPr>
          <w:color w:val="auto"/>
          <w:sz w:val="22"/>
          <w:szCs w:val="22"/>
          <w:highlight w:val="none"/>
        </w:rPr>
      </w:pPr>
      <w:r>
        <w:rPr>
          <w:rFonts w:hint="eastAsia"/>
          <w:color w:val="auto"/>
          <w:sz w:val="22"/>
          <w:szCs w:val="22"/>
          <w:highlight w:val="none"/>
        </w:rPr>
        <w:t>每阶段付款前，</w:t>
      </w:r>
      <w:r>
        <w:rPr>
          <w:rFonts w:hint="eastAsia"/>
          <w:color w:val="auto"/>
          <w:sz w:val="22"/>
          <w:szCs w:val="22"/>
          <w:highlight w:val="none"/>
          <w:lang w:eastAsia="zh-CN"/>
        </w:rPr>
        <w:t>成交（中标）</w:t>
      </w:r>
      <w:r>
        <w:rPr>
          <w:rFonts w:hint="eastAsia"/>
          <w:color w:val="auto"/>
          <w:sz w:val="22"/>
          <w:szCs w:val="22"/>
          <w:highlight w:val="none"/>
        </w:rPr>
        <w:t>供应商需向采购人提供收款金额等额的发票。采购人支付合同所规定的款项时，如遇财政部门的特殊原因拨款未能及时到位，可以在征得</w:t>
      </w:r>
      <w:r>
        <w:rPr>
          <w:rFonts w:hint="eastAsia"/>
          <w:color w:val="auto"/>
          <w:sz w:val="22"/>
          <w:szCs w:val="22"/>
          <w:highlight w:val="none"/>
          <w:lang w:eastAsia="zh-CN"/>
        </w:rPr>
        <w:t>成交（中标）</w:t>
      </w:r>
      <w:r>
        <w:rPr>
          <w:rFonts w:hint="eastAsia"/>
          <w:color w:val="auto"/>
          <w:sz w:val="22"/>
          <w:szCs w:val="22"/>
          <w:highlight w:val="none"/>
        </w:rPr>
        <w:t>供应商同意后相应顺延。</w:t>
      </w:r>
    </w:p>
    <w:p w14:paraId="0ECEA2F8">
      <w:pPr>
        <w:widowControl/>
        <w:snapToGrid w:val="0"/>
        <w:spacing w:line="480" w:lineRule="exact"/>
        <w:ind w:firstLine="442" w:firstLineChars="200"/>
        <w:rPr>
          <w:rFonts w:hint="eastAsia" w:ascii="宋体" w:hAnsi="宋体" w:eastAsia="宋体" w:cs="宋体"/>
          <w:b/>
          <w:bCs/>
          <w:color w:val="auto"/>
          <w:kern w:val="0"/>
          <w:sz w:val="22"/>
          <w:szCs w:val="18"/>
          <w:highlight w:val="none"/>
        </w:rPr>
      </w:pPr>
      <w:r>
        <w:rPr>
          <w:rFonts w:hint="eastAsia" w:ascii="宋体" w:hAnsi="宋体" w:eastAsia="宋体" w:cs="宋体"/>
          <w:b/>
          <w:bCs/>
          <w:color w:val="auto"/>
          <w:kern w:val="0"/>
          <w:sz w:val="22"/>
          <w:szCs w:val="18"/>
          <w:highlight w:val="none"/>
          <w:lang w:val="en-US" w:eastAsia="zh-CN"/>
        </w:rPr>
        <w:t>十</w:t>
      </w:r>
      <w:r>
        <w:rPr>
          <w:rFonts w:hint="eastAsia" w:ascii="宋体" w:hAnsi="宋体" w:eastAsia="宋体" w:cs="宋体"/>
          <w:b/>
          <w:bCs/>
          <w:color w:val="auto"/>
          <w:kern w:val="0"/>
          <w:sz w:val="22"/>
          <w:szCs w:val="18"/>
          <w:highlight w:val="none"/>
        </w:rPr>
        <w:t>、税费</w:t>
      </w:r>
    </w:p>
    <w:p w14:paraId="6C6C8A4A">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本合同执行中相关的一切税费均由乙方负担。</w:t>
      </w:r>
    </w:p>
    <w:p w14:paraId="21C43225">
      <w:pPr>
        <w:widowControl/>
        <w:snapToGrid w:val="0"/>
        <w:spacing w:line="480" w:lineRule="exact"/>
        <w:ind w:firstLine="442" w:firstLineChars="200"/>
        <w:rPr>
          <w:rFonts w:hint="eastAsia" w:ascii="宋体" w:hAnsi="宋体" w:eastAsia="宋体" w:cs="宋体"/>
          <w:b/>
          <w:bCs/>
          <w:color w:val="auto"/>
          <w:kern w:val="0"/>
          <w:sz w:val="22"/>
          <w:szCs w:val="18"/>
          <w:highlight w:val="none"/>
        </w:rPr>
      </w:pPr>
      <w:r>
        <w:rPr>
          <w:rFonts w:hint="eastAsia" w:ascii="宋体" w:hAnsi="宋体" w:eastAsia="宋体" w:cs="宋体"/>
          <w:b/>
          <w:bCs/>
          <w:color w:val="auto"/>
          <w:kern w:val="0"/>
          <w:sz w:val="22"/>
          <w:szCs w:val="18"/>
          <w:highlight w:val="none"/>
        </w:rPr>
        <w:t>十</w:t>
      </w:r>
      <w:r>
        <w:rPr>
          <w:rFonts w:hint="eastAsia" w:ascii="宋体" w:hAnsi="宋体" w:eastAsia="宋体" w:cs="宋体"/>
          <w:b/>
          <w:bCs/>
          <w:color w:val="auto"/>
          <w:kern w:val="0"/>
          <w:sz w:val="22"/>
          <w:szCs w:val="18"/>
          <w:highlight w:val="none"/>
          <w:lang w:val="en-US" w:eastAsia="zh-CN"/>
        </w:rPr>
        <w:t>一</w:t>
      </w:r>
      <w:r>
        <w:rPr>
          <w:rFonts w:hint="eastAsia" w:ascii="宋体" w:hAnsi="宋体" w:eastAsia="宋体" w:cs="宋体"/>
          <w:b/>
          <w:bCs/>
          <w:color w:val="auto"/>
          <w:kern w:val="0"/>
          <w:sz w:val="22"/>
          <w:szCs w:val="18"/>
          <w:highlight w:val="none"/>
        </w:rPr>
        <w:t>、违约责任</w:t>
      </w:r>
    </w:p>
    <w:p w14:paraId="687D9541">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1.甲方无正当理由拒绝验收项目的，甲方向乙方偿付拒收合同总价的百分之五违约金。</w:t>
      </w:r>
    </w:p>
    <w:p w14:paraId="7B66A7A0">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2.甲方无故逾期验收和办理合同款项支付手续的,甲方应按逾期付款总额每日万分之五向乙方支付违约金。</w:t>
      </w:r>
    </w:p>
    <w:p w14:paraId="491AA6ED">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61B7BBF6">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4.乙方所履行的服务质量或服务数量不符合合同规定及采购文件规定的，甲方有权中止接受服务，单方面解除合同，且相关损失由乙方承担。</w:t>
      </w:r>
    </w:p>
    <w:p w14:paraId="6A1714B8">
      <w:pPr>
        <w:pStyle w:val="37"/>
        <w:rPr>
          <w:rFonts w:hint="eastAsia" w:ascii="宋体" w:hAnsi="宋体" w:eastAsia="宋体" w:cs="宋体"/>
          <w:color w:val="auto"/>
          <w:kern w:val="0"/>
          <w:sz w:val="22"/>
          <w:szCs w:val="18"/>
          <w:highlight w:val="none"/>
        </w:rPr>
      </w:pPr>
    </w:p>
    <w:p w14:paraId="124D6BE3">
      <w:pPr>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5</w:t>
      </w:r>
      <w:r>
        <w:rPr>
          <w:rFonts w:hint="eastAsia" w:ascii="宋体" w:hAnsi="宋体" w:eastAsia="宋体" w:cs="宋体"/>
          <w:b/>
          <w:color w:val="auto"/>
          <w:sz w:val="22"/>
          <w:szCs w:val="22"/>
          <w:highlight w:val="none"/>
        </w:rPr>
        <w:t>、本项目有下列情形的，采购人有权终止合同：</w:t>
      </w:r>
    </w:p>
    <w:p w14:paraId="12E23778">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（一）合同生效：本合同自</w:t>
      </w:r>
      <w:r>
        <w:rPr>
          <w:rFonts w:hint="eastAsia" w:ascii="宋体" w:hAnsi="宋体" w:eastAsia="宋体" w:cs="宋体"/>
          <w:color w:val="auto"/>
          <w:sz w:val="22"/>
          <w:szCs w:val="22"/>
          <w:highlight w:val="none"/>
          <w:lang w:eastAsia="zh-CN"/>
        </w:rPr>
        <w:t>采购人和</w:t>
      </w:r>
      <w:r>
        <w:rPr>
          <w:rFonts w:hint="eastAsia" w:ascii="宋体" w:hAnsi="宋体" w:cs="宋体"/>
          <w:color w:val="auto"/>
          <w:sz w:val="22"/>
          <w:szCs w:val="22"/>
          <w:highlight w:val="none"/>
          <w:lang w:eastAsia="zh-CN"/>
        </w:rPr>
        <w:t>成交（中标）</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双方法定代表人签字、盖章之日起生效。</w:t>
      </w:r>
    </w:p>
    <w:p w14:paraId="7BD84B93">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（二）合同终止：本项目有下列情形的，采购人有权终止合同：</w:t>
      </w:r>
    </w:p>
    <w:p w14:paraId="56671E3D">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1）本项目遇不可抗力影响或法律、法规、国家政策重大调整影响合同无法执行的；</w:t>
      </w:r>
    </w:p>
    <w:p w14:paraId="6EE455C7">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cs="宋体"/>
          <w:color w:val="auto"/>
          <w:sz w:val="22"/>
          <w:szCs w:val="22"/>
          <w:highlight w:val="none"/>
          <w:lang w:eastAsia="zh-CN"/>
        </w:rPr>
        <w:t>成交（中标）</w:t>
      </w:r>
      <w:r>
        <w:rPr>
          <w:rFonts w:hint="eastAsia" w:ascii="宋体" w:hAnsi="宋体" w:eastAsia="宋体" w:cs="宋体"/>
          <w:color w:val="auto"/>
          <w:sz w:val="22"/>
          <w:szCs w:val="22"/>
          <w:highlight w:val="none"/>
        </w:rPr>
        <w:t>供应商对监管人员，考核成员有行贿或其它利益输送行为的。</w:t>
      </w:r>
    </w:p>
    <w:p w14:paraId="48F8DAB4">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3）按相关法律、法规、招标文件规定及考核办法，有下列情形之一的，采购人有权终止合同：</w:t>
      </w:r>
    </w:p>
    <w:p w14:paraId="04E013B1">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lang w:eastAsia="zh-CN"/>
        </w:rPr>
        <w:t>合同期内</w:t>
      </w:r>
      <w:r>
        <w:rPr>
          <w:rFonts w:hint="eastAsia" w:ascii="宋体" w:hAnsi="宋体" w:eastAsia="宋体" w:cs="宋体"/>
          <w:color w:val="auto"/>
          <w:sz w:val="22"/>
          <w:szCs w:val="22"/>
          <w:highlight w:val="none"/>
        </w:rPr>
        <w:t>有两次被严重警告或三次被警告（含一次严重警告，两次警告）的承包单位，采购人有权无责任终止采购合同；</w:t>
      </w:r>
    </w:p>
    <w:p w14:paraId="74AC04C1">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cs="宋体"/>
          <w:color w:val="auto"/>
          <w:sz w:val="22"/>
          <w:szCs w:val="22"/>
          <w:highlight w:val="none"/>
          <w:lang w:eastAsia="zh-CN"/>
        </w:rPr>
        <w:t>累计</w:t>
      </w:r>
      <w:r>
        <w:rPr>
          <w:rFonts w:hint="eastAsia" w:ascii="宋体" w:hAnsi="宋体" w:eastAsia="宋体" w:cs="宋体"/>
          <w:color w:val="auto"/>
          <w:sz w:val="22"/>
          <w:szCs w:val="22"/>
          <w:highlight w:val="none"/>
        </w:rPr>
        <w:t>二次平均考核得分率低于75%（不含）的，采购人有权无责任终止采购合同；</w:t>
      </w:r>
    </w:p>
    <w:p w14:paraId="07558F1C">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（3）经有关部门认定严重违反劳动法，造成恶劣影响的；或其它因违法经营受到刑事处罚或者责令停产停业、吊销许可证或者执照、较大数额罚款等行政处罚的；</w:t>
      </w:r>
    </w:p>
    <w:p w14:paraId="6980CB4E">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（4）其它弄虚作假及其他不正当行为； </w:t>
      </w:r>
    </w:p>
    <w:p w14:paraId="612FF692">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（5）合同履约期间，</w:t>
      </w:r>
      <w:r>
        <w:rPr>
          <w:rFonts w:hint="eastAsia" w:ascii="宋体" w:hAnsi="宋体" w:cs="宋体"/>
          <w:color w:val="auto"/>
          <w:sz w:val="22"/>
          <w:szCs w:val="22"/>
          <w:highlight w:val="none"/>
          <w:lang w:eastAsia="zh-CN"/>
        </w:rPr>
        <w:t>成交（中标）</w:t>
      </w:r>
      <w:r>
        <w:rPr>
          <w:rFonts w:hint="eastAsia" w:ascii="宋体" w:hAnsi="宋体" w:eastAsia="宋体" w:cs="宋体"/>
          <w:color w:val="auto"/>
          <w:sz w:val="22"/>
          <w:szCs w:val="22"/>
          <w:highlight w:val="none"/>
        </w:rPr>
        <w:t>供应商法人组织破产，或重组变更法人主体的；</w:t>
      </w:r>
    </w:p>
    <w:p w14:paraId="64EB36A9">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（6）根据</w:t>
      </w:r>
      <w:r>
        <w:rPr>
          <w:rFonts w:hint="eastAsia" w:ascii="宋体" w:hAnsi="宋体" w:eastAsia="宋体" w:cs="宋体"/>
          <w:color w:val="auto"/>
          <w:sz w:val="22"/>
          <w:szCs w:val="22"/>
          <w:highlight w:val="none"/>
          <w:lang w:val="en-US" w:eastAsia="zh-CN"/>
        </w:rPr>
        <w:t>采购</w:t>
      </w:r>
      <w:r>
        <w:rPr>
          <w:rFonts w:hint="eastAsia" w:ascii="宋体" w:hAnsi="宋体" w:eastAsia="宋体" w:cs="宋体"/>
          <w:color w:val="auto"/>
          <w:sz w:val="22"/>
          <w:szCs w:val="22"/>
          <w:highlight w:val="none"/>
        </w:rPr>
        <w:t>文件及合同约定，其它终止合同的规定，其它法律规定的终止情形；</w:t>
      </w:r>
    </w:p>
    <w:p w14:paraId="385756C0">
      <w:pPr>
        <w:snapToGrid w:val="0"/>
        <w:spacing w:line="360" w:lineRule="auto"/>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（7）</w:t>
      </w:r>
      <w:r>
        <w:rPr>
          <w:rFonts w:hint="eastAsia" w:ascii="宋体" w:hAnsi="宋体" w:eastAsia="宋体" w:cs="宋体"/>
          <w:b/>
          <w:color w:val="auto"/>
          <w:sz w:val="22"/>
          <w:szCs w:val="22"/>
          <w:highlight w:val="none"/>
        </w:rPr>
        <w:t>由于</w:t>
      </w:r>
      <w:r>
        <w:rPr>
          <w:rFonts w:hint="eastAsia" w:ascii="宋体" w:hAnsi="宋体" w:cs="宋体"/>
          <w:b/>
          <w:color w:val="auto"/>
          <w:sz w:val="22"/>
          <w:szCs w:val="22"/>
          <w:highlight w:val="none"/>
          <w:lang w:eastAsia="zh-CN"/>
        </w:rPr>
        <w:t>成交（中标）</w:t>
      </w:r>
      <w:r>
        <w:rPr>
          <w:rFonts w:hint="eastAsia" w:ascii="宋体" w:hAnsi="宋体" w:eastAsia="宋体" w:cs="宋体"/>
          <w:b/>
          <w:color w:val="auto"/>
          <w:sz w:val="22"/>
          <w:szCs w:val="22"/>
          <w:highlight w:val="none"/>
        </w:rPr>
        <w:t>供应商原因造成采购人经济损失的，所造成的损失由</w:t>
      </w:r>
      <w:r>
        <w:rPr>
          <w:rFonts w:hint="eastAsia" w:ascii="宋体" w:hAnsi="宋体" w:cs="宋体"/>
          <w:b/>
          <w:color w:val="auto"/>
          <w:sz w:val="22"/>
          <w:szCs w:val="22"/>
          <w:highlight w:val="none"/>
          <w:lang w:eastAsia="zh-CN"/>
        </w:rPr>
        <w:t>成交（中标）</w:t>
      </w:r>
      <w:r>
        <w:rPr>
          <w:rFonts w:hint="eastAsia" w:ascii="宋体" w:hAnsi="宋体" w:eastAsia="宋体" w:cs="宋体"/>
          <w:b/>
          <w:color w:val="auto"/>
          <w:sz w:val="22"/>
          <w:szCs w:val="22"/>
          <w:highlight w:val="none"/>
        </w:rPr>
        <w:t>供应商承担；同时采购人有权终止合同。</w:t>
      </w:r>
    </w:p>
    <w:p w14:paraId="368BD1F2">
      <w:pPr>
        <w:snapToGrid w:val="0"/>
        <w:spacing w:line="360" w:lineRule="auto"/>
        <w:ind w:firstLine="442" w:firstLineChars="20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附件：《考核评分细则》（采购人可根据项目实际进行调整）</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5"/>
        <w:gridCol w:w="1387"/>
        <w:gridCol w:w="1331"/>
        <w:gridCol w:w="1277"/>
      </w:tblGrid>
      <w:tr w14:paraId="683B9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noWrap w:val="0"/>
            <w:vAlign w:val="top"/>
          </w:tcPr>
          <w:p w14:paraId="596377DA">
            <w:pPr>
              <w:spacing w:line="360" w:lineRule="exact"/>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被考核单位：</w:t>
            </w:r>
          </w:p>
        </w:tc>
      </w:tr>
      <w:tr w14:paraId="1409E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noWrap w:val="0"/>
            <w:vAlign w:val="top"/>
          </w:tcPr>
          <w:p w14:paraId="00423D8F">
            <w:pPr>
              <w:spacing w:line="360" w:lineRule="exact"/>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r>
      <w:tr w14:paraId="75A91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noWrap w:val="0"/>
            <w:vAlign w:val="top"/>
          </w:tcPr>
          <w:p w14:paraId="62E79212">
            <w:pPr>
              <w:spacing w:line="360" w:lineRule="exact"/>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考核人：</w:t>
            </w:r>
          </w:p>
        </w:tc>
      </w:tr>
      <w:tr w14:paraId="76F71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5" w:type="pct"/>
            <w:noWrap w:val="0"/>
            <w:vAlign w:val="center"/>
          </w:tcPr>
          <w:p w14:paraId="0456A02D">
            <w:pPr>
              <w:spacing w:line="360" w:lineRule="exact"/>
              <w:jc w:val="center"/>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考核内容</w:t>
            </w:r>
          </w:p>
        </w:tc>
        <w:tc>
          <w:tcPr>
            <w:tcW w:w="738" w:type="pct"/>
            <w:noWrap w:val="0"/>
            <w:vAlign w:val="center"/>
          </w:tcPr>
          <w:p w14:paraId="68275242">
            <w:pPr>
              <w:spacing w:line="360" w:lineRule="exact"/>
              <w:jc w:val="center"/>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分值</w:t>
            </w:r>
          </w:p>
        </w:tc>
        <w:tc>
          <w:tcPr>
            <w:tcW w:w="708" w:type="pct"/>
            <w:noWrap w:val="0"/>
            <w:vAlign w:val="center"/>
          </w:tcPr>
          <w:p w14:paraId="03F4CA2A">
            <w:pPr>
              <w:spacing w:line="360" w:lineRule="exact"/>
              <w:jc w:val="center"/>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扣分原因</w:t>
            </w:r>
          </w:p>
        </w:tc>
        <w:tc>
          <w:tcPr>
            <w:tcW w:w="679" w:type="pct"/>
            <w:noWrap w:val="0"/>
            <w:vAlign w:val="center"/>
          </w:tcPr>
          <w:p w14:paraId="3B4B6A02">
            <w:pPr>
              <w:spacing w:line="360" w:lineRule="exact"/>
              <w:jc w:val="center"/>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得分</w:t>
            </w:r>
          </w:p>
        </w:tc>
      </w:tr>
      <w:tr w14:paraId="098CC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5" w:type="pct"/>
            <w:noWrap w:val="0"/>
            <w:vAlign w:val="top"/>
          </w:tcPr>
          <w:p w14:paraId="64D1F3A1">
            <w:pPr>
              <w:spacing w:line="360" w:lineRule="exact"/>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1、是否在约定的时间内完成采购人指派的任务</w:t>
            </w:r>
          </w:p>
        </w:tc>
        <w:tc>
          <w:tcPr>
            <w:tcW w:w="738" w:type="pct"/>
            <w:noWrap w:val="0"/>
            <w:vAlign w:val="center"/>
          </w:tcPr>
          <w:p w14:paraId="15CA9FAF">
            <w:pPr>
              <w:spacing w:line="360" w:lineRule="exact"/>
              <w:jc w:val="center"/>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w:t>
            </w:r>
          </w:p>
        </w:tc>
        <w:tc>
          <w:tcPr>
            <w:tcW w:w="708" w:type="pct"/>
            <w:noWrap w:val="0"/>
            <w:vAlign w:val="top"/>
          </w:tcPr>
          <w:p w14:paraId="093C7489">
            <w:pPr>
              <w:spacing w:line="360" w:lineRule="exact"/>
              <w:outlineLvl w:val="0"/>
              <w:rPr>
                <w:rFonts w:hint="eastAsia" w:ascii="宋体" w:hAnsi="宋体" w:eastAsia="宋体" w:cs="宋体"/>
                <w:color w:val="auto"/>
                <w:sz w:val="22"/>
                <w:szCs w:val="22"/>
                <w:highlight w:val="none"/>
              </w:rPr>
            </w:pPr>
          </w:p>
        </w:tc>
        <w:tc>
          <w:tcPr>
            <w:tcW w:w="679" w:type="pct"/>
            <w:noWrap w:val="0"/>
            <w:vAlign w:val="top"/>
          </w:tcPr>
          <w:p w14:paraId="6EF41FF4">
            <w:pPr>
              <w:spacing w:line="360" w:lineRule="exact"/>
              <w:outlineLvl w:val="0"/>
              <w:rPr>
                <w:rFonts w:hint="eastAsia" w:ascii="宋体" w:hAnsi="宋体" w:eastAsia="宋体" w:cs="宋体"/>
                <w:color w:val="auto"/>
                <w:sz w:val="22"/>
                <w:szCs w:val="22"/>
                <w:highlight w:val="none"/>
              </w:rPr>
            </w:pPr>
          </w:p>
        </w:tc>
      </w:tr>
      <w:tr w14:paraId="28195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5" w:type="pct"/>
            <w:noWrap w:val="0"/>
            <w:vAlign w:val="top"/>
          </w:tcPr>
          <w:p w14:paraId="17D2B852">
            <w:pPr>
              <w:spacing w:line="360" w:lineRule="exact"/>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2、是否有固定人员负责对接种植任务</w:t>
            </w:r>
          </w:p>
        </w:tc>
        <w:tc>
          <w:tcPr>
            <w:tcW w:w="738" w:type="pct"/>
            <w:noWrap w:val="0"/>
            <w:vAlign w:val="center"/>
          </w:tcPr>
          <w:p w14:paraId="74CA5BA4">
            <w:pPr>
              <w:spacing w:line="360" w:lineRule="exact"/>
              <w:jc w:val="center"/>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708" w:type="pct"/>
            <w:noWrap w:val="0"/>
            <w:vAlign w:val="top"/>
          </w:tcPr>
          <w:p w14:paraId="073EDF68">
            <w:pPr>
              <w:spacing w:line="360" w:lineRule="exact"/>
              <w:outlineLvl w:val="0"/>
              <w:rPr>
                <w:rFonts w:hint="eastAsia" w:ascii="宋体" w:hAnsi="宋体" w:eastAsia="宋体" w:cs="宋体"/>
                <w:color w:val="auto"/>
                <w:sz w:val="22"/>
                <w:szCs w:val="22"/>
                <w:highlight w:val="none"/>
              </w:rPr>
            </w:pPr>
          </w:p>
        </w:tc>
        <w:tc>
          <w:tcPr>
            <w:tcW w:w="679" w:type="pct"/>
            <w:noWrap w:val="0"/>
            <w:vAlign w:val="top"/>
          </w:tcPr>
          <w:p w14:paraId="15C28738">
            <w:pPr>
              <w:spacing w:line="360" w:lineRule="exact"/>
              <w:outlineLvl w:val="0"/>
              <w:rPr>
                <w:rFonts w:hint="eastAsia" w:ascii="宋体" w:hAnsi="宋体" w:eastAsia="宋体" w:cs="宋体"/>
                <w:color w:val="auto"/>
                <w:sz w:val="22"/>
                <w:szCs w:val="22"/>
                <w:highlight w:val="none"/>
              </w:rPr>
            </w:pPr>
          </w:p>
        </w:tc>
      </w:tr>
      <w:tr w14:paraId="12514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5" w:type="pct"/>
            <w:noWrap w:val="0"/>
            <w:vAlign w:val="top"/>
          </w:tcPr>
          <w:p w14:paraId="7220B94A">
            <w:pPr>
              <w:spacing w:line="360" w:lineRule="exact"/>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3、是否存在安全隐患</w:t>
            </w:r>
          </w:p>
        </w:tc>
        <w:tc>
          <w:tcPr>
            <w:tcW w:w="738" w:type="pct"/>
            <w:noWrap w:val="0"/>
            <w:vAlign w:val="center"/>
          </w:tcPr>
          <w:p w14:paraId="540200BC">
            <w:pPr>
              <w:spacing w:line="360" w:lineRule="exact"/>
              <w:jc w:val="center"/>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w:t>
            </w:r>
          </w:p>
        </w:tc>
        <w:tc>
          <w:tcPr>
            <w:tcW w:w="708" w:type="pct"/>
            <w:noWrap w:val="0"/>
            <w:vAlign w:val="top"/>
          </w:tcPr>
          <w:p w14:paraId="777B0289">
            <w:pPr>
              <w:spacing w:line="360" w:lineRule="exact"/>
              <w:outlineLvl w:val="0"/>
              <w:rPr>
                <w:rFonts w:hint="eastAsia" w:ascii="宋体" w:hAnsi="宋体" w:eastAsia="宋体" w:cs="宋体"/>
                <w:color w:val="auto"/>
                <w:sz w:val="22"/>
                <w:szCs w:val="22"/>
                <w:highlight w:val="none"/>
              </w:rPr>
            </w:pPr>
          </w:p>
        </w:tc>
        <w:tc>
          <w:tcPr>
            <w:tcW w:w="679" w:type="pct"/>
            <w:noWrap w:val="0"/>
            <w:vAlign w:val="top"/>
          </w:tcPr>
          <w:p w14:paraId="64404C0E">
            <w:pPr>
              <w:spacing w:line="360" w:lineRule="exact"/>
              <w:outlineLvl w:val="0"/>
              <w:rPr>
                <w:rFonts w:hint="eastAsia" w:ascii="宋体" w:hAnsi="宋体" w:eastAsia="宋体" w:cs="宋体"/>
                <w:color w:val="auto"/>
                <w:sz w:val="22"/>
                <w:szCs w:val="22"/>
                <w:highlight w:val="none"/>
              </w:rPr>
            </w:pPr>
          </w:p>
        </w:tc>
      </w:tr>
      <w:tr w14:paraId="6A469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5" w:type="pct"/>
            <w:noWrap w:val="0"/>
            <w:vAlign w:val="top"/>
          </w:tcPr>
          <w:p w14:paraId="45C39C62">
            <w:pPr>
              <w:spacing w:line="360" w:lineRule="exact"/>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4、过程中发现重大问题是否及时进行沟通</w:t>
            </w:r>
          </w:p>
        </w:tc>
        <w:tc>
          <w:tcPr>
            <w:tcW w:w="738" w:type="pct"/>
            <w:noWrap w:val="0"/>
            <w:vAlign w:val="center"/>
          </w:tcPr>
          <w:p w14:paraId="4F389BEF">
            <w:pPr>
              <w:spacing w:line="360" w:lineRule="exact"/>
              <w:jc w:val="center"/>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w:t>
            </w:r>
          </w:p>
        </w:tc>
        <w:tc>
          <w:tcPr>
            <w:tcW w:w="708" w:type="pct"/>
            <w:noWrap w:val="0"/>
            <w:vAlign w:val="top"/>
          </w:tcPr>
          <w:p w14:paraId="69FA37D1">
            <w:pPr>
              <w:spacing w:line="360" w:lineRule="exact"/>
              <w:outlineLvl w:val="0"/>
              <w:rPr>
                <w:rFonts w:hint="eastAsia" w:ascii="宋体" w:hAnsi="宋体" w:eastAsia="宋体" w:cs="宋体"/>
                <w:color w:val="auto"/>
                <w:sz w:val="22"/>
                <w:szCs w:val="22"/>
                <w:highlight w:val="none"/>
              </w:rPr>
            </w:pPr>
          </w:p>
        </w:tc>
        <w:tc>
          <w:tcPr>
            <w:tcW w:w="679" w:type="pct"/>
            <w:noWrap w:val="0"/>
            <w:vAlign w:val="top"/>
          </w:tcPr>
          <w:p w14:paraId="5AC76D67">
            <w:pPr>
              <w:spacing w:line="360" w:lineRule="exact"/>
              <w:outlineLvl w:val="0"/>
              <w:rPr>
                <w:rFonts w:hint="eastAsia" w:ascii="宋体" w:hAnsi="宋体" w:eastAsia="宋体" w:cs="宋体"/>
                <w:color w:val="auto"/>
                <w:sz w:val="22"/>
                <w:szCs w:val="22"/>
                <w:highlight w:val="none"/>
              </w:rPr>
            </w:pPr>
          </w:p>
        </w:tc>
      </w:tr>
      <w:tr w14:paraId="40C10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5" w:type="pct"/>
            <w:noWrap w:val="0"/>
            <w:vAlign w:val="top"/>
          </w:tcPr>
          <w:p w14:paraId="3035ABD3">
            <w:pPr>
              <w:spacing w:line="360" w:lineRule="exact"/>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5、验收成果是否准确</w:t>
            </w:r>
          </w:p>
        </w:tc>
        <w:tc>
          <w:tcPr>
            <w:tcW w:w="738" w:type="pct"/>
            <w:noWrap w:val="0"/>
            <w:vAlign w:val="center"/>
          </w:tcPr>
          <w:p w14:paraId="24645A89">
            <w:pPr>
              <w:spacing w:line="360" w:lineRule="exact"/>
              <w:jc w:val="center"/>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708" w:type="pct"/>
            <w:noWrap w:val="0"/>
            <w:vAlign w:val="center"/>
          </w:tcPr>
          <w:p w14:paraId="04982026">
            <w:pPr>
              <w:spacing w:line="360" w:lineRule="exact"/>
              <w:outlineLvl w:val="0"/>
              <w:rPr>
                <w:rFonts w:hint="eastAsia" w:ascii="宋体" w:hAnsi="宋体" w:eastAsia="宋体" w:cs="宋体"/>
                <w:color w:val="auto"/>
                <w:sz w:val="22"/>
                <w:szCs w:val="22"/>
                <w:highlight w:val="none"/>
              </w:rPr>
            </w:pPr>
          </w:p>
        </w:tc>
        <w:tc>
          <w:tcPr>
            <w:tcW w:w="679" w:type="pct"/>
            <w:noWrap w:val="0"/>
            <w:vAlign w:val="center"/>
          </w:tcPr>
          <w:p w14:paraId="75AEF878">
            <w:pPr>
              <w:spacing w:line="360" w:lineRule="exact"/>
              <w:outlineLvl w:val="0"/>
              <w:rPr>
                <w:rFonts w:hint="eastAsia" w:ascii="宋体" w:hAnsi="宋体" w:eastAsia="宋体" w:cs="宋体"/>
                <w:color w:val="auto"/>
                <w:sz w:val="22"/>
                <w:szCs w:val="22"/>
                <w:highlight w:val="none"/>
              </w:rPr>
            </w:pPr>
          </w:p>
        </w:tc>
      </w:tr>
      <w:tr w14:paraId="419D3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5" w:type="pct"/>
            <w:noWrap w:val="0"/>
            <w:vAlign w:val="top"/>
          </w:tcPr>
          <w:p w14:paraId="1637D02C">
            <w:pPr>
              <w:spacing w:line="360" w:lineRule="exact"/>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6、是否按种植有关规定执行</w:t>
            </w:r>
          </w:p>
        </w:tc>
        <w:tc>
          <w:tcPr>
            <w:tcW w:w="738" w:type="pct"/>
            <w:noWrap w:val="0"/>
            <w:vAlign w:val="center"/>
          </w:tcPr>
          <w:p w14:paraId="1EA00911">
            <w:pPr>
              <w:spacing w:line="360" w:lineRule="exact"/>
              <w:jc w:val="center"/>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708" w:type="pct"/>
            <w:noWrap w:val="0"/>
            <w:vAlign w:val="top"/>
          </w:tcPr>
          <w:p w14:paraId="2188A620">
            <w:pPr>
              <w:spacing w:line="360" w:lineRule="exact"/>
              <w:outlineLvl w:val="0"/>
              <w:rPr>
                <w:rFonts w:hint="eastAsia" w:ascii="宋体" w:hAnsi="宋体" w:eastAsia="宋体" w:cs="宋体"/>
                <w:color w:val="auto"/>
                <w:sz w:val="22"/>
                <w:szCs w:val="22"/>
                <w:highlight w:val="none"/>
              </w:rPr>
            </w:pPr>
          </w:p>
        </w:tc>
        <w:tc>
          <w:tcPr>
            <w:tcW w:w="679" w:type="pct"/>
            <w:noWrap w:val="0"/>
            <w:vAlign w:val="top"/>
          </w:tcPr>
          <w:p w14:paraId="742941EC">
            <w:pPr>
              <w:spacing w:line="360" w:lineRule="exact"/>
              <w:outlineLvl w:val="0"/>
              <w:rPr>
                <w:rFonts w:hint="eastAsia" w:ascii="宋体" w:hAnsi="宋体" w:eastAsia="宋体" w:cs="宋体"/>
                <w:color w:val="auto"/>
                <w:sz w:val="22"/>
                <w:szCs w:val="22"/>
                <w:highlight w:val="none"/>
              </w:rPr>
            </w:pPr>
          </w:p>
        </w:tc>
      </w:tr>
      <w:tr w14:paraId="6E8F6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5" w:type="pct"/>
            <w:noWrap w:val="0"/>
            <w:vAlign w:val="top"/>
          </w:tcPr>
          <w:p w14:paraId="05E531B5">
            <w:pPr>
              <w:spacing w:line="360" w:lineRule="exact"/>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7、响应文件中承诺的相关内容是否到位</w:t>
            </w:r>
          </w:p>
        </w:tc>
        <w:tc>
          <w:tcPr>
            <w:tcW w:w="738" w:type="pct"/>
            <w:noWrap w:val="0"/>
            <w:vAlign w:val="center"/>
          </w:tcPr>
          <w:p w14:paraId="0888F8AC">
            <w:pPr>
              <w:spacing w:line="360" w:lineRule="exact"/>
              <w:jc w:val="center"/>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708" w:type="pct"/>
            <w:noWrap w:val="0"/>
            <w:vAlign w:val="top"/>
          </w:tcPr>
          <w:p w14:paraId="1174263E">
            <w:pPr>
              <w:spacing w:line="360" w:lineRule="exact"/>
              <w:outlineLvl w:val="0"/>
              <w:rPr>
                <w:rFonts w:hint="eastAsia" w:ascii="宋体" w:hAnsi="宋体" w:eastAsia="宋体" w:cs="宋体"/>
                <w:color w:val="auto"/>
                <w:sz w:val="22"/>
                <w:szCs w:val="22"/>
                <w:highlight w:val="none"/>
              </w:rPr>
            </w:pPr>
          </w:p>
        </w:tc>
        <w:tc>
          <w:tcPr>
            <w:tcW w:w="679" w:type="pct"/>
            <w:noWrap w:val="0"/>
            <w:vAlign w:val="top"/>
          </w:tcPr>
          <w:p w14:paraId="47D90FEB">
            <w:pPr>
              <w:spacing w:line="360" w:lineRule="exact"/>
              <w:outlineLvl w:val="0"/>
              <w:rPr>
                <w:rFonts w:hint="eastAsia" w:ascii="宋体" w:hAnsi="宋体" w:eastAsia="宋体" w:cs="宋体"/>
                <w:color w:val="auto"/>
                <w:sz w:val="22"/>
                <w:szCs w:val="22"/>
                <w:highlight w:val="none"/>
              </w:rPr>
            </w:pPr>
          </w:p>
        </w:tc>
      </w:tr>
      <w:tr w14:paraId="69047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5" w:type="pct"/>
            <w:noWrap w:val="0"/>
            <w:vAlign w:val="top"/>
          </w:tcPr>
          <w:p w14:paraId="4BFFCEDF">
            <w:pPr>
              <w:spacing w:line="360" w:lineRule="exact"/>
              <w:outlineLvl w:val="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w:t>
            </w:r>
            <w:r>
              <w:rPr>
                <w:rFonts w:hint="eastAsia" w:ascii="宋体" w:hAnsi="宋体" w:cs="宋体"/>
                <w:color w:val="auto"/>
                <w:sz w:val="22"/>
                <w:szCs w:val="22"/>
                <w:highlight w:val="none"/>
                <w:lang w:eastAsia="zh-CN"/>
              </w:rPr>
              <w:t>是否配合相关部门管理、监督、举证</w:t>
            </w:r>
          </w:p>
        </w:tc>
        <w:tc>
          <w:tcPr>
            <w:tcW w:w="738" w:type="pct"/>
            <w:noWrap w:val="0"/>
            <w:vAlign w:val="center"/>
          </w:tcPr>
          <w:p w14:paraId="2357A869">
            <w:pPr>
              <w:spacing w:line="360" w:lineRule="exact"/>
              <w:jc w:val="center"/>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708" w:type="pct"/>
            <w:noWrap w:val="0"/>
            <w:vAlign w:val="top"/>
          </w:tcPr>
          <w:p w14:paraId="411E3696">
            <w:pPr>
              <w:spacing w:line="360" w:lineRule="exact"/>
              <w:outlineLvl w:val="0"/>
              <w:rPr>
                <w:rFonts w:hint="eastAsia" w:ascii="宋体" w:hAnsi="宋体" w:eastAsia="宋体" w:cs="宋体"/>
                <w:color w:val="auto"/>
                <w:sz w:val="22"/>
                <w:szCs w:val="22"/>
                <w:highlight w:val="none"/>
              </w:rPr>
            </w:pPr>
          </w:p>
        </w:tc>
        <w:tc>
          <w:tcPr>
            <w:tcW w:w="679" w:type="pct"/>
            <w:noWrap w:val="0"/>
            <w:vAlign w:val="top"/>
          </w:tcPr>
          <w:p w14:paraId="6218D731">
            <w:pPr>
              <w:spacing w:line="360" w:lineRule="exact"/>
              <w:outlineLvl w:val="0"/>
              <w:rPr>
                <w:rFonts w:hint="eastAsia" w:ascii="宋体" w:hAnsi="宋体" w:eastAsia="宋体" w:cs="宋体"/>
                <w:color w:val="auto"/>
                <w:sz w:val="22"/>
                <w:szCs w:val="22"/>
                <w:highlight w:val="none"/>
              </w:rPr>
            </w:pPr>
          </w:p>
        </w:tc>
      </w:tr>
      <w:tr w14:paraId="5BD46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5" w:type="pct"/>
            <w:noWrap w:val="0"/>
            <w:vAlign w:val="top"/>
          </w:tcPr>
          <w:p w14:paraId="36769693">
            <w:pPr>
              <w:spacing w:line="360" w:lineRule="exact"/>
              <w:jc w:val="center"/>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总得分</w:t>
            </w:r>
          </w:p>
        </w:tc>
        <w:tc>
          <w:tcPr>
            <w:tcW w:w="738" w:type="pct"/>
            <w:noWrap w:val="0"/>
            <w:vAlign w:val="top"/>
          </w:tcPr>
          <w:p w14:paraId="6EB8F72B">
            <w:pPr>
              <w:spacing w:line="360" w:lineRule="exact"/>
              <w:jc w:val="center"/>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=SUM(ABOVE)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100</w:t>
            </w:r>
            <w:r>
              <w:rPr>
                <w:rFonts w:hint="eastAsia" w:ascii="宋体" w:hAnsi="宋体" w:eastAsia="宋体" w:cs="宋体"/>
                <w:color w:val="auto"/>
                <w:sz w:val="22"/>
                <w:szCs w:val="22"/>
                <w:highlight w:val="none"/>
              </w:rPr>
              <w:fldChar w:fldCharType="end"/>
            </w:r>
          </w:p>
        </w:tc>
        <w:tc>
          <w:tcPr>
            <w:tcW w:w="1387" w:type="pct"/>
            <w:gridSpan w:val="2"/>
            <w:noWrap w:val="0"/>
            <w:vAlign w:val="top"/>
          </w:tcPr>
          <w:p w14:paraId="1B27DE23">
            <w:pPr>
              <w:spacing w:line="360" w:lineRule="exact"/>
              <w:outlineLvl w:val="0"/>
              <w:rPr>
                <w:rFonts w:hint="eastAsia" w:ascii="宋体" w:hAnsi="宋体" w:eastAsia="宋体" w:cs="宋体"/>
                <w:color w:val="auto"/>
                <w:sz w:val="22"/>
                <w:szCs w:val="22"/>
                <w:highlight w:val="none"/>
              </w:rPr>
            </w:pPr>
          </w:p>
        </w:tc>
      </w:tr>
      <w:tr w14:paraId="1BA2D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5000" w:type="pct"/>
            <w:gridSpan w:val="4"/>
            <w:noWrap w:val="0"/>
            <w:vAlign w:val="top"/>
          </w:tcPr>
          <w:p w14:paraId="3ABDDA0E">
            <w:pPr>
              <w:spacing w:line="360" w:lineRule="auto"/>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考核实施办法：</w:t>
            </w:r>
          </w:p>
          <w:p w14:paraId="3D73D7AC">
            <w:pPr>
              <w:spacing w:line="360" w:lineRule="auto"/>
              <w:ind w:firstLine="440" w:firstLineChars="200"/>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1.每季度考核一次，考核满分100分。考核总得分≥80分，视为当次考核合格。考核总得分＜80分，每分扣200元，在款项支付中扣除；考核总得分＜75分，视为当次考核不合格。</w:t>
            </w:r>
          </w:p>
          <w:p w14:paraId="2F5A0872">
            <w:pPr>
              <w:spacing w:line="360" w:lineRule="auto"/>
              <w:ind w:firstLine="440" w:firstLineChars="200"/>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若在合同期内发生累计二次未按采购人要求及时完成，采购人有权单方面解除合同，不再支付剩余合同价款并没收其履约保证金。累计二次平均考核得分率低于75%（不含）的，采购人有权无责任终止采购合同，并不予退还履约保证金。</w:t>
            </w:r>
          </w:p>
          <w:p w14:paraId="3FF3CB1E">
            <w:pPr>
              <w:spacing w:line="360" w:lineRule="auto"/>
              <w:ind w:firstLine="440" w:firstLineChars="200"/>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3.因成交供应商原因（包括但不限于质量、安全、延误等原因），造成采购人损失的，由成交供应商承担相关责任，成交供应商违规罚款可达合同总金额的20%。</w:t>
            </w:r>
          </w:p>
        </w:tc>
      </w:tr>
    </w:tbl>
    <w:p w14:paraId="6191F736">
      <w:pPr>
        <w:numPr>
          <w:ilvl w:val="0"/>
          <w:numId w:val="0"/>
        </w:numPr>
        <w:rPr>
          <w:rFonts w:hint="eastAsia" w:ascii="宋体" w:hAnsi="宋体" w:eastAsia="宋体" w:cs="宋体"/>
          <w:color w:val="auto"/>
          <w:sz w:val="20"/>
          <w:szCs w:val="18"/>
          <w:highlight w:val="none"/>
          <w:lang w:val="en-US" w:eastAsia="zh-CN"/>
        </w:rPr>
      </w:pPr>
    </w:p>
    <w:p w14:paraId="7689819A">
      <w:pPr>
        <w:widowControl/>
        <w:snapToGrid w:val="0"/>
        <w:spacing w:line="480" w:lineRule="exact"/>
        <w:ind w:firstLine="442" w:firstLineChars="200"/>
        <w:rPr>
          <w:rFonts w:hint="eastAsia" w:ascii="宋体" w:hAnsi="宋体" w:eastAsia="宋体" w:cs="宋体"/>
          <w:b/>
          <w:bCs/>
          <w:color w:val="auto"/>
          <w:kern w:val="0"/>
          <w:sz w:val="22"/>
          <w:szCs w:val="18"/>
          <w:highlight w:val="none"/>
        </w:rPr>
      </w:pPr>
      <w:r>
        <w:rPr>
          <w:rFonts w:hint="eastAsia" w:ascii="宋体" w:hAnsi="宋体" w:eastAsia="宋体" w:cs="宋体"/>
          <w:b/>
          <w:bCs/>
          <w:color w:val="auto"/>
          <w:kern w:val="0"/>
          <w:sz w:val="22"/>
          <w:szCs w:val="18"/>
          <w:highlight w:val="none"/>
        </w:rPr>
        <w:t>十</w:t>
      </w:r>
      <w:r>
        <w:rPr>
          <w:rFonts w:hint="eastAsia" w:ascii="宋体" w:hAnsi="宋体" w:eastAsia="宋体" w:cs="宋体"/>
          <w:b/>
          <w:bCs/>
          <w:color w:val="auto"/>
          <w:kern w:val="0"/>
          <w:sz w:val="22"/>
          <w:szCs w:val="18"/>
          <w:highlight w:val="none"/>
          <w:lang w:val="en-US" w:eastAsia="zh-CN"/>
        </w:rPr>
        <w:t>二</w:t>
      </w:r>
      <w:r>
        <w:rPr>
          <w:rFonts w:hint="eastAsia" w:ascii="宋体" w:hAnsi="宋体" w:eastAsia="宋体" w:cs="宋体"/>
          <w:b/>
          <w:bCs/>
          <w:color w:val="auto"/>
          <w:kern w:val="0"/>
          <w:sz w:val="22"/>
          <w:szCs w:val="18"/>
          <w:highlight w:val="none"/>
        </w:rPr>
        <w:t>、不可抗力事件处理</w:t>
      </w:r>
    </w:p>
    <w:p w14:paraId="149B01FC">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1.在合同有效期内，任何一方因不可抗力事件导致不能履行合同，则合同履行期可延长，其延长期与不可抗力影响期相同。</w:t>
      </w:r>
    </w:p>
    <w:p w14:paraId="30CA6EF0">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2.不可抗力事件发生后，应立即通知对方，并寄送有关权威机构出具的证明。</w:t>
      </w:r>
    </w:p>
    <w:p w14:paraId="21BCDD88">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3.不可抗力事件延续120天以上，双方应通过友好协商，确定是否继续履行合同。</w:t>
      </w:r>
    </w:p>
    <w:p w14:paraId="36F424CD">
      <w:pPr>
        <w:widowControl/>
        <w:snapToGrid w:val="0"/>
        <w:spacing w:line="480" w:lineRule="exact"/>
        <w:ind w:firstLine="442" w:firstLineChars="200"/>
        <w:rPr>
          <w:rFonts w:hint="eastAsia" w:ascii="宋体" w:hAnsi="宋体" w:eastAsia="宋体" w:cs="宋体"/>
          <w:b/>
          <w:bCs/>
          <w:color w:val="auto"/>
          <w:kern w:val="0"/>
          <w:sz w:val="22"/>
          <w:szCs w:val="18"/>
          <w:highlight w:val="none"/>
        </w:rPr>
      </w:pPr>
      <w:r>
        <w:rPr>
          <w:rFonts w:hint="eastAsia" w:ascii="宋体" w:hAnsi="宋体" w:eastAsia="宋体" w:cs="宋体"/>
          <w:b/>
          <w:bCs/>
          <w:color w:val="auto"/>
          <w:kern w:val="0"/>
          <w:sz w:val="22"/>
          <w:szCs w:val="18"/>
          <w:highlight w:val="none"/>
        </w:rPr>
        <w:t>十</w:t>
      </w:r>
      <w:r>
        <w:rPr>
          <w:rFonts w:hint="eastAsia" w:ascii="宋体" w:hAnsi="宋体" w:eastAsia="宋体" w:cs="宋体"/>
          <w:b/>
          <w:bCs/>
          <w:color w:val="auto"/>
          <w:kern w:val="0"/>
          <w:sz w:val="22"/>
          <w:szCs w:val="18"/>
          <w:highlight w:val="none"/>
          <w:lang w:val="en-US" w:eastAsia="zh-CN"/>
        </w:rPr>
        <w:t>三</w:t>
      </w:r>
      <w:r>
        <w:rPr>
          <w:rFonts w:hint="eastAsia" w:ascii="宋体" w:hAnsi="宋体" w:eastAsia="宋体" w:cs="宋体"/>
          <w:b/>
          <w:bCs/>
          <w:color w:val="auto"/>
          <w:kern w:val="0"/>
          <w:sz w:val="22"/>
          <w:szCs w:val="18"/>
          <w:highlight w:val="none"/>
        </w:rPr>
        <w:t>、诉讼</w:t>
      </w:r>
    </w:p>
    <w:p w14:paraId="3166293D">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双方在执行合同中所发生的一切争议，应通过协商解决。如协商不成，可向甲方所在地法院起诉。</w:t>
      </w:r>
    </w:p>
    <w:p w14:paraId="637BD5EA">
      <w:pPr>
        <w:widowControl/>
        <w:snapToGrid w:val="0"/>
        <w:spacing w:line="480" w:lineRule="exact"/>
        <w:ind w:firstLine="442" w:firstLineChars="200"/>
        <w:rPr>
          <w:rFonts w:hint="eastAsia" w:ascii="宋体" w:hAnsi="宋体" w:eastAsia="宋体" w:cs="宋体"/>
          <w:b/>
          <w:bCs/>
          <w:color w:val="auto"/>
          <w:kern w:val="0"/>
          <w:sz w:val="22"/>
          <w:szCs w:val="18"/>
          <w:highlight w:val="none"/>
        </w:rPr>
      </w:pPr>
      <w:r>
        <w:rPr>
          <w:rFonts w:hint="eastAsia" w:ascii="宋体" w:hAnsi="宋体" w:eastAsia="宋体" w:cs="宋体"/>
          <w:b/>
          <w:bCs/>
          <w:color w:val="auto"/>
          <w:kern w:val="0"/>
          <w:sz w:val="22"/>
          <w:szCs w:val="18"/>
          <w:highlight w:val="none"/>
        </w:rPr>
        <w:t>十</w:t>
      </w:r>
      <w:r>
        <w:rPr>
          <w:rFonts w:hint="eastAsia" w:ascii="宋体" w:hAnsi="宋体" w:eastAsia="宋体" w:cs="宋体"/>
          <w:b/>
          <w:bCs/>
          <w:color w:val="auto"/>
          <w:kern w:val="0"/>
          <w:sz w:val="22"/>
          <w:szCs w:val="18"/>
          <w:highlight w:val="none"/>
          <w:lang w:val="en-US" w:eastAsia="zh-CN"/>
        </w:rPr>
        <w:t>四</w:t>
      </w:r>
      <w:r>
        <w:rPr>
          <w:rFonts w:hint="eastAsia" w:ascii="宋体" w:hAnsi="宋体" w:eastAsia="宋体" w:cs="宋体"/>
          <w:b/>
          <w:bCs/>
          <w:color w:val="auto"/>
          <w:kern w:val="0"/>
          <w:sz w:val="22"/>
          <w:szCs w:val="18"/>
          <w:highlight w:val="none"/>
        </w:rPr>
        <w:t>、合同生效及其他</w:t>
      </w:r>
    </w:p>
    <w:p w14:paraId="38D8C3C8">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1.合同经甲、乙双方签名并加盖单位公章后生效。</w:t>
      </w:r>
    </w:p>
    <w:p w14:paraId="492C6450">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2.采购文件、</w:t>
      </w:r>
      <w:r>
        <w:rPr>
          <w:rFonts w:hint="eastAsia" w:ascii="宋体" w:hAnsi="宋体" w:cs="宋体"/>
          <w:color w:val="auto"/>
          <w:kern w:val="0"/>
          <w:sz w:val="22"/>
          <w:szCs w:val="18"/>
          <w:highlight w:val="none"/>
          <w:lang w:eastAsia="zh-CN"/>
        </w:rPr>
        <w:t>响应文件</w:t>
      </w:r>
      <w:r>
        <w:rPr>
          <w:rFonts w:hint="eastAsia" w:ascii="宋体" w:hAnsi="宋体" w:eastAsia="宋体" w:cs="宋体"/>
          <w:color w:val="auto"/>
          <w:kern w:val="0"/>
          <w:sz w:val="22"/>
          <w:szCs w:val="18"/>
          <w:highlight w:val="none"/>
        </w:rPr>
        <w:t>与本合同具有同等法律效力。</w:t>
      </w:r>
    </w:p>
    <w:p w14:paraId="3D79C4E0">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3.本合同未尽事宜，遵照《</w:t>
      </w:r>
      <w:r>
        <w:rPr>
          <w:rFonts w:hint="eastAsia" w:ascii="宋体" w:hAnsi="宋体" w:eastAsia="宋体" w:cs="宋体"/>
          <w:color w:val="auto"/>
          <w:kern w:val="0"/>
          <w:sz w:val="22"/>
          <w:szCs w:val="18"/>
          <w:highlight w:val="none"/>
          <w:lang w:val="en-US" w:eastAsia="zh-CN"/>
        </w:rPr>
        <w:t>中华人民共和国民法典</w:t>
      </w:r>
      <w:r>
        <w:rPr>
          <w:rFonts w:hint="eastAsia" w:ascii="宋体" w:hAnsi="宋体" w:eastAsia="宋体" w:cs="宋体"/>
          <w:color w:val="auto"/>
          <w:kern w:val="0"/>
          <w:sz w:val="22"/>
          <w:szCs w:val="18"/>
          <w:highlight w:val="none"/>
        </w:rPr>
        <w:t>》有关条文执行。</w:t>
      </w:r>
    </w:p>
    <w:p w14:paraId="444D4523">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4.本合同一式五份，具有同等法律效力，甲、乙双方各执二份，采购代理机构一份。</w:t>
      </w:r>
    </w:p>
    <w:p w14:paraId="6A653963">
      <w:pPr>
        <w:widowControl/>
        <w:snapToGrid w:val="0"/>
        <w:spacing w:line="480" w:lineRule="exact"/>
        <w:ind w:firstLine="440" w:firstLineChars="200"/>
        <w:rPr>
          <w:rFonts w:hint="eastAsia" w:ascii="宋体" w:hAnsi="宋体" w:eastAsia="宋体" w:cs="宋体"/>
          <w:color w:val="auto"/>
          <w:kern w:val="0"/>
          <w:sz w:val="22"/>
          <w:szCs w:val="18"/>
          <w:highlight w:val="none"/>
        </w:rPr>
      </w:pPr>
    </w:p>
    <w:p w14:paraId="7CA91F81">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 xml:space="preserve">甲方（盖章）：                                   </w:t>
      </w:r>
    </w:p>
    <w:p w14:paraId="6C2846E2">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 xml:space="preserve">地址：                                   </w:t>
      </w:r>
    </w:p>
    <w:p w14:paraId="53AD138E">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开户</w:t>
      </w:r>
      <w:r>
        <w:rPr>
          <w:rFonts w:hint="eastAsia" w:ascii="宋体" w:hAnsi="宋体" w:cs="宋体"/>
          <w:color w:val="auto"/>
          <w:kern w:val="0"/>
          <w:sz w:val="22"/>
          <w:szCs w:val="18"/>
          <w:highlight w:val="none"/>
          <w:lang w:val="en-US" w:eastAsia="zh-CN"/>
        </w:rPr>
        <w:t>银</w:t>
      </w:r>
      <w:r>
        <w:rPr>
          <w:rFonts w:hint="eastAsia" w:ascii="宋体" w:hAnsi="宋体" w:eastAsia="宋体" w:cs="宋体"/>
          <w:color w:val="auto"/>
          <w:kern w:val="0"/>
          <w:sz w:val="22"/>
          <w:szCs w:val="18"/>
          <w:highlight w:val="none"/>
        </w:rPr>
        <w:t>行：</w:t>
      </w:r>
    </w:p>
    <w:p w14:paraId="4178D5FC">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开户账号：</w:t>
      </w:r>
    </w:p>
    <w:p w14:paraId="7F7DB4CF">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法定（授权）代表人</w:t>
      </w:r>
      <w:r>
        <w:rPr>
          <w:rFonts w:hint="eastAsia" w:ascii="宋体" w:hAnsi="宋体" w:cs="宋体"/>
          <w:color w:val="auto"/>
          <w:kern w:val="0"/>
          <w:sz w:val="22"/>
          <w:szCs w:val="18"/>
          <w:highlight w:val="none"/>
          <w:lang w:eastAsia="zh-CN"/>
        </w:rPr>
        <w:t>（</w:t>
      </w:r>
      <w:r>
        <w:rPr>
          <w:rFonts w:hint="eastAsia" w:ascii="宋体" w:hAnsi="宋体" w:cs="宋体"/>
          <w:color w:val="auto"/>
          <w:kern w:val="0"/>
          <w:sz w:val="22"/>
          <w:szCs w:val="18"/>
          <w:highlight w:val="none"/>
          <w:lang w:val="en-US" w:eastAsia="zh-CN"/>
        </w:rPr>
        <w:t>签字或盖章）</w:t>
      </w:r>
      <w:r>
        <w:rPr>
          <w:rFonts w:hint="eastAsia" w:ascii="宋体" w:hAnsi="宋体" w:eastAsia="宋体" w:cs="宋体"/>
          <w:color w:val="auto"/>
          <w:kern w:val="0"/>
          <w:sz w:val="22"/>
          <w:szCs w:val="18"/>
          <w:highlight w:val="none"/>
        </w:rPr>
        <w:t xml:space="preserve">：                   </w:t>
      </w:r>
    </w:p>
    <w:p w14:paraId="7FAB76FC">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 xml:space="preserve">签名日期：     年   月   日           </w:t>
      </w:r>
    </w:p>
    <w:p w14:paraId="36BBF07B">
      <w:pPr>
        <w:widowControl/>
        <w:snapToGrid w:val="0"/>
        <w:spacing w:line="480" w:lineRule="exact"/>
        <w:ind w:firstLine="440" w:firstLineChars="200"/>
        <w:rPr>
          <w:rFonts w:hint="eastAsia" w:ascii="宋体" w:hAnsi="宋体" w:eastAsia="宋体" w:cs="宋体"/>
          <w:color w:val="auto"/>
          <w:kern w:val="0"/>
          <w:sz w:val="22"/>
          <w:szCs w:val="18"/>
          <w:highlight w:val="none"/>
        </w:rPr>
      </w:pPr>
    </w:p>
    <w:p w14:paraId="3A969032">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乙方（盖章）：</w:t>
      </w:r>
    </w:p>
    <w:p w14:paraId="30117B75">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 xml:space="preserve">地址： </w:t>
      </w:r>
    </w:p>
    <w:p w14:paraId="430D5945">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开户</w:t>
      </w:r>
      <w:r>
        <w:rPr>
          <w:rFonts w:hint="eastAsia" w:ascii="宋体" w:hAnsi="宋体" w:cs="宋体"/>
          <w:color w:val="auto"/>
          <w:kern w:val="0"/>
          <w:sz w:val="22"/>
          <w:szCs w:val="18"/>
          <w:highlight w:val="none"/>
          <w:lang w:val="en-US" w:eastAsia="zh-CN"/>
        </w:rPr>
        <w:t>银</w:t>
      </w:r>
      <w:r>
        <w:rPr>
          <w:rFonts w:hint="eastAsia" w:ascii="宋体" w:hAnsi="宋体" w:eastAsia="宋体" w:cs="宋体"/>
          <w:color w:val="auto"/>
          <w:kern w:val="0"/>
          <w:sz w:val="22"/>
          <w:szCs w:val="18"/>
          <w:highlight w:val="none"/>
        </w:rPr>
        <w:t>行：</w:t>
      </w:r>
    </w:p>
    <w:p w14:paraId="75D7702E">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开户账号：</w:t>
      </w:r>
    </w:p>
    <w:p w14:paraId="4BC0ED40">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法定（授权）代表人</w:t>
      </w:r>
      <w:r>
        <w:rPr>
          <w:rFonts w:hint="eastAsia" w:ascii="宋体" w:hAnsi="宋体" w:cs="宋体"/>
          <w:color w:val="auto"/>
          <w:kern w:val="0"/>
          <w:sz w:val="22"/>
          <w:szCs w:val="18"/>
          <w:highlight w:val="none"/>
          <w:lang w:eastAsia="zh-CN"/>
        </w:rPr>
        <w:t>（</w:t>
      </w:r>
      <w:r>
        <w:rPr>
          <w:rFonts w:hint="eastAsia" w:ascii="宋体" w:hAnsi="宋体" w:cs="宋体"/>
          <w:color w:val="auto"/>
          <w:kern w:val="0"/>
          <w:sz w:val="22"/>
          <w:szCs w:val="18"/>
          <w:highlight w:val="none"/>
          <w:lang w:val="en-US" w:eastAsia="zh-CN"/>
        </w:rPr>
        <w:t>签字或盖章）</w:t>
      </w:r>
      <w:r>
        <w:rPr>
          <w:rFonts w:hint="eastAsia" w:ascii="宋体" w:hAnsi="宋体" w:eastAsia="宋体" w:cs="宋体"/>
          <w:color w:val="auto"/>
          <w:kern w:val="0"/>
          <w:sz w:val="22"/>
          <w:szCs w:val="18"/>
          <w:highlight w:val="none"/>
        </w:rPr>
        <w:t>：：</w:t>
      </w:r>
    </w:p>
    <w:p w14:paraId="06D65CB3">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签名日期：      年   月   日</w:t>
      </w:r>
    </w:p>
    <w:p w14:paraId="73839C3A">
      <w:pPr>
        <w:keepNext w:val="0"/>
        <w:keepLines w:val="0"/>
        <w:pageBreakBefore w:val="0"/>
        <w:kinsoku/>
        <w:wordWrap/>
        <w:overflowPunct/>
        <w:topLinePunct w:val="0"/>
        <w:autoSpaceDE/>
        <w:autoSpaceDN/>
        <w:bidi w:val="0"/>
        <w:adjustRightInd/>
        <w:spacing w:line="360" w:lineRule="auto"/>
        <w:ind w:firstLine="602" w:firstLineChars="200"/>
        <w:textAlignment w:val="auto"/>
        <w:rPr>
          <w:rFonts w:hint="eastAsia" w:ascii="仿宋_GB2312" w:hAnsi="宋体" w:eastAsia="仿宋_GB2312"/>
          <w:b/>
          <w:bCs/>
          <w:color w:val="auto"/>
          <w:sz w:val="30"/>
          <w:szCs w:val="30"/>
          <w:highlight w:val="none"/>
          <w:lang w:val="en-US" w:eastAsia="zh-CN"/>
        </w:rPr>
        <w:sectPr>
          <w:pgSz w:w="11906" w:h="16838"/>
          <w:pgMar w:top="1304" w:right="1361" w:bottom="1304" w:left="1361" w:header="851" w:footer="851" w:gutter="0"/>
          <w:cols w:space="720" w:num="1"/>
          <w:titlePg/>
          <w:docGrid w:linePitch="312" w:charSpace="0"/>
        </w:sectPr>
      </w:pPr>
    </w:p>
    <w:p w14:paraId="22BD88FB">
      <w:pPr>
        <w:pStyle w:val="20"/>
        <w:numPr>
          <w:ilvl w:val="0"/>
          <w:numId w:val="13"/>
        </w:numPr>
        <w:adjustRightInd w:val="0"/>
        <w:snapToGrid w:val="0"/>
        <w:spacing w:line="400" w:lineRule="exact"/>
        <w:jc w:val="center"/>
        <w:rPr>
          <w:rFonts w:hint="eastAsia" w:hAnsi="宋体" w:cs="宋体"/>
          <w:color w:val="auto"/>
          <w:sz w:val="36"/>
          <w:szCs w:val="36"/>
          <w:highlight w:val="none"/>
        </w:rPr>
      </w:pPr>
      <w:r>
        <w:rPr>
          <w:rFonts w:hint="eastAsia" w:hAnsi="宋体" w:cs="宋体"/>
          <w:color w:val="auto"/>
          <w:sz w:val="36"/>
          <w:szCs w:val="36"/>
          <w:highlight w:val="none"/>
        </w:rPr>
        <w:t xml:space="preserve">   附件—</w:t>
      </w:r>
      <w:r>
        <w:rPr>
          <w:rFonts w:hint="eastAsia" w:hAnsi="宋体" w:cs="宋体"/>
          <w:color w:val="auto"/>
          <w:sz w:val="36"/>
          <w:szCs w:val="36"/>
          <w:highlight w:val="none"/>
          <w:lang w:eastAsia="zh-CN"/>
        </w:rPr>
        <w:t>响应文件</w:t>
      </w:r>
      <w:r>
        <w:rPr>
          <w:rFonts w:hint="eastAsia" w:hAnsi="宋体" w:cs="宋体"/>
          <w:color w:val="auto"/>
          <w:sz w:val="36"/>
          <w:szCs w:val="36"/>
          <w:highlight w:val="none"/>
        </w:rPr>
        <w:t>格式</w:t>
      </w:r>
    </w:p>
    <w:p w14:paraId="581B376A">
      <w:pPr>
        <w:snapToGrid w:val="0"/>
        <w:spacing w:line="460" w:lineRule="atLeast"/>
        <w:jc w:val="center"/>
        <w:rPr>
          <w:rFonts w:hint="eastAsia"/>
          <w:color w:val="auto"/>
          <w:sz w:val="36"/>
          <w:highlight w:val="none"/>
        </w:rPr>
      </w:pPr>
      <w:r>
        <w:rPr>
          <w:rFonts w:hint="eastAsia"/>
          <w:color w:val="auto"/>
          <w:sz w:val="36"/>
          <w:highlight w:val="none"/>
        </w:rPr>
        <w:t>（未提供格式的由供应商自拟）</w:t>
      </w:r>
    </w:p>
    <w:p w14:paraId="23781B5A">
      <w:pPr>
        <w:spacing w:line="360" w:lineRule="auto"/>
        <w:ind w:firstLine="424" w:firstLineChars="151"/>
        <w:rPr>
          <w:rFonts w:hint="eastAsia"/>
          <w:b/>
          <w:color w:val="auto"/>
          <w:sz w:val="28"/>
          <w:szCs w:val="22"/>
          <w:highlight w:val="none"/>
          <w:u w:val="single"/>
        </w:rPr>
      </w:pPr>
      <w:r>
        <w:rPr>
          <w:rFonts w:hint="eastAsia"/>
          <w:b/>
          <w:color w:val="auto"/>
          <w:sz w:val="28"/>
          <w:szCs w:val="22"/>
          <w:highlight w:val="none"/>
        </w:rPr>
        <w:t>重要提示：</w:t>
      </w:r>
    </w:p>
    <w:p w14:paraId="3CF59CDF">
      <w:pPr>
        <w:spacing w:line="360" w:lineRule="auto"/>
        <w:ind w:firstLine="424" w:firstLineChars="151"/>
        <w:rPr>
          <w:rFonts w:hint="eastAsia"/>
          <w:b/>
          <w:color w:val="auto"/>
          <w:sz w:val="28"/>
          <w:szCs w:val="28"/>
          <w:highlight w:val="none"/>
          <w:u w:val="single"/>
        </w:rPr>
      </w:pPr>
      <w:r>
        <w:rPr>
          <w:rFonts w:hint="eastAsia"/>
          <w:b/>
          <w:color w:val="auto"/>
          <w:sz w:val="28"/>
          <w:szCs w:val="28"/>
          <w:highlight w:val="none"/>
        </w:rPr>
        <w:t>（1）</w:t>
      </w:r>
      <w:r>
        <w:rPr>
          <w:rFonts w:hint="eastAsia"/>
          <w:b/>
          <w:color w:val="auto"/>
          <w:sz w:val="28"/>
          <w:szCs w:val="28"/>
          <w:highlight w:val="none"/>
          <w:u w:val="single"/>
        </w:rPr>
        <w:t>本章节中有提供格式的，供应商可参照本章节提供的格式进行编制（格式中要求提供相关证明材料的还需后附相关证明材料）。并按格式要求在指定位置根据要求进行电子签章，否则视为未提供；</w:t>
      </w:r>
    </w:p>
    <w:p w14:paraId="1E0071A5">
      <w:pPr>
        <w:spacing w:line="360" w:lineRule="auto"/>
        <w:ind w:firstLine="424" w:firstLineChars="151"/>
        <w:rPr>
          <w:rFonts w:hint="eastAsia" w:eastAsia="宋体"/>
          <w:b/>
          <w:color w:val="auto"/>
          <w:sz w:val="28"/>
          <w:szCs w:val="28"/>
          <w:highlight w:val="none"/>
          <w:u w:val="single"/>
          <w:lang w:eastAsia="zh-CN"/>
        </w:rPr>
      </w:pPr>
      <w:r>
        <w:rPr>
          <w:rFonts w:hint="eastAsia"/>
          <w:b/>
          <w:color w:val="auto"/>
          <w:sz w:val="28"/>
          <w:szCs w:val="28"/>
          <w:highlight w:val="none"/>
        </w:rPr>
        <w:t>（2）</w:t>
      </w:r>
      <w:r>
        <w:rPr>
          <w:rFonts w:hint="eastAsia"/>
          <w:b/>
          <w:color w:val="auto"/>
          <w:sz w:val="28"/>
          <w:szCs w:val="28"/>
          <w:highlight w:val="none"/>
          <w:u w:val="single"/>
        </w:rPr>
        <w:t>本章节未提供格式的，请各投标单位自行拟定格式，并加盖单位公章，否则视为未提供</w:t>
      </w:r>
      <w:r>
        <w:rPr>
          <w:rFonts w:hint="eastAsia"/>
          <w:b/>
          <w:color w:val="auto"/>
          <w:sz w:val="28"/>
          <w:szCs w:val="28"/>
          <w:highlight w:val="none"/>
          <w:u w:val="single"/>
          <w:lang w:eastAsia="zh-CN"/>
        </w:rPr>
        <w:t>。</w:t>
      </w:r>
    </w:p>
    <w:p w14:paraId="65FB1566">
      <w:pPr>
        <w:pStyle w:val="3"/>
        <w:rPr>
          <w:rFonts w:hint="eastAsia" w:ascii="宋体" w:hAnsi="宋体" w:cs="宋体"/>
          <w:color w:val="auto"/>
          <w:highlight w:val="none"/>
        </w:rPr>
      </w:pPr>
      <w:bookmarkStart w:id="3" w:name="_Toc24550049"/>
      <w:bookmarkStart w:id="4" w:name="_Toc30408914"/>
      <w:r>
        <w:rPr>
          <w:rFonts w:hint="eastAsia" w:ascii="宋体" w:hAnsi="宋体" w:cs="宋体"/>
          <w:color w:val="auto"/>
          <w:highlight w:val="none"/>
        </w:rPr>
        <w:br w:type="page"/>
      </w:r>
      <w:r>
        <w:rPr>
          <w:rFonts w:hint="eastAsia" w:ascii="宋体" w:hAnsi="宋体" w:cs="宋体"/>
          <w:color w:val="auto"/>
          <w:highlight w:val="none"/>
        </w:rPr>
        <w:t>一、“资格文件”格式</w:t>
      </w:r>
      <w:bookmarkEnd w:id="3"/>
      <w:bookmarkEnd w:id="4"/>
    </w:p>
    <w:p w14:paraId="42F4318B">
      <w:pPr>
        <w:pStyle w:val="4"/>
        <w:rPr>
          <w:rFonts w:hint="eastAsia" w:ascii="宋体" w:hAnsi="宋体" w:cs="宋体"/>
          <w:color w:val="auto"/>
          <w:highlight w:val="none"/>
        </w:rPr>
      </w:pPr>
      <w:r>
        <w:rPr>
          <w:rFonts w:hint="eastAsia" w:ascii="宋体" w:hAnsi="宋体" w:cs="宋体"/>
          <w:color w:val="auto"/>
          <w:highlight w:val="none"/>
        </w:rPr>
        <w:t>1.1 “资格文件”封面</w:t>
      </w:r>
    </w:p>
    <w:p w14:paraId="6EEB5C8A">
      <w:pPr>
        <w:spacing w:line="360" w:lineRule="auto"/>
        <w:jc w:val="right"/>
        <w:rPr>
          <w:rFonts w:hint="eastAsia"/>
          <w:b/>
          <w:color w:val="auto"/>
          <w:sz w:val="32"/>
          <w:szCs w:val="22"/>
          <w:highlight w:val="none"/>
        </w:rPr>
      </w:pPr>
    </w:p>
    <w:p w14:paraId="3F4F80C4">
      <w:pPr>
        <w:spacing w:line="276" w:lineRule="auto"/>
        <w:jc w:val="center"/>
        <w:rPr>
          <w:rFonts w:hint="eastAsia" w:eastAsia="宋体"/>
          <w:b/>
          <w:color w:val="auto"/>
          <w:w w:val="90"/>
          <w:sz w:val="44"/>
          <w:szCs w:val="22"/>
          <w:highlight w:val="none"/>
          <w:lang w:eastAsia="zh-CN"/>
        </w:rPr>
      </w:pPr>
      <w:r>
        <w:rPr>
          <w:rFonts w:hint="eastAsia"/>
          <w:b/>
          <w:color w:val="auto"/>
          <w:w w:val="90"/>
          <w:sz w:val="44"/>
          <w:szCs w:val="22"/>
          <w:highlight w:val="none"/>
        </w:rPr>
        <w:t xml:space="preserve"> </w:t>
      </w:r>
      <w:r>
        <w:rPr>
          <w:rFonts w:hint="eastAsia"/>
          <w:b/>
          <w:color w:val="auto"/>
          <w:w w:val="90"/>
          <w:sz w:val="44"/>
          <w:szCs w:val="22"/>
          <w:highlight w:val="none"/>
          <w:lang w:eastAsia="zh-CN"/>
        </w:rPr>
        <w:t>水头镇2024年度涉林垦造耕地项目后期管护服务</w:t>
      </w:r>
    </w:p>
    <w:p w14:paraId="37323D9E">
      <w:pPr>
        <w:spacing w:line="276" w:lineRule="auto"/>
        <w:jc w:val="center"/>
        <w:rPr>
          <w:rFonts w:hint="eastAsia"/>
          <w:color w:val="auto"/>
          <w:sz w:val="96"/>
          <w:szCs w:val="22"/>
          <w:highlight w:val="none"/>
        </w:rPr>
      </w:pPr>
      <w:r>
        <w:rPr>
          <w:rFonts w:hint="eastAsia"/>
          <w:color w:val="auto"/>
          <w:sz w:val="96"/>
          <w:szCs w:val="22"/>
          <w:highlight w:val="none"/>
          <w:lang w:val="en-US" w:eastAsia="zh-CN"/>
        </w:rPr>
        <w:t>响 应</w:t>
      </w:r>
      <w:r>
        <w:rPr>
          <w:rFonts w:hint="eastAsia"/>
          <w:color w:val="auto"/>
          <w:sz w:val="96"/>
          <w:szCs w:val="22"/>
          <w:highlight w:val="none"/>
        </w:rPr>
        <w:t xml:space="preserve"> 文 件</w:t>
      </w:r>
    </w:p>
    <w:p w14:paraId="44830679">
      <w:pPr>
        <w:spacing w:line="360" w:lineRule="auto"/>
        <w:jc w:val="center"/>
        <w:rPr>
          <w:rFonts w:hint="eastAsia"/>
          <w:b/>
          <w:color w:val="auto"/>
          <w:sz w:val="52"/>
          <w:szCs w:val="22"/>
          <w:highlight w:val="none"/>
        </w:rPr>
      </w:pPr>
      <w:r>
        <w:rPr>
          <w:rFonts w:hint="eastAsia"/>
          <w:b/>
          <w:color w:val="auto"/>
          <w:sz w:val="52"/>
          <w:szCs w:val="22"/>
          <w:highlight w:val="none"/>
        </w:rPr>
        <w:t>（资格文件）</w:t>
      </w:r>
    </w:p>
    <w:p w14:paraId="635365C3">
      <w:pPr>
        <w:spacing w:line="360" w:lineRule="auto"/>
        <w:jc w:val="center"/>
        <w:rPr>
          <w:rFonts w:hint="eastAsia"/>
          <w:b/>
          <w:color w:val="auto"/>
          <w:sz w:val="52"/>
          <w:szCs w:val="22"/>
          <w:highlight w:val="none"/>
        </w:rPr>
      </w:pPr>
    </w:p>
    <w:tbl>
      <w:tblPr>
        <w:tblStyle w:val="39"/>
        <w:tblW w:w="0" w:type="auto"/>
        <w:tblInd w:w="250" w:type="dxa"/>
        <w:tblLayout w:type="fixed"/>
        <w:tblCellMar>
          <w:top w:w="0" w:type="dxa"/>
          <w:left w:w="108" w:type="dxa"/>
          <w:bottom w:w="0" w:type="dxa"/>
          <w:right w:w="108" w:type="dxa"/>
        </w:tblCellMar>
      </w:tblPr>
      <w:tblGrid>
        <w:gridCol w:w="8789"/>
      </w:tblGrid>
      <w:tr w14:paraId="5D8D29F0">
        <w:tblPrEx>
          <w:tblCellMar>
            <w:top w:w="0" w:type="dxa"/>
            <w:left w:w="108" w:type="dxa"/>
            <w:bottom w:w="0" w:type="dxa"/>
            <w:right w:w="108" w:type="dxa"/>
          </w:tblCellMar>
        </w:tblPrEx>
        <w:trPr>
          <w:trHeight w:val="680" w:hRule="atLeast"/>
        </w:trPr>
        <w:tc>
          <w:tcPr>
            <w:tcW w:w="8789" w:type="dxa"/>
            <w:noWrap w:val="0"/>
            <w:vAlign w:val="center"/>
          </w:tcPr>
          <w:p w14:paraId="5D871AAC">
            <w:pPr>
              <w:rPr>
                <w:rFonts w:hint="eastAsia"/>
                <w:b/>
                <w:color w:val="auto"/>
                <w:sz w:val="28"/>
                <w:szCs w:val="28"/>
                <w:highlight w:val="none"/>
              </w:rPr>
            </w:pPr>
            <w:r>
              <w:rPr>
                <w:rFonts w:hint="eastAsia"/>
                <w:b/>
                <w:color w:val="auto"/>
                <w:sz w:val="28"/>
                <w:szCs w:val="28"/>
                <w:highlight w:val="none"/>
              </w:rPr>
              <w:t>项目编号：</w:t>
            </w:r>
            <w:r>
              <w:rPr>
                <w:rFonts w:hint="eastAsia"/>
                <w:b/>
                <w:color w:val="auto"/>
                <w:w w:val="90"/>
                <w:sz w:val="28"/>
                <w:szCs w:val="28"/>
                <w:highlight w:val="none"/>
              </w:rPr>
              <w:t>________________________________________________</w:t>
            </w:r>
          </w:p>
        </w:tc>
      </w:tr>
      <w:tr w14:paraId="553DC4A6">
        <w:tblPrEx>
          <w:tblCellMar>
            <w:top w:w="0" w:type="dxa"/>
            <w:left w:w="108" w:type="dxa"/>
            <w:bottom w:w="0" w:type="dxa"/>
            <w:right w:w="108" w:type="dxa"/>
          </w:tblCellMar>
        </w:tblPrEx>
        <w:trPr>
          <w:trHeight w:val="680" w:hRule="atLeast"/>
        </w:trPr>
        <w:tc>
          <w:tcPr>
            <w:tcW w:w="8789" w:type="dxa"/>
            <w:noWrap w:val="0"/>
            <w:vAlign w:val="center"/>
          </w:tcPr>
          <w:p w14:paraId="5BB91039">
            <w:pPr>
              <w:rPr>
                <w:rFonts w:hint="eastAsia"/>
                <w:b/>
                <w:color w:val="auto"/>
                <w:sz w:val="28"/>
                <w:szCs w:val="28"/>
                <w:highlight w:val="none"/>
              </w:rPr>
            </w:pPr>
            <w:r>
              <w:rPr>
                <w:rFonts w:hint="eastAsia"/>
                <w:b/>
                <w:color w:val="auto"/>
                <w:sz w:val="28"/>
                <w:szCs w:val="28"/>
                <w:highlight w:val="none"/>
                <w:lang w:val="en-US" w:eastAsia="zh-CN"/>
              </w:rPr>
              <w:t>磋商</w:t>
            </w:r>
            <w:r>
              <w:rPr>
                <w:rFonts w:hint="eastAsia"/>
                <w:b/>
                <w:color w:val="auto"/>
                <w:sz w:val="28"/>
                <w:szCs w:val="28"/>
                <w:highlight w:val="none"/>
              </w:rPr>
              <w:t>供应商名称（盖章）：</w:t>
            </w:r>
            <w:r>
              <w:rPr>
                <w:rFonts w:hint="eastAsia"/>
                <w:b/>
                <w:color w:val="auto"/>
                <w:w w:val="90"/>
                <w:sz w:val="28"/>
                <w:szCs w:val="28"/>
                <w:highlight w:val="none"/>
              </w:rPr>
              <w:t>_______________________________________</w:t>
            </w:r>
          </w:p>
        </w:tc>
      </w:tr>
      <w:tr w14:paraId="6BB64849">
        <w:tblPrEx>
          <w:tblCellMar>
            <w:top w:w="0" w:type="dxa"/>
            <w:left w:w="108" w:type="dxa"/>
            <w:bottom w:w="0" w:type="dxa"/>
            <w:right w:w="108" w:type="dxa"/>
          </w:tblCellMar>
        </w:tblPrEx>
        <w:trPr>
          <w:trHeight w:val="680" w:hRule="atLeast"/>
        </w:trPr>
        <w:tc>
          <w:tcPr>
            <w:tcW w:w="8789" w:type="dxa"/>
            <w:noWrap w:val="0"/>
            <w:vAlign w:val="center"/>
          </w:tcPr>
          <w:p w14:paraId="0A182639">
            <w:pPr>
              <w:rPr>
                <w:rFonts w:hint="eastAsia"/>
                <w:b/>
                <w:color w:val="auto"/>
                <w:sz w:val="28"/>
                <w:szCs w:val="28"/>
                <w:highlight w:val="none"/>
              </w:rPr>
            </w:pPr>
            <w:r>
              <w:rPr>
                <w:rFonts w:hint="eastAsia"/>
                <w:b/>
                <w:color w:val="auto"/>
                <w:sz w:val="28"/>
                <w:szCs w:val="28"/>
                <w:highlight w:val="none"/>
                <w:lang w:val="en-US" w:eastAsia="zh-CN"/>
              </w:rPr>
              <w:t>磋商</w:t>
            </w:r>
            <w:r>
              <w:rPr>
                <w:rFonts w:hint="eastAsia"/>
                <w:b/>
                <w:color w:val="auto"/>
                <w:sz w:val="28"/>
                <w:szCs w:val="28"/>
                <w:highlight w:val="none"/>
              </w:rPr>
              <w:t>供应商地址：</w:t>
            </w:r>
            <w:r>
              <w:rPr>
                <w:rFonts w:hint="eastAsia"/>
                <w:b/>
                <w:color w:val="auto"/>
                <w:w w:val="90"/>
                <w:sz w:val="28"/>
                <w:szCs w:val="28"/>
                <w:highlight w:val="none"/>
              </w:rPr>
              <w:t>_______________________________________________</w:t>
            </w:r>
          </w:p>
        </w:tc>
      </w:tr>
      <w:tr w14:paraId="199DC1B3">
        <w:tblPrEx>
          <w:tblCellMar>
            <w:top w:w="0" w:type="dxa"/>
            <w:left w:w="108" w:type="dxa"/>
            <w:bottom w:w="0" w:type="dxa"/>
            <w:right w:w="108" w:type="dxa"/>
          </w:tblCellMar>
        </w:tblPrEx>
        <w:trPr>
          <w:trHeight w:val="680" w:hRule="atLeast"/>
        </w:trPr>
        <w:tc>
          <w:tcPr>
            <w:tcW w:w="8789" w:type="dxa"/>
            <w:noWrap w:val="0"/>
            <w:vAlign w:val="center"/>
          </w:tcPr>
          <w:p w14:paraId="633D7751">
            <w:pPr>
              <w:rPr>
                <w:rFonts w:hint="eastAsia"/>
                <w:b/>
                <w:color w:val="auto"/>
                <w:sz w:val="28"/>
                <w:szCs w:val="28"/>
                <w:highlight w:val="none"/>
              </w:rPr>
            </w:pPr>
            <w:r>
              <w:rPr>
                <w:rFonts w:hint="eastAsia"/>
                <w:b/>
                <w:color w:val="auto"/>
                <w:sz w:val="28"/>
                <w:szCs w:val="28"/>
                <w:highlight w:val="none"/>
              </w:rPr>
              <w:t>法定代表人或其授权代表（签字或盖章）：</w:t>
            </w:r>
            <w:r>
              <w:rPr>
                <w:rFonts w:hint="eastAsia"/>
                <w:b/>
                <w:color w:val="auto"/>
                <w:w w:val="90"/>
                <w:sz w:val="28"/>
                <w:szCs w:val="28"/>
                <w:highlight w:val="none"/>
              </w:rPr>
              <w:t>________________________</w:t>
            </w:r>
          </w:p>
        </w:tc>
      </w:tr>
      <w:tr w14:paraId="1B1C98D1">
        <w:tblPrEx>
          <w:tblCellMar>
            <w:top w:w="0" w:type="dxa"/>
            <w:left w:w="108" w:type="dxa"/>
            <w:bottom w:w="0" w:type="dxa"/>
            <w:right w:w="108" w:type="dxa"/>
          </w:tblCellMar>
        </w:tblPrEx>
        <w:trPr>
          <w:trHeight w:val="680" w:hRule="atLeast"/>
        </w:trPr>
        <w:tc>
          <w:tcPr>
            <w:tcW w:w="8789" w:type="dxa"/>
            <w:noWrap w:val="0"/>
            <w:vAlign w:val="center"/>
          </w:tcPr>
          <w:p w14:paraId="27253205">
            <w:pPr>
              <w:rPr>
                <w:rFonts w:hint="eastAsia"/>
                <w:b/>
                <w:color w:val="auto"/>
                <w:sz w:val="28"/>
                <w:szCs w:val="28"/>
                <w:highlight w:val="none"/>
              </w:rPr>
            </w:pPr>
            <w:r>
              <w:rPr>
                <w:rFonts w:hint="eastAsia"/>
                <w:b/>
                <w:color w:val="auto"/>
                <w:sz w:val="28"/>
                <w:szCs w:val="28"/>
                <w:highlight w:val="none"/>
              </w:rPr>
              <w:t>日期：</w:t>
            </w:r>
            <w:r>
              <w:rPr>
                <w:rFonts w:hint="eastAsia"/>
                <w:b/>
                <w:color w:val="auto"/>
                <w:w w:val="90"/>
                <w:sz w:val="28"/>
                <w:szCs w:val="28"/>
                <w:highlight w:val="none"/>
              </w:rPr>
              <w:t>__________________________________________________________</w:t>
            </w:r>
          </w:p>
        </w:tc>
      </w:tr>
    </w:tbl>
    <w:p w14:paraId="6AF243DC">
      <w:pPr>
        <w:pStyle w:val="4"/>
        <w:rPr>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1.2</w:t>
      </w:r>
      <w:r>
        <w:rPr>
          <w:rFonts w:hint="eastAsia"/>
          <w:color w:val="auto"/>
          <w:highlight w:val="none"/>
          <w:lang w:val="en-US" w:eastAsia="zh-CN"/>
        </w:rPr>
        <w:t>资格审查承诺</w:t>
      </w:r>
      <w:r>
        <w:rPr>
          <w:rFonts w:hint="eastAsia"/>
          <w:color w:val="auto"/>
          <w:highlight w:val="none"/>
        </w:rPr>
        <w:t>函：</w:t>
      </w:r>
    </w:p>
    <w:p w14:paraId="2BFB865B">
      <w:pPr>
        <w:pStyle w:val="34"/>
        <w:adjustRightInd w:val="0"/>
        <w:snapToGrid w:val="0"/>
        <w:spacing w:before="0" w:beforeAutospacing="0" w:after="0" w:afterAutospacing="0" w:line="360" w:lineRule="auto"/>
        <w:ind w:left="400"/>
        <w:jc w:val="center"/>
        <w:rPr>
          <w:b/>
          <w:bCs/>
          <w:color w:val="auto"/>
          <w:sz w:val="36"/>
          <w:szCs w:val="36"/>
          <w:highlight w:val="none"/>
        </w:rPr>
      </w:pPr>
      <w:r>
        <w:rPr>
          <w:rFonts w:hint="eastAsia"/>
          <w:b/>
          <w:bCs/>
          <w:color w:val="auto"/>
          <w:sz w:val="36"/>
          <w:szCs w:val="36"/>
          <w:highlight w:val="none"/>
        </w:rPr>
        <w:t>资格审查承诺函</w:t>
      </w:r>
    </w:p>
    <w:p w14:paraId="45AF015F">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lang w:eastAsia="zh-CN"/>
        </w:rPr>
        <w:t>平阳县水头镇人民政府</w:t>
      </w:r>
      <w:r>
        <w:rPr>
          <w:rFonts w:hint="eastAsia" w:ascii="宋体" w:hAnsi="宋体" w:eastAsia="宋体" w:cs="宋体"/>
          <w:color w:val="auto"/>
          <w:sz w:val="22"/>
          <w:szCs w:val="22"/>
          <w:highlight w:val="none"/>
          <w:u w:val="single"/>
        </w:rPr>
        <w:t>：</w:t>
      </w:r>
    </w:p>
    <w:p w14:paraId="72E0B464">
      <w:pPr>
        <w:pStyle w:val="3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w:t>
      </w:r>
      <w:r>
        <w:rPr>
          <w:rFonts w:hint="eastAsia" w:ascii="宋体" w:hAnsi="宋体" w:eastAsia="宋体" w:cs="宋体"/>
          <w:color w:val="auto"/>
          <w:sz w:val="22"/>
          <w:szCs w:val="22"/>
          <w:highlight w:val="none"/>
          <w:u w:val="single"/>
        </w:rPr>
        <w:t xml:space="preserve">    </w:t>
      </w:r>
      <w:r>
        <w:rPr>
          <w:rFonts w:hint="eastAsia" w:ascii="宋体" w:hAnsi="宋体" w:eastAsia="宋体" w:cs="宋体"/>
          <w:i/>
          <w:iCs/>
          <w:color w:val="auto"/>
          <w:sz w:val="22"/>
          <w:szCs w:val="22"/>
          <w:highlight w:val="none"/>
          <w:u w:val="single"/>
        </w:rPr>
        <w:t>（供应商名称）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参与</w:t>
      </w:r>
      <w:r>
        <w:rPr>
          <w:rFonts w:hint="eastAsia" w:ascii="宋体" w:hAnsi="宋体" w:eastAsia="宋体" w:cs="宋体"/>
          <w:color w:val="auto"/>
          <w:sz w:val="22"/>
          <w:szCs w:val="22"/>
          <w:highlight w:val="none"/>
          <w:u w:val="single"/>
        </w:rPr>
        <w:t xml:space="preserve">    </w:t>
      </w:r>
      <w:r>
        <w:rPr>
          <w:rFonts w:hint="eastAsia" w:ascii="宋体" w:hAnsi="宋体" w:eastAsia="宋体" w:cs="宋体"/>
          <w:i/>
          <w:iCs/>
          <w:color w:val="auto"/>
          <w:sz w:val="22"/>
          <w:szCs w:val="22"/>
          <w:highlight w:val="none"/>
          <w:u w:val="single"/>
        </w:rPr>
        <w:t xml:space="preserve">  （项目名称）   </w:t>
      </w:r>
      <w:r>
        <w:rPr>
          <w:rFonts w:hint="eastAsia" w:ascii="宋体" w:hAnsi="宋体" w:eastAsia="宋体" w:cs="宋体"/>
          <w:color w:val="auto"/>
          <w:sz w:val="22"/>
          <w:szCs w:val="22"/>
          <w:highlight w:val="none"/>
        </w:rPr>
        <w:t>政府采购活动，针对《中华人民共和国政府采购法》第二十二条所述条件做如下承诺：</w:t>
      </w:r>
    </w:p>
    <w:p w14:paraId="54AE777F">
      <w:pPr>
        <w:pStyle w:val="34"/>
        <w:keepNext w:val="0"/>
        <w:keepLines w:val="0"/>
        <w:pageBreakBefore w:val="0"/>
        <w:numPr>
          <w:ilvl w:val="0"/>
          <w:numId w:val="14"/>
        </w:numPr>
        <w:shd w:val="clear" w:color="auto" w:fill="FFFFFF"/>
        <w:kinsoku/>
        <w:wordWrap/>
        <w:overflowPunct/>
        <w:topLinePunct w:val="0"/>
        <w:autoSpaceDE/>
        <w:autoSpaceDN/>
        <w:bidi w:val="0"/>
        <w:adjustRightInd/>
        <w:snapToGrid/>
        <w:spacing w:before="0" w:beforeAutospacing="0" w:after="0" w:afterAutospacing="0" w:line="440" w:lineRule="exact"/>
        <w:ind w:left="-20" w:leftChars="0" w:firstLine="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我方</w:t>
      </w:r>
      <w:r>
        <w:rPr>
          <w:rFonts w:hint="eastAsia" w:ascii="宋体" w:hAnsi="宋体" w:eastAsia="宋体" w:cs="宋体"/>
          <w:color w:val="auto"/>
          <w:sz w:val="22"/>
          <w:szCs w:val="22"/>
          <w:highlight w:val="none"/>
        </w:rPr>
        <w:t>具有独立承担民事责任的能力；</w:t>
      </w:r>
    </w:p>
    <w:p w14:paraId="070190E5">
      <w:pPr>
        <w:pStyle w:val="34"/>
        <w:keepNext w:val="0"/>
        <w:keepLines w:val="0"/>
        <w:pageBreakBefore w:val="0"/>
        <w:numPr>
          <w:ilvl w:val="0"/>
          <w:numId w:val="14"/>
        </w:numPr>
        <w:shd w:val="clear" w:color="auto" w:fill="FFFFFF"/>
        <w:kinsoku/>
        <w:wordWrap/>
        <w:overflowPunct/>
        <w:topLinePunct w:val="0"/>
        <w:autoSpaceDE/>
        <w:autoSpaceDN/>
        <w:bidi w:val="0"/>
        <w:adjustRightInd/>
        <w:snapToGrid/>
        <w:spacing w:before="0" w:beforeAutospacing="0" w:after="0" w:afterAutospacing="0" w:line="440" w:lineRule="exact"/>
        <w:ind w:left="-20" w:leftChars="0" w:firstLine="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我方具有良好的商业信誉和健全的财务会计制度；</w:t>
      </w:r>
    </w:p>
    <w:p w14:paraId="155B0D39">
      <w:pPr>
        <w:pStyle w:val="34"/>
        <w:keepNext w:val="0"/>
        <w:keepLines w:val="0"/>
        <w:pageBreakBefore w:val="0"/>
        <w:numPr>
          <w:ilvl w:val="0"/>
          <w:numId w:val="14"/>
        </w:numPr>
        <w:shd w:val="clear" w:color="auto" w:fill="FFFFFF"/>
        <w:kinsoku/>
        <w:wordWrap/>
        <w:overflowPunct/>
        <w:topLinePunct w:val="0"/>
        <w:autoSpaceDE/>
        <w:autoSpaceDN/>
        <w:bidi w:val="0"/>
        <w:adjustRightInd/>
        <w:snapToGrid/>
        <w:spacing w:before="0" w:beforeAutospacing="0" w:after="0" w:afterAutospacing="0" w:line="440" w:lineRule="exact"/>
        <w:ind w:left="-20" w:leftChars="0" w:firstLine="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我方具有履行本项目合同所必需的设备和专业技术能力；</w:t>
      </w:r>
    </w:p>
    <w:p w14:paraId="5746D301">
      <w:pPr>
        <w:pStyle w:val="34"/>
        <w:keepNext w:val="0"/>
        <w:keepLines w:val="0"/>
        <w:pageBreakBefore w:val="0"/>
        <w:numPr>
          <w:ilvl w:val="0"/>
          <w:numId w:val="14"/>
        </w:numPr>
        <w:shd w:val="clear" w:color="auto" w:fill="FFFFFF"/>
        <w:kinsoku/>
        <w:wordWrap/>
        <w:overflowPunct/>
        <w:topLinePunct w:val="0"/>
        <w:autoSpaceDE/>
        <w:autoSpaceDN/>
        <w:bidi w:val="0"/>
        <w:adjustRightInd/>
        <w:snapToGrid/>
        <w:spacing w:before="0" w:beforeAutospacing="0" w:after="0" w:afterAutospacing="0" w:line="440" w:lineRule="exact"/>
        <w:ind w:left="-20" w:leftChars="0" w:firstLine="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我方没有缴纳税收和社会保障等方面的失信记录；</w:t>
      </w:r>
    </w:p>
    <w:p w14:paraId="5D2C2CF8">
      <w:pPr>
        <w:pStyle w:val="34"/>
        <w:keepNext w:val="0"/>
        <w:keepLines w:val="0"/>
        <w:pageBreakBefore w:val="0"/>
        <w:numPr>
          <w:ilvl w:val="0"/>
          <w:numId w:val="14"/>
        </w:numPr>
        <w:shd w:val="clear" w:color="auto" w:fill="FFFFFF"/>
        <w:kinsoku/>
        <w:wordWrap/>
        <w:overflowPunct/>
        <w:topLinePunct w:val="0"/>
        <w:autoSpaceDE/>
        <w:autoSpaceDN/>
        <w:bidi w:val="0"/>
        <w:adjustRightInd/>
        <w:snapToGrid/>
        <w:spacing w:before="0" w:beforeAutospacing="0" w:after="0" w:afterAutospacing="0" w:line="440" w:lineRule="exact"/>
        <w:ind w:left="-20" w:leftChars="0" w:firstLine="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r>
        <w:rPr>
          <w:rFonts w:hint="eastAsia" w:ascii="宋体" w:hAnsi="宋体" w:eastAsia="宋体" w:cs="宋体"/>
          <w:color w:val="auto"/>
          <w:sz w:val="22"/>
          <w:szCs w:val="22"/>
          <w:highlight w:val="none"/>
          <w:lang w:eastAsia="zh-CN"/>
        </w:rPr>
        <w:t>。</w:t>
      </w:r>
    </w:p>
    <w:p w14:paraId="6B7D8014">
      <w:pPr>
        <w:pStyle w:val="34"/>
        <w:keepNext w:val="0"/>
        <w:keepLines w:val="0"/>
        <w:pageBreakBefore w:val="0"/>
        <w:numPr>
          <w:ilvl w:val="0"/>
          <w:numId w:val="14"/>
        </w:numPr>
        <w:shd w:val="clear" w:color="auto" w:fill="FFFFFF"/>
        <w:kinsoku/>
        <w:wordWrap/>
        <w:overflowPunct/>
        <w:topLinePunct w:val="0"/>
        <w:autoSpaceDE/>
        <w:autoSpaceDN/>
        <w:bidi w:val="0"/>
        <w:adjustRightInd/>
        <w:snapToGrid/>
        <w:spacing w:before="0" w:beforeAutospacing="0" w:after="0" w:afterAutospacing="0" w:line="440" w:lineRule="exact"/>
        <w:ind w:left="-20" w:leftChars="0" w:firstLine="420" w:firstLineChars="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我方郑重承诺，我单位不属于公益一类事业单位，不属于使用事业编制且由财政拨款保障的群团组织，可承接 </w:t>
      </w:r>
      <w:r>
        <w:rPr>
          <w:rFonts w:hint="eastAsia" w:ascii="宋体" w:hAnsi="宋体" w:eastAsia="宋体" w:cs="宋体"/>
          <w:b/>
          <w:bCs/>
          <w:color w:val="auto"/>
          <w:sz w:val="22"/>
          <w:szCs w:val="22"/>
          <w:highlight w:val="none"/>
          <w:u w:val="single"/>
        </w:rPr>
        <w:t xml:space="preserve">     （项目名称）  </w:t>
      </w:r>
      <w:r>
        <w:rPr>
          <w:rFonts w:hint="eastAsia" w:ascii="宋体" w:hAnsi="宋体" w:eastAsia="宋体" w:cs="宋体"/>
          <w:b/>
          <w:bCs/>
          <w:color w:val="auto"/>
          <w:sz w:val="22"/>
          <w:szCs w:val="22"/>
          <w:highlight w:val="none"/>
        </w:rPr>
        <w:t>的相关服务内容。</w:t>
      </w:r>
    </w:p>
    <w:p w14:paraId="0F553483">
      <w:pPr>
        <w:pStyle w:val="34"/>
        <w:keepNext w:val="0"/>
        <w:keepLines w:val="0"/>
        <w:pageBreakBefore w:val="0"/>
        <w:numPr>
          <w:ilvl w:val="0"/>
          <w:numId w:val="14"/>
        </w:numPr>
        <w:shd w:val="clear" w:color="auto" w:fill="FFFFFF"/>
        <w:kinsoku/>
        <w:wordWrap/>
        <w:overflowPunct/>
        <w:topLinePunct w:val="0"/>
        <w:autoSpaceDE/>
        <w:autoSpaceDN/>
        <w:bidi w:val="0"/>
        <w:adjustRightInd/>
        <w:snapToGrid/>
        <w:spacing w:before="0" w:beforeAutospacing="0" w:after="0" w:afterAutospacing="0" w:line="440" w:lineRule="exact"/>
        <w:ind w:left="-20" w:leftChars="0" w:firstLine="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到本项目投标截止时间为止，我公司未被“信用中国”（www.creditchina.gov.cn）、中国政府采购网（www.ccgp.gov.cn）列入失信被执行人名单、重大税收违法案件当事人名单、政府采购严重违法失信行为记录名单。</w:t>
      </w:r>
    </w:p>
    <w:p w14:paraId="4E5564ED">
      <w:pPr>
        <w:pStyle w:val="34"/>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我方对上述承诺内容的真实性负责。我公司郑重声明，我公司参加</w:t>
      </w:r>
      <w:r>
        <w:rPr>
          <w:rFonts w:hint="eastAsia" w:ascii="宋体" w:hAnsi="宋体" w:eastAsia="宋体" w:cs="宋体"/>
          <w:color w:val="auto"/>
          <w:sz w:val="22"/>
          <w:szCs w:val="22"/>
          <w:highlight w:val="none"/>
          <w:u w:val="none"/>
          <w:lang w:eastAsia="zh-CN"/>
        </w:rPr>
        <w:t>本次</w:t>
      </w:r>
      <w:r>
        <w:rPr>
          <w:rFonts w:hint="eastAsia" w:ascii="宋体" w:hAnsi="宋体" w:eastAsia="宋体" w:cs="宋体"/>
          <w:color w:val="auto"/>
          <w:sz w:val="22"/>
          <w:szCs w:val="22"/>
          <w:highlight w:val="none"/>
        </w:rPr>
        <w:t>政府采购活动中所提交的《资格文件》所有内容真实、有效，不存在提供虚假材料的行为。如有违反，愿承担一切责任。如有虚假，将依法承担相应责任。</w:t>
      </w:r>
    </w:p>
    <w:p w14:paraId="1DFD978D">
      <w:pPr>
        <w:pStyle w:val="34"/>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40" w:firstLineChars="200"/>
        <w:textAlignment w:val="auto"/>
        <w:rPr>
          <w:rFonts w:hint="eastAsia" w:ascii="宋体" w:hAnsi="宋体" w:eastAsia="宋体" w:cs="宋体"/>
          <w:color w:val="auto"/>
          <w:sz w:val="22"/>
          <w:szCs w:val="22"/>
          <w:highlight w:val="none"/>
        </w:rPr>
      </w:pPr>
    </w:p>
    <w:p w14:paraId="6F4E7498">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供应商名称（盖章）：</w:t>
      </w:r>
      <w:r>
        <w:rPr>
          <w:rFonts w:hint="eastAsia" w:ascii="宋体" w:hAnsi="宋体" w:eastAsia="宋体" w:cs="宋体"/>
          <w:color w:val="auto"/>
          <w:w w:val="90"/>
          <w:sz w:val="22"/>
          <w:szCs w:val="22"/>
          <w:highlight w:val="none"/>
        </w:rPr>
        <w:t>__________________________________________</w:t>
      </w:r>
    </w:p>
    <w:p w14:paraId="7CC1C38B">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法定代表人或其授权代表（签字或签章）：</w:t>
      </w:r>
      <w:r>
        <w:rPr>
          <w:rFonts w:hint="eastAsia" w:ascii="宋体" w:hAnsi="宋体" w:eastAsia="宋体" w:cs="宋体"/>
          <w:color w:val="auto"/>
          <w:w w:val="90"/>
          <w:sz w:val="22"/>
          <w:szCs w:val="22"/>
          <w:highlight w:val="none"/>
        </w:rPr>
        <w:t>______________________</w:t>
      </w:r>
    </w:p>
    <w:p w14:paraId="59B529B0">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w:t>
      </w:r>
      <w:r>
        <w:rPr>
          <w:rFonts w:hint="eastAsia" w:ascii="宋体" w:hAnsi="宋体" w:eastAsia="宋体" w:cs="宋体"/>
          <w:color w:val="auto"/>
          <w:w w:val="90"/>
          <w:sz w:val="22"/>
          <w:szCs w:val="22"/>
          <w:highlight w:val="none"/>
        </w:rPr>
        <w:t>________年____月____日</w:t>
      </w:r>
    </w:p>
    <w:p w14:paraId="33C0F26D">
      <w:pPr>
        <w:pStyle w:val="3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sectPr>
          <w:pgSz w:w="11907" w:h="16840"/>
          <w:pgMar w:top="1440" w:right="1117" w:bottom="1440" w:left="1440" w:header="720" w:footer="720" w:gutter="0"/>
          <w:pgBorders>
            <w:top w:val="none" w:sz="0" w:space="0"/>
            <w:left w:val="none" w:sz="0" w:space="0"/>
            <w:bottom w:val="none" w:sz="0" w:space="0"/>
            <w:right w:val="none" w:sz="0" w:space="0"/>
          </w:pgBorders>
          <w:cols w:space="720" w:num="1"/>
          <w:titlePg/>
          <w:docGrid w:linePitch="286" w:charSpace="0"/>
        </w:sectPr>
      </w:pPr>
      <w:r>
        <w:rPr>
          <w:rFonts w:hint="eastAsia" w:ascii="宋体" w:hAnsi="宋体" w:eastAsia="宋体" w:cs="宋体"/>
          <w:color w:val="auto"/>
          <w:sz w:val="24"/>
          <w:szCs w:val="24"/>
          <w:highlight w:val="none"/>
        </w:rPr>
        <w:t xml:space="preserve"> </w:t>
      </w:r>
    </w:p>
    <w:p w14:paraId="376C177E">
      <w:pPr>
        <w:rPr>
          <w:rFonts w:hint="eastAsia"/>
          <w:color w:val="auto"/>
          <w:highlight w:val="none"/>
        </w:rPr>
      </w:pPr>
    </w:p>
    <w:p w14:paraId="133F4F3D">
      <w:pPr>
        <w:pStyle w:val="4"/>
        <w:rPr>
          <w:rFonts w:hint="eastAsia" w:ascii="宋体" w:hAnsi="宋体" w:cs="宋体"/>
          <w:color w:val="auto"/>
          <w:highlight w:val="none"/>
        </w:rPr>
      </w:pPr>
      <w:r>
        <w:rPr>
          <w:rFonts w:hint="eastAsia" w:ascii="宋体" w:hAnsi="宋体" w:cs="宋体"/>
          <w:color w:val="auto"/>
          <w:highlight w:val="none"/>
        </w:rPr>
        <w:t>1.3具有独立承担民事责任能力的证明材料</w:t>
      </w:r>
    </w:p>
    <w:p w14:paraId="6AFF263C">
      <w:pPr>
        <w:spacing w:line="360" w:lineRule="auto"/>
        <w:jc w:val="center"/>
        <w:rPr>
          <w:rFonts w:hint="eastAsia"/>
          <w:b/>
          <w:color w:val="auto"/>
          <w:sz w:val="44"/>
          <w:szCs w:val="44"/>
          <w:highlight w:val="none"/>
        </w:rPr>
      </w:pPr>
      <w:r>
        <w:rPr>
          <w:rFonts w:hint="eastAsia"/>
          <w:b/>
          <w:color w:val="auto"/>
          <w:sz w:val="44"/>
          <w:szCs w:val="44"/>
          <w:highlight w:val="none"/>
        </w:rPr>
        <w:t>企业法人营业执照</w:t>
      </w:r>
    </w:p>
    <w:tbl>
      <w:tblPr>
        <w:tblStyle w:val="39"/>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14:paraId="7947EDDC">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noWrap w:val="0"/>
            <w:vAlign w:val="center"/>
          </w:tcPr>
          <w:p w14:paraId="5D39C1CF">
            <w:pPr>
              <w:spacing w:line="276" w:lineRule="auto"/>
              <w:rPr>
                <w:rFonts w:hint="eastAsia"/>
                <w:b/>
                <w:color w:val="auto"/>
                <w:highlight w:val="none"/>
              </w:rPr>
            </w:pPr>
            <w:r>
              <w:rPr>
                <w:rFonts w:hint="eastAsia"/>
                <w:b/>
                <w:color w:val="auto"/>
                <w:highlight w:val="none"/>
              </w:rPr>
              <w:t>资格要求：具有独立承担民事责任能力</w:t>
            </w:r>
          </w:p>
          <w:p w14:paraId="1B54A13D">
            <w:pPr>
              <w:spacing w:line="276" w:lineRule="auto"/>
              <w:rPr>
                <w:rFonts w:hint="eastAsia"/>
                <w:b/>
                <w:color w:val="auto"/>
                <w:highlight w:val="none"/>
              </w:rPr>
            </w:pPr>
          </w:p>
          <w:p w14:paraId="4FC26EAD">
            <w:pPr>
              <w:spacing w:line="276" w:lineRule="auto"/>
              <w:rPr>
                <w:rFonts w:hint="eastAsia"/>
                <w:color w:val="auto"/>
                <w:highlight w:val="none"/>
              </w:rPr>
            </w:pPr>
            <w:r>
              <w:rPr>
                <w:rFonts w:hint="eastAsia"/>
                <w:b/>
                <w:color w:val="auto"/>
                <w:highlight w:val="none"/>
              </w:rPr>
              <w:t>证明材料：</w:t>
            </w:r>
            <w:r>
              <w:rPr>
                <w:rFonts w:hint="eastAsia"/>
                <w:b/>
                <w:color w:val="auto"/>
                <w:highlight w:val="none"/>
                <w:u w:val="single"/>
              </w:rPr>
              <w:t>企业营业执照</w:t>
            </w:r>
            <w:r>
              <w:rPr>
                <w:rFonts w:hint="eastAsia"/>
                <w:color w:val="auto"/>
                <w:highlight w:val="none"/>
              </w:rPr>
              <w:t>（提供复制件加盖供应商公章）或</w:t>
            </w:r>
            <w:r>
              <w:rPr>
                <w:rFonts w:hint="eastAsia"/>
                <w:b/>
                <w:color w:val="auto"/>
                <w:highlight w:val="none"/>
                <w:u w:val="single"/>
              </w:rPr>
              <w:t>供应商为依法允许经营的事业单位的，应提交事业单位法人证书</w:t>
            </w:r>
            <w:r>
              <w:rPr>
                <w:rFonts w:hint="eastAsia"/>
                <w:color w:val="auto"/>
                <w:highlight w:val="none"/>
              </w:rPr>
              <w:t>（提供复制件加盖供应商公章）</w:t>
            </w:r>
          </w:p>
          <w:p w14:paraId="690F3066">
            <w:pPr>
              <w:spacing w:line="276" w:lineRule="auto"/>
              <w:rPr>
                <w:rFonts w:hint="eastAsia"/>
                <w:color w:val="auto"/>
                <w:highlight w:val="none"/>
              </w:rPr>
            </w:pPr>
          </w:p>
          <w:p w14:paraId="45F67B5B">
            <w:pPr>
              <w:spacing w:line="360" w:lineRule="auto"/>
              <w:rPr>
                <w:rFonts w:hint="eastAsia"/>
                <w:color w:val="auto"/>
                <w:highlight w:val="none"/>
              </w:rPr>
            </w:pPr>
            <w:r>
              <w:rPr>
                <w:rFonts w:hint="eastAsia"/>
                <w:color w:val="auto"/>
                <w:highlight w:val="none"/>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供应商公章）。</w:t>
            </w:r>
          </w:p>
        </w:tc>
      </w:tr>
    </w:tbl>
    <w:p w14:paraId="3209FA02">
      <w:pPr>
        <w:spacing w:line="360" w:lineRule="auto"/>
        <w:rPr>
          <w:rFonts w:hint="eastAsia"/>
          <w:i/>
          <w:color w:val="auto"/>
          <w:sz w:val="22"/>
          <w:szCs w:val="22"/>
          <w:highlight w:val="none"/>
        </w:rPr>
      </w:pPr>
    </w:p>
    <w:p w14:paraId="67DC9AF2">
      <w:pPr>
        <w:pStyle w:val="4"/>
        <w:rPr>
          <w:rFonts w:hint="eastAsia"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1.</w:t>
      </w:r>
      <w:r>
        <w:rPr>
          <w:rFonts w:hint="eastAsia" w:ascii="宋体" w:hAnsi="宋体" w:cs="宋体"/>
          <w:color w:val="auto"/>
          <w:highlight w:val="none"/>
          <w:lang w:val="en-US" w:eastAsia="zh-CN"/>
        </w:rPr>
        <w:t>4-</w:t>
      </w:r>
      <w:r>
        <w:rPr>
          <w:rFonts w:hint="eastAsia" w:ascii="宋体" w:hAnsi="宋体" w:cs="宋体"/>
          <w:color w:val="auto"/>
          <w:highlight w:val="none"/>
        </w:rPr>
        <w:t xml:space="preserve">1法定代表人身份证明 </w:t>
      </w:r>
    </w:p>
    <w:p w14:paraId="62E1C5CC">
      <w:pPr>
        <w:spacing w:before="120" w:beforeLines="50" w:after="120" w:afterLines="50" w:line="360" w:lineRule="auto"/>
        <w:jc w:val="center"/>
        <w:rPr>
          <w:rFonts w:hint="eastAsia" w:ascii="宋体" w:hAnsi="宋体" w:cs="宋体"/>
          <w:b/>
          <w:color w:val="auto"/>
          <w:sz w:val="28"/>
          <w:szCs w:val="28"/>
          <w:highlight w:val="none"/>
        </w:rPr>
      </w:pPr>
      <w:bookmarkStart w:id="5" w:name="_Toc152047263"/>
      <w:bookmarkStart w:id="6" w:name="_Toc434942927"/>
      <w:bookmarkStart w:id="7" w:name="_Toc144974467"/>
      <w:r>
        <w:rPr>
          <w:rFonts w:hint="eastAsia" w:ascii="宋体" w:hAnsi="宋体" w:cs="宋体"/>
          <w:b/>
          <w:color w:val="auto"/>
          <w:sz w:val="28"/>
          <w:szCs w:val="28"/>
          <w:highlight w:val="none"/>
        </w:rPr>
        <w:t>法定代表人身份证明</w:t>
      </w:r>
      <w:bookmarkEnd w:id="5"/>
      <w:bookmarkEnd w:id="6"/>
      <w:bookmarkEnd w:id="7"/>
    </w:p>
    <w:p w14:paraId="67827BEF">
      <w:pPr>
        <w:spacing w:before="120" w:beforeLines="50" w:after="120" w:afterLines="50" w:line="360" w:lineRule="auto"/>
        <w:rPr>
          <w:rFonts w:hint="eastAsia" w:ascii="宋体" w:hAnsi="宋体" w:cs="宋体"/>
          <w:color w:val="auto"/>
          <w:sz w:val="22"/>
          <w:szCs w:val="22"/>
          <w:highlight w:val="none"/>
        </w:rPr>
      </w:pPr>
    </w:p>
    <w:p w14:paraId="4F122813">
      <w:pPr>
        <w:topLinePunct/>
        <w:spacing w:before="120" w:beforeLines="50" w:after="120" w:afterLines="50" w:line="360" w:lineRule="auto"/>
        <w:rPr>
          <w:rFonts w:hint="eastAsia" w:ascii="宋体" w:hAnsi="宋体" w:cs="宋体"/>
          <w:bCs/>
          <w:color w:val="auto"/>
          <w:sz w:val="22"/>
          <w:szCs w:val="22"/>
          <w:highlight w:val="none"/>
          <w:u w:val="single"/>
        </w:rPr>
      </w:pPr>
      <w:r>
        <w:rPr>
          <w:rFonts w:hint="eastAsia" w:ascii="宋体" w:hAnsi="宋体" w:cs="宋体"/>
          <w:bCs/>
          <w:color w:val="auto"/>
          <w:sz w:val="22"/>
          <w:szCs w:val="22"/>
          <w:highlight w:val="none"/>
        </w:rPr>
        <w:t>投标人名称：</w:t>
      </w:r>
      <w:r>
        <w:rPr>
          <w:rFonts w:hint="eastAsia" w:ascii="宋体" w:hAnsi="宋体" w:cs="宋体"/>
          <w:bCs/>
          <w:color w:val="auto"/>
          <w:sz w:val="22"/>
          <w:szCs w:val="22"/>
          <w:highlight w:val="none"/>
          <w:u w:val="single"/>
        </w:rPr>
        <w:t xml:space="preserve">                 </w:t>
      </w:r>
    </w:p>
    <w:p w14:paraId="4F8AE6CA">
      <w:pPr>
        <w:topLinePunct/>
        <w:spacing w:before="120" w:beforeLines="50" w:after="120" w:afterLines="50" w:line="360" w:lineRule="auto"/>
        <w:rPr>
          <w:rFonts w:hint="eastAsia" w:ascii="宋体" w:hAnsi="宋体" w:cs="宋体"/>
          <w:bCs/>
          <w:color w:val="auto"/>
          <w:sz w:val="22"/>
          <w:szCs w:val="22"/>
          <w:highlight w:val="none"/>
        </w:rPr>
      </w:pPr>
      <w:r>
        <w:rPr>
          <w:rFonts w:hint="eastAsia" w:ascii="宋体" w:hAnsi="宋体" w:cs="宋体"/>
          <w:bCs/>
          <w:color w:val="auto"/>
          <w:sz w:val="22"/>
          <w:szCs w:val="22"/>
          <w:highlight w:val="none"/>
        </w:rPr>
        <w:t>单位性质：</w:t>
      </w:r>
      <w:r>
        <w:rPr>
          <w:rFonts w:hint="eastAsia" w:ascii="宋体" w:hAnsi="宋体" w:cs="宋体"/>
          <w:bCs/>
          <w:color w:val="auto"/>
          <w:sz w:val="22"/>
          <w:szCs w:val="22"/>
          <w:highlight w:val="none"/>
          <w:u w:val="single"/>
        </w:rPr>
        <w:t xml:space="preserve">                     </w:t>
      </w:r>
    </w:p>
    <w:p w14:paraId="6B0F4EBE">
      <w:pPr>
        <w:topLinePunct/>
        <w:spacing w:before="120" w:beforeLines="50" w:after="120" w:afterLines="50" w:line="360" w:lineRule="auto"/>
        <w:rPr>
          <w:rFonts w:hint="eastAsia" w:ascii="宋体" w:hAnsi="宋体" w:cs="宋体"/>
          <w:bCs/>
          <w:color w:val="auto"/>
          <w:sz w:val="22"/>
          <w:szCs w:val="22"/>
          <w:highlight w:val="none"/>
        </w:rPr>
      </w:pPr>
      <w:r>
        <w:rPr>
          <w:rFonts w:hint="eastAsia" w:ascii="宋体" w:hAnsi="宋体" w:cs="宋体"/>
          <w:bCs/>
          <w:color w:val="auto"/>
          <w:sz w:val="22"/>
          <w:szCs w:val="22"/>
          <w:highlight w:val="none"/>
        </w:rPr>
        <w:t>成立时间：</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年</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月</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日</w:t>
      </w:r>
    </w:p>
    <w:p w14:paraId="22E45A6B">
      <w:pPr>
        <w:topLinePunct/>
        <w:spacing w:before="120" w:beforeLines="50" w:after="120" w:afterLines="50" w:line="360" w:lineRule="auto"/>
        <w:rPr>
          <w:rFonts w:hint="eastAsia" w:ascii="宋体" w:hAnsi="宋体" w:cs="宋体"/>
          <w:bCs/>
          <w:color w:val="auto"/>
          <w:sz w:val="22"/>
          <w:szCs w:val="22"/>
          <w:highlight w:val="none"/>
        </w:rPr>
      </w:pPr>
      <w:r>
        <w:rPr>
          <w:rFonts w:hint="eastAsia" w:ascii="宋体" w:hAnsi="宋体" w:cs="宋体"/>
          <w:bCs/>
          <w:color w:val="auto"/>
          <w:sz w:val="22"/>
          <w:szCs w:val="22"/>
          <w:highlight w:val="none"/>
        </w:rPr>
        <w:t>经营期限：</w:t>
      </w:r>
      <w:r>
        <w:rPr>
          <w:rFonts w:hint="eastAsia" w:ascii="宋体" w:hAnsi="宋体" w:cs="宋体"/>
          <w:bCs/>
          <w:color w:val="auto"/>
          <w:sz w:val="22"/>
          <w:szCs w:val="22"/>
          <w:highlight w:val="none"/>
          <w:u w:val="single"/>
        </w:rPr>
        <w:t xml:space="preserve">          </w:t>
      </w:r>
    </w:p>
    <w:p w14:paraId="43DB9305">
      <w:pPr>
        <w:topLinePunct/>
        <w:spacing w:before="120" w:beforeLines="50" w:after="120" w:afterLines="50" w:line="360" w:lineRule="auto"/>
        <w:rPr>
          <w:rFonts w:hint="eastAsia" w:ascii="宋体" w:hAnsi="宋体" w:cs="宋体"/>
          <w:bCs/>
          <w:color w:val="auto"/>
          <w:sz w:val="22"/>
          <w:szCs w:val="22"/>
          <w:highlight w:val="none"/>
          <w:u w:val="single"/>
        </w:rPr>
      </w:pPr>
      <w:r>
        <w:rPr>
          <w:rFonts w:hint="eastAsia" w:ascii="宋体" w:hAnsi="宋体" w:cs="宋体"/>
          <w:bCs/>
          <w:color w:val="auto"/>
          <w:sz w:val="22"/>
          <w:szCs w:val="22"/>
          <w:highlight w:val="none"/>
        </w:rPr>
        <w:t>姓名：</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性别：</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年龄：</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职务：</w:t>
      </w:r>
      <w:r>
        <w:rPr>
          <w:rFonts w:hint="eastAsia" w:ascii="宋体" w:hAnsi="宋体" w:cs="宋体"/>
          <w:bCs/>
          <w:color w:val="auto"/>
          <w:sz w:val="22"/>
          <w:szCs w:val="22"/>
          <w:highlight w:val="none"/>
          <w:u w:val="single"/>
        </w:rPr>
        <w:t xml:space="preserve">      </w:t>
      </w:r>
    </w:p>
    <w:p w14:paraId="4557DD12">
      <w:pPr>
        <w:topLinePunct/>
        <w:spacing w:before="120" w:beforeLines="50" w:after="120" w:afterLines="50" w:line="360" w:lineRule="auto"/>
        <w:rPr>
          <w:rFonts w:hint="eastAsia" w:ascii="宋体" w:hAnsi="宋体" w:cs="宋体"/>
          <w:bCs/>
          <w:color w:val="auto"/>
          <w:sz w:val="22"/>
          <w:szCs w:val="22"/>
          <w:highlight w:val="none"/>
        </w:rPr>
      </w:pPr>
      <w:r>
        <w:rPr>
          <w:rFonts w:hint="eastAsia" w:ascii="宋体" w:hAnsi="宋体" w:cs="宋体"/>
          <w:bCs/>
          <w:color w:val="auto"/>
          <w:sz w:val="22"/>
          <w:szCs w:val="22"/>
          <w:highlight w:val="none"/>
        </w:rPr>
        <w:t>系（投标人名称）的法定代表人。</w:t>
      </w:r>
    </w:p>
    <w:p w14:paraId="2EA0715D">
      <w:pPr>
        <w:topLinePunct/>
        <w:spacing w:before="120" w:beforeLines="50" w:after="120" w:afterLines="50" w:line="360" w:lineRule="auto"/>
        <w:ind w:left="564" w:firstLine="420"/>
        <w:rPr>
          <w:rFonts w:hint="eastAsia" w:ascii="宋体" w:hAnsi="宋体" w:cs="宋体"/>
          <w:bCs/>
          <w:color w:val="auto"/>
          <w:sz w:val="22"/>
          <w:szCs w:val="22"/>
          <w:highlight w:val="none"/>
        </w:rPr>
      </w:pPr>
      <w:r>
        <w:rPr>
          <w:rFonts w:hint="eastAsia" w:ascii="宋体" w:hAnsi="宋体" w:cs="宋体"/>
          <w:bCs/>
          <w:color w:val="auto"/>
          <w:sz w:val="22"/>
          <w:szCs w:val="22"/>
          <w:highlight w:val="none"/>
        </w:rPr>
        <w:t>特此证明。</w:t>
      </w:r>
    </w:p>
    <w:p w14:paraId="76E77109">
      <w:pPr>
        <w:topLinePunct/>
        <w:spacing w:before="120" w:beforeLines="50" w:after="120" w:afterLines="50" w:line="360" w:lineRule="auto"/>
        <w:rPr>
          <w:rFonts w:hint="eastAsia" w:ascii="宋体" w:hAnsi="宋体" w:cs="宋体"/>
          <w:bCs/>
          <w:color w:val="auto"/>
          <w:sz w:val="22"/>
          <w:szCs w:val="22"/>
          <w:highlight w:val="none"/>
        </w:rPr>
      </w:pPr>
    </w:p>
    <w:p w14:paraId="3EDB8445">
      <w:pPr>
        <w:topLinePunct/>
        <w:spacing w:before="120" w:beforeLines="50" w:after="120" w:afterLines="50" w:line="360" w:lineRule="auto"/>
        <w:rPr>
          <w:rFonts w:hint="eastAsia" w:ascii="宋体" w:hAnsi="宋体" w:cs="宋体"/>
          <w:bCs/>
          <w:color w:val="auto"/>
          <w:sz w:val="22"/>
          <w:szCs w:val="22"/>
          <w:highlight w:val="none"/>
        </w:rPr>
      </w:pPr>
    </w:p>
    <w:p w14:paraId="4A5B3D0B">
      <w:pPr>
        <w:topLinePunct/>
        <w:spacing w:before="120" w:beforeLines="50" w:after="120" w:afterLines="50" w:line="360" w:lineRule="auto"/>
        <w:rPr>
          <w:rFonts w:hint="eastAsia" w:ascii="宋体" w:hAnsi="宋体" w:cs="宋体"/>
          <w:bCs/>
          <w:color w:val="auto"/>
          <w:sz w:val="22"/>
          <w:szCs w:val="22"/>
          <w:highlight w:val="none"/>
        </w:rPr>
      </w:pPr>
      <w:r>
        <w:rPr>
          <w:rFonts w:hint="eastAsia" w:ascii="宋体" w:hAnsi="宋体" w:cs="宋体"/>
          <w:bCs/>
          <w:color w:val="auto"/>
          <w:sz w:val="22"/>
          <w:szCs w:val="22"/>
          <w:highlight w:val="none"/>
        </w:rPr>
        <w:t>投标人：</w:t>
      </w:r>
      <w:r>
        <w:rPr>
          <w:rFonts w:hint="eastAsia" w:ascii="宋体" w:hAnsi="宋体" w:cs="宋体"/>
          <w:bCs/>
          <w:color w:val="auto"/>
          <w:sz w:val="22"/>
          <w:szCs w:val="22"/>
          <w:highlight w:val="none"/>
          <w:u w:val="single"/>
        </w:rPr>
        <w:t xml:space="preserve">（盖单位电子公章）              </w:t>
      </w:r>
    </w:p>
    <w:p w14:paraId="133ACC0C">
      <w:pPr>
        <w:topLinePunct/>
        <w:spacing w:before="120" w:beforeLines="50" w:after="120" w:afterLines="50" w:line="360" w:lineRule="auto"/>
        <w:ind w:left="564" w:firstLine="3990"/>
        <w:jc w:val="right"/>
        <w:rPr>
          <w:rFonts w:hint="eastAsia" w:ascii="宋体" w:hAnsi="宋体" w:cs="宋体"/>
          <w:bCs/>
          <w:color w:val="auto"/>
          <w:sz w:val="22"/>
          <w:szCs w:val="22"/>
          <w:highlight w:val="none"/>
        </w:rPr>
      </w:pP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年</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月</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日</w:t>
      </w:r>
    </w:p>
    <w:p w14:paraId="0FC67EDD">
      <w:pPr>
        <w:pStyle w:val="28"/>
        <w:adjustRightInd w:val="0"/>
        <w:snapToGrid w:val="0"/>
        <w:spacing w:before="120" w:beforeLines="50" w:after="120" w:afterLines="50" w:line="360" w:lineRule="auto"/>
        <w:ind w:left="0" w:leftChars="0" w:firstLine="0" w:firstLineChars="0"/>
        <w:rPr>
          <w:rFonts w:hint="eastAsia" w:ascii="宋体" w:hAnsi="宋体" w:cs="宋体"/>
          <w:bCs/>
          <w:color w:val="auto"/>
          <w:sz w:val="22"/>
          <w:szCs w:val="22"/>
          <w:highlight w:val="none"/>
        </w:rPr>
      </w:pPr>
      <w:r>
        <w:rPr>
          <w:rFonts w:hint="eastAsia" w:ascii="宋体" w:hAnsi="宋体" w:cs="宋体"/>
          <w:bCs/>
          <w:color w:val="auto"/>
          <w:sz w:val="22"/>
          <w:szCs w:val="22"/>
          <w:highlight w:val="none"/>
        </w:rPr>
        <w:t>（</w:t>
      </w:r>
      <w:r>
        <w:rPr>
          <w:rFonts w:hint="eastAsia" w:ascii="宋体" w:hAnsi="宋体" w:cs="宋体"/>
          <w:color w:val="auto"/>
          <w:sz w:val="22"/>
          <w:szCs w:val="22"/>
          <w:highlight w:val="none"/>
        </w:rPr>
        <w:t>注：如为法定代表人参与的只须提供法定代表人身份证明</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非法定代表人参加开标</w:t>
      </w:r>
      <w:r>
        <w:rPr>
          <w:rFonts w:hint="eastAsia" w:ascii="宋体" w:hAnsi="宋体" w:cs="宋体"/>
          <w:color w:val="auto"/>
          <w:sz w:val="22"/>
          <w:szCs w:val="22"/>
          <w:highlight w:val="none"/>
          <w:lang w:eastAsia="zh-CN"/>
        </w:rPr>
        <w:t>的</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则</w:t>
      </w:r>
      <w:r>
        <w:rPr>
          <w:rFonts w:hint="eastAsia" w:ascii="宋体" w:hAnsi="宋体" w:cs="宋体"/>
          <w:color w:val="auto"/>
          <w:sz w:val="22"/>
          <w:szCs w:val="22"/>
          <w:highlight w:val="none"/>
        </w:rPr>
        <w:t>无须提供。</w:t>
      </w:r>
      <w:r>
        <w:rPr>
          <w:rFonts w:hint="eastAsia" w:ascii="宋体" w:hAnsi="宋体" w:cs="宋体"/>
          <w:bCs/>
          <w:color w:val="auto"/>
          <w:sz w:val="22"/>
          <w:szCs w:val="22"/>
          <w:highlight w:val="none"/>
        </w:rPr>
        <w:t>）</w:t>
      </w:r>
    </w:p>
    <w:p w14:paraId="4E4DEB3A">
      <w:pPr>
        <w:pStyle w:val="4"/>
        <w:rPr>
          <w:rFonts w:hint="eastAsia" w:ascii="宋体" w:hAnsi="宋体" w:cs="宋体"/>
          <w:color w:val="auto"/>
          <w:highlight w:val="none"/>
        </w:rPr>
        <w:sectPr>
          <w:headerReference r:id="rId13" w:type="first"/>
          <w:footerReference r:id="rId15" w:type="first"/>
          <w:headerReference r:id="rId12" w:type="default"/>
          <w:footerReference r:id="rId14" w:type="default"/>
          <w:pgSz w:w="11907" w:h="16840"/>
          <w:pgMar w:top="1440" w:right="1117" w:bottom="1440" w:left="1440" w:header="720" w:footer="720" w:gutter="0"/>
          <w:pgNumType w:fmt="decimal"/>
          <w:cols w:space="720" w:num="1"/>
          <w:titlePg/>
          <w:docGrid w:linePitch="286" w:charSpace="0"/>
        </w:sectPr>
      </w:pPr>
    </w:p>
    <w:p w14:paraId="7B17148D">
      <w:pPr>
        <w:pStyle w:val="4"/>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4-</w:t>
      </w:r>
      <w:r>
        <w:rPr>
          <w:rFonts w:hint="eastAsia" w:ascii="宋体" w:hAnsi="宋体" w:cs="宋体"/>
          <w:color w:val="auto"/>
          <w:highlight w:val="none"/>
        </w:rPr>
        <w:t>2 法定代表人授权书</w:t>
      </w:r>
    </w:p>
    <w:p w14:paraId="288C0975">
      <w:pPr>
        <w:widowControl/>
        <w:autoSpaceDE w:val="0"/>
        <w:autoSpaceDN w:val="0"/>
        <w:snapToGrid w:val="0"/>
        <w:spacing w:line="460" w:lineRule="exact"/>
        <w:jc w:val="center"/>
        <w:rPr>
          <w:rFonts w:hint="eastAsia" w:ascii="宋体" w:hAnsi="宋体" w:cs="宋体"/>
          <w:b/>
          <w:color w:val="auto"/>
          <w:sz w:val="28"/>
          <w:highlight w:val="none"/>
        </w:rPr>
      </w:pPr>
      <w:r>
        <w:rPr>
          <w:rFonts w:hint="eastAsia" w:ascii="宋体" w:hAnsi="宋体" w:cs="宋体"/>
          <w:b/>
          <w:color w:val="auto"/>
          <w:sz w:val="28"/>
          <w:highlight w:val="none"/>
        </w:rPr>
        <w:t>法定代表人授权书</w:t>
      </w:r>
    </w:p>
    <w:p w14:paraId="7D6A7CA1">
      <w:pPr>
        <w:widowControl/>
        <w:autoSpaceDE w:val="0"/>
        <w:autoSpaceDN w:val="0"/>
        <w:snapToGrid w:val="0"/>
        <w:spacing w:line="460" w:lineRule="exact"/>
        <w:jc w:val="left"/>
        <w:rPr>
          <w:rFonts w:hint="eastAsia" w:ascii="宋体" w:hAnsi="宋体" w:cs="宋体"/>
          <w:color w:val="auto"/>
          <w:sz w:val="24"/>
          <w:highlight w:val="none"/>
        </w:rPr>
      </w:pPr>
    </w:p>
    <w:p w14:paraId="392FD2D8">
      <w:pPr>
        <w:widowControl/>
        <w:snapToGrid w:val="0"/>
        <w:spacing w:line="360" w:lineRule="auto"/>
        <w:jc w:val="left"/>
        <w:rPr>
          <w:rFonts w:hint="eastAsia" w:ascii="宋体" w:hAnsi="宋体" w:cs="宋体"/>
          <w:color w:val="auto"/>
          <w:highlight w:val="none"/>
          <w:u w:val="single"/>
        </w:rPr>
      </w:pPr>
    </w:p>
    <w:p w14:paraId="652D7510">
      <w:pPr>
        <w:widowControl/>
        <w:snapToGrid w:val="0"/>
        <w:spacing w:line="360" w:lineRule="auto"/>
        <w:jc w:val="left"/>
        <w:rPr>
          <w:rFonts w:hint="eastAsia" w:ascii="宋体" w:hAnsi="宋体" w:cs="宋体"/>
          <w:color w:val="auto"/>
          <w:sz w:val="22"/>
          <w:highlight w:val="none"/>
        </w:rPr>
      </w:pPr>
      <w:r>
        <w:rPr>
          <w:rFonts w:hint="eastAsia" w:ascii="宋体" w:hAnsi="宋体" w:cs="宋体"/>
          <w:color w:val="auto"/>
          <w:sz w:val="22"/>
          <w:highlight w:val="none"/>
          <w:u w:val="single"/>
          <w:lang w:eastAsia="zh-CN"/>
        </w:rPr>
        <w:t>平阳县水头镇人民政府</w:t>
      </w:r>
      <w:r>
        <w:rPr>
          <w:rFonts w:hint="eastAsia" w:ascii="宋体" w:hAnsi="宋体" w:cs="宋体"/>
          <w:color w:val="auto"/>
          <w:sz w:val="22"/>
          <w:highlight w:val="none"/>
        </w:rPr>
        <w:t>：</w:t>
      </w:r>
    </w:p>
    <w:p w14:paraId="144FEEA9">
      <w:pPr>
        <w:widowControl/>
        <w:snapToGrid w:val="0"/>
        <w:spacing w:line="360" w:lineRule="auto"/>
        <w:ind w:firstLine="440"/>
        <w:jc w:val="left"/>
        <w:rPr>
          <w:rFonts w:hint="eastAsia" w:ascii="宋体" w:hAnsi="宋体" w:cs="宋体"/>
          <w:color w:val="auto"/>
          <w:sz w:val="22"/>
          <w:highlight w:val="none"/>
        </w:rPr>
      </w:pPr>
      <w:r>
        <w:rPr>
          <w:rFonts w:hint="eastAsia" w:ascii="宋体" w:hAnsi="宋体" w:cs="宋体"/>
          <w:color w:val="auto"/>
          <w:sz w:val="22"/>
          <w:highlight w:val="none"/>
        </w:rPr>
        <w:t>本授权委托书声明：我</w:t>
      </w:r>
      <w:r>
        <w:rPr>
          <w:rFonts w:hint="eastAsia" w:ascii="宋体" w:hAnsi="宋体" w:cs="宋体"/>
          <w:color w:val="auto"/>
          <w:sz w:val="22"/>
          <w:highlight w:val="none"/>
          <w:u w:val="single"/>
        </w:rPr>
        <w:t xml:space="preserve">   （法定代表人姓名）   </w:t>
      </w:r>
      <w:r>
        <w:rPr>
          <w:rFonts w:hint="eastAsia" w:ascii="宋体" w:hAnsi="宋体" w:cs="宋体"/>
          <w:color w:val="auto"/>
          <w:sz w:val="22"/>
          <w:highlight w:val="none"/>
        </w:rPr>
        <w:t>系</w:t>
      </w:r>
      <w:r>
        <w:rPr>
          <w:rFonts w:hint="eastAsia" w:ascii="宋体" w:hAnsi="宋体" w:cs="宋体"/>
          <w:color w:val="auto"/>
          <w:sz w:val="22"/>
          <w:highlight w:val="none"/>
          <w:u w:val="single"/>
        </w:rPr>
        <w:t xml:space="preserve">   （供应商名 称）  </w:t>
      </w:r>
      <w:r>
        <w:rPr>
          <w:rFonts w:hint="eastAsia" w:ascii="宋体" w:hAnsi="宋体" w:cs="宋体"/>
          <w:color w:val="auto"/>
          <w:sz w:val="22"/>
          <w:highlight w:val="none"/>
        </w:rPr>
        <w:t>的法定代表人，现授权委托</w:t>
      </w:r>
      <w:r>
        <w:rPr>
          <w:rFonts w:hint="eastAsia" w:ascii="宋体" w:hAnsi="宋体" w:cs="宋体"/>
          <w:color w:val="auto"/>
          <w:sz w:val="22"/>
          <w:highlight w:val="none"/>
          <w:u w:val="single"/>
        </w:rPr>
        <w:t xml:space="preserve">  （单 位 名 称）   </w:t>
      </w:r>
      <w:r>
        <w:rPr>
          <w:rFonts w:hint="eastAsia" w:ascii="宋体" w:hAnsi="宋体" w:cs="宋体"/>
          <w:color w:val="auto"/>
          <w:sz w:val="22"/>
          <w:highlight w:val="none"/>
        </w:rPr>
        <w:t>的</w:t>
      </w:r>
      <w:r>
        <w:rPr>
          <w:rFonts w:hint="eastAsia" w:ascii="宋体" w:hAnsi="宋体" w:cs="宋体"/>
          <w:color w:val="auto"/>
          <w:sz w:val="22"/>
          <w:highlight w:val="none"/>
          <w:u w:val="single"/>
        </w:rPr>
        <w:t xml:space="preserve">  （授权代表姓名）  </w:t>
      </w:r>
      <w:r>
        <w:rPr>
          <w:rFonts w:hint="eastAsia" w:ascii="宋体" w:hAnsi="宋体" w:cs="宋体"/>
          <w:color w:val="auto"/>
          <w:sz w:val="22"/>
          <w:highlight w:val="none"/>
        </w:rPr>
        <w:t>为我公司法定代表人授权代表，参加贵处组织的</w:t>
      </w:r>
      <w:r>
        <w:rPr>
          <w:rFonts w:hint="eastAsia" w:ascii="宋体" w:hAnsi="宋体" w:cs="宋体"/>
          <w:color w:val="auto"/>
          <w:sz w:val="22"/>
          <w:highlight w:val="none"/>
          <w:u w:val="single"/>
          <w:lang w:eastAsia="zh-CN"/>
        </w:rPr>
        <w:t>水头镇2024年度涉林垦造耕地项目后期管护服务</w:t>
      </w:r>
      <w:r>
        <w:rPr>
          <w:rFonts w:hint="eastAsia" w:ascii="宋体" w:hAnsi="宋体" w:cs="宋体"/>
          <w:color w:val="auto"/>
          <w:sz w:val="22"/>
          <w:highlight w:val="none"/>
          <w:u w:val="single"/>
        </w:rPr>
        <w:t>（项目编号：</w:t>
      </w:r>
      <w:r>
        <w:rPr>
          <w:rFonts w:hint="eastAsia" w:ascii="宋体" w:hAnsi="宋体" w:cs="宋体"/>
          <w:color w:val="auto"/>
          <w:sz w:val="22"/>
          <w:highlight w:val="none"/>
          <w:u w:val="single"/>
          <w:lang w:val="en-US" w:eastAsia="zh-CN"/>
        </w:rPr>
        <w:t xml:space="preserve">WZZDPYCG-        </w:t>
      </w:r>
      <w:r>
        <w:rPr>
          <w:rFonts w:hint="eastAsia" w:ascii="宋体" w:hAnsi="宋体" w:cs="宋体"/>
          <w:color w:val="auto"/>
          <w:sz w:val="22"/>
          <w:highlight w:val="none"/>
          <w:u w:val="single"/>
        </w:rPr>
        <w:t>）</w:t>
      </w:r>
      <w:r>
        <w:rPr>
          <w:rFonts w:hint="eastAsia" w:ascii="宋体" w:hAnsi="宋体" w:cs="宋体"/>
          <w:color w:val="auto"/>
          <w:sz w:val="22"/>
          <w:highlight w:val="none"/>
        </w:rPr>
        <w:t>项目投标，全权处理本次招投标活动中的一切事宜，我承认授权代表全权代表我所签署的本项目的</w:t>
      </w:r>
      <w:r>
        <w:rPr>
          <w:rFonts w:hint="eastAsia" w:ascii="宋体" w:hAnsi="宋体" w:cs="宋体"/>
          <w:color w:val="auto"/>
          <w:sz w:val="22"/>
          <w:highlight w:val="none"/>
          <w:lang w:eastAsia="zh-CN"/>
        </w:rPr>
        <w:t>响应文件</w:t>
      </w:r>
      <w:r>
        <w:rPr>
          <w:rFonts w:hint="eastAsia" w:ascii="宋体" w:hAnsi="宋体" w:cs="宋体"/>
          <w:color w:val="auto"/>
          <w:sz w:val="22"/>
          <w:highlight w:val="none"/>
        </w:rPr>
        <w:t>的内容。</w:t>
      </w:r>
    </w:p>
    <w:p w14:paraId="1AA1245D">
      <w:pPr>
        <w:widowControl/>
        <w:snapToGrid w:val="0"/>
        <w:spacing w:line="360" w:lineRule="auto"/>
        <w:ind w:firstLine="440"/>
        <w:jc w:val="left"/>
        <w:rPr>
          <w:rFonts w:hint="eastAsia" w:ascii="宋体" w:hAnsi="宋体" w:cs="宋体"/>
          <w:color w:val="auto"/>
          <w:sz w:val="22"/>
          <w:highlight w:val="none"/>
        </w:rPr>
      </w:pPr>
      <w:r>
        <w:rPr>
          <w:rFonts w:hint="eastAsia" w:ascii="宋体" w:hAnsi="宋体" w:cs="宋体"/>
          <w:color w:val="auto"/>
          <w:sz w:val="22"/>
          <w:highlight w:val="none"/>
        </w:rPr>
        <w:t>授权代表无转授权，特此授权</w:t>
      </w:r>
    </w:p>
    <w:p w14:paraId="00FF0BA3">
      <w:pPr>
        <w:widowControl/>
        <w:snapToGrid w:val="0"/>
        <w:spacing w:line="360" w:lineRule="auto"/>
        <w:ind w:left="1260"/>
        <w:jc w:val="left"/>
        <w:rPr>
          <w:rFonts w:hint="eastAsia" w:ascii="宋体" w:hAnsi="宋体" w:cs="宋体"/>
          <w:color w:val="auto"/>
          <w:sz w:val="22"/>
          <w:highlight w:val="none"/>
        </w:rPr>
      </w:pPr>
    </w:p>
    <w:p w14:paraId="6C4B7A83">
      <w:pPr>
        <w:widowControl/>
        <w:snapToGrid w:val="0"/>
        <w:spacing w:line="360" w:lineRule="auto"/>
        <w:ind w:left="2098" w:firstLine="959"/>
        <w:jc w:val="left"/>
        <w:rPr>
          <w:rFonts w:hint="eastAsia" w:ascii="宋体" w:hAnsi="宋体" w:cs="宋体"/>
          <w:color w:val="auto"/>
          <w:sz w:val="22"/>
          <w:highlight w:val="none"/>
          <w:u w:val="single"/>
        </w:rPr>
      </w:pPr>
      <w:r>
        <w:rPr>
          <w:rFonts w:hint="eastAsia" w:ascii="宋体" w:hAnsi="宋体" w:cs="宋体"/>
          <w:color w:val="auto"/>
          <w:sz w:val="22"/>
          <w:highlight w:val="none"/>
        </w:rPr>
        <w:t>授权代表：</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 xml:space="preserve"> 性别 ：</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 xml:space="preserve"> 年龄：</w:t>
      </w:r>
      <w:r>
        <w:rPr>
          <w:rFonts w:hint="eastAsia" w:ascii="宋体" w:hAnsi="宋体" w:cs="宋体"/>
          <w:color w:val="auto"/>
          <w:sz w:val="22"/>
          <w:highlight w:val="none"/>
          <w:u w:val="single"/>
        </w:rPr>
        <w:t xml:space="preserve">    </w:t>
      </w:r>
    </w:p>
    <w:p w14:paraId="6822BD72">
      <w:pPr>
        <w:widowControl/>
        <w:snapToGrid w:val="0"/>
        <w:spacing w:line="360" w:lineRule="auto"/>
        <w:ind w:left="2098" w:firstLine="959"/>
        <w:jc w:val="left"/>
        <w:rPr>
          <w:rFonts w:hint="eastAsia" w:ascii="宋体" w:hAnsi="宋体" w:cs="宋体"/>
          <w:color w:val="auto"/>
          <w:sz w:val="22"/>
          <w:highlight w:val="none"/>
          <w:u w:val="single"/>
        </w:rPr>
      </w:pPr>
      <w:r>
        <w:rPr>
          <w:rFonts w:hint="eastAsia" w:ascii="宋体" w:hAnsi="宋体" w:cs="宋体"/>
          <w:color w:val="auto"/>
          <w:sz w:val="22"/>
          <w:highlight w:val="none"/>
        </w:rPr>
        <w:t>身份证号码：</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 xml:space="preserve"> 职务：</w:t>
      </w:r>
      <w:r>
        <w:rPr>
          <w:rFonts w:hint="eastAsia" w:ascii="宋体" w:hAnsi="宋体" w:cs="宋体"/>
          <w:color w:val="auto"/>
          <w:sz w:val="22"/>
          <w:highlight w:val="none"/>
          <w:u w:val="single"/>
        </w:rPr>
        <w:t xml:space="preserve">      </w:t>
      </w:r>
    </w:p>
    <w:p w14:paraId="629EE8B8">
      <w:pPr>
        <w:widowControl/>
        <w:snapToGrid w:val="0"/>
        <w:spacing w:line="360" w:lineRule="auto"/>
        <w:ind w:left="2098" w:firstLine="959"/>
        <w:jc w:val="left"/>
        <w:rPr>
          <w:rFonts w:hint="eastAsia" w:ascii="宋体" w:hAnsi="宋体" w:cs="宋体"/>
          <w:color w:val="auto"/>
          <w:sz w:val="22"/>
          <w:highlight w:val="none"/>
          <w:u w:val="single"/>
        </w:rPr>
      </w:pPr>
      <w:r>
        <w:rPr>
          <w:rFonts w:hint="eastAsia" w:ascii="宋体" w:hAnsi="宋体" w:cs="宋体"/>
          <w:color w:val="auto"/>
          <w:sz w:val="22"/>
          <w:highlight w:val="none"/>
        </w:rPr>
        <w:t>详细通讯地址：</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 xml:space="preserve"> 邮政编码：</w:t>
      </w:r>
      <w:r>
        <w:rPr>
          <w:rFonts w:hint="eastAsia" w:ascii="宋体" w:hAnsi="宋体" w:cs="宋体"/>
          <w:color w:val="auto"/>
          <w:sz w:val="22"/>
          <w:highlight w:val="none"/>
          <w:u w:val="single"/>
        </w:rPr>
        <w:t xml:space="preserve">           </w:t>
      </w:r>
    </w:p>
    <w:p w14:paraId="52ABE7B1">
      <w:pPr>
        <w:widowControl/>
        <w:snapToGrid w:val="0"/>
        <w:ind w:left="2098" w:firstLine="959"/>
        <w:jc w:val="left"/>
        <w:rPr>
          <w:rFonts w:hint="eastAsia" w:ascii="宋体" w:hAnsi="宋体" w:cs="宋体"/>
          <w:color w:val="auto"/>
          <w:sz w:val="22"/>
          <w:highlight w:val="none"/>
          <w:u w:val="single"/>
        </w:rPr>
      </w:pPr>
      <w:r>
        <w:rPr>
          <w:rFonts w:hint="eastAsia" w:ascii="宋体" w:hAnsi="宋体" w:cs="宋体"/>
          <w:color w:val="auto"/>
          <w:sz w:val="22"/>
          <w:highlight w:val="none"/>
        </w:rPr>
        <w:t>电话：</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 xml:space="preserve"> 传真：</w:t>
      </w:r>
      <w:r>
        <w:rPr>
          <w:rFonts w:hint="eastAsia" w:ascii="宋体" w:hAnsi="宋体" w:cs="宋体"/>
          <w:color w:val="auto"/>
          <w:sz w:val="22"/>
          <w:highlight w:val="none"/>
          <w:u w:val="single"/>
        </w:rPr>
        <w:t xml:space="preserve">                    </w:t>
      </w:r>
    </w:p>
    <w:p w14:paraId="55988E73">
      <w:pPr>
        <w:widowControl/>
        <w:snapToGrid w:val="0"/>
        <w:ind w:left="2098" w:firstLine="959"/>
        <w:jc w:val="left"/>
        <w:rPr>
          <w:rFonts w:hint="eastAsia" w:ascii="宋体" w:hAnsi="宋体" w:cs="宋体"/>
          <w:color w:val="auto"/>
          <w:sz w:val="22"/>
          <w:highlight w:val="none"/>
        </w:rPr>
      </w:pPr>
      <w:r>
        <w:rPr>
          <w:rFonts w:hint="eastAsia" w:ascii="宋体" w:hAnsi="宋体" w:cs="宋体"/>
          <w:color w:val="auto"/>
          <w:sz w:val="22"/>
          <w:highlight w:val="none"/>
        </w:rPr>
        <w:t xml:space="preserve">                                </w:t>
      </w:r>
    </w:p>
    <w:p w14:paraId="6001B30D">
      <w:pPr>
        <w:widowControl/>
        <w:snapToGrid w:val="0"/>
        <w:spacing w:line="360" w:lineRule="auto"/>
        <w:ind w:left="2098" w:right="440" w:firstLine="959"/>
        <w:jc w:val="left"/>
        <w:rPr>
          <w:rFonts w:hint="eastAsia" w:ascii="宋体" w:hAnsi="宋体" w:cs="宋体"/>
          <w:color w:val="auto"/>
          <w:sz w:val="22"/>
          <w:highlight w:val="none"/>
        </w:rPr>
      </w:pPr>
      <w:r>
        <w:rPr>
          <w:rFonts w:hint="eastAsia" w:ascii="宋体" w:hAnsi="宋体" w:cs="宋体"/>
          <w:color w:val="auto"/>
          <w:sz w:val="22"/>
          <w:highlight w:val="none"/>
        </w:rPr>
        <w:t>供应商：</w:t>
      </w:r>
      <w:r>
        <w:rPr>
          <w:rFonts w:hint="eastAsia" w:ascii="宋体" w:hAnsi="宋体" w:cs="宋体"/>
          <w:color w:val="auto"/>
          <w:sz w:val="22"/>
          <w:highlight w:val="none"/>
          <w:u w:val="single"/>
        </w:rPr>
        <w:t xml:space="preserve">                                   （盖章）</w:t>
      </w:r>
    </w:p>
    <w:p w14:paraId="7B675778">
      <w:pPr>
        <w:widowControl/>
        <w:snapToGrid w:val="0"/>
        <w:spacing w:line="360" w:lineRule="auto"/>
        <w:ind w:left="2098" w:right="440" w:firstLine="959"/>
        <w:jc w:val="left"/>
        <w:rPr>
          <w:rFonts w:hint="eastAsia" w:ascii="宋体" w:hAnsi="宋体" w:cs="宋体"/>
          <w:color w:val="auto"/>
          <w:sz w:val="22"/>
          <w:highlight w:val="none"/>
        </w:rPr>
      </w:pPr>
      <w:r>
        <w:rPr>
          <w:rFonts w:hint="eastAsia" w:ascii="宋体" w:hAnsi="宋体" w:cs="宋体"/>
          <w:color w:val="auto"/>
          <w:sz w:val="22"/>
          <w:highlight w:val="none"/>
        </w:rPr>
        <w:t>法定代表人：</w:t>
      </w:r>
      <w:r>
        <w:rPr>
          <w:rFonts w:hint="eastAsia" w:ascii="宋体" w:hAnsi="宋体" w:cs="宋体"/>
          <w:color w:val="auto"/>
          <w:sz w:val="22"/>
          <w:highlight w:val="none"/>
          <w:u w:val="single"/>
        </w:rPr>
        <w:t xml:space="preserve">                           （签字或盖章）</w:t>
      </w:r>
    </w:p>
    <w:p w14:paraId="559F1AC4">
      <w:pPr>
        <w:widowControl/>
        <w:snapToGrid w:val="0"/>
        <w:spacing w:line="360" w:lineRule="auto"/>
        <w:jc w:val="left"/>
        <w:rPr>
          <w:rFonts w:hint="eastAsia" w:ascii="宋体" w:hAnsi="宋体" w:cs="宋体"/>
          <w:color w:val="auto"/>
          <w:sz w:val="22"/>
          <w:highlight w:val="none"/>
        </w:rPr>
      </w:pPr>
    </w:p>
    <w:p w14:paraId="201C9F8E">
      <w:pPr>
        <w:widowControl/>
        <w:snapToGrid w:val="0"/>
        <w:spacing w:line="360" w:lineRule="auto"/>
        <w:ind w:left="2098" w:right="440" w:firstLine="959"/>
        <w:jc w:val="left"/>
        <w:rPr>
          <w:rFonts w:hint="eastAsia" w:ascii="宋体" w:hAnsi="宋体" w:cs="宋体"/>
          <w:color w:val="auto"/>
          <w:sz w:val="24"/>
          <w:highlight w:val="none"/>
        </w:rPr>
      </w:pPr>
      <w:r>
        <w:rPr>
          <w:rFonts w:hint="eastAsia" w:ascii="宋体" w:hAnsi="宋体" w:cs="宋体"/>
          <w:color w:val="auto"/>
          <w:sz w:val="22"/>
          <w:highlight w:val="none"/>
        </w:rPr>
        <w:t>授权委托日期：</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 xml:space="preserve">年 </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月</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日</w:t>
      </w:r>
    </w:p>
    <w:tbl>
      <w:tblPr>
        <w:tblStyle w:val="39"/>
        <w:tblW w:w="0" w:type="auto"/>
        <w:tblInd w:w="108" w:type="dxa"/>
        <w:tblLayout w:type="fixed"/>
        <w:tblCellMar>
          <w:top w:w="0" w:type="dxa"/>
          <w:left w:w="0" w:type="dxa"/>
          <w:bottom w:w="0" w:type="dxa"/>
          <w:right w:w="0" w:type="dxa"/>
        </w:tblCellMar>
      </w:tblPr>
      <w:tblGrid>
        <w:gridCol w:w="8657"/>
      </w:tblGrid>
      <w:tr w14:paraId="36859BA4">
        <w:tblPrEx>
          <w:tblCellMar>
            <w:top w:w="0" w:type="dxa"/>
            <w:left w:w="0" w:type="dxa"/>
            <w:bottom w:w="0" w:type="dxa"/>
            <w:right w:w="0" w:type="dxa"/>
          </w:tblCellMar>
        </w:tblPrEx>
        <w:trPr>
          <w:trHeight w:val="2891" w:hRule="atLeast"/>
        </w:trPr>
        <w:tc>
          <w:tcPr>
            <w:tcW w:w="86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EAD3CA9">
            <w:pPr>
              <w:widowControl/>
              <w:snapToGrid w:val="0"/>
              <w:spacing w:line="400" w:lineRule="exact"/>
              <w:jc w:val="center"/>
              <w:rPr>
                <w:rFonts w:hint="eastAsia" w:ascii="宋体" w:hAnsi="宋体" w:cs="宋体"/>
                <w:color w:val="auto"/>
                <w:sz w:val="24"/>
                <w:highlight w:val="none"/>
              </w:rPr>
            </w:pPr>
          </w:p>
          <w:p w14:paraId="4A0564D2">
            <w:pPr>
              <w:widowControl/>
              <w:snapToGrid w:val="0"/>
              <w:spacing w:line="400" w:lineRule="exact"/>
              <w:jc w:val="center"/>
              <w:rPr>
                <w:rFonts w:hint="eastAsia" w:ascii="宋体" w:hAnsi="宋体" w:cs="宋体"/>
                <w:color w:val="auto"/>
                <w:sz w:val="24"/>
                <w:highlight w:val="none"/>
              </w:rPr>
            </w:pPr>
          </w:p>
          <w:p w14:paraId="19255F29">
            <w:pPr>
              <w:widowControl/>
              <w:snapToGrid w:val="0"/>
              <w:spacing w:line="320" w:lineRule="atLeast"/>
              <w:jc w:val="center"/>
              <w:rPr>
                <w:rFonts w:hint="eastAsia" w:ascii="宋体" w:hAnsi="宋体" w:cs="宋体"/>
                <w:color w:val="auto"/>
                <w:sz w:val="22"/>
                <w:highlight w:val="none"/>
              </w:rPr>
            </w:pPr>
            <w:r>
              <w:rPr>
                <w:rFonts w:hint="eastAsia" w:ascii="宋体" w:hAnsi="宋体" w:cs="宋体"/>
                <w:color w:val="auto"/>
                <w:sz w:val="22"/>
                <w:highlight w:val="none"/>
              </w:rPr>
              <w:t>授权代表身份证复印件与影印件粘贴处</w:t>
            </w:r>
          </w:p>
          <w:p w14:paraId="09798077">
            <w:pPr>
              <w:widowControl/>
              <w:snapToGrid w:val="0"/>
              <w:spacing w:line="400" w:lineRule="exact"/>
              <w:jc w:val="center"/>
              <w:rPr>
                <w:rFonts w:hint="eastAsia" w:ascii="宋体" w:hAnsi="宋体" w:cs="宋体"/>
                <w:color w:val="auto"/>
                <w:sz w:val="24"/>
                <w:highlight w:val="none"/>
              </w:rPr>
            </w:pPr>
          </w:p>
          <w:p w14:paraId="274BFBED">
            <w:pPr>
              <w:widowControl/>
              <w:snapToGrid w:val="0"/>
              <w:spacing w:line="400" w:lineRule="exact"/>
              <w:jc w:val="center"/>
              <w:rPr>
                <w:rFonts w:hint="eastAsia" w:ascii="宋体" w:hAnsi="宋体" w:cs="宋体"/>
                <w:color w:val="auto"/>
                <w:sz w:val="24"/>
                <w:highlight w:val="none"/>
              </w:rPr>
            </w:pPr>
          </w:p>
          <w:p w14:paraId="4BEC93C8">
            <w:pPr>
              <w:widowControl/>
              <w:snapToGrid w:val="0"/>
              <w:spacing w:line="400" w:lineRule="exact"/>
              <w:jc w:val="center"/>
              <w:rPr>
                <w:rFonts w:hint="eastAsia" w:ascii="宋体" w:hAnsi="宋体" w:cs="宋体"/>
                <w:color w:val="auto"/>
                <w:sz w:val="24"/>
                <w:highlight w:val="none"/>
              </w:rPr>
            </w:pPr>
          </w:p>
          <w:p w14:paraId="3B7D0746">
            <w:pPr>
              <w:widowControl/>
              <w:snapToGrid w:val="0"/>
              <w:spacing w:line="400" w:lineRule="exact"/>
              <w:jc w:val="center"/>
              <w:rPr>
                <w:rFonts w:hint="eastAsia" w:ascii="宋体" w:hAnsi="宋体" w:cs="宋体"/>
                <w:color w:val="auto"/>
                <w:sz w:val="24"/>
                <w:highlight w:val="none"/>
              </w:rPr>
            </w:pPr>
          </w:p>
          <w:p w14:paraId="410CB654">
            <w:pPr>
              <w:widowControl/>
              <w:snapToGrid w:val="0"/>
              <w:spacing w:line="400" w:lineRule="exact"/>
              <w:jc w:val="center"/>
              <w:rPr>
                <w:rFonts w:hint="eastAsia" w:ascii="宋体" w:hAnsi="宋体" w:cs="宋体"/>
                <w:color w:val="auto"/>
                <w:sz w:val="36"/>
                <w:highlight w:val="none"/>
              </w:rPr>
            </w:pPr>
          </w:p>
        </w:tc>
      </w:tr>
    </w:tbl>
    <w:p w14:paraId="6B26C7D9">
      <w:pPr>
        <w:widowControl/>
        <w:tabs>
          <w:tab w:val="left" w:pos="360"/>
        </w:tabs>
        <w:snapToGrid w:val="0"/>
        <w:spacing w:line="580" w:lineRule="atLeast"/>
        <w:ind w:left="360"/>
        <w:jc w:val="left"/>
        <w:rPr>
          <w:rFonts w:hint="eastAsia" w:ascii="宋体" w:hAnsi="宋体" w:cs="宋体"/>
          <w:b/>
          <w:color w:val="auto"/>
          <w:sz w:val="22"/>
          <w:highlight w:val="none"/>
        </w:rPr>
      </w:pPr>
      <w:r>
        <w:rPr>
          <w:rFonts w:hint="eastAsia" w:ascii="宋体" w:hAnsi="宋体" w:cs="宋体"/>
          <w:b/>
          <w:color w:val="auto"/>
          <w:sz w:val="22"/>
          <w:highlight w:val="none"/>
        </w:rPr>
        <w:t>注：法定代表人必须签字或盖章，否则做无效标处理。如为法定代表人投标，则无需提供法定代表人授权书。</w:t>
      </w:r>
    </w:p>
    <w:p w14:paraId="4B7C9ABD">
      <w:pPr>
        <w:rPr>
          <w:rFonts w:hint="eastAsia" w:ascii="宋体" w:hAnsi="宋体" w:cs="宋体"/>
          <w:color w:val="auto"/>
          <w:highlight w:val="none"/>
        </w:rPr>
        <w:sectPr>
          <w:pgSz w:w="11907" w:h="16840"/>
          <w:pgMar w:top="1440" w:right="1117" w:bottom="1440" w:left="1440" w:header="720" w:footer="720" w:gutter="0"/>
          <w:pgNumType w:fmt="decimal"/>
          <w:cols w:space="720" w:num="1"/>
          <w:titlePg/>
          <w:docGrid w:linePitch="286" w:charSpace="0"/>
        </w:sectPr>
      </w:pPr>
    </w:p>
    <w:p w14:paraId="51F509A0">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1.</w:t>
      </w:r>
      <w:r>
        <w:rPr>
          <w:rFonts w:hint="eastAsia" w:ascii="宋体" w:hAnsi="宋体" w:eastAsia="宋体" w:cs="宋体"/>
          <w:color w:val="auto"/>
          <w:sz w:val="32"/>
          <w:szCs w:val="32"/>
          <w:highlight w:val="none"/>
          <w:lang w:val="en-US" w:eastAsia="zh-CN"/>
        </w:rPr>
        <w:t xml:space="preserve">5 </w:t>
      </w:r>
      <w:r>
        <w:rPr>
          <w:rFonts w:hint="eastAsia" w:ascii="宋体" w:hAnsi="宋体" w:eastAsia="宋体" w:cs="宋体"/>
          <w:color w:val="auto"/>
          <w:sz w:val="32"/>
          <w:szCs w:val="32"/>
          <w:highlight w:val="none"/>
        </w:rPr>
        <w:t>落实政府采购政策需满足的资格要求：中小企业声明函及其相关的充分的证明材料</w:t>
      </w:r>
    </w:p>
    <w:p w14:paraId="09105323">
      <w:pPr>
        <w:snapToGrid w:val="0"/>
        <w:spacing w:line="400" w:lineRule="exact"/>
        <w:jc w:val="center"/>
        <w:rPr>
          <w:rFonts w:hint="eastAsia"/>
          <w:b/>
          <w:color w:val="auto"/>
          <w:sz w:val="28"/>
          <w:szCs w:val="28"/>
          <w:highlight w:val="none"/>
        </w:rPr>
      </w:pPr>
      <w:r>
        <w:rPr>
          <w:rFonts w:hint="eastAsia"/>
          <w:b/>
          <w:color w:val="auto"/>
          <w:sz w:val="28"/>
          <w:szCs w:val="28"/>
          <w:highlight w:val="none"/>
        </w:rPr>
        <w:t>中小企业声明函及其相关的充分的证明材料</w:t>
      </w:r>
    </w:p>
    <w:p w14:paraId="7EFA6B1D">
      <w:pPr>
        <w:snapToGrid w:val="0"/>
        <w:spacing w:line="400" w:lineRule="exact"/>
        <w:jc w:val="center"/>
        <w:rPr>
          <w:rFonts w:hint="eastAsia" w:eastAsia="宋体"/>
          <w:color w:val="auto"/>
          <w:sz w:val="28"/>
          <w:szCs w:val="28"/>
          <w:highlight w:val="none"/>
          <w:lang w:eastAsia="zh-CN"/>
        </w:rPr>
      </w:pPr>
      <w:r>
        <w:rPr>
          <w:rFonts w:hint="eastAsia"/>
          <w:b/>
          <w:bCs w:val="0"/>
          <w:color w:val="auto"/>
          <w:sz w:val="22"/>
          <w:szCs w:val="22"/>
          <w:highlight w:val="none"/>
          <w:lang w:eastAsia="zh-CN"/>
        </w:rPr>
        <w:t>（</w:t>
      </w:r>
      <w:r>
        <w:rPr>
          <w:b/>
          <w:bCs w:val="0"/>
          <w:color w:val="auto"/>
          <w:sz w:val="22"/>
          <w:szCs w:val="22"/>
          <w:highlight w:val="none"/>
        </w:rPr>
        <w:t>如</w:t>
      </w:r>
      <w:r>
        <w:rPr>
          <w:rFonts w:hint="eastAsia"/>
          <w:b/>
          <w:bCs w:val="0"/>
          <w:color w:val="auto"/>
          <w:sz w:val="22"/>
          <w:szCs w:val="22"/>
          <w:highlight w:val="none"/>
          <w:lang w:eastAsia="zh-CN"/>
        </w:rPr>
        <w:t>成交（中标）</w:t>
      </w:r>
      <w:r>
        <w:rPr>
          <w:b/>
          <w:bCs w:val="0"/>
          <w:color w:val="auto"/>
          <w:sz w:val="22"/>
          <w:szCs w:val="22"/>
          <w:highlight w:val="none"/>
        </w:rPr>
        <w:t>，将在</w:t>
      </w:r>
      <w:r>
        <w:rPr>
          <w:rFonts w:hint="eastAsia"/>
          <w:b/>
          <w:bCs w:val="0"/>
          <w:color w:val="auto"/>
          <w:sz w:val="22"/>
          <w:szCs w:val="22"/>
          <w:highlight w:val="none"/>
          <w:lang w:eastAsia="zh-CN"/>
        </w:rPr>
        <w:t>成交（中标）</w:t>
      </w:r>
      <w:r>
        <w:rPr>
          <w:b/>
          <w:bCs w:val="0"/>
          <w:color w:val="auto"/>
          <w:sz w:val="22"/>
          <w:szCs w:val="22"/>
          <w:highlight w:val="none"/>
        </w:rPr>
        <w:t>公示中将此</w:t>
      </w:r>
      <w:r>
        <w:rPr>
          <w:rFonts w:hint="eastAsia"/>
          <w:b/>
          <w:bCs w:val="0"/>
          <w:color w:val="auto"/>
          <w:sz w:val="22"/>
          <w:szCs w:val="22"/>
          <w:highlight w:val="none"/>
        </w:rPr>
        <w:t>中小企业声明函及其相关的证明材料</w:t>
      </w:r>
      <w:r>
        <w:rPr>
          <w:b/>
          <w:bCs w:val="0"/>
          <w:color w:val="auto"/>
          <w:sz w:val="22"/>
          <w:szCs w:val="22"/>
          <w:highlight w:val="none"/>
        </w:rPr>
        <w:t>予以公示</w:t>
      </w:r>
      <w:r>
        <w:rPr>
          <w:rFonts w:hint="eastAsia"/>
          <w:b/>
          <w:bCs w:val="0"/>
          <w:color w:val="auto"/>
          <w:sz w:val="22"/>
          <w:szCs w:val="22"/>
          <w:highlight w:val="none"/>
          <w:lang w:eastAsia="zh-CN"/>
        </w:rPr>
        <w:t>）</w:t>
      </w:r>
    </w:p>
    <w:p w14:paraId="127617FA">
      <w:pPr>
        <w:snapToGrid w:val="0"/>
        <w:spacing w:line="400" w:lineRule="exact"/>
        <w:ind w:firstLine="442" w:firstLineChars="200"/>
        <w:jc w:val="center"/>
        <w:rPr>
          <w:rFonts w:ascii="宋体" w:hAnsi="宋体"/>
          <w:b/>
          <w:color w:val="auto"/>
          <w:sz w:val="22"/>
          <w:szCs w:val="22"/>
          <w:highlight w:val="none"/>
        </w:rPr>
      </w:pPr>
      <w:r>
        <w:rPr>
          <w:rFonts w:hint="eastAsia" w:ascii="宋体" w:hAnsi="宋体"/>
          <w:b/>
          <w:color w:val="auto"/>
          <w:sz w:val="22"/>
          <w:szCs w:val="22"/>
          <w:highlight w:val="none"/>
        </w:rPr>
        <w:t>【本项目专门面向中小企业】</w:t>
      </w:r>
    </w:p>
    <w:p w14:paraId="4F3BBC4B">
      <w:pPr>
        <w:snapToGrid w:val="0"/>
        <w:spacing w:line="420" w:lineRule="exact"/>
        <w:jc w:val="center"/>
        <w:rPr>
          <w:b/>
          <w:bCs/>
          <w:color w:val="auto"/>
          <w:sz w:val="32"/>
          <w:szCs w:val="36"/>
          <w:highlight w:val="none"/>
        </w:rPr>
      </w:pPr>
    </w:p>
    <w:p w14:paraId="51BC83B0">
      <w:pPr>
        <w:snapToGrid w:val="0"/>
        <w:spacing w:line="440" w:lineRule="atLeast"/>
        <w:jc w:val="center"/>
        <w:rPr>
          <w:b/>
          <w:bCs/>
          <w:i w:val="0"/>
          <w:iCs w:val="0"/>
          <w:color w:val="auto"/>
          <w:sz w:val="40"/>
          <w:szCs w:val="40"/>
          <w:highlight w:val="none"/>
        </w:rPr>
      </w:pPr>
      <w:r>
        <w:rPr>
          <w:b/>
          <w:bCs/>
          <w:i w:val="0"/>
          <w:iCs w:val="0"/>
          <w:color w:val="auto"/>
          <w:sz w:val="40"/>
          <w:szCs w:val="40"/>
          <w:highlight w:val="none"/>
        </w:rPr>
        <w:t>中小企业声明函（</w:t>
      </w:r>
      <w:r>
        <w:rPr>
          <w:rFonts w:hint="eastAsia"/>
          <w:b/>
          <w:bCs/>
          <w:i w:val="0"/>
          <w:iCs w:val="0"/>
          <w:color w:val="auto"/>
          <w:sz w:val="40"/>
          <w:szCs w:val="40"/>
          <w:highlight w:val="none"/>
          <w:lang w:val="en-US" w:eastAsia="zh-CN"/>
        </w:rPr>
        <w:t>工程、</w:t>
      </w:r>
      <w:r>
        <w:rPr>
          <w:b/>
          <w:bCs/>
          <w:i w:val="0"/>
          <w:iCs w:val="0"/>
          <w:color w:val="auto"/>
          <w:sz w:val="40"/>
          <w:szCs w:val="40"/>
          <w:highlight w:val="none"/>
        </w:rPr>
        <w:t>服务）</w:t>
      </w:r>
    </w:p>
    <w:p w14:paraId="7A096F3C">
      <w:pPr>
        <w:keepNext w:val="0"/>
        <w:keepLines w:val="0"/>
        <w:pageBreakBefore w:val="0"/>
        <w:kinsoku/>
        <w:wordWrap/>
        <w:overflowPunct/>
        <w:topLinePunct w:val="0"/>
        <w:autoSpaceDE/>
        <w:autoSpaceDN/>
        <w:bidi w:val="0"/>
        <w:adjustRightInd/>
        <w:snapToGrid w:val="0"/>
        <w:spacing w:line="400" w:lineRule="exact"/>
        <w:ind w:firstLine="440" w:firstLineChars="200"/>
        <w:textAlignment w:val="auto"/>
        <w:rPr>
          <w:rFonts w:hint="eastAsia"/>
          <w:color w:val="auto"/>
          <w:sz w:val="22"/>
          <w:szCs w:val="22"/>
          <w:highlight w:val="none"/>
        </w:rPr>
      </w:pPr>
      <w:r>
        <w:rPr>
          <w:color w:val="auto"/>
          <w:sz w:val="22"/>
          <w:szCs w:val="22"/>
          <w:highlight w:val="none"/>
        </w:rPr>
        <w:t>本公司（联合体）郑重声明，根据《政府采购促进中小 企业发展管理办法》（财库﹝2020﹞46 号）的规定，本公司 （联合体）参加</w:t>
      </w:r>
      <w:r>
        <w:rPr>
          <w:color w:val="auto"/>
          <w:sz w:val="22"/>
          <w:szCs w:val="22"/>
          <w:highlight w:val="none"/>
          <w:u w:val="single"/>
        </w:rPr>
        <w:t>（单位名称）</w:t>
      </w:r>
      <w:r>
        <w:rPr>
          <w:color w:val="auto"/>
          <w:sz w:val="22"/>
          <w:szCs w:val="22"/>
          <w:highlight w:val="none"/>
        </w:rPr>
        <w:t>的</w:t>
      </w:r>
      <w:r>
        <w:rPr>
          <w:color w:val="auto"/>
          <w:sz w:val="22"/>
          <w:szCs w:val="22"/>
          <w:highlight w:val="none"/>
          <w:u w:val="single"/>
        </w:rPr>
        <w:t>（项目名称）</w:t>
      </w:r>
      <w:r>
        <w:rPr>
          <w:color w:val="auto"/>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4AA2A87D">
      <w:pPr>
        <w:keepNext w:val="0"/>
        <w:keepLines w:val="0"/>
        <w:pageBreakBefore w:val="0"/>
        <w:kinsoku/>
        <w:wordWrap/>
        <w:overflowPunct/>
        <w:topLinePunct w:val="0"/>
        <w:autoSpaceDE/>
        <w:autoSpaceDN/>
        <w:bidi w:val="0"/>
        <w:adjustRightInd/>
        <w:snapToGrid w:val="0"/>
        <w:spacing w:line="400" w:lineRule="exact"/>
        <w:ind w:firstLine="440" w:firstLineChars="200"/>
        <w:textAlignment w:val="auto"/>
        <w:rPr>
          <w:rFonts w:hint="eastAsia"/>
          <w:color w:val="auto"/>
          <w:sz w:val="22"/>
          <w:szCs w:val="22"/>
          <w:highlight w:val="none"/>
        </w:rPr>
      </w:pPr>
      <w:r>
        <w:rPr>
          <w:color w:val="auto"/>
          <w:sz w:val="22"/>
          <w:szCs w:val="22"/>
          <w:highlight w:val="none"/>
        </w:rPr>
        <w:t>1.</w:t>
      </w:r>
      <w:r>
        <w:rPr>
          <w:color w:val="auto"/>
          <w:sz w:val="22"/>
          <w:szCs w:val="22"/>
          <w:highlight w:val="none"/>
          <w:u w:val="single"/>
        </w:rPr>
        <w:t xml:space="preserve"> （标的名称） </w:t>
      </w:r>
      <w:r>
        <w:rPr>
          <w:color w:val="auto"/>
          <w:sz w:val="22"/>
          <w:szCs w:val="22"/>
          <w:highlight w:val="none"/>
        </w:rPr>
        <w:t>，属于</w:t>
      </w:r>
      <w:r>
        <w:rPr>
          <w:rFonts w:hint="eastAsia"/>
          <w:b/>
          <w:bCs/>
          <w:color w:val="auto"/>
          <w:sz w:val="22"/>
          <w:szCs w:val="22"/>
          <w:highlight w:val="none"/>
          <w:u w:val="single"/>
          <w:lang w:eastAsia="zh-CN"/>
        </w:rPr>
        <w:t>农、林、牧、渔业</w:t>
      </w:r>
      <w:r>
        <w:rPr>
          <w:rFonts w:hint="eastAsia"/>
          <w:b w:val="0"/>
          <w:bCs w:val="0"/>
          <w:color w:val="auto"/>
          <w:sz w:val="22"/>
          <w:szCs w:val="22"/>
          <w:highlight w:val="none"/>
          <w:u w:val="none"/>
          <w:lang w:val="en-US" w:eastAsia="zh-CN"/>
        </w:rPr>
        <w:t xml:space="preserve"> 行业</w:t>
      </w:r>
      <w:r>
        <w:rPr>
          <w:color w:val="auto"/>
          <w:sz w:val="22"/>
          <w:szCs w:val="22"/>
          <w:highlight w:val="none"/>
        </w:rPr>
        <w:t>； 承建（承接）企业为</w:t>
      </w:r>
      <w:r>
        <w:rPr>
          <w:color w:val="auto"/>
          <w:sz w:val="22"/>
          <w:szCs w:val="22"/>
          <w:highlight w:val="none"/>
          <w:u w:val="single"/>
        </w:rPr>
        <w:t>（企业名称）</w:t>
      </w:r>
      <w:r>
        <w:rPr>
          <w:color w:val="auto"/>
          <w:sz w:val="22"/>
          <w:szCs w:val="22"/>
          <w:highlight w:val="none"/>
        </w:rPr>
        <w:t>，从业人员</w:t>
      </w:r>
      <w:r>
        <w:rPr>
          <w:color w:val="auto"/>
          <w:sz w:val="22"/>
          <w:szCs w:val="22"/>
          <w:highlight w:val="none"/>
          <w:u w:val="single"/>
        </w:rPr>
        <w:t xml:space="preserve">   </w:t>
      </w:r>
      <w:r>
        <w:rPr>
          <w:color w:val="auto"/>
          <w:sz w:val="22"/>
          <w:szCs w:val="22"/>
          <w:highlight w:val="none"/>
        </w:rPr>
        <w:t>人，营业收入为</w:t>
      </w:r>
      <w:r>
        <w:rPr>
          <w:color w:val="auto"/>
          <w:sz w:val="22"/>
          <w:szCs w:val="22"/>
          <w:highlight w:val="none"/>
          <w:u w:val="single"/>
        </w:rPr>
        <w:t xml:space="preserve">    </w:t>
      </w:r>
      <w:r>
        <w:rPr>
          <w:color w:val="auto"/>
          <w:sz w:val="22"/>
          <w:szCs w:val="22"/>
          <w:highlight w:val="none"/>
        </w:rPr>
        <w:t>万元，资产总额为</w:t>
      </w:r>
      <w:r>
        <w:rPr>
          <w:color w:val="auto"/>
          <w:sz w:val="22"/>
          <w:szCs w:val="22"/>
          <w:highlight w:val="none"/>
          <w:u w:val="single"/>
        </w:rPr>
        <w:t xml:space="preserve">    </w:t>
      </w:r>
      <w:r>
        <w:rPr>
          <w:color w:val="auto"/>
          <w:sz w:val="22"/>
          <w:szCs w:val="22"/>
          <w:highlight w:val="none"/>
        </w:rPr>
        <w:t>万元</w:t>
      </w:r>
      <w:r>
        <w:rPr>
          <w:rFonts w:hint="eastAsia"/>
          <w:color w:val="auto"/>
          <w:sz w:val="22"/>
          <w:szCs w:val="22"/>
          <w:highlight w:val="none"/>
        </w:rPr>
        <w:t>（注1）</w:t>
      </w:r>
      <w:r>
        <w:rPr>
          <w:color w:val="auto"/>
          <w:sz w:val="22"/>
          <w:szCs w:val="22"/>
          <w:highlight w:val="none"/>
        </w:rPr>
        <w:t>，属于</w:t>
      </w:r>
      <w:r>
        <w:rPr>
          <w:color w:val="auto"/>
          <w:sz w:val="22"/>
          <w:szCs w:val="22"/>
          <w:highlight w:val="none"/>
          <w:u w:val="single"/>
        </w:rPr>
        <w:t>（中型企业、 小型企业、微型企业）</w:t>
      </w:r>
      <w:r>
        <w:rPr>
          <w:color w:val="auto"/>
          <w:sz w:val="22"/>
          <w:szCs w:val="22"/>
          <w:highlight w:val="none"/>
        </w:rPr>
        <w:t xml:space="preserve">； </w:t>
      </w:r>
    </w:p>
    <w:p w14:paraId="3AA1D5A5">
      <w:pPr>
        <w:keepNext w:val="0"/>
        <w:keepLines w:val="0"/>
        <w:pageBreakBefore w:val="0"/>
        <w:kinsoku/>
        <w:wordWrap/>
        <w:overflowPunct/>
        <w:topLinePunct w:val="0"/>
        <w:autoSpaceDE/>
        <w:autoSpaceDN/>
        <w:bidi w:val="0"/>
        <w:adjustRightInd/>
        <w:snapToGrid w:val="0"/>
        <w:spacing w:line="400" w:lineRule="exact"/>
        <w:ind w:firstLine="440" w:firstLineChars="200"/>
        <w:textAlignment w:val="auto"/>
        <w:rPr>
          <w:color w:val="auto"/>
          <w:sz w:val="22"/>
          <w:szCs w:val="22"/>
          <w:highlight w:val="none"/>
        </w:rPr>
      </w:pPr>
      <w:r>
        <w:rPr>
          <w:color w:val="auto"/>
          <w:sz w:val="22"/>
          <w:szCs w:val="22"/>
          <w:highlight w:val="none"/>
        </w:rPr>
        <w:t xml:space="preserve">以上企业，不属于大企业的分支机构，不存在控股股东为大企业的情形，也不存在与大企业的负责人为同一人的情形。 </w:t>
      </w:r>
    </w:p>
    <w:p w14:paraId="15ABD332">
      <w:pPr>
        <w:keepNext w:val="0"/>
        <w:keepLines w:val="0"/>
        <w:pageBreakBefore w:val="0"/>
        <w:kinsoku/>
        <w:wordWrap/>
        <w:overflowPunct/>
        <w:topLinePunct w:val="0"/>
        <w:autoSpaceDE/>
        <w:autoSpaceDN/>
        <w:bidi w:val="0"/>
        <w:adjustRightInd/>
        <w:snapToGrid w:val="0"/>
        <w:spacing w:line="400" w:lineRule="exact"/>
        <w:ind w:firstLine="440" w:firstLineChars="200"/>
        <w:textAlignment w:val="auto"/>
        <w:rPr>
          <w:rFonts w:hint="eastAsia"/>
          <w:color w:val="auto"/>
          <w:sz w:val="22"/>
          <w:szCs w:val="22"/>
          <w:highlight w:val="none"/>
        </w:rPr>
      </w:pPr>
      <w:r>
        <w:rPr>
          <w:color w:val="auto"/>
          <w:sz w:val="22"/>
          <w:szCs w:val="22"/>
          <w:highlight w:val="none"/>
        </w:rPr>
        <w:t>本企业对上述声明内容的真实性负责。如有虚假，将依法承担相应责任。</w:t>
      </w:r>
    </w:p>
    <w:p w14:paraId="6365BDC7">
      <w:pPr>
        <w:keepNext w:val="0"/>
        <w:keepLines w:val="0"/>
        <w:pageBreakBefore w:val="0"/>
        <w:widowControl/>
        <w:kinsoku/>
        <w:wordWrap/>
        <w:overflowPunct/>
        <w:topLinePunct w:val="0"/>
        <w:autoSpaceDE/>
        <w:autoSpaceDN/>
        <w:bidi w:val="0"/>
        <w:adjustRightInd/>
        <w:snapToGrid w:val="0"/>
        <w:spacing w:line="400" w:lineRule="exact"/>
        <w:textAlignment w:val="auto"/>
        <w:rPr>
          <w:color w:val="auto"/>
          <w:sz w:val="22"/>
          <w:szCs w:val="22"/>
          <w:highlight w:val="none"/>
        </w:rPr>
      </w:pPr>
      <w:r>
        <w:rPr>
          <w:color w:val="auto"/>
          <w:sz w:val="22"/>
          <w:szCs w:val="22"/>
          <w:highlight w:val="none"/>
        </w:rPr>
        <w:t xml:space="preserve">  </w:t>
      </w:r>
    </w:p>
    <w:p w14:paraId="03CC1035">
      <w:pPr>
        <w:keepNext w:val="0"/>
        <w:keepLines w:val="0"/>
        <w:pageBreakBefore w:val="0"/>
        <w:widowControl/>
        <w:kinsoku/>
        <w:wordWrap/>
        <w:overflowPunct/>
        <w:topLinePunct w:val="0"/>
        <w:autoSpaceDE/>
        <w:autoSpaceDN/>
        <w:bidi w:val="0"/>
        <w:adjustRightInd/>
        <w:snapToGrid w:val="0"/>
        <w:spacing w:line="400" w:lineRule="exact"/>
        <w:ind w:firstLine="440" w:firstLineChars="200"/>
        <w:textAlignment w:val="auto"/>
        <w:rPr>
          <w:rFonts w:hint="eastAsia"/>
          <w:color w:val="auto"/>
          <w:sz w:val="22"/>
          <w:szCs w:val="22"/>
          <w:highlight w:val="none"/>
        </w:rPr>
      </w:pPr>
      <w:r>
        <w:rPr>
          <w:color w:val="auto"/>
          <w:sz w:val="22"/>
          <w:szCs w:val="22"/>
          <w:highlight w:val="none"/>
        </w:rPr>
        <w:t xml:space="preserve">企业名称（盖章）： </w:t>
      </w:r>
    </w:p>
    <w:p w14:paraId="0B9945C0">
      <w:pPr>
        <w:keepNext w:val="0"/>
        <w:keepLines w:val="0"/>
        <w:pageBreakBefore w:val="0"/>
        <w:widowControl/>
        <w:pBdr>
          <w:bottom w:val="single" w:color="auto" w:sz="6" w:space="1"/>
        </w:pBdr>
        <w:kinsoku/>
        <w:wordWrap/>
        <w:overflowPunct/>
        <w:topLinePunct w:val="0"/>
        <w:autoSpaceDE/>
        <w:autoSpaceDN/>
        <w:bidi w:val="0"/>
        <w:adjustRightInd/>
        <w:snapToGrid w:val="0"/>
        <w:spacing w:line="40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日期：   </w:t>
      </w:r>
    </w:p>
    <w:p w14:paraId="4FA5AC42">
      <w:pPr>
        <w:keepNext w:val="0"/>
        <w:keepLines w:val="0"/>
        <w:pageBreakBefore w:val="0"/>
        <w:widowControl/>
        <w:kinsoku/>
        <w:wordWrap/>
        <w:overflowPunct/>
        <w:topLinePunct w:val="0"/>
        <w:autoSpaceDE/>
        <w:autoSpaceDN/>
        <w:bidi w:val="0"/>
        <w:adjustRightInd/>
        <w:snapToGrid w:val="0"/>
        <w:spacing w:line="400" w:lineRule="exac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填写说明：</w:t>
      </w:r>
    </w:p>
    <w:p w14:paraId="5A20718D">
      <w:pPr>
        <w:keepNext w:val="0"/>
        <w:keepLines w:val="0"/>
        <w:pageBreakBefore w:val="0"/>
        <w:widowControl/>
        <w:kinsoku/>
        <w:wordWrap/>
        <w:overflowPunct/>
        <w:topLinePunct w:val="0"/>
        <w:autoSpaceDE/>
        <w:autoSpaceDN/>
        <w:bidi w:val="0"/>
        <w:adjustRightInd/>
        <w:spacing w:line="400" w:lineRule="exact"/>
        <w:textAlignment w:val="auto"/>
        <w:rPr>
          <w:rFonts w:hint="eastAsia"/>
          <w:color w:val="auto"/>
          <w:sz w:val="22"/>
          <w:szCs w:val="22"/>
          <w:highlight w:val="none"/>
        </w:rPr>
      </w:pPr>
      <w:r>
        <w:rPr>
          <w:rFonts w:hint="eastAsia"/>
          <w:color w:val="auto"/>
          <w:spacing w:val="6"/>
          <w:sz w:val="22"/>
          <w:szCs w:val="22"/>
          <w:highlight w:val="none"/>
        </w:rPr>
        <w:t>注1：</w:t>
      </w:r>
      <w:r>
        <w:rPr>
          <w:color w:val="auto"/>
          <w:spacing w:val="6"/>
          <w:sz w:val="22"/>
          <w:szCs w:val="22"/>
          <w:highlight w:val="none"/>
        </w:rPr>
        <w:t>从业人员、营业收入、资产总额填报上一年度数据，无上一年度数据的新成立企业可不填</w:t>
      </w:r>
      <w:r>
        <w:rPr>
          <w:color w:val="auto"/>
          <w:sz w:val="22"/>
          <w:szCs w:val="22"/>
          <w:highlight w:val="none"/>
        </w:rPr>
        <w:t>报。</w:t>
      </w:r>
    </w:p>
    <w:p w14:paraId="38890F02">
      <w:pPr>
        <w:keepNext w:val="0"/>
        <w:keepLines w:val="0"/>
        <w:pageBreakBefore w:val="0"/>
        <w:kinsoku/>
        <w:wordWrap/>
        <w:overflowPunct/>
        <w:topLinePunct w:val="0"/>
        <w:bidi w:val="0"/>
        <w:snapToGrid w:val="0"/>
        <w:spacing w:line="360" w:lineRule="exact"/>
        <w:ind w:firstLine="442" w:firstLineChars="200"/>
        <w:rPr>
          <w:rFonts w:ascii="宋体" w:hAnsi="宋体"/>
          <w:b/>
          <w:bCs/>
          <w:color w:val="auto"/>
          <w:sz w:val="22"/>
          <w:szCs w:val="22"/>
          <w:highlight w:val="none"/>
        </w:rPr>
      </w:pPr>
      <w:r>
        <w:rPr>
          <w:rFonts w:hint="eastAsia" w:ascii="宋体" w:hAnsi="宋体"/>
          <w:b/>
          <w:bCs/>
          <w:color w:val="auto"/>
          <w:sz w:val="22"/>
          <w:szCs w:val="22"/>
          <w:highlight w:val="none"/>
        </w:rPr>
        <w:t>▲</w:t>
      </w:r>
      <w:r>
        <w:rPr>
          <w:rFonts w:hint="eastAsia" w:ascii="宋体" w:hAnsi="宋体"/>
          <w:b/>
          <w:bCs/>
          <w:color w:val="auto"/>
          <w:sz w:val="22"/>
          <w:szCs w:val="22"/>
          <w:highlight w:val="none"/>
          <w:lang w:eastAsia="zh-CN"/>
        </w:rPr>
        <w:t>供应商</w:t>
      </w:r>
      <w:r>
        <w:rPr>
          <w:rFonts w:hint="eastAsia" w:ascii="宋体" w:hAnsi="宋体"/>
          <w:b/>
          <w:bCs/>
          <w:color w:val="auto"/>
          <w:sz w:val="22"/>
          <w:szCs w:val="22"/>
          <w:highlight w:val="none"/>
        </w:rPr>
        <w:t>提供的中小企业声明函与实际情况不符的，视为投标人提供虚假材料投标的，投标无效。</w:t>
      </w:r>
    </w:p>
    <w:p w14:paraId="59145877">
      <w:pPr>
        <w:pStyle w:val="18"/>
        <w:keepNext w:val="0"/>
        <w:keepLines w:val="0"/>
        <w:pageBreakBefore w:val="0"/>
        <w:kinsoku/>
        <w:wordWrap/>
        <w:overflowPunct/>
        <w:topLinePunct w:val="0"/>
        <w:bidi w:val="0"/>
        <w:spacing w:line="360" w:lineRule="exact"/>
        <w:rPr>
          <w:rFonts w:hint="eastAsia"/>
          <w:color w:val="auto"/>
          <w:highlight w:val="none"/>
        </w:rPr>
      </w:pPr>
    </w:p>
    <w:p w14:paraId="5D040E3A">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宋体" w:hAnsi="宋体"/>
          <w:b/>
          <w:bCs/>
          <w:color w:val="auto"/>
          <w:sz w:val="22"/>
          <w:szCs w:val="22"/>
          <w:highlight w:val="none"/>
        </w:rPr>
      </w:pPr>
      <w:r>
        <w:rPr>
          <w:rFonts w:ascii="宋体" w:hAnsi="宋体"/>
          <w:b/>
          <w:bCs/>
          <w:color w:val="auto"/>
          <w:sz w:val="22"/>
          <w:szCs w:val="22"/>
          <w:highlight w:val="none"/>
        </w:rPr>
        <w:t>　　</w:t>
      </w:r>
      <w:r>
        <w:rPr>
          <w:rFonts w:hint="eastAsia" w:ascii="宋体" w:hAnsi="宋体"/>
          <w:b/>
          <w:bCs/>
          <w:color w:val="auto"/>
          <w:sz w:val="22"/>
          <w:szCs w:val="22"/>
          <w:highlight w:val="none"/>
        </w:rPr>
        <w:t>提示：供应商应实事求是填写并提供本表。根据财政部 工业和信息化部 财库〔2020〕46号文件规定，《中小企业声明函》内容不实的，属于提供虚假资料谋求</w:t>
      </w:r>
      <w:r>
        <w:rPr>
          <w:rFonts w:hint="eastAsia" w:ascii="宋体" w:hAnsi="宋体"/>
          <w:b/>
          <w:bCs/>
          <w:color w:val="auto"/>
          <w:sz w:val="22"/>
          <w:szCs w:val="22"/>
          <w:highlight w:val="none"/>
          <w:lang w:eastAsia="zh-CN"/>
        </w:rPr>
        <w:t>成交（中标）</w:t>
      </w:r>
      <w:r>
        <w:rPr>
          <w:rFonts w:hint="eastAsia" w:ascii="宋体" w:hAnsi="宋体"/>
          <w:b/>
          <w:bCs/>
          <w:color w:val="auto"/>
          <w:sz w:val="22"/>
          <w:szCs w:val="22"/>
          <w:highlight w:val="none"/>
        </w:rPr>
        <w:t>、成交，依照《中华人民共和国政府采购法》等国家有关规定追究相应责任。</w:t>
      </w:r>
      <w:r>
        <w:rPr>
          <w:rFonts w:ascii="宋体" w:hAnsi="宋体"/>
          <w:b/>
          <w:bCs/>
          <w:color w:val="auto"/>
          <w:sz w:val="22"/>
          <w:szCs w:val="22"/>
          <w:highlight w:val="none"/>
        </w:rPr>
        <w:t>　</w:t>
      </w:r>
    </w:p>
    <w:p w14:paraId="6456A274">
      <w:pPr>
        <w:keepNext w:val="0"/>
        <w:keepLines w:val="0"/>
        <w:pageBreakBefore w:val="0"/>
        <w:pBdr>
          <w:bottom w:val="single" w:color="auto" w:sz="6" w:space="1"/>
        </w:pBdr>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b/>
          <w:bCs w:val="0"/>
          <w:color w:val="auto"/>
          <w:sz w:val="24"/>
          <w:szCs w:val="22"/>
          <w:highlight w:val="none"/>
        </w:rPr>
        <w:sectPr>
          <w:pgSz w:w="11906" w:h="16838"/>
          <w:pgMar w:top="1440" w:right="1622" w:bottom="1440" w:left="1287" w:header="851" w:footer="992" w:gutter="0"/>
          <w:pgBorders>
            <w:top w:val="none" w:sz="0" w:space="0"/>
            <w:left w:val="none" w:sz="0" w:space="0"/>
            <w:bottom w:val="none" w:sz="0" w:space="0"/>
            <w:right w:val="none" w:sz="0" w:space="0"/>
          </w:pgBorders>
          <w:pgNumType w:fmt="decimal"/>
          <w:cols w:space="720" w:num="1"/>
          <w:docGrid w:linePitch="312" w:charSpace="0"/>
        </w:sectPr>
      </w:pPr>
    </w:p>
    <w:p w14:paraId="0DC0331C">
      <w:pPr>
        <w:spacing w:line="360" w:lineRule="auto"/>
        <w:jc w:val="center"/>
        <w:rPr>
          <w:rFonts w:hint="eastAsia" w:ascii="华文中宋" w:hAnsi="华文中宋" w:eastAsia="华文中宋"/>
          <w:b/>
          <w:color w:val="auto"/>
          <w:sz w:val="40"/>
          <w:szCs w:val="40"/>
          <w:highlight w:val="none"/>
        </w:rPr>
      </w:pPr>
      <w:r>
        <w:rPr>
          <w:rFonts w:hint="eastAsia" w:ascii="华文中宋" w:hAnsi="华文中宋" w:eastAsia="华文中宋"/>
          <w:b/>
          <w:color w:val="auto"/>
          <w:sz w:val="40"/>
          <w:szCs w:val="40"/>
          <w:highlight w:val="none"/>
        </w:rPr>
        <w:t>省级以上监狱管理局、戒毒管理局（含新疆生产建设兵团）提供的属于监狱企业的证明文件。</w:t>
      </w:r>
    </w:p>
    <w:tbl>
      <w:tblPr>
        <w:tblStyle w:val="39"/>
        <w:tblW w:w="0" w:type="auto"/>
        <w:tblInd w:w="108" w:type="dxa"/>
        <w:tblLayout w:type="fixed"/>
        <w:tblCellMar>
          <w:top w:w="0" w:type="dxa"/>
          <w:left w:w="0" w:type="dxa"/>
          <w:bottom w:w="0" w:type="dxa"/>
          <w:right w:w="0" w:type="dxa"/>
        </w:tblCellMar>
      </w:tblPr>
      <w:tblGrid>
        <w:gridCol w:w="8980"/>
      </w:tblGrid>
      <w:tr w14:paraId="56E038A4">
        <w:tblPrEx>
          <w:tblCellMar>
            <w:top w:w="0" w:type="dxa"/>
            <w:left w:w="0" w:type="dxa"/>
            <w:bottom w:w="0" w:type="dxa"/>
            <w:right w:w="0" w:type="dxa"/>
          </w:tblCellMar>
        </w:tblPrEx>
        <w:trPr>
          <w:trHeight w:val="3070" w:hRule="atLeast"/>
        </w:trPr>
        <w:tc>
          <w:tcPr>
            <w:tcW w:w="89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860F0EB">
            <w:pPr>
              <w:widowControl/>
              <w:snapToGrid w:val="0"/>
              <w:spacing w:line="400" w:lineRule="exact"/>
              <w:jc w:val="center"/>
              <w:rPr>
                <w:color w:val="auto"/>
                <w:sz w:val="24"/>
                <w:highlight w:val="none"/>
              </w:rPr>
            </w:pPr>
          </w:p>
          <w:p w14:paraId="7FF9AA77">
            <w:pPr>
              <w:widowControl/>
              <w:snapToGrid w:val="0"/>
              <w:spacing w:line="400" w:lineRule="exact"/>
              <w:jc w:val="center"/>
              <w:rPr>
                <w:color w:val="auto"/>
                <w:sz w:val="24"/>
                <w:highlight w:val="none"/>
              </w:rPr>
            </w:pPr>
          </w:p>
          <w:p w14:paraId="17FED6A7">
            <w:pPr>
              <w:widowControl/>
              <w:snapToGrid w:val="0"/>
              <w:spacing w:line="400" w:lineRule="exact"/>
              <w:jc w:val="center"/>
              <w:rPr>
                <w:color w:val="auto"/>
                <w:sz w:val="24"/>
                <w:highlight w:val="none"/>
              </w:rPr>
            </w:pPr>
          </w:p>
          <w:p w14:paraId="4531E9BD">
            <w:pPr>
              <w:widowControl/>
              <w:snapToGrid w:val="0"/>
              <w:spacing w:line="400" w:lineRule="exact"/>
              <w:jc w:val="left"/>
              <w:rPr>
                <w:color w:val="auto"/>
                <w:sz w:val="24"/>
                <w:highlight w:val="none"/>
              </w:rPr>
            </w:pPr>
            <w:r>
              <w:rPr>
                <w:rFonts w:hint="eastAsia"/>
                <w:color w:val="auto"/>
                <w:sz w:val="24"/>
                <w:highlight w:val="none"/>
              </w:rPr>
              <w:t>注：证明文件无固定格式要求，只需证明供应商为监狱企业且出具单位为省级以上监狱管理局、戒毒管理局（含新疆生产建设兵团）</w:t>
            </w:r>
          </w:p>
          <w:p w14:paraId="2C9E75FD">
            <w:pPr>
              <w:widowControl/>
              <w:snapToGrid w:val="0"/>
              <w:spacing w:line="400" w:lineRule="exact"/>
              <w:jc w:val="center"/>
              <w:rPr>
                <w:color w:val="auto"/>
                <w:sz w:val="24"/>
                <w:highlight w:val="none"/>
              </w:rPr>
            </w:pPr>
          </w:p>
          <w:p w14:paraId="48C415B4">
            <w:pPr>
              <w:widowControl/>
              <w:snapToGrid w:val="0"/>
              <w:spacing w:line="400" w:lineRule="exact"/>
              <w:jc w:val="center"/>
              <w:rPr>
                <w:color w:val="auto"/>
                <w:sz w:val="24"/>
                <w:highlight w:val="none"/>
              </w:rPr>
            </w:pPr>
          </w:p>
          <w:p w14:paraId="4866BB2E">
            <w:pPr>
              <w:widowControl/>
              <w:snapToGrid w:val="0"/>
              <w:spacing w:line="400" w:lineRule="exact"/>
              <w:jc w:val="center"/>
              <w:rPr>
                <w:color w:val="auto"/>
                <w:sz w:val="36"/>
                <w:highlight w:val="none"/>
              </w:rPr>
            </w:pPr>
          </w:p>
        </w:tc>
      </w:tr>
    </w:tbl>
    <w:p w14:paraId="047B67EA">
      <w:pPr>
        <w:snapToGrid w:val="0"/>
        <w:spacing w:line="360" w:lineRule="auto"/>
        <w:jc w:val="center"/>
        <w:rPr>
          <w:rFonts w:hint="eastAsia"/>
          <w:b/>
          <w:color w:val="auto"/>
          <w:sz w:val="32"/>
          <w:szCs w:val="40"/>
          <w:highlight w:val="none"/>
        </w:rPr>
      </w:pPr>
    </w:p>
    <w:p w14:paraId="7AD40D9D">
      <w:pPr>
        <w:snapToGrid w:val="0"/>
        <w:spacing w:line="360" w:lineRule="auto"/>
        <w:rPr>
          <w:rFonts w:hint="eastAsia"/>
          <w:b/>
          <w:color w:val="auto"/>
          <w:spacing w:val="6"/>
          <w:highlight w:val="none"/>
        </w:rPr>
      </w:pPr>
    </w:p>
    <w:p w14:paraId="64335FAD">
      <w:pPr>
        <w:snapToGrid w:val="0"/>
        <w:spacing w:line="360" w:lineRule="auto"/>
        <w:rPr>
          <w:rFonts w:hint="eastAsia"/>
          <w:b/>
          <w:color w:val="auto"/>
          <w:spacing w:val="6"/>
          <w:highlight w:val="none"/>
        </w:rPr>
      </w:pPr>
    </w:p>
    <w:p w14:paraId="067C1D8E">
      <w:pPr>
        <w:snapToGrid w:val="0"/>
        <w:spacing w:line="360" w:lineRule="auto"/>
        <w:jc w:val="center"/>
        <w:rPr>
          <w:rFonts w:hint="eastAsia"/>
          <w:b/>
          <w:color w:val="auto"/>
          <w:spacing w:val="6"/>
          <w:highlight w:val="none"/>
        </w:rPr>
        <w:sectPr>
          <w:headerReference r:id="rId16" w:type="default"/>
          <w:footerReference r:id="rId17" w:type="default"/>
          <w:pgSz w:w="11907" w:h="16840"/>
          <w:pgMar w:top="1440" w:right="1117" w:bottom="1440" w:left="1440" w:header="720" w:footer="720" w:gutter="0"/>
          <w:cols w:space="720" w:num="1"/>
          <w:titlePg/>
          <w:docGrid w:linePitch="286" w:charSpace="0"/>
        </w:sectPr>
      </w:pPr>
    </w:p>
    <w:p w14:paraId="2EF973ED">
      <w:pPr>
        <w:spacing w:line="360" w:lineRule="auto"/>
        <w:jc w:val="center"/>
        <w:rPr>
          <w:rFonts w:hint="eastAsia" w:ascii="华文中宋" w:hAnsi="华文中宋" w:eastAsia="华文中宋"/>
          <w:b/>
          <w:color w:val="auto"/>
          <w:sz w:val="40"/>
          <w:szCs w:val="40"/>
          <w:highlight w:val="none"/>
        </w:rPr>
      </w:pPr>
      <w:r>
        <w:rPr>
          <w:rFonts w:hint="eastAsia" w:ascii="华文中宋" w:hAnsi="华文中宋" w:eastAsia="华文中宋"/>
          <w:b/>
          <w:color w:val="auto"/>
          <w:sz w:val="40"/>
          <w:szCs w:val="40"/>
          <w:highlight w:val="none"/>
        </w:rPr>
        <w:t>残疾人福利性单位声明函</w:t>
      </w:r>
    </w:p>
    <w:p w14:paraId="5E19A658">
      <w:pPr>
        <w:spacing w:line="360" w:lineRule="auto"/>
        <w:jc w:val="center"/>
        <w:rPr>
          <w:rFonts w:ascii="仿宋_GB2312" w:eastAsia="仿宋_GB2312"/>
          <w:b/>
          <w:color w:val="auto"/>
          <w:spacing w:val="6"/>
          <w:sz w:val="32"/>
          <w:szCs w:val="32"/>
          <w:highlight w:val="none"/>
        </w:rPr>
      </w:pPr>
    </w:p>
    <w:p w14:paraId="3CC334C6">
      <w:pPr>
        <w:spacing w:line="360" w:lineRule="auto"/>
        <w:ind w:firstLine="584" w:firstLineChars="200"/>
        <w:rPr>
          <w:rFonts w:ascii="仿宋" w:hAnsi="仿宋" w:eastAsia="仿宋"/>
          <w:color w:val="auto"/>
          <w:spacing w:val="6"/>
          <w:sz w:val="28"/>
          <w:highlight w:val="none"/>
        </w:rPr>
      </w:pPr>
      <w:r>
        <w:rPr>
          <w:rFonts w:hint="eastAsia" w:ascii="仿宋" w:hAnsi="仿宋" w:eastAsia="仿宋"/>
          <w:color w:val="auto"/>
          <w:spacing w:val="6"/>
          <w:sz w:val="28"/>
          <w:highlight w:val="none"/>
        </w:rPr>
        <w:t>本单位郑重声明，根据《财政部</w:t>
      </w:r>
      <w:r>
        <w:rPr>
          <w:rFonts w:ascii="仿宋" w:hAnsi="仿宋" w:eastAsia="仿宋"/>
          <w:color w:val="auto"/>
          <w:spacing w:val="6"/>
          <w:sz w:val="28"/>
          <w:highlight w:val="none"/>
        </w:rPr>
        <w:t xml:space="preserve"> </w:t>
      </w:r>
      <w:r>
        <w:rPr>
          <w:rFonts w:hint="eastAsia" w:ascii="仿宋" w:hAnsi="仿宋" w:eastAsia="仿宋"/>
          <w:color w:val="auto"/>
          <w:spacing w:val="6"/>
          <w:sz w:val="28"/>
          <w:highlight w:val="none"/>
        </w:rPr>
        <w:t>民政部</w:t>
      </w:r>
      <w:r>
        <w:rPr>
          <w:rFonts w:ascii="仿宋" w:hAnsi="仿宋" w:eastAsia="仿宋"/>
          <w:color w:val="auto"/>
          <w:spacing w:val="6"/>
          <w:sz w:val="28"/>
          <w:highlight w:val="none"/>
        </w:rPr>
        <w:t xml:space="preserve"> </w:t>
      </w:r>
      <w:r>
        <w:rPr>
          <w:rFonts w:hint="eastAsia" w:ascii="仿宋" w:hAnsi="仿宋" w:eastAsia="仿宋"/>
          <w:color w:val="auto"/>
          <w:spacing w:val="6"/>
          <w:sz w:val="28"/>
          <w:highlight w:val="none"/>
        </w:rPr>
        <w:t>中国残疾人联合会关于促进残疾人就业政府采购政策的通知》（财库</w:t>
      </w:r>
      <w:r>
        <w:rPr>
          <w:rFonts w:hint="eastAsia" w:ascii="仿宋" w:hAnsi="仿宋" w:eastAsia="仿宋"/>
          <w:color w:val="auto"/>
          <w:sz w:val="28"/>
          <w:highlight w:val="none"/>
        </w:rPr>
        <w:t>〔</w:t>
      </w:r>
      <w:r>
        <w:rPr>
          <w:rFonts w:ascii="仿宋" w:hAnsi="仿宋" w:eastAsia="仿宋"/>
          <w:color w:val="auto"/>
          <w:sz w:val="28"/>
          <w:highlight w:val="none"/>
        </w:rPr>
        <w:t>2017</w:t>
      </w:r>
      <w:r>
        <w:rPr>
          <w:rFonts w:hint="eastAsia" w:ascii="仿宋" w:hAnsi="仿宋" w:eastAsia="仿宋"/>
          <w:color w:val="auto"/>
          <w:sz w:val="28"/>
          <w:highlight w:val="none"/>
        </w:rPr>
        <w:t>〕</w:t>
      </w:r>
      <w:r>
        <w:rPr>
          <w:rFonts w:ascii="仿宋" w:hAnsi="仿宋" w:eastAsia="仿宋"/>
          <w:color w:val="auto"/>
          <w:sz w:val="28"/>
          <w:highlight w:val="none"/>
        </w:rPr>
        <w:t>141</w:t>
      </w:r>
      <w:r>
        <w:rPr>
          <w:rFonts w:hint="eastAsia" w:ascii="仿宋" w:hAnsi="仿宋" w:eastAsia="仿宋"/>
          <w:color w:val="auto"/>
          <w:spacing w:val="6"/>
          <w:sz w:val="28"/>
          <w:highlight w:val="none"/>
        </w:rPr>
        <w:t>号）的规定，本单位为符合条件的残疾人福利性单位，且本单位参加</w:t>
      </w:r>
      <w:r>
        <w:rPr>
          <w:rFonts w:hint="eastAsia" w:ascii="仿宋" w:hAnsi="仿宋" w:eastAsia="仿宋" w:cs="Arial"/>
          <w:b/>
          <w:color w:val="auto"/>
          <w:sz w:val="28"/>
          <w:szCs w:val="28"/>
          <w:highlight w:val="none"/>
          <w:u w:val="single"/>
        </w:rPr>
        <w:t xml:space="preserve">  （项目名称）（项目编号：  ）</w:t>
      </w:r>
      <w:r>
        <w:rPr>
          <w:rFonts w:hint="eastAsia" w:ascii="仿宋" w:hAnsi="仿宋" w:eastAsia="仿宋"/>
          <w:color w:val="auto"/>
          <w:spacing w:val="6"/>
          <w:sz w:val="28"/>
          <w:highlight w:val="none"/>
        </w:rPr>
        <w:t>的采购活动提供本单位制造的货物（由本单位承担工程</w:t>
      </w:r>
      <w:r>
        <w:rPr>
          <w:rFonts w:ascii="仿宋" w:hAnsi="仿宋" w:eastAsia="仿宋"/>
          <w:color w:val="auto"/>
          <w:spacing w:val="6"/>
          <w:sz w:val="28"/>
          <w:highlight w:val="none"/>
        </w:rPr>
        <w:t>/</w:t>
      </w:r>
      <w:r>
        <w:rPr>
          <w:rFonts w:hint="eastAsia" w:ascii="仿宋" w:hAnsi="仿宋" w:eastAsia="仿宋"/>
          <w:color w:val="auto"/>
          <w:spacing w:val="6"/>
          <w:sz w:val="28"/>
          <w:highlight w:val="none"/>
        </w:rPr>
        <w:t>提供服务），或者提供其他残疾人福利性单位制造的货物（不包括使用非残疾人福利性单位注册商标的货物）。</w:t>
      </w:r>
    </w:p>
    <w:p w14:paraId="13EC1315">
      <w:pPr>
        <w:spacing w:line="360" w:lineRule="auto"/>
        <w:ind w:firstLine="584" w:firstLineChars="200"/>
        <w:rPr>
          <w:rFonts w:ascii="仿宋" w:hAnsi="仿宋" w:eastAsia="仿宋"/>
          <w:color w:val="auto"/>
          <w:spacing w:val="6"/>
          <w:sz w:val="24"/>
          <w:highlight w:val="none"/>
        </w:rPr>
      </w:pPr>
      <w:r>
        <w:rPr>
          <w:rFonts w:hint="eastAsia" w:ascii="仿宋" w:hAnsi="仿宋" w:eastAsia="仿宋"/>
          <w:color w:val="auto"/>
          <w:spacing w:val="6"/>
          <w:sz w:val="28"/>
          <w:highlight w:val="none"/>
        </w:rPr>
        <w:t>本单位对上述声明的真实性负责。如有虚假，将依法承担相应责任。</w:t>
      </w:r>
    </w:p>
    <w:p w14:paraId="77F8684E">
      <w:pPr>
        <w:spacing w:line="360" w:lineRule="auto"/>
        <w:ind w:firstLine="504" w:firstLineChars="200"/>
        <w:rPr>
          <w:rFonts w:ascii="仿宋" w:hAnsi="仿宋" w:eastAsia="仿宋"/>
          <w:color w:val="auto"/>
          <w:spacing w:val="6"/>
          <w:sz w:val="24"/>
          <w:highlight w:val="none"/>
        </w:rPr>
      </w:pPr>
    </w:p>
    <w:p w14:paraId="27E84651">
      <w:pPr>
        <w:tabs>
          <w:tab w:val="left" w:pos="4860"/>
        </w:tabs>
        <w:spacing w:line="360" w:lineRule="auto"/>
        <w:ind w:right="1560"/>
        <w:jc w:val="left"/>
        <w:rPr>
          <w:rFonts w:hint="eastAsia" w:ascii="仿宋" w:hAnsi="仿宋" w:eastAsia="仿宋"/>
          <w:color w:val="auto"/>
          <w:spacing w:val="6"/>
          <w:sz w:val="28"/>
          <w:highlight w:val="none"/>
        </w:rPr>
      </w:pPr>
      <w:r>
        <w:rPr>
          <w:rFonts w:hint="eastAsia" w:ascii="仿宋" w:hAnsi="仿宋" w:eastAsia="仿宋"/>
          <w:color w:val="auto"/>
          <w:spacing w:val="6"/>
          <w:sz w:val="28"/>
          <w:highlight w:val="none"/>
        </w:rPr>
        <w:t>单位名称（盖章）：</w:t>
      </w:r>
      <w:r>
        <w:rPr>
          <w:rFonts w:ascii="仿宋" w:hAnsi="仿宋" w:eastAsia="仿宋" w:cs="Arial"/>
          <w:color w:val="auto"/>
          <w:w w:val="90"/>
          <w:sz w:val="28"/>
          <w:highlight w:val="none"/>
        </w:rPr>
        <w:t>__________________________________</w:t>
      </w:r>
    </w:p>
    <w:p w14:paraId="0D4181BC">
      <w:pPr>
        <w:tabs>
          <w:tab w:val="left" w:pos="4860"/>
        </w:tabs>
        <w:spacing w:line="360" w:lineRule="auto"/>
        <w:ind w:right="1560"/>
        <w:jc w:val="left"/>
        <w:rPr>
          <w:rFonts w:ascii="仿宋" w:hAnsi="仿宋" w:eastAsia="仿宋"/>
          <w:color w:val="auto"/>
          <w:spacing w:val="6"/>
          <w:sz w:val="28"/>
          <w:highlight w:val="none"/>
        </w:rPr>
      </w:pPr>
    </w:p>
    <w:p w14:paraId="62A8376B">
      <w:pPr>
        <w:spacing w:line="360" w:lineRule="auto"/>
        <w:rPr>
          <w:rFonts w:hint="eastAsia" w:ascii="仿宋" w:hAnsi="仿宋" w:eastAsia="仿宋" w:cs="Arial"/>
          <w:color w:val="auto"/>
          <w:w w:val="90"/>
          <w:sz w:val="28"/>
          <w:highlight w:val="none"/>
        </w:rPr>
      </w:pPr>
      <w:r>
        <w:rPr>
          <w:rFonts w:hint="eastAsia" w:ascii="仿宋" w:hAnsi="仿宋" w:eastAsia="仿宋"/>
          <w:color w:val="auto"/>
          <w:spacing w:val="6"/>
          <w:sz w:val="28"/>
          <w:highlight w:val="none"/>
        </w:rPr>
        <w:t>日</w:t>
      </w:r>
      <w:r>
        <w:rPr>
          <w:rFonts w:ascii="仿宋" w:hAnsi="仿宋" w:eastAsia="仿宋"/>
          <w:color w:val="auto"/>
          <w:spacing w:val="6"/>
          <w:sz w:val="28"/>
          <w:highlight w:val="none"/>
        </w:rPr>
        <w:t xml:space="preserve">  </w:t>
      </w:r>
      <w:r>
        <w:rPr>
          <w:rFonts w:hint="eastAsia" w:ascii="仿宋" w:hAnsi="仿宋" w:eastAsia="仿宋"/>
          <w:color w:val="auto"/>
          <w:spacing w:val="6"/>
          <w:sz w:val="28"/>
          <w:highlight w:val="none"/>
        </w:rPr>
        <w:t>期：</w:t>
      </w:r>
      <w:r>
        <w:rPr>
          <w:rFonts w:ascii="仿宋" w:hAnsi="仿宋" w:eastAsia="仿宋" w:cs="Arial"/>
          <w:color w:val="auto"/>
          <w:w w:val="90"/>
          <w:sz w:val="28"/>
          <w:highlight w:val="none"/>
        </w:rPr>
        <w:t>____________________________________________</w:t>
      </w:r>
    </w:p>
    <w:p w14:paraId="484AE60A">
      <w:pPr>
        <w:pStyle w:val="37"/>
        <w:rPr>
          <w:rFonts w:hint="eastAsia"/>
          <w:color w:val="auto"/>
          <w:highlight w:val="none"/>
        </w:rPr>
        <w:sectPr>
          <w:pgSz w:w="11907" w:h="16840"/>
          <w:pgMar w:top="1440" w:right="1117" w:bottom="1440" w:left="1440" w:header="720" w:footer="720" w:gutter="0"/>
          <w:pgNumType w:fmt="decimal"/>
          <w:cols w:space="720" w:num="1"/>
          <w:titlePg/>
          <w:docGrid w:linePitch="286" w:charSpace="0"/>
        </w:sectPr>
      </w:pPr>
      <w:r>
        <w:rPr>
          <w:rFonts w:hint="eastAsia" w:ascii="仿宋" w:hAnsi="仿宋" w:eastAsia="仿宋" w:cs="宋体"/>
          <w:b/>
          <w:color w:val="auto"/>
          <w:sz w:val="24"/>
          <w:szCs w:val="22"/>
          <w:highlight w:val="none"/>
        </w:rPr>
        <w:t>提示：磋商供应商应实事求是填写并提供本表。</w:t>
      </w:r>
    </w:p>
    <w:p w14:paraId="621679C8">
      <w:pPr>
        <w:pStyle w:val="3"/>
        <w:rPr>
          <w:rFonts w:hint="eastAsia" w:ascii="宋体" w:hAnsi="宋体" w:cs="宋体"/>
          <w:color w:val="auto"/>
          <w:highlight w:val="none"/>
        </w:rPr>
      </w:pPr>
      <w:r>
        <w:rPr>
          <w:rFonts w:hint="eastAsia" w:ascii="宋体" w:hAnsi="宋体" w:cs="宋体"/>
          <w:color w:val="auto"/>
          <w:highlight w:val="none"/>
          <w:lang w:eastAsia="zh-CN"/>
        </w:rPr>
        <w:t>二</w:t>
      </w:r>
      <w:r>
        <w:rPr>
          <w:rFonts w:hint="eastAsia" w:ascii="宋体" w:hAnsi="宋体" w:cs="宋体"/>
          <w:color w:val="auto"/>
          <w:highlight w:val="none"/>
        </w:rPr>
        <w:t>、“商务技术文件”格式</w:t>
      </w:r>
    </w:p>
    <w:p w14:paraId="46093CD1">
      <w:pPr>
        <w:pStyle w:val="4"/>
        <w:rPr>
          <w:rFonts w:hint="eastAsia"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.1 “商务技术文件”封面</w:t>
      </w:r>
    </w:p>
    <w:p w14:paraId="68F13E13">
      <w:pPr>
        <w:spacing w:line="360" w:lineRule="auto"/>
        <w:jc w:val="right"/>
        <w:rPr>
          <w:rFonts w:hint="eastAsia"/>
          <w:b/>
          <w:color w:val="auto"/>
          <w:sz w:val="32"/>
          <w:szCs w:val="22"/>
          <w:highlight w:val="none"/>
        </w:rPr>
      </w:pPr>
    </w:p>
    <w:p w14:paraId="7D303272">
      <w:pPr>
        <w:spacing w:line="360" w:lineRule="auto"/>
        <w:jc w:val="center"/>
        <w:rPr>
          <w:rFonts w:hint="eastAsia" w:eastAsia="宋体"/>
          <w:b/>
          <w:color w:val="auto"/>
          <w:sz w:val="52"/>
          <w:szCs w:val="22"/>
          <w:highlight w:val="none"/>
          <w:lang w:eastAsia="zh-CN"/>
        </w:rPr>
      </w:pPr>
      <w:r>
        <w:rPr>
          <w:rFonts w:hint="eastAsia"/>
          <w:b/>
          <w:color w:val="auto"/>
          <w:w w:val="90"/>
          <w:sz w:val="44"/>
          <w:szCs w:val="22"/>
          <w:highlight w:val="none"/>
        </w:rPr>
        <w:t xml:space="preserve"> </w:t>
      </w:r>
      <w:r>
        <w:rPr>
          <w:rFonts w:hint="eastAsia"/>
          <w:b/>
          <w:color w:val="auto"/>
          <w:w w:val="90"/>
          <w:sz w:val="44"/>
          <w:szCs w:val="22"/>
          <w:highlight w:val="none"/>
          <w:lang w:eastAsia="zh-CN"/>
        </w:rPr>
        <w:t>水头镇2024年度涉林垦造耕地项目后期管护服务</w:t>
      </w:r>
    </w:p>
    <w:p w14:paraId="08C9E13A">
      <w:pPr>
        <w:spacing w:line="276" w:lineRule="auto"/>
        <w:jc w:val="center"/>
        <w:rPr>
          <w:rFonts w:hint="eastAsia"/>
          <w:color w:val="auto"/>
          <w:sz w:val="96"/>
          <w:szCs w:val="22"/>
          <w:highlight w:val="none"/>
        </w:rPr>
      </w:pPr>
      <w:r>
        <w:rPr>
          <w:rFonts w:hint="eastAsia"/>
          <w:color w:val="auto"/>
          <w:sz w:val="96"/>
          <w:szCs w:val="22"/>
          <w:highlight w:val="none"/>
          <w:lang w:val="en-US" w:eastAsia="zh-CN"/>
        </w:rPr>
        <w:t>响 应</w:t>
      </w:r>
      <w:r>
        <w:rPr>
          <w:rFonts w:hint="eastAsia"/>
          <w:color w:val="auto"/>
          <w:sz w:val="96"/>
          <w:szCs w:val="22"/>
          <w:highlight w:val="none"/>
        </w:rPr>
        <w:t xml:space="preserve"> 文 件</w:t>
      </w:r>
    </w:p>
    <w:p w14:paraId="77A1004C">
      <w:pPr>
        <w:spacing w:line="360" w:lineRule="auto"/>
        <w:jc w:val="center"/>
        <w:rPr>
          <w:rFonts w:hint="eastAsia"/>
          <w:b/>
          <w:color w:val="auto"/>
          <w:sz w:val="52"/>
          <w:szCs w:val="22"/>
          <w:highlight w:val="none"/>
        </w:rPr>
      </w:pPr>
      <w:r>
        <w:rPr>
          <w:rFonts w:hint="eastAsia"/>
          <w:b/>
          <w:color w:val="auto"/>
          <w:sz w:val="52"/>
          <w:szCs w:val="22"/>
          <w:highlight w:val="none"/>
        </w:rPr>
        <w:t>（商务技术文件）</w:t>
      </w:r>
    </w:p>
    <w:p w14:paraId="7BDDB5B0">
      <w:pPr>
        <w:spacing w:line="360" w:lineRule="auto"/>
        <w:jc w:val="center"/>
        <w:rPr>
          <w:rFonts w:hint="eastAsia"/>
          <w:b/>
          <w:color w:val="auto"/>
          <w:sz w:val="52"/>
          <w:szCs w:val="22"/>
          <w:highlight w:val="none"/>
        </w:rPr>
      </w:pPr>
    </w:p>
    <w:tbl>
      <w:tblPr>
        <w:tblStyle w:val="39"/>
        <w:tblW w:w="0" w:type="auto"/>
        <w:tblInd w:w="250" w:type="dxa"/>
        <w:tblLayout w:type="fixed"/>
        <w:tblCellMar>
          <w:top w:w="0" w:type="dxa"/>
          <w:left w:w="108" w:type="dxa"/>
          <w:bottom w:w="0" w:type="dxa"/>
          <w:right w:w="108" w:type="dxa"/>
        </w:tblCellMar>
      </w:tblPr>
      <w:tblGrid>
        <w:gridCol w:w="8789"/>
      </w:tblGrid>
      <w:tr w14:paraId="18212484">
        <w:tblPrEx>
          <w:tblCellMar>
            <w:top w:w="0" w:type="dxa"/>
            <w:left w:w="108" w:type="dxa"/>
            <w:bottom w:w="0" w:type="dxa"/>
            <w:right w:w="108" w:type="dxa"/>
          </w:tblCellMar>
        </w:tblPrEx>
        <w:trPr>
          <w:trHeight w:val="680" w:hRule="atLeast"/>
        </w:trPr>
        <w:tc>
          <w:tcPr>
            <w:tcW w:w="8789" w:type="dxa"/>
            <w:noWrap w:val="0"/>
            <w:vAlign w:val="center"/>
          </w:tcPr>
          <w:p w14:paraId="414ADD74">
            <w:pPr>
              <w:rPr>
                <w:rFonts w:hint="eastAsia"/>
                <w:b/>
                <w:color w:val="auto"/>
                <w:sz w:val="28"/>
                <w:szCs w:val="28"/>
                <w:highlight w:val="none"/>
              </w:rPr>
            </w:pPr>
            <w:r>
              <w:rPr>
                <w:rFonts w:hint="eastAsia"/>
                <w:b/>
                <w:color w:val="auto"/>
                <w:sz w:val="28"/>
                <w:szCs w:val="28"/>
                <w:highlight w:val="none"/>
              </w:rPr>
              <w:t>项目编号：</w:t>
            </w:r>
            <w:r>
              <w:rPr>
                <w:rFonts w:hint="eastAsia"/>
                <w:b/>
                <w:color w:val="auto"/>
                <w:w w:val="90"/>
                <w:sz w:val="28"/>
                <w:szCs w:val="28"/>
                <w:highlight w:val="none"/>
              </w:rPr>
              <w:t>________________________________________________</w:t>
            </w:r>
          </w:p>
        </w:tc>
      </w:tr>
      <w:tr w14:paraId="79036791">
        <w:tblPrEx>
          <w:tblCellMar>
            <w:top w:w="0" w:type="dxa"/>
            <w:left w:w="108" w:type="dxa"/>
            <w:bottom w:w="0" w:type="dxa"/>
            <w:right w:w="108" w:type="dxa"/>
          </w:tblCellMar>
        </w:tblPrEx>
        <w:trPr>
          <w:trHeight w:val="680" w:hRule="atLeast"/>
        </w:trPr>
        <w:tc>
          <w:tcPr>
            <w:tcW w:w="8789" w:type="dxa"/>
            <w:noWrap w:val="0"/>
            <w:vAlign w:val="center"/>
          </w:tcPr>
          <w:p w14:paraId="409F8A10">
            <w:pPr>
              <w:rPr>
                <w:rFonts w:hint="eastAsia"/>
                <w:b/>
                <w:color w:val="auto"/>
                <w:sz w:val="28"/>
                <w:szCs w:val="28"/>
                <w:highlight w:val="none"/>
              </w:rPr>
            </w:pPr>
            <w:r>
              <w:rPr>
                <w:rFonts w:hint="eastAsia"/>
                <w:b/>
                <w:color w:val="auto"/>
                <w:sz w:val="28"/>
                <w:szCs w:val="28"/>
                <w:highlight w:val="none"/>
                <w:lang w:val="en-US" w:eastAsia="zh-CN"/>
              </w:rPr>
              <w:t>磋商</w:t>
            </w:r>
            <w:r>
              <w:rPr>
                <w:rFonts w:hint="eastAsia"/>
                <w:b/>
                <w:color w:val="auto"/>
                <w:sz w:val="28"/>
                <w:szCs w:val="28"/>
                <w:highlight w:val="none"/>
              </w:rPr>
              <w:t>供应商名称（盖章）：</w:t>
            </w:r>
            <w:r>
              <w:rPr>
                <w:rFonts w:hint="eastAsia"/>
                <w:b/>
                <w:color w:val="auto"/>
                <w:w w:val="90"/>
                <w:sz w:val="28"/>
                <w:szCs w:val="28"/>
                <w:highlight w:val="none"/>
              </w:rPr>
              <w:t>_______________________________________</w:t>
            </w:r>
          </w:p>
        </w:tc>
      </w:tr>
      <w:tr w14:paraId="3FA00DEF">
        <w:tblPrEx>
          <w:tblCellMar>
            <w:top w:w="0" w:type="dxa"/>
            <w:left w:w="108" w:type="dxa"/>
            <w:bottom w:w="0" w:type="dxa"/>
            <w:right w:w="108" w:type="dxa"/>
          </w:tblCellMar>
        </w:tblPrEx>
        <w:trPr>
          <w:trHeight w:val="680" w:hRule="atLeast"/>
        </w:trPr>
        <w:tc>
          <w:tcPr>
            <w:tcW w:w="8789" w:type="dxa"/>
            <w:noWrap w:val="0"/>
            <w:vAlign w:val="center"/>
          </w:tcPr>
          <w:p w14:paraId="4387B30E">
            <w:pPr>
              <w:rPr>
                <w:rFonts w:hint="eastAsia"/>
                <w:b/>
                <w:color w:val="auto"/>
                <w:sz w:val="28"/>
                <w:szCs w:val="28"/>
                <w:highlight w:val="none"/>
              </w:rPr>
            </w:pPr>
            <w:r>
              <w:rPr>
                <w:rFonts w:hint="eastAsia"/>
                <w:b/>
                <w:color w:val="auto"/>
                <w:sz w:val="28"/>
                <w:szCs w:val="28"/>
                <w:highlight w:val="none"/>
                <w:lang w:val="en-US" w:eastAsia="zh-CN"/>
              </w:rPr>
              <w:t>磋商</w:t>
            </w:r>
            <w:r>
              <w:rPr>
                <w:rFonts w:hint="eastAsia"/>
                <w:b/>
                <w:color w:val="auto"/>
                <w:sz w:val="28"/>
                <w:szCs w:val="28"/>
                <w:highlight w:val="none"/>
              </w:rPr>
              <w:t>供应商地址：</w:t>
            </w:r>
            <w:r>
              <w:rPr>
                <w:rFonts w:hint="eastAsia"/>
                <w:b/>
                <w:color w:val="auto"/>
                <w:w w:val="90"/>
                <w:sz w:val="28"/>
                <w:szCs w:val="28"/>
                <w:highlight w:val="none"/>
              </w:rPr>
              <w:t>_______________________________________________</w:t>
            </w:r>
          </w:p>
        </w:tc>
      </w:tr>
      <w:tr w14:paraId="4E9F2904">
        <w:tblPrEx>
          <w:tblCellMar>
            <w:top w:w="0" w:type="dxa"/>
            <w:left w:w="108" w:type="dxa"/>
            <w:bottom w:w="0" w:type="dxa"/>
            <w:right w:w="108" w:type="dxa"/>
          </w:tblCellMar>
        </w:tblPrEx>
        <w:trPr>
          <w:trHeight w:val="680" w:hRule="atLeast"/>
        </w:trPr>
        <w:tc>
          <w:tcPr>
            <w:tcW w:w="8789" w:type="dxa"/>
            <w:noWrap w:val="0"/>
            <w:vAlign w:val="center"/>
          </w:tcPr>
          <w:p w14:paraId="2EBDC412">
            <w:pPr>
              <w:rPr>
                <w:rFonts w:hint="eastAsia"/>
                <w:b/>
                <w:color w:val="auto"/>
                <w:sz w:val="28"/>
                <w:szCs w:val="28"/>
                <w:highlight w:val="none"/>
              </w:rPr>
            </w:pPr>
            <w:r>
              <w:rPr>
                <w:rFonts w:hint="eastAsia"/>
                <w:b/>
                <w:color w:val="auto"/>
                <w:sz w:val="28"/>
                <w:szCs w:val="28"/>
                <w:highlight w:val="none"/>
              </w:rPr>
              <w:t>法定代表人或其授权代表（签字或盖章）：</w:t>
            </w:r>
            <w:r>
              <w:rPr>
                <w:rFonts w:hint="eastAsia"/>
                <w:b/>
                <w:color w:val="auto"/>
                <w:w w:val="90"/>
                <w:sz w:val="28"/>
                <w:szCs w:val="28"/>
                <w:highlight w:val="none"/>
              </w:rPr>
              <w:t>________________________</w:t>
            </w:r>
          </w:p>
        </w:tc>
      </w:tr>
      <w:tr w14:paraId="7350AC90">
        <w:tblPrEx>
          <w:tblCellMar>
            <w:top w:w="0" w:type="dxa"/>
            <w:left w:w="108" w:type="dxa"/>
            <w:bottom w:w="0" w:type="dxa"/>
            <w:right w:w="108" w:type="dxa"/>
          </w:tblCellMar>
        </w:tblPrEx>
        <w:trPr>
          <w:trHeight w:val="680" w:hRule="atLeast"/>
        </w:trPr>
        <w:tc>
          <w:tcPr>
            <w:tcW w:w="8789" w:type="dxa"/>
            <w:noWrap w:val="0"/>
            <w:vAlign w:val="center"/>
          </w:tcPr>
          <w:p w14:paraId="2266BA6C">
            <w:pPr>
              <w:rPr>
                <w:rFonts w:hint="eastAsia"/>
                <w:b/>
                <w:color w:val="auto"/>
                <w:sz w:val="28"/>
                <w:szCs w:val="28"/>
                <w:highlight w:val="none"/>
              </w:rPr>
            </w:pPr>
            <w:r>
              <w:rPr>
                <w:rFonts w:hint="eastAsia"/>
                <w:b/>
                <w:color w:val="auto"/>
                <w:sz w:val="28"/>
                <w:szCs w:val="28"/>
                <w:highlight w:val="none"/>
              </w:rPr>
              <w:t>日期：</w:t>
            </w:r>
            <w:r>
              <w:rPr>
                <w:rFonts w:hint="eastAsia"/>
                <w:b/>
                <w:color w:val="auto"/>
                <w:w w:val="90"/>
                <w:sz w:val="28"/>
                <w:szCs w:val="28"/>
                <w:highlight w:val="none"/>
              </w:rPr>
              <w:t>__________________________________________________________</w:t>
            </w:r>
          </w:p>
        </w:tc>
      </w:tr>
      <w:tr w14:paraId="36499968">
        <w:tblPrEx>
          <w:tblCellMar>
            <w:top w:w="0" w:type="dxa"/>
            <w:left w:w="108" w:type="dxa"/>
            <w:bottom w:w="0" w:type="dxa"/>
            <w:right w:w="108" w:type="dxa"/>
          </w:tblCellMar>
        </w:tblPrEx>
        <w:trPr>
          <w:trHeight w:val="335" w:hRule="atLeast"/>
        </w:trPr>
        <w:tc>
          <w:tcPr>
            <w:tcW w:w="8789" w:type="dxa"/>
            <w:noWrap w:val="0"/>
            <w:vAlign w:val="center"/>
          </w:tcPr>
          <w:p w14:paraId="38B3B292">
            <w:pPr>
              <w:rPr>
                <w:rFonts w:hint="eastAsia"/>
                <w:color w:val="auto"/>
                <w:sz w:val="28"/>
                <w:szCs w:val="28"/>
                <w:highlight w:val="none"/>
              </w:rPr>
            </w:pPr>
          </w:p>
        </w:tc>
      </w:tr>
    </w:tbl>
    <w:p w14:paraId="21D94D0F">
      <w:pPr>
        <w:rPr>
          <w:rFonts w:hint="eastAsia"/>
          <w:color w:val="auto"/>
          <w:highlight w:val="none"/>
        </w:rPr>
      </w:pPr>
    </w:p>
    <w:p w14:paraId="4361B704">
      <w:pPr>
        <w:pStyle w:val="4"/>
        <w:rPr>
          <w:rFonts w:hint="eastAsia"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lang w:val="en-US" w:eastAsia="zh-CN"/>
        </w:rPr>
        <w:t>2</w:t>
      </w:r>
      <w:r>
        <w:rPr>
          <w:rFonts w:hint="eastAsia" w:ascii="宋体" w:hAnsi="宋体" w:cs="宋体"/>
          <w:color w:val="auto"/>
          <w:highlight w:val="none"/>
        </w:rPr>
        <w:t>.2供应商自评分指引表</w:t>
      </w:r>
    </w:p>
    <w:tbl>
      <w:tblPr>
        <w:tblStyle w:val="39"/>
        <w:tblW w:w="9905" w:type="dxa"/>
        <w:tblInd w:w="0" w:type="dxa"/>
        <w:tblLayout w:type="fixed"/>
        <w:tblCellMar>
          <w:top w:w="0" w:type="dxa"/>
          <w:left w:w="0" w:type="dxa"/>
          <w:bottom w:w="0" w:type="dxa"/>
          <w:right w:w="0" w:type="dxa"/>
        </w:tblCellMar>
      </w:tblPr>
      <w:tblGrid>
        <w:gridCol w:w="817"/>
        <w:gridCol w:w="7513"/>
        <w:gridCol w:w="1575"/>
      </w:tblGrid>
      <w:tr w14:paraId="1021FEDB">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CE8007">
            <w:pPr>
              <w:snapToGrid w:val="0"/>
              <w:jc w:val="center"/>
              <w:rPr>
                <w:rFonts w:hint="eastAsia"/>
                <w:color w:val="auto"/>
                <w:sz w:val="22"/>
                <w:highlight w:val="none"/>
              </w:rPr>
            </w:pPr>
            <w:r>
              <w:rPr>
                <w:rFonts w:hint="eastAsia"/>
                <w:color w:val="auto"/>
                <w:sz w:val="22"/>
                <w:highlight w:val="none"/>
              </w:rPr>
              <w:t>序号</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45B3F6">
            <w:pPr>
              <w:snapToGrid w:val="0"/>
              <w:jc w:val="center"/>
              <w:rPr>
                <w:rFonts w:hint="eastAsia"/>
                <w:color w:val="auto"/>
                <w:sz w:val="22"/>
                <w:highlight w:val="none"/>
              </w:rPr>
            </w:pPr>
            <w:r>
              <w:rPr>
                <w:rFonts w:hint="eastAsia"/>
                <w:color w:val="auto"/>
                <w:sz w:val="22"/>
                <w:highlight w:val="none"/>
              </w:rPr>
              <w:t>评分项目</w:t>
            </w: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F049F0">
            <w:pPr>
              <w:snapToGrid w:val="0"/>
              <w:jc w:val="center"/>
              <w:rPr>
                <w:rFonts w:hint="eastAsia"/>
                <w:color w:val="auto"/>
                <w:sz w:val="22"/>
                <w:highlight w:val="none"/>
              </w:rPr>
            </w:pPr>
            <w:r>
              <w:rPr>
                <w:rFonts w:hint="eastAsia"/>
                <w:color w:val="auto"/>
                <w:sz w:val="22"/>
                <w:highlight w:val="none"/>
                <w:lang w:eastAsia="zh-CN"/>
              </w:rPr>
              <w:t>响应文件</w:t>
            </w:r>
            <w:r>
              <w:rPr>
                <w:rFonts w:hint="eastAsia"/>
                <w:color w:val="auto"/>
                <w:sz w:val="22"/>
                <w:highlight w:val="none"/>
              </w:rPr>
              <w:t>索引（页码）</w:t>
            </w:r>
          </w:p>
        </w:tc>
      </w:tr>
      <w:tr w14:paraId="0806702D">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1B65F2">
            <w:pPr>
              <w:snapToGrid w:val="0"/>
              <w:jc w:val="center"/>
              <w:rPr>
                <w:rFonts w:hint="eastAsia"/>
                <w:color w:val="auto"/>
                <w:sz w:val="22"/>
                <w:highlight w:val="none"/>
              </w:rPr>
            </w:pPr>
            <w:r>
              <w:rPr>
                <w:rFonts w:hint="eastAsia"/>
                <w:color w:val="auto"/>
                <w:sz w:val="22"/>
                <w:highlight w:val="none"/>
              </w:rPr>
              <w:t>1</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4CA493">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4B35D7">
            <w:pPr>
              <w:snapToGrid w:val="0"/>
              <w:jc w:val="center"/>
              <w:rPr>
                <w:rFonts w:hint="eastAsia"/>
                <w:color w:val="auto"/>
                <w:sz w:val="22"/>
                <w:highlight w:val="none"/>
              </w:rPr>
            </w:pPr>
          </w:p>
        </w:tc>
      </w:tr>
      <w:tr w14:paraId="25718E76">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4A741B">
            <w:pPr>
              <w:snapToGrid w:val="0"/>
              <w:jc w:val="center"/>
              <w:rPr>
                <w:rFonts w:hint="eastAsia"/>
                <w:color w:val="auto"/>
                <w:sz w:val="22"/>
                <w:highlight w:val="none"/>
              </w:rPr>
            </w:pPr>
            <w:r>
              <w:rPr>
                <w:rFonts w:hint="eastAsia"/>
                <w:color w:val="auto"/>
                <w:sz w:val="22"/>
                <w:highlight w:val="none"/>
              </w:rPr>
              <w:t>2</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379069">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AF278E">
            <w:pPr>
              <w:snapToGrid w:val="0"/>
              <w:jc w:val="center"/>
              <w:rPr>
                <w:rFonts w:hint="eastAsia"/>
                <w:color w:val="auto"/>
                <w:sz w:val="22"/>
                <w:highlight w:val="none"/>
              </w:rPr>
            </w:pPr>
          </w:p>
        </w:tc>
      </w:tr>
      <w:tr w14:paraId="174838A5">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57D3CB">
            <w:pPr>
              <w:snapToGrid w:val="0"/>
              <w:jc w:val="center"/>
              <w:rPr>
                <w:rFonts w:hint="eastAsia"/>
                <w:color w:val="auto"/>
                <w:sz w:val="22"/>
                <w:highlight w:val="none"/>
              </w:rPr>
            </w:pPr>
            <w:r>
              <w:rPr>
                <w:rFonts w:hint="eastAsia"/>
                <w:color w:val="auto"/>
                <w:sz w:val="22"/>
                <w:highlight w:val="none"/>
              </w:rPr>
              <w:t>3</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AA4282">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664BD4">
            <w:pPr>
              <w:snapToGrid w:val="0"/>
              <w:jc w:val="center"/>
              <w:rPr>
                <w:rFonts w:hint="eastAsia"/>
                <w:color w:val="auto"/>
                <w:sz w:val="22"/>
                <w:highlight w:val="none"/>
              </w:rPr>
            </w:pPr>
          </w:p>
        </w:tc>
      </w:tr>
      <w:tr w14:paraId="019B6D66">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ED12CE4">
            <w:pPr>
              <w:snapToGrid w:val="0"/>
              <w:jc w:val="center"/>
              <w:rPr>
                <w:rFonts w:hint="eastAsia"/>
                <w:color w:val="auto"/>
                <w:sz w:val="22"/>
                <w:highlight w:val="none"/>
              </w:rPr>
            </w:pPr>
            <w:r>
              <w:rPr>
                <w:rFonts w:hint="eastAsia"/>
                <w:color w:val="auto"/>
                <w:sz w:val="22"/>
                <w:highlight w:val="none"/>
              </w:rPr>
              <w:t>4</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D640E7">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E45267">
            <w:pPr>
              <w:snapToGrid w:val="0"/>
              <w:jc w:val="center"/>
              <w:rPr>
                <w:rFonts w:hint="eastAsia"/>
                <w:color w:val="auto"/>
                <w:sz w:val="22"/>
                <w:highlight w:val="none"/>
              </w:rPr>
            </w:pPr>
          </w:p>
        </w:tc>
      </w:tr>
      <w:tr w14:paraId="1C1464AD">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0A24F6">
            <w:pPr>
              <w:snapToGrid w:val="0"/>
              <w:jc w:val="center"/>
              <w:rPr>
                <w:rFonts w:hint="eastAsia"/>
                <w:color w:val="auto"/>
                <w:sz w:val="22"/>
                <w:highlight w:val="none"/>
              </w:rPr>
            </w:pPr>
            <w:r>
              <w:rPr>
                <w:rFonts w:hint="eastAsia"/>
                <w:color w:val="auto"/>
                <w:sz w:val="22"/>
                <w:highlight w:val="none"/>
              </w:rPr>
              <w:t>5</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DA2D76">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07F5C1">
            <w:pPr>
              <w:snapToGrid w:val="0"/>
              <w:jc w:val="center"/>
              <w:rPr>
                <w:rFonts w:hint="eastAsia"/>
                <w:color w:val="auto"/>
                <w:sz w:val="22"/>
                <w:highlight w:val="none"/>
              </w:rPr>
            </w:pPr>
          </w:p>
        </w:tc>
      </w:tr>
      <w:tr w14:paraId="5FC90F46">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AB1831">
            <w:pPr>
              <w:snapToGrid w:val="0"/>
              <w:jc w:val="center"/>
              <w:rPr>
                <w:rFonts w:hint="eastAsia"/>
                <w:color w:val="auto"/>
                <w:sz w:val="22"/>
                <w:highlight w:val="none"/>
              </w:rPr>
            </w:pPr>
            <w:r>
              <w:rPr>
                <w:rFonts w:hint="eastAsia"/>
                <w:color w:val="auto"/>
                <w:sz w:val="22"/>
                <w:highlight w:val="none"/>
              </w:rPr>
              <w:t>6</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D0946E">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9B23F2">
            <w:pPr>
              <w:snapToGrid w:val="0"/>
              <w:jc w:val="center"/>
              <w:rPr>
                <w:rFonts w:hint="eastAsia"/>
                <w:color w:val="auto"/>
                <w:sz w:val="22"/>
                <w:highlight w:val="none"/>
              </w:rPr>
            </w:pPr>
          </w:p>
        </w:tc>
      </w:tr>
      <w:tr w14:paraId="4BC08283">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C48D8C">
            <w:pPr>
              <w:snapToGrid w:val="0"/>
              <w:jc w:val="center"/>
              <w:rPr>
                <w:rFonts w:hint="eastAsia"/>
                <w:color w:val="auto"/>
                <w:sz w:val="22"/>
                <w:highlight w:val="none"/>
              </w:rPr>
            </w:pPr>
            <w:r>
              <w:rPr>
                <w:rFonts w:hint="eastAsia"/>
                <w:color w:val="auto"/>
                <w:sz w:val="22"/>
                <w:highlight w:val="none"/>
              </w:rPr>
              <w:t>7</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0503B4">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3A5067">
            <w:pPr>
              <w:snapToGrid w:val="0"/>
              <w:jc w:val="center"/>
              <w:rPr>
                <w:rFonts w:hint="eastAsia"/>
                <w:color w:val="auto"/>
                <w:sz w:val="22"/>
                <w:highlight w:val="none"/>
              </w:rPr>
            </w:pPr>
          </w:p>
        </w:tc>
      </w:tr>
      <w:tr w14:paraId="38997BC6">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48990E">
            <w:pPr>
              <w:snapToGrid w:val="0"/>
              <w:jc w:val="center"/>
              <w:rPr>
                <w:rFonts w:hint="eastAsia"/>
                <w:color w:val="auto"/>
                <w:sz w:val="22"/>
                <w:highlight w:val="none"/>
              </w:rPr>
            </w:pPr>
            <w:r>
              <w:rPr>
                <w:rFonts w:hint="eastAsia"/>
                <w:color w:val="auto"/>
                <w:sz w:val="22"/>
                <w:highlight w:val="none"/>
              </w:rPr>
              <w:t>8</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42698D">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7ED83A">
            <w:pPr>
              <w:snapToGrid w:val="0"/>
              <w:jc w:val="center"/>
              <w:rPr>
                <w:rFonts w:hint="eastAsia"/>
                <w:color w:val="auto"/>
                <w:sz w:val="22"/>
                <w:highlight w:val="none"/>
              </w:rPr>
            </w:pPr>
          </w:p>
        </w:tc>
      </w:tr>
      <w:tr w14:paraId="6EFAC35F">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668A11">
            <w:pPr>
              <w:snapToGrid w:val="0"/>
              <w:jc w:val="center"/>
              <w:rPr>
                <w:rFonts w:hint="eastAsia"/>
                <w:color w:val="auto"/>
                <w:sz w:val="22"/>
                <w:highlight w:val="none"/>
              </w:rPr>
            </w:pPr>
            <w:r>
              <w:rPr>
                <w:rFonts w:hint="eastAsia"/>
                <w:color w:val="auto"/>
                <w:sz w:val="22"/>
                <w:highlight w:val="none"/>
              </w:rPr>
              <w:t>9</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47F422">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E8104A">
            <w:pPr>
              <w:snapToGrid w:val="0"/>
              <w:jc w:val="center"/>
              <w:rPr>
                <w:rFonts w:hint="eastAsia"/>
                <w:color w:val="auto"/>
                <w:sz w:val="22"/>
                <w:highlight w:val="none"/>
              </w:rPr>
            </w:pPr>
          </w:p>
        </w:tc>
      </w:tr>
      <w:tr w14:paraId="38AF8EAE">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7BCD0F">
            <w:pPr>
              <w:snapToGrid w:val="0"/>
              <w:jc w:val="center"/>
              <w:rPr>
                <w:rFonts w:hint="eastAsia"/>
                <w:color w:val="auto"/>
                <w:sz w:val="22"/>
                <w:highlight w:val="none"/>
              </w:rPr>
            </w:pPr>
            <w:r>
              <w:rPr>
                <w:rFonts w:hint="eastAsia"/>
                <w:color w:val="auto"/>
                <w:sz w:val="22"/>
                <w:highlight w:val="none"/>
              </w:rPr>
              <w:t>10</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472E29">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B1C259">
            <w:pPr>
              <w:snapToGrid w:val="0"/>
              <w:jc w:val="center"/>
              <w:rPr>
                <w:rFonts w:hint="eastAsia"/>
                <w:color w:val="auto"/>
                <w:sz w:val="22"/>
                <w:highlight w:val="none"/>
              </w:rPr>
            </w:pPr>
          </w:p>
        </w:tc>
      </w:tr>
      <w:tr w14:paraId="1529245B">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73AAF7">
            <w:pPr>
              <w:snapToGrid w:val="0"/>
              <w:jc w:val="center"/>
              <w:rPr>
                <w:rFonts w:hint="eastAsia"/>
                <w:color w:val="auto"/>
                <w:sz w:val="22"/>
                <w:highlight w:val="none"/>
              </w:rPr>
            </w:pPr>
            <w:r>
              <w:rPr>
                <w:rFonts w:hint="eastAsia"/>
                <w:color w:val="auto"/>
                <w:sz w:val="22"/>
                <w:highlight w:val="none"/>
              </w:rPr>
              <w:t>11</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151308">
            <w:pPr>
              <w:snapToGrid w:val="0"/>
              <w:spacing w:line="300" w:lineRule="exact"/>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F52478">
            <w:pPr>
              <w:snapToGrid w:val="0"/>
              <w:jc w:val="center"/>
              <w:rPr>
                <w:rFonts w:hint="eastAsia"/>
                <w:color w:val="auto"/>
                <w:sz w:val="22"/>
                <w:highlight w:val="none"/>
              </w:rPr>
            </w:pPr>
          </w:p>
        </w:tc>
      </w:tr>
      <w:tr w14:paraId="0F9F2D4E">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492702">
            <w:pPr>
              <w:snapToGrid w:val="0"/>
              <w:jc w:val="center"/>
              <w:rPr>
                <w:rFonts w:hint="eastAsia"/>
                <w:color w:val="auto"/>
                <w:sz w:val="22"/>
                <w:highlight w:val="none"/>
              </w:rPr>
            </w:pP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12CC27">
            <w:pPr>
              <w:snapToGrid w:val="0"/>
              <w:spacing w:line="300" w:lineRule="exact"/>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E50604">
            <w:pPr>
              <w:snapToGrid w:val="0"/>
              <w:jc w:val="center"/>
              <w:rPr>
                <w:rFonts w:hint="eastAsia"/>
                <w:color w:val="auto"/>
                <w:sz w:val="22"/>
                <w:highlight w:val="none"/>
              </w:rPr>
            </w:pPr>
          </w:p>
        </w:tc>
      </w:tr>
      <w:tr w14:paraId="6734812E">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477893">
            <w:pPr>
              <w:snapToGrid w:val="0"/>
              <w:jc w:val="center"/>
              <w:rPr>
                <w:rFonts w:hint="eastAsia"/>
                <w:color w:val="auto"/>
                <w:sz w:val="22"/>
                <w:highlight w:val="none"/>
              </w:rPr>
            </w:pP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09F6A2">
            <w:pPr>
              <w:snapToGrid w:val="0"/>
              <w:spacing w:line="300" w:lineRule="exact"/>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E786CE">
            <w:pPr>
              <w:snapToGrid w:val="0"/>
              <w:jc w:val="center"/>
              <w:rPr>
                <w:rFonts w:hint="eastAsia"/>
                <w:color w:val="auto"/>
                <w:sz w:val="22"/>
                <w:highlight w:val="none"/>
              </w:rPr>
            </w:pPr>
          </w:p>
        </w:tc>
      </w:tr>
    </w:tbl>
    <w:p w14:paraId="4244A5ED">
      <w:pPr>
        <w:rPr>
          <w:rFonts w:hint="eastAsia"/>
          <w:color w:val="auto"/>
          <w:highlight w:val="none"/>
        </w:rPr>
      </w:pPr>
    </w:p>
    <w:p w14:paraId="1DAAB81C">
      <w:pPr>
        <w:rPr>
          <w:rFonts w:hint="eastAsia"/>
          <w:color w:val="auto"/>
          <w:sz w:val="32"/>
          <w:highlight w:val="none"/>
        </w:rPr>
      </w:pPr>
    </w:p>
    <w:p w14:paraId="402D1472">
      <w:pPr>
        <w:rPr>
          <w:rFonts w:hint="eastAsia"/>
          <w:color w:val="auto"/>
          <w:sz w:val="32"/>
          <w:highlight w:val="none"/>
        </w:rPr>
      </w:pPr>
    </w:p>
    <w:p w14:paraId="2348FC7A">
      <w:pPr>
        <w:rPr>
          <w:rFonts w:hint="eastAsia"/>
          <w:color w:val="auto"/>
          <w:sz w:val="32"/>
          <w:highlight w:val="none"/>
        </w:rPr>
      </w:pPr>
    </w:p>
    <w:p w14:paraId="4279E7C9">
      <w:pPr>
        <w:rPr>
          <w:rFonts w:hint="eastAsia"/>
          <w:color w:val="auto"/>
          <w:sz w:val="32"/>
          <w:highlight w:val="none"/>
        </w:rPr>
      </w:pPr>
    </w:p>
    <w:p w14:paraId="52E65E77">
      <w:pPr>
        <w:rPr>
          <w:rFonts w:hint="eastAsia"/>
          <w:color w:val="auto"/>
          <w:sz w:val="32"/>
          <w:highlight w:val="none"/>
        </w:rPr>
      </w:pPr>
    </w:p>
    <w:p w14:paraId="3A3A90C3">
      <w:pPr>
        <w:rPr>
          <w:rFonts w:hint="eastAsia"/>
          <w:color w:val="auto"/>
          <w:sz w:val="32"/>
          <w:highlight w:val="none"/>
        </w:rPr>
      </w:pPr>
    </w:p>
    <w:p w14:paraId="2690ED5E">
      <w:pPr>
        <w:rPr>
          <w:rFonts w:hint="eastAsia"/>
          <w:color w:val="auto"/>
          <w:sz w:val="32"/>
          <w:highlight w:val="none"/>
        </w:rPr>
      </w:pPr>
    </w:p>
    <w:p w14:paraId="28F2BD1F">
      <w:pPr>
        <w:rPr>
          <w:rFonts w:hint="eastAsia"/>
          <w:color w:val="auto"/>
          <w:sz w:val="32"/>
          <w:highlight w:val="none"/>
        </w:rPr>
      </w:pPr>
    </w:p>
    <w:p w14:paraId="20EF102A">
      <w:pPr>
        <w:rPr>
          <w:rFonts w:hint="eastAsia"/>
          <w:color w:val="auto"/>
          <w:sz w:val="32"/>
          <w:highlight w:val="none"/>
        </w:rPr>
        <w:sectPr>
          <w:pgSz w:w="11906" w:h="16838"/>
          <w:pgMar w:top="1440" w:right="1361" w:bottom="1440" w:left="1361" w:header="851" w:footer="992" w:gutter="0"/>
          <w:pgNumType w:fmt="decimal"/>
          <w:cols w:space="720" w:num="1"/>
          <w:docGrid w:linePitch="312" w:charSpace="0"/>
        </w:sectPr>
      </w:pPr>
    </w:p>
    <w:p w14:paraId="7C643CE4">
      <w:pPr>
        <w:rPr>
          <w:rFonts w:hint="eastAsia"/>
          <w:color w:val="auto"/>
          <w:sz w:val="32"/>
          <w:highlight w:val="none"/>
        </w:rPr>
      </w:pPr>
      <w:r>
        <w:rPr>
          <w:rFonts w:hint="eastAsia"/>
          <w:color w:val="auto"/>
          <w:sz w:val="32"/>
          <w:highlight w:val="none"/>
          <w:lang w:val="en-US" w:eastAsia="zh-CN"/>
        </w:rPr>
        <w:t>2</w:t>
      </w:r>
      <w:r>
        <w:rPr>
          <w:rFonts w:hint="eastAsia"/>
          <w:color w:val="auto"/>
          <w:sz w:val="32"/>
          <w:highlight w:val="none"/>
        </w:rPr>
        <w:t>.3供应商参与政府采购活动投标资格声明函</w:t>
      </w:r>
    </w:p>
    <w:p w14:paraId="4CB1CB4A">
      <w:pPr>
        <w:pStyle w:val="20"/>
        <w:rPr>
          <w:rFonts w:hint="eastAsia"/>
          <w:color w:val="auto"/>
          <w:highlight w:val="none"/>
        </w:rPr>
      </w:pPr>
    </w:p>
    <w:p w14:paraId="33C305F0">
      <w:pPr>
        <w:snapToGrid w:val="0"/>
        <w:spacing w:line="360" w:lineRule="exact"/>
        <w:jc w:val="center"/>
        <w:rPr>
          <w:rFonts w:hint="eastAsia"/>
          <w:b/>
          <w:color w:val="auto"/>
          <w:sz w:val="32"/>
          <w:highlight w:val="none"/>
        </w:rPr>
      </w:pPr>
      <w:r>
        <w:rPr>
          <w:rFonts w:hint="eastAsia"/>
          <w:b/>
          <w:color w:val="auto"/>
          <w:sz w:val="32"/>
          <w:highlight w:val="none"/>
        </w:rPr>
        <w:t>供应商参与政府采购活动投标资格声明函</w:t>
      </w:r>
    </w:p>
    <w:tbl>
      <w:tblPr>
        <w:tblStyle w:val="39"/>
        <w:tblW w:w="9454" w:type="dxa"/>
        <w:tblInd w:w="108" w:type="dxa"/>
        <w:tblLayout w:type="fixed"/>
        <w:tblCellMar>
          <w:top w:w="0" w:type="dxa"/>
          <w:left w:w="0" w:type="dxa"/>
          <w:bottom w:w="0" w:type="dxa"/>
          <w:right w:w="0" w:type="dxa"/>
        </w:tblCellMar>
      </w:tblPr>
      <w:tblGrid>
        <w:gridCol w:w="1620"/>
        <w:gridCol w:w="7834"/>
      </w:tblGrid>
      <w:tr w14:paraId="07C9768B">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22ACC65">
            <w:pPr>
              <w:snapToGrid w:val="0"/>
              <w:spacing w:line="400" w:lineRule="exact"/>
              <w:rPr>
                <w:rFonts w:hint="eastAsia"/>
                <w:color w:val="auto"/>
                <w:sz w:val="22"/>
                <w:highlight w:val="none"/>
              </w:rPr>
            </w:pPr>
            <w:r>
              <w:rPr>
                <w:rFonts w:hint="eastAsia"/>
                <w:color w:val="auto"/>
                <w:sz w:val="22"/>
                <w:highlight w:val="none"/>
              </w:rPr>
              <w:t>项目名称</w:t>
            </w:r>
          </w:p>
        </w:tc>
        <w:tc>
          <w:tcPr>
            <w:tcW w:w="78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09108D4">
            <w:pPr>
              <w:snapToGrid w:val="0"/>
              <w:spacing w:line="400" w:lineRule="exact"/>
              <w:ind w:left="422" w:firstLine="331"/>
              <w:rPr>
                <w:rFonts w:hint="eastAsia"/>
                <w:color w:val="auto"/>
                <w:sz w:val="22"/>
                <w:highlight w:val="none"/>
              </w:rPr>
            </w:pPr>
          </w:p>
        </w:tc>
      </w:tr>
      <w:tr w14:paraId="788161B2">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11A23A1">
            <w:pPr>
              <w:snapToGrid w:val="0"/>
              <w:spacing w:line="400" w:lineRule="exact"/>
              <w:rPr>
                <w:rFonts w:hint="eastAsia"/>
                <w:color w:val="auto"/>
                <w:sz w:val="22"/>
                <w:highlight w:val="none"/>
              </w:rPr>
            </w:pPr>
            <w:r>
              <w:rPr>
                <w:rFonts w:hint="eastAsia"/>
                <w:color w:val="auto"/>
                <w:sz w:val="22"/>
                <w:highlight w:val="none"/>
              </w:rPr>
              <w:t>项目编号</w:t>
            </w:r>
          </w:p>
        </w:tc>
        <w:tc>
          <w:tcPr>
            <w:tcW w:w="78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854BD00">
            <w:pPr>
              <w:snapToGrid w:val="0"/>
              <w:spacing w:line="400" w:lineRule="exact"/>
              <w:ind w:left="422" w:firstLine="361"/>
              <w:rPr>
                <w:rFonts w:hint="eastAsia"/>
                <w:color w:val="auto"/>
                <w:sz w:val="22"/>
                <w:highlight w:val="none"/>
              </w:rPr>
            </w:pPr>
          </w:p>
        </w:tc>
      </w:tr>
      <w:tr w14:paraId="49961B22">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3B7853F">
            <w:pPr>
              <w:snapToGrid w:val="0"/>
              <w:spacing w:line="400" w:lineRule="exact"/>
              <w:rPr>
                <w:rFonts w:hint="eastAsia"/>
                <w:color w:val="auto"/>
                <w:sz w:val="22"/>
                <w:highlight w:val="none"/>
              </w:rPr>
            </w:pPr>
            <w:r>
              <w:rPr>
                <w:rFonts w:hint="eastAsia"/>
                <w:color w:val="auto"/>
                <w:sz w:val="22"/>
                <w:highlight w:val="none"/>
              </w:rPr>
              <w:t>时    间</w:t>
            </w:r>
          </w:p>
        </w:tc>
        <w:tc>
          <w:tcPr>
            <w:tcW w:w="78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B8C5C4A">
            <w:pPr>
              <w:snapToGrid w:val="0"/>
              <w:spacing w:line="400" w:lineRule="exact"/>
              <w:rPr>
                <w:rFonts w:hint="eastAsia"/>
                <w:color w:val="auto"/>
                <w:sz w:val="22"/>
                <w:highlight w:val="none"/>
              </w:rPr>
            </w:pPr>
            <w:r>
              <w:rPr>
                <w:rFonts w:hint="eastAsia"/>
                <w:color w:val="auto"/>
                <w:sz w:val="22"/>
                <w:highlight w:val="none"/>
              </w:rPr>
              <w:t>投标截止时间：</w:t>
            </w:r>
          </w:p>
        </w:tc>
      </w:tr>
      <w:tr w14:paraId="6369233B">
        <w:trPr>
          <w:trHeight w:val="5376" w:hRule="atLeast"/>
        </w:trPr>
        <w:tc>
          <w:tcPr>
            <w:tcW w:w="945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963F954">
            <w:pPr>
              <w:snapToGrid w:val="0"/>
              <w:spacing w:line="400" w:lineRule="exact"/>
              <w:ind w:firstLine="450"/>
              <w:rPr>
                <w:rFonts w:hint="eastAsia"/>
                <w:color w:val="auto"/>
                <w:sz w:val="22"/>
                <w:highlight w:val="none"/>
              </w:rPr>
            </w:pPr>
            <w:r>
              <w:rPr>
                <w:rFonts w:hint="eastAsia"/>
                <w:color w:val="auto"/>
                <w:sz w:val="22"/>
                <w:highlight w:val="none"/>
              </w:rPr>
              <w:t>1、根据政府采购法第二十二条规定，我单位满足以下条件：</w:t>
            </w:r>
          </w:p>
          <w:p w14:paraId="3D5EC7E9">
            <w:pPr>
              <w:snapToGrid w:val="0"/>
              <w:spacing w:line="400" w:lineRule="exact"/>
              <w:ind w:firstLine="450"/>
              <w:rPr>
                <w:rFonts w:hint="eastAsia"/>
                <w:color w:val="auto"/>
                <w:sz w:val="22"/>
                <w:highlight w:val="none"/>
              </w:rPr>
            </w:pPr>
            <w:r>
              <w:rPr>
                <w:rFonts w:hint="eastAsia"/>
                <w:color w:val="auto"/>
                <w:sz w:val="22"/>
                <w:highlight w:val="none"/>
              </w:rPr>
              <w:t xml:space="preserve">（一）具有独立承担民事责任的能力； </w:t>
            </w:r>
          </w:p>
          <w:p w14:paraId="49E67C87">
            <w:pPr>
              <w:snapToGrid w:val="0"/>
              <w:spacing w:line="400" w:lineRule="exact"/>
              <w:ind w:firstLine="450"/>
              <w:rPr>
                <w:rFonts w:hint="eastAsia"/>
                <w:color w:val="auto"/>
                <w:sz w:val="22"/>
                <w:highlight w:val="none"/>
              </w:rPr>
            </w:pPr>
            <w:r>
              <w:rPr>
                <w:rFonts w:hint="eastAsia"/>
                <w:color w:val="auto"/>
                <w:sz w:val="22"/>
                <w:highlight w:val="none"/>
              </w:rPr>
              <w:t xml:space="preserve">（二）具有良好的商业信誉和健全的财务会计制度； </w:t>
            </w:r>
          </w:p>
          <w:p w14:paraId="796ED074">
            <w:pPr>
              <w:snapToGrid w:val="0"/>
              <w:spacing w:line="400" w:lineRule="exact"/>
              <w:ind w:firstLine="450"/>
              <w:rPr>
                <w:rFonts w:hint="eastAsia"/>
                <w:color w:val="auto"/>
                <w:sz w:val="22"/>
                <w:highlight w:val="none"/>
              </w:rPr>
            </w:pPr>
            <w:r>
              <w:rPr>
                <w:rFonts w:hint="eastAsia"/>
                <w:color w:val="auto"/>
                <w:sz w:val="22"/>
                <w:highlight w:val="none"/>
              </w:rPr>
              <w:t xml:space="preserve">（三）具有履行合同所必需的设备和专业技术能力； </w:t>
            </w:r>
          </w:p>
          <w:p w14:paraId="0B67A7BD">
            <w:pPr>
              <w:snapToGrid w:val="0"/>
              <w:spacing w:line="400" w:lineRule="exact"/>
              <w:ind w:firstLine="450"/>
              <w:rPr>
                <w:rFonts w:hint="eastAsia"/>
                <w:color w:val="auto"/>
                <w:sz w:val="22"/>
                <w:highlight w:val="none"/>
              </w:rPr>
            </w:pPr>
            <w:r>
              <w:rPr>
                <w:rFonts w:hint="eastAsia"/>
                <w:color w:val="auto"/>
                <w:sz w:val="22"/>
                <w:highlight w:val="none"/>
              </w:rPr>
              <w:t xml:space="preserve">（四）有依法缴纳税收和社会保障资金的良好记录； </w:t>
            </w:r>
          </w:p>
          <w:p w14:paraId="0A9274A9">
            <w:pPr>
              <w:snapToGrid w:val="0"/>
              <w:spacing w:line="400" w:lineRule="exact"/>
              <w:ind w:firstLine="450"/>
              <w:rPr>
                <w:rFonts w:hint="eastAsia"/>
                <w:color w:val="auto"/>
                <w:sz w:val="22"/>
                <w:highlight w:val="none"/>
              </w:rPr>
            </w:pPr>
            <w:r>
              <w:rPr>
                <w:rFonts w:hint="eastAsia"/>
                <w:color w:val="auto"/>
                <w:sz w:val="22"/>
                <w:highlight w:val="none"/>
              </w:rPr>
              <w:t xml:space="preserve">（五）参加政府采购活动前三年内，在经营活动中没有重大违法记录； </w:t>
            </w:r>
          </w:p>
          <w:p w14:paraId="16FEA735">
            <w:pPr>
              <w:snapToGrid w:val="0"/>
              <w:spacing w:line="400" w:lineRule="exact"/>
              <w:ind w:firstLine="450"/>
              <w:rPr>
                <w:rFonts w:hint="eastAsia"/>
                <w:color w:val="auto"/>
                <w:sz w:val="22"/>
                <w:highlight w:val="none"/>
              </w:rPr>
            </w:pPr>
            <w:r>
              <w:rPr>
                <w:rFonts w:hint="eastAsia"/>
                <w:color w:val="auto"/>
                <w:sz w:val="22"/>
                <w:highlight w:val="none"/>
              </w:rPr>
              <w:t xml:space="preserve">（六）法律、行政法规规定的其他条件。 </w:t>
            </w:r>
          </w:p>
          <w:p w14:paraId="0528B7DB">
            <w:pPr>
              <w:snapToGrid w:val="0"/>
              <w:spacing w:line="400" w:lineRule="exact"/>
              <w:ind w:firstLine="450"/>
              <w:rPr>
                <w:rFonts w:hint="eastAsia"/>
                <w:b/>
                <w:color w:val="auto"/>
                <w:sz w:val="22"/>
                <w:highlight w:val="none"/>
              </w:rPr>
            </w:pPr>
            <w:r>
              <w:rPr>
                <w:rFonts w:hint="eastAsia"/>
                <w:color w:val="auto"/>
                <w:sz w:val="22"/>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rFonts w:hint="eastAsia"/>
                <w:b/>
                <w:color w:val="auto"/>
                <w:sz w:val="22"/>
                <w:highlight w:val="none"/>
              </w:rPr>
              <w:t>我单位承诺不存在上述文件规定依法限制参与政府采购的情况。</w:t>
            </w:r>
          </w:p>
          <w:p w14:paraId="5C464663">
            <w:pPr>
              <w:snapToGrid w:val="0"/>
              <w:spacing w:line="400" w:lineRule="exact"/>
              <w:ind w:firstLine="450"/>
              <w:rPr>
                <w:rFonts w:hint="eastAsia"/>
                <w:color w:val="auto"/>
                <w:sz w:val="22"/>
                <w:highlight w:val="none"/>
              </w:rPr>
            </w:pPr>
            <w:r>
              <w:rPr>
                <w:rFonts w:hint="eastAsia"/>
                <w:color w:val="auto"/>
                <w:sz w:val="22"/>
                <w:highlight w:val="none"/>
              </w:rPr>
              <w:t>3、我单位承诺没有被各地、各级财政部门限制参加政府采购活动。</w:t>
            </w:r>
          </w:p>
          <w:p w14:paraId="496DBCB3">
            <w:pPr>
              <w:snapToGrid w:val="0"/>
              <w:spacing w:line="400" w:lineRule="exact"/>
              <w:ind w:firstLine="450"/>
              <w:rPr>
                <w:rFonts w:hint="eastAsia"/>
                <w:color w:val="auto"/>
                <w:sz w:val="22"/>
                <w:highlight w:val="none"/>
              </w:rPr>
            </w:pPr>
            <w:r>
              <w:rPr>
                <w:rFonts w:hint="eastAsia"/>
                <w:color w:val="auto"/>
                <w:sz w:val="22"/>
                <w:highlight w:val="none"/>
              </w:rPr>
              <w:t>4、我单位承诺参与本项目政府采购活动3年内没有其它重大违法记录（重大违法记录，是指供应商因违法经营受到刑事处罚或者责令停产停业、吊销许可证或者执照、较大数额罚款等行政处罚）。</w:t>
            </w:r>
          </w:p>
          <w:p w14:paraId="0C6ADAD1">
            <w:pPr>
              <w:tabs>
                <w:tab w:val="center" w:pos="4483"/>
              </w:tabs>
              <w:snapToGrid w:val="0"/>
              <w:spacing w:line="360" w:lineRule="auto"/>
              <w:ind w:firstLine="440"/>
              <w:rPr>
                <w:rFonts w:hint="eastAsia"/>
                <w:color w:val="auto"/>
                <w:sz w:val="22"/>
                <w:highlight w:val="none"/>
              </w:rPr>
            </w:pPr>
            <w:r>
              <w:rPr>
                <w:rFonts w:hint="eastAsia"/>
                <w:color w:val="auto"/>
                <w:sz w:val="22"/>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646E9E8A">
        <w:tblPrEx>
          <w:tblCellMar>
            <w:top w:w="0" w:type="dxa"/>
            <w:left w:w="0" w:type="dxa"/>
            <w:bottom w:w="0" w:type="dxa"/>
            <w:right w:w="0" w:type="dxa"/>
          </w:tblCellMar>
        </w:tblPrEx>
        <w:trPr>
          <w:trHeight w:val="341" w:hRule="atLeast"/>
        </w:trPr>
        <w:tc>
          <w:tcPr>
            <w:tcW w:w="945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FBF334">
            <w:pPr>
              <w:snapToGrid w:val="0"/>
              <w:spacing w:line="400" w:lineRule="exact"/>
              <w:rPr>
                <w:rFonts w:hint="eastAsia"/>
                <w:color w:val="auto"/>
                <w:sz w:val="22"/>
                <w:highlight w:val="none"/>
              </w:rPr>
            </w:pPr>
            <w:r>
              <w:rPr>
                <w:rFonts w:hint="eastAsia"/>
                <w:color w:val="auto"/>
                <w:sz w:val="22"/>
                <w:highlight w:val="none"/>
              </w:rPr>
              <w:t>供应商名称（</w:t>
            </w:r>
            <w:r>
              <w:rPr>
                <w:rFonts w:hint="eastAsia"/>
                <w:color w:val="auto"/>
                <w:sz w:val="22"/>
                <w:highlight w:val="none"/>
                <w:lang w:eastAsia="zh-CN"/>
              </w:rPr>
              <w:t>加盖公章</w:t>
            </w:r>
            <w:r>
              <w:rPr>
                <w:rFonts w:hint="eastAsia"/>
                <w:color w:val="auto"/>
                <w:sz w:val="22"/>
                <w:highlight w:val="none"/>
              </w:rPr>
              <w:t>）：</w:t>
            </w:r>
          </w:p>
        </w:tc>
      </w:tr>
      <w:tr w14:paraId="1A9B2244">
        <w:tblPrEx>
          <w:tblCellMar>
            <w:top w:w="0" w:type="dxa"/>
            <w:left w:w="0" w:type="dxa"/>
            <w:bottom w:w="0" w:type="dxa"/>
            <w:right w:w="0" w:type="dxa"/>
          </w:tblCellMar>
        </w:tblPrEx>
        <w:trPr>
          <w:trHeight w:val="219" w:hRule="atLeast"/>
        </w:trPr>
        <w:tc>
          <w:tcPr>
            <w:tcW w:w="945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E8CB6E">
            <w:pPr>
              <w:snapToGrid w:val="0"/>
              <w:spacing w:line="400" w:lineRule="exact"/>
              <w:rPr>
                <w:rFonts w:hint="eastAsia"/>
                <w:color w:val="auto"/>
                <w:sz w:val="22"/>
                <w:highlight w:val="none"/>
              </w:rPr>
            </w:pPr>
            <w:r>
              <w:rPr>
                <w:rFonts w:hint="eastAsia"/>
                <w:color w:val="auto"/>
                <w:sz w:val="22"/>
                <w:highlight w:val="none"/>
              </w:rPr>
              <w:t>法定代表人或授权代表（签字或盖章）：</w:t>
            </w:r>
          </w:p>
        </w:tc>
      </w:tr>
      <w:tr w14:paraId="7128F435">
        <w:tblPrEx>
          <w:tblCellMar>
            <w:top w:w="0" w:type="dxa"/>
            <w:left w:w="0" w:type="dxa"/>
            <w:bottom w:w="0" w:type="dxa"/>
            <w:right w:w="0" w:type="dxa"/>
          </w:tblCellMar>
        </w:tblPrEx>
        <w:trPr>
          <w:trHeight w:val="97" w:hRule="atLeast"/>
        </w:trPr>
        <w:tc>
          <w:tcPr>
            <w:tcW w:w="945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A88170">
            <w:pPr>
              <w:snapToGrid w:val="0"/>
              <w:spacing w:line="400" w:lineRule="exact"/>
              <w:rPr>
                <w:rFonts w:hint="eastAsia"/>
                <w:color w:val="auto"/>
                <w:sz w:val="22"/>
                <w:highlight w:val="none"/>
              </w:rPr>
            </w:pPr>
            <w:r>
              <w:rPr>
                <w:rFonts w:hint="eastAsia"/>
                <w:color w:val="auto"/>
                <w:sz w:val="22"/>
                <w:highlight w:val="none"/>
              </w:rPr>
              <w:t>签署日期：</w:t>
            </w:r>
          </w:p>
        </w:tc>
      </w:tr>
    </w:tbl>
    <w:p w14:paraId="2CE32A33">
      <w:pPr>
        <w:snapToGrid w:val="0"/>
        <w:spacing w:line="460" w:lineRule="atLeast"/>
        <w:rPr>
          <w:rFonts w:hint="eastAsia"/>
          <w:color w:val="auto"/>
          <w:sz w:val="30"/>
          <w:highlight w:val="none"/>
        </w:rPr>
      </w:pPr>
    </w:p>
    <w:p w14:paraId="4B2675F5">
      <w:pPr>
        <w:rPr>
          <w:rFonts w:hint="eastAsia"/>
          <w:color w:val="auto"/>
          <w:sz w:val="36"/>
          <w:highlight w:val="none"/>
        </w:rPr>
      </w:pPr>
    </w:p>
    <w:p w14:paraId="36404BC5">
      <w:pPr>
        <w:rPr>
          <w:rFonts w:hint="eastAsia"/>
          <w:color w:val="auto"/>
          <w:sz w:val="36"/>
          <w:highlight w:val="none"/>
        </w:rPr>
      </w:pPr>
    </w:p>
    <w:p w14:paraId="1616DDF1">
      <w:pPr>
        <w:rPr>
          <w:rFonts w:hint="eastAsia"/>
          <w:color w:val="auto"/>
          <w:sz w:val="36"/>
          <w:highlight w:val="none"/>
        </w:rPr>
        <w:sectPr>
          <w:pgSz w:w="11906" w:h="16838"/>
          <w:pgMar w:top="1440" w:right="1361" w:bottom="1440" w:left="1361" w:header="851" w:footer="992" w:gutter="0"/>
          <w:pgNumType w:fmt="decimal"/>
          <w:cols w:space="720" w:num="1"/>
          <w:docGrid w:linePitch="312" w:charSpace="0"/>
        </w:sectPr>
      </w:pPr>
    </w:p>
    <w:p w14:paraId="29CB3955">
      <w:pPr>
        <w:pStyle w:val="20"/>
        <w:adjustRightInd w:val="0"/>
        <w:snapToGrid w:val="0"/>
        <w:spacing w:line="500" w:lineRule="exact"/>
        <w:rPr>
          <w:rFonts w:hint="eastAsia" w:hAnsi="宋体" w:cs="宋体"/>
          <w:color w:val="auto"/>
          <w:sz w:val="36"/>
          <w:highlight w:val="none"/>
        </w:rPr>
      </w:pPr>
      <w:r>
        <w:rPr>
          <w:rFonts w:hint="eastAsia" w:hAnsi="宋体" w:cs="宋体"/>
          <w:color w:val="auto"/>
          <w:kern w:val="0"/>
          <w:sz w:val="32"/>
          <w:szCs w:val="24"/>
          <w:highlight w:val="none"/>
          <w:lang w:val="en-US" w:eastAsia="zh-CN"/>
        </w:rPr>
        <w:t>2</w:t>
      </w:r>
      <w:r>
        <w:rPr>
          <w:rFonts w:hint="eastAsia" w:hAnsi="宋体" w:cs="宋体"/>
          <w:color w:val="auto"/>
          <w:kern w:val="0"/>
          <w:sz w:val="32"/>
          <w:szCs w:val="24"/>
          <w:highlight w:val="none"/>
        </w:rPr>
        <w:t>.4</w:t>
      </w:r>
      <w:r>
        <w:rPr>
          <w:rFonts w:hint="eastAsia" w:hAnsi="宋体" w:cs="宋体"/>
          <w:color w:val="auto"/>
          <w:kern w:val="0"/>
          <w:sz w:val="32"/>
          <w:szCs w:val="24"/>
          <w:highlight w:val="none"/>
          <w:lang w:eastAsia="zh-CN"/>
        </w:rPr>
        <w:t xml:space="preserve">磋商函 </w:t>
      </w:r>
      <w:r>
        <w:rPr>
          <w:rFonts w:hint="eastAsia" w:hAnsi="宋体" w:cs="宋体"/>
          <w:color w:val="auto"/>
          <w:kern w:val="0"/>
          <w:sz w:val="32"/>
          <w:szCs w:val="24"/>
          <w:highlight w:val="none"/>
        </w:rPr>
        <w:cr/>
      </w:r>
      <w:r>
        <w:rPr>
          <w:rFonts w:hint="eastAsia" w:hAnsi="宋体" w:cs="宋体"/>
          <w:color w:val="auto"/>
          <w:sz w:val="32"/>
          <w:highlight w:val="none"/>
        </w:rPr>
        <w:t xml:space="preserve">                         </w:t>
      </w:r>
      <w:r>
        <w:rPr>
          <w:rFonts w:hint="eastAsia" w:hAnsi="宋体" w:cs="宋体"/>
          <w:color w:val="auto"/>
          <w:sz w:val="32"/>
          <w:highlight w:val="none"/>
          <w:lang w:eastAsia="zh-CN"/>
        </w:rPr>
        <w:t>磋</w:t>
      </w:r>
      <w:r>
        <w:rPr>
          <w:rFonts w:hint="eastAsia" w:hAnsi="宋体" w:cs="宋体"/>
          <w:color w:val="auto"/>
          <w:sz w:val="32"/>
          <w:highlight w:val="none"/>
          <w:lang w:val="en-US" w:eastAsia="zh-CN"/>
        </w:rPr>
        <w:t xml:space="preserve">  </w:t>
      </w:r>
      <w:r>
        <w:rPr>
          <w:rFonts w:hint="eastAsia" w:hAnsi="宋体" w:cs="宋体"/>
          <w:color w:val="auto"/>
          <w:sz w:val="32"/>
          <w:highlight w:val="none"/>
          <w:lang w:eastAsia="zh-CN"/>
        </w:rPr>
        <w:t>商</w:t>
      </w:r>
      <w:r>
        <w:rPr>
          <w:rFonts w:hint="eastAsia" w:hAnsi="宋体" w:cs="宋体"/>
          <w:color w:val="auto"/>
          <w:sz w:val="36"/>
          <w:highlight w:val="none"/>
        </w:rPr>
        <w:t xml:space="preserve">  函</w:t>
      </w:r>
    </w:p>
    <w:p w14:paraId="710E000E">
      <w:pPr>
        <w:pStyle w:val="20"/>
        <w:adjustRightInd w:val="0"/>
        <w:snapToGrid w:val="0"/>
        <w:spacing w:line="360" w:lineRule="atLeast"/>
        <w:rPr>
          <w:rFonts w:hint="eastAsia" w:hAnsi="宋体" w:cs="宋体"/>
          <w:color w:val="auto"/>
          <w:sz w:val="22"/>
          <w:szCs w:val="22"/>
          <w:highlight w:val="none"/>
          <w:u w:val="single"/>
        </w:rPr>
      </w:pPr>
      <w:r>
        <w:rPr>
          <w:rFonts w:hint="eastAsia" w:hAnsi="宋体" w:cs="宋体"/>
          <w:color w:val="auto"/>
          <w:sz w:val="22"/>
          <w:szCs w:val="22"/>
          <w:highlight w:val="none"/>
          <w:u w:val="single"/>
          <w:lang w:val="en-US" w:eastAsia="zh-CN"/>
        </w:rPr>
        <w:t>平阳县水头镇人民政府</w:t>
      </w:r>
      <w:r>
        <w:rPr>
          <w:rFonts w:hint="eastAsia" w:hAnsi="宋体" w:cs="宋体"/>
          <w:color w:val="auto"/>
          <w:sz w:val="22"/>
          <w:szCs w:val="22"/>
          <w:highlight w:val="none"/>
          <w:u w:val="single"/>
        </w:rPr>
        <w:t>：</w:t>
      </w:r>
    </w:p>
    <w:p w14:paraId="2024AFB6">
      <w:pPr>
        <w:autoSpaceDE w:val="0"/>
        <w:autoSpaceDN w:val="0"/>
        <w:adjustRightInd w:val="0"/>
        <w:snapToGrid w:val="0"/>
        <w:spacing w:line="360" w:lineRule="atLeast"/>
        <w:rPr>
          <w:rFonts w:hint="eastAsia"/>
          <w:color w:val="auto"/>
          <w:sz w:val="22"/>
          <w:szCs w:val="22"/>
          <w:highlight w:val="none"/>
          <w:lang w:val="zh-CN"/>
        </w:rPr>
      </w:pPr>
      <w:r>
        <w:rPr>
          <w:rFonts w:hint="eastAsia"/>
          <w:color w:val="auto"/>
          <w:sz w:val="22"/>
          <w:szCs w:val="22"/>
          <w:highlight w:val="none"/>
        </w:rPr>
        <w:t xml:space="preserve">     </w:t>
      </w:r>
      <w:r>
        <w:rPr>
          <w:rFonts w:hint="eastAsia"/>
          <w:color w:val="auto"/>
          <w:sz w:val="22"/>
          <w:szCs w:val="22"/>
          <w:highlight w:val="none"/>
          <w:lang w:val="zh-CN"/>
        </w:rPr>
        <w:t xml:space="preserve"> </w:t>
      </w:r>
      <w:r>
        <w:rPr>
          <w:rFonts w:hint="eastAsia"/>
          <w:color w:val="auto"/>
          <w:sz w:val="22"/>
          <w:szCs w:val="22"/>
          <w:highlight w:val="none"/>
          <w:u w:val="single"/>
          <w:lang w:val="zh-CN"/>
        </w:rPr>
        <w:t xml:space="preserve">                    </w:t>
      </w:r>
      <w:r>
        <w:rPr>
          <w:rFonts w:hint="eastAsia"/>
          <w:color w:val="auto"/>
          <w:sz w:val="22"/>
          <w:szCs w:val="22"/>
          <w:highlight w:val="none"/>
          <w:lang w:val="zh-CN"/>
        </w:rPr>
        <w:t>（供应商全称）授权</w:t>
      </w:r>
      <w:r>
        <w:rPr>
          <w:rFonts w:hint="eastAsia"/>
          <w:color w:val="auto"/>
          <w:sz w:val="22"/>
          <w:szCs w:val="22"/>
          <w:highlight w:val="none"/>
          <w:u w:val="single"/>
          <w:lang w:val="zh-CN"/>
        </w:rPr>
        <w:t xml:space="preserve">              </w:t>
      </w:r>
      <w:r>
        <w:rPr>
          <w:rFonts w:hint="eastAsia"/>
          <w:color w:val="auto"/>
          <w:sz w:val="22"/>
          <w:szCs w:val="22"/>
          <w:highlight w:val="none"/>
          <w:lang w:val="zh-CN"/>
        </w:rPr>
        <w:t xml:space="preserve"> （授权代表名称）</w:t>
      </w:r>
      <w:r>
        <w:rPr>
          <w:rFonts w:hint="eastAsia"/>
          <w:color w:val="auto"/>
          <w:sz w:val="22"/>
          <w:szCs w:val="22"/>
          <w:highlight w:val="none"/>
          <w:u w:val="single"/>
          <w:lang w:val="zh-CN"/>
        </w:rPr>
        <w:t xml:space="preserve">         </w:t>
      </w:r>
      <w:r>
        <w:rPr>
          <w:rFonts w:hint="eastAsia"/>
          <w:color w:val="auto"/>
          <w:sz w:val="22"/>
          <w:szCs w:val="22"/>
          <w:highlight w:val="none"/>
          <w:lang w:val="zh-CN"/>
        </w:rPr>
        <w:t>（职务、职称）为授权代表，参加贵方组织的</w:t>
      </w:r>
      <w:r>
        <w:rPr>
          <w:rFonts w:hint="eastAsia"/>
          <w:color w:val="auto"/>
          <w:sz w:val="22"/>
          <w:szCs w:val="22"/>
          <w:highlight w:val="none"/>
          <w:u w:val="single"/>
          <w:lang w:val="zh-CN"/>
        </w:rPr>
        <w:t xml:space="preserve">           </w:t>
      </w:r>
      <w:r>
        <w:rPr>
          <w:rFonts w:hint="eastAsia"/>
          <w:color w:val="auto"/>
          <w:sz w:val="22"/>
          <w:szCs w:val="22"/>
          <w:highlight w:val="none"/>
          <w:lang w:val="zh-CN"/>
        </w:rPr>
        <w:t>（采购项目名称）（括号内填投标编号）采购的有关活动，为此：并对</w:t>
      </w:r>
      <w:r>
        <w:rPr>
          <w:rFonts w:hint="eastAsia"/>
          <w:color w:val="auto"/>
          <w:sz w:val="22"/>
          <w:szCs w:val="22"/>
          <w:highlight w:val="none"/>
          <w:u w:val="single"/>
          <w:lang w:val="zh-CN"/>
        </w:rPr>
        <w:t xml:space="preserve">            </w:t>
      </w:r>
      <w:r>
        <w:rPr>
          <w:rFonts w:hint="eastAsia"/>
          <w:color w:val="auto"/>
          <w:sz w:val="22"/>
          <w:szCs w:val="22"/>
          <w:highlight w:val="none"/>
          <w:lang w:val="zh-CN"/>
        </w:rPr>
        <w:t xml:space="preserve">项目（采购项目名称）进行投标。   </w:t>
      </w:r>
    </w:p>
    <w:p w14:paraId="352C530A">
      <w:pPr>
        <w:widowControl/>
        <w:snapToGrid w:val="0"/>
        <w:spacing w:line="460" w:lineRule="atLeast"/>
        <w:ind w:firstLine="539"/>
        <w:jc w:val="left"/>
        <w:rPr>
          <w:rFonts w:ascii="宋体" w:hAnsi="宋体"/>
          <w:color w:val="auto"/>
          <w:sz w:val="22"/>
          <w:highlight w:val="none"/>
        </w:rPr>
      </w:pPr>
      <w:r>
        <w:rPr>
          <w:rFonts w:ascii="宋体" w:hAnsi="宋体"/>
          <w:color w:val="auto"/>
          <w:sz w:val="22"/>
          <w:highlight w:val="none"/>
        </w:rPr>
        <w:t>1、提供供应商须知规定的全部响应文件</w:t>
      </w:r>
      <w:r>
        <w:rPr>
          <w:rFonts w:hint="eastAsia" w:ascii="宋体" w:hAnsi="宋体"/>
          <w:color w:val="auto"/>
          <w:sz w:val="22"/>
          <w:highlight w:val="none"/>
        </w:rPr>
        <w:t>。</w:t>
      </w:r>
    </w:p>
    <w:p w14:paraId="4CE41FDD">
      <w:pPr>
        <w:widowControl/>
        <w:snapToGrid w:val="0"/>
        <w:spacing w:line="460" w:lineRule="atLeast"/>
        <w:ind w:firstLine="539"/>
        <w:jc w:val="left"/>
        <w:rPr>
          <w:rFonts w:ascii="宋体" w:hAnsi="宋体"/>
          <w:color w:val="auto"/>
          <w:sz w:val="22"/>
          <w:highlight w:val="none"/>
        </w:rPr>
      </w:pPr>
      <w:r>
        <w:rPr>
          <w:rFonts w:ascii="宋体" w:hAnsi="宋体"/>
          <w:color w:val="auto"/>
          <w:sz w:val="22"/>
          <w:highlight w:val="none"/>
        </w:rPr>
        <w:t>2、保证遵守竞争性磋商文件中的有关规定和收费标准。</w:t>
      </w:r>
    </w:p>
    <w:p w14:paraId="075CBE00">
      <w:pPr>
        <w:widowControl/>
        <w:snapToGrid w:val="0"/>
        <w:spacing w:line="460" w:lineRule="atLeast"/>
        <w:ind w:firstLine="539"/>
        <w:jc w:val="left"/>
        <w:rPr>
          <w:rFonts w:ascii="宋体" w:hAnsi="宋体"/>
          <w:color w:val="auto"/>
          <w:sz w:val="22"/>
          <w:highlight w:val="none"/>
        </w:rPr>
      </w:pPr>
      <w:r>
        <w:rPr>
          <w:rFonts w:ascii="宋体" w:hAnsi="宋体"/>
          <w:color w:val="auto"/>
          <w:sz w:val="22"/>
          <w:highlight w:val="none"/>
        </w:rPr>
        <w:t>3、保证忠实地执行双方所签的合同，并承担合同规定的责任义务。</w:t>
      </w:r>
    </w:p>
    <w:p w14:paraId="20517E2E">
      <w:pPr>
        <w:widowControl/>
        <w:snapToGrid w:val="0"/>
        <w:spacing w:line="460" w:lineRule="atLeast"/>
        <w:ind w:firstLine="539"/>
        <w:jc w:val="left"/>
        <w:rPr>
          <w:rFonts w:ascii="宋体" w:hAnsi="宋体"/>
          <w:b/>
          <w:color w:val="auto"/>
          <w:sz w:val="22"/>
          <w:highlight w:val="none"/>
        </w:rPr>
      </w:pPr>
      <w:r>
        <w:rPr>
          <w:rFonts w:ascii="宋体" w:hAnsi="宋体"/>
          <w:b/>
          <w:color w:val="auto"/>
          <w:sz w:val="22"/>
          <w:highlight w:val="none"/>
        </w:rPr>
        <w:t>4、我单位承诺如我单位为成交供应商，我方根据采购人要求完成本项目。</w:t>
      </w:r>
    </w:p>
    <w:p w14:paraId="0F652E16">
      <w:pPr>
        <w:widowControl/>
        <w:snapToGrid w:val="0"/>
        <w:spacing w:line="460" w:lineRule="atLeast"/>
        <w:ind w:firstLine="539"/>
        <w:jc w:val="left"/>
        <w:rPr>
          <w:rFonts w:ascii="宋体" w:hAnsi="宋体"/>
          <w:color w:val="auto"/>
          <w:sz w:val="22"/>
          <w:highlight w:val="none"/>
        </w:rPr>
      </w:pPr>
      <w:r>
        <w:rPr>
          <w:rFonts w:ascii="宋体" w:hAnsi="宋体"/>
          <w:color w:val="auto"/>
          <w:sz w:val="22"/>
          <w:highlight w:val="none"/>
        </w:rPr>
        <w:t>5、供应商已详细审查竞争性磋商文件的全部内容，包括竞争性磋商文件补充文件（如果有的话）。我方完全理解并同意放弃对这方面有不明及误解的权力。如果竞争性磋商文件有相互矛盾之处，我方同意按采购人的理解处理。</w:t>
      </w:r>
    </w:p>
    <w:p w14:paraId="60892DBF">
      <w:pPr>
        <w:widowControl/>
        <w:snapToGrid w:val="0"/>
        <w:spacing w:line="460" w:lineRule="atLeast"/>
        <w:ind w:firstLine="539"/>
        <w:jc w:val="left"/>
        <w:rPr>
          <w:rFonts w:ascii="宋体" w:hAnsi="宋体"/>
          <w:color w:val="auto"/>
          <w:sz w:val="22"/>
          <w:highlight w:val="none"/>
        </w:rPr>
      </w:pPr>
      <w:r>
        <w:rPr>
          <w:rFonts w:ascii="宋体" w:hAnsi="宋体"/>
          <w:color w:val="auto"/>
          <w:sz w:val="22"/>
          <w:highlight w:val="none"/>
        </w:rPr>
        <w:t>6、愿意向贵方提供任何与该项采购有关的数据、情况和技术资料，完全理解贵方不一定接受最低价的响应文件或收到的任何响应文件。</w:t>
      </w:r>
    </w:p>
    <w:p w14:paraId="63641C4D">
      <w:pPr>
        <w:widowControl/>
        <w:snapToGrid w:val="0"/>
        <w:spacing w:line="460" w:lineRule="atLeast"/>
        <w:ind w:firstLine="539"/>
        <w:jc w:val="left"/>
        <w:rPr>
          <w:rFonts w:ascii="宋体" w:hAnsi="宋体"/>
          <w:color w:val="auto"/>
          <w:sz w:val="22"/>
          <w:highlight w:val="none"/>
        </w:rPr>
      </w:pPr>
      <w:r>
        <w:rPr>
          <w:rFonts w:ascii="宋体" w:hAnsi="宋体"/>
          <w:color w:val="auto"/>
          <w:sz w:val="22"/>
          <w:highlight w:val="none"/>
        </w:rPr>
        <w:t>7、利益冲突：近三年内直至目前，我公司与本项目的采购人、采购机构没有任何的</w:t>
      </w:r>
      <w:r>
        <w:rPr>
          <w:rFonts w:hint="eastAsia" w:ascii="宋体" w:hAnsi="宋体"/>
          <w:color w:val="auto"/>
          <w:sz w:val="22"/>
          <w:highlight w:val="none"/>
        </w:rPr>
        <w:t>利害</w:t>
      </w:r>
      <w:r>
        <w:rPr>
          <w:rFonts w:ascii="宋体" w:hAnsi="宋体"/>
          <w:color w:val="auto"/>
          <w:sz w:val="22"/>
          <w:highlight w:val="none"/>
        </w:rPr>
        <w:t>关系。</w:t>
      </w:r>
    </w:p>
    <w:p w14:paraId="1175CFC9">
      <w:pPr>
        <w:widowControl/>
        <w:snapToGrid w:val="0"/>
        <w:spacing w:line="460" w:lineRule="atLeast"/>
        <w:ind w:firstLine="539"/>
        <w:jc w:val="left"/>
        <w:rPr>
          <w:rFonts w:ascii="宋体" w:hAnsi="宋体"/>
          <w:color w:val="auto"/>
          <w:sz w:val="22"/>
          <w:highlight w:val="none"/>
        </w:rPr>
      </w:pPr>
      <w:r>
        <w:rPr>
          <w:rFonts w:ascii="宋体" w:hAnsi="宋体"/>
          <w:color w:val="auto"/>
          <w:sz w:val="22"/>
          <w:highlight w:val="none"/>
        </w:rPr>
        <w:t>8、</w:t>
      </w:r>
      <w:r>
        <w:rPr>
          <w:rFonts w:hint="eastAsia" w:ascii="宋体" w:hAnsi="宋体" w:cs="仿宋_GB2312"/>
          <w:color w:val="auto"/>
          <w:sz w:val="22"/>
          <w:szCs w:val="22"/>
          <w:highlight w:val="none"/>
          <w:lang w:val="zh-CN"/>
        </w:rPr>
        <w:t>我公司近三年内没有行贿受贿记录；我公司没有被政府采购管理部门限制参加投标。</w:t>
      </w:r>
    </w:p>
    <w:p w14:paraId="188910FF">
      <w:pPr>
        <w:widowControl/>
        <w:snapToGrid w:val="0"/>
        <w:spacing w:line="460" w:lineRule="atLeast"/>
        <w:ind w:firstLine="539"/>
        <w:jc w:val="left"/>
        <w:rPr>
          <w:rFonts w:ascii="宋体" w:hAnsi="宋体"/>
          <w:color w:val="auto"/>
          <w:sz w:val="22"/>
          <w:highlight w:val="none"/>
        </w:rPr>
      </w:pPr>
      <w:r>
        <w:rPr>
          <w:rFonts w:ascii="宋体" w:hAnsi="宋体"/>
          <w:color w:val="auto"/>
          <w:sz w:val="22"/>
          <w:highlight w:val="none"/>
        </w:rPr>
        <w:t>9、响应文件自递交磋商响应文件截止时间之日起90天内有效。</w:t>
      </w:r>
    </w:p>
    <w:p w14:paraId="325AD354">
      <w:pPr>
        <w:widowControl/>
        <w:snapToGrid w:val="0"/>
        <w:spacing w:line="460" w:lineRule="atLeast"/>
        <w:ind w:firstLine="539"/>
        <w:jc w:val="left"/>
        <w:rPr>
          <w:rFonts w:ascii="宋体" w:hAnsi="宋体"/>
          <w:color w:val="auto"/>
          <w:sz w:val="22"/>
          <w:highlight w:val="none"/>
        </w:rPr>
      </w:pPr>
      <w:r>
        <w:rPr>
          <w:rFonts w:ascii="宋体" w:hAnsi="宋体"/>
          <w:color w:val="auto"/>
          <w:sz w:val="22"/>
          <w:highlight w:val="none"/>
        </w:rPr>
        <w:t>10、与本采购有关的一切往来通讯请寄：</w:t>
      </w:r>
    </w:p>
    <w:p w14:paraId="54682CD4">
      <w:pPr>
        <w:autoSpaceDE w:val="0"/>
        <w:autoSpaceDN w:val="0"/>
        <w:adjustRightInd w:val="0"/>
        <w:snapToGrid w:val="0"/>
        <w:spacing w:line="360" w:lineRule="atLeast"/>
        <w:ind w:firstLine="585" w:firstLineChars="266"/>
        <w:rPr>
          <w:rFonts w:hint="eastAsia"/>
          <w:color w:val="auto"/>
          <w:sz w:val="22"/>
          <w:szCs w:val="22"/>
          <w:highlight w:val="none"/>
          <w:lang w:val="zh-CN"/>
        </w:rPr>
      </w:pPr>
    </w:p>
    <w:p w14:paraId="4E6D2CD4">
      <w:pPr>
        <w:autoSpaceDE w:val="0"/>
        <w:autoSpaceDN w:val="0"/>
        <w:adjustRightInd w:val="0"/>
        <w:snapToGrid w:val="0"/>
        <w:spacing w:line="360" w:lineRule="atLeast"/>
        <w:ind w:firstLine="585" w:firstLineChars="266"/>
        <w:rPr>
          <w:rFonts w:hint="eastAsia"/>
          <w:color w:val="auto"/>
          <w:sz w:val="22"/>
          <w:szCs w:val="22"/>
          <w:highlight w:val="none"/>
          <w:lang w:val="zh-CN"/>
        </w:rPr>
      </w:pPr>
      <w:r>
        <w:rPr>
          <w:rFonts w:hint="eastAsia"/>
          <w:color w:val="auto"/>
          <w:sz w:val="22"/>
          <w:szCs w:val="22"/>
          <w:highlight w:val="none"/>
          <w:lang w:val="zh-CN"/>
        </w:rPr>
        <w:t>地址：</w:t>
      </w:r>
      <w:r>
        <w:rPr>
          <w:rFonts w:hint="eastAsia"/>
          <w:color w:val="auto"/>
          <w:sz w:val="22"/>
          <w:szCs w:val="22"/>
          <w:highlight w:val="none"/>
          <w:u w:val="single"/>
          <w:lang w:val="zh-CN"/>
        </w:rPr>
        <w:t xml:space="preserve">                                 </w:t>
      </w:r>
    </w:p>
    <w:p w14:paraId="25DAD7EB">
      <w:pPr>
        <w:autoSpaceDE w:val="0"/>
        <w:autoSpaceDN w:val="0"/>
        <w:adjustRightInd w:val="0"/>
        <w:snapToGrid w:val="0"/>
        <w:spacing w:line="360" w:lineRule="atLeast"/>
        <w:ind w:firstLine="585" w:firstLineChars="266"/>
        <w:rPr>
          <w:rFonts w:hint="eastAsia"/>
          <w:color w:val="auto"/>
          <w:sz w:val="22"/>
          <w:szCs w:val="22"/>
          <w:highlight w:val="none"/>
          <w:lang w:val="zh-CN"/>
        </w:rPr>
      </w:pPr>
      <w:r>
        <w:rPr>
          <w:rFonts w:hint="eastAsia"/>
          <w:color w:val="auto"/>
          <w:sz w:val="22"/>
          <w:szCs w:val="22"/>
          <w:highlight w:val="none"/>
          <w:lang w:val="zh-CN"/>
        </w:rPr>
        <w:t>邮编：</w:t>
      </w:r>
      <w:r>
        <w:rPr>
          <w:rFonts w:hint="eastAsia"/>
          <w:color w:val="auto"/>
          <w:sz w:val="22"/>
          <w:szCs w:val="22"/>
          <w:highlight w:val="none"/>
          <w:u w:val="single"/>
          <w:lang w:val="zh-CN"/>
        </w:rPr>
        <w:t xml:space="preserve">               </w:t>
      </w:r>
      <w:r>
        <w:rPr>
          <w:rFonts w:hint="eastAsia"/>
          <w:color w:val="auto"/>
          <w:sz w:val="22"/>
          <w:szCs w:val="22"/>
          <w:highlight w:val="none"/>
          <w:lang w:val="zh-CN"/>
        </w:rPr>
        <w:t>电话：</w:t>
      </w:r>
      <w:r>
        <w:rPr>
          <w:rFonts w:hint="eastAsia"/>
          <w:color w:val="auto"/>
          <w:sz w:val="22"/>
          <w:szCs w:val="22"/>
          <w:highlight w:val="none"/>
          <w:u w:val="single"/>
          <w:lang w:val="zh-CN"/>
        </w:rPr>
        <w:t xml:space="preserve">                 </w:t>
      </w:r>
      <w:r>
        <w:rPr>
          <w:rFonts w:hint="eastAsia"/>
          <w:color w:val="auto"/>
          <w:sz w:val="22"/>
          <w:szCs w:val="22"/>
          <w:highlight w:val="none"/>
          <w:lang w:val="zh-CN"/>
        </w:rPr>
        <w:t>传真：</w:t>
      </w:r>
      <w:r>
        <w:rPr>
          <w:rFonts w:hint="eastAsia"/>
          <w:color w:val="auto"/>
          <w:sz w:val="22"/>
          <w:szCs w:val="22"/>
          <w:highlight w:val="none"/>
          <w:u w:val="single"/>
          <w:lang w:val="zh-CN"/>
        </w:rPr>
        <w:t xml:space="preserve">                 </w:t>
      </w:r>
    </w:p>
    <w:p w14:paraId="166B9C2E">
      <w:pPr>
        <w:autoSpaceDE w:val="0"/>
        <w:autoSpaceDN w:val="0"/>
        <w:adjustRightInd w:val="0"/>
        <w:snapToGrid w:val="0"/>
        <w:spacing w:line="360" w:lineRule="atLeast"/>
        <w:ind w:firstLine="26" w:firstLineChars="12"/>
        <w:rPr>
          <w:rFonts w:hint="eastAsia"/>
          <w:color w:val="auto"/>
          <w:sz w:val="22"/>
          <w:szCs w:val="22"/>
          <w:highlight w:val="none"/>
          <w:lang w:val="zh-CN"/>
        </w:rPr>
      </w:pPr>
    </w:p>
    <w:p w14:paraId="7E3005F4">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en-US" w:eastAsia="zh-CN"/>
        </w:rPr>
        <w:t>磋商</w:t>
      </w:r>
      <w:r>
        <w:rPr>
          <w:rFonts w:hint="eastAsia"/>
          <w:color w:val="auto"/>
          <w:sz w:val="22"/>
          <w:szCs w:val="22"/>
          <w:highlight w:val="none"/>
          <w:lang w:val="zh-CN"/>
        </w:rPr>
        <w:t>供应商（盖章）：</w:t>
      </w:r>
    </w:p>
    <w:p w14:paraId="6D47950A">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法定代表人或授权代表（签字或签章）：</w:t>
      </w:r>
    </w:p>
    <w:p w14:paraId="472CFBA6">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日期：</w:t>
      </w:r>
    </w:p>
    <w:p w14:paraId="63803BFE">
      <w:pPr>
        <w:autoSpaceDE w:val="0"/>
        <w:autoSpaceDN w:val="0"/>
        <w:adjustRightInd w:val="0"/>
        <w:snapToGrid w:val="0"/>
        <w:spacing w:line="360" w:lineRule="atLeast"/>
        <w:ind w:left="1" w:firstLine="585" w:firstLineChars="266"/>
        <w:rPr>
          <w:rFonts w:hint="eastAsia"/>
          <w:color w:val="auto"/>
          <w:sz w:val="22"/>
          <w:szCs w:val="22"/>
          <w:highlight w:val="none"/>
          <w:lang w:val="zh-CN"/>
        </w:rPr>
      </w:pPr>
    </w:p>
    <w:p w14:paraId="01F0A3AC">
      <w:pPr>
        <w:autoSpaceDE w:val="0"/>
        <w:autoSpaceDN w:val="0"/>
        <w:adjustRightInd w:val="0"/>
        <w:snapToGrid w:val="0"/>
        <w:spacing w:line="360" w:lineRule="atLeast"/>
        <w:ind w:firstLine="627" w:firstLineChars="285"/>
        <w:rPr>
          <w:rFonts w:hint="eastAsia"/>
          <w:b/>
          <w:color w:val="auto"/>
          <w:sz w:val="22"/>
          <w:szCs w:val="22"/>
          <w:highlight w:val="none"/>
          <w:u w:val="single"/>
          <w:lang w:val="zh-CN"/>
        </w:rPr>
      </w:pPr>
      <w:r>
        <w:rPr>
          <w:rFonts w:hint="eastAsia"/>
          <w:color w:val="auto"/>
          <w:sz w:val="22"/>
          <w:szCs w:val="22"/>
          <w:highlight w:val="none"/>
        </w:rPr>
        <w:t>▲</w:t>
      </w:r>
      <w:r>
        <w:rPr>
          <w:rFonts w:hint="eastAsia"/>
          <w:b/>
          <w:color w:val="auto"/>
          <w:highlight w:val="none"/>
          <w:u w:val="single"/>
        </w:rPr>
        <w:t>不提供本函做无效投标处理。</w:t>
      </w:r>
    </w:p>
    <w:p w14:paraId="745D419C">
      <w:pPr>
        <w:tabs>
          <w:tab w:val="left" w:pos="1080"/>
        </w:tabs>
        <w:autoSpaceDE w:val="0"/>
        <w:autoSpaceDN w:val="0"/>
        <w:adjustRightInd w:val="0"/>
        <w:spacing w:line="440" w:lineRule="atLeast"/>
        <w:outlineLvl w:val="0"/>
        <w:rPr>
          <w:rFonts w:hint="eastAsia"/>
          <w:color w:val="auto"/>
          <w:sz w:val="32"/>
          <w:highlight w:val="none"/>
        </w:rPr>
      </w:pPr>
    </w:p>
    <w:p w14:paraId="67911DFC">
      <w:pPr>
        <w:pStyle w:val="20"/>
        <w:adjustRightInd w:val="0"/>
        <w:snapToGrid w:val="0"/>
        <w:spacing w:line="320" w:lineRule="atLeast"/>
        <w:outlineLvl w:val="0"/>
        <w:rPr>
          <w:rFonts w:hint="eastAsia" w:hAnsi="宋体" w:cs="宋体"/>
          <w:color w:val="auto"/>
          <w:sz w:val="32"/>
          <w:highlight w:val="none"/>
        </w:rPr>
      </w:pPr>
      <w:r>
        <w:rPr>
          <w:color w:val="auto"/>
          <w:sz w:val="32"/>
          <w:highlight w:val="none"/>
        </w:rPr>
        <w:br w:type="page"/>
      </w:r>
      <w:r>
        <w:rPr>
          <w:rFonts w:hint="eastAsia"/>
          <w:color w:val="auto"/>
          <w:sz w:val="32"/>
          <w:highlight w:val="none"/>
          <w:lang w:val="en-US" w:eastAsia="zh-CN"/>
        </w:rPr>
        <w:t>2</w:t>
      </w:r>
      <w:r>
        <w:rPr>
          <w:rFonts w:hint="eastAsia"/>
          <w:color w:val="auto"/>
          <w:sz w:val="32"/>
          <w:highlight w:val="none"/>
        </w:rPr>
        <w:t>.5</w:t>
      </w:r>
      <w:r>
        <w:rPr>
          <w:rFonts w:hint="eastAsia" w:hAnsi="宋体" w:cs="宋体"/>
          <w:color w:val="auto"/>
          <w:sz w:val="32"/>
          <w:highlight w:val="none"/>
          <w:lang w:eastAsia="zh-CN"/>
        </w:rPr>
        <w:t>磋商供应商</w:t>
      </w:r>
      <w:r>
        <w:rPr>
          <w:rFonts w:hint="eastAsia" w:hAnsi="宋体" w:cs="宋体"/>
          <w:color w:val="auto"/>
          <w:sz w:val="32"/>
          <w:highlight w:val="none"/>
        </w:rPr>
        <w:t>情况声明</w:t>
      </w:r>
    </w:p>
    <w:p w14:paraId="708FB822">
      <w:pPr>
        <w:pStyle w:val="20"/>
        <w:adjustRightInd w:val="0"/>
        <w:snapToGrid w:val="0"/>
        <w:spacing w:line="320" w:lineRule="atLeast"/>
        <w:jc w:val="center"/>
        <w:outlineLvl w:val="0"/>
        <w:rPr>
          <w:rFonts w:hint="eastAsia" w:hAnsi="宋体" w:cs="宋体"/>
          <w:b/>
          <w:color w:val="auto"/>
          <w:sz w:val="36"/>
          <w:highlight w:val="none"/>
        </w:rPr>
      </w:pPr>
      <w:r>
        <w:rPr>
          <w:rFonts w:hint="eastAsia" w:hAnsi="宋体" w:cs="宋体"/>
          <w:b/>
          <w:color w:val="auto"/>
          <w:sz w:val="36"/>
          <w:highlight w:val="none"/>
          <w:lang w:eastAsia="zh-CN"/>
        </w:rPr>
        <w:t>磋商供应商</w:t>
      </w:r>
      <w:r>
        <w:rPr>
          <w:rFonts w:hint="eastAsia" w:hAnsi="宋体" w:cs="宋体"/>
          <w:b/>
          <w:color w:val="auto"/>
          <w:sz w:val="36"/>
          <w:highlight w:val="none"/>
        </w:rPr>
        <w:t>情况声明</w:t>
      </w:r>
    </w:p>
    <w:p w14:paraId="2D18A284">
      <w:pPr>
        <w:spacing w:line="400" w:lineRule="exact"/>
        <w:outlineLvl w:val="0"/>
        <w:rPr>
          <w:rFonts w:hint="eastAsia"/>
          <w:color w:val="auto"/>
          <w:sz w:val="22"/>
          <w:highlight w:val="none"/>
        </w:rPr>
      </w:pPr>
      <w:r>
        <w:rPr>
          <w:rFonts w:hint="eastAsia"/>
          <w:color w:val="auto"/>
          <w:sz w:val="22"/>
          <w:highlight w:val="none"/>
        </w:rPr>
        <w:t>1. 名称及概况：</w:t>
      </w:r>
    </w:p>
    <w:p w14:paraId="5E231C6F">
      <w:pPr>
        <w:spacing w:line="400" w:lineRule="exact"/>
        <w:rPr>
          <w:rFonts w:hint="eastAsia"/>
          <w:color w:val="auto"/>
          <w:sz w:val="22"/>
          <w:highlight w:val="none"/>
        </w:rPr>
      </w:pPr>
      <w:r>
        <w:rPr>
          <w:rFonts w:hint="eastAsia"/>
          <w:color w:val="auto"/>
          <w:sz w:val="22"/>
          <w:highlight w:val="none"/>
        </w:rPr>
        <w:t>（1）</w:t>
      </w:r>
      <w:r>
        <w:rPr>
          <w:rFonts w:hint="eastAsia"/>
          <w:color w:val="auto"/>
          <w:sz w:val="22"/>
          <w:highlight w:val="none"/>
          <w:lang w:val="en-US" w:eastAsia="zh-CN"/>
        </w:rPr>
        <w:t>磋商</w:t>
      </w:r>
      <w:r>
        <w:rPr>
          <w:rFonts w:hint="eastAsia"/>
          <w:color w:val="auto"/>
          <w:sz w:val="22"/>
          <w:highlight w:val="none"/>
        </w:rPr>
        <w:t>供应商名称：</w:t>
      </w:r>
      <w:r>
        <w:rPr>
          <w:rFonts w:hint="eastAsia"/>
          <w:color w:val="auto"/>
          <w:sz w:val="22"/>
          <w:highlight w:val="none"/>
          <w:u w:val="single"/>
        </w:rPr>
        <w:t xml:space="preserve">                           </w:t>
      </w:r>
    </w:p>
    <w:p w14:paraId="4B3E590B">
      <w:pPr>
        <w:spacing w:line="400" w:lineRule="exact"/>
        <w:rPr>
          <w:rFonts w:hint="eastAsia"/>
          <w:color w:val="auto"/>
          <w:sz w:val="22"/>
          <w:highlight w:val="none"/>
        </w:rPr>
      </w:pPr>
      <w:r>
        <w:rPr>
          <w:rFonts w:hint="eastAsia"/>
          <w:color w:val="auto"/>
          <w:sz w:val="22"/>
          <w:highlight w:val="none"/>
        </w:rPr>
        <w:t>（2）总部地址：</w:t>
      </w:r>
      <w:r>
        <w:rPr>
          <w:rFonts w:hint="eastAsia"/>
          <w:color w:val="auto"/>
          <w:sz w:val="22"/>
          <w:highlight w:val="none"/>
          <w:u w:val="single"/>
        </w:rPr>
        <w:t xml:space="preserve">                             </w:t>
      </w:r>
    </w:p>
    <w:p w14:paraId="6E8EB49C">
      <w:pPr>
        <w:spacing w:line="400" w:lineRule="exact"/>
        <w:ind w:firstLine="600"/>
        <w:rPr>
          <w:rFonts w:hint="eastAsia"/>
          <w:color w:val="auto"/>
          <w:sz w:val="22"/>
          <w:highlight w:val="none"/>
          <w:u w:val="single"/>
        </w:rPr>
      </w:pPr>
      <w:r>
        <w:rPr>
          <w:rFonts w:hint="eastAsia"/>
          <w:color w:val="auto"/>
          <w:sz w:val="22"/>
          <w:highlight w:val="none"/>
        </w:rPr>
        <w:t>传真/电话号码：</w:t>
      </w:r>
      <w:r>
        <w:rPr>
          <w:rFonts w:hint="eastAsia"/>
          <w:color w:val="auto"/>
          <w:sz w:val="22"/>
          <w:highlight w:val="none"/>
          <w:u w:val="single"/>
        </w:rPr>
        <w:t xml:space="preserve">                        </w:t>
      </w:r>
    </w:p>
    <w:p w14:paraId="73C5289A">
      <w:pPr>
        <w:spacing w:line="400" w:lineRule="exact"/>
        <w:rPr>
          <w:rFonts w:hint="eastAsia"/>
          <w:color w:val="auto"/>
          <w:sz w:val="22"/>
          <w:highlight w:val="none"/>
        </w:rPr>
      </w:pPr>
      <w:r>
        <w:rPr>
          <w:rFonts w:hint="eastAsia"/>
          <w:color w:val="auto"/>
          <w:sz w:val="22"/>
          <w:highlight w:val="none"/>
        </w:rPr>
        <w:t>（3）温州设立长期驻点办公地址（如有）：</w:t>
      </w:r>
      <w:r>
        <w:rPr>
          <w:rFonts w:hint="eastAsia"/>
          <w:color w:val="auto"/>
          <w:sz w:val="22"/>
          <w:highlight w:val="none"/>
          <w:u w:val="single"/>
        </w:rPr>
        <w:t xml:space="preserve">                        </w:t>
      </w:r>
    </w:p>
    <w:p w14:paraId="4C65E61E">
      <w:pPr>
        <w:spacing w:line="400" w:lineRule="exact"/>
        <w:rPr>
          <w:rFonts w:hint="eastAsia"/>
          <w:color w:val="auto"/>
          <w:sz w:val="22"/>
          <w:highlight w:val="none"/>
        </w:rPr>
      </w:pPr>
      <w:r>
        <w:rPr>
          <w:rFonts w:hint="eastAsia"/>
          <w:color w:val="auto"/>
          <w:sz w:val="22"/>
          <w:highlight w:val="none"/>
        </w:rPr>
        <w:t xml:space="preserve">     电话号码：</w:t>
      </w:r>
      <w:r>
        <w:rPr>
          <w:rFonts w:hint="eastAsia"/>
          <w:color w:val="auto"/>
          <w:sz w:val="22"/>
          <w:highlight w:val="none"/>
          <w:u w:val="single"/>
        </w:rPr>
        <w:t xml:space="preserve">                        </w:t>
      </w:r>
    </w:p>
    <w:p w14:paraId="10CF6158">
      <w:pPr>
        <w:spacing w:line="400" w:lineRule="exact"/>
        <w:rPr>
          <w:rFonts w:hint="eastAsia"/>
          <w:color w:val="auto"/>
          <w:sz w:val="22"/>
          <w:highlight w:val="none"/>
        </w:rPr>
      </w:pPr>
      <w:r>
        <w:rPr>
          <w:rFonts w:hint="eastAsia"/>
          <w:color w:val="auto"/>
          <w:sz w:val="22"/>
          <w:highlight w:val="none"/>
        </w:rPr>
        <w:t>（4）成立或注册日期：</w:t>
      </w:r>
      <w:r>
        <w:rPr>
          <w:rFonts w:hint="eastAsia"/>
          <w:color w:val="auto"/>
          <w:sz w:val="22"/>
          <w:highlight w:val="none"/>
          <w:u w:val="single"/>
        </w:rPr>
        <w:t xml:space="preserve">                        </w:t>
      </w:r>
    </w:p>
    <w:p w14:paraId="5785258B">
      <w:pPr>
        <w:spacing w:line="400" w:lineRule="exact"/>
        <w:rPr>
          <w:rFonts w:hint="eastAsia"/>
          <w:color w:val="auto"/>
          <w:sz w:val="22"/>
          <w:highlight w:val="none"/>
        </w:rPr>
      </w:pPr>
      <w:r>
        <w:rPr>
          <w:rFonts w:hint="eastAsia"/>
          <w:color w:val="auto"/>
          <w:sz w:val="22"/>
          <w:highlight w:val="none"/>
        </w:rPr>
        <w:t>（5）实收资本：</w:t>
      </w:r>
      <w:r>
        <w:rPr>
          <w:rFonts w:hint="eastAsia"/>
          <w:color w:val="auto"/>
          <w:sz w:val="22"/>
          <w:highlight w:val="none"/>
          <w:u w:val="single"/>
        </w:rPr>
        <w:t xml:space="preserve">                              </w:t>
      </w:r>
    </w:p>
    <w:p w14:paraId="07B3D4D9">
      <w:pPr>
        <w:spacing w:line="400" w:lineRule="exact"/>
        <w:rPr>
          <w:rFonts w:hint="eastAsia"/>
          <w:color w:val="auto"/>
          <w:sz w:val="22"/>
          <w:highlight w:val="none"/>
        </w:rPr>
      </w:pPr>
      <w:r>
        <w:rPr>
          <w:rFonts w:hint="eastAsia"/>
          <w:color w:val="auto"/>
          <w:sz w:val="22"/>
          <w:highlight w:val="none"/>
        </w:rPr>
        <w:t>（6）近期资产负债表（到</w:t>
      </w:r>
      <w:r>
        <w:rPr>
          <w:rFonts w:hint="eastAsia"/>
          <w:color w:val="auto"/>
          <w:sz w:val="22"/>
          <w:highlight w:val="none"/>
          <w:u w:val="single"/>
        </w:rPr>
        <w:t xml:space="preserve">        </w:t>
      </w:r>
      <w:r>
        <w:rPr>
          <w:rFonts w:hint="eastAsia"/>
          <w:color w:val="auto"/>
          <w:sz w:val="22"/>
          <w:highlight w:val="none"/>
        </w:rPr>
        <w:t>年</w:t>
      </w:r>
      <w:r>
        <w:rPr>
          <w:rFonts w:hint="eastAsia"/>
          <w:color w:val="auto"/>
          <w:sz w:val="22"/>
          <w:highlight w:val="none"/>
          <w:u w:val="single"/>
        </w:rPr>
        <w:t xml:space="preserve">    </w:t>
      </w:r>
      <w:r>
        <w:rPr>
          <w:rFonts w:hint="eastAsia"/>
          <w:color w:val="auto"/>
          <w:sz w:val="22"/>
          <w:highlight w:val="none"/>
        </w:rPr>
        <w:t>月</w:t>
      </w:r>
      <w:r>
        <w:rPr>
          <w:rFonts w:hint="eastAsia"/>
          <w:color w:val="auto"/>
          <w:sz w:val="22"/>
          <w:highlight w:val="none"/>
          <w:u w:val="single"/>
        </w:rPr>
        <w:t xml:space="preserve">    </w:t>
      </w:r>
      <w:r>
        <w:rPr>
          <w:rFonts w:hint="eastAsia"/>
          <w:color w:val="auto"/>
          <w:sz w:val="22"/>
          <w:highlight w:val="none"/>
        </w:rPr>
        <w:t>日止）</w:t>
      </w:r>
    </w:p>
    <w:p w14:paraId="34F548A1">
      <w:pPr>
        <w:spacing w:line="400" w:lineRule="exact"/>
        <w:rPr>
          <w:rFonts w:hint="eastAsia"/>
          <w:color w:val="auto"/>
          <w:sz w:val="22"/>
          <w:highlight w:val="none"/>
        </w:rPr>
      </w:pPr>
      <w:r>
        <w:rPr>
          <w:rFonts w:hint="eastAsia"/>
          <w:color w:val="auto"/>
          <w:sz w:val="22"/>
          <w:highlight w:val="none"/>
        </w:rPr>
        <w:t xml:space="preserve">  1）固定资产：</w:t>
      </w:r>
      <w:r>
        <w:rPr>
          <w:rFonts w:hint="eastAsia"/>
          <w:color w:val="auto"/>
          <w:sz w:val="22"/>
          <w:highlight w:val="none"/>
          <w:u w:val="single"/>
        </w:rPr>
        <w:t xml:space="preserve">               </w:t>
      </w:r>
    </w:p>
    <w:p w14:paraId="07FA85C4">
      <w:pPr>
        <w:spacing w:line="400" w:lineRule="exact"/>
        <w:rPr>
          <w:rFonts w:hint="eastAsia"/>
          <w:color w:val="auto"/>
          <w:sz w:val="22"/>
          <w:highlight w:val="none"/>
        </w:rPr>
      </w:pPr>
      <w:r>
        <w:rPr>
          <w:rFonts w:hint="eastAsia"/>
          <w:color w:val="auto"/>
          <w:sz w:val="22"/>
          <w:highlight w:val="none"/>
        </w:rPr>
        <w:t xml:space="preserve">  2）流动资产：</w:t>
      </w:r>
      <w:r>
        <w:rPr>
          <w:rFonts w:hint="eastAsia"/>
          <w:color w:val="auto"/>
          <w:sz w:val="22"/>
          <w:highlight w:val="none"/>
          <w:u w:val="single"/>
        </w:rPr>
        <w:t xml:space="preserve">               </w:t>
      </w:r>
    </w:p>
    <w:p w14:paraId="203E8231">
      <w:pPr>
        <w:spacing w:line="400" w:lineRule="exact"/>
        <w:rPr>
          <w:rFonts w:hint="eastAsia"/>
          <w:color w:val="auto"/>
          <w:sz w:val="22"/>
          <w:highlight w:val="none"/>
        </w:rPr>
      </w:pPr>
      <w:r>
        <w:rPr>
          <w:rFonts w:hint="eastAsia"/>
          <w:color w:val="auto"/>
          <w:sz w:val="22"/>
          <w:highlight w:val="none"/>
        </w:rPr>
        <w:t xml:space="preserve">  3）长期负债：</w:t>
      </w:r>
      <w:r>
        <w:rPr>
          <w:rFonts w:hint="eastAsia"/>
          <w:color w:val="auto"/>
          <w:sz w:val="22"/>
          <w:highlight w:val="none"/>
          <w:u w:val="single"/>
        </w:rPr>
        <w:t xml:space="preserve">               </w:t>
      </w:r>
    </w:p>
    <w:p w14:paraId="66F3CA44">
      <w:pPr>
        <w:spacing w:line="400" w:lineRule="exact"/>
        <w:rPr>
          <w:rFonts w:hint="eastAsia"/>
          <w:color w:val="auto"/>
          <w:sz w:val="22"/>
          <w:highlight w:val="none"/>
        </w:rPr>
      </w:pPr>
      <w:r>
        <w:rPr>
          <w:rFonts w:hint="eastAsia"/>
          <w:color w:val="auto"/>
          <w:sz w:val="22"/>
          <w:highlight w:val="none"/>
        </w:rPr>
        <w:t xml:space="preserve">  4）流动负债：</w:t>
      </w:r>
      <w:r>
        <w:rPr>
          <w:rFonts w:hint="eastAsia"/>
          <w:color w:val="auto"/>
          <w:sz w:val="22"/>
          <w:highlight w:val="none"/>
          <w:u w:val="single"/>
        </w:rPr>
        <w:t xml:space="preserve">               </w:t>
      </w:r>
    </w:p>
    <w:p w14:paraId="77E83BAA">
      <w:pPr>
        <w:spacing w:line="400" w:lineRule="exact"/>
        <w:rPr>
          <w:rFonts w:hint="eastAsia"/>
          <w:color w:val="auto"/>
          <w:sz w:val="22"/>
          <w:highlight w:val="none"/>
        </w:rPr>
      </w:pPr>
      <w:r>
        <w:rPr>
          <w:rFonts w:hint="eastAsia"/>
          <w:color w:val="auto"/>
          <w:sz w:val="22"/>
          <w:highlight w:val="none"/>
        </w:rPr>
        <w:t xml:space="preserve">  5）净值：</w:t>
      </w:r>
      <w:r>
        <w:rPr>
          <w:rFonts w:hint="eastAsia"/>
          <w:color w:val="auto"/>
          <w:sz w:val="22"/>
          <w:highlight w:val="none"/>
          <w:u w:val="single"/>
        </w:rPr>
        <w:t xml:space="preserve">                   </w:t>
      </w:r>
    </w:p>
    <w:p w14:paraId="68347377">
      <w:pPr>
        <w:spacing w:line="400" w:lineRule="exact"/>
        <w:rPr>
          <w:rFonts w:hint="eastAsia"/>
          <w:color w:val="auto"/>
          <w:sz w:val="22"/>
          <w:highlight w:val="none"/>
        </w:rPr>
      </w:pPr>
      <w:r>
        <w:rPr>
          <w:rFonts w:hint="eastAsia"/>
          <w:color w:val="auto"/>
          <w:sz w:val="22"/>
          <w:highlight w:val="none"/>
        </w:rPr>
        <w:t>（6）主要负责人姓名：</w:t>
      </w:r>
      <w:r>
        <w:rPr>
          <w:rFonts w:hint="eastAsia"/>
          <w:color w:val="auto"/>
          <w:sz w:val="22"/>
          <w:highlight w:val="none"/>
          <w:u w:val="single"/>
        </w:rPr>
        <w:t xml:space="preserve">                      </w:t>
      </w:r>
    </w:p>
    <w:p w14:paraId="67832FB9">
      <w:pPr>
        <w:spacing w:line="360" w:lineRule="exact"/>
        <w:ind w:left="660" w:hanging="660" w:hangingChars="300"/>
        <w:rPr>
          <w:rFonts w:hint="eastAsia"/>
          <w:color w:val="auto"/>
          <w:sz w:val="22"/>
          <w:highlight w:val="none"/>
        </w:rPr>
      </w:pPr>
      <w:r>
        <w:rPr>
          <w:rFonts w:hint="eastAsia"/>
          <w:color w:val="auto"/>
          <w:sz w:val="22"/>
          <w:highlight w:val="none"/>
        </w:rPr>
        <w:t>2．企业生产设备及规模：</w:t>
      </w:r>
    </w:p>
    <w:p w14:paraId="4854BD39">
      <w:pPr>
        <w:spacing w:line="360" w:lineRule="exact"/>
        <w:ind w:left="660" w:hanging="660" w:hangingChars="300"/>
        <w:outlineLvl w:val="0"/>
        <w:rPr>
          <w:rFonts w:hint="eastAsia"/>
          <w:color w:val="auto"/>
          <w:sz w:val="22"/>
          <w:highlight w:val="none"/>
        </w:rPr>
      </w:pPr>
      <w:r>
        <w:rPr>
          <w:rFonts w:hint="eastAsia"/>
          <w:color w:val="auto"/>
          <w:sz w:val="22"/>
          <w:highlight w:val="none"/>
        </w:rPr>
        <w:t>3. 企业人员情况：</w:t>
      </w:r>
    </w:p>
    <w:p w14:paraId="61F81DA9">
      <w:pPr>
        <w:spacing w:line="400" w:lineRule="exact"/>
        <w:rPr>
          <w:rFonts w:hint="eastAsia"/>
          <w:color w:val="auto"/>
          <w:sz w:val="22"/>
          <w:highlight w:val="none"/>
        </w:rPr>
      </w:pPr>
      <w:r>
        <w:rPr>
          <w:rFonts w:hint="eastAsia"/>
          <w:color w:val="auto"/>
          <w:sz w:val="22"/>
          <w:highlight w:val="none"/>
        </w:rPr>
        <w:t>职工（在职）人数</w:t>
      </w:r>
      <w:r>
        <w:rPr>
          <w:rFonts w:hint="eastAsia"/>
          <w:color w:val="auto"/>
          <w:sz w:val="22"/>
          <w:highlight w:val="none"/>
          <w:u w:val="single"/>
        </w:rPr>
        <w:t xml:space="preserve">       </w:t>
      </w:r>
      <w:r>
        <w:rPr>
          <w:rFonts w:hint="eastAsia"/>
          <w:color w:val="auto"/>
          <w:sz w:val="22"/>
          <w:highlight w:val="none"/>
        </w:rPr>
        <w:t>人，其中技术人员</w:t>
      </w:r>
      <w:r>
        <w:rPr>
          <w:rFonts w:hint="eastAsia"/>
          <w:color w:val="auto"/>
          <w:sz w:val="22"/>
          <w:highlight w:val="none"/>
          <w:u w:val="single"/>
        </w:rPr>
        <w:t xml:space="preserve">       </w:t>
      </w:r>
      <w:r>
        <w:rPr>
          <w:rFonts w:hint="eastAsia"/>
          <w:color w:val="auto"/>
          <w:sz w:val="22"/>
          <w:highlight w:val="none"/>
        </w:rPr>
        <w:t>人，</w:t>
      </w:r>
    </w:p>
    <w:p w14:paraId="7AD23119">
      <w:pPr>
        <w:spacing w:line="360" w:lineRule="exact"/>
        <w:ind w:left="660" w:hanging="660" w:hangingChars="300"/>
        <w:outlineLvl w:val="0"/>
        <w:rPr>
          <w:rFonts w:hint="eastAsia"/>
          <w:color w:val="auto"/>
          <w:sz w:val="22"/>
          <w:highlight w:val="none"/>
        </w:rPr>
      </w:pPr>
      <w:r>
        <w:rPr>
          <w:rFonts w:hint="eastAsia"/>
          <w:color w:val="auto"/>
          <w:sz w:val="22"/>
          <w:highlight w:val="none"/>
        </w:rPr>
        <w:t>4. 近三年的年营业总额</w:t>
      </w:r>
      <w:r>
        <w:rPr>
          <w:rFonts w:hint="eastAsia"/>
          <w:color w:val="auto"/>
          <w:sz w:val="22"/>
          <w:highlight w:val="none"/>
          <w:u w:val="single"/>
        </w:rPr>
        <w:t xml:space="preserve">                       </w:t>
      </w:r>
    </w:p>
    <w:p w14:paraId="66BD1A29">
      <w:pPr>
        <w:spacing w:line="400" w:lineRule="exact"/>
        <w:ind w:firstLine="220" w:firstLineChars="100"/>
        <w:rPr>
          <w:rFonts w:hint="eastAsia"/>
          <w:color w:val="auto"/>
          <w:sz w:val="22"/>
          <w:highlight w:val="none"/>
        </w:rPr>
      </w:pPr>
      <w:r>
        <w:rPr>
          <w:rFonts w:hint="eastAsia"/>
          <w:color w:val="auto"/>
          <w:sz w:val="22"/>
          <w:highlight w:val="none"/>
        </w:rPr>
        <w:t>兹证明上述声明是真实、正确的、并提供了全部能提供的资料和数据，我们同意遵照贵方要求出示有关证明文件。</w:t>
      </w:r>
    </w:p>
    <w:p w14:paraId="4D442259">
      <w:pPr>
        <w:spacing w:line="400" w:lineRule="exact"/>
        <w:rPr>
          <w:rFonts w:hint="eastAsia"/>
          <w:color w:val="auto"/>
          <w:sz w:val="22"/>
          <w:highlight w:val="none"/>
        </w:rPr>
      </w:pPr>
    </w:p>
    <w:p w14:paraId="07DEDC7E">
      <w:pPr>
        <w:spacing w:line="400" w:lineRule="exact"/>
        <w:rPr>
          <w:rFonts w:hint="eastAsia"/>
          <w:color w:val="auto"/>
          <w:sz w:val="22"/>
          <w:highlight w:val="none"/>
        </w:rPr>
      </w:pPr>
      <w:r>
        <w:rPr>
          <w:rFonts w:hint="eastAsia"/>
          <w:color w:val="auto"/>
          <w:sz w:val="22"/>
          <w:highlight w:val="none"/>
          <w:lang w:val="en-US" w:eastAsia="zh-CN"/>
        </w:rPr>
        <w:t>磋商</w:t>
      </w:r>
      <w:r>
        <w:rPr>
          <w:rFonts w:hint="eastAsia"/>
          <w:color w:val="auto"/>
          <w:sz w:val="22"/>
          <w:highlight w:val="none"/>
        </w:rPr>
        <w:t>供应商名称</w:t>
      </w:r>
      <w:r>
        <w:rPr>
          <w:rFonts w:hint="eastAsia"/>
          <w:color w:val="auto"/>
          <w:sz w:val="22"/>
          <w:highlight w:val="none"/>
          <w:u w:val="single"/>
        </w:rPr>
        <w:t xml:space="preserve">                               （盖章）</w:t>
      </w:r>
    </w:p>
    <w:p w14:paraId="1C39AF22">
      <w:pPr>
        <w:spacing w:line="400" w:lineRule="exact"/>
        <w:rPr>
          <w:rFonts w:hint="eastAsia"/>
          <w:color w:val="auto"/>
          <w:sz w:val="22"/>
          <w:highlight w:val="none"/>
        </w:rPr>
      </w:pPr>
      <w:r>
        <w:rPr>
          <w:rFonts w:hint="eastAsia"/>
          <w:color w:val="auto"/>
          <w:sz w:val="22"/>
          <w:highlight w:val="none"/>
        </w:rPr>
        <w:t>法定代表人姓名和职务</w:t>
      </w:r>
      <w:r>
        <w:rPr>
          <w:rFonts w:hint="eastAsia"/>
          <w:color w:val="auto"/>
          <w:sz w:val="22"/>
          <w:highlight w:val="none"/>
          <w:u w:val="single"/>
        </w:rPr>
        <w:t xml:space="preserve">                     </w:t>
      </w:r>
    </w:p>
    <w:p w14:paraId="4EB2F366">
      <w:pPr>
        <w:spacing w:line="400" w:lineRule="exact"/>
        <w:rPr>
          <w:rFonts w:hint="eastAsia"/>
          <w:color w:val="auto"/>
          <w:sz w:val="22"/>
          <w:highlight w:val="none"/>
        </w:rPr>
      </w:pPr>
      <w:r>
        <w:rPr>
          <w:rFonts w:hint="eastAsia"/>
          <w:color w:val="auto"/>
          <w:highlight w:val="none"/>
        </w:rPr>
        <w:t>法定代表人或</w:t>
      </w:r>
      <w:r>
        <w:rPr>
          <w:rFonts w:hint="eastAsia"/>
          <w:color w:val="auto"/>
          <w:sz w:val="22"/>
          <w:szCs w:val="22"/>
          <w:highlight w:val="none"/>
          <w:lang w:val="zh-CN"/>
        </w:rPr>
        <w:t>授权代表（签字或签章）</w:t>
      </w:r>
      <w:r>
        <w:rPr>
          <w:rFonts w:hint="eastAsia"/>
          <w:color w:val="auto"/>
          <w:sz w:val="22"/>
          <w:highlight w:val="none"/>
          <w:u w:val="single"/>
        </w:rPr>
        <w:t xml:space="preserve">                           </w:t>
      </w:r>
    </w:p>
    <w:p w14:paraId="7B3E3B7D">
      <w:pPr>
        <w:spacing w:line="400" w:lineRule="exact"/>
        <w:rPr>
          <w:rFonts w:hint="eastAsia"/>
          <w:color w:val="auto"/>
          <w:sz w:val="22"/>
          <w:highlight w:val="none"/>
        </w:rPr>
      </w:pPr>
      <w:r>
        <w:rPr>
          <w:rFonts w:hint="eastAsia"/>
          <w:color w:val="auto"/>
          <w:sz w:val="22"/>
          <w:highlight w:val="none"/>
        </w:rPr>
        <w:t>签字日期</w:t>
      </w:r>
      <w:r>
        <w:rPr>
          <w:rFonts w:hint="eastAsia"/>
          <w:color w:val="auto"/>
          <w:sz w:val="22"/>
          <w:highlight w:val="none"/>
          <w:u w:val="single"/>
        </w:rPr>
        <w:t xml:space="preserve">                                 </w:t>
      </w:r>
    </w:p>
    <w:p w14:paraId="6152D547">
      <w:pPr>
        <w:spacing w:line="360" w:lineRule="exact"/>
        <w:rPr>
          <w:rFonts w:hint="eastAsia"/>
          <w:color w:val="auto"/>
          <w:sz w:val="22"/>
          <w:highlight w:val="none"/>
          <w:u w:val="single"/>
        </w:rPr>
      </w:pPr>
      <w:r>
        <w:rPr>
          <w:rFonts w:hint="eastAsia"/>
          <w:color w:val="auto"/>
          <w:sz w:val="22"/>
          <w:highlight w:val="none"/>
        </w:rPr>
        <w:t>电子邮件</w:t>
      </w:r>
      <w:r>
        <w:rPr>
          <w:rFonts w:hint="eastAsia"/>
          <w:color w:val="auto"/>
          <w:sz w:val="22"/>
          <w:highlight w:val="none"/>
          <w:u w:val="single"/>
        </w:rPr>
        <w:t xml:space="preserve">                                 </w:t>
      </w:r>
    </w:p>
    <w:p w14:paraId="034F8363">
      <w:pPr>
        <w:pStyle w:val="20"/>
        <w:spacing w:line="400" w:lineRule="atLeast"/>
        <w:rPr>
          <w:rFonts w:hint="eastAsia" w:hAnsi="宋体" w:cs="宋体"/>
          <w:b/>
          <w:color w:val="auto"/>
          <w:sz w:val="32"/>
          <w:szCs w:val="32"/>
          <w:highlight w:val="none"/>
        </w:rPr>
      </w:pPr>
    </w:p>
    <w:p w14:paraId="0ED0F339">
      <w:pPr>
        <w:pStyle w:val="20"/>
        <w:spacing w:line="400" w:lineRule="atLeast"/>
        <w:rPr>
          <w:rFonts w:hint="eastAsia" w:hAnsi="宋体" w:cs="宋体"/>
          <w:b/>
          <w:color w:val="auto"/>
          <w:sz w:val="32"/>
          <w:szCs w:val="32"/>
          <w:highlight w:val="none"/>
        </w:rPr>
      </w:pPr>
    </w:p>
    <w:p w14:paraId="2B389F10">
      <w:pPr>
        <w:pStyle w:val="20"/>
        <w:spacing w:line="400" w:lineRule="atLeast"/>
        <w:rPr>
          <w:rFonts w:hint="eastAsia" w:hAnsi="宋体" w:cs="宋体"/>
          <w:b/>
          <w:color w:val="auto"/>
          <w:sz w:val="32"/>
          <w:szCs w:val="32"/>
          <w:highlight w:val="none"/>
        </w:rPr>
      </w:pPr>
    </w:p>
    <w:p w14:paraId="2603E680">
      <w:pPr>
        <w:pStyle w:val="20"/>
        <w:spacing w:line="400" w:lineRule="atLeast"/>
        <w:rPr>
          <w:rFonts w:hint="eastAsia" w:hAnsi="宋体" w:cs="宋体"/>
          <w:b/>
          <w:color w:val="auto"/>
          <w:sz w:val="32"/>
          <w:szCs w:val="32"/>
          <w:highlight w:val="none"/>
        </w:rPr>
      </w:pPr>
    </w:p>
    <w:p w14:paraId="18733EC2">
      <w:pPr>
        <w:pStyle w:val="20"/>
        <w:spacing w:line="400" w:lineRule="atLeast"/>
        <w:rPr>
          <w:rFonts w:hint="eastAsia" w:hAnsi="宋体" w:cs="宋体"/>
          <w:b/>
          <w:color w:val="auto"/>
          <w:sz w:val="32"/>
          <w:szCs w:val="32"/>
          <w:highlight w:val="none"/>
        </w:rPr>
      </w:pPr>
    </w:p>
    <w:p w14:paraId="6811B977">
      <w:pPr>
        <w:autoSpaceDE w:val="0"/>
        <w:autoSpaceDN w:val="0"/>
        <w:adjustRightInd w:val="0"/>
        <w:rPr>
          <w:rFonts w:hint="eastAsia"/>
          <w:b/>
          <w:color w:val="auto"/>
          <w:sz w:val="32"/>
          <w:highlight w:val="none"/>
          <w:lang w:val="zh-CN"/>
        </w:rPr>
        <w:sectPr>
          <w:pgSz w:w="11906" w:h="16838"/>
          <w:pgMar w:top="1440" w:right="1361" w:bottom="1440" w:left="1361" w:header="851" w:footer="992" w:gutter="0"/>
          <w:pgNumType w:fmt="decimal"/>
          <w:cols w:space="720" w:num="1"/>
          <w:docGrid w:linePitch="312" w:charSpace="0"/>
        </w:sectPr>
      </w:pPr>
    </w:p>
    <w:p w14:paraId="501D4375">
      <w:pPr>
        <w:autoSpaceDE w:val="0"/>
        <w:autoSpaceDN w:val="0"/>
        <w:adjustRightInd w:val="0"/>
        <w:outlineLvl w:val="0"/>
        <w:rPr>
          <w:rFonts w:hint="eastAsia"/>
          <w:b/>
          <w:color w:val="auto"/>
          <w:sz w:val="32"/>
          <w:highlight w:val="none"/>
          <w:lang w:val="zh-CN"/>
        </w:rPr>
      </w:pPr>
      <w:r>
        <w:rPr>
          <w:rFonts w:hint="eastAsia"/>
          <w:color w:val="auto"/>
          <w:sz w:val="32"/>
          <w:highlight w:val="none"/>
          <w:lang w:val="en-US" w:eastAsia="zh-CN"/>
        </w:rPr>
        <w:t>2</w:t>
      </w:r>
      <w:r>
        <w:rPr>
          <w:rFonts w:hint="eastAsia"/>
          <w:color w:val="auto"/>
          <w:sz w:val="32"/>
          <w:highlight w:val="none"/>
        </w:rPr>
        <w:t>.</w:t>
      </w:r>
      <w:r>
        <w:rPr>
          <w:rFonts w:hint="eastAsia"/>
          <w:color w:val="auto"/>
          <w:sz w:val="32"/>
          <w:highlight w:val="none"/>
          <w:lang w:val="en-US" w:eastAsia="zh-CN"/>
        </w:rPr>
        <w:t xml:space="preserve">6 </w:t>
      </w:r>
      <w:r>
        <w:rPr>
          <w:rFonts w:hint="eastAsia"/>
          <w:b/>
          <w:color w:val="auto"/>
          <w:sz w:val="32"/>
          <w:highlight w:val="none"/>
          <w:lang w:val="zh-CN"/>
        </w:rPr>
        <w:t>商务偏离表、技术偏离表</w:t>
      </w:r>
    </w:p>
    <w:p w14:paraId="61A9D27C">
      <w:pPr>
        <w:autoSpaceDE w:val="0"/>
        <w:autoSpaceDN w:val="0"/>
        <w:adjustRightInd w:val="0"/>
        <w:spacing w:line="440" w:lineRule="atLeast"/>
        <w:ind w:firstLine="3413"/>
        <w:outlineLvl w:val="0"/>
        <w:rPr>
          <w:rFonts w:hint="eastAsia"/>
          <w:b/>
          <w:color w:val="auto"/>
          <w:sz w:val="36"/>
          <w:highlight w:val="none"/>
          <w:lang w:val="zh-CN"/>
        </w:rPr>
      </w:pPr>
      <w:r>
        <w:rPr>
          <w:rFonts w:hint="eastAsia"/>
          <w:b/>
          <w:color w:val="auto"/>
          <w:sz w:val="36"/>
          <w:highlight w:val="none"/>
          <w:lang w:val="zh-CN"/>
        </w:rPr>
        <w:t>商 务 偏 离 表</w:t>
      </w:r>
    </w:p>
    <w:p w14:paraId="7662F959">
      <w:pPr>
        <w:autoSpaceDE w:val="0"/>
        <w:autoSpaceDN w:val="0"/>
        <w:adjustRightInd w:val="0"/>
        <w:spacing w:line="440" w:lineRule="atLeast"/>
        <w:ind w:firstLine="3413"/>
        <w:rPr>
          <w:rFonts w:hint="eastAsia"/>
          <w:b/>
          <w:color w:val="auto"/>
          <w:sz w:val="36"/>
          <w:highlight w:val="none"/>
          <w:lang w:val="zh-CN"/>
        </w:rPr>
      </w:pPr>
    </w:p>
    <w:tbl>
      <w:tblPr>
        <w:tblStyle w:val="39"/>
        <w:tblW w:w="9600" w:type="dxa"/>
        <w:tblInd w:w="0" w:type="dxa"/>
        <w:tblLayout w:type="fixed"/>
        <w:tblCellMar>
          <w:top w:w="0" w:type="dxa"/>
          <w:left w:w="108" w:type="dxa"/>
          <w:bottom w:w="0" w:type="dxa"/>
          <w:right w:w="108" w:type="dxa"/>
        </w:tblCellMar>
      </w:tblPr>
      <w:tblGrid>
        <w:gridCol w:w="900"/>
        <w:gridCol w:w="1800"/>
        <w:gridCol w:w="2664"/>
        <w:gridCol w:w="2110"/>
        <w:gridCol w:w="2126"/>
      </w:tblGrid>
      <w:tr w14:paraId="6FC42552">
        <w:tblPrEx>
          <w:tblCellMar>
            <w:top w:w="0" w:type="dxa"/>
            <w:left w:w="108" w:type="dxa"/>
            <w:bottom w:w="0" w:type="dxa"/>
            <w:right w:w="108" w:type="dxa"/>
          </w:tblCellMar>
        </w:tblPrEx>
        <w:trPr>
          <w:trHeight w:val="936"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1D16CE4C">
            <w:pPr>
              <w:autoSpaceDE w:val="0"/>
              <w:autoSpaceDN w:val="0"/>
              <w:adjustRightInd w:val="0"/>
              <w:spacing w:line="440" w:lineRule="atLeast"/>
              <w:jc w:val="center"/>
              <w:rPr>
                <w:rFonts w:hint="eastAsia"/>
                <w:b/>
                <w:bCs w:val="0"/>
                <w:color w:val="auto"/>
                <w:sz w:val="22"/>
                <w:szCs w:val="22"/>
                <w:highlight w:val="none"/>
                <w:lang w:val="zh-CN"/>
              </w:rPr>
            </w:pPr>
            <w:r>
              <w:rPr>
                <w:rFonts w:hint="eastAsia"/>
                <w:b/>
                <w:bCs w:val="0"/>
                <w:color w:val="auto"/>
                <w:sz w:val="22"/>
                <w:szCs w:val="22"/>
                <w:highlight w:val="none"/>
                <w:lang w:val="zh-CN"/>
              </w:rPr>
              <w:t>序 号</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28579B8A">
            <w:pPr>
              <w:autoSpaceDE w:val="0"/>
              <w:autoSpaceDN w:val="0"/>
              <w:adjustRightInd w:val="0"/>
              <w:spacing w:line="440" w:lineRule="atLeast"/>
              <w:jc w:val="center"/>
              <w:rPr>
                <w:rFonts w:hint="eastAsia"/>
                <w:b/>
                <w:bCs w:val="0"/>
                <w:color w:val="auto"/>
                <w:sz w:val="22"/>
                <w:szCs w:val="22"/>
                <w:highlight w:val="none"/>
                <w:lang w:val="zh-CN"/>
              </w:rPr>
            </w:pPr>
            <w:r>
              <w:rPr>
                <w:rFonts w:hint="eastAsia"/>
                <w:b/>
                <w:bCs w:val="0"/>
                <w:color w:val="auto"/>
                <w:sz w:val="22"/>
                <w:szCs w:val="22"/>
                <w:highlight w:val="none"/>
                <w:lang w:val="zh-CN"/>
              </w:rPr>
              <w:t>内容</w:t>
            </w:r>
          </w:p>
        </w:tc>
        <w:tc>
          <w:tcPr>
            <w:tcW w:w="2664" w:type="dxa"/>
            <w:tcBorders>
              <w:top w:val="single" w:color="auto" w:sz="6" w:space="0"/>
              <w:left w:val="single" w:color="auto" w:sz="6" w:space="0"/>
              <w:bottom w:val="single" w:color="auto" w:sz="6" w:space="0"/>
              <w:right w:val="single" w:color="auto" w:sz="6" w:space="0"/>
            </w:tcBorders>
            <w:noWrap w:val="0"/>
            <w:vAlign w:val="center"/>
          </w:tcPr>
          <w:p w14:paraId="12E2975C">
            <w:pPr>
              <w:autoSpaceDE w:val="0"/>
              <w:autoSpaceDN w:val="0"/>
              <w:adjustRightInd w:val="0"/>
              <w:spacing w:line="440" w:lineRule="atLeast"/>
              <w:jc w:val="center"/>
              <w:rPr>
                <w:rFonts w:hint="eastAsia"/>
                <w:b/>
                <w:bCs w:val="0"/>
                <w:color w:val="auto"/>
                <w:sz w:val="22"/>
                <w:szCs w:val="22"/>
                <w:highlight w:val="none"/>
                <w:lang w:val="zh-CN"/>
              </w:rPr>
            </w:pPr>
            <w:r>
              <w:rPr>
                <w:b/>
                <w:bCs w:val="0"/>
                <w:color w:val="auto"/>
                <w:sz w:val="22"/>
                <w:szCs w:val="22"/>
                <w:highlight w:val="none"/>
              </w:rPr>
              <w:t>采购文件规范要求</w:t>
            </w:r>
          </w:p>
        </w:tc>
        <w:tc>
          <w:tcPr>
            <w:tcW w:w="2110" w:type="dxa"/>
            <w:tcBorders>
              <w:top w:val="single" w:color="auto" w:sz="6" w:space="0"/>
              <w:left w:val="single" w:color="auto" w:sz="6" w:space="0"/>
              <w:bottom w:val="single" w:color="auto" w:sz="6" w:space="0"/>
              <w:right w:val="single" w:color="auto" w:sz="6" w:space="0"/>
            </w:tcBorders>
            <w:noWrap w:val="0"/>
            <w:vAlign w:val="center"/>
          </w:tcPr>
          <w:p w14:paraId="1404E331">
            <w:pPr>
              <w:autoSpaceDE w:val="0"/>
              <w:autoSpaceDN w:val="0"/>
              <w:adjustRightInd w:val="0"/>
              <w:spacing w:line="440" w:lineRule="atLeast"/>
              <w:jc w:val="center"/>
              <w:rPr>
                <w:rFonts w:hint="eastAsia"/>
                <w:b/>
                <w:bCs w:val="0"/>
                <w:color w:val="auto"/>
                <w:sz w:val="22"/>
                <w:szCs w:val="22"/>
                <w:highlight w:val="none"/>
                <w:lang w:val="zh-CN"/>
              </w:rPr>
            </w:pPr>
            <w:r>
              <w:rPr>
                <w:rFonts w:hint="eastAsia"/>
                <w:b/>
                <w:bCs w:val="0"/>
                <w:color w:val="auto"/>
                <w:sz w:val="22"/>
                <w:szCs w:val="22"/>
                <w:highlight w:val="none"/>
                <w:lang w:val="zh-CN"/>
              </w:rPr>
              <w:t>磋商响应文件</w:t>
            </w:r>
          </w:p>
          <w:p w14:paraId="08B6ADF4">
            <w:pPr>
              <w:autoSpaceDE w:val="0"/>
              <w:autoSpaceDN w:val="0"/>
              <w:adjustRightInd w:val="0"/>
              <w:spacing w:line="440" w:lineRule="atLeast"/>
              <w:jc w:val="center"/>
              <w:rPr>
                <w:rFonts w:hint="eastAsia"/>
                <w:b/>
                <w:bCs w:val="0"/>
                <w:color w:val="auto"/>
                <w:sz w:val="22"/>
                <w:szCs w:val="22"/>
                <w:highlight w:val="none"/>
                <w:lang w:val="zh-CN"/>
              </w:rPr>
            </w:pPr>
            <w:r>
              <w:rPr>
                <w:rFonts w:hint="eastAsia"/>
                <w:b/>
                <w:bCs w:val="0"/>
                <w:color w:val="auto"/>
                <w:sz w:val="22"/>
                <w:szCs w:val="22"/>
                <w:highlight w:val="none"/>
                <w:lang w:val="zh-CN"/>
              </w:rPr>
              <w:t>对应规范</w:t>
            </w:r>
          </w:p>
        </w:tc>
        <w:tc>
          <w:tcPr>
            <w:tcW w:w="2126" w:type="dxa"/>
            <w:tcBorders>
              <w:top w:val="single" w:color="auto" w:sz="6" w:space="0"/>
              <w:left w:val="single" w:color="auto" w:sz="6" w:space="0"/>
              <w:bottom w:val="single" w:color="auto" w:sz="6" w:space="0"/>
              <w:right w:val="single" w:color="auto" w:sz="6" w:space="0"/>
            </w:tcBorders>
            <w:noWrap w:val="0"/>
            <w:vAlign w:val="center"/>
          </w:tcPr>
          <w:p w14:paraId="73CA56DE">
            <w:pPr>
              <w:autoSpaceDE w:val="0"/>
              <w:autoSpaceDN w:val="0"/>
              <w:adjustRightInd w:val="0"/>
              <w:spacing w:line="440" w:lineRule="atLeast"/>
              <w:jc w:val="center"/>
              <w:rPr>
                <w:rFonts w:hint="eastAsia"/>
                <w:b/>
                <w:bCs w:val="0"/>
                <w:color w:val="auto"/>
                <w:sz w:val="22"/>
                <w:szCs w:val="22"/>
                <w:highlight w:val="none"/>
                <w:lang w:val="zh-CN"/>
              </w:rPr>
            </w:pPr>
            <w:r>
              <w:rPr>
                <w:rFonts w:hint="eastAsia"/>
                <w:b/>
                <w:bCs w:val="0"/>
                <w:color w:val="auto"/>
                <w:sz w:val="22"/>
                <w:szCs w:val="22"/>
                <w:highlight w:val="none"/>
                <w:lang w:val="zh-CN"/>
              </w:rPr>
              <w:t>备 注</w:t>
            </w:r>
          </w:p>
        </w:tc>
      </w:tr>
      <w:tr w14:paraId="380419F4">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27BA9601">
            <w:pPr>
              <w:autoSpaceDE w:val="0"/>
              <w:autoSpaceDN w:val="0"/>
              <w:adjustRightInd w:val="0"/>
              <w:spacing w:line="440" w:lineRule="atLeast"/>
              <w:jc w:val="center"/>
              <w:rPr>
                <w:rFonts w:hint="eastAsia"/>
                <w:b/>
                <w:bCs w:val="0"/>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661C990">
            <w:pPr>
              <w:autoSpaceDE w:val="0"/>
              <w:autoSpaceDN w:val="0"/>
              <w:adjustRightInd w:val="0"/>
              <w:spacing w:line="440" w:lineRule="atLeast"/>
              <w:jc w:val="center"/>
              <w:rPr>
                <w:rFonts w:hint="eastAsia"/>
                <w:b/>
                <w:bCs w:val="0"/>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40492DD9">
            <w:pPr>
              <w:autoSpaceDE w:val="0"/>
              <w:autoSpaceDN w:val="0"/>
              <w:adjustRightInd w:val="0"/>
              <w:spacing w:line="440" w:lineRule="atLeast"/>
              <w:jc w:val="center"/>
              <w:rPr>
                <w:rFonts w:hint="eastAsia"/>
                <w:b/>
                <w:bCs w:val="0"/>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3D13D18A">
            <w:pPr>
              <w:autoSpaceDE w:val="0"/>
              <w:autoSpaceDN w:val="0"/>
              <w:adjustRightInd w:val="0"/>
              <w:spacing w:line="440" w:lineRule="atLeast"/>
              <w:jc w:val="center"/>
              <w:rPr>
                <w:rFonts w:hint="eastAsia"/>
                <w:b/>
                <w:bCs w:val="0"/>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018EBB5A">
            <w:pPr>
              <w:autoSpaceDE w:val="0"/>
              <w:autoSpaceDN w:val="0"/>
              <w:adjustRightInd w:val="0"/>
              <w:spacing w:line="440" w:lineRule="atLeast"/>
              <w:jc w:val="center"/>
              <w:rPr>
                <w:rFonts w:hint="eastAsia"/>
                <w:b/>
                <w:bCs w:val="0"/>
                <w:color w:val="auto"/>
                <w:sz w:val="22"/>
                <w:szCs w:val="22"/>
                <w:highlight w:val="none"/>
                <w:lang w:val="zh-CN"/>
              </w:rPr>
            </w:pPr>
          </w:p>
        </w:tc>
      </w:tr>
      <w:tr w14:paraId="77395F70">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0E69F34C">
            <w:pPr>
              <w:autoSpaceDE w:val="0"/>
              <w:autoSpaceDN w:val="0"/>
              <w:adjustRightInd w:val="0"/>
              <w:spacing w:line="440" w:lineRule="atLeast"/>
              <w:jc w:val="center"/>
              <w:rPr>
                <w:rFonts w:hint="eastAsia"/>
                <w:b/>
                <w:bCs w:val="0"/>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A116928">
            <w:pPr>
              <w:autoSpaceDE w:val="0"/>
              <w:autoSpaceDN w:val="0"/>
              <w:adjustRightInd w:val="0"/>
              <w:spacing w:line="440" w:lineRule="atLeast"/>
              <w:jc w:val="center"/>
              <w:rPr>
                <w:rFonts w:hint="eastAsia"/>
                <w:b/>
                <w:bCs w:val="0"/>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3136C8E8">
            <w:pPr>
              <w:autoSpaceDE w:val="0"/>
              <w:autoSpaceDN w:val="0"/>
              <w:adjustRightInd w:val="0"/>
              <w:spacing w:line="440" w:lineRule="atLeast"/>
              <w:jc w:val="center"/>
              <w:rPr>
                <w:rFonts w:hint="eastAsia"/>
                <w:b/>
                <w:bCs w:val="0"/>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05B63338">
            <w:pPr>
              <w:autoSpaceDE w:val="0"/>
              <w:autoSpaceDN w:val="0"/>
              <w:adjustRightInd w:val="0"/>
              <w:spacing w:line="440" w:lineRule="atLeast"/>
              <w:jc w:val="center"/>
              <w:rPr>
                <w:rFonts w:hint="eastAsia"/>
                <w:b/>
                <w:bCs w:val="0"/>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3BFDE420">
            <w:pPr>
              <w:autoSpaceDE w:val="0"/>
              <w:autoSpaceDN w:val="0"/>
              <w:adjustRightInd w:val="0"/>
              <w:spacing w:line="440" w:lineRule="atLeast"/>
              <w:jc w:val="center"/>
              <w:rPr>
                <w:rFonts w:hint="eastAsia"/>
                <w:b/>
                <w:bCs w:val="0"/>
                <w:color w:val="auto"/>
                <w:sz w:val="22"/>
                <w:szCs w:val="22"/>
                <w:highlight w:val="none"/>
                <w:lang w:val="zh-CN"/>
              </w:rPr>
            </w:pPr>
          </w:p>
        </w:tc>
      </w:tr>
      <w:tr w14:paraId="73EE7A3A">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07D1F291">
            <w:pPr>
              <w:autoSpaceDE w:val="0"/>
              <w:autoSpaceDN w:val="0"/>
              <w:adjustRightInd w:val="0"/>
              <w:spacing w:line="440" w:lineRule="atLeast"/>
              <w:jc w:val="center"/>
              <w:rPr>
                <w:rFonts w:hint="eastAsia"/>
                <w:b/>
                <w:bCs w:val="0"/>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0FE796D">
            <w:pPr>
              <w:autoSpaceDE w:val="0"/>
              <w:autoSpaceDN w:val="0"/>
              <w:adjustRightInd w:val="0"/>
              <w:spacing w:line="440" w:lineRule="atLeast"/>
              <w:jc w:val="center"/>
              <w:rPr>
                <w:rFonts w:hint="eastAsia"/>
                <w:b/>
                <w:bCs w:val="0"/>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76BCBECB">
            <w:pPr>
              <w:autoSpaceDE w:val="0"/>
              <w:autoSpaceDN w:val="0"/>
              <w:adjustRightInd w:val="0"/>
              <w:spacing w:line="440" w:lineRule="atLeast"/>
              <w:jc w:val="center"/>
              <w:rPr>
                <w:rFonts w:hint="eastAsia"/>
                <w:b/>
                <w:bCs w:val="0"/>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606EE4E8">
            <w:pPr>
              <w:autoSpaceDE w:val="0"/>
              <w:autoSpaceDN w:val="0"/>
              <w:adjustRightInd w:val="0"/>
              <w:spacing w:line="440" w:lineRule="atLeast"/>
              <w:jc w:val="center"/>
              <w:rPr>
                <w:rFonts w:hint="eastAsia"/>
                <w:b/>
                <w:bCs w:val="0"/>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52E17E88">
            <w:pPr>
              <w:autoSpaceDE w:val="0"/>
              <w:autoSpaceDN w:val="0"/>
              <w:adjustRightInd w:val="0"/>
              <w:spacing w:line="440" w:lineRule="atLeast"/>
              <w:jc w:val="center"/>
              <w:rPr>
                <w:rFonts w:hint="eastAsia"/>
                <w:b/>
                <w:bCs w:val="0"/>
                <w:color w:val="auto"/>
                <w:sz w:val="22"/>
                <w:szCs w:val="22"/>
                <w:highlight w:val="none"/>
                <w:lang w:val="zh-CN"/>
              </w:rPr>
            </w:pPr>
          </w:p>
        </w:tc>
      </w:tr>
      <w:tr w14:paraId="62F475A0">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678B385E">
            <w:pPr>
              <w:autoSpaceDE w:val="0"/>
              <w:autoSpaceDN w:val="0"/>
              <w:adjustRightInd w:val="0"/>
              <w:spacing w:line="440" w:lineRule="atLeast"/>
              <w:jc w:val="center"/>
              <w:rPr>
                <w:rFonts w:hint="eastAsia"/>
                <w:b/>
                <w:bCs w:val="0"/>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35CFFE2D">
            <w:pPr>
              <w:autoSpaceDE w:val="0"/>
              <w:autoSpaceDN w:val="0"/>
              <w:adjustRightInd w:val="0"/>
              <w:spacing w:line="440" w:lineRule="atLeast"/>
              <w:jc w:val="center"/>
              <w:rPr>
                <w:rFonts w:hint="eastAsia"/>
                <w:b/>
                <w:bCs w:val="0"/>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7AD8B4DA">
            <w:pPr>
              <w:autoSpaceDE w:val="0"/>
              <w:autoSpaceDN w:val="0"/>
              <w:adjustRightInd w:val="0"/>
              <w:spacing w:line="440" w:lineRule="atLeast"/>
              <w:jc w:val="center"/>
              <w:rPr>
                <w:rFonts w:hint="eastAsia"/>
                <w:b/>
                <w:bCs w:val="0"/>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57477038">
            <w:pPr>
              <w:autoSpaceDE w:val="0"/>
              <w:autoSpaceDN w:val="0"/>
              <w:adjustRightInd w:val="0"/>
              <w:spacing w:line="440" w:lineRule="atLeast"/>
              <w:jc w:val="center"/>
              <w:rPr>
                <w:rFonts w:hint="eastAsia"/>
                <w:b/>
                <w:bCs w:val="0"/>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6F066B86">
            <w:pPr>
              <w:autoSpaceDE w:val="0"/>
              <w:autoSpaceDN w:val="0"/>
              <w:adjustRightInd w:val="0"/>
              <w:spacing w:line="440" w:lineRule="atLeast"/>
              <w:jc w:val="center"/>
              <w:rPr>
                <w:rFonts w:hint="eastAsia"/>
                <w:b/>
                <w:bCs w:val="0"/>
                <w:color w:val="auto"/>
                <w:sz w:val="22"/>
                <w:szCs w:val="22"/>
                <w:highlight w:val="none"/>
                <w:lang w:val="zh-CN"/>
              </w:rPr>
            </w:pPr>
          </w:p>
        </w:tc>
      </w:tr>
      <w:tr w14:paraId="2DBF8411">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7A1B2345">
            <w:pPr>
              <w:autoSpaceDE w:val="0"/>
              <w:autoSpaceDN w:val="0"/>
              <w:adjustRightInd w:val="0"/>
              <w:spacing w:line="440" w:lineRule="atLeast"/>
              <w:jc w:val="center"/>
              <w:rPr>
                <w:rFonts w:hint="eastAsia"/>
                <w:b/>
                <w:bCs w:val="0"/>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E0EAB1F">
            <w:pPr>
              <w:autoSpaceDE w:val="0"/>
              <w:autoSpaceDN w:val="0"/>
              <w:adjustRightInd w:val="0"/>
              <w:spacing w:line="440" w:lineRule="atLeast"/>
              <w:jc w:val="center"/>
              <w:rPr>
                <w:rFonts w:hint="eastAsia"/>
                <w:b/>
                <w:bCs w:val="0"/>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4C1516A3">
            <w:pPr>
              <w:autoSpaceDE w:val="0"/>
              <w:autoSpaceDN w:val="0"/>
              <w:adjustRightInd w:val="0"/>
              <w:spacing w:line="440" w:lineRule="atLeast"/>
              <w:jc w:val="center"/>
              <w:rPr>
                <w:rFonts w:hint="eastAsia"/>
                <w:b/>
                <w:bCs w:val="0"/>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062AF452">
            <w:pPr>
              <w:autoSpaceDE w:val="0"/>
              <w:autoSpaceDN w:val="0"/>
              <w:adjustRightInd w:val="0"/>
              <w:spacing w:line="440" w:lineRule="atLeast"/>
              <w:jc w:val="center"/>
              <w:rPr>
                <w:rFonts w:hint="eastAsia"/>
                <w:b/>
                <w:bCs w:val="0"/>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30AAEA12">
            <w:pPr>
              <w:autoSpaceDE w:val="0"/>
              <w:autoSpaceDN w:val="0"/>
              <w:adjustRightInd w:val="0"/>
              <w:spacing w:line="440" w:lineRule="atLeast"/>
              <w:jc w:val="center"/>
              <w:rPr>
                <w:rFonts w:hint="eastAsia"/>
                <w:b/>
                <w:bCs w:val="0"/>
                <w:color w:val="auto"/>
                <w:sz w:val="22"/>
                <w:szCs w:val="22"/>
                <w:highlight w:val="none"/>
                <w:lang w:val="zh-CN"/>
              </w:rPr>
            </w:pPr>
          </w:p>
        </w:tc>
      </w:tr>
      <w:tr w14:paraId="4A99504D">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7A16AA6F">
            <w:pPr>
              <w:autoSpaceDE w:val="0"/>
              <w:autoSpaceDN w:val="0"/>
              <w:adjustRightInd w:val="0"/>
              <w:spacing w:line="440" w:lineRule="atLeast"/>
              <w:jc w:val="center"/>
              <w:rPr>
                <w:rFonts w:hint="eastAsia"/>
                <w:b/>
                <w:bCs w:val="0"/>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946F6EA">
            <w:pPr>
              <w:autoSpaceDE w:val="0"/>
              <w:autoSpaceDN w:val="0"/>
              <w:adjustRightInd w:val="0"/>
              <w:spacing w:line="440" w:lineRule="atLeast"/>
              <w:jc w:val="center"/>
              <w:rPr>
                <w:rFonts w:hint="eastAsia"/>
                <w:b/>
                <w:bCs w:val="0"/>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10477CCC">
            <w:pPr>
              <w:autoSpaceDE w:val="0"/>
              <w:autoSpaceDN w:val="0"/>
              <w:adjustRightInd w:val="0"/>
              <w:spacing w:line="440" w:lineRule="atLeast"/>
              <w:jc w:val="center"/>
              <w:rPr>
                <w:rFonts w:hint="eastAsia"/>
                <w:b/>
                <w:bCs w:val="0"/>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486054D6">
            <w:pPr>
              <w:autoSpaceDE w:val="0"/>
              <w:autoSpaceDN w:val="0"/>
              <w:adjustRightInd w:val="0"/>
              <w:spacing w:line="440" w:lineRule="atLeast"/>
              <w:jc w:val="center"/>
              <w:rPr>
                <w:rFonts w:hint="eastAsia"/>
                <w:b/>
                <w:bCs w:val="0"/>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3B170876">
            <w:pPr>
              <w:autoSpaceDE w:val="0"/>
              <w:autoSpaceDN w:val="0"/>
              <w:adjustRightInd w:val="0"/>
              <w:spacing w:line="440" w:lineRule="atLeast"/>
              <w:jc w:val="center"/>
              <w:rPr>
                <w:rFonts w:hint="eastAsia"/>
                <w:b/>
                <w:bCs w:val="0"/>
                <w:color w:val="auto"/>
                <w:sz w:val="22"/>
                <w:szCs w:val="22"/>
                <w:highlight w:val="none"/>
                <w:lang w:val="zh-CN"/>
              </w:rPr>
            </w:pPr>
          </w:p>
        </w:tc>
      </w:tr>
      <w:tr w14:paraId="71059CBB">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77B1A4D8">
            <w:pPr>
              <w:autoSpaceDE w:val="0"/>
              <w:autoSpaceDN w:val="0"/>
              <w:adjustRightInd w:val="0"/>
              <w:spacing w:line="440" w:lineRule="atLeast"/>
              <w:jc w:val="center"/>
              <w:rPr>
                <w:rFonts w:hint="eastAsia"/>
                <w:b/>
                <w:bCs w:val="0"/>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3468BCB1">
            <w:pPr>
              <w:autoSpaceDE w:val="0"/>
              <w:autoSpaceDN w:val="0"/>
              <w:adjustRightInd w:val="0"/>
              <w:spacing w:line="440" w:lineRule="atLeast"/>
              <w:jc w:val="center"/>
              <w:rPr>
                <w:rFonts w:hint="eastAsia"/>
                <w:b/>
                <w:bCs w:val="0"/>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62F1A8FA">
            <w:pPr>
              <w:autoSpaceDE w:val="0"/>
              <w:autoSpaceDN w:val="0"/>
              <w:adjustRightInd w:val="0"/>
              <w:spacing w:line="440" w:lineRule="atLeast"/>
              <w:jc w:val="center"/>
              <w:rPr>
                <w:rFonts w:hint="eastAsia"/>
                <w:b/>
                <w:bCs w:val="0"/>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27D38DB1">
            <w:pPr>
              <w:autoSpaceDE w:val="0"/>
              <w:autoSpaceDN w:val="0"/>
              <w:adjustRightInd w:val="0"/>
              <w:spacing w:line="440" w:lineRule="atLeast"/>
              <w:jc w:val="center"/>
              <w:rPr>
                <w:rFonts w:hint="eastAsia"/>
                <w:b/>
                <w:bCs w:val="0"/>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32DD1CFB">
            <w:pPr>
              <w:autoSpaceDE w:val="0"/>
              <w:autoSpaceDN w:val="0"/>
              <w:adjustRightInd w:val="0"/>
              <w:spacing w:line="440" w:lineRule="atLeast"/>
              <w:jc w:val="center"/>
              <w:rPr>
                <w:rFonts w:hint="eastAsia"/>
                <w:b/>
                <w:bCs w:val="0"/>
                <w:color w:val="auto"/>
                <w:sz w:val="22"/>
                <w:szCs w:val="22"/>
                <w:highlight w:val="none"/>
                <w:lang w:val="zh-CN"/>
              </w:rPr>
            </w:pPr>
          </w:p>
        </w:tc>
      </w:tr>
      <w:tr w14:paraId="79AFE97B">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625E8F44">
            <w:pPr>
              <w:autoSpaceDE w:val="0"/>
              <w:autoSpaceDN w:val="0"/>
              <w:adjustRightInd w:val="0"/>
              <w:spacing w:line="440" w:lineRule="atLeast"/>
              <w:jc w:val="center"/>
              <w:rPr>
                <w:rFonts w:hint="eastAsia"/>
                <w:b/>
                <w:bCs w:val="0"/>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5F50D978">
            <w:pPr>
              <w:autoSpaceDE w:val="0"/>
              <w:autoSpaceDN w:val="0"/>
              <w:adjustRightInd w:val="0"/>
              <w:spacing w:line="440" w:lineRule="atLeast"/>
              <w:jc w:val="center"/>
              <w:rPr>
                <w:rFonts w:hint="eastAsia"/>
                <w:b/>
                <w:bCs w:val="0"/>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63B61445">
            <w:pPr>
              <w:autoSpaceDE w:val="0"/>
              <w:autoSpaceDN w:val="0"/>
              <w:adjustRightInd w:val="0"/>
              <w:spacing w:line="440" w:lineRule="atLeast"/>
              <w:jc w:val="center"/>
              <w:rPr>
                <w:rFonts w:hint="eastAsia"/>
                <w:b/>
                <w:bCs w:val="0"/>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75CC7EF9">
            <w:pPr>
              <w:autoSpaceDE w:val="0"/>
              <w:autoSpaceDN w:val="0"/>
              <w:adjustRightInd w:val="0"/>
              <w:spacing w:line="440" w:lineRule="atLeast"/>
              <w:jc w:val="center"/>
              <w:rPr>
                <w:rFonts w:hint="eastAsia"/>
                <w:b/>
                <w:bCs w:val="0"/>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07AAD453">
            <w:pPr>
              <w:autoSpaceDE w:val="0"/>
              <w:autoSpaceDN w:val="0"/>
              <w:adjustRightInd w:val="0"/>
              <w:spacing w:line="440" w:lineRule="atLeast"/>
              <w:jc w:val="center"/>
              <w:rPr>
                <w:rFonts w:hint="eastAsia"/>
                <w:b/>
                <w:bCs w:val="0"/>
                <w:color w:val="auto"/>
                <w:sz w:val="22"/>
                <w:szCs w:val="22"/>
                <w:highlight w:val="none"/>
                <w:lang w:val="zh-CN"/>
              </w:rPr>
            </w:pPr>
          </w:p>
        </w:tc>
      </w:tr>
    </w:tbl>
    <w:p w14:paraId="6536F0EF">
      <w:pPr>
        <w:widowControl/>
        <w:snapToGrid w:val="0"/>
        <w:spacing w:line="400" w:lineRule="exact"/>
        <w:jc w:val="left"/>
        <w:rPr>
          <w:color w:val="auto"/>
          <w:sz w:val="24"/>
          <w:highlight w:val="none"/>
        </w:rPr>
      </w:pPr>
      <w:r>
        <w:rPr>
          <w:rFonts w:hint="eastAsia"/>
          <w:color w:val="auto"/>
          <w:sz w:val="24"/>
          <w:highlight w:val="none"/>
        </w:rPr>
        <w:t>此表可延长。</w:t>
      </w:r>
    </w:p>
    <w:p w14:paraId="154DE655">
      <w:pPr>
        <w:autoSpaceDE w:val="0"/>
        <w:autoSpaceDN w:val="0"/>
        <w:adjustRightInd w:val="0"/>
        <w:spacing w:line="440" w:lineRule="atLeast"/>
        <w:rPr>
          <w:rFonts w:hint="eastAsia"/>
          <w:b/>
          <w:color w:val="auto"/>
          <w:highlight w:val="none"/>
          <w:lang w:val="zh-CN"/>
        </w:rPr>
      </w:pPr>
      <w:r>
        <w:rPr>
          <w:rFonts w:hint="eastAsia"/>
          <w:b/>
          <w:color w:val="auto"/>
          <w:highlight w:val="none"/>
          <w:lang w:val="zh-CN"/>
        </w:rPr>
        <w:t>供应商盖章：</w:t>
      </w:r>
    </w:p>
    <w:p w14:paraId="07246F22">
      <w:pPr>
        <w:autoSpaceDE w:val="0"/>
        <w:autoSpaceDN w:val="0"/>
        <w:adjustRightInd w:val="0"/>
        <w:spacing w:line="440" w:lineRule="atLeast"/>
        <w:rPr>
          <w:rFonts w:hint="eastAsia"/>
          <w:b/>
          <w:color w:val="auto"/>
          <w:sz w:val="32"/>
          <w:highlight w:val="none"/>
          <w:lang w:val="zh-CN"/>
        </w:rPr>
      </w:pPr>
    </w:p>
    <w:p w14:paraId="1292463D">
      <w:pPr>
        <w:autoSpaceDE w:val="0"/>
        <w:autoSpaceDN w:val="0"/>
        <w:adjustRightInd w:val="0"/>
        <w:spacing w:line="440" w:lineRule="atLeast"/>
        <w:ind w:firstLine="3614" w:firstLineChars="1000"/>
        <w:outlineLvl w:val="0"/>
        <w:rPr>
          <w:rFonts w:hint="eastAsia"/>
          <w:b/>
          <w:color w:val="auto"/>
          <w:sz w:val="36"/>
          <w:highlight w:val="none"/>
          <w:lang w:val="zh-CN"/>
        </w:rPr>
      </w:pPr>
      <w:r>
        <w:rPr>
          <w:rFonts w:hint="eastAsia"/>
          <w:b/>
          <w:color w:val="auto"/>
          <w:sz w:val="36"/>
          <w:highlight w:val="none"/>
          <w:lang w:val="zh-CN"/>
        </w:rPr>
        <w:t>技术偏离表</w:t>
      </w:r>
    </w:p>
    <w:tbl>
      <w:tblPr>
        <w:tblStyle w:val="39"/>
        <w:tblW w:w="0" w:type="auto"/>
        <w:tblInd w:w="-192" w:type="dxa"/>
        <w:tblLayout w:type="fixed"/>
        <w:tblCellMar>
          <w:top w:w="0" w:type="dxa"/>
          <w:left w:w="108" w:type="dxa"/>
          <w:bottom w:w="0" w:type="dxa"/>
          <w:right w:w="108" w:type="dxa"/>
        </w:tblCellMar>
      </w:tblPr>
      <w:tblGrid>
        <w:gridCol w:w="900"/>
        <w:gridCol w:w="1800"/>
        <w:gridCol w:w="2300"/>
        <w:gridCol w:w="2000"/>
        <w:gridCol w:w="2800"/>
      </w:tblGrid>
      <w:tr w14:paraId="31D9BC63">
        <w:tblPrEx>
          <w:tblCellMar>
            <w:top w:w="0" w:type="dxa"/>
            <w:left w:w="108" w:type="dxa"/>
            <w:bottom w:w="0" w:type="dxa"/>
            <w:right w:w="108" w:type="dxa"/>
          </w:tblCellMar>
        </w:tblPrEx>
        <w:trPr>
          <w:trHeight w:val="918"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02F20A8E">
            <w:pPr>
              <w:autoSpaceDE w:val="0"/>
              <w:autoSpaceDN w:val="0"/>
              <w:adjustRightInd w:val="0"/>
              <w:spacing w:line="440" w:lineRule="atLeast"/>
              <w:jc w:val="center"/>
              <w:rPr>
                <w:rFonts w:hint="eastAsia"/>
                <w:b/>
                <w:color w:val="auto"/>
                <w:highlight w:val="none"/>
                <w:lang w:val="zh-CN"/>
              </w:rPr>
            </w:pPr>
            <w:r>
              <w:rPr>
                <w:rFonts w:hint="eastAsia"/>
                <w:b/>
                <w:bCs w:val="0"/>
                <w:color w:val="auto"/>
                <w:sz w:val="22"/>
                <w:szCs w:val="22"/>
                <w:highlight w:val="none"/>
                <w:lang w:val="zh-CN"/>
              </w:rPr>
              <w:t>序 号</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06B5C6F5">
            <w:pPr>
              <w:autoSpaceDE w:val="0"/>
              <w:autoSpaceDN w:val="0"/>
              <w:adjustRightInd w:val="0"/>
              <w:spacing w:line="440" w:lineRule="atLeast"/>
              <w:jc w:val="center"/>
              <w:rPr>
                <w:rFonts w:hint="eastAsia"/>
                <w:b/>
                <w:color w:val="auto"/>
                <w:highlight w:val="none"/>
                <w:lang w:val="zh-CN"/>
              </w:rPr>
            </w:pPr>
            <w:r>
              <w:rPr>
                <w:rFonts w:hint="eastAsia"/>
                <w:b/>
                <w:bCs w:val="0"/>
                <w:color w:val="auto"/>
                <w:sz w:val="22"/>
                <w:szCs w:val="22"/>
                <w:highlight w:val="none"/>
                <w:lang w:val="zh-CN"/>
              </w:rPr>
              <w:t>内容</w:t>
            </w:r>
          </w:p>
        </w:tc>
        <w:tc>
          <w:tcPr>
            <w:tcW w:w="2300" w:type="dxa"/>
            <w:tcBorders>
              <w:top w:val="single" w:color="auto" w:sz="6" w:space="0"/>
              <w:left w:val="single" w:color="auto" w:sz="6" w:space="0"/>
              <w:bottom w:val="single" w:color="auto" w:sz="6" w:space="0"/>
              <w:right w:val="single" w:color="auto" w:sz="6" w:space="0"/>
            </w:tcBorders>
            <w:noWrap w:val="0"/>
            <w:vAlign w:val="center"/>
          </w:tcPr>
          <w:p w14:paraId="1D11C0C2">
            <w:pPr>
              <w:autoSpaceDE w:val="0"/>
              <w:autoSpaceDN w:val="0"/>
              <w:adjustRightInd w:val="0"/>
              <w:spacing w:line="440" w:lineRule="atLeast"/>
              <w:jc w:val="center"/>
              <w:rPr>
                <w:rFonts w:hint="eastAsia"/>
                <w:b/>
                <w:color w:val="auto"/>
                <w:highlight w:val="none"/>
                <w:lang w:val="zh-CN"/>
              </w:rPr>
            </w:pPr>
            <w:r>
              <w:rPr>
                <w:b/>
                <w:bCs w:val="0"/>
                <w:color w:val="auto"/>
                <w:sz w:val="22"/>
                <w:szCs w:val="22"/>
                <w:highlight w:val="none"/>
              </w:rPr>
              <w:t>采购文件规范要求</w:t>
            </w:r>
          </w:p>
        </w:tc>
        <w:tc>
          <w:tcPr>
            <w:tcW w:w="2000" w:type="dxa"/>
            <w:tcBorders>
              <w:top w:val="single" w:color="auto" w:sz="6" w:space="0"/>
              <w:left w:val="single" w:color="auto" w:sz="6" w:space="0"/>
              <w:bottom w:val="single" w:color="auto" w:sz="6" w:space="0"/>
              <w:right w:val="single" w:color="auto" w:sz="6" w:space="0"/>
            </w:tcBorders>
            <w:noWrap w:val="0"/>
            <w:vAlign w:val="center"/>
          </w:tcPr>
          <w:p w14:paraId="2C6E1818">
            <w:pPr>
              <w:autoSpaceDE w:val="0"/>
              <w:autoSpaceDN w:val="0"/>
              <w:adjustRightInd w:val="0"/>
              <w:spacing w:line="440" w:lineRule="atLeast"/>
              <w:jc w:val="center"/>
              <w:rPr>
                <w:rFonts w:hint="eastAsia"/>
                <w:b/>
                <w:bCs w:val="0"/>
                <w:color w:val="auto"/>
                <w:sz w:val="22"/>
                <w:szCs w:val="22"/>
                <w:highlight w:val="none"/>
                <w:lang w:val="zh-CN"/>
              </w:rPr>
            </w:pPr>
            <w:r>
              <w:rPr>
                <w:rFonts w:hint="eastAsia"/>
                <w:b/>
                <w:bCs w:val="0"/>
                <w:color w:val="auto"/>
                <w:sz w:val="22"/>
                <w:szCs w:val="22"/>
                <w:highlight w:val="none"/>
                <w:lang w:val="zh-CN"/>
              </w:rPr>
              <w:t>磋商响应文件</w:t>
            </w:r>
          </w:p>
          <w:p w14:paraId="157DED35">
            <w:pPr>
              <w:autoSpaceDE w:val="0"/>
              <w:autoSpaceDN w:val="0"/>
              <w:adjustRightInd w:val="0"/>
              <w:spacing w:line="440" w:lineRule="atLeast"/>
              <w:jc w:val="center"/>
              <w:rPr>
                <w:rFonts w:hint="eastAsia"/>
                <w:b/>
                <w:color w:val="auto"/>
                <w:highlight w:val="none"/>
                <w:lang w:val="zh-CN"/>
              </w:rPr>
            </w:pPr>
            <w:r>
              <w:rPr>
                <w:rFonts w:hint="eastAsia"/>
                <w:b/>
                <w:bCs w:val="0"/>
                <w:color w:val="auto"/>
                <w:sz w:val="22"/>
                <w:szCs w:val="22"/>
                <w:highlight w:val="none"/>
                <w:lang w:val="zh-CN"/>
              </w:rPr>
              <w:t>对应规范</w:t>
            </w:r>
          </w:p>
        </w:tc>
        <w:tc>
          <w:tcPr>
            <w:tcW w:w="2800" w:type="dxa"/>
            <w:tcBorders>
              <w:top w:val="single" w:color="auto" w:sz="6" w:space="0"/>
              <w:left w:val="single" w:color="auto" w:sz="6" w:space="0"/>
              <w:bottom w:val="single" w:color="auto" w:sz="6" w:space="0"/>
              <w:right w:val="single" w:color="auto" w:sz="6" w:space="0"/>
            </w:tcBorders>
            <w:noWrap w:val="0"/>
            <w:vAlign w:val="center"/>
          </w:tcPr>
          <w:p w14:paraId="5DB3EBB9">
            <w:pPr>
              <w:autoSpaceDE w:val="0"/>
              <w:autoSpaceDN w:val="0"/>
              <w:adjustRightInd w:val="0"/>
              <w:spacing w:line="440" w:lineRule="atLeast"/>
              <w:jc w:val="center"/>
              <w:rPr>
                <w:rFonts w:hint="eastAsia"/>
                <w:b/>
                <w:color w:val="auto"/>
                <w:highlight w:val="none"/>
                <w:lang w:val="zh-CN"/>
              </w:rPr>
            </w:pPr>
            <w:r>
              <w:rPr>
                <w:rFonts w:hint="eastAsia"/>
                <w:b/>
                <w:bCs w:val="0"/>
                <w:color w:val="auto"/>
                <w:sz w:val="22"/>
                <w:szCs w:val="22"/>
                <w:highlight w:val="none"/>
                <w:lang w:val="zh-CN"/>
              </w:rPr>
              <w:t>备 注</w:t>
            </w:r>
          </w:p>
        </w:tc>
      </w:tr>
      <w:tr w14:paraId="56E3003E">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266413C7">
            <w:pPr>
              <w:autoSpaceDE w:val="0"/>
              <w:autoSpaceDN w:val="0"/>
              <w:adjustRightInd w:val="0"/>
              <w:spacing w:line="440" w:lineRule="atLeast"/>
              <w:jc w:val="center"/>
              <w:rPr>
                <w:rFonts w:hint="eastAsia"/>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A8B8B0E">
            <w:pPr>
              <w:autoSpaceDE w:val="0"/>
              <w:autoSpaceDN w:val="0"/>
              <w:adjustRightInd w:val="0"/>
              <w:spacing w:line="440" w:lineRule="atLeast"/>
              <w:jc w:val="center"/>
              <w:rPr>
                <w:rFonts w:hint="eastAsia"/>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2540E8B8">
            <w:pPr>
              <w:autoSpaceDE w:val="0"/>
              <w:autoSpaceDN w:val="0"/>
              <w:adjustRightInd w:val="0"/>
              <w:spacing w:line="440" w:lineRule="atLeast"/>
              <w:jc w:val="center"/>
              <w:rPr>
                <w:rFonts w:hint="eastAsia"/>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0EF4877D">
            <w:pPr>
              <w:autoSpaceDE w:val="0"/>
              <w:autoSpaceDN w:val="0"/>
              <w:adjustRightInd w:val="0"/>
              <w:spacing w:line="440" w:lineRule="atLeast"/>
              <w:jc w:val="center"/>
              <w:rPr>
                <w:rFonts w:hint="eastAsia"/>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047F4DBA">
            <w:pPr>
              <w:autoSpaceDE w:val="0"/>
              <w:autoSpaceDN w:val="0"/>
              <w:adjustRightInd w:val="0"/>
              <w:spacing w:line="440" w:lineRule="atLeast"/>
              <w:jc w:val="center"/>
              <w:rPr>
                <w:rFonts w:hint="eastAsia"/>
                <w:b/>
                <w:color w:val="auto"/>
                <w:highlight w:val="none"/>
                <w:lang w:val="zh-CN"/>
              </w:rPr>
            </w:pPr>
          </w:p>
        </w:tc>
      </w:tr>
      <w:tr w14:paraId="3A4418F5">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6E755E0B">
            <w:pPr>
              <w:autoSpaceDE w:val="0"/>
              <w:autoSpaceDN w:val="0"/>
              <w:adjustRightInd w:val="0"/>
              <w:spacing w:line="440" w:lineRule="atLeast"/>
              <w:jc w:val="center"/>
              <w:rPr>
                <w:rFonts w:hint="eastAsia"/>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086D11B">
            <w:pPr>
              <w:autoSpaceDE w:val="0"/>
              <w:autoSpaceDN w:val="0"/>
              <w:adjustRightInd w:val="0"/>
              <w:spacing w:line="440" w:lineRule="atLeast"/>
              <w:jc w:val="center"/>
              <w:rPr>
                <w:rFonts w:hint="eastAsia"/>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34C68C3F">
            <w:pPr>
              <w:autoSpaceDE w:val="0"/>
              <w:autoSpaceDN w:val="0"/>
              <w:adjustRightInd w:val="0"/>
              <w:spacing w:line="440" w:lineRule="atLeast"/>
              <w:jc w:val="center"/>
              <w:rPr>
                <w:rFonts w:hint="eastAsia"/>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3E733D3D">
            <w:pPr>
              <w:autoSpaceDE w:val="0"/>
              <w:autoSpaceDN w:val="0"/>
              <w:adjustRightInd w:val="0"/>
              <w:spacing w:line="440" w:lineRule="atLeast"/>
              <w:jc w:val="center"/>
              <w:rPr>
                <w:rFonts w:hint="eastAsia"/>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24401244">
            <w:pPr>
              <w:autoSpaceDE w:val="0"/>
              <w:autoSpaceDN w:val="0"/>
              <w:adjustRightInd w:val="0"/>
              <w:spacing w:line="440" w:lineRule="atLeast"/>
              <w:jc w:val="center"/>
              <w:rPr>
                <w:rFonts w:hint="eastAsia"/>
                <w:b/>
                <w:color w:val="auto"/>
                <w:highlight w:val="none"/>
                <w:lang w:val="zh-CN"/>
              </w:rPr>
            </w:pPr>
          </w:p>
        </w:tc>
      </w:tr>
      <w:tr w14:paraId="3BE9513C">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3D208CDE">
            <w:pPr>
              <w:autoSpaceDE w:val="0"/>
              <w:autoSpaceDN w:val="0"/>
              <w:adjustRightInd w:val="0"/>
              <w:spacing w:line="440" w:lineRule="atLeast"/>
              <w:jc w:val="center"/>
              <w:rPr>
                <w:rFonts w:hint="eastAsia"/>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2C169EC">
            <w:pPr>
              <w:autoSpaceDE w:val="0"/>
              <w:autoSpaceDN w:val="0"/>
              <w:adjustRightInd w:val="0"/>
              <w:spacing w:line="440" w:lineRule="atLeast"/>
              <w:jc w:val="center"/>
              <w:rPr>
                <w:rFonts w:hint="eastAsia"/>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185826DA">
            <w:pPr>
              <w:autoSpaceDE w:val="0"/>
              <w:autoSpaceDN w:val="0"/>
              <w:adjustRightInd w:val="0"/>
              <w:spacing w:line="440" w:lineRule="atLeast"/>
              <w:jc w:val="center"/>
              <w:rPr>
                <w:rFonts w:hint="eastAsia"/>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6066F514">
            <w:pPr>
              <w:autoSpaceDE w:val="0"/>
              <w:autoSpaceDN w:val="0"/>
              <w:adjustRightInd w:val="0"/>
              <w:spacing w:line="440" w:lineRule="atLeast"/>
              <w:jc w:val="center"/>
              <w:rPr>
                <w:rFonts w:hint="eastAsia"/>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0D34DF69">
            <w:pPr>
              <w:autoSpaceDE w:val="0"/>
              <w:autoSpaceDN w:val="0"/>
              <w:adjustRightInd w:val="0"/>
              <w:spacing w:line="440" w:lineRule="atLeast"/>
              <w:jc w:val="center"/>
              <w:rPr>
                <w:rFonts w:hint="eastAsia"/>
                <w:b/>
                <w:color w:val="auto"/>
                <w:highlight w:val="none"/>
                <w:lang w:val="zh-CN"/>
              </w:rPr>
            </w:pPr>
          </w:p>
        </w:tc>
      </w:tr>
      <w:tr w14:paraId="4E9B37C8">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558AA4FB">
            <w:pPr>
              <w:autoSpaceDE w:val="0"/>
              <w:autoSpaceDN w:val="0"/>
              <w:adjustRightInd w:val="0"/>
              <w:spacing w:line="440" w:lineRule="atLeast"/>
              <w:jc w:val="center"/>
              <w:rPr>
                <w:rFonts w:hint="eastAsia"/>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41990F7">
            <w:pPr>
              <w:autoSpaceDE w:val="0"/>
              <w:autoSpaceDN w:val="0"/>
              <w:adjustRightInd w:val="0"/>
              <w:spacing w:line="440" w:lineRule="atLeast"/>
              <w:jc w:val="center"/>
              <w:rPr>
                <w:rFonts w:hint="eastAsia"/>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4B80EE52">
            <w:pPr>
              <w:autoSpaceDE w:val="0"/>
              <w:autoSpaceDN w:val="0"/>
              <w:adjustRightInd w:val="0"/>
              <w:spacing w:line="440" w:lineRule="atLeast"/>
              <w:jc w:val="center"/>
              <w:rPr>
                <w:rFonts w:hint="eastAsia"/>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39621607">
            <w:pPr>
              <w:autoSpaceDE w:val="0"/>
              <w:autoSpaceDN w:val="0"/>
              <w:adjustRightInd w:val="0"/>
              <w:spacing w:line="440" w:lineRule="atLeast"/>
              <w:jc w:val="center"/>
              <w:rPr>
                <w:rFonts w:hint="eastAsia"/>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5FE6D117">
            <w:pPr>
              <w:autoSpaceDE w:val="0"/>
              <w:autoSpaceDN w:val="0"/>
              <w:adjustRightInd w:val="0"/>
              <w:spacing w:line="440" w:lineRule="atLeast"/>
              <w:jc w:val="center"/>
              <w:rPr>
                <w:rFonts w:hint="eastAsia"/>
                <w:b/>
                <w:color w:val="auto"/>
                <w:highlight w:val="none"/>
                <w:lang w:val="zh-CN"/>
              </w:rPr>
            </w:pPr>
          </w:p>
        </w:tc>
      </w:tr>
      <w:tr w14:paraId="7C103A55">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6E4EB00B">
            <w:pPr>
              <w:autoSpaceDE w:val="0"/>
              <w:autoSpaceDN w:val="0"/>
              <w:adjustRightInd w:val="0"/>
              <w:spacing w:line="440" w:lineRule="atLeast"/>
              <w:jc w:val="center"/>
              <w:rPr>
                <w:rFonts w:hint="eastAsia"/>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221D342">
            <w:pPr>
              <w:autoSpaceDE w:val="0"/>
              <w:autoSpaceDN w:val="0"/>
              <w:adjustRightInd w:val="0"/>
              <w:spacing w:line="440" w:lineRule="atLeast"/>
              <w:jc w:val="center"/>
              <w:rPr>
                <w:rFonts w:hint="eastAsia"/>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35DC3965">
            <w:pPr>
              <w:autoSpaceDE w:val="0"/>
              <w:autoSpaceDN w:val="0"/>
              <w:adjustRightInd w:val="0"/>
              <w:spacing w:line="440" w:lineRule="atLeast"/>
              <w:jc w:val="center"/>
              <w:rPr>
                <w:rFonts w:hint="eastAsia"/>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01856AC9">
            <w:pPr>
              <w:autoSpaceDE w:val="0"/>
              <w:autoSpaceDN w:val="0"/>
              <w:adjustRightInd w:val="0"/>
              <w:spacing w:line="440" w:lineRule="atLeast"/>
              <w:jc w:val="center"/>
              <w:rPr>
                <w:rFonts w:hint="eastAsia"/>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6820528E">
            <w:pPr>
              <w:autoSpaceDE w:val="0"/>
              <w:autoSpaceDN w:val="0"/>
              <w:adjustRightInd w:val="0"/>
              <w:spacing w:line="440" w:lineRule="atLeast"/>
              <w:jc w:val="center"/>
              <w:rPr>
                <w:rFonts w:hint="eastAsia"/>
                <w:b/>
                <w:color w:val="auto"/>
                <w:highlight w:val="none"/>
                <w:lang w:val="zh-CN"/>
              </w:rPr>
            </w:pPr>
          </w:p>
        </w:tc>
      </w:tr>
      <w:tr w14:paraId="266524A2">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7440D5AD">
            <w:pPr>
              <w:autoSpaceDE w:val="0"/>
              <w:autoSpaceDN w:val="0"/>
              <w:adjustRightInd w:val="0"/>
              <w:spacing w:line="440" w:lineRule="atLeast"/>
              <w:jc w:val="center"/>
              <w:rPr>
                <w:rFonts w:hint="eastAsia"/>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39E35284">
            <w:pPr>
              <w:autoSpaceDE w:val="0"/>
              <w:autoSpaceDN w:val="0"/>
              <w:adjustRightInd w:val="0"/>
              <w:spacing w:line="440" w:lineRule="atLeast"/>
              <w:jc w:val="center"/>
              <w:rPr>
                <w:rFonts w:hint="eastAsia"/>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40991DD3">
            <w:pPr>
              <w:autoSpaceDE w:val="0"/>
              <w:autoSpaceDN w:val="0"/>
              <w:adjustRightInd w:val="0"/>
              <w:spacing w:line="440" w:lineRule="atLeast"/>
              <w:jc w:val="center"/>
              <w:rPr>
                <w:rFonts w:hint="eastAsia"/>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5FFC4850">
            <w:pPr>
              <w:autoSpaceDE w:val="0"/>
              <w:autoSpaceDN w:val="0"/>
              <w:adjustRightInd w:val="0"/>
              <w:spacing w:line="440" w:lineRule="atLeast"/>
              <w:jc w:val="center"/>
              <w:rPr>
                <w:rFonts w:hint="eastAsia"/>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230B0B7B">
            <w:pPr>
              <w:autoSpaceDE w:val="0"/>
              <w:autoSpaceDN w:val="0"/>
              <w:adjustRightInd w:val="0"/>
              <w:spacing w:line="440" w:lineRule="atLeast"/>
              <w:jc w:val="center"/>
              <w:rPr>
                <w:rFonts w:hint="eastAsia"/>
                <w:b/>
                <w:color w:val="auto"/>
                <w:highlight w:val="none"/>
                <w:lang w:val="zh-CN"/>
              </w:rPr>
            </w:pPr>
          </w:p>
        </w:tc>
      </w:tr>
    </w:tbl>
    <w:p w14:paraId="2859C0CF">
      <w:pPr>
        <w:widowControl/>
        <w:snapToGrid w:val="0"/>
        <w:spacing w:line="400" w:lineRule="exact"/>
        <w:jc w:val="left"/>
        <w:rPr>
          <w:color w:val="auto"/>
          <w:sz w:val="24"/>
          <w:highlight w:val="none"/>
        </w:rPr>
      </w:pPr>
      <w:r>
        <w:rPr>
          <w:rFonts w:hint="eastAsia"/>
          <w:color w:val="auto"/>
          <w:sz w:val="24"/>
          <w:highlight w:val="none"/>
        </w:rPr>
        <w:t>此表可延长。</w:t>
      </w:r>
    </w:p>
    <w:p w14:paraId="2CE46C0A">
      <w:pPr>
        <w:autoSpaceDE w:val="0"/>
        <w:autoSpaceDN w:val="0"/>
        <w:adjustRightInd w:val="0"/>
        <w:spacing w:line="440" w:lineRule="atLeast"/>
        <w:rPr>
          <w:rFonts w:hint="eastAsia"/>
          <w:b/>
          <w:color w:val="auto"/>
          <w:highlight w:val="none"/>
          <w:lang w:val="zh-CN"/>
        </w:rPr>
      </w:pPr>
      <w:r>
        <w:rPr>
          <w:rFonts w:hint="eastAsia"/>
          <w:b/>
          <w:color w:val="auto"/>
          <w:highlight w:val="none"/>
          <w:lang w:val="zh-CN"/>
        </w:rPr>
        <w:t>供应商盖章：</w:t>
      </w:r>
      <w:r>
        <w:rPr>
          <w:rFonts w:hint="eastAsia"/>
          <w:b/>
          <w:color w:val="auto"/>
          <w:highlight w:val="none"/>
          <w:u w:val="single"/>
          <w:lang w:val="zh-CN"/>
        </w:rPr>
        <w:t xml:space="preserve">               </w:t>
      </w:r>
    </w:p>
    <w:p w14:paraId="222E1630">
      <w:pPr>
        <w:autoSpaceDE w:val="0"/>
        <w:autoSpaceDN w:val="0"/>
        <w:adjustRightInd w:val="0"/>
        <w:rPr>
          <w:rFonts w:hint="eastAsia"/>
          <w:b/>
          <w:color w:val="auto"/>
          <w:sz w:val="32"/>
          <w:highlight w:val="none"/>
        </w:rPr>
        <w:sectPr>
          <w:pgSz w:w="11906" w:h="16838"/>
          <w:pgMar w:top="1440" w:right="1361" w:bottom="1440" w:left="1361" w:header="851" w:footer="992" w:gutter="0"/>
          <w:pgNumType w:fmt="decimal"/>
          <w:cols w:space="720" w:num="1"/>
          <w:docGrid w:linePitch="312" w:charSpace="0"/>
        </w:sectPr>
      </w:pPr>
    </w:p>
    <w:p w14:paraId="4CC552F1">
      <w:pPr>
        <w:pStyle w:val="4"/>
        <w:rPr>
          <w:rFonts w:hint="eastAsia"/>
          <w:b w:val="0"/>
          <w:color w:val="auto"/>
          <w:sz w:val="36"/>
          <w:szCs w:val="36"/>
          <w:highlight w:val="none"/>
        </w:rPr>
      </w:pPr>
      <w:r>
        <w:rPr>
          <w:rFonts w:hint="eastAsia"/>
          <w:b/>
          <w:color w:val="auto"/>
          <w:sz w:val="32"/>
          <w:highlight w:val="none"/>
          <w:lang w:val="en-US" w:eastAsia="zh-CN"/>
        </w:rPr>
        <w:t xml:space="preserve">2.7 </w:t>
      </w:r>
      <w:r>
        <w:rPr>
          <w:rFonts w:hint="eastAsia"/>
          <w:color w:val="auto"/>
          <w:highlight w:val="none"/>
        </w:rPr>
        <w:t>项目</w:t>
      </w:r>
      <w:r>
        <w:rPr>
          <w:rFonts w:hint="eastAsia"/>
          <w:color w:val="auto"/>
          <w:highlight w:val="none"/>
          <w:lang w:val="en-US" w:eastAsia="zh-CN"/>
        </w:rPr>
        <w:t>服务</w:t>
      </w:r>
      <w:r>
        <w:rPr>
          <w:rFonts w:hint="eastAsia"/>
          <w:color w:val="auto"/>
          <w:highlight w:val="none"/>
        </w:rPr>
        <w:t>人员配置情况</w:t>
      </w:r>
    </w:p>
    <w:p w14:paraId="6EA53D60">
      <w:pPr>
        <w:pStyle w:val="20"/>
        <w:adjustRightInd w:val="0"/>
        <w:snapToGrid w:val="0"/>
        <w:spacing w:line="440" w:lineRule="atLeast"/>
        <w:ind w:firstLine="480"/>
        <w:jc w:val="center"/>
        <w:outlineLvl w:val="0"/>
        <w:rPr>
          <w:rFonts w:hint="eastAsia" w:hAnsi="宋体"/>
          <w:b/>
          <w:color w:val="auto"/>
          <w:sz w:val="36"/>
          <w:szCs w:val="36"/>
          <w:highlight w:val="none"/>
        </w:rPr>
      </w:pPr>
      <w:bookmarkStart w:id="8" w:name="_Toc477340078"/>
      <w:r>
        <w:rPr>
          <w:rFonts w:hint="eastAsia" w:hAnsi="宋体"/>
          <w:b/>
          <w:color w:val="auto"/>
          <w:sz w:val="36"/>
          <w:szCs w:val="36"/>
          <w:highlight w:val="none"/>
        </w:rPr>
        <w:t>（一） 人员配置</w:t>
      </w:r>
      <w:bookmarkEnd w:id="8"/>
    </w:p>
    <w:p w14:paraId="4255E5AC">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b/>
          <w:color w:val="auto"/>
          <w:sz w:val="24"/>
          <w:highlight w:val="none"/>
        </w:rPr>
      </w:pPr>
      <w:r>
        <w:rPr>
          <w:rFonts w:hint="eastAsia" w:ascii="宋体"/>
          <w:b/>
          <w:color w:val="auto"/>
          <w:sz w:val="24"/>
          <w:highlight w:val="none"/>
        </w:rPr>
        <w:t>项目主管人员、专业人员概况</w:t>
      </w:r>
    </w:p>
    <w:p w14:paraId="027A93D8">
      <w:pPr>
        <w:rPr>
          <w:rFonts w:hint="eastAsia" w:ascii="宋体"/>
          <w:b/>
          <w:color w:val="auto"/>
          <w:sz w:val="22"/>
          <w:szCs w:val="22"/>
          <w:highlight w:val="none"/>
        </w:rPr>
      </w:pPr>
      <w:r>
        <w:rPr>
          <w:rFonts w:hint="eastAsia" w:ascii="宋体"/>
          <w:b/>
          <w:color w:val="auto"/>
          <w:sz w:val="22"/>
          <w:szCs w:val="22"/>
          <w:highlight w:val="none"/>
        </w:rPr>
        <w:t xml:space="preserve">项目名称：                                          </w:t>
      </w:r>
      <w:r>
        <w:rPr>
          <w:rFonts w:hint="eastAsia" w:ascii="宋体"/>
          <w:b/>
          <w:color w:val="auto"/>
          <w:sz w:val="22"/>
          <w:szCs w:val="22"/>
          <w:highlight w:val="none"/>
          <w:lang w:eastAsia="zh-CN"/>
        </w:rPr>
        <w:t>项目编号</w:t>
      </w:r>
      <w:r>
        <w:rPr>
          <w:rFonts w:hint="eastAsia" w:ascii="宋体"/>
          <w:b/>
          <w:color w:val="auto"/>
          <w:sz w:val="22"/>
          <w:szCs w:val="22"/>
          <w:highlight w:val="none"/>
        </w:rPr>
        <w:t xml:space="preserve">： </w:t>
      </w:r>
    </w:p>
    <w:tbl>
      <w:tblPr>
        <w:tblStyle w:val="3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2"/>
        <w:gridCol w:w="768"/>
        <w:gridCol w:w="900"/>
        <w:gridCol w:w="720"/>
        <w:gridCol w:w="720"/>
        <w:gridCol w:w="1080"/>
        <w:gridCol w:w="720"/>
        <w:gridCol w:w="1428"/>
      </w:tblGrid>
      <w:tr w14:paraId="6E3ED7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9" w:hRule="atLeast"/>
        </w:trPr>
        <w:tc>
          <w:tcPr>
            <w:tcW w:w="672" w:type="dxa"/>
            <w:noWrap w:val="0"/>
            <w:vAlign w:val="center"/>
          </w:tcPr>
          <w:p w14:paraId="52FFC7CC">
            <w:pPr>
              <w:spacing w:line="360" w:lineRule="auto"/>
              <w:jc w:val="center"/>
              <w:rPr>
                <w:rFonts w:hint="eastAsia" w:ascii="宋体"/>
                <w:b/>
                <w:color w:val="auto"/>
                <w:sz w:val="22"/>
                <w:szCs w:val="22"/>
                <w:highlight w:val="none"/>
              </w:rPr>
            </w:pPr>
            <w:r>
              <w:rPr>
                <w:rFonts w:hint="eastAsia" w:ascii="宋体"/>
                <w:b/>
                <w:color w:val="auto"/>
                <w:sz w:val="22"/>
                <w:szCs w:val="22"/>
                <w:highlight w:val="none"/>
              </w:rPr>
              <w:t>序号</w:t>
            </w:r>
          </w:p>
        </w:tc>
        <w:tc>
          <w:tcPr>
            <w:tcW w:w="768" w:type="dxa"/>
            <w:noWrap w:val="0"/>
            <w:vAlign w:val="center"/>
          </w:tcPr>
          <w:p w14:paraId="652CC82B">
            <w:pPr>
              <w:spacing w:line="360" w:lineRule="auto"/>
              <w:jc w:val="center"/>
              <w:rPr>
                <w:rFonts w:hint="eastAsia" w:ascii="宋体"/>
                <w:b/>
                <w:color w:val="auto"/>
                <w:sz w:val="22"/>
                <w:szCs w:val="22"/>
                <w:highlight w:val="none"/>
              </w:rPr>
            </w:pPr>
            <w:r>
              <w:rPr>
                <w:rFonts w:hint="eastAsia" w:ascii="宋体"/>
                <w:b/>
                <w:color w:val="auto"/>
                <w:sz w:val="22"/>
                <w:szCs w:val="22"/>
                <w:highlight w:val="none"/>
              </w:rPr>
              <w:t>姓名</w:t>
            </w:r>
          </w:p>
        </w:tc>
        <w:tc>
          <w:tcPr>
            <w:tcW w:w="900" w:type="dxa"/>
            <w:noWrap w:val="0"/>
            <w:vAlign w:val="center"/>
          </w:tcPr>
          <w:p w14:paraId="5A8EB8E9">
            <w:pPr>
              <w:spacing w:line="360" w:lineRule="auto"/>
              <w:jc w:val="center"/>
              <w:rPr>
                <w:rFonts w:hint="eastAsia" w:ascii="宋体"/>
                <w:b/>
                <w:color w:val="auto"/>
                <w:sz w:val="22"/>
                <w:szCs w:val="22"/>
                <w:highlight w:val="none"/>
              </w:rPr>
            </w:pPr>
            <w:r>
              <w:rPr>
                <w:rFonts w:hint="eastAsia" w:ascii="宋体"/>
                <w:b/>
                <w:color w:val="auto"/>
                <w:sz w:val="22"/>
                <w:szCs w:val="22"/>
                <w:highlight w:val="none"/>
              </w:rPr>
              <w:t>性别</w:t>
            </w:r>
          </w:p>
        </w:tc>
        <w:tc>
          <w:tcPr>
            <w:tcW w:w="720" w:type="dxa"/>
            <w:noWrap w:val="0"/>
            <w:vAlign w:val="center"/>
          </w:tcPr>
          <w:p w14:paraId="389FA807">
            <w:pPr>
              <w:spacing w:line="360" w:lineRule="auto"/>
              <w:jc w:val="center"/>
              <w:rPr>
                <w:rFonts w:hint="eastAsia" w:ascii="宋体"/>
                <w:b/>
                <w:color w:val="auto"/>
                <w:sz w:val="22"/>
                <w:szCs w:val="22"/>
                <w:highlight w:val="none"/>
              </w:rPr>
            </w:pPr>
            <w:r>
              <w:rPr>
                <w:rFonts w:hint="eastAsia" w:ascii="宋体"/>
                <w:b/>
                <w:color w:val="auto"/>
                <w:sz w:val="22"/>
                <w:szCs w:val="22"/>
                <w:highlight w:val="none"/>
              </w:rPr>
              <w:t>年龄</w:t>
            </w:r>
          </w:p>
        </w:tc>
        <w:tc>
          <w:tcPr>
            <w:tcW w:w="720" w:type="dxa"/>
            <w:noWrap w:val="0"/>
            <w:vAlign w:val="center"/>
          </w:tcPr>
          <w:p w14:paraId="5AA96BEA">
            <w:pPr>
              <w:spacing w:line="360" w:lineRule="auto"/>
              <w:jc w:val="center"/>
              <w:rPr>
                <w:rFonts w:hint="eastAsia" w:ascii="宋体"/>
                <w:b/>
                <w:color w:val="auto"/>
                <w:sz w:val="22"/>
                <w:szCs w:val="22"/>
                <w:highlight w:val="none"/>
              </w:rPr>
            </w:pPr>
            <w:r>
              <w:rPr>
                <w:rFonts w:hint="eastAsia" w:ascii="宋体"/>
                <w:b/>
                <w:color w:val="auto"/>
                <w:sz w:val="22"/>
                <w:szCs w:val="22"/>
                <w:highlight w:val="none"/>
              </w:rPr>
              <w:t>学历</w:t>
            </w:r>
          </w:p>
        </w:tc>
        <w:tc>
          <w:tcPr>
            <w:tcW w:w="1080" w:type="dxa"/>
            <w:noWrap w:val="0"/>
            <w:vAlign w:val="center"/>
          </w:tcPr>
          <w:p w14:paraId="0BB0CBC7">
            <w:pPr>
              <w:spacing w:line="280" w:lineRule="exact"/>
              <w:jc w:val="center"/>
              <w:rPr>
                <w:rFonts w:hint="eastAsia" w:ascii="宋体"/>
                <w:b/>
                <w:color w:val="auto"/>
                <w:sz w:val="22"/>
                <w:szCs w:val="22"/>
                <w:highlight w:val="none"/>
              </w:rPr>
            </w:pPr>
            <w:r>
              <w:rPr>
                <w:rFonts w:hint="eastAsia" w:ascii="宋体"/>
                <w:b/>
                <w:color w:val="auto"/>
                <w:sz w:val="22"/>
                <w:szCs w:val="22"/>
                <w:highlight w:val="none"/>
              </w:rPr>
              <w:t>资格</w:t>
            </w:r>
          </w:p>
          <w:p w14:paraId="087F909D">
            <w:pPr>
              <w:spacing w:line="280" w:lineRule="exact"/>
              <w:jc w:val="center"/>
              <w:rPr>
                <w:rFonts w:hint="eastAsia" w:ascii="宋体"/>
                <w:b/>
                <w:color w:val="auto"/>
                <w:sz w:val="22"/>
                <w:szCs w:val="22"/>
                <w:highlight w:val="none"/>
              </w:rPr>
            </w:pPr>
            <w:r>
              <w:rPr>
                <w:rFonts w:hint="eastAsia" w:ascii="宋体"/>
                <w:b/>
                <w:color w:val="auto"/>
                <w:sz w:val="22"/>
                <w:szCs w:val="22"/>
                <w:highlight w:val="none"/>
              </w:rPr>
              <w:t>证书</w:t>
            </w:r>
          </w:p>
        </w:tc>
        <w:tc>
          <w:tcPr>
            <w:tcW w:w="720" w:type="dxa"/>
            <w:noWrap w:val="0"/>
            <w:vAlign w:val="center"/>
          </w:tcPr>
          <w:p w14:paraId="6E66765E">
            <w:pPr>
              <w:spacing w:line="280" w:lineRule="exact"/>
              <w:jc w:val="center"/>
              <w:rPr>
                <w:rFonts w:hint="eastAsia" w:ascii="宋体"/>
                <w:b/>
                <w:color w:val="auto"/>
                <w:sz w:val="22"/>
                <w:szCs w:val="22"/>
                <w:highlight w:val="none"/>
              </w:rPr>
            </w:pPr>
            <w:r>
              <w:rPr>
                <w:rFonts w:hint="eastAsia" w:ascii="宋体"/>
                <w:b/>
                <w:color w:val="auto"/>
                <w:sz w:val="22"/>
                <w:szCs w:val="22"/>
                <w:highlight w:val="none"/>
              </w:rPr>
              <w:t>现任职务</w:t>
            </w:r>
          </w:p>
        </w:tc>
        <w:tc>
          <w:tcPr>
            <w:tcW w:w="1428" w:type="dxa"/>
            <w:noWrap w:val="0"/>
            <w:vAlign w:val="center"/>
          </w:tcPr>
          <w:p w14:paraId="3252661C">
            <w:pPr>
              <w:spacing w:line="360" w:lineRule="auto"/>
              <w:jc w:val="center"/>
              <w:rPr>
                <w:rFonts w:hint="eastAsia" w:ascii="宋体"/>
                <w:b/>
                <w:color w:val="auto"/>
                <w:sz w:val="22"/>
                <w:szCs w:val="22"/>
                <w:highlight w:val="none"/>
              </w:rPr>
            </w:pPr>
            <w:r>
              <w:rPr>
                <w:rFonts w:hint="eastAsia" w:ascii="宋体"/>
                <w:b/>
                <w:color w:val="auto"/>
                <w:sz w:val="22"/>
                <w:szCs w:val="22"/>
                <w:highlight w:val="none"/>
              </w:rPr>
              <w:t>备注</w:t>
            </w:r>
          </w:p>
        </w:tc>
      </w:tr>
      <w:tr w14:paraId="7F9AD5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noWrap w:val="0"/>
            <w:vAlign w:val="center"/>
          </w:tcPr>
          <w:p w14:paraId="43610CF1">
            <w:pPr>
              <w:spacing w:line="360" w:lineRule="auto"/>
              <w:jc w:val="center"/>
              <w:rPr>
                <w:rFonts w:hint="eastAsia" w:ascii="宋体"/>
                <w:b/>
                <w:color w:val="auto"/>
                <w:sz w:val="22"/>
                <w:szCs w:val="22"/>
                <w:highlight w:val="none"/>
              </w:rPr>
            </w:pPr>
          </w:p>
        </w:tc>
        <w:tc>
          <w:tcPr>
            <w:tcW w:w="768" w:type="dxa"/>
            <w:noWrap w:val="0"/>
            <w:vAlign w:val="center"/>
          </w:tcPr>
          <w:p w14:paraId="7839CC2B">
            <w:pPr>
              <w:spacing w:line="360" w:lineRule="auto"/>
              <w:jc w:val="center"/>
              <w:rPr>
                <w:rFonts w:hint="eastAsia" w:ascii="宋体"/>
                <w:b/>
                <w:color w:val="auto"/>
                <w:sz w:val="22"/>
                <w:szCs w:val="22"/>
                <w:highlight w:val="none"/>
              </w:rPr>
            </w:pPr>
          </w:p>
        </w:tc>
        <w:tc>
          <w:tcPr>
            <w:tcW w:w="900" w:type="dxa"/>
            <w:noWrap w:val="0"/>
            <w:vAlign w:val="center"/>
          </w:tcPr>
          <w:p w14:paraId="3D3D0F10">
            <w:pPr>
              <w:spacing w:line="360" w:lineRule="auto"/>
              <w:jc w:val="center"/>
              <w:rPr>
                <w:rFonts w:hint="eastAsia" w:ascii="宋体"/>
                <w:b/>
                <w:color w:val="auto"/>
                <w:sz w:val="22"/>
                <w:szCs w:val="22"/>
                <w:highlight w:val="none"/>
              </w:rPr>
            </w:pPr>
          </w:p>
        </w:tc>
        <w:tc>
          <w:tcPr>
            <w:tcW w:w="720" w:type="dxa"/>
            <w:noWrap w:val="0"/>
            <w:vAlign w:val="center"/>
          </w:tcPr>
          <w:p w14:paraId="487A2525">
            <w:pPr>
              <w:spacing w:line="360" w:lineRule="auto"/>
              <w:jc w:val="center"/>
              <w:rPr>
                <w:rFonts w:hint="eastAsia" w:ascii="宋体"/>
                <w:b/>
                <w:color w:val="auto"/>
                <w:sz w:val="22"/>
                <w:szCs w:val="22"/>
                <w:highlight w:val="none"/>
              </w:rPr>
            </w:pPr>
          </w:p>
        </w:tc>
        <w:tc>
          <w:tcPr>
            <w:tcW w:w="720" w:type="dxa"/>
            <w:noWrap w:val="0"/>
            <w:vAlign w:val="center"/>
          </w:tcPr>
          <w:p w14:paraId="2A7E5644">
            <w:pPr>
              <w:spacing w:line="360" w:lineRule="auto"/>
              <w:jc w:val="center"/>
              <w:rPr>
                <w:rFonts w:hint="eastAsia" w:ascii="宋体"/>
                <w:b/>
                <w:color w:val="auto"/>
                <w:sz w:val="22"/>
                <w:szCs w:val="22"/>
                <w:highlight w:val="none"/>
              </w:rPr>
            </w:pPr>
          </w:p>
        </w:tc>
        <w:tc>
          <w:tcPr>
            <w:tcW w:w="1080" w:type="dxa"/>
            <w:noWrap w:val="0"/>
            <w:vAlign w:val="center"/>
          </w:tcPr>
          <w:p w14:paraId="3D69218F">
            <w:pPr>
              <w:spacing w:line="360" w:lineRule="auto"/>
              <w:jc w:val="center"/>
              <w:rPr>
                <w:rFonts w:hint="eastAsia" w:ascii="宋体"/>
                <w:b/>
                <w:color w:val="auto"/>
                <w:sz w:val="22"/>
                <w:szCs w:val="22"/>
                <w:highlight w:val="none"/>
              </w:rPr>
            </w:pPr>
          </w:p>
        </w:tc>
        <w:tc>
          <w:tcPr>
            <w:tcW w:w="720" w:type="dxa"/>
            <w:noWrap w:val="0"/>
            <w:vAlign w:val="center"/>
          </w:tcPr>
          <w:p w14:paraId="6A10CA8D">
            <w:pPr>
              <w:spacing w:line="360" w:lineRule="auto"/>
              <w:jc w:val="center"/>
              <w:rPr>
                <w:rFonts w:hint="eastAsia" w:ascii="宋体"/>
                <w:b/>
                <w:color w:val="auto"/>
                <w:sz w:val="22"/>
                <w:szCs w:val="22"/>
                <w:highlight w:val="none"/>
              </w:rPr>
            </w:pPr>
          </w:p>
        </w:tc>
        <w:tc>
          <w:tcPr>
            <w:tcW w:w="1428" w:type="dxa"/>
            <w:noWrap w:val="0"/>
            <w:vAlign w:val="center"/>
          </w:tcPr>
          <w:p w14:paraId="1F5ADD09">
            <w:pPr>
              <w:spacing w:line="360" w:lineRule="auto"/>
              <w:jc w:val="center"/>
              <w:rPr>
                <w:rFonts w:hint="eastAsia" w:ascii="宋体"/>
                <w:b/>
                <w:color w:val="auto"/>
                <w:sz w:val="22"/>
                <w:szCs w:val="22"/>
                <w:highlight w:val="none"/>
              </w:rPr>
            </w:pPr>
          </w:p>
        </w:tc>
      </w:tr>
      <w:tr w14:paraId="54DD68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noWrap w:val="0"/>
            <w:vAlign w:val="center"/>
          </w:tcPr>
          <w:p w14:paraId="1B216324">
            <w:pPr>
              <w:spacing w:line="360" w:lineRule="auto"/>
              <w:jc w:val="center"/>
              <w:rPr>
                <w:rFonts w:hint="eastAsia" w:ascii="宋体"/>
                <w:b/>
                <w:color w:val="auto"/>
                <w:sz w:val="22"/>
                <w:szCs w:val="22"/>
                <w:highlight w:val="none"/>
              </w:rPr>
            </w:pPr>
          </w:p>
        </w:tc>
        <w:tc>
          <w:tcPr>
            <w:tcW w:w="768" w:type="dxa"/>
            <w:noWrap w:val="0"/>
            <w:vAlign w:val="center"/>
          </w:tcPr>
          <w:p w14:paraId="28793B43">
            <w:pPr>
              <w:spacing w:line="360" w:lineRule="auto"/>
              <w:jc w:val="center"/>
              <w:rPr>
                <w:rFonts w:hint="eastAsia" w:ascii="宋体"/>
                <w:b/>
                <w:color w:val="auto"/>
                <w:sz w:val="22"/>
                <w:szCs w:val="22"/>
                <w:highlight w:val="none"/>
              </w:rPr>
            </w:pPr>
          </w:p>
        </w:tc>
        <w:tc>
          <w:tcPr>
            <w:tcW w:w="900" w:type="dxa"/>
            <w:noWrap w:val="0"/>
            <w:vAlign w:val="center"/>
          </w:tcPr>
          <w:p w14:paraId="668036D5">
            <w:pPr>
              <w:spacing w:line="360" w:lineRule="auto"/>
              <w:jc w:val="center"/>
              <w:rPr>
                <w:rFonts w:hint="eastAsia" w:ascii="宋体"/>
                <w:b/>
                <w:color w:val="auto"/>
                <w:sz w:val="22"/>
                <w:szCs w:val="22"/>
                <w:highlight w:val="none"/>
              </w:rPr>
            </w:pPr>
          </w:p>
        </w:tc>
        <w:tc>
          <w:tcPr>
            <w:tcW w:w="720" w:type="dxa"/>
            <w:noWrap w:val="0"/>
            <w:vAlign w:val="center"/>
          </w:tcPr>
          <w:p w14:paraId="213EB39E">
            <w:pPr>
              <w:spacing w:line="360" w:lineRule="auto"/>
              <w:jc w:val="center"/>
              <w:rPr>
                <w:rFonts w:hint="eastAsia" w:ascii="宋体"/>
                <w:b/>
                <w:color w:val="auto"/>
                <w:sz w:val="22"/>
                <w:szCs w:val="22"/>
                <w:highlight w:val="none"/>
              </w:rPr>
            </w:pPr>
          </w:p>
        </w:tc>
        <w:tc>
          <w:tcPr>
            <w:tcW w:w="720" w:type="dxa"/>
            <w:noWrap w:val="0"/>
            <w:vAlign w:val="center"/>
          </w:tcPr>
          <w:p w14:paraId="6EF7B4E8">
            <w:pPr>
              <w:spacing w:line="360" w:lineRule="auto"/>
              <w:jc w:val="center"/>
              <w:rPr>
                <w:rFonts w:hint="eastAsia" w:ascii="宋体"/>
                <w:b/>
                <w:color w:val="auto"/>
                <w:sz w:val="22"/>
                <w:szCs w:val="22"/>
                <w:highlight w:val="none"/>
              </w:rPr>
            </w:pPr>
          </w:p>
        </w:tc>
        <w:tc>
          <w:tcPr>
            <w:tcW w:w="1080" w:type="dxa"/>
            <w:noWrap w:val="0"/>
            <w:vAlign w:val="center"/>
          </w:tcPr>
          <w:p w14:paraId="0BDEFD8D">
            <w:pPr>
              <w:spacing w:line="360" w:lineRule="auto"/>
              <w:jc w:val="center"/>
              <w:rPr>
                <w:rFonts w:hint="eastAsia" w:ascii="宋体"/>
                <w:b/>
                <w:color w:val="auto"/>
                <w:sz w:val="22"/>
                <w:szCs w:val="22"/>
                <w:highlight w:val="none"/>
              </w:rPr>
            </w:pPr>
          </w:p>
        </w:tc>
        <w:tc>
          <w:tcPr>
            <w:tcW w:w="720" w:type="dxa"/>
            <w:noWrap w:val="0"/>
            <w:vAlign w:val="center"/>
          </w:tcPr>
          <w:p w14:paraId="20CE35CB">
            <w:pPr>
              <w:spacing w:line="360" w:lineRule="auto"/>
              <w:jc w:val="center"/>
              <w:rPr>
                <w:rFonts w:hint="eastAsia" w:ascii="宋体"/>
                <w:b/>
                <w:color w:val="auto"/>
                <w:sz w:val="22"/>
                <w:szCs w:val="22"/>
                <w:highlight w:val="none"/>
              </w:rPr>
            </w:pPr>
          </w:p>
        </w:tc>
        <w:tc>
          <w:tcPr>
            <w:tcW w:w="1428" w:type="dxa"/>
            <w:noWrap w:val="0"/>
            <w:vAlign w:val="center"/>
          </w:tcPr>
          <w:p w14:paraId="70A5B6CA">
            <w:pPr>
              <w:spacing w:line="360" w:lineRule="auto"/>
              <w:jc w:val="center"/>
              <w:rPr>
                <w:rFonts w:hint="eastAsia" w:ascii="宋体"/>
                <w:b/>
                <w:color w:val="auto"/>
                <w:sz w:val="22"/>
                <w:szCs w:val="22"/>
                <w:highlight w:val="none"/>
              </w:rPr>
            </w:pPr>
          </w:p>
        </w:tc>
      </w:tr>
      <w:tr w14:paraId="305E68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noWrap w:val="0"/>
            <w:vAlign w:val="center"/>
          </w:tcPr>
          <w:p w14:paraId="4F6BADB2">
            <w:pPr>
              <w:spacing w:line="360" w:lineRule="auto"/>
              <w:jc w:val="center"/>
              <w:rPr>
                <w:rFonts w:hint="eastAsia" w:ascii="宋体"/>
                <w:b/>
                <w:color w:val="auto"/>
                <w:sz w:val="22"/>
                <w:szCs w:val="22"/>
                <w:highlight w:val="none"/>
              </w:rPr>
            </w:pPr>
          </w:p>
        </w:tc>
        <w:tc>
          <w:tcPr>
            <w:tcW w:w="768" w:type="dxa"/>
            <w:noWrap w:val="0"/>
            <w:vAlign w:val="center"/>
          </w:tcPr>
          <w:p w14:paraId="6188ED59">
            <w:pPr>
              <w:spacing w:line="360" w:lineRule="auto"/>
              <w:jc w:val="center"/>
              <w:rPr>
                <w:rFonts w:hint="eastAsia" w:ascii="宋体"/>
                <w:b/>
                <w:color w:val="auto"/>
                <w:sz w:val="22"/>
                <w:szCs w:val="22"/>
                <w:highlight w:val="none"/>
              </w:rPr>
            </w:pPr>
          </w:p>
        </w:tc>
        <w:tc>
          <w:tcPr>
            <w:tcW w:w="900" w:type="dxa"/>
            <w:noWrap w:val="0"/>
            <w:vAlign w:val="center"/>
          </w:tcPr>
          <w:p w14:paraId="02B40539">
            <w:pPr>
              <w:spacing w:line="360" w:lineRule="auto"/>
              <w:jc w:val="center"/>
              <w:rPr>
                <w:rFonts w:hint="eastAsia" w:ascii="宋体"/>
                <w:b/>
                <w:color w:val="auto"/>
                <w:sz w:val="22"/>
                <w:szCs w:val="22"/>
                <w:highlight w:val="none"/>
              </w:rPr>
            </w:pPr>
          </w:p>
        </w:tc>
        <w:tc>
          <w:tcPr>
            <w:tcW w:w="720" w:type="dxa"/>
            <w:noWrap w:val="0"/>
            <w:vAlign w:val="center"/>
          </w:tcPr>
          <w:p w14:paraId="0844E745">
            <w:pPr>
              <w:spacing w:line="360" w:lineRule="auto"/>
              <w:jc w:val="center"/>
              <w:rPr>
                <w:rFonts w:hint="eastAsia" w:ascii="宋体"/>
                <w:b/>
                <w:color w:val="auto"/>
                <w:sz w:val="22"/>
                <w:szCs w:val="22"/>
                <w:highlight w:val="none"/>
              </w:rPr>
            </w:pPr>
          </w:p>
        </w:tc>
        <w:tc>
          <w:tcPr>
            <w:tcW w:w="720" w:type="dxa"/>
            <w:noWrap w:val="0"/>
            <w:vAlign w:val="center"/>
          </w:tcPr>
          <w:p w14:paraId="40D13628">
            <w:pPr>
              <w:spacing w:line="360" w:lineRule="auto"/>
              <w:jc w:val="center"/>
              <w:rPr>
                <w:rFonts w:hint="eastAsia" w:ascii="宋体"/>
                <w:b/>
                <w:color w:val="auto"/>
                <w:sz w:val="22"/>
                <w:szCs w:val="22"/>
                <w:highlight w:val="none"/>
              </w:rPr>
            </w:pPr>
          </w:p>
        </w:tc>
        <w:tc>
          <w:tcPr>
            <w:tcW w:w="1080" w:type="dxa"/>
            <w:noWrap w:val="0"/>
            <w:vAlign w:val="center"/>
          </w:tcPr>
          <w:p w14:paraId="6E04A296">
            <w:pPr>
              <w:spacing w:line="360" w:lineRule="auto"/>
              <w:jc w:val="center"/>
              <w:rPr>
                <w:rFonts w:hint="eastAsia" w:ascii="宋体"/>
                <w:b/>
                <w:color w:val="auto"/>
                <w:sz w:val="22"/>
                <w:szCs w:val="22"/>
                <w:highlight w:val="none"/>
              </w:rPr>
            </w:pPr>
          </w:p>
        </w:tc>
        <w:tc>
          <w:tcPr>
            <w:tcW w:w="720" w:type="dxa"/>
            <w:noWrap w:val="0"/>
            <w:vAlign w:val="center"/>
          </w:tcPr>
          <w:p w14:paraId="78672B7C">
            <w:pPr>
              <w:spacing w:line="360" w:lineRule="auto"/>
              <w:jc w:val="center"/>
              <w:rPr>
                <w:rFonts w:hint="eastAsia" w:ascii="宋体"/>
                <w:b/>
                <w:color w:val="auto"/>
                <w:sz w:val="22"/>
                <w:szCs w:val="22"/>
                <w:highlight w:val="none"/>
              </w:rPr>
            </w:pPr>
          </w:p>
        </w:tc>
        <w:tc>
          <w:tcPr>
            <w:tcW w:w="1428" w:type="dxa"/>
            <w:noWrap w:val="0"/>
            <w:vAlign w:val="center"/>
          </w:tcPr>
          <w:p w14:paraId="73E07501">
            <w:pPr>
              <w:spacing w:line="360" w:lineRule="auto"/>
              <w:jc w:val="center"/>
              <w:rPr>
                <w:rFonts w:hint="eastAsia" w:ascii="宋体"/>
                <w:b/>
                <w:color w:val="auto"/>
                <w:sz w:val="22"/>
                <w:szCs w:val="22"/>
                <w:highlight w:val="none"/>
              </w:rPr>
            </w:pPr>
          </w:p>
        </w:tc>
      </w:tr>
      <w:tr w14:paraId="6157DA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noWrap w:val="0"/>
            <w:vAlign w:val="center"/>
          </w:tcPr>
          <w:p w14:paraId="76579B48">
            <w:pPr>
              <w:spacing w:line="360" w:lineRule="auto"/>
              <w:jc w:val="center"/>
              <w:rPr>
                <w:rFonts w:hint="eastAsia" w:ascii="宋体"/>
                <w:b/>
                <w:color w:val="auto"/>
                <w:sz w:val="22"/>
                <w:szCs w:val="22"/>
                <w:highlight w:val="none"/>
              </w:rPr>
            </w:pPr>
          </w:p>
        </w:tc>
        <w:tc>
          <w:tcPr>
            <w:tcW w:w="768" w:type="dxa"/>
            <w:noWrap w:val="0"/>
            <w:vAlign w:val="center"/>
          </w:tcPr>
          <w:p w14:paraId="3F02C77A">
            <w:pPr>
              <w:spacing w:line="360" w:lineRule="auto"/>
              <w:jc w:val="center"/>
              <w:rPr>
                <w:rFonts w:hint="eastAsia" w:ascii="宋体"/>
                <w:b/>
                <w:color w:val="auto"/>
                <w:sz w:val="22"/>
                <w:szCs w:val="22"/>
                <w:highlight w:val="none"/>
              </w:rPr>
            </w:pPr>
          </w:p>
        </w:tc>
        <w:tc>
          <w:tcPr>
            <w:tcW w:w="900" w:type="dxa"/>
            <w:noWrap w:val="0"/>
            <w:vAlign w:val="center"/>
          </w:tcPr>
          <w:p w14:paraId="62DBFD62">
            <w:pPr>
              <w:spacing w:line="360" w:lineRule="auto"/>
              <w:jc w:val="center"/>
              <w:rPr>
                <w:rFonts w:hint="eastAsia" w:ascii="宋体"/>
                <w:b/>
                <w:color w:val="auto"/>
                <w:sz w:val="22"/>
                <w:szCs w:val="22"/>
                <w:highlight w:val="none"/>
              </w:rPr>
            </w:pPr>
          </w:p>
        </w:tc>
        <w:tc>
          <w:tcPr>
            <w:tcW w:w="720" w:type="dxa"/>
            <w:noWrap w:val="0"/>
            <w:vAlign w:val="center"/>
          </w:tcPr>
          <w:p w14:paraId="1DCB2439">
            <w:pPr>
              <w:spacing w:line="360" w:lineRule="auto"/>
              <w:jc w:val="center"/>
              <w:rPr>
                <w:rFonts w:hint="eastAsia" w:ascii="宋体"/>
                <w:b/>
                <w:color w:val="auto"/>
                <w:sz w:val="22"/>
                <w:szCs w:val="22"/>
                <w:highlight w:val="none"/>
              </w:rPr>
            </w:pPr>
          </w:p>
        </w:tc>
        <w:tc>
          <w:tcPr>
            <w:tcW w:w="720" w:type="dxa"/>
            <w:noWrap w:val="0"/>
            <w:vAlign w:val="center"/>
          </w:tcPr>
          <w:p w14:paraId="06B48F9F">
            <w:pPr>
              <w:spacing w:line="360" w:lineRule="auto"/>
              <w:jc w:val="center"/>
              <w:rPr>
                <w:rFonts w:hint="eastAsia" w:ascii="宋体"/>
                <w:b/>
                <w:color w:val="auto"/>
                <w:sz w:val="22"/>
                <w:szCs w:val="22"/>
                <w:highlight w:val="none"/>
              </w:rPr>
            </w:pPr>
          </w:p>
        </w:tc>
        <w:tc>
          <w:tcPr>
            <w:tcW w:w="1080" w:type="dxa"/>
            <w:noWrap w:val="0"/>
            <w:vAlign w:val="center"/>
          </w:tcPr>
          <w:p w14:paraId="3CBC5EB5">
            <w:pPr>
              <w:spacing w:line="360" w:lineRule="auto"/>
              <w:jc w:val="center"/>
              <w:rPr>
                <w:rFonts w:hint="eastAsia" w:ascii="宋体"/>
                <w:b/>
                <w:color w:val="auto"/>
                <w:sz w:val="22"/>
                <w:szCs w:val="22"/>
                <w:highlight w:val="none"/>
              </w:rPr>
            </w:pPr>
          </w:p>
        </w:tc>
        <w:tc>
          <w:tcPr>
            <w:tcW w:w="720" w:type="dxa"/>
            <w:noWrap w:val="0"/>
            <w:vAlign w:val="center"/>
          </w:tcPr>
          <w:p w14:paraId="5F3D0DDC">
            <w:pPr>
              <w:spacing w:line="360" w:lineRule="auto"/>
              <w:jc w:val="center"/>
              <w:rPr>
                <w:rFonts w:hint="eastAsia" w:ascii="宋体"/>
                <w:b/>
                <w:color w:val="auto"/>
                <w:sz w:val="22"/>
                <w:szCs w:val="22"/>
                <w:highlight w:val="none"/>
              </w:rPr>
            </w:pPr>
          </w:p>
        </w:tc>
        <w:tc>
          <w:tcPr>
            <w:tcW w:w="1428" w:type="dxa"/>
            <w:noWrap w:val="0"/>
            <w:vAlign w:val="center"/>
          </w:tcPr>
          <w:p w14:paraId="54D8416F">
            <w:pPr>
              <w:spacing w:line="360" w:lineRule="auto"/>
              <w:jc w:val="center"/>
              <w:rPr>
                <w:rFonts w:hint="eastAsia" w:ascii="宋体"/>
                <w:b/>
                <w:color w:val="auto"/>
                <w:sz w:val="22"/>
                <w:szCs w:val="22"/>
                <w:highlight w:val="none"/>
              </w:rPr>
            </w:pPr>
          </w:p>
        </w:tc>
      </w:tr>
      <w:tr w14:paraId="5FA027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noWrap w:val="0"/>
            <w:vAlign w:val="center"/>
          </w:tcPr>
          <w:p w14:paraId="11C03ACF">
            <w:pPr>
              <w:spacing w:line="360" w:lineRule="auto"/>
              <w:jc w:val="center"/>
              <w:rPr>
                <w:rFonts w:hint="eastAsia" w:ascii="宋体"/>
                <w:b/>
                <w:color w:val="auto"/>
                <w:sz w:val="22"/>
                <w:szCs w:val="22"/>
                <w:highlight w:val="none"/>
              </w:rPr>
            </w:pPr>
          </w:p>
        </w:tc>
        <w:tc>
          <w:tcPr>
            <w:tcW w:w="768" w:type="dxa"/>
            <w:noWrap w:val="0"/>
            <w:vAlign w:val="center"/>
          </w:tcPr>
          <w:p w14:paraId="104981D2">
            <w:pPr>
              <w:spacing w:line="360" w:lineRule="auto"/>
              <w:jc w:val="center"/>
              <w:rPr>
                <w:rFonts w:hint="eastAsia" w:ascii="宋体"/>
                <w:b/>
                <w:color w:val="auto"/>
                <w:sz w:val="22"/>
                <w:szCs w:val="22"/>
                <w:highlight w:val="none"/>
              </w:rPr>
            </w:pPr>
          </w:p>
        </w:tc>
        <w:tc>
          <w:tcPr>
            <w:tcW w:w="900" w:type="dxa"/>
            <w:noWrap w:val="0"/>
            <w:vAlign w:val="center"/>
          </w:tcPr>
          <w:p w14:paraId="109D186B">
            <w:pPr>
              <w:spacing w:line="360" w:lineRule="auto"/>
              <w:jc w:val="center"/>
              <w:rPr>
                <w:rFonts w:hint="eastAsia" w:ascii="宋体"/>
                <w:b/>
                <w:color w:val="auto"/>
                <w:sz w:val="22"/>
                <w:szCs w:val="22"/>
                <w:highlight w:val="none"/>
              </w:rPr>
            </w:pPr>
          </w:p>
        </w:tc>
        <w:tc>
          <w:tcPr>
            <w:tcW w:w="720" w:type="dxa"/>
            <w:noWrap w:val="0"/>
            <w:vAlign w:val="center"/>
          </w:tcPr>
          <w:p w14:paraId="28E3FB4F">
            <w:pPr>
              <w:spacing w:line="360" w:lineRule="auto"/>
              <w:jc w:val="center"/>
              <w:rPr>
                <w:rFonts w:hint="eastAsia" w:ascii="宋体"/>
                <w:b/>
                <w:color w:val="auto"/>
                <w:sz w:val="22"/>
                <w:szCs w:val="22"/>
                <w:highlight w:val="none"/>
              </w:rPr>
            </w:pPr>
          </w:p>
        </w:tc>
        <w:tc>
          <w:tcPr>
            <w:tcW w:w="720" w:type="dxa"/>
            <w:noWrap w:val="0"/>
            <w:vAlign w:val="center"/>
          </w:tcPr>
          <w:p w14:paraId="2C9E8D28">
            <w:pPr>
              <w:spacing w:line="360" w:lineRule="auto"/>
              <w:jc w:val="center"/>
              <w:rPr>
                <w:rFonts w:hint="eastAsia" w:ascii="宋体"/>
                <w:b/>
                <w:color w:val="auto"/>
                <w:sz w:val="22"/>
                <w:szCs w:val="22"/>
                <w:highlight w:val="none"/>
              </w:rPr>
            </w:pPr>
          </w:p>
        </w:tc>
        <w:tc>
          <w:tcPr>
            <w:tcW w:w="1080" w:type="dxa"/>
            <w:noWrap w:val="0"/>
            <w:vAlign w:val="center"/>
          </w:tcPr>
          <w:p w14:paraId="16441023">
            <w:pPr>
              <w:spacing w:line="360" w:lineRule="auto"/>
              <w:jc w:val="center"/>
              <w:rPr>
                <w:rFonts w:hint="eastAsia" w:ascii="宋体"/>
                <w:b/>
                <w:color w:val="auto"/>
                <w:sz w:val="22"/>
                <w:szCs w:val="22"/>
                <w:highlight w:val="none"/>
              </w:rPr>
            </w:pPr>
          </w:p>
        </w:tc>
        <w:tc>
          <w:tcPr>
            <w:tcW w:w="720" w:type="dxa"/>
            <w:noWrap w:val="0"/>
            <w:vAlign w:val="center"/>
          </w:tcPr>
          <w:p w14:paraId="2DB7EE1B">
            <w:pPr>
              <w:spacing w:line="360" w:lineRule="auto"/>
              <w:jc w:val="center"/>
              <w:rPr>
                <w:rFonts w:hint="eastAsia" w:ascii="宋体"/>
                <w:b/>
                <w:color w:val="auto"/>
                <w:sz w:val="22"/>
                <w:szCs w:val="22"/>
                <w:highlight w:val="none"/>
              </w:rPr>
            </w:pPr>
          </w:p>
        </w:tc>
        <w:tc>
          <w:tcPr>
            <w:tcW w:w="1428" w:type="dxa"/>
            <w:noWrap w:val="0"/>
            <w:vAlign w:val="center"/>
          </w:tcPr>
          <w:p w14:paraId="2CAF5A97">
            <w:pPr>
              <w:spacing w:line="360" w:lineRule="auto"/>
              <w:jc w:val="center"/>
              <w:rPr>
                <w:rFonts w:hint="eastAsia" w:ascii="宋体"/>
                <w:b/>
                <w:color w:val="auto"/>
                <w:sz w:val="22"/>
                <w:szCs w:val="22"/>
                <w:highlight w:val="none"/>
              </w:rPr>
            </w:pPr>
          </w:p>
        </w:tc>
      </w:tr>
      <w:tr w14:paraId="1ED59C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noWrap w:val="0"/>
            <w:vAlign w:val="center"/>
          </w:tcPr>
          <w:p w14:paraId="2E47F424">
            <w:pPr>
              <w:spacing w:line="360" w:lineRule="auto"/>
              <w:jc w:val="center"/>
              <w:rPr>
                <w:rFonts w:hint="eastAsia" w:ascii="宋体"/>
                <w:b/>
                <w:color w:val="auto"/>
                <w:sz w:val="22"/>
                <w:szCs w:val="22"/>
                <w:highlight w:val="none"/>
              </w:rPr>
            </w:pPr>
          </w:p>
        </w:tc>
        <w:tc>
          <w:tcPr>
            <w:tcW w:w="768" w:type="dxa"/>
            <w:noWrap w:val="0"/>
            <w:vAlign w:val="center"/>
          </w:tcPr>
          <w:p w14:paraId="675A084A">
            <w:pPr>
              <w:spacing w:line="360" w:lineRule="auto"/>
              <w:jc w:val="center"/>
              <w:rPr>
                <w:rFonts w:hint="eastAsia" w:ascii="宋体"/>
                <w:b/>
                <w:color w:val="auto"/>
                <w:sz w:val="22"/>
                <w:szCs w:val="22"/>
                <w:highlight w:val="none"/>
              </w:rPr>
            </w:pPr>
          </w:p>
        </w:tc>
        <w:tc>
          <w:tcPr>
            <w:tcW w:w="900" w:type="dxa"/>
            <w:noWrap w:val="0"/>
            <w:vAlign w:val="center"/>
          </w:tcPr>
          <w:p w14:paraId="056BE6D3">
            <w:pPr>
              <w:spacing w:line="360" w:lineRule="auto"/>
              <w:jc w:val="center"/>
              <w:rPr>
                <w:rFonts w:hint="eastAsia" w:ascii="宋体"/>
                <w:b/>
                <w:color w:val="auto"/>
                <w:sz w:val="22"/>
                <w:szCs w:val="22"/>
                <w:highlight w:val="none"/>
              </w:rPr>
            </w:pPr>
          </w:p>
        </w:tc>
        <w:tc>
          <w:tcPr>
            <w:tcW w:w="720" w:type="dxa"/>
            <w:noWrap w:val="0"/>
            <w:vAlign w:val="center"/>
          </w:tcPr>
          <w:p w14:paraId="6F821321">
            <w:pPr>
              <w:spacing w:line="360" w:lineRule="auto"/>
              <w:jc w:val="center"/>
              <w:rPr>
                <w:rFonts w:hint="eastAsia" w:ascii="宋体"/>
                <w:b/>
                <w:color w:val="auto"/>
                <w:sz w:val="22"/>
                <w:szCs w:val="22"/>
                <w:highlight w:val="none"/>
              </w:rPr>
            </w:pPr>
          </w:p>
        </w:tc>
        <w:tc>
          <w:tcPr>
            <w:tcW w:w="720" w:type="dxa"/>
            <w:noWrap w:val="0"/>
            <w:vAlign w:val="center"/>
          </w:tcPr>
          <w:p w14:paraId="64A70D64">
            <w:pPr>
              <w:spacing w:line="360" w:lineRule="auto"/>
              <w:jc w:val="center"/>
              <w:rPr>
                <w:rFonts w:hint="eastAsia" w:ascii="宋体"/>
                <w:b/>
                <w:color w:val="auto"/>
                <w:sz w:val="22"/>
                <w:szCs w:val="22"/>
                <w:highlight w:val="none"/>
              </w:rPr>
            </w:pPr>
          </w:p>
        </w:tc>
        <w:tc>
          <w:tcPr>
            <w:tcW w:w="1080" w:type="dxa"/>
            <w:noWrap w:val="0"/>
            <w:vAlign w:val="center"/>
          </w:tcPr>
          <w:p w14:paraId="4444E338">
            <w:pPr>
              <w:spacing w:line="360" w:lineRule="auto"/>
              <w:jc w:val="center"/>
              <w:rPr>
                <w:rFonts w:hint="eastAsia" w:ascii="宋体"/>
                <w:b/>
                <w:color w:val="auto"/>
                <w:sz w:val="22"/>
                <w:szCs w:val="22"/>
                <w:highlight w:val="none"/>
              </w:rPr>
            </w:pPr>
          </w:p>
        </w:tc>
        <w:tc>
          <w:tcPr>
            <w:tcW w:w="720" w:type="dxa"/>
            <w:noWrap w:val="0"/>
            <w:vAlign w:val="center"/>
          </w:tcPr>
          <w:p w14:paraId="5C2C3E94">
            <w:pPr>
              <w:spacing w:line="360" w:lineRule="auto"/>
              <w:jc w:val="center"/>
              <w:rPr>
                <w:rFonts w:hint="eastAsia" w:ascii="宋体"/>
                <w:b/>
                <w:color w:val="auto"/>
                <w:sz w:val="22"/>
                <w:szCs w:val="22"/>
                <w:highlight w:val="none"/>
              </w:rPr>
            </w:pPr>
          </w:p>
        </w:tc>
        <w:tc>
          <w:tcPr>
            <w:tcW w:w="1428" w:type="dxa"/>
            <w:noWrap w:val="0"/>
            <w:vAlign w:val="center"/>
          </w:tcPr>
          <w:p w14:paraId="39F2C306">
            <w:pPr>
              <w:spacing w:line="360" w:lineRule="auto"/>
              <w:jc w:val="center"/>
              <w:rPr>
                <w:rFonts w:hint="eastAsia" w:ascii="宋体"/>
                <w:b/>
                <w:color w:val="auto"/>
                <w:sz w:val="22"/>
                <w:szCs w:val="22"/>
                <w:highlight w:val="none"/>
              </w:rPr>
            </w:pPr>
          </w:p>
        </w:tc>
      </w:tr>
    </w:tbl>
    <w:p w14:paraId="4510A94B">
      <w:pPr>
        <w:pStyle w:val="20"/>
        <w:spacing w:line="400" w:lineRule="atLeast"/>
        <w:ind w:left="663" w:hanging="663" w:hangingChars="300"/>
        <w:rPr>
          <w:rFonts w:hint="eastAsia" w:hAnsi="宋体"/>
          <w:b/>
          <w:color w:val="auto"/>
          <w:sz w:val="22"/>
          <w:szCs w:val="22"/>
          <w:highlight w:val="none"/>
        </w:rPr>
      </w:pPr>
      <w:r>
        <w:rPr>
          <w:rFonts w:hint="eastAsia" w:hAnsi="宋体"/>
          <w:b/>
          <w:color w:val="auto"/>
          <w:sz w:val="22"/>
          <w:szCs w:val="22"/>
          <w:highlight w:val="none"/>
        </w:rPr>
        <w:t>注：1、此表仅提供了表格形式，供应商可按此表格复制。</w:t>
      </w:r>
    </w:p>
    <w:p w14:paraId="016FCE88">
      <w:pPr>
        <w:pStyle w:val="20"/>
        <w:spacing w:line="360" w:lineRule="exact"/>
        <w:ind w:left="663" w:hanging="663" w:hangingChars="300"/>
        <w:rPr>
          <w:rFonts w:hint="eastAsia" w:hAnsi="宋体"/>
          <w:b/>
          <w:color w:val="auto"/>
          <w:sz w:val="22"/>
          <w:szCs w:val="22"/>
          <w:highlight w:val="none"/>
        </w:rPr>
      </w:pPr>
      <w:r>
        <w:rPr>
          <w:rFonts w:hint="eastAsia" w:hAnsi="宋体"/>
          <w:b/>
          <w:color w:val="auto"/>
          <w:sz w:val="22"/>
          <w:szCs w:val="22"/>
          <w:highlight w:val="none"/>
        </w:rPr>
        <w:t xml:space="preserve">                                        </w:t>
      </w:r>
    </w:p>
    <w:p w14:paraId="6BE53D82">
      <w:pPr>
        <w:pStyle w:val="20"/>
        <w:spacing w:line="360" w:lineRule="exact"/>
        <w:ind w:left="663" w:hanging="663" w:hangingChars="300"/>
        <w:rPr>
          <w:rFonts w:hint="eastAsia" w:hAnsi="宋体"/>
          <w:b/>
          <w:color w:val="auto"/>
          <w:sz w:val="22"/>
          <w:highlight w:val="none"/>
        </w:rPr>
      </w:pPr>
      <w:r>
        <w:rPr>
          <w:rFonts w:hint="eastAsia" w:hAnsi="宋体"/>
          <w:b/>
          <w:color w:val="auto"/>
          <w:sz w:val="22"/>
          <w:highlight w:val="none"/>
        </w:rPr>
        <w:t xml:space="preserve">磋商供应商名称（盖章）：                   </w:t>
      </w:r>
    </w:p>
    <w:p w14:paraId="5B1801B3">
      <w:pPr>
        <w:pStyle w:val="20"/>
        <w:spacing w:line="360" w:lineRule="exact"/>
        <w:ind w:left="663" w:hanging="663" w:hangingChars="300"/>
        <w:rPr>
          <w:rFonts w:hint="eastAsia" w:hAnsi="宋体"/>
          <w:b/>
          <w:color w:val="auto"/>
          <w:sz w:val="22"/>
          <w:highlight w:val="none"/>
        </w:rPr>
      </w:pPr>
      <w:r>
        <w:rPr>
          <w:rFonts w:hAnsi="宋体"/>
          <w:b/>
          <w:color w:val="auto"/>
          <w:sz w:val="22"/>
          <w:highlight w:val="none"/>
        </w:rPr>
        <w:t>法定代表人或授权代表（签字或盖章）</w:t>
      </w:r>
      <w:r>
        <w:rPr>
          <w:rFonts w:hint="eastAsia" w:hAnsi="宋体"/>
          <w:b/>
          <w:color w:val="auto"/>
          <w:sz w:val="22"/>
          <w:highlight w:val="none"/>
        </w:rPr>
        <w:t>：</w:t>
      </w:r>
    </w:p>
    <w:p w14:paraId="752747FA">
      <w:pPr>
        <w:pStyle w:val="20"/>
        <w:spacing w:line="360" w:lineRule="exact"/>
        <w:ind w:left="663" w:hanging="663" w:hangingChars="300"/>
        <w:rPr>
          <w:rFonts w:hint="eastAsia" w:hAnsi="宋体"/>
          <w:b/>
          <w:color w:val="auto"/>
          <w:sz w:val="22"/>
          <w:highlight w:val="none"/>
        </w:rPr>
      </w:pPr>
      <w:r>
        <w:rPr>
          <w:rFonts w:hint="eastAsia" w:hAnsi="宋体"/>
          <w:b/>
          <w:color w:val="auto"/>
          <w:sz w:val="22"/>
          <w:highlight w:val="none"/>
        </w:rPr>
        <w:t>日    期：</w:t>
      </w:r>
    </w:p>
    <w:p w14:paraId="3B9CD5D6">
      <w:pPr>
        <w:pStyle w:val="20"/>
        <w:tabs>
          <w:tab w:val="left" w:pos="0"/>
          <w:tab w:val="left" w:pos="540"/>
        </w:tabs>
        <w:spacing w:line="360" w:lineRule="exact"/>
        <w:rPr>
          <w:rFonts w:hint="eastAsia" w:hAnsi="宋体"/>
          <w:b/>
          <w:color w:val="auto"/>
          <w:sz w:val="22"/>
          <w:highlight w:val="none"/>
        </w:rPr>
      </w:pPr>
    </w:p>
    <w:p w14:paraId="7508A429">
      <w:pPr>
        <w:pStyle w:val="20"/>
        <w:tabs>
          <w:tab w:val="left" w:pos="0"/>
          <w:tab w:val="left" w:pos="540"/>
        </w:tabs>
        <w:spacing w:line="360" w:lineRule="exact"/>
        <w:rPr>
          <w:rFonts w:hint="eastAsia" w:hAnsi="宋体"/>
          <w:b/>
          <w:color w:val="auto"/>
          <w:sz w:val="22"/>
          <w:highlight w:val="none"/>
        </w:rPr>
      </w:pPr>
    </w:p>
    <w:p w14:paraId="1517F310">
      <w:pPr>
        <w:pStyle w:val="20"/>
        <w:tabs>
          <w:tab w:val="left" w:pos="0"/>
          <w:tab w:val="left" w:pos="540"/>
        </w:tabs>
        <w:spacing w:line="360" w:lineRule="exact"/>
        <w:rPr>
          <w:rFonts w:hint="eastAsia" w:hAnsi="宋体"/>
          <w:b/>
          <w:color w:val="auto"/>
          <w:sz w:val="22"/>
          <w:highlight w:val="none"/>
        </w:rPr>
      </w:pPr>
    </w:p>
    <w:p w14:paraId="04B3D201">
      <w:pPr>
        <w:pStyle w:val="20"/>
        <w:tabs>
          <w:tab w:val="left" w:pos="0"/>
          <w:tab w:val="left" w:pos="540"/>
        </w:tabs>
        <w:spacing w:line="360" w:lineRule="exact"/>
        <w:rPr>
          <w:rFonts w:hint="eastAsia" w:hAnsi="宋体"/>
          <w:b/>
          <w:color w:val="auto"/>
          <w:sz w:val="22"/>
          <w:highlight w:val="none"/>
        </w:rPr>
      </w:pPr>
    </w:p>
    <w:p w14:paraId="788573E6">
      <w:pPr>
        <w:pStyle w:val="20"/>
        <w:tabs>
          <w:tab w:val="left" w:pos="0"/>
          <w:tab w:val="left" w:pos="540"/>
        </w:tabs>
        <w:spacing w:line="360" w:lineRule="exact"/>
        <w:rPr>
          <w:rFonts w:hint="eastAsia" w:hAnsi="宋体"/>
          <w:b/>
          <w:color w:val="auto"/>
          <w:sz w:val="22"/>
          <w:highlight w:val="none"/>
        </w:rPr>
      </w:pPr>
    </w:p>
    <w:p w14:paraId="2E1FF148">
      <w:pPr>
        <w:pStyle w:val="20"/>
        <w:tabs>
          <w:tab w:val="left" w:pos="0"/>
          <w:tab w:val="left" w:pos="540"/>
        </w:tabs>
        <w:spacing w:line="360" w:lineRule="exact"/>
        <w:rPr>
          <w:rFonts w:hint="eastAsia" w:hAnsi="宋体"/>
          <w:b/>
          <w:color w:val="auto"/>
          <w:sz w:val="22"/>
          <w:highlight w:val="none"/>
        </w:rPr>
      </w:pPr>
    </w:p>
    <w:p w14:paraId="56FD1D66">
      <w:pPr>
        <w:pStyle w:val="20"/>
        <w:tabs>
          <w:tab w:val="left" w:pos="0"/>
          <w:tab w:val="left" w:pos="540"/>
        </w:tabs>
        <w:spacing w:line="360" w:lineRule="exact"/>
        <w:rPr>
          <w:rFonts w:hint="eastAsia" w:hAnsi="宋体"/>
          <w:b/>
          <w:color w:val="auto"/>
          <w:sz w:val="22"/>
          <w:highlight w:val="none"/>
        </w:rPr>
      </w:pPr>
    </w:p>
    <w:p w14:paraId="21A11057">
      <w:pPr>
        <w:pStyle w:val="20"/>
        <w:tabs>
          <w:tab w:val="left" w:pos="0"/>
          <w:tab w:val="left" w:pos="540"/>
        </w:tabs>
        <w:spacing w:line="360" w:lineRule="exact"/>
        <w:rPr>
          <w:rFonts w:hint="eastAsia" w:hAnsi="宋体"/>
          <w:b/>
          <w:color w:val="auto"/>
          <w:sz w:val="22"/>
          <w:highlight w:val="none"/>
        </w:rPr>
      </w:pPr>
    </w:p>
    <w:p w14:paraId="7FEEE238">
      <w:pPr>
        <w:pStyle w:val="20"/>
        <w:tabs>
          <w:tab w:val="left" w:pos="0"/>
          <w:tab w:val="left" w:pos="540"/>
        </w:tabs>
        <w:spacing w:line="360" w:lineRule="exact"/>
        <w:rPr>
          <w:rFonts w:hint="eastAsia" w:hAnsi="宋体"/>
          <w:b/>
          <w:color w:val="auto"/>
          <w:sz w:val="22"/>
          <w:highlight w:val="none"/>
        </w:rPr>
      </w:pPr>
    </w:p>
    <w:p w14:paraId="47711C48">
      <w:pPr>
        <w:pStyle w:val="20"/>
        <w:tabs>
          <w:tab w:val="left" w:pos="0"/>
          <w:tab w:val="left" w:pos="540"/>
        </w:tabs>
        <w:spacing w:line="360" w:lineRule="exact"/>
        <w:rPr>
          <w:rFonts w:hint="eastAsia" w:hAnsi="宋体"/>
          <w:b/>
          <w:color w:val="auto"/>
          <w:sz w:val="22"/>
          <w:highlight w:val="none"/>
        </w:rPr>
      </w:pPr>
    </w:p>
    <w:p w14:paraId="449776D9">
      <w:pPr>
        <w:pStyle w:val="20"/>
        <w:tabs>
          <w:tab w:val="left" w:pos="0"/>
          <w:tab w:val="left" w:pos="540"/>
        </w:tabs>
        <w:spacing w:line="360" w:lineRule="exact"/>
        <w:rPr>
          <w:rFonts w:hint="eastAsia" w:hAnsi="宋体"/>
          <w:b/>
          <w:color w:val="auto"/>
          <w:sz w:val="22"/>
          <w:highlight w:val="none"/>
        </w:rPr>
      </w:pPr>
    </w:p>
    <w:p w14:paraId="605CD1E5">
      <w:pPr>
        <w:pStyle w:val="20"/>
        <w:tabs>
          <w:tab w:val="left" w:pos="0"/>
          <w:tab w:val="left" w:pos="540"/>
        </w:tabs>
        <w:spacing w:line="360" w:lineRule="exact"/>
        <w:rPr>
          <w:rFonts w:hint="eastAsia" w:hAnsi="宋体"/>
          <w:b/>
          <w:color w:val="auto"/>
          <w:sz w:val="22"/>
          <w:highlight w:val="none"/>
        </w:rPr>
      </w:pPr>
    </w:p>
    <w:p w14:paraId="64821622">
      <w:pPr>
        <w:pStyle w:val="20"/>
        <w:tabs>
          <w:tab w:val="left" w:pos="0"/>
          <w:tab w:val="left" w:pos="540"/>
        </w:tabs>
        <w:spacing w:line="360" w:lineRule="exact"/>
        <w:rPr>
          <w:rFonts w:hint="eastAsia" w:hAnsi="宋体"/>
          <w:b/>
          <w:color w:val="auto"/>
          <w:sz w:val="22"/>
          <w:highlight w:val="none"/>
        </w:rPr>
      </w:pPr>
    </w:p>
    <w:p w14:paraId="6E8363F3">
      <w:pPr>
        <w:pStyle w:val="20"/>
        <w:tabs>
          <w:tab w:val="left" w:pos="0"/>
          <w:tab w:val="left" w:pos="540"/>
        </w:tabs>
        <w:spacing w:line="360" w:lineRule="exact"/>
        <w:rPr>
          <w:rFonts w:hint="eastAsia" w:hAnsi="宋体"/>
          <w:b/>
          <w:color w:val="auto"/>
          <w:sz w:val="22"/>
          <w:highlight w:val="none"/>
        </w:rPr>
      </w:pPr>
    </w:p>
    <w:p w14:paraId="34CC1412">
      <w:pPr>
        <w:pStyle w:val="20"/>
        <w:tabs>
          <w:tab w:val="left" w:pos="0"/>
          <w:tab w:val="left" w:pos="540"/>
        </w:tabs>
        <w:spacing w:line="360" w:lineRule="exact"/>
        <w:rPr>
          <w:rFonts w:hint="eastAsia" w:hAnsi="宋体"/>
          <w:b/>
          <w:color w:val="auto"/>
          <w:sz w:val="22"/>
          <w:highlight w:val="none"/>
        </w:rPr>
      </w:pPr>
    </w:p>
    <w:p w14:paraId="40CBE1D2">
      <w:pPr>
        <w:pStyle w:val="20"/>
        <w:tabs>
          <w:tab w:val="left" w:pos="0"/>
          <w:tab w:val="left" w:pos="540"/>
        </w:tabs>
        <w:spacing w:line="360" w:lineRule="exact"/>
        <w:rPr>
          <w:rFonts w:hint="eastAsia" w:hAnsi="宋体"/>
          <w:b/>
          <w:color w:val="auto"/>
          <w:sz w:val="22"/>
          <w:highlight w:val="none"/>
        </w:rPr>
      </w:pPr>
    </w:p>
    <w:p w14:paraId="2A526001">
      <w:pPr>
        <w:pStyle w:val="20"/>
        <w:tabs>
          <w:tab w:val="left" w:pos="0"/>
          <w:tab w:val="left" w:pos="540"/>
        </w:tabs>
        <w:spacing w:line="360" w:lineRule="exact"/>
        <w:rPr>
          <w:rFonts w:hint="eastAsia" w:hAnsi="宋体"/>
          <w:b/>
          <w:color w:val="auto"/>
          <w:sz w:val="22"/>
          <w:highlight w:val="none"/>
        </w:rPr>
      </w:pPr>
    </w:p>
    <w:p w14:paraId="6D8391EF">
      <w:pPr>
        <w:pStyle w:val="20"/>
        <w:adjustRightInd w:val="0"/>
        <w:snapToGrid w:val="0"/>
        <w:spacing w:line="440" w:lineRule="atLeast"/>
        <w:ind w:firstLine="2461" w:firstLineChars="681"/>
        <w:outlineLvl w:val="0"/>
        <w:rPr>
          <w:rFonts w:hint="eastAsia" w:hAnsi="宋体"/>
          <w:b/>
          <w:color w:val="auto"/>
          <w:sz w:val="36"/>
          <w:szCs w:val="36"/>
          <w:highlight w:val="none"/>
        </w:rPr>
      </w:pPr>
      <w:bookmarkStart w:id="9" w:name="_Toc477340079"/>
      <w:r>
        <w:rPr>
          <w:rFonts w:hint="eastAsia" w:hAnsi="宋体"/>
          <w:b/>
          <w:color w:val="auto"/>
          <w:sz w:val="36"/>
          <w:szCs w:val="36"/>
          <w:highlight w:val="none"/>
        </w:rPr>
        <w:t>（二） 项目主要人简历表</w:t>
      </w:r>
      <w:bookmarkEnd w:id="9"/>
    </w:p>
    <w:p w14:paraId="698F1981">
      <w:pPr>
        <w:rPr>
          <w:rFonts w:hint="eastAsia" w:ascii="宋体"/>
          <w:b/>
          <w:color w:val="auto"/>
          <w:szCs w:val="28"/>
          <w:highlight w:val="none"/>
        </w:rPr>
      </w:pPr>
    </w:p>
    <w:p w14:paraId="096AFECC">
      <w:pPr>
        <w:jc w:val="center"/>
        <w:rPr>
          <w:rFonts w:hint="eastAsia" w:ascii="宋体"/>
          <w:b/>
          <w:color w:val="auto"/>
          <w:sz w:val="24"/>
          <w:highlight w:val="none"/>
        </w:rPr>
      </w:pPr>
      <w:r>
        <w:rPr>
          <w:rFonts w:hint="eastAsia" w:ascii="宋体"/>
          <w:b/>
          <w:color w:val="auto"/>
          <w:sz w:val="24"/>
          <w:highlight w:val="none"/>
        </w:rPr>
        <w:t>项目主要负责人简历表</w:t>
      </w:r>
    </w:p>
    <w:p w14:paraId="424341AF">
      <w:pPr>
        <w:pStyle w:val="20"/>
        <w:spacing w:line="400" w:lineRule="atLeast"/>
        <w:ind w:left="663" w:hanging="663" w:hangingChars="300"/>
        <w:rPr>
          <w:rFonts w:hint="eastAsia" w:hAnsi="宋体"/>
          <w:b/>
          <w:color w:val="auto"/>
          <w:sz w:val="22"/>
          <w:highlight w:val="none"/>
        </w:rPr>
      </w:pPr>
      <w:r>
        <w:rPr>
          <w:rFonts w:hint="eastAsia" w:hAnsi="宋体"/>
          <w:b/>
          <w:color w:val="auto"/>
          <w:sz w:val="22"/>
          <w:highlight w:val="none"/>
        </w:rPr>
        <w:t xml:space="preserve">项目名称：                                            </w:t>
      </w:r>
      <w:r>
        <w:rPr>
          <w:rFonts w:hint="eastAsia"/>
          <w:b/>
          <w:color w:val="auto"/>
          <w:sz w:val="22"/>
          <w:szCs w:val="22"/>
          <w:highlight w:val="none"/>
          <w:lang w:eastAsia="zh-CN"/>
        </w:rPr>
        <w:t>项目编号</w:t>
      </w:r>
      <w:r>
        <w:rPr>
          <w:rFonts w:hint="eastAsia" w:hAnsi="宋体"/>
          <w:b/>
          <w:color w:val="auto"/>
          <w:sz w:val="22"/>
          <w:highlight w:val="none"/>
        </w:rPr>
        <w:t>：</w:t>
      </w:r>
    </w:p>
    <w:tbl>
      <w:tblPr>
        <w:tblStyle w:val="39"/>
        <w:tblW w:w="0" w:type="auto"/>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1654"/>
        <w:gridCol w:w="1650"/>
        <w:gridCol w:w="1764"/>
        <w:gridCol w:w="1648"/>
        <w:gridCol w:w="1526"/>
      </w:tblGrid>
      <w:tr w14:paraId="12FCB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1431" w:type="dxa"/>
            <w:tcBorders>
              <w:top w:val="single" w:color="auto" w:sz="12" w:space="0"/>
              <w:left w:val="single" w:color="auto" w:sz="12" w:space="0"/>
              <w:bottom w:val="single" w:color="auto" w:sz="6" w:space="0"/>
              <w:right w:val="single" w:color="auto" w:sz="6" w:space="0"/>
            </w:tcBorders>
            <w:noWrap w:val="0"/>
            <w:vAlign w:val="center"/>
          </w:tcPr>
          <w:p w14:paraId="0883EA34">
            <w:pPr>
              <w:pStyle w:val="20"/>
              <w:spacing w:line="400" w:lineRule="atLeast"/>
              <w:ind w:left="663" w:hanging="663" w:hangingChars="300"/>
              <w:rPr>
                <w:rFonts w:hint="eastAsia" w:hAnsi="宋体"/>
                <w:b/>
                <w:color w:val="auto"/>
                <w:sz w:val="22"/>
                <w:highlight w:val="none"/>
                <w:lang w:val="en-US" w:eastAsia="zh-CN"/>
              </w:rPr>
            </w:pPr>
            <w:r>
              <w:rPr>
                <w:rFonts w:hint="eastAsia" w:hAnsi="宋体"/>
                <w:b/>
                <w:color w:val="auto"/>
                <w:sz w:val="22"/>
                <w:highlight w:val="none"/>
                <w:lang w:val="en-US" w:eastAsia="zh-CN"/>
              </w:rPr>
              <w:t>姓 名</w:t>
            </w:r>
          </w:p>
        </w:tc>
        <w:tc>
          <w:tcPr>
            <w:tcW w:w="1654" w:type="dxa"/>
            <w:tcBorders>
              <w:top w:val="single" w:color="auto" w:sz="12" w:space="0"/>
              <w:left w:val="single" w:color="auto" w:sz="6" w:space="0"/>
              <w:bottom w:val="single" w:color="auto" w:sz="6" w:space="0"/>
              <w:right w:val="single" w:color="auto" w:sz="6" w:space="0"/>
            </w:tcBorders>
            <w:noWrap w:val="0"/>
            <w:vAlign w:val="center"/>
          </w:tcPr>
          <w:p w14:paraId="1CAFA28D">
            <w:pPr>
              <w:pStyle w:val="20"/>
              <w:spacing w:line="400" w:lineRule="atLeast"/>
              <w:ind w:left="663" w:hanging="663" w:hangingChars="300"/>
              <w:rPr>
                <w:rFonts w:hint="eastAsia" w:hAnsi="宋体"/>
                <w:b/>
                <w:color w:val="auto"/>
                <w:sz w:val="22"/>
                <w:highlight w:val="none"/>
                <w:lang w:val="en-US" w:eastAsia="zh-CN"/>
              </w:rPr>
            </w:pPr>
          </w:p>
        </w:tc>
        <w:tc>
          <w:tcPr>
            <w:tcW w:w="1650" w:type="dxa"/>
            <w:tcBorders>
              <w:top w:val="single" w:color="auto" w:sz="12" w:space="0"/>
              <w:left w:val="single" w:color="auto" w:sz="6" w:space="0"/>
              <w:bottom w:val="single" w:color="auto" w:sz="6" w:space="0"/>
              <w:right w:val="single" w:color="auto" w:sz="6" w:space="0"/>
            </w:tcBorders>
            <w:noWrap w:val="0"/>
            <w:vAlign w:val="center"/>
          </w:tcPr>
          <w:p w14:paraId="681B8976">
            <w:pPr>
              <w:pStyle w:val="20"/>
              <w:spacing w:line="400" w:lineRule="atLeast"/>
              <w:ind w:left="663" w:hanging="663" w:hangingChars="300"/>
              <w:rPr>
                <w:rFonts w:hint="eastAsia" w:hAnsi="宋体"/>
                <w:b/>
                <w:color w:val="auto"/>
                <w:sz w:val="22"/>
                <w:highlight w:val="none"/>
                <w:lang w:val="en-US" w:eastAsia="zh-CN"/>
              </w:rPr>
            </w:pPr>
            <w:r>
              <w:rPr>
                <w:rFonts w:hint="eastAsia" w:hAnsi="宋体"/>
                <w:b/>
                <w:color w:val="auto"/>
                <w:sz w:val="22"/>
                <w:highlight w:val="none"/>
                <w:lang w:val="en-US" w:eastAsia="zh-CN"/>
              </w:rPr>
              <w:t>性 别</w:t>
            </w:r>
          </w:p>
        </w:tc>
        <w:tc>
          <w:tcPr>
            <w:tcW w:w="1764" w:type="dxa"/>
            <w:tcBorders>
              <w:top w:val="single" w:color="auto" w:sz="12" w:space="0"/>
              <w:left w:val="single" w:color="auto" w:sz="6" w:space="0"/>
              <w:bottom w:val="single" w:color="auto" w:sz="6" w:space="0"/>
              <w:right w:val="single" w:color="auto" w:sz="6" w:space="0"/>
            </w:tcBorders>
            <w:noWrap w:val="0"/>
            <w:vAlign w:val="center"/>
          </w:tcPr>
          <w:p w14:paraId="6A731B77">
            <w:pPr>
              <w:pStyle w:val="20"/>
              <w:spacing w:line="400" w:lineRule="atLeast"/>
              <w:ind w:left="663" w:hanging="663" w:hangingChars="300"/>
              <w:rPr>
                <w:rFonts w:hint="eastAsia" w:hAnsi="宋体"/>
                <w:b/>
                <w:color w:val="auto"/>
                <w:sz w:val="22"/>
                <w:highlight w:val="none"/>
                <w:lang w:val="en-US" w:eastAsia="zh-CN"/>
              </w:rPr>
            </w:pPr>
          </w:p>
        </w:tc>
        <w:tc>
          <w:tcPr>
            <w:tcW w:w="1648" w:type="dxa"/>
            <w:tcBorders>
              <w:top w:val="single" w:color="auto" w:sz="12" w:space="0"/>
              <w:left w:val="single" w:color="auto" w:sz="6" w:space="0"/>
              <w:bottom w:val="single" w:color="auto" w:sz="6" w:space="0"/>
              <w:right w:val="single" w:color="auto" w:sz="6" w:space="0"/>
            </w:tcBorders>
            <w:noWrap w:val="0"/>
            <w:vAlign w:val="center"/>
          </w:tcPr>
          <w:p w14:paraId="363DE270">
            <w:pPr>
              <w:pStyle w:val="20"/>
              <w:spacing w:line="400" w:lineRule="atLeast"/>
              <w:ind w:left="663" w:hanging="663" w:hangingChars="300"/>
              <w:rPr>
                <w:rFonts w:hint="eastAsia" w:hAnsi="宋体"/>
                <w:b/>
                <w:color w:val="auto"/>
                <w:sz w:val="22"/>
                <w:highlight w:val="none"/>
                <w:lang w:val="en-US" w:eastAsia="zh-CN"/>
              </w:rPr>
            </w:pPr>
            <w:r>
              <w:rPr>
                <w:rFonts w:hint="eastAsia" w:hAnsi="宋体"/>
                <w:b/>
                <w:color w:val="auto"/>
                <w:sz w:val="22"/>
                <w:highlight w:val="none"/>
                <w:lang w:val="en-US" w:eastAsia="zh-CN"/>
              </w:rPr>
              <w:t>年 龄</w:t>
            </w:r>
          </w:p>
        </w:tc>
        <w:tc>
          <w:tcPr>
            <w:tcW w:w="1526" w:type="dxa"/>
            <w:tcBorders>
              <w:top w:val="single" w:color="auto" w:sz="12" w:space="0"/>
              <w:left w:val="single" w:color="auto" w:sz="6" w:space="0"/>
              <w:bottom w:val="single" w:color="auto" w:sz="6" w:space="0"/>
              <w:right w:val="single" w:color="auto" w:sz="12" w:space="0"/>
            </w:tcBorders>
            <w:noWrap w:val="0"/>
            <w:vAlign w:val="center"/>
          </w:tcPr>
          <w:p w14:paraId="1A699E4C">
            <w:pPr>
              <w:pStyle w:val="20"/>
              <w:spacing w:line="400" w:lineRule="atLeast"/>
              <w:ind w:left="663" w:hanging="663" w:hangingChars="300"/>
              <w:rPr>
                <w:rFonts w:hint="eastAsia" w:hAnsi="宋体"/>
                <w:b/>
                <w:color w:val="auto"/>
                <w:sz w:val="22"/>
                <w:highlight w:val="none"/>
                <w:lang w:val="en-US" w:eastAsia="zh-CN"/>
              </w:rPr>
            </w:pPr>
          </w:p>
        </w:tc>
      </w:tr>
      <w:tr w14:paraId="044D9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1431" w:type="dxa"/>
            <w:tcBorders>
              <w:top w:val="single" w:color="auto" w:sz="6" w:space="0"/>
              <w:left w:val="single" w:color="auto" w:sz="12" w:space="0"/>
              <w:bottom w:val="single" w:color="auto" w:sz="6" w:space="0"/>
              <w:right w:val="single" w:color="auto" w:sz="6" w:space="0"/>
            </w:tcBorders>
            <w:noWrap w:val="0"/>
            <w:vAlign w:val="center"/>
          </w:tcPr>
          <w:p w14:paraId="0C744547">
            <w:pPr>
              <w:pStyle w:val="20"/>
              <w:spacing w:line="400" w:lineRule="atLeast"/>
              <w:ind w:left="663" w:hanging="663" w:hangingChars="300"/>
              <w:rPr>
                <w:rFonts w:hint="eastAsia" w:hAnsi="宋体"/>
                <w:b/>
                <w:color w:val="auto"/>
                <w:sz w:val="22"/>
                <w:highlight w:val="none"/>
                <w:lang w:val="en-US" w:eastAsia="zh-CN"/>
              </w:rPr>
            </w:pPr>
            <w:r>
              <w:rPr>
                <w:rFonts w:hint="eastAsia" w:hAnsi="宋体"/>
                <w:b/>
                <w:color w:val="auto"/>
                <w:sz w:val="22"/>
                <w:highlight w:val="none"/>
                <w:lang w:val="en-US" w:eastAsia="zh-CN"/>
              </w:rPr>
              <w:t>学 历</w:t>
            </w:r>
          </w:p>
        </w:tc>
        <w:tc>
          <w:tcPr>
            <w:tcW w:w="1654" w:type="dxa"/>
            <w:tcBorders>
              <w:top w:val="single" w:color="auto" w:sz="6" w:space="0"/>
              <w:left w:val="single" w:color="auto" w:sz="6" w:space="0"/>
              <w:bottom w:val="single" w:color="auto" w:sz="6" w:space="0"/>
              <w:right w:val="single" w:color="auto" w:sz="6" w:space="0"/>
            </w:tcBorders>
            <w:noWrap w:val="0"/>
            <w:vAlign w:val="center"/>
          </w:tcPr>
          <w:p w14:paraId="64E606D9">
            <w:pPr>
              <w:pStyle w:val="20"/>
              <w:spacing w:line="400" w:lineRule="atLeast"/>
              <w:ind w:left="663" w:hanging="663" w:hangingChars="300"/>
              <w:rPr>
                <w:rFonts w:hint="eastAsia" w:hAnsi="宋体"/>
                <w:b/>
                <w:color w:val="auto"/>
                <w:sz w:val="22"/>
                <w:highlight w:val="none"/>
                <w:lang w:val="en-US" w:eastAsia="zh-CN"/>
              </w:rPr>
            </w:pPr>
          </w:p>
        </w:tc>
        <w:tc>
          <w:tcPr>
            <w:tcW w:w="1650" w:type="dxa"/>
            <w:tcBorders>
              <w:top w:val="single" w:color="auto" w:sz="6" w:space="0"/>
              <w:left w:val="single" w:color="auto" w:sz="6" w:space="0"/>
              <w:bottom w:val="single" w:color="auto" w:sz="6" w:space="0"/>
              <w:right w:val="single" w:color="auto" w:sz="6" w:space="0"/>
            </w:tcBorders>
            <w:noWrap w:val="0"/>
            <w:vAlign w:val="center"/>
          </w:tcPr>
          <w:p w14:paraId="23839816">
            <w:pPr>
              <w:pStyle w:val="20"/>
              <w:spacing w:line="400" w:lineRule="atLeast"/>
              <w:ind w:left="663" w:hanging="663" w:hangingChars="300"/>
              <w:rPr>
                <w:rFonts w:hint="eastAsia" w:hAnsi="宋体"/>
                <w:b/>
                <w:color w:val="auto"/>
                <w:sz w:val="22"/>
                <w:highlight w:val="none"/>
                <w:lang w:val="en-US" w:eastAsia="zh-CN"/>
              </w:rPr>
            </w:pPr>
            <w:r>
              <w:rPr>
                <w:rFonts w:hint="eastAsia" w:hAnsi="宋体"/>
                <w:b/>
                <w:color w:val="auto"/>
                <w:sz w:val="22"/>
                <w:highlight w:val="none"/>
                <w:lang w:val="en-US" w:eastAsia="zh-CN"/>
              </w:rPr>
              <w:t>职 称</w:t>
            </w:r>
          </w:p>
        </w:tc>
        <w:tc>
          <w:tcPr>
            <w:tcW w:w="1764" w:type="dxa"/>
            <w:tcBorders>
              <w:top w:val="single" w:color="auto" w:sz="6" w:space="0"/>
              <w:left w:val="single" w:color="auto" w:sz="6" w:space="0"/>
              <w:bottom w:val="single" w:color="auto" w:sz="6" w:space="0"/>
              <w:right w:val="single" w:color="auto" w:sz="6" w:space="0"/>
            </w:tcBorders>
            <w:noWrap w:val="0"/>
            <w:vAlign w:val="center"/>
          </w:tcPr>
          <w:p w14:paraId="0B3B172A">
            <w:pPr>
              <w:pStyle w:val="20"/>
              <w:spacing w:line="400" w:lineRule="atLeast"/>
              <w:ind w:left="663" w:hanging="663" w:hangingChars="300"/>
              <w:rPr>
                <w:rFonts w:hint="eastAsia" w:hAnsi="宋体"/>
                <w:b/>
                <w:color w:val="auto"/>
                <w:sz w:val="22"/>
                <w:highlight w:val="none"/>
                <w:lang w:val="en-US" w:eastAsia="zh-CN"/>
              </w:rPr>
            </w:pPr>
          </w:p>
        </w:tc>
        <w:tc>
          <w:tcPr>
            <w:tcW w:w="1648" w:type="dxa"/>
            <w:tcBorders>
              <w:top w:val="single" w:color="auto" w:sz="6" w:space="0"/>
              <w:left w:val="single" w:color="auto" w:sz="6" w:space="0"/>
              <w:bottom w:val="single" w:color="auto" w:sz="6" w:space="0"/>
              <w:right w:val="single" w:color="auto" w:sz="6" w:space="0"/>
            </w:tcBorders>
            <w:noWrap w:val="0"/>
            <w:vAlign w:val="center"/>
          </w:tcPr>
          <w:p w14:paraId="2152CCA6">
            <w:pPr>
              <w:pStyle w:val="20"/>
              <w:spacing w:line="400" w:lineRule="atLeast"/>
              <w:ind w:left="663" w:hanging="663" w:hangingChars="300"/>
              <w:rPr>
                <w:rFonts w:hint="eastAsia" w:hAnsi="宋体"/>
                <w:b/>
                <w:color w:val="auto"/>
                <w:sz w:val="22"/>
                <w:highlight w:val="none"/>
                <w:lang w:val="en-US" w:eastAsia="zh-CN"/>
              </w:rPr>
            </w:pPr>
            <w:r>
              <w:rPr>
                <w:rFonts w:hint="eastAsia" w:hAnsi="宋体"/>
                <w:b/>
                <w:color w:val="auto"/>
                <w:sz w:val="22"/>
                <w:highlight w:val="none"/>
                <w:lang w:val="en-US" w:eastAsia="zh-CN"/>
              </w:rPr>
              <w:t>职 务</w:t>
            </w:r>
          </w:p>
        </w:tc>
        <w:tc>
          <w:tcPr>
            <w:tcW w:w="1526" w:type="dxa"/>
            <w:tcBorders>
              <w:top w:val="single" w:color="auto" w:sz="6" w:space="0"/>
              <w:left w:val="single" w:color="auto" w:sz="6" w:space="0"/>
              <w:bottom w:val="single" w:color="auto" w:sz="6" w:space="0"/>
              <w:right w:val="single" w:color="auto" w:sz="12" w:space="0"/>
            </w:tcBorders>
            <w:noWrap w:val="0"/>
            <w:vAlign w:val="center"/>
          </w:tcPr>
          <w:p w14:paraId="4C0CEEED">
            <w:pPr>
              <w:pStyle w:val="20"/>
              <w:spacing w:line="400" w:lineRule="atLeast"/>
              <w:ind w:left="663" w:hanging="663" w:hangingChars="300"/>
              <w:rPr>
                <w:rFonts w:hint="eastAsia" w:hAnsi="宋体"/>
                <w:b/>
                <w:color w:val="auto"/>
                <w:sz w:val="22"/>
                <w:highlight w:val="none"/>
                <w:lang w:val="en-US" w:eastAsia="zh-CN"/>
              </w:rPr>
            </w:pPr>
          </w:p>
        </w:tc>
      </w:tr>
      <w:tr w14:paraId="7AA10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1431" w:type="dxa"/>
            <w:tcBorders>
              <w:top w:val="single" w:color="auto" w:sz="6" w:space="0"/>
              <w:left w:val="single" w:color="auto" w:sz="12" w:space="0"/>
              <w:bottom w:val="single" w:color="auto" w:sz="6" w:space="0"/>
              <w:right w:val="single" w:color="auto" w:sz="6" w:space="0"/>
            </w:tcBorders>
            <w:noWrap w:val="0"/>
            <w:vAlign w:val="center"/>
          </w:tcPr>
          <w:p w14:paraId="3E41E822">
            <w:pPr>
              <w:pStyle w:val="20"/>
              <w:spacing w:line="400" w:lineRule="atLeast"/>
              <w:ind w:left="663" w:hanging="663" w:hangingChars="300"/>
              <w:rPr>
                <w:rFonts w:hint="eastAsia" w:hAnsi="宋体"/>
                <w:b/>
                <w:color w:val="auto"/>
                <w:sz w:val="22"/>
                <w:highlight w:val="none"/>
                <w:lang w:val="en-US" w:eastAsia="zh-CN"/>
              </w:rPr>
            </w:pPr>
            <w:r>
              <w:rPr>
                <w:rFonts w:hint="eastAsia" w:hAnsi="宋体"/>
                <w:b/>
                <w:color w:val="auto"/>
                <w:sz w:val="22"/>
                <w:highlight w:val="none"/>
                <w:lang w:val="en-US" w:eastAsia="zh-CN"/>
              </w:rPr>
              <w:t>联系电话</w:t>
            </w:r>
          </w:p>
        </w:tc>
        <w:tc>
          <w:tcPr>
            <w:tcW w:w="3304" w:type="dxa"/>
            <w:gridSpan w:val="2"/>
            <w:tcBorders>
              <w:top w:val="single" w:color="auto" w:sz="6" w:space="0"/>
              <w:left w:val="single" w:color="auto" w:sz="6" w:space="0"/>
              <w:bottom w:val="single" w:color="auto" w:sz="6" w:space="0"/>
              <w:right w:val="single" w:color="auto" w:sz="6" w:space="0"/>
            </w:tcBorders>
            <w:noWrap w:val="0"/>
            <w:vAlign w:val="center"/>
          </w:tcPr>
          <w:p w14:paraId="2E4333F7">
            <w:pPr>
              <w:pStyle w:val="20"/>
              <w:spacing w:line="400" w:lineRule="atLeast"/>
              <w:ind w:left="663" w:hanging="663" w:hangingChars="300"/>
              <w:rPr>
                <w:rFonts w:hint="eastAsia" w:hAnsi="宋体"/>
                <w:b/>
                <w:color w:val="auto"/>
                <w:sz w:val="22"/>
                <w:highlight w:val="none"/>
                <w:lang w:val="en-US" w:eastAsia="zh-CN"/>
              </w:rPr>
            </w:pPr>
          </w:p>
        </w:tc>
        <w:tc>
          <w:tcPr>
            <w:tcW w:w="1764" w:type="dxa"/>
            <w:tcBorders>
              <w:top w:val="single" w:color="auto" w:sz="6" w:space="0"/>
              <w:left w:val="single" w:color="auto" w:sz="6" w:space="0"/>
              <w:bottom w:val="single" w:color="auto" w:sz="6" w:space="0"/>
              <w:right w:val="single" w:color="auto" w:sz="6" w:space="0"/>
            </w:tcBorders>
            <w:noWrap w:val="0"/>
            <w:vAlign w:val="center"/>
          </w:tcPr>
          <w:p w14:paraId="57A4DA99">
            <w:pPr>
              <w:pStyle w:val="20"/>
              <w:spacing w:line="400" w:lineRule="atLeast"/>
              <w:ind w:left="663" w:hanging="663" w:hangingChars="300"/>
              <w:rPr>
                <w:rFonts w:hint="eastAsia" w:hAnsi="宋体"/>
                <w:b/>
                <w:color w:val="auto"/>
                <w:sz w:val="22"/>
                <w:highlight w:val="none"/>
                <w:lang w:val="en-US" w:eastAsia="zh-CN"/>
              </w:rPr>
            </w:pPr>
            <w:r>
              <w:rPr>
                <w:rFonts w:hint="eastAsia" w:hAnsi="宋体"/>
                <w:b/>
                <w:color w:val="auto"/>
                <w:sz w:val="22"/>
                <w:highlight w:val="none"/>
                <w:lang w:val="en-US" w:eastAsia="zh-CN"/>
              </w:rPr>
              <w:t>手 机</w:t>
            </w:r>
          </w:p>
        </w:tc>
        <w:tc>
          <w:tcPr>
            <w:tcW w:w="3174" w:type="dxa"/>
            <w:gridSpan w:val="2"/>
            <w:tcBorders>
              <w:top w:val="single" w:color="auto" w:sz="6" w:space="0"/>
              <w:left w:val="single" w:color="auto" w:sz="6" w:space="0"/>
              <w:bottom w:val="single" w:color="auto" w:sz="6" w:space="0"/>
              <w:right w:val="single" w:color="auto" w:sz="12" w:space="0"/>
            </w:tcBorders>
            <w:noWrap w:val="0"/>
            <w:vAlign w:val="center"/>
          </w:tcPr>
          <w:p w14:paraId="2E67C0B3">
            <w:pPr>
              <w:pStyle w:val="20"/>
              <w:spacing w:line="400" w:lineRule="atLeast"/>
              <w:ind w:left="663" w:hanging="663" w:hangingChars="300"/>
              <w:rPr>
                <w:rFonts w:hint="eastAsia" w:hAnsi="宋体"/>
                <w:b/>
                <w:color w:val="auto"/>
                <w:sz w:val="22"/>
                <w:highlight w:val="none"/>
                <w:lang w:val="en-US" w:eastAsia="zh-CN"/>
              </w:rPr>
            </w:pPr>
          </w:p>
        </w:tc>
      </w:tr>
      <w:tr w14:paraId="3E249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9673" w:type="dxa"/>
            <w:gridSpan w:val="6"/>
            <w:tcBorders>
              <w:top w:val="single" w:color="auto" w:sz="6" w:space="0"/>
              <w:left w:val="single" w:color="auto" w:sz="12" w:space="0"/>
              <w:bottom w:val="single" w:color="auto" w:sz="12" w:space="0"/>
              <w:right w:val="single" w:color="auto" w:sz="12" w:space="0"/>
            </w:tcBorders>
            <w:noWrap w:val="0"/>
            <w:vAlign w:val="top"/>
          </w:tcPr>
          <w:p w14:paraId="57B0DB29">
            <w:pPr>
              <w:pStyle w:val="20"/>
              <w:spacing w:line="400" w:lineRule="atLeast"/>
              <w:ind w:left="663" w:hanging="663" w:hangingChars="300"/>
              <w:rPr>
                <w:rFonts w:hint="eastAsia" w:hAnsi="宋体"/>
                <w:b/>
                <w:color w:val="auto"/>
                <w:sz w:val="22"/>
                <w:highlight w:val="none"/>
                <w:lang w:val="en-US" w:eastAsia="zh-CN"/>
              </w:rPr>
            </w:pPr>
            <w:r>
              <w:rPr>
                <w:rFonts w:hint="eastAsia" w:hAnsi="宋体"/>
                <w:b/>
                <w:color w:val="auto"/>
                <w:sz w:val="22"/>
                <w:highlight w:val="none"/>
                <w:lang w:val="en-US" w:eastAsia="zh-CN"/>
              </w:rPr>
              <w:t>近五年从事相关工作经历及业绩：</w:t>
            </w:r>
          </w:p>
        </w:tc>
      </w:tr>
    </w:tbl>
    <w:p w14:paraId="1E74430C">
      <w:pPr>
        <w:pStyle w:val="20"/>
        <w:spacing w:line="360" w:lineRule="exact"/>
        <w:jc w:val="left"/>
        <w:rPr>
          <w:rFonts w:hint="eastAsia" w:hAnsi="宋体"/>
          <w:b/>
          <w:color w:val="auto"/>
          <w:sz w:val="22"/>
          <w:highlight w:val="none"/>
        </w:rPr>
      </w:pPr>
      <w:r>
        <w:rPr>
          <w:rFonts w:hint="eastAsia" w:hAnsi="宋体"/>
          <w:b/>
          <w:color w:val="auto"/>
          <w:sz w:val="22"/>
          <w:highlight w:val="none"/>
        </w:rPr>
        <w:t>磋商供应商名称（盖章）：</w:t>
      </w:r>
    </w:p>
    <w:p w14:paraId="7E3C1765">
      <w:pPr>
        <w:pStyle w:val="20"/>
        <w:spacing w:line="360" w:lineRule="exact"/>
        <w:jc w:val="left"/>
        <w:rPr>
          <w:rFonts w:hint="eastAsia" w:hAnsi="宋体"/>
          <w:b/>
          <w:color w:val="auto"/>
          <w:sz w:val="22"/>
          <w:highlight w:val="none"/>
        </w:rPr>
      </w:pPr>
      <w:r>
        <w:rPr>
          <w:rFonts w:hAnsi="宋体"/>
          <w:b/>
          <w:color w:val="auto"/>
          <w:sz w:val="22"/>
          <w:highlight w:val="none"/>
        </w:rPr>
        <w:t>法定代表人或授权代表（签字或盖章）</w:t>
      </w:r>
      <w:r>
        <w:rPr>
          <w:rFonts w:hint="eastAsia" w:hAnsi="宋体"/>
          <w:b/>
          <w:color w:val="auto"/>
          <w:sz w:val="22"/>
          <w:highlight w:val="none"/>
        </w:rPr>
        <w:t>：</w:t>
      </w:r>
    </w:p>
    <w:p w14:paraId="5DD3FF12">
      <w:pPr>
        <w:pStyle w:val="20"/>
        <w:spacing w:line="360" w:lineRule="exact"/>
        <w:jc w:val="left"/>
        <w:rPr>
          <w:rFonts w:hint="eastAsia" w:hAnsi="宋体"/>
          <w:b/>
          <w:color w:val="auto"/>
          <w:sz w:val="22"/>
          <w:highlight w:val="none"/>
        </w:rPr>
      </w:pPr>
      <w:r>
        <w:rPr>
          <w:rFonts w:hint="eastAsia" w:hAnsi="宋体"/>
          <w:b/>
          <w:color w:val="auto"/>
          <w:sz w:val="22"/>
          <w:highlight w:val="none"/>
        </w:rPr>
        <w:t xml:space="preserve">日    期：    </w:t>
      </w:r>
    </w:p>
    <w:p w14:paraId="1AB3CDB4">
      <w:pPr>
        <w:pStyle w:val="20"/>
        <w:tabs>
          <w:tab w:val="left" w:pos="0"/>
          <w:tab w:val="left" w:pos="540"/>
        </w:tabs>
        <w:spacing w:line="360" w:lineRule="exact"/>
        <w:jc w:val="left"/>
        <w:rPr>
          <w:rFonts w:hint="eastAsia" w:hAnsi="宋体"/>
          <w:color w:val="auto"/>
          <w:sz w:val="22"/>
          <w:highlight w:val="none"/>
        </w:rPr>
      </w:pPr>
    </w:p>
    <w:p w14:paraId="1F761597">
      <w:pPr>
        <w:pStyle w:val="20"/>
        <w:tabs>
          <w:tab w:val="left" w:pos="0"/>
          <w:tab w:val="left" w:pos="540"/>
        </w:tabs>
        <w:spacing w:line="360" w:lineRule="exact"/>
        <w:jc w:val="left"/>
        <w:rPr>
          <w:rFonts w:hint="eastAsia" w:hAnsi="宋体"/>
          <w:color w:val="auto"/>
          <w:sz w:val="22"/>
          <w:highlight w:val="none"/>
        </w:rPr>
      </w:pPr>
    </w:p>
    <w:p w14:paraId="39984B2F">
      <w:pPr>
        <w:pStyle w:val="20"/>
        <w:tabs>
          <w:tab w:val="left" w:pos="0"/>
          <w:tab w:val="left" w:pos="540"/>
        </w:tabs>
        <w:spacing w:line="360" w:lineRule="exact"/>
        <w:jc w:val="left"/>
        <w:rPr>
          <w:rFonts w:hint="eastAsia" w:hAnsi="宋体"/>
          <w:color w:val="auto"/>
          <w:sz w:val="22"/>
          <w:highlight w:val="none"/>
        </w:rPr>
      </w:pPr>
    </w:p>
    <w:p w14:paraId="201B51AA">
      <w:pPr>
        <w:pStyle w:val="20"/>
        <w:tabs>
          <w:tab w:val="left" w:pos="0"/>
          <w:tab w:val="left" w:pos="540"/>
        </w:tabs>
        <w:spacing w:line="360" w:lineRule="exact"/>
        <w:jc w:val="left"/>
        <w:rPr>
          <w:rFonts w:hint="eastAsia" w:hAnsi="宋体"/>
          <w:color w:val="auto"/>
          <w:sz w:val="22"/>
          <w:highlight w:val="none"/>
        </w:rPr>
      </w:pPr>
    </w:p>
    <w:p w14:paraId="74EE2F60">
      <w:pPr>
        <w:pStyle w:val="20"/>
        <w:tabs>
          <w:tab w:val="left" w:pos="0"/>
          <w:tab w:val="left" w:pos="540"/>
        </w:tabs>
        <w:spacing w:line="360" w:lineRule="exact"/>
        <w:jc w:val="left"/>
        <w:rPr>
          <w:rFonts w:hint="eastAsia" w:hAnsi="宋体"/>
          <w:color w:val="auto"/>
          <w:sz w:val="22"/>
          <w:highlight w:val="none"/>
        </w:rPr>
      </w:pPr>
    </w:p>
    <w:p w14:paraId="21A98EBA">
      <w:pPr>
        <w:pStyle w:val="20"/>
        <w:tabs>
          <w:tab w:val="left" w:pos="0"/>
          <w:tab w:val="left" w:pos="540"/>
        </w:tabs>
        <w:spacing w:line="360" w:lineRule="exact"/>
        <w:jc w:val="left"/>
        <w:rPr>
          <w:rFonts w:hint="eastAsia" w:hAnsi="宋体"/>
          <w:color w:val="auto"/>
          <w:sz w:val="22"/>
          <w:highlight w:val="none"/>
        </w:rPr>
      </w:pPr>
    </w:p>
    <w:p w14:paraId="007C152C">
      <w:pPr>
        <w:pStyle w:val="20"/>
        <w:tabs>
          <w:tab w:val="left" w:pos="0"/>
          <w:tab w:val="left" w:pos="540"/>
        </w:tabs>
        <w:spacing w:line="360" w:lineRule="exact"/>
        <w:jc w:val="left"/>
        <w:rPr>
          <w:rFonts w:hint="eastAsia" w:hAnsi="宋体"/>
          <w:color w:val="auto"/>
          <w:sz w:val="22"/>
          <w:highlight w:val="none"/>
        </w:rPr>
      </w:pPr>
    </w:p>
    <w:p w14:paraId="1C389A8C">
      <w:pPr>
        <w:pStyle w:val="20"/>
        <w:tabs>
          <w:tab w:val="left" w:pos="0"/>
          <w:tab w:val="left" w:pos="540"/>
        </w:tabs>
        <w:spacing w:line="360" w:lineRule="exact"/>
        <w:jc w:val="left"/>
        <w:rPr>
          <w:rFonts w:hint="eastAsia" w:hAnsi="宋体"/>
          <w:color w:val="auto"/>
          <w:sz w:val="22"/>
          <w:highlight w:val="none"/>
        </w:rPr>
      </w:pPr>
    </w:p>
    <w:p w14:paraId="0A6642B4">
      <w:pPr>
        <w:pStyle w:val="20"/>
        <w:tabs>
          <w:tab w:val="left" w:pos="0"/>
          <w:tab w:val="left" w:pos="540"/>
        </w:tabs>
        <w:spacing w:line="360" w:lineRule="exact"/>
        <w:jc w:val="left"/>
        <w:rPr>
          <w:rFonts w:hint="eastAsia" w:hAnsi="宋体"/>
          <w:color w:val="auto"/>
          <w:sz w:val="22"/>
          <w:highlight w:val="none"/>
        </w:rPr>
        <w:sectPr>
          <w:headerReference r:id="rId18" w:type="default"/>
          <w:footerReference r:id="rId19" w:type="default"/>
          <w:pgSz w:w="11906" w:h="16838"/>
          <w:pgMar w:top="1440" w:right="1117" w:bottom="1440" w:left="1157" w:header="851" w:footer="992" w:gutter="0"/>
          <w:cols w:space="720" w:num="1"/>
          <w:docGrid w:linePitch="312" w:charSpace="0"/>
        </w:sectPr>
      </w:pPr>
    </w:p>
    <w:p w14:paraId="7C73532E">
      <w:pPr>
        <w:pStyle w:val="21"/>
        <w:rPr>
          <w:rFonts w:hint="eastAsia"/>
          <w:color w:val="auto"/>
          <w:highlight w:val="none"/>
        </w:rPr>
      </w:pPr>
    </w:p>
    <w:p w14:paraId="7EF0B00C">
      <w:pPr>
        <w:pStyle w:val="20"/>
        <w:adjustRightInd w:val="0"/>
        <w:snapToGrid w:val="0"/>
        <w:spacing w:line="440" w:lineRule="atLeast"/>
        <w:ind w:firstLine="1738" w:firstLineChars="481"/>
        <w:outlineLvl w:val="0"/>
        <w:rPr>
          <w:rFonts w:hint="eastAsia" w:hAnsi="宋体"/>
          <w:b/>
          <w:color w:val="auto"/>
          <w:sz w:val="36"/>
          <w:szCs w:val="36"/>
          <w:highlight w:val="none"/>
        </w:rPr>
      </w:pPr>
      <w:bookmarkStart w:id="10" w:name="_Toc477340080"/>
      <w:r>
        <w:rPr>
          <w:rFonts w:hint="eastAsia" w:hAnsi="宋体"/>
          <w:b/>
          <w:color w:val="auto"/>
          <w:sz w:val="36"/>
          <w:szCs w:val="36"/>
          <w:highlight w:val="none"/>
        </w:rPr>
        <w:t>（三） 岗位员工配置计划表</w:t>
      </w:r>
      <w:bookmarkEnd w:id="10"/>
    </w:p>
    <w:p w14:paraId="401F7FF3">
      <w:pPr>
        <w:jc w:val="center"/>
        <w:rPr>
          <w:rFonts w:hint="eastAsia" w:ascii="宋体"/>
          <w:b/>
          <w:color w:val="auto"/>
          <w:sz w:val="24"/>
          <w:highlight w:val="none"/>
        </w:rPr>
      </w:pPr>
      <w:r>
        <w:rPr>
          <w:rFonts w:hint="eastAsia" w:ascii="宋体"/>
          <w:b/>
          <w:color w:val="auto"/>
          <w:sz w:val="24"/>
          <w:highlight w:val="none"/>
        </w:rPr>
        <w:t>岗位员工配置计划表</w:t>
      </w:r>
    </w:p>
    <w:tbl>
      <w:tblPr>
        <w:tblStyle w:val="3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6"/>
        <w:gridCol w:w="2049"/>
        <w:gridCol w:w="2917"/>
        <w:gridCol w:w="2299"/>
      </w:tblGrid>
      <w:tr w14:paraId="4703FB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center"/>
          </w:tcPr>
          <w:p w14:paraId="540226E2">
            <w:pPr>
              <w:jc w:val="center"/>
              <w:rPr>
                <w:rFonts w:hint="eastAsia" w:ascii="宋体"/>
                <w:b/>
                <w:color w:val="auto"/>
                <w:sz w:val="22"/>
                <w:szCs w:val="22"/>
                <w:highlight w:val="none"/>
              </w:rPr>
            </w:pPr>
            <w:r>
              <w:rPr>
                <w:rFonts w:hint="eastAsia" w:ascii="宋体"/>
                <w:b/>
                <w:color w:val="auto"/>
                <w:sz w:val="22"/>
                <w:szCs w:val="22"/>
                <w:highlight w:val="none"/>
              </w:rPr>
              <w:t>岗位</w:t>
            </w:r>
          </w:p>
        </w:tc>
        <w:tc>
          <w:tcPr>
            <w:tcW w:w="2049" w:type="dxa"/>
            <w:noWrap w:val="0"/>
            <w:vAlign w:val="center"/>
          </w:tcPr>
          <w:p w14:paraId="7FEC0D61">
            <w:pPr>
              <w:jc w:val="center"/>
              <w:rPr>
                <w:rFonts w:hint="eastAsia" w:ascii="宋体"/>
                <w:b/>
                <w:color w:val="auto"/>
                <w:sz w:val="22"/>
                <w:szCs w:val="22"/>
                <w:highlight w:val="none"/>
              </w:rPr>
            </w:pPr>
            <w:r>
              <w:rPr>
                <w:rFonts w:hint="eastAsia" w:ascii="宋体"/>
                <w:b/>
                <w:color w:val="auto"/>
                <w:sz w:val="22"/>
                <w:szCs w:val="22"/>
                <w:highlight w:val="none"/>
              </w:rPr>
              <w:t>人数</w:t>
            </w:r>
          </w:p>
        </w:tc>
        <w:tc>
          <w:tcPr>
            <w:tcW w:w="2917" w:type="dxa"/>
            <w:noWrap w:val="0"/>
            <w:vAlign w:val="center"/>
          </w:tcPr>
          <w:p w14:paraId="4D630D28">
            <w:pPr>
              <w:jc w:val="center"/>
              <w:rPr>
                <w:rFonts w:hint="eastAsia" w:ascii="宋体"/>
                <w:b/>
                <w:color w:val="auto"/>
                <w:sz w:val="22"/>
                <w:szCs w:val="22"/>
                <w:highlight w:val="none"/>
              </w:rPr>
            </w:pPr>
            <w:r>
              <w:rPr>
                <w:rFonts w:hint="eastAsia" w:ascii="宋体"/>
                <w:b/>
                <w:color w:val="auto"/>
                <w:sz w:val="22"/>
                <w:szCs w:val="22"/>
                <w:highlight w:val="none"/>
              </w:rPr>
              <w:t>现 场 承 担 工 作</w:t>
            </w:r>
          </w:p>
        </w:tc>
        <w:tc>
          <w:tcPr>
            <w:tcW w:w="2299" w:type="dxa"/>
            <w:noWrap w:val="0"/>
            <w:vAlign w:val="center"/>
          </w:tcPr>
          <w:p w14:paraId="3BC111AE">
            <w:pPr>
              <w:jc w:val="center"/>
              <w:rPr>
                <w:rFonts w:hint="eastAsia" w:ascii="宋体"/>
                <w:b/>
                <w:color w:val="auto"/>
                <w:sz w:val="22"/>
                <w:szCs w:val="22"/>
                <w:highlight w:val="none"/>
              </w:rPr>
            </w:pPr>
            <w:r>
              <w:rPr>
                <w:rFonts w:hint="eastAsia" w:ascii="宋体"/>
                <w:b/>
                <w:color w:val="auto"/>
                <w:sz w:val="22"/>
                <w:szCs w:val="22"/>
                <w:highlight w:val="none"/>
              </w:rPr>
              <w:t>备注</w:t>
            </w:r>
          </w:p>
        </w:tc>
      </w:tr>
      <w:tr w14:paraId="69608B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14:paraId="5F5383D8">
            <w:pPr>
              <w:spacing w:line="480" w:lineRule="auto"/>
              <w:rPr>
                <w:rFonts w:hint="eastAsia" w:ascii="宋体"/>
                <w:b/>
                <w:color w:val="auto"/>
                <w:sz w:val="24"/>
                <w:highlight w:val="none"/>
              </w:rPr>
            </w:pPr>
          </w:p>
        </w:tc>
        <w:tc>
          <w:tcPr>
            <w:tcW w:w="2049" w:type="dxa"/>
            <w:noWrap w:val="0"/>
            <w:vAlign w:val="top"/>
          </w:tcPr>
          <w:p w14:paraId="03C3256A">
            <w:pPr>
              <w:spacing w:line="480" w:lineRule="auto"/>
              <w:rPr>
                <w:rFonts w:hint="eastAsia" w:ascii="宋体"/>
                <w:b/>
                <w:color w:val="auto"/>
                <w:sz w:val="24"/>
                <w:highlight w:val="none"/>
              </w:rPr>
            </w:pPr>
          </w:p>
        </w:tc>
        <w:tc>
          <w:tcPr>
            <w:tcW w:w="2917" w:type="dxa"/>
            <w:noWrap w:val="0"/>
            <w:vAlign w:val="top"/>
          </w:tcPr>
          <w:p w14:paraId="7034B8F5">
            <w:pPr>
              <w:spacing w:line="480" w:lineRule="auto"/>
              <w:rPr>
                <w:rFonts w:hint="eastAsia" w:ascii="宋体"/>
                <w:b/>
                <w:color w:val="auto"/>
                <w:sz w:val="24"/>
                <w:highlight w:val="none"/>
              </w:rPr>
            </w:pPr>
          </w:p>
        </w:tc>
        <w:tc>
          <w:tcPr>
            <w:tcW w:w="2299" w:type="dxa"/>
            <w:noWrap w:val="0"/>
            <w:vAlign w:val="top"/>
          </w:tcPr>
          <w:p w14:paraId="4B762606">
            <w:pPr>
              <w:spacing w:line="480" w:lineRule="auto"/>
              <w:rPr>
                <w:rFonts w:hint="eastAsia" w:ascii="宋体"/>
                <w:b/>
                <w:color w:val="auto"/>
                <w:sz w:val="24"/>
                <w:highlight w:val="none"/>
              </w:rPr>
            </w:pPr>
          </w:p>
        </w:tc>
      </w:tr>
      <w:tr w14:paraId="7CACF2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14:paraId="13CF0797">
            <w:pPr>
              <w:spacing w:line="480" w:lineRule="auto"/>
              <w:rPr>
                <w:rFonts w:hint="eastAsia" w:ascii="宋体"/>
                <w:b/>
                <w:color w:val="auto"/>
                <w:sz w:val="24"/>
                <w:highlight w:val="none"/>
              </w:rPr>
            </w:pPr>
          </w:p>
        </w:tc>
        <w:tc>
          <w:tcPr>
            <w:tcW w:w="2049" w:type="dxa"/>
            <w:noWrap w:val="0"/>
            <w:vAlign w:val="top"/>
          </w:tcPr>
          <w:p w14:paraId="50A9CCCC">
            <w:pPr>
              <w:spacing w:line="480" w:lineRule="auto"/>
              <w:rPr>
                <w:rFonts w:hint="eastAsia" w:ascii="宋体"/>
                <w:b/>
                <w:color w:val="auto"/>
                <w:sz w:val="24"/>
                <w:highlight w:val="none"/>
              </w:rPr>
            </w:pPr>
          </w:p>
        </w:tc>
        <w:tc>
          <w:tcPr>
            <w:tcW w:w="2917" w:type="dxa"/>
            <w:noWrap w:val="0"/>
            <w:vAlign w:val="top"/>
          </w:tcPr>
          <w:p w14:paraId="2212387B">
            <w:pPr>
              <w:spacing w:line="480" w:lineRule="auto"/>
              <w:rPr>
                <w:rFonts w:hint="eastAsia" w:ascii="宋体"/>
                <w:b/>
                <w:color w:val="auto"/>
                <w:sz w:val="24"/>
                <w:highlight w:val="none"/>
              </w:rPr>
            </w:pPr>
          </w:p>
        </w:tc>
        <w:tc>
          <w:tcPr>
            <w:tcW w:w="2299" w:type="dxa"/>
            <w:noWrap w:val="0"/>
            <w:vAlign w:val="top"/>
          </w:tcPr>
          <w:p w14:paraId="2D6B0769">
            <w:pPr>
              <w:spacing w:line="480" w:lineRule="auto"/>
              <w:rPr>
                <w:rFonts w:hint="eastAsia" w:ascii="宋体"/>
                <w:b/>
                <w:color w:val="auto"/>
                <w:sz w:val="24"/>
                <w:highlight w:val="none"/>
              </w:rPr>
            </w:pPr>
          </w:p>
        </w:tc>
      </w:tr>
      <w:tr w14:paraId="2A7772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14:paraId="75D2AC74">
            <w:pPr>
              <w:spacing w:line="480" w:lineRule="auto"/>
              <w:rPr>
                <w:rFonts w:hint="eastAsia" w:ascii="宋体"/>
                <w:b/>
                <w:color w:val="auto"/>
                <w:sz w:val="24"/>
                <w:highlight w:val="none"/>
              </w:rPr>
            </w:pPr>
          </w:p>
        </w:tc>
        <w:tc>
          <w:tcPr>
            <w:tcW w:w="2049" w:type="dxa"/>
            <w:noWrap w:val="0"/>
            <w:vAlign w:val="top"/>
          </w:tcPr>
          <w:p w14:paraId="6651705D">
            <w:pPr>
              <w:spacing w:line="480" w:lineRule="auto"/>
              <w:rPr>
                <w:rFonts w:hint="eastAsia" w:ascii="宋体"/>
                <w:b/>
                <w:color w:val="auto"/>
                <w:sz w:val="24"/>
                <w:highlight w:val="none"/>
              </w:rPr>
            </w:pPr>
          </w:p>
        </w:tc>
        <w:tc>
          <w:tcPr>
            <w:tcW w:w="2917" w:type="dxa"/>
            <w:noWrap w:val="0"/>
            <w:vAlign w:val="top"/>
          </w:tcPr>
          <w:p w14:paraId="3F96EC58">
            <w:pPr>
              <w:spacing w:line="480" w:lineRule="auto"/>
              <w:rPr>
                <w:rFonts w:hint="eastAsia" w:ascii="宋体"/>
                <w:b/>
                <w:color w:val="auto"/>
                <w:sz w:val="24"/>
                <w:highlight w:val="none"/>
              </w:rPr>
            </w:pPr>
          </w:p>
        </w:tc>
        <w:tc>
          <w:tcPr>
            <w:tcW w:w="2299" w:type="dxa"/>
            <w:noWrap w:val="0"/>
            <w:vAlign w:val="top"/>
          </w:tcPr>
          <w:p w14:paraId="05BD3E04">
            <w:pPr>
              <w:spacing w:line="480" w:lineRule="auto"/>
              <w:rPr>
                <w:rFonts w:hint="eastAsia" w:ascii="宋体"/>
                <w:b/>
                <w:color w:val="auto"/>
                <w:sz w:val="24"/>
                <w:highlight w:val="none"/>
              </w:rPr>
            </w:pPr>
          </w:p>
        </w:tc>
      </w:tr>
      <w:tr w14:paraId="1C971D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14:paraId="47F21495">
            <w:pPr>
              <w:spacing w:line="480" w:lineRule="auto"/>
              <w:rPr>
                <w:rFonts w:hint="eastAsia" w:ascii="宋体"/>
                <w:b/>
                <w:color w:val="auto"/>
                <w:sz w:val="24"/>
                <w:highlight w:val="none"/>
              </w:rPr>
            </w:pPr>
          </w:p>
        </w:tc>
        <w:tc>
          <w:tcPr>
            <w:tcW w:w="2049" w:type="dxa"/>
            <w:noWrap w:val="0"/>
            <w:vAlign w:val="top"/>
          </w:tcPr>
          <w:p w14:paraId="33E36C8E">
            <w:pPr>
              <w:spacing w:line="480" w:lineRule="auto"/>
              <w:rPr>
                <w:rFonts w:hint="eastAsia" w:ascii="宋体"/>
                <w:b/>
                <w:color w:val="auto"/>
                <w:sz w:val="24"/>
                <w:highlight w:val="none"/>
              </w:rPr>
            </w:pPr>
          </w:p>
        </w:tc>
        <w:tc>
          <w:tcPr>
            <w:tcW w:w="2917" w:type="dxa"/>
            <w:noWrap w:val="0"/>
            <w:vAlign w:val="top"/>
          </w:tcPr>
          <w:p w14:paraId="1E08A017">
            <w:pPr>
              <w:spacing w:line="480" w:lineRule="auto"/>
              <w:rPr>
                <w:rFonts w:hint="eastAsia" w:ascii="宋体"/>
                <w:b/>
                <w:color w:val="auto"/>
                <w:sz w:val="24"/>
                <w:highlight w:val="none"/>
              </w:rPr>
            </w:pPr>
          </w:p>
        </w:tc>
        <w:tc>
          <w:tcPr>
            <w:tcW w:w="2299" w:type="dxa"/>
            <w:noWrap w:val="0"/>
            <w:vAlign w:val="top"/>
          </w:tcPr>
          <w:p w14:paraId="03F44464">
            <w:pPr>
              <w:spacing w:line="480" w:lineRule="auto"/>
              <w:rPr>
                <w:rFonts w:hint="eastAsia" w:ascii="宋体"/>
                <w:b/>
                <w:color w:val="auto"/>
                <w:sz w:val="24"/>
                <w:highlight w:val="none"/>
              </w:rPr>
            </w:pPr>
          </w:p>
        </w:tc>
      </w:tr>
      <w:tr w14:paraId="3FEAFB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14:paraId="12DB8D6B">
            <w:pPr>
              <w:spacing w:line="480" w:lineRule="auto"/>
              <w:rPr>
                <w:rFonts w:hint="eastAsia" w:ascii="宋体"/>
                <w:b/>
                <w:color w:val="auto"/>
                <w:sz w:val="24"/>
                <w:highlight w:val="none"/>
              </w:rPr>
            </w:pPr>
          </w:p>
        </w:tc>
        <w:tc>
          <w:tcPr>
            <w:tcW w:w="2049" w:type="dxa"/>
            <w:noWrap w:val="0"/>
            <w:vAlign w:val="top"/>
          </w:tcPr>
          <w:p w14:paraId="49FF3DF6">
            <w:pPr>
              <w:spacing w:line="480" w:lineRule="auto"/>
              <w:rPr>
                <w:rFonts w:hint="eastAsia" w:ascii="宋体"/>
                <w:b/>
                <w:color w:val="auto"/>
                <w:sz w:val="24"/>
                <w:highlight w:val="none"/>
              </w:rPr>
            </w:pPr>
          </w:p>
        </w:tc>
        <w:tc>
          <w:tcPr>
            <w:tcW w:w="2917" w:type="dxa"/>
            <w:noWrap w:val="0"/>
            <w:vAlign w:val="top"/>
          </w:tcPr>
          <w:p w14:paraId="2863C413">
            <w:pPr>
              <w:spacing w:line="480" w:lineRule="auto"/>
              <w:rPr>
                <w:rFonts w:hint="eastAsia" w:ascii="宋体"/>
                <w:b/>
                <w:color w:val="auto"/>
                <w:sz w:val="24"/>
                <w:highlight w:val="none"/>
              </w:rPr>
            </w:pPr>
          </w:p>
        </w:tc>
        <w:tc>
          <w:tcPr>
            <w:tcW w:w="2299" w:type="dxa"/>
            <w:noWrap w:val="0"/>
            <w:vAlign w:val="top"/>
          </w:tcPr>
          <w:p w14:paraId="13BB7793">
            <w:pPr>
              <w:spacing w:line="480" w:lineRule="auto"/>
              <w:rPr>
                <w:rFonts w:hint="eastAsia" w:ascii="宋体"/>
                <w:b/>
                <w:color w:val="auto"/>
                <w:sz w:val="24"/>
                <w:highlight w:val="none"/>
              </w:rPr>
            </w:pPr>
          </w:p>
        </w:tc>
      </w:tr>
      <w:tr w14:paraId="617D3C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14:paraId="05104F7E">
            <w:pPr>
              <w:spacing w:line="480" w:lineRule="auto"/>
              <w:rPr>
                <w:rFonts w:hint="eastAsia" w:ascii="宋体"/>
                <w:b/>
                <w:color w:val="auto"/>
                <w:sz w:val="24"/>
                <w:highlight w:val="none"/>
              </w:rPr>
            </w:pPr>
          </w:p>
        </w:tc>
        <w:tc>
          <w:tcPr>
            <w:tcW w:w="2049" w:type="dxa"/>
            <w:noWrap w:val="0"/>
            <w:vAlign w:val="top"/>
          </w:tcPr>
          <w:p w14:paraId="3BF9AB09">
            <w:pPr>
              <w:spacing w:line="480" w:lineRule="auto"/>
              <w:rPr>
                <w:rFonts w:hint="eastAsia" w:ascii="宋体"/>
                <w:b/>
                <w:color w:val="auto"/>
                <w:sz w:val="24"/>
                <w:highlight w:val="none"/>
              </w:rPr>
            </w:pPr>
          </w:p>
        </w:tc>
        <w:tc>
          <w:tcPr>
            <w:tcW w:w="2917" w:type="dxa"/>
            <w:noWrap w:val="0"/>
            <w:vAlign w:val="top"/>
          </w:tcPr>
          <w:p w14:paraId="148AD949">
            <w:pPr>
              <w:spacing w:line="480" w:lineRule="auto"/>
              <w:rPr>
                <w:rFonts w:hint="eastAsia" w:ascii="宋体"/>
                <w:b/>
                <w:color w:val="auto"/>
                <w:sz w:val="24"/>
                <w:highlight w:val="none"/>
              </w:rPr>
            </w:pPr>
          </w:p>
        </w:tc>
        <w:tc>
          <w:tcPr>
            <w:tcW w:w="2299" w:type="dxa"/>
            <w:noWrap w:val="0"/>
            <w:vAlign w:val="top"/>
          </w:tcPr>
          <w:p w14:paraId="521BF82D">
            <w:pPr>
              <w:spacing w:line="480" w:lineRule="auto"/>
              <w:rPr>
                <w:rFonts w:hint="eastAsia" w:ascii="宋体"/>
                <w:b/>
                <w:color w:val="auto"/>
                <w:sz w:val="24"/>
                <w:highlight w:val="none"/>
              </w:rPr>
            </w:pPr>
          </w:p>
        </w:tc>
      </w:tr>
      <w:tr w14:paraId="1BF848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14:paraId="2B3E8353">
            <w:pPr>
              <w:spacing w:line="480" w:lineRule="auto"/>
              <w:rPr>
                <w:rFonts w:hint="eastAsia" w:ascii="宋体"/>
                <w:b/>
                <w:color w:val="auto"/>
                <w:sz w:val="24"/>
                <w:highlight w:val="none"/>
              </w:rPr>
            </w:pPr>
          </w:p>
        </w:tc>
        <w:tc>
          <w:tcPr>
            <w:tcW w:w="2049" w:type="dxa"/>
            <w:noWrap w:val="0"/>
            <w:vAlign w:val="top"/>
          </w:tcPr>
          <w:p w14:paraId="4BC8C469">
            <w:pPr>
              <w:spacing w:line="480" w:lineRule="auto"/>
              <w:rPr>
                <w:rFonts w:hint="eastAsia" w:ascii="宋体"/>
                <w:b/>
                <w:color w:val="auto"/>
                <w:sz w:val="24"/>
                <w:highlight w:val="none"/>
              </w:rPr>
            </w:pPr>
          </w:p>
        </w:tc>
        <w:tc>
          <w:tcPr>
            <w:tcW w:w="2917" w:type="dxa"/>
            <w:noWrap w:val="0"/>
            <w:vAlign w:val="top"/>
          </w:tcPr>
          <w:p w14:paraId="7E786B5D">
            <w:pPr>
              <w:spacing w:line="480" w:lineRule="auto"/>
              <w:rPr>
                <w:rFonts w:hint="eastAsia" w:ascii="宋体"/>
                <w:b/>
                <w:color w:val="auto"/>
                <w:sz w:val="24"/>
                <w:highlight w:val="none"/>
              </w:rPr>
            </w:pPr>
          </w:p>
        </w:tc>
        <w:tc>
          <w:tcPr>
            <w:tcW w:w="2299" w:type="dxa"/>
            <w:noWrap w:val="0"/>
            <w:vAlign w:val="top"/>
          </w:tcPr>
          <w:p w14:paraId="3517EAC1">
            <w:pPr>
              <w:spacing w:line="480" w:lineRule="auto"/>
              <w:rPr>
                <w:rFonts w:hint="eastAsia" w:ascii="宋体"/>
                <w:b/>
                <w:color w:val="auto"/>
                <w:sz w:val="24"/>
                <w:highlight w:val="none"/>
              </w:rPr>
            </w:pPr>
          </w:p>
        </w:tc>
      </w:tr>
      <w:tr w14:paraId="3F0F60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14:paraId="6DAB3B5F">
            <w:pPr>
              <w:spacing w:line="480" w:lineRule="auto"/>
              <w:rPr>
                <w:rFonts w:hint="eastAsia" w:ascii="宋体"/>
                <w:b/>
                <w:color w:val="auto"/>
                <w:sz w:val="24"/>
                <w:highlight w:val="none"/>
              </w:rPr>
            </w:pPr>
          </w:p>
        </w:tc>
        <w:tc>
          <w:tcPr>
            <w:tcW w:w="2049" w:type="dxa"/>
            <w:noWrap w:val="0"/>
            <w:vAlign w:val="top"/>
          </w:tcPr>
          <w:p w14:paraId="79DAF905">
            <w:pPr>
              <w:spacing w:line="480" w:lineRule="auto"/>
              <w:rPr>
                <w:rFonts w:hint="eastAsia" w:ascii="宋体"/>
                <w:b/>
                <w:color w:val="auto"/>
                <w:sz w:val="24"/>
                <w:highlight w:val="none"/>
              </w:rPr>
            </w:pPr>
          </w:p>
        </w:tc>
        <w:tc>
          <w:tcPr>
            <w:tcW w:w="2917" w:type="dxa"/>
            <w:noWrap w:val="0"/>
            <w:vAlign w:val="top"/>
          </w:tcPr>
          <w:p w14:paraId="56EBCDCE">
            <w:pPr>
              <w:spacing w:line="480" w:lineRule="auto"/>
              <w:rPr>
                <w:rFonts w:hint="eastAsia" w:ascii="宋体"/>
                <w:b/>
                <w:color w:val="auto"/>
                <w:sz w:val="24"/>
                <w:highlight w:val="none"/>
              </w:rPr>
            </w:pPr>
          </w:p>
        </w:tc>
        <w:tc>
          <w:tcPr>
            <w:tcW w:w="2299" w:type="dxa"/>
            <w:noWrap w:val="0"/>
            <w:vAlign w:val="top"/>
          </w:tcPr>
          <w:p w14:paraId="0E1439B4">
            <w:pPr>
              <w:spacing w:line="480" w:lineRule="auto"/>
              <w:rPr>
                <w:rFonts w:hint="eastAsia" w:ascii="宋体"/>
                <w:b/>
                <w:color w:val="auto"/>
                <w:sz w:val="24"/>
                <w:highlight w:val="none"/>
              </w:rPr>
            </w:pPr>
          </w:p>
        </w:tc>
      </w:tr>
      <w:tr w14:paraId="59846F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14:paraId="44758722">
            <w:pPr>
              <w:spacing w:line="480" w:lineRule="auto"/>
              <w:rPr>
                <w:rFonts w:hint="eastAsia" w:ascii="宋体"/>
                <w:b/>
                <w:color w:val="auto"/>
                <w:sz w:val="24"/>
                <w:highlight w:val="none"/>
              </w:rPr>
            </w:pPr>
          </w:p>
        </w:tc>
        <w:tc>
          <w:tcPr>
            <w:tcW w:w="2049" w:type="dxa"/>
            <w:noWrap w:val="0"/>
            <w:vAlign w:val="top"/>
          </w:tcPr>
          <w:p w14:paraId="75C8EC4B">
            <w:pPr>
              <w:spacing w:line="480" w:lineRule="auto"/>
              <w:rPr>
                <w:rFonts w:hint="eastAsia" w:ascii="宋体"/>
                <w:b/>
                <w:color w:val="auto"/>
                <w:sz w:val="24"/>
                <w:highlight w:val="none"/>
              </w:rPr>
            </w:pPr>
          </w:p>
        </w:tc>
        <w:tc>
          <w:tcPr>
            <w:tcW w:w="2917" w:type="dxa"/>
            <w:noWrap w:val="0"/>
            <w:vAlign w:val="top"/>
          </w:tcPr>
          <w:p w14:paraId="0E1AA4D5">
            <w:pPr>
              <w:spacing w:line="480" w:lineRule="auto"/>
              <w:rPr>
                <w:rFonts w:hint="eastAsia" w:ascii="宋体"/>
                <w:b/>
                <w:color w:val="auto"/>
                <w:sz w:val="24"/>
                <w:highlight w:val="none"/>
              </w:rPr>
            </w:pPr>
          </w:p>
        </w:tc>
        <w:tc>
          <w:tcPr>
            <w:tcW w:w="2299" w:type="dxa"/>
            <w:noWrap w:val="0"/>
            <w:vAlign w:val="top"/>
          </w:tcPr>
          <w:p w14:paraId="460C7B1A">
            <w:pPr>
              <w:spacing w:line="480" w:lineRule="auto"/>
              <w:rPr>
                <w:rFonts w:hint="eastAsia" w:ascii="宋体"/>
                <w:b/>
                <w:color w:val="auto"/>
                <w:sz w:val="24"/>
                <w:highlight w:val="none"/>
              </w:rPr>
            </w:pPr>
          </w:p>
        </w:tc>
      </w:tr>
      <w:tr w14:paraId="201518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14:paraId="333C89D8">
            <w:pPr>
              <w:spacing w:line="480" w:lineRule="auto"/>
              <w:rPr>
                <w:rFonts w:hint="eastAsia" w:ascii="宋体"/>
                <w:b/>
                <w:color w:val="auto"/>
                <w:sz w:val="24"/>
                <w:highlight w:val="none"/>
              </w:rPr>
            </w:pPr>
          </w:p>
        </w:tc>
        <w:tc>
          <w:tcPr>
            <w:tcW w:w="2049" w:type="dxa"/>
            <w:noWrap w:val="0"/>
            <w:vAlign w:val="top"/>
          </w:tcPr>
          <w:p w14:paraId="09EA41FD">
            <w:pPr>
              <w:spacing w:line="480" w:lineRule="auto"/>
              <w:rPr>
                <w:rFonts w:hint="eastAsia" w:ascii="宋体"/>
                <w:b/>
                <w:color w:val="auto"/>
                <w:sz w:val="24"/>
                <w:highlight w:val="none"/>
              </w:rPr>
            </w:pPr>
          </w:p>
        </w:tc>
        <w:tc>
          <w:tcPr>
            <w:tcW w:w="2917" w:type="dxa"/>
            <w:noWrap w:val="0"/>
            <w:vAlign w:val="top"/>
          </w:tcPr>
          <w:p w14:paraId="5B616A31">
            <w:pPr>
              <w:spacing w:line="480" w:lineRule="auto"/>
              <w:rPr>
                <w:rFonts w:hint="eastAsia" w:ascii="宋体"/>
                <w:b/>
                <w:color w:val="auto"/>
                <w:sz w:val="24"/>
                <w:highlight w:val="none"/>
              </w:rPr>
            </w:pPr>
          </w:p>
        </w:tc>
        <w:tc>
          <w:tcPr>
            <w:tcW w:w="2299" w:type="dxa"/>
            <w:noWrap w:val="0"/>
            <w:vAlign w:val="top"/>
          </w:tcPr>
          <w:p w14:paraId="1B4BEF21">
            <w:pPr>
              <w:spacing w:line="480" w:lineRule="auto"/>
              <w:rPr>
                <w:rFonts w:hint="eastAsia" w:ascii="宋体"/>
                <w:b/>
                <w:color w:val="auto"/>
                <w:sz w:val="24"/>
                <w:highlight w:val="none"/>
              </w:rPr>
            </w:pPr>
          </w:p>
        </w:tc>
      </w:tr>
      <w:tr w14:paraId="62A645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14:paraId="356CF845">
            <w:pPr>
              <w:spacing w:line="480" w:lineRule="auto"/>
              <w:rPr>
                <w:rFonts w:hint="eastAsia" w:ascii="宋体"/>
                <w:b/>
                <w:color w:val="auto"/>
                <w:sz w:val="24"/>
                <w:highlight w:val="none"/>
              </w:rPr>
            </w:pPr>
          </w:p>
        </w:tc>
        <w:tc>
          <w:tcPr>
            <w:tcW w:w="2049" w:type="dxa"/>
            <w:noWrap w:val="0"/>
            <w:vAlign w:val="top"/>
          </w:tcPr>
          <w:p w14:paraId="7A0F96E7">
            <w:pPr>
              <w:spacing w:line="480" w:lineRule="auto"/>
              <w:rPr>
                <w:rFonts w:hint="eastAsia" w:ascii="宋体"/>
                <w:b/>
                <w:color w:val="auto"/>
                <w:sz w:val="24"/>
                <w:highlight w:val="none"/>
              </w:rPr>
            </w:pPr>
          </w:p>
        </w:tc>
        <w:tc>
          <w:tcPr>
            <w:tcW w:w="2917" w:type="dxa"/>
            <w:noWrap w:val="0"/>
            <w:vAlign w:val="top"/>
          </w:tcPr>
          <w:p w14:paraId="0AAF04A9">
            <w:pPr>
              <w:spacing w:line="480" w:lineRule="auto"/>
              <w:rPr>
                <w:rFonts w:hint="eastAsia" w:ascii="宋体"/>
                <w:b/>
                <w:color w:val="auto"/>
                <w:sz w:val="24"/>
                <w:highlight w:val="none"/>
              </w:rPr>
            </w:pPr>
          </w:p>
        </w:tc>
        <w:tc>
          <w:tcPr>
            <w:tcW w:w="2299" w:type="dxa"/>
            <w:noWrap w:val="0"/>
            <w:vAlign w:val="top"/>
          </w:tcPr>
          <w:p w14:paraId="7BBDBB58">
            <w:pPr>
              <w:spacing w:line="480" w:lineRule="auto"/>
              <w:rPr>
                <w:rFonts w:hint="eastAsia" w:ascii="宋体"/>
                <w:b/>
                <w:color w:val="auto"/>
                <w:sz w:val="24"/>
                <w:highlight w:val="none"/>
              </w:rPr>
            </w:pPr>
          </w:p>
        </w:tc>
      </w:tr>
      <w:tr w14:paraId="0CF287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14:paraId="00913E8C">
            <w:pPr>
              <w:spacing w:line="480" w:lineRule="auto"/>
              <w:rPr>
                <w:rFonts w:hint="eastAsia" w:ascii="宋体"/>
                <w:b/>
                <w:color w:val="auto"/>
                <w:sz w:val="24"/>
                <w:highlight w:val="none"/>
              </w:rPr>
            </w:pPr>
          </w:p>
        </w:tc>
        <w:tc>
          <w:tcPr>
            <w:tcW w:w="2049" w:type="dxa"/>
            <w:noWrap w:val="0"/>
            <w:vAlign w:val="top"/>
          </w:tcPr>
          <w:p w14:paraId="42B892A4">
            <w:pPr>
              <w:spacing w:line="480" w:lineRule="auto"/>
              <w:rPr>
                <w:rFonts w:hint="eastAsia" w:ascii="宋体"/>
                <w:b/>
                <w:color w:val="auto"/>
                <w:sz w:val="24"/>
                <w:highlight w:val="none"/>
              </w:rPr>
            </w:pPr>
          </w:p>
        </w:tc>
        <w:tc>
          <w:tcPr>
            <w:tcW w:w="2917" w:type="dxa"/>
            <w:noWrap w:val="0"/>
            <w:vAlign w:val="top"/>
          </w:tcPr>
          <w:p w14:paraId="264045BE">
            <w:pPr>
              <w:spacing w:line="480" w:lineRule="auto"/>
              <w:rPr>
                <w:rFonts w:hint="eastAsia" w:ascii="宋体"/>
                <w:b/>
                <w:color w:val="auto"/>
                <w:sz w:val="24"/>
                <w:highlight w:val="none"/>
              </w:rPr>
            </w:pPr>
          </w:p>
        </w:tc>
        <w:tc>
          <w:tcPr>
            <w:tcW w:w="2299" w:type="dxa"/>
            <w:noWrap w:val="0"/>
            <w:vAlign w:val="top"/>
          </w:tcPr>
          <w:p w14:paraId="1C283B52">
            <w:pPr>
              <w:spacing w:line="480" w:lineRule="auto"/>
              <w:rPr>
                <w:rFonts w:hint="eastAsia" w:ascii="宋体"/>
                <w:b/>
                <w:color w:val="auto"/>
                <w:sz w:val="24"/>
                <w:highlight w:val="none"/>
              </w:rPr>
            </w:pPr>
          </w:p>
        </w:tc>
      </w:tr>
      <w:tr w14:paraId="0FE937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14:paraId="3DD9787D">
            <w:pPr>
              <w:spacing w:line="480" w:lineRule="auto"/>
              <w:rPr>
                <w:rFonts w:hint="eastAsia" w:ascii="宋体"/>
                <w:b/>
                <w:color w:val="auto"/>
                <w:sz w:val="24"/>
                <w:highlight w:val="none"/>
              </w:rPr>
            </w:pPr>
          </w:p>
        </w:tc>
        <w:tc>
          <w:tcPr>
            <w:tcW w:w="2049" w:type="dxa"/>
            <w:noWrap w:val="0"/>
            <w:vAlign w:val="top"/>
          </w:tcPr>
          <w:p w14:paraId="4028C6C9">
            <w:pPr>
              <w:spacing w:line="480" w:lineRule="auto"/>
              <w:rPr>
                <w:rFonts w:hint="eastAsia" w:ascii="宋体"/>
                <w:b/>
                <w:color w:val="auto"/>
                <w:sz w:val="24"/>
                <w:highlight w:val="none"/>
              </w:rPr>
            </w:pPr>
          </w:p>
        </w:tc>
        <w:tc>
          <w:tcPr>
            <w:tcW w:w="2917" w:type="dxa"/>
            <w:noWrap w:val="0"/>
            <w:vAlign w:val="top"/>
          </w:tcPr>
          <w:p w14:paraId="24EFB17A">
            <w:pPr>
              <w:spacing w:line="480" w:lineRule="auto"/>
              <w:rPr>
                <w:rFonts w:hint="eastAsia" w:ascii="宋体"/>
                <w:b/>
                <w:color w:val="auto"/>
                <w:sz w:val="24"/>
                <w:highlight w:val="none"/>
              </w:rPr>
            </w:pPr>
          </w:p>
        </w:tc>
        <w:tc>
          <w:tcPr>
            <w:tcW w:w="2299" w:type="dxa"/>
            <w:noWrap w:val="0"/>
            <w:vAlign w:val="top"/>
          </w:tcPr>
          <w:p w14:paraId="1295CCF1">
            <w:pPr>
              <w:spacing w:line="480" w:lineRule="auto"/>
              <w:rPr>
                <w:rFonts w:hint="eastAsia" w:ascii="宋体"/>
                <w:b/>
                <w:color w:val="auto"/>
                <w:sz w:val="24"/>
                <w:highlight w:val="none"/>
              </w:rPr>
            </w:pPr>
          </w:p>
        </w:tc>
      </w:tr>
    </w:tbl>
    <w:p w14:paraId="68CA665B">
      <w:pPr>
        <w:pStyle w:val="20"/>
        <w:tabs>
          <w:tab w:val="left" w:pos="0"/>
          <w:tab w:val="left" w:pos="540"/>
        </w:tabs>
        <w:spacing w:line="300" w:lineRule="auto"/>
        <w:rPr>
          <w:rFonts w:hint="eastAsia" w:hAnsi="宋体"/>
          <w:b/>
          <w:color w:val="auto"/>
          <w:sz w:val="28"/>
          <w:szCs w:val="28"/>
          <w:highlight w:val="none"/>
        </w:rPr>
      </w:pPr>
      <w:r>
        <w:rPr>
          <w:rFonts w:hint="eastAsia" w:hAnsi="宋体"/>
          <w:b/>
          <w:color w:val="auto"/>
          <w:sz w:val="22"/>
          <w:szCs w:val="22"/>
          <w:highlight w:val="none"/>
        </w:rPr>
        <w:t>注：此表仅提供了表格形式，供应商可按此表格复制。</w:t>
      </w:r>
    </w:p>
    <w:p w14:paraId="603A0F4C">
      <w:pPr>
        <w:pStyle w:val="20"/>
        <w:spacing w:line="400" w:lineRule="exact"/>
        <w:rPr>
          <w:rFonts w:hint="eastAsia" w:hAnsi="宋体"/>
          <w:b/>
          <w:color w:val="auto"/>
          <w:sz w:val="22"/>
          <w:highlight w:val="none"/>
        </w:rPr>
      </w:pPr>
    </w:p>
    <w:p w14:paraId="474C0B47">
      <w:pPr>
        <w:pStyle w:val="20"/>
        <w:spacing w:line="400" w:lineRule="exact"/>
        <w:rPr>
          <w:rFonts w:hint="eastAsia" w:hAnsi="宋体"/>
          <w:b/>
          <w:color w:val="auto"/>
          <w:sz w:val="22"/>
          <w:highlight w:val="none"/>
        </w:rPr>
      </w:pPr>
      <w:r>
        <w:rPr>
          <w:rFonts w:hint="eastAsia" w:hAnsi="宋体"/>
          <w:b/>
          <w:color w:val="auto"/>
          <w:sz w:val="22"/>
          <w:highlight w:val="none"/>
        </w:rPr>
        <w:t>磋商供应商名称（盖章）：</w:t>
      </w:r>
    </w:p>
    <w:p w14:paraId="1FCF0A9F">
      <w:pPr>
        <w:pStyle w:val="20"/>
        <w:spacing w:line="400" w:lineRule="exact"/>
        <w:rPr>
          <w:rFonts w:hint="eastAsia" w:hAnsi="宋体"/>
          <w:b/>
          <w:color w:val="auto"/>
          <w:sz w:val="22"/>
          <w:highlight w:val="none"/>
        </w:rPr>
      </w:pPr>
      <w:r>
        <w:rPr>
          <w:rFonts w:hAnsi="宋体"/>
          <w:b/>
          <w:color w:val="auto"/>
          <w:sz w:val="22"/>
          <w:highlight w:val="none"/>
        </w:rPr>
        <w:t>法定代表人或授权代表（签字或盖章）</w:t>
      </w:r>
      <w:r>
        <w:rPr>
          <w:rFonts w:hint="eastAsia" w:hAnsi="宋体"/>
          <w:b/>
          <w:color w:val="auto"/>
          <w:sz w:val="22"/>
          <w:highlight w:val="none"/>
        </w:rPr>
        <w:t>：</w:t>
      </w:r>
    </w:p>
    <w:p w14:paraId="5055D0A0">
      <w:pPr>
        <w:spacing w:line="500" w:lineRule="exact"/>
        <w:rPr>
          <w:rFonts w:hint="eastAsia" w:ascii="宋体"/>
          <w:b/>
          <w:bCs/>
          <w:color w:val="auto"/>
          <w:sz w:val="22"/>
          <w:szCs w:val="22"/>
          <w:highlight w:val="none"/>
        </w:rPr>
      </w:pPr>
      <w:r>
        <w:rPr>
          <w:rFonts w:hint="eastAsia" w:hAnsi="宋体"/>
          <w:b/>
          <w:color w:val="auto"/>
          <w:sz w:val="22"/>
          <w:highlight w:val="none"/>
        </w:rPr>
        <w:t>日    期：</w:t>
      </w:r>
      <w:r>
        <w:rPr>
          <w:rFonts w:hint="eastAsia" w:ascii="宋体"/>
          <w:b/>
          <w:color w:val="auto"/>
          <w:sz w:val="22"/>
          <w:highlight w:val="none"/>
        </w:rPr>
        <w:t xml:space="preserve"> </w:t>
      </w:r>
    </w:p>
    <w:p w14:paraId="62578CED">
      <w:pPr>
        <w:pStyle w:val="20"/>
        <w:spacing w:line="400" w:lineRule="atLeast"/>
        <w:rPr>
          <w:rFonts w:hint="eastAsia"/>
          <w:color w:val="auto"/>
          <w:sz w:val="36"/>
          <w:szCs w:val="36"/>
          <w:highlight w:val="none"/>
        </w:rPr>
        <w:sectPr>
          <w:pgSz w:w="11906" w:h="16838"/>
          <w:pgMar w:top="1440" w:right="1117" w:bottom="1440" w:left="1157" w:header="851" w:footer="992" w:gutter="0"/>
          <w:cols w:space="720" w:num="1"/>
          <w:docGrid w:linePitch="312" w:charSpace="0"/>
        </w:sectPr>
      </w:pPr>
      <w:r>
        <w:rPr>
          <w:rFonts w:hint="eastAsia" w:hAnsi="宋体"/>
          <w:b/>
          <w:color w:val="auto"/>
          <w:sz w:val="22"/>
          <w:highlight w:val="none"/>
        </w:rPr>
        <w:t>项目负责人及主要管理人员与《</w:t>
      </w:r>
      <w:r>
        <w:rPr>
          <w:rFonts w:hint="eastAsia" w:hAnsi="宋体"/>
          <w:b/>
          <w:color w:val="auto"/>
          <w:sz w:val="22"/>
          <w:szCs w:val="22"/>
          <w:highlight w:val="none"/>
        </w:rPr>
        <w:t>岗位员工配置计划表</w:t>
      </w:r>
      <w:r>
        <w:rPr>
          <w:rFonts w:hint="eastAsia" w:hAnsi="宋体"/>
          <w:b/>
          <w:color w:val="auto"/>
          <w:sz w:val="22"/>
          <w:highlight w:val="none"/>
        </w:rPr>
        <w:t>》一致。如确需变更的，经业主审核同意后方可变更。</w:t>
      </w:r>
    </w:p>
    <w:p w14:paraId="17FBC521">
      <w:pPr>
        <w:pStyle w:val="20"/>
        <w:spacing w:line="400" w:lineRule="exact"/>
        <w:rPr>
          <w:rFonts w:hint="eastAsia" w:hAnsi="宋体" w:cs="宋体"/>
          <w:b/>
          <w:color w:val="auto"/>
          <w:sz w:val="22"/>
          <w:highlight w:val="none"/>
        </w:rPr>
      </w:pPr>
    </w:p>
    <w:p w14:paraId="324B774A">
      <w:pPr>
        <w:pStyle w:val="4"/>
        <w:rPr>
          <w:color w:val="auto"/>
          <w:highlight w:val="none"/>
        </w:rPr>
      </w:pPr>
      <w:r>
        <w:rPr>
          <w:rFonts w:hint="eastAsia"/>
          <w:color w:val="auto"/>
          <w:highlight w:val="none"/>
          <w:lang w:val="en-US" w:eastAsia="zh-CN"/>
        </w:rPr>
        <w:t>2</w:t>
      </w:r>
      <w:r>
        <w:rPr>
          <w:rFonts w:hint="eastAsia"/>
          <w:color w:val="auto"/>
          <w:highlight w:val="none"/>
        </w:rPr>
        <w:t>.</w:t>
      </w:r>
      <w:r>
        <w:rPr>
          <w:rFonts w:hint="eastAsia"/>
          <w:color w:val="auto"/>
          <w:highlight w:val="none"/>
          <w:lang w:val="en-US" w:eastAsia="zh-CN"/>
        </w:rPr>
        <w:t xml:space="preserve">10 </w:t>
      </w:r>
      <w:r>
        <w:rPr>
          <w:rFonts w:hint="eastAsia"/>
          <w:color w:val="auto"/>
          <w:highlight w:val="none"/>
          <w:lang w:eastAsia="zh-CN"/>
        </w:rPr>
        <w:t>磋商供应商认为有必要提供的其他材料或说明</w:t>
      </w:r>
      <w:r>
        <w:rPr>
          <w:rFonts w:hint="eastAsia"/>
          <w:color w:val="auto"/>
          <w:highlight w:val="none"/>
        </w:rPr>
        <w:t>（如有）</w:t>
      </w:r>
    </w:p>
    <w:p w14:paraId="10C063DA">
      <w:pPr>
        <w:spacing w:line="360" w:lineRule="auto"/>
        <w:jc w:val="center"/>
        <w:rPr>
          <w:rFonts w:ascii="华文中宋" w:hAnsi="华文中宋" w:eastAsia="华文中宋"/>
          <w:b/>
          <w:color w:val="auto"/>
          <w:sz w:val="40"/>
          <w:highlight w:val="none"/>
        </w:rPr>
      </w:pPr>
      <w:r>
        <w:rPr>
          <w:rFonts w:hint="eastAsia" w:ascii="华文中宋" w:hAnsi="华文中宋" w:eastAsia="华文中宋"/>
          <w:b/>
          <w:color w:val="auto"/>
          <w:sz w:val="40"/>
          <w:highlight w:val="none"/>
        </w:rPr>
        <w:t>磋商供应商认为有必要提供的其他材料或说明</w:t>
      </w:r>
    </w:p>
    <w:p w14:paraId="30DC45D4">
      <w:pPr>
        <w:spacing w:line="360" w:lineRule="auto"/>
        <w:jc w:val="left"/>
        <w:rPr>
          <w:rFonts w:hint="eastAsia" w:ascii="仿宋" w:hAnsi="仿宋" w:eastAsia="仿宋" w:cs="Arial"/>
          <w:b/>
          <w:color w:val="auto"/>
          <w:sz w:val="24"/>
          <w:szCs w:val="22"/>
          <w:highlight w:val="none"/>
          <w:u w:val="single"/>
        </w:rPr>
      </w:pPr>
      <w:r>
        <w:rPr>
          <w:rFonts w:hint="eastAsia" w:ascii="仿宋" w:hAnsi="仿宋" w:eastAsia="仿宋" w:cs="Arial"/>
          <w:b/>
          <w:color w:val="auto"/>
          <w:sz w:val="24"/>
          <w:szCs w:val="22"/>
          <w:highlight w:val="none"/>
        </w:rPr>
        <w:t>项目</w:t>
      </w:r>
      <w:r>
        <w:rPr>
          <w:rFonts w:ascii="仿宋" w:hAnsi="仿宋" w:eastAsia="仿宋" w:cs="Arial"/>
          <w:b/>
          <w:color w:val="auto"/>
          <w:sz w:val="24"/>
          <w:szCs w:val="22"/>
          <w:highlight w:val="none"/>
        </w:rPr>
        <w:t>名称：</w:t>
      </w:r>
      <w:r>
        <w:rPr>
          <w:rFonts w:hint="eastAsia" w:ascii="仿宋" w:hAnsi="仿宋" w:eastAsia="仿宋" w:cs="Arial"/>
          <w:b/>
          <w:color w:val="auto"/>
          <w:sz w:val="24"/>
          <w:szCs w:val="22"/>
          <w:highlight w:val="none"/>
          <w:u w:val="single"/>
          <w:lang w:eastAsia="zh-CN"/>
        </w:rPr>
        <w:t>水头镇2024年度涉林垦造耕地项目后期管护服务</w:t>
      </w:r>
    </w:p>
    <w:p w14:paraId="5DF51027">
      <w:pPr>
        <w:spacing w:line="360" w:lineRule="auto"/>
        <w:rPr>
          <w:rFonts w:hint="eastAsia" w:ascii="仿宋" w:hAnsi="仿宋" w:eastAsia="仿宋" w:cs="Arial"/>
          <w:b/>
          <w:color w:val="auto"/>
          <w:sz w:val="24"/>
          <w:highlight w:val="none"/>
          <w:u w:val="single"/>
        </w:rPr>
      </w:pPr>
      <w:r>
        <w:rPr>
          <w:rFonts w:ascii="仿宋" w:hAnsi="仿宋" w:eastAsia="仿宋" w:cs="Arial"/>
          <w:b/>
          <w:color w:val="auto"/>
          <w:sz w:val="24"/>
          <w:szCs w:val="22"/>
          <w:highlight w:val="none"/>
        </w:rPr>
        <w:t>项目编号：</w:t>
      </w:r>
      <w:r>
        <w:rPr>
          <w:rFonts w:hint="eastAsia" w:ascii="仿宋" w:hAnsi="仿宋" w:eastAsia="仿宋" w:cs="Arial"/>
          <w:b/>
          <w:color w:val="auto"/>
          <w:sz w:val="24"/>
          <w:szCs w:val="22"/>
          <w:highlight w:val="none"/>
          <w:u w:val="single"/>
        </w:rPr>
        <w:t xml:space="preserve">     </w:t>
      </w:r>
      <w:r>
        <w:rPr>
          <w:rFonts w:hint="eastAsia" w:ascii="仿宋" w:hAnsi="仿宋" w:eastAsia="仿宋" w:cs="Arial"/>
          <w:b/>
          <w:color w:val="auto"/>
          <w:sz w:val="24"/>
          <w:highlight w:val="none"/>
          <w:u w:val="single"/>
        </w:rPr>
        <w:t xml:space="preserve"> </w:t>
      </w:r>
    </w:p>
    <w:tbl>
      <w:tblPr>
        <w:tblStyle w:val="39"/>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14:paraId="7146AF8E">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632" w:hRule="atLeast"/>
        </w:trPr>
        <w:tc>
          <w:tcPr>
            <w:tcW w:w="9145" w:type="dxa"/>
            <w:noWrap w:val="0"/>
            <w:vAlign w:val="top"/>
          </w:tcPr>
          <w:p w14:paraId="7BEACA16">
            <w:pPr>
              <w:spacing w:line="360" w:lineRule="auto"/>
              <w:rPr>
                <w:rFonts w:ascii="Arial" w:hAnsi="新宋体" w:eastAsia="新宋体" w:cs="Arial"/>
                <w:color w:val="auto"/>
                <w:szCs w:val="21"/>
                <w:highlight w:val="none"/>
              </w:rPr>
            </w:pPr>
          </w:p>
        </w:tc>
      </w:tr>
    </w:tbl>
    <w:p w14:paraId="58E2E1B5">
      <w:pPr>
        <w:snapToGrid w:val="0"/>
        <w:spacing w:line="360" w:lineRule="auto"/>
        <w:rPr>
          <w:rFonts w:ascii="仿宋" w:hAnsi="仿宋" w:eastAsia="仿宋" w:cs="Arial"/>
          <w:color w:val="auto"/>
          <w:sz w:val="24"/>
          <w:highlight w:val="none"/>
        </w:rPr>
      </w:pPr>
      <w:r>
        <w:rPr>
          <w:rFonts w:hint="eastAsia" w:ascii="仿宋" w:hAnsi="仿宋" w:eastAsia="仿宋" w:cs="Arial"/>
          <w:color w:val="auto"/>
          <w:sz w:val="24"/>
          <w:highlight w:val="none"/>
        </w:rPr>
        <w:t>磋商供应商名称（盖章）：</w:t>
      </w:r>
      <w:r>
        <w:rPr>
          <w:rFonts w:ascii="仿宋" w:hAnsi="仿宋" w:eastAsia="仿宋" w:cs="Arial"/>
          <w:color w:val="auto"/>
          <w:sz w:val="24"/>
          <w:highlight w:val="none"/>
        </w:rPr>
        <w:t>____________________________________________</w:t>
      </w:r>
    </w:p>
    <w:p w14:paraId="669FFDCA">
      <w:pPr>
        <w:snapToGrid w:val="0"/>
        <w:spacing w:line="360" w:lineRule="auto"/>
        <w:rPr>
          <w:rFonts w:hint="eastAsia" w:ascii="仿宋" w:hAnsi="仿宋" w:eastAsia="仿宋" w:cs="Arial"/>
          <w:color w:val="auto"/>
          <w:sz w:val="24"/>
          <w:highlight w:val="none"/>
          <w:u w:val="single"/>
        </w:rPr>
      </w:pPr>
      <w:r>
        <w:rPr>
          <w:rFonts w:hint="eastAsia" w:ascii="仿宋" w:hAnsi="仿宋" w:eastAsia="仿宋" w:cs="Arial"/>
          <w:color w:val="auto"/>
          <w:sz w:val="24"/>
          <w:highlight w:val="none"/>
        </w:rPr>
        <w:t>法定代表人或其授权代表（签字或盖章）：</w:t>
      </w:r>
      <w:r>
        <w:rPr>
          <w:rFonts w:ascii="仿宋" w:hAnsi="仿宋" w:eastAsia="仿宋" w:cs="Arial"/>
          <w:color w:val="auto"/>
          <w:sz w:val="24"/>
          <w:highlight w:val="none"/>
        </w:rPr>
        <w:t>____________________________</w:t>
      </w:r>
    </w:p>
    <w:p w14:paraId="5C1A6374">
      <w:pPr>
        <w:spacing w:line="360" w:lineRule="auto"/>
        <w:rPr>
          <w:rFonts w:ascii="Arial" w:hAnsi="Arial" w:eastAsia="新宋体" w:cs="Arial"/>
          <w:b/>
          <w:bCs/>
          <w:i w:val="0"/>
          <w:iCs w:val="0"/>
          <w:color w:val="auto"/>
          <w:szCs w:val="21"/>
          <w:highlight w:val="none"/>
          <w:u w:val="single"/>
        </w:rPr>
      </w:pPr>
      <w:r>
        <w:rPr>
          <w:rFonts w:hint="eastAsia" w:ascii="仿宋" w:hAnsi="仿宋" w:eastAsia="仿宋" w:cs="Arial"/>
          <w:b/>
          <w:bCs/>
          <w:i w:val="0"/>
          <w:iCs w:val="0"/>
          <w:color w:val="auto"/>
          <w:sz w:val="24"/>
          <w:highlight w:val="none"/>
        </w:rPr>
        <w:t>日期：</w:t>
      </w:r>
      <w:r>
        <w:rPr>
          <w:rFonts w:ascii="仿宋" w:hAnsi="仿宋" w:eastAsia="仿宋" w:cs="Arial"/>
          <w:b/>
          <w:bCs/>
          <w:i w:val="0"/>
          <w:iCs w:val="0"/>
          <w:color w:val="auto"/>
          <w:sz w:val="24"/>
          <w:highlight w:val="none"/>
        </w:rPr>
        <w:t>________</w:t>
      </w:r>
      <w:r>
        <w:rPr>
          <w:rFonts w:hint="eastAsia" w:ascii="仿宋" w:hAnsi="仿宋" w:eastAsia="仿宋" w:cs="Arial"/>
          <w:b/>
          <w:bCs/>
          <w:i w:val="0"/>
          <w:iCs w:val="0"/>
          <w:color w:val="auto"/>
          <w:sz w:val="24"/>
          <w:highlight w:val="none"/>
        </w:rPr>
        <w:t>年</w:t>
      </w:r>
      <w:r>
        <w:rPr>
          <w:rFonts w:ascii="仿宋" w:hAnsi="仿宋" w:eastAsia="仿宋" w:cs="Arial"/>
          <w:b/>
          <w:bCs/>
          <w:i w:val="0"/>
          <w:iCs w:val="0"/>
          <w:color w:val="auto"/>
          <w:sz w:val="24"/>
          <w:highlight w:val="none"/>
        </w:rPr>
        <w:t>____</w:t>
      </w:r>
      <w:r>
        <w:rPr>
          <w:rFonts w:hint="eastAsia" w:ascii="仿宋" w:hAnsi="仿宋" w:eastAsia="仿宋" w:cs="Arial"/>
          <w:b/>
          <w:bCs/>
          <w:i w:val="0"/>
          <w:iCs w:val="0"/>
          <w:color w:val="auto"/>
          <w:sz w:val="24"/>
          <w:highlight w:val="none"/>
        </w:rPr>
        <w:t>月</w:t>
      </w:r>
      <w:r>
        <w:rPr>
          <w:rFonts w:ascii="仿宋" w:hAnsi="仿宋" w:eastAsia="仿宋" w:cs="Arial"/>
          <w:b/>
          <w:bCs/>
          <w:i w:val="0"/>
          <w:iCs w:val="0"/>
          <w:color w:val="auto"/>
          <w:sz w:val="24"/>
          <w:highlight w:val="none"/>
        </w:rPr>
        <w:t>____</w:t>
      </w:r>
      <w:r>
        <w:rPr>
          <w:rFonts w:hint="eastAsia" w:ascii="仿宋" w:hAnsi="仿宋" w:eastAsia="仿宋" w:cs="Arial"/>
          <w:b/>
          <w:bCs/>
          <w:i w:val="0"/>
          <w:iCs w:val="0"/>
          <w:color w:val="auto"/>
          <w:sz w:val="24"/>
          <w:highlight w:val="none"/>
        </w:rPr>
        <w:t>日</w:t>
      </w:r>
    </w:p>
    <w:p w14:paraId="07C7200E">
      <w:pPr>
        <w:tabs>
          <w:tab w:val="left" w:pos="1575"/>
        </w:tabs>
        <w:adjustRightInd w:val="0"/>
        <w:snapToGrid w:val="0"/>
        <w:spacing w:line="360" w:lineRule="auto"/>
        <w:jc w:val="left"/>
        <w:rPr>
          <w:rFonts w:hint="eastAsia"/>
          <w:b/>
          <w:bCs/>
          <w:i w:val="0"/>
          <w:iCs w:val="0"/>
          <w:color w:val="auto"/>
          <w:sz w:val="32"/>
          <w:szCs w:val="32"/>
          <w:highlight w:val="none"/>
          <w:lang w:val="en-US" w:eastAsia="zh-CN"/>
        </w:rPr>
        <w:sectPr>
          <w:footerReference r:id="rId22" w:type="first"/>
          <w:headerReference r:id="rId20" w:type="default"/>
          <w:footerReference r:id="rId21" w:type="default"/>
          <w:pgSz w:w="11907" w:h="16840"/>
          <w:pgMar w:top="1440" w:right="1117" w:bottom="1440" w:left="1440" w:header="720" w:footer="720" w:gutter="0"/>
          <w:cols w:space="720" w:num="1"/>
          <w:titlePg/>
          <w:docGrid w:linePitch="286" w:charSpace="0"/>
        </w:sectPr>
      </w:pPr>
    </w:p>
    <w:p w14:paraId="37A1681A">
      <w:pPr>
        <w:tabs>
          <w:tab w:val="left" w:pos="1575"/>
        </w:tabs>
        <w:adjustRightInd w:val="0"/>
        <w:snapToGrid w:val="0"/>
        <w:spacing w:line="360" w:lineRule="auto"/>
        <w:jc w:val="left"/>
        <w:rPr>
          <w:rFonts w:hint="eastAsia"/>
          <w:b/>
          <w:bCs/>
          <w:i w:val="0"/>
          <w:iCs w:val="0"/>
          <w:color w:val="auto"/>
          <w:sz w:val="36"/>
          <w:szCs w:val="36"/>
          <w:highlight w:val="none"/>
          <w:lang w:val="en-US" w:eastAsia="zh-CN"/>
        </w:rPr>
      </w:pPr>
      <w:r>
        <w:rPr>
          <w:rFonts w:hint="eastAsia"/>
          <w:b/>
          <w:bCs/>
          <w:i w:val="0"/>
          <w:iCs w:val="0"/>
          <w:color w:val="auto"/>
          <w:sz w:val="32"/>
          <w:szCs w:val="32"/>
          <w:highlight w:val="none"/>
          <w:lang w:val="en-US" w:eastAsia="zh-CN"/>
        </w:rPr>
        <w:t>2.11 质量服务承诺书、诚信投标承诺书</w:t>
      </w:r>
    </w:p>
    <w:p w14:paraId="2450488B">
      <w:pPr>
        <w:tabs>
          <w:tab w:val="left" w:pos="1575"/>
        </w:tabs>
        <w:adjustRightInd w:val="0"/>
        <w:snapToGrid w:val="0"/>
        <w:spacing w:line="360" w:lineRule="auto"/>
        <w:jc w:val="center"/>
        <w:rPr>
          <w:rFonts w:hint="eastAsia"/>
          <w:b/>
          <w:color w:val="auto"/>
          <w:sz w:val="36"/>
          <w:szCs w:val="36"/>
          <w:highlight w:val="none"/>
        </w:rPr>
      </w:pPr>
      <w:r>
        <w:rPr>
          <w:rFonts w:hint="eastAsia"/>
          <w:b/>
          <w:color w:val="auto"/>
          <w:sz w:val="36"/>
          <w:szCs w:val="36"/>
          <w:highlight w:val="none"/>
          <w:lang w:eastAsia="zh-CN"/>
        </w:rPr>
        <w:t>（</w:t>
      </w:r>
      <w:r>
        <w:rPr>
          <w:rFonts w:hint="eastAsia"/>
          <w:b/>
          <w:color w:val="auto"/>
          <w:sz w:val="36"/>
          <w:szCs w:val="36"/>
          <w:highlight w:val="none"/>
          <w:lang w:val="en-US" w:eastAsia="zh-CN"/>
        </w:rPr>
        <w:t>一</w:t>
      </w:r>
      <w:r>
        <w:rPr>
          <w:rFonts w:hint="eastAsia"/>
          <w:b/>
          <w:color w:val="auto"/>
          <w:sz w:val="36"/>
          <w:szCs w:val="36"/>
          <w:highlight w:val="none"/>
          <w:lang w:eastAsia="zh-CN"/>
        </w:rPr>
        <w:t>）</w:t>
      </w:r>
      <w:r>
        <w:rPr>
          <w:rFonts w:hint="eastAsia"/>
          <w:b/>
          <w:color w:val="auto"/>
          <w:sz w:val="36"/>
          <w:szCs w:val="36"/>
          <w:highlight w:val="none"/>
        </w:rPr>
        <w:t>质量服务承诺书</w:t>
      </w:r>
    </w:p>
    <w:p w14:paraId="2B1B1EEF">
      <w:pPr>
        <w:spacing w:line="360" w:lineRule="auto"/>
        <w:rPr>
          <w:rFonts w:hint="eastAsia"/>
          <w:color w:val="auto"/>
          <w:highlight w:val="none"/>
        </w:rPr>
      </w:pPr>
      <w:r>
        <w:rPr>
          <w:rFonts w:hint="eastAsia"/>
          <w:color w:val="auto"/>
          <w:highlight w:val="none"/>
        </w:rPr>
        <w:t>致</w:t>
      </w:r>
      <w:r>
        <w:rPr>
          <w:rFonts w:hint="eastAsia"/>
          <w:color w:val="auto"/>
          <w:highlight w:val="none"/>
          <w:u w:val="single"/>
        </w:rPr>
        <w:t xml:space="preserve">               </w:t>
      </w:r>
      <w:r>
        <w:rPr>
          <w:rFonts w:hint="eastAsia"/>
          <w:color w:val="auto"/>
          <w:highlight w:val="none"/>
        </w:rPr>
        <w:t>（采购人）：</w:t>
      </w:r>
    </w:p>
    <w:p w14:paraId="54A2F2D4">
      <w:pPr>
        <w:spacing w:line="360" w:lineRule="auto"/>
        <w:ind w:firstLine="420" w:firstLineChars="200"/>
        <w:rPr>
          <w:rFonts w:hint="eastAsia"/>
          <w:color w:val="auto"/>
          <w:highlight w:val="none"/>
        </w:rPr>
      </w:pPr>
      <w:r>
        <w:rPr>
          <w:rFonts w:hint="eastAsia"/>
          <w:color w:val="auto"/>
          <w:highlight w:val="none"/>
        </w:rPr>
        <w:t>本公司</w:t>
      </w:r>
      <w:r>
        <w:rPr>
          <w:rFonts w:hint="eastAsia"/>
          <w:color w:val="auto"/>
          <w:highlight w:val="none"/>
          <w:u w:val="single"/>
        </w:rPr>
        <w:t xml:space="preserve">       </w:t>
      </w:r>
      <w:r>
        <w:rPr>
          <w:rFonts w:hint="eastAsia"/>
          <w:color w:val="auto"/>
          <w:highlight w:val="none"/>
        </w:rPr>
        <w:t>（供应商）对</w:t>
      </w:r>
      <w:r>
        <w:rPr>
          <w:rFonts w:hint="eastAsia"/>
          <w:color w:val="auto"/>
          <w:highlight w:val="none"/>
          <w:u w:val="single"/>
        </w:rPr>
        <w:t xml:space="preserve">            </w:t>
      </w:r>
      <w:r>
        <w:rPr>
          <w:rFonts w:hint="eastAsia"/>
          <w:color w:val="auto"/>
          <w:highlight w:val="none"/>
        </w:rPr>
        <w:t>（项目名称）项目做出如下承诺。</w:t>
      </w:r>
    </w:p>
    <w:p w14:paraId="7A562F4F">
      <w:pPr>
        <w:spacing w:line="360" w:lineRule="auto"/>
        <w:rPr>
          <w:rFonts w:hint="eastAsia"/>
          <w:color w:val="auto"/>
          <w:highlight w:val="none"/>
        </w:rPr>
      </w:pPr>
      <w:r>
        <w:rPr>
          <w:rFonts w:hint="eastAsia"/>
          <w:color w:val="auto"/>
          <w:highlight w:val="none"/>
        </w:rPr>
        <w:t xml:space="preserve">    如果我公司有幸成为</w:t>
      </w:r>
      <w:r>
        <w:rPr>
          <w:rFonts w:hint="eastAsia"/>
          <w:color w:val="auto"/>
          <w:highlight w:val="none"/>
          <w:u w:val="single"/>
        </w:rPr>
        <w:t xml:space="preserve">          </w:t>
      </w:r>
      <w:r>
        <w:rPr>
          <w:rFonts w:hint="eastAsia"/>
          <w:color w:val="auto"/>
          <w:highlight w:val="none"/>
        </w:rPr>
        <w:t>（项目名称）项目的</w:t>
      </w:r>
      <w:r>
        <w:rPr>
          <w:rFonts w:hint="eastAsia"/>
          <w:color w:val="auto"/>
          <w:highlight w:val="none"/>
          <w:lang w:eastAsia="zh-CN"/>
        </w:rPr>
        <w:t>成交（中标）</w:t>
      </w:r>
      <w:r>
        <w:rPr>
          <w:rFonts w:hint="eastAsia"/>
          <w:color w:val="auto"/>
          <w:highlight w:val="none"/>
        </w:rPr>
        <w:t>供应商，将做出以下承诺：</w:t>
      </w:r>
    </w:p>
    <w:p w14:paraId="3CFA622D">
      <w:pPr>
        <w:spacing w:line="360" w:lineRule="auto"/>
        <w:ind w:firstLine="420" w:firstLineChars="200"/>
        <w:rPr>
          <w:rFonts w:hint="eastAsia"/>
          <w:color w:val="auto"/>
          <w:highlight w:val="none"/>
        </w:rPr>
      </w:pPr>
    </w:p>
    <w:p w14:paraId="4003B951">
      <w:pPr>
        <w:spacing w:line="360" w:lineRule="auto"/>
        <w:ind w:firstLine="420" w:firstLineChars="200"/>
        <w:rPr>
          <w:rFonts w:hAnsi="新宋体" w:eastAsia="新宋体"/>
          <w:color w:val="auto"/>
          <w:highlight w:val="none"/>
        </w:rPr>
      </w:pPr>
      <w:r>
        <w:rPr>
          <w:rFonts w:hint="eastAsia" w:hAnsi="新宋体" w:eastAsia="新宋体"/>
          <w:color w:val="auto"/>
          <w:highlight w:val="none"/>
        </w:rPr>
        <w:t>一、本公司所提供的工程（或服务）都是质量合格的；</w:t>
      </w:r>
    </w:p>
    <w:p w14:paraId="7C323DFD">
      <w:pPr>
        <w:spacing w:line="360" w:lineRule="auto"/>
        <w:ind w:firstLine="420" w:firstLineChars="200"/>
        <w:rPr>
          <w:rFonts w:hAnsi="新宋体" w:eastAsia="新宋体"/>
          <w:color w:val="auto"/>
          <w:highlight w:val="none"/>
        </w:rPr>
      </w:pPr>
    </w:p>
    <w:p w14:paraId="1FAD098F">
      <w:pPr>
        <w:spacing w:line="360" w:lineRule="auto"/>
        <w:ind w:firstLine="420" w:firstLineChars="200"/>
        <w:rPr>
          <w:rFonts w:hAnsi="新宋体" w:eastAsia="新宋体"/>
          <w:color w:val="auto"/>
          <w:highlight w:val="none"/>
        </w:rPr>
      </w:pPr>
      <w:r>
        <w:rPr>
          <w:rFonts w:hint="eastAsia" w:hAnsi="新宋体" w:eastAsia="新宋体"/>
          <w:color w:val="auto"/>
          <w:highlight w:val="none"/>
        </w:rPr>
        <w:t>二、在</w:t>
      </w:r>
      <w:r>
        <w:rPr>
          <w:rFonts w:hint="eastAsia" w:hAnsi="新宋体" w:eastAsia="新宋体"/>
          <w:color w:val="auto"/>
          <w:highlight w:val="none"/>
          <w:lang w:eastAsia="zh-CN"/>
        </w:rPr>
        <w:t>采购文件</w:t>
      </w:r>
      <w:r>
        <w:rPr>
          <w:rFonts w:hint="eastAsia" w:hAnsi="新宋体" w:eastAsia="新宋体"/>
          <w:color w:val="auto"/>
          <w:highlight w:val="none"/>
        </w:rPr>
        <w:t>要求的服务期内，对有质量问题的工程（或服务）进行无条件技术服务直至满足使用方的项目使用需求；</w:t>
      </w:r>
    </w:p>
    <w:p w14:paraId="681FD79F">
      <w:pPr>
        <w:spacing w:line="360" w:lineRule="auto"/>
        <w:ind w:firstLine="420" w:firstLineChars="200"/>
        <w:rPr>
          <w:rFonts w:eastAsia="新宋体"/>
          <w:color w:val="auto"/>
          <w:highlight w:val="none"/>
        </w:rPr>
      </w:pPr>
    </w:p>
    <w:p w14:paraId="22570F3C">
      <w:pPr>
        <w:spacing w:line="360" w:lineRule="auto"/>
        <w:rPr>
          <w:rFonts w:eastAsia="新宋体"/>
          <w:color w:val="auto"/>
          <w:highlight w:val="none"/>
        </w:rPr>
      </w:pPr>
    </w:p>
    <w:p w14:paraId="0E72A17F">
      <w:pPr>
        <w:spacing w:line="360" w:lineRule="auto"/>
        <w:ind w:firstLine="420" w:firstLineChars="200"/>
        <w:rPr>
          <w:rFonts w:hAnsi="新宋体" w:eastAsia="新宋体"/>
          <w:color w:val="auto"/>
          <w:highlight w:val="none"/>
        </w:rPr>
      </w:pPr>
      <w:r>
        <w:rPr>
          <w:rFonts w:hint="eastAsia" w:hAnsi="新宋体" w:eastAsia="新宋体"/>
          <w:color w:val="auto"/>
          <w:highlight w:val="none"/>
        </w:rPr>
        <w:t>本承诺书自开标日起至</w:t>
      </w:r>
      <w:r>
        <w:rPr>
          <w:rFonts w:hint="eastAsia" w:hAnsi="新宋体" w:eastAsia="新宋体"/>
          <w:color w:val="auto"/>
          <w:highlight w:val="none"/>
          <w:lang w:eastAsia="zh-CN"/>
        </w:rPr>
        <w:t>采购</w:t>
      </w:r>
      <w:r>
        <w:rPr>
          <w:rFonts w:hint="eastAsia" w:hAnsi="新宋体" w:eastAsia="新宋体"/>
          <w:color w:val="auto"/>
          <w:highlight w:val="none"/>
        </w:rPr>
        <w:t>方与</w:t>
      </w:r>
      <w:r>
        <w:rPr>
          <w:rFonts w:hint="eastAsia" w:hAnsi="新宋体" w:eastAsia="新宋体"/>
          <w:color w:val="auto"/>
          <w:highlight w:val="none"/>
          <w:lang w:eastAsia="zh-CN"/>
        </w:rPr>
        <w:t>成交（中标）</w:t>
      </w:r>
      <w:r>
        <w:rPr>
          <w:rFonts w:hint="eastAsia" w:hAnsi="新宋体" w:eastAsia="新宋体"/>
          <w:color w:val="auto"/>
          <w:highlight w:val="none"/>
        </w:rPr>
        <w:t>方合同结束之日均有效。</w:t>
      </w:r>
    </w:p>
    <w:p w14:paraId="021BA9E5">
      <w:pPr>
        <w:spacing w:line="360" w:lineRule="auto"/>
        <w:ind w:firstLine="420" w:firstLineChars="200"/>
        <w:rPr>
          <w:rFonts w:hint="eastAsia"/>
          <w:color w:val="auto"/>
          <w:highlight w:val="none"/>
        </w:rPr>
      </w:pPr>
    </w:p>
    <w:p w14:paraId="235E9AAC">
      <w:pPr>
        <w:spacing w:line="360" w:lineRule="auto"/>
        <w:ind w:firstLine="420" w:firstLineChars="200"/>
        <w:rPr>
          <w:rFonts w:hint="eastAsia"/>
          <w:color w:val="auto"/>
          <w:highlight w:val="none"/>
        </w:rPr>
      </w:pPr>
    </w:p>
    <w:p w14:paraId="13FEB099">
      <w:pPr>
        <w:spacing w:line="360" w:lineRule="auto"/>
        <w:ind w:firstLine="420" w:firstLineChars="200"/>
        <w:rPr>
          <w:rFonts w:hint="eastAsia"/>
          <w:color w:val="auto"/>
          <w:highlight w:val="none"/>
        </w:rPr>
      </w:pPr>
    </w:p>
    <w:p w14:paraId="6E1033E7">
      <w:pPr>
        <w:spacing w:line="360" w:lineRule="auto"/>
        <w:ind w:firstLine="420" w:firstLineChars="200"/>
        <w:rPr>
          <w:rFonts w:hint="eastAsia"/>
          <w:color w:val="auto"/>
          <w:highlight w:val="none"/>
        </w:rPr>
      </w:pPr>
    </w:p>
    <w:p w14:paraId="40DE5AAC">
      <w:pPr>
        <w:snapToGrid w:val="0"/>
        <w:spacing w:line="360" w:lineRule="auto"/>
        <w:ind w:right="480"/>
        <w:rPr>
          <w:rFonts w:hint="eastAsia"/>
          <w:color w:val="auto"/>
          <w:highlight w:val="none"/>
        </w:rPr>
      </w:pPr>
      <w:r>
        <w:rPr>
          <w:rFonts w:hint="eastAsia"/>
          <w:color w:val="auto"/>
          <w:highlight w:val="none"/>
        </w:rPr>
        <w:t>地址：</w:t>
      </w:r>
      <w:r>
        <w:rPr>
          <w:rFonts w:hint="eastAsia"/>
          <w:color w:val="auto"/>
          <w:highlight w:val="none"/>
          <w:u w:val="single"/>
        </w:rPr>
        <w:t>　　　　　　　　　　</w:t>
      </w:r>
      <w:r>
        <w:rPr>
          <w:rFonts w:hint="eastAsia"/>
          <w:color w:val="auto"/>
          <w:highlight w:val="none"/>
        </w:rPr>
        <w:t>　　　　　邮编：</w:t>
      </w:r>
      <w:r>
        <w:rPr>
          <w:rFonts w:hint="eastAsia"/>
          <w:color w:val="auto"/>
          <w:highlight w:val="none"/>
          <w:u w:val="single"/>
        </w:rPr>
        <w:t>　　　　　　　</w:t>
      </w:r>
    </w:p>
    <w:p w14:paraId="03A15527">
      <w:pPr>
        <w:snapToGrid w:val="0"/>
        <w:spacing w:line="360" w:lineRule="auto"/>
        <w:ind w:right="480"/>
        <w:rPr>
          <w:rFonts w:hint="eastAsia"/>
          <w:color w:val="auto"/>
          <w:highlight w:val="none"/>
        </w:rPr>
      </w:pPr>
      <w:r>
        <w:rPr>
          <w:rFonts w:hint="eastAsia"/>
          <w:color w:val="auto"/>
          <w:highlight w:val="none"/>
        </w:rPr>
        <w:t>电话：</w:t>
      </w:r>
      <w:r>
        <w:rPr>
          <w:rFonts w:hint="eastAsia"/>
          <w:color w:val="auto"/>
          <w:highlight w:val="none"/>
          <w:u w:val="single"/>
        </w:rPr>
        <w:t>　　　　　　　　</w:t>
      </w:r>
      <w:r>
        <w:rPr>
          <w:rFonts w:hint="eastAsia"/>
          <w:color w:val="auto"/>
          <w:highlight w:val="none"/>
        </w:rPr>
        <w:t>　　　传真：</w:t>
      </w:r>
      <w:r>
        <w:rPr>
          <w:rFonts w:hint="eastAsia"/>
          <w:color w:val="auto"/>
          <w:highlight w:val="none"/>
          <w:u w:val="single"/>
        </w:rPr>
        <w:t>　　　　　　</w:t>
      </w:r>
      <w:r>
        <w:rPr>
          <w:rFonts w:hint="eastAsia"/>
          <w:color w:val="auto"/>
          <w:highlight w:val="none"/>
        </w:rPr>
        <w:t>　　</w:t>
      </w:r>
    </w:p>
    <w:p w14:paraId="25DF864A">
      <w:pPr>
        <w:snapToGrid w:val="0"/>
        <w:spacing w:line="360" w:lineRule="auto"/>
        <w:ind w:right="480"/>
        <w:rPr>
          <w:rFonts w:hint="eastAsia"/>
          <w:color w:val="auto"/>
          <w:highlight w:val="none"/>
        </w:rPr>
      </w:pPr>
      <w:r>
        <w:rPr>
          <w:rFonts w:hint="eastAsia"/>
          <w:color w:val="auto"/>
          <w:highlight w:val="none"/>
        </w:rPr>
        <w:t>供应商授权代表姓名职务：</w:t>
      </w:r>
      <w:r>
        <w:rPr>
          <w:rFonts w:hint="eastAsia"/>
          <w:color w:val="auto"/>
          <w:highlight w:val="none"/>
          <w:u w:val="single"/>
        </w:rPr>
        <w:t>　　　　　　</w:t>
      </w:r>
      <w:r>
        <w:rPr>
          <w:rFonts w:hint="eastAsia"/>
          <w:color w:val="auto"/>
          <w:highlight w:val="none"/>
        </w:rPr>
        <w:t>　　</w:t>
      </w:r>
    </w:p>
    <w:p w14:paraId="4070375F">
      <w:pPr>
        <w:tabs>
          <w:tab w:val="left" w:pos="1260"/>
        </w:tabs>
        <w:spacing w:line="360" w:lineRule="auto"/>
        <w:ind w:right="480"/>
        <w:rPr>
          <w:rFonts w:hint="eastAsia"/>
          <w:color w:val="auto"/>
          <w:highlight w:val="none"/>
          <w:u w:val="single"/>
        </w:rPr>
      </w:pPr>
      <w:r>
        <w:rPr>
          <w:rFonts w:hint="eastAsia"/>
          <w:color w:val="auto"/>
          <w:highlight w:val="none"/>
        </w:rPr>
        <w:t>供应商名称（公章）：</w:t>
      </w:r>
      <w:r>
        <w:rPr>
          <w:rFonts w:hint="eastAsia"/>
          <w:color w:val="auto"/>
          <w:highlight w:val="none"/>
          <w:u w:val="single"/>
        </w:rPr>
        <w:t>　　　　　　</w:t>
      </w:r>
    </w:p>
    <w:p w14:paraId="25E19AA5">
      <w:pPr>
        <w:tabs>
          <w:tab w:val="left" w:pos="1260"/>
        </w:tabs>
        <w:spacing w:line="360" w:lineRule="auto"/>
        <w:ind w:right="480"/>
        <w:rPr>
          <w:rFonts w:hint="eastAsia"/>
          <w:color w:val="auto"/>
          <w:highlight w:val="none"/>
        </w:rPr>
      </w:pPr>
      <w:r>
        <w:rPr>
          <w:rFonts w:hint="eastAsia"/>
          <w:color w:val="auto"/>
          <w:highlight w:val="none"/>
        </w:rPr>
        <w:t>法定代表人或授权代表（签字或盖章）：</w:t>
      </w:r>
    </w:p>
    <w:p w14:paraId="4AEA8736">
      <w:pPr>
        <w:pStyle w:val="20"/>
        <w:adjustRightInd w:val="0"/>
        <w:snapToGrid w:val="0"/>
        <w:spacing w:line="400" w:lineRule="exact"/>
        <w:rPr>
          <w:rFonts w:hint="eastAsia" w:hAnsi="宋体" w:cs="宋体"/>
          <w:color w:val="auto"/>
          <w:sz w:val="24"/>
          <w:highlight w:val="none"/>
        </w:rPr>
      </w:pPr>
    </w:p>
    <w:p w14:paraId="6C5BDF10">
      <w:pPr>
        <w:pStyle w:val="20"/>
        <w:adjustRightInd w:val="0"/>
        <w:snapToGrid w:val="0"/>
        <w:spacing w:line="400" w:lineRule="exact"/>
        <w:rPr>
          <w:rFonts w:hint="eastAsia" w:hAnsi="宋体" w:cs="宋体"/>
          <w:color w:val="auto"/>
          <w:sz w:val="24"/>
          <w:highlight w:val="none"/>
        </w:rPr>
      </w:pPr>
    </w:p>
    <w:p w14:paraId="7994A6E8">
      <w:pPr>
        <w:pStyle w:val="20"/>
        <w:adjustRightInd w:val="0"/>
        <w:snapToGrid w:val="0"/>
        <w:spacing w:line="400" w:lineRule="exact"/>
        <w:rPr>
          <w:rFonts w:hint="eastAsia" w:hAnsi="宋体" w:cs="宋体"/>
          <w:color w:val="auto"/>
          <w:sz w:val="24"/>
          <w:highlight w:val="none"/>
        </w:rPr>
      </w:pPr>
    </w:p>
    <w:p w14:paraId="4D19B96B">
      <w:pPr>
        <w:pStyle w:val="20"/>
        <w:adjustRightInd w:val="0"/>
        <w:snapToGrid w:val="0"/>
        <w:spacing w:line="400" w:lineRule="exact"/>
        <w:rPr>
          <w:rFonts w:hint="eastAsia" w:hAnsi="宋体" w:cs="宋体"/>
          <w:color w:val="auto"/>
          <w:sz w:val="24"/>
          <w:highlight w:val="none"/>
        </w:rPr>
      </w:pPr>
    </w:p>
    <w:p w14:paraId="17567E76">
      <w:pPr>
        <w:pStyle w:val="20"/>
        <w:adjustRightInd w:val="0"/>
        <w:snapToGrid w:val="0"/>
        <w:spacing w:line="400" w:lineRule="exact"/>
        <w:rPr>
          <w:rFonts w:hint="eastAsia" w:hAnsi="宋体" w:cs="宋体"/>
          <w:color w:val="auto"/>
          <w:sz w:val="24"/>
          <w:highlight w:val="none"/>
        </w:rPr>
      </w:pPr>
    </w:p>
    <w:p w14:paraId="0D518D09">
      <w:pPr>
        <w:pStyle w:val="20"/>
        <w:adjustRightInd w:val="0"/>
        <w:snapToGrid w:val="0"/>
        <w:spacing w:line="400" w:lineRule="exact"/>
        <w:rPr>
          <w:rFonts w:hint="eastAsia" w:hAnsi="宋体" w:cs="宋体"/>
          <w:color w:val="auto"/>
          <w:sz w:val="24"/>
          <w:highlight w:val="none"/>
        </w:rPr>
      </w:pPr>
    </w:p>
    <w:p w14:paraId="6D44FA32">
      <w:pPr>
        <w:pStyle w:val="20"/>
        <w:adjustRightInd w:val="0"/>
        <w:snapToGrid w:val="0"/>
        <w:spacing w:line="400" w:lineRule="exact"/>
        <w:rPr>
          <w:rFonts w:hint="eastAsia" w:hAnsi="宋体" w:cs="宋体"/>
          <w:color w:val="auto"/>
          <w:sz w:val="24"/>
          <w:highlight w:val="none"/>
        </w:rPr>
      </w:pPr>
    </w:p>
    <w:p w14:paraId="389AB45E">
      <w:pPr>
        <w:pStyle w:val="20"/>
        <w:adjustRightInd w:val="0"/>
        <w:snapToGrid w:val="0"/>
        <w:spacing w:line="400" w:lineRule="exact"/>
        <w:rPr>
          <w:rFonts w:hint="eastAsia" w:hAnsi="宋体" w:cs="宋体"/>
          <w:color w:val="auto"/>
          <w:sz w:val="24"/>
          <w:highlight w:val="none"/>
        </w:rPr>
      </w:pPr>
    </w:p>
    <w:p w14:paraId="1C230111">
      <w:pPr>
        <w:pStyle w:val="20"/>
        <w:adjustRightInd w:val="0"/>
        <w:snapToGrid w:val="0"/>
        <w:spacing w:line="400" w:lineRule="exact"/>
        <w:rPr>
          <w:rFonts w:hint="eastAsia" w:hAnsi="宋体" w:cs="宋体"/>
          <w:color w:val="auto"/>
          <w:sz w:val="24"/>
          <w:highlight w:val="none"/>
        </w:rPr>
      </w:pPr>
    </w:p>
    <w:p w14:paraId="65A44C66">
      <w:pPr>
        <w:pStyle w:val="20"/>
        <w:adjustRightInd w:val="0"/>
        <w:snapToGrid w:val="0"/>
        <w:spacing w:line="400" w:lineRule="exact"/>
        <w:rPr>
          <w:rFonts w:hint="eastAsia" w:hAnsi="宋体" w:cs="宋体"/>
          <w:color w:val="auto"/>
          <w:sz w:val="24"/>
          <w:highlight w:val="none"/>
        </w:rPr>
      </w:pPr>
    </w:p>
    <w:p w14:paraId="14DD6925">
      <w:pPr>
        <w:spacing w:line="360" w:lineRule="auto"/>
        <w:jc w:val="center"/>
        <w:rPr>
          <w:rFonts w:hint="eastAsia"/>
          <w:b/>
          <w:color w:val="auto"/>
          <w:sz w:val="28"/>
          <w:szCs w:val="28"/>
          <w:highlight w:val="none"/>
        </w:rPr>
        <w:sectPr>
          <w:pgSz w:w="11907" w:h="16840"/>
          <w:pgMar w:top="1440" w:right="1117" w:bottom="1440" w:left="1440" w:header="720" w:footer="720" w:gutter="0"/>
          <w:cols w:space="720" w:num="1"/>
          <w:titlePg/>
          <w:docGrid w:linePitch="286" w:charSpace="0"/>
        </w:sectPr>
      </w:pPr>
    </w:p>
    <w:p w14:paraId="215DBB85">
      <w:pPr>
        <w:spacing w:line="360" w:lineRule="auto"/>
        <w:jc w:val="center"/>
        <w:rPr>
          <w:rFonts w:hint="eastAsia"/>
          <w:b/>
          <w:color w:val="auto"/>
          <w:sz w:val="28"/>
          <w:szCs w:val="28"/>
          <w:highlight w:val="none"/>
        </w:rPr>
      </w:pPr>
      <w:r>
        <w:rPr>
          <w:rFonts w:hint="eastAsia"/>
          <w:b/>
          <w:color w:val="auto"/>
          <w:sz w:val="28"/>
          <w:szCs w:val="28"/>
          <w:highlight w:val="none"/>
          <w:lang w:eastAsia="zh-CN"/>
        </w:rPr>
        <w:t>（</w:t>
      </w:r>
      <w:r>
        <w:rPr>
          <w:rFonts w:hint="eastAsia"/>
          <w:b/>
          <w:color w:val="auto"/>
          <w:sz w:val="28"/>
          <w:szCs w:val="28"/>
          <w:highlight w:val="none"/>
          <w:lang w:val="en-US" w:eastAsia="zh-CN"/>
        </w:rPr>
        <w:t>二</w:t>
      </w:r>
      <w:r>
        <w:rPr>
          <w:rFonts w:hint="eastAsia"/>
          <w:b/>
          <w:color w:val="auto"/>
          <w:sz w:val="28"/>
          <w:szCs w:val="28"/>
          <w:highlight w:val="none"/>
          <w:lang w:eastAsia="zh-CN"/>
        </w:rPr>
        <w:t>）</w:t>
      </w:r>
      <w:r>
        <w:rPr>
          <w:rFonts w:hint="eastAsia"/>
          <w:b/>
          <w:color w:val="auto"/>
          <w:sz w:val="28"/>
          <w:szCs w:val="28"/>
          <w:highlight w:val="none"/>
        </w:rPr>
        <w:t>诚信投标承诺书</w:t>
      </w:r>
    </w:p>
    <w:p w14:paraId="48DF8F9F">
      <w:pPr>
        <w:spacing w:line="520" w:lineRule="exact"/>
        <w:ind w:right="-153" w:rightChars="-73"/>
        <w:rPr>
          <w:rFonts w:hint="eastAsia"/>
          <w:color w:val="auto"/>
          <w:sz w:val="22"/>
          <w:szCs w:val="22"/>
          <w:highlight w:val="none"/>
        </w:rPr>
      </w:pPr>
      <w:r>
        <w:rPr>
          <w:rFonts w:hint="eastAsia"/>
          <w:color w:val="auto"/>
          <w:sz w:val="22"/>
          <w:szCs w:val="22"/>
          <w:highlight w:val="none"/>
        </w:rPr>
        <w:t>本企业郑重承诺：</w:t>
      </w:r>
    </w:p>
    <w:p w14:paraId="104B40AE">
      <w:pPr>
        <w:spacing w:line="500" w:lineRule="exact"/>
        <w:ind w:firstLine="440" w:firstLineChars="200"/>
        <w:rPr>
          <w:rFonts w:hint="eastAsia"/>
          <w:color w:val="auto"/>
          <w:sz w:val="22"/>
          <w:szCs w:val="22"/>
          <w:highlight w:val="none"/>
        </w:rPr>
      </w:pPr>
      <w:r>
        <w:rPr>
          <w:rFonts w:hint="eastAsia"/>
          <w:color w:val="auto"/>
          <w:sz w:val="22"/>
          <w:szCs w:val="22"/>
          <w:highlight w:val="none"/>
        </w:rPr>
        <w:t>为了积极配合采购人组织的</w:t>
      </w:r>
      <w:r>
        <w:rPr>
          <w:rFonts w:hint="eastAsia"/>
          <w:color w:val="auto"/>
          <w:sz w:val="22"/>
          <w:szCs w:val="22"/>
          <w:highlight w:val="none"/>
          <w:u w:val="single"/>
        </w:rPr>
        <w:t xml:space="preserve"> （项目名称） </w:t>
      </w:r>
      <w:r>
        <w:rPr>
          <w:rFonts w:hint="eastAsia"/>
          <w:color w:val="auto"/>
          <w:sz w:val="22"/>
          <w:szCs w:val="22"/>
          <w:highlight w:val="none"/>
          <w:lang w:eastAsia="zh-CN"/>
        </w:rPr>
        <w:t>采购</w:t>
      </w:r>
      <w:r>
        <w:rPr>
          <w:rFonts w:hint="eastAsia"/>
          <w:color w:val="auto"/>
          <w:sz w:val="22"/>
          <w:szCs w:val="22"/>
          <w:highlight w:val="none"/>
        </w:rPr>
        <w:t>工作，有效遏制不公平竞争和违规违纪问题的发生，确保招标工作的公平、公正、公开，我们保证认真贯彻《中华人民共和国政府采购法》、《政府采购货物和服务招标投标管理办法》和《关于进一步规范政府采购活动的若干意见》等法律及有关法规相关规定以及有关廉洁要求，特承诺如下事项：</w:t>
      </w:r>
    </w:p>
    <w:p w14:paraId="5D16CE0B">
      <w:pPr>
        <w:spacing w:line="500" w:lineRule="exact"/>
        <w:ind w:firstLine="440" w:firstLineChars="200"/>
        <w:rPr>
          <w:rFonts w:hint="eastAsia"/>
          <w:color w:val="auto"/>
          <w:sz w:val="22"/>
          <w:szCs w:val="22"/>
          <w:highlight w:val="none"/>
        </w:rPr>
      </w:pPr>
      <w:r>
        <w:rPr>
          <w:rFonts w:hint="eastAsia"/>
          <w:color w:val="auto"/>
          <w:sz w:val="22"/>
          <w:szCs w:val="22"/>
          <w:highlight w:val="none"/>
        </w:rPr>
        <w:t>1、自觉遵守国家法律法规及有关廉政建设制度。</w:t>
      </w:r>
    </w:p>
    <w:p w14:paraId="332BD4C8">
      <w:pPr>
        <w:spacing w:line="500" w:lineRule="exact"/>
        <w:ind w:firstLine="440" w:firstLineChars="200"/>
        <w:rPr>
          <w:rFonts w:hint="eastAsia"/>
          <w:color w:val="auto"/>
          <w:sz w:val="22"/>
          <w:szCs w:val="22"/>
          <w:highlight w:val="none"/>
        </w:rPr>
      </w:pPr>
      <w:r>
        <w:rPr>
          <w:rFonts w:hint="eastAsia"/>
          <w:color w:val="auto"/>
          <w:sz w:val="22"/>
          <w:szCs w:val="22"/>
          <w:highlight w:val="none"/>
        </w:rPr>
        <w:t>2、主动了解采购人招投标纪律，积极配合采购人执行招投标廉政建设的有关规定。</w:t>
      </w:r>
    </w:p>
    <w:p w14:paraId="68B701A2">
      <w:pPr>
        <w:spacing w:line="500" w:lineRule="exact"/>
        <w:ind w:firstLine="440" w:firstLineChars="200"/>
        <w:rPr>
          <w:rFonts w:hint="eastAsia"/>
          <w:color w:val="auto"/>
          <w:sz w:val="22"/>
          <w:szCs w:val="22"/>
          <w:highlight w:val="none"/>
        </w:rPr>
      </w:pPr>
      <w:r>
        <w:rPr>
          <w:rFonts w:hint="eastAsia"/>
          <w:color w:val="auto"/>
          <w:sz w:val="22"/>
          <w:szCs w:val="22"/>
          <w:highlight w:val="none"/>
        </w:rPr>
        <w:t>3、不使用不正当手段妨碍、排挤其它供应商或串通投标。</w:t>
      </w:r>
    </w:p>
    <w:p w14:paraId="36FA6B6F">
      <w:pPr>
        <w:spacing w:line="500" w:lineRule="exact"/>
        <w:ind w:firstLine="440" w:firstLineChars="200"/>
        <w:rPr>
          <w:rFonts w:hint="eastAsia"/>
          <w:color w:val="auto"/>
          <w:sz w:val="22"/>
          <w:szCs w:val="22"/>
          <w:highlight w:val="none"/>
        </w:rPr>
      </w:pPr>
      <w:r>
        <w:rPr>
          <w:rFonts w:hint="eastAsia"/>
          <w:color w:val="auto"/>
          <w:sz w:val="22"/>
          <w:szCs w:val="22"/>
          <w:highlight w:val="none"/>
        </w:rPr>
        <w:t>4、按照本</w:t>
      </w:r>
      <w:r>
        <w:rPr>
          <w:rFonts w:hint="eastAsia"/>
          <w:color w:val="auto"/>
          <w:sz w:val="22"/>
          <w:szCs w:val="22"/>
          <w:highlight w:val="none"/>
          <w:lang w:eastAsia="zh-CN"/>
        </w:rPr>
        <w:t>采购</w:t>
      </w:r>
      <w:r>
        <w:rPr>
          <w:rFonts w:hint="eastAsia"/>
          <w:color w:val="auto"/>
          <w:sz w:val="22"/>
          <w:szCs w:val="22"/>
          <w:highlight w:val="none"/>
        </w:rPr>
        <w:t>文件规定的方式进行投标，不隐瞒本单位投标资质的真实情况，投标资质符合规定。</w:t>
      </w:r>
    </w:p>
    <w:p w14:paraId="026F1CBC">
      <w:pPr>
        <w:spacing w:line="500" w:lineRule="exact"/>
        <w:ind w:firstLine="440" w:firstLineChars="200"/>
        <w:rPr>
          <w:rFonts w:hint="eastAsia"/>
          <w:color w:val="auto"/>
          <w:sz w:val="22"/>
          <w:szCs w:val="22"/>
          <w:highlight w:val="none"/>
        </w:rPr>
      </w:pPr>
      <w:r>
        <w:rPr>
          <w:rFonts w:hint="eastAsia"/>
          <w:color w:val="auto"/>
          <w:sz w:val="22"/>
          <w:szCs w:val="22"/>
          <w:highlight w:val="none"/>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1A2D1B42">
      <w:pPr>
        <w:spacing w:line="500" w:lineRule="exact"/>
        <w:ind w:firstLine="440" w:firstLineChars="200"/>
        <w:rPr>
          <w:rFonts w:hint="eastAsia"/>
          <w:color w:val="auto"/>
          <w:sz w:val="22"/>
          <w:szCs w:val="22"/>
          <w:highlight w:val="none"/>
        </w:rPr>
      </w:pPr>
      <w:r>
        <w:rPr>
          <w:rFonts w:hint="eastAsia"/>
          <w:color w:val="auto"/>
          <w:sz w:val="22"/>
          <w:szCs w:val="22"/>
          <w:highlight w:val="none"/>
        </w:rPr>
        <w:t>6、不向采购人及个人购置或提供通讯工具、交通工具和高档办公用品等。</w:t>
      </w:r>
    </w:p>
    <w:p w14:paraId="06BD5667">
      <w:pPr>
        <w:spacing w:line="500" w:lineRule="exact"/>
        <w:ind w:firstLine="440" w:firstLineChars="200"/>
        <w:rPr>
          <w:rFonts w:hint="eastAsia"/>
          <w:color w:val="auto"/>
          <w:sz w:val="22"/>
          <w:szCs w:val="22"/>
          <w:highlight w:val="none"/>
        </w:rPr>
      </w:pPr>
      <w:r>
        <w:rPr>
          <w:rFonts w:hint="eastAsia"/>
          <w:color w:val="auto"/>
          <w:sz w:val="22"/>
          <w:szCs w:val="22"/>
          <w:highlight w:val="none"/>
        </w:rPr>
        <w:t>7、不向采购人涉及</w:t>
      </w:r>
      <w:r>
        <w:rPr>
          <w:rFonts w:hint="eastAsia"/>
          <w:color w:val="auto"/>
          <w:sz w:val="22"/>
          <w:szCs w:val="22"/>
          <w:highlight w:val="none"/>
          <w:lang w:eastAsia="zh-CN"/>
        </w:rPr>
        <w:t>采购</w:t>
      </w:r>
      <w:r>
        <w:rPr>
          <w:rFonts w:hint="eastAsia"/>
          <w:color w:val="auto"/>
          <w:sz w:val="22"/>
          <w:szCs w:val="22"/>
          <w:highlight w:val="none"/>
        </w:rPr>
        <w:t>的人员的配偶、子女分包此次</w:t>
      </w:r>
      <w:r>
        <w:rPr>
          <w:rFonts w:hint="eastAsia"/>
          <w:color w:val="auto"/>
          <w:sz w:val="22"/>
          <w:szCs w:val="22"/>
          <w:highlight w:val="none"/>
          <w:lang w:eastAsia="zh-CN"/>
        </w:rPr>
        <w:t>采购</w:t>
      </w:r>
      <w:r>
        <w:rPr>
          <w:rFonts w:hint="eastAsia"/>
          <w:color w:val="auto"/>
          <w:sz w:val="22"/>
          <w:szCs w:val="22"/>
          <w:highlight w:val="none"/>
        </w:rPr>
        <w:t>项目。</w:t>
      </w:r>
    </w:p>
    <w:p w14:paraId="7196FD57">
      <w:pPr>
        <w:spacing w:line="500" w:lineRule="exact"/>
        <w:ind w:firstLine="440" w:firstLineChars="200"/>
        <w:rPr>
          <w:rFonts w:hint="eastAsia"/>
          <w:color w:val="auto"/>
          <w:sz w:val="22"/>
          <w:szCs w:val="22"/>
          <w:highlight w:val="none"/>
        </w:rPr>
      </w:pPr>
      <w:r>
        <w:rPr>
          <w:rFonts w:hint="eastAsia"/>
          <w:color w:val="auto"/>
          <w:sz w:val="22"/>
          <w:szCs w:val="22"/>
          <w:highlight w:val="none"/>
        </w:rPr>
        <w:t>8、不向采购人及个人支付好处费、介绍费。</w:t>
      </w:r>
    </w:p>
    <w:p w14:paraId="547DFDFB">
      <w:pPr>
        <w:spacing w:line="500" w:lineRule="exact"/>
        <w:ind w:firstLine="440" w:firstLineChars="200"/>
        <w:rPr>
          <w:rFonts w:hint="eastAsia"/>
          <w:color w:val="auto"/>
          <w:sz w:val="22"/>
          <w:szCs w:val="22"/>
          <w:highlight w:val="none"/>
        </w:rPr>
      </w:pPr>
      <w:r>
        <w:rPr>
          <w:rFonts w:hint="eastAsia"/>
          <w:color w:val="auto"/>
          <w:sz w:val="22"/>
          <w:szCs w:val="22"/>
          <w:highlight w:val="none"/>
        </w:rPr>
        <w:t>9、一旦发现相关人员在</w:t>
      </w:r>
      <w:r>
        <w:rPr>
          <w:rFonts w:hint="eastAsia"/>
          <w:color w:val="auto"/>
          <w:sz w:val="22"/>
          <w:szCs w:val="22"/>
          <w:highlight w:val="none"/>
          <w:lang w:eastAsia="zh-CN"/>
        </w:rPr>
        <w:t>采购</w:t>
      </w:r>
      <w:r>
        <w:rPr>
          <w:rFonts w:hint="eastAsia"/>
          <w:color w:val="auto"/>
          <w:sz w:val="22"/>
          <w:szCs w:val="22"/>
          <w:highlight w:val="none"/>
        </w:rPr>
        <w:t>过程中的索要财物等不廉洁行为，坚决予以抵制，并及时向有关纪检监察部门举报。</w:t>
      </w:r>
    </w:p>
    <w:p w14:paraId="2DEC4F9C">
      <w:pPr>
        <w:spacing w:line="500" w:lineRule="exact"/>
        <w:ind w:firstLine="440" w:firstLineChars="200"/>
        <w:rPr>
          <w:rFonts w:hint="eastAsia"/>
          <w:color w:val="auto"/>
          <w:sz w:val="22"/>
          <w:szCs w:val="22"/>
          <w:highlight w:val="none"/>
        </w:rPr>
      </w:pPr>
      <w:r>
        <w:rPr>
          <w:rFonts w:hint="eastAsia"/>
          <w:color w:val="auto"/>
          <w:sz w:val="22"/>
          <w:szCs w:val="22"/>
          <w:highlight w:val="none"/>
        </w:rPr>
        <w:t>10、我们若违反上述承诺，愿接受取消供应商</w:t>
      </w:r>
      <w:r>
        <w:rPr>
          <w:rFonts w:hint="eastAsia"/>
          <w:color w:val="auto"/>
          <w:sz w:val="22"/>
          <w:szCs w:val="22"/>
          <w:highlight w:val="none"/>
          <w:lang w:eastAsia="zh-CN"/>
        </w:rPr>
        <w:t>成交（中标）</w:t>
      </w:r>
      <w:r>
        <w:rPr>
          <w:rFonts w:hint="eastAsia"/>
          <w:color w:val="auto"/>
          <w:sz w:val="22"/>
          <w:szCs w:val="22"/>
          <w:highlight w:val="none"/>
        </w:rPr>
        <w:t>资格及其他任何形式的处理。</w:t>
      </w:r>
    </w:p>
    <w:p w14:paraId="03AFAF81">
      <w:pPr>
        <w:snapToGrid w:val="0"/>
        <w:spacing w:line="500" w:lineRule="exact"/>
        <w:ind w:firstLine="385" w:firstLineChars="175"/>
        <w:rPr>
          <w:rFonts w:hint="eastAsia"/>
          <w:color w:val="auto"/>
          <w:sz w:val="22"/>
          <w:szCs w:val="22"/>
          <w:highlight w:val="none"/>
        </w:rPr>
      </w:pPr>
    </w:p>
    <w:p w14:paraId="711B48E5">
      <w:pPr>
        <w:spacing w:line="440" w:lineRule="exact"/>
        <w:rPr>
          <w:rFonts w:hint="eastAsia"/>
          <w:color w:val="auto"/>
          <w:sz w:val="22"/>
          <w:szCs w:val="22"/>
          <w:highlight w:val="none"/>
        </w:rPr>
      </w:pPr>
      <w:r>
        <w:rPr>
          <w:rFonts w:hint="eastAsia"/>
          <w:color w:val="auto"/>
          <w:sz w:val="22"/>
          <w:szCs w:val="22"/>
          <w:highlight w:val="none"/>
        </w:rPr>
        <w:t>供应商全称(盖章)</w:t>
      </w:r>
      <w:r>
        <w:rPr>
          <w:rFonts w:hint="eastAsia"/>
          <w:color w:val="auto"/>
          <w:sz w:val="22"/>
          <w:szCs w:val="22"/>
          <w:highlight w:val="none"/>
          <w:u w:val="single"/>
        </w:rPr>
        <w:t xml:space="preserve">                    </w:t>
      </w:r>
    </w:p>
    <w:p w14:paraId="3C345AD5">
      <w:pPr>
        <w:spacing w:line="440" w:lineRule="exact"/>
        <w:rPr>
          <w:rFonts w:hint="eastAsia"/>
          <w:color w:val="auto"/>
          <w:sz w:val="22"/>
          <w:szCs w:val="22"/>
          <w:highlight w:val="none"/>
          <w:u w:val="single"/>
        </w:rPr>
      </w:pPr>
      <w:r>
        <w:rPr>
          <w:rFonts w:hint="eastAsia"/>
          <w:color w:val="auto"/>
          <w:sz w:val="22"/>
          <w:szCs w:val="22"/>
          <w:highlight w:val="none"/>
        </w:rPr>
        <w:t>法定代表人或授权代表（签字或签章）</w:t>
      </w:r>
      <w:r>
        <w:rPr>
          <w:rFonts w:hint="eastAsia"/>
          <w:color w:val="auto"/>
          <w:sz w:val="22"/>
          <w:szCs w:val="22"/>
          <w:highlight w:val="none"/>
          <w:u w:val="single"/>
        </w:rPr>
        <w:t xml:space="preserve">          </w:t>
      </w:r>
    </w:p>
    <w:p w14:paraId="37D68328">
      <w:pPr>
        <w:spacing w:line="440" w:lineRule="exact"/>
        <w:rPr>
          <w:rFonts w:hint="eastAsia"/>
          <w:bCs/>
          <w:color w:val="auto"/>
          <w:sz w:val="22"/>
          <w:highlight w:val="none"/>
        </w:rPr>
      </w:pPr>
      <w:r>
        <w:rPr>
          <w:rFonts w:hint="eastAsia"/>
          <w:color w:val="auto"/>
          <w:sz w:val="22"/>
          <w:szCs w:val="22"/>
          <w:highlight w:val="none"/>
        </w:rPr>
        <w:t>日 期</w:t>
      </w:r>
      <w:r>
        <w:rPr>
          <w:rFonts w:hint="eastAsia"/>
          <w:color w:val="auto"/>
          <w:sz w:val="22"/>
          <w:szCs w:val="22"/>
          <w:highlight w:val="none"/>
          <w:u w:val="single"/>
        </w:rPr>
        <w:t xml:space="preserve">                               </w:t>
      </w:r>
    </w:p>
    <w:p w14:paraId="17E68707">
      <w:pPr>
        <w:pStyle w:val="20"/>
        <w:adjustRightInd w:val="0"/>
        <w:snapToGrid w:val="0"/>
        <w:spacing w:line="400" w:lineRule="exact"/>
        <w:jc w:val="center"/>
        <w:rPr>
          <w:rFonts w:hint="eastAsia" w:hAnsi="宋体" w:cs="宋体"/>
          <w:color w:val="auto"/>
          <w:sz w:val="24"/>
          <w:highlight w:val="none"/>
        </w:rPr>
      </w:pPr>
    </w:p>
    <w:p w14:paraId="2FCA5C35">
      <w:pPr>
        <w:shd w:val="clear" w:color="auto" w:fill="FFFFFF"/>
        <w:snapToGrid w:val="0"/>
        <w:spacing w:line="360" w:lineRule="auto"/>
        <w:jc w:val="center"/>
        <w:rPr>
          <w:rFonts w:hint="eastAsia"/>
          <w:color w:val="auto"/>
          <w:highlight w:val="none"/>
        </w:rPr>
      </w:pPr>
    </w:p>
    <w:p w14:paraId="607CC66E">
      <w:pPr>
        <w:widowControl/>
        <w:autoSpaceDE w:val="0"/>
        <w:autoSpaceDN w:val="0"/>
        <w:snapToGrid w:val="0"/>
        <w:spacing w:line="460" w:lineRule="exact"/>
        <w:jc w:val="center"/>
        <w:rPr>
          <w:rFonts w:hint="eastAsia"/>
          <w:color w:val="auto"/>
          <w:highlight w:val="none"/>
        </w:rPr>
        <w:sectPr>
          <w:pgSz w:w="11907" w:h="16840"/>
          <w:pgMar w:top="1440" w:right="1117" w:bottom="1440" w:left="1440" w:header="720" w:footer="720" w:gutter="0"/>
          <w:cols w:space="720" w:num="1"/>
          <w:titlePg/>
          <w:docGrid w:linePitch="286" w:charSpace="0"/>
        </w:sectPr>
      </w:pPr>
    </w:p>
    <w:p w14:paraId="73BC3462">
      <w:pPr>
        <w:pStyle w:val="3"/>
        <w:rPr>
          <w:rFonts w:hint="eastAsia" w:ascii="宋体" w:hAnsi="宋体" w:cs="宋体"/>
          <w:color w:val="auto"/>
          <w:highlight w:val="none"/>
        </w:rPr>
      </w:pPr>
      <w:r>
        <w:rPr>
          <w:rFonts w:hint="eastAsia" w:ascii="宋体" w:hAnsi="宋体" w:cs="宋体"/>
          <w:color w:val="auto"/>
          <w:highlight w:val="none"/>
          <w:lang w:eastAsia="zh-CN"/>
        </w:rPr>
        <w:t>三</w:t>
      </w:r>
      <w:r>
        <w:rPr>
          <w:rFonts w:hint="eastAsia" w:ascii="宋体" w:hAnsi="宋体" w:cs="宋体"/>
          <w:color w:val="auto"/>
          <w:highlight w:val="none"/>
        </w:rPr>
        <w:t>、“报价文件”格式</w:t>
      </w:r>
    </w:p>
    <w:p w14:paraId="6EC414FB">
      <w:pPr>
        <w:pStyle w:val="5"/>
        <w:rPr>
          <w:rFonts w:hint="eastAsia"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.1 “报价文件”封面</w:t>
      </w:r>
    </w:p>
    <w:p w14:paraId="42D45372">
      <w:pPr>
        <w:spacing w:line="276" w:lineRule="auto"/>
        <w:jc w:val="center"/>
        <w:rPr>
          <w:rFonts w:hint="eastAsia" w:eastAsia="宋体"/>
          <w:b/>
          <w:color w:val="auto"/>
          <w:w w:val="80"/>
          <w:sz w:val="52"/>
          <w:szCs w:val="22"/>
          <w:highlight w:val="none"/>
          <w:lang w:eastAsia="zh-CN"/>
        </w:rPr>
      </w:pPr>
      <w:r>
        <w:rPr>
          <w:rFonts w:hint="eastAsia"/>
          <w:b/>
          <w:color w:val="auto"/>
          <w:w w:val="90"/>
          <w:sz w:val="44"/>
          <w:szCs w:val="22"/>
          <w:highlight w:val="none"/>
        </w:rPr>
        <w:t xml:space="preserve"> </w:t>
      </w:r>
      <w:r>
        <w:rPr>
          <w:rFonts w:hint="eastAsia"/>
          <w:b/>
          <w:color w:val="auto"/>
          <w:w w:val="90"/>
          <w:sz w:val="44"/>
          <w:szCs w:val="22"/>
          <w:highlight w:val="none"/>
          <w:lang w:eastAsia="zh-CN"/>
        </w:rPr>
        <w:t>水头镇2024年度涉林垦造耕地项目后期管护服务</w:t>
      </w:r>
    </w:p>
    <w:p w14:paraId="72CFFF24">
      <w:pPr>
        <w:spacing w:line="360" w:lineRule="auto"/>
        <w:jc w:val="center"/>
        <w:rPr>
          <w:rFonts w:hint="eastAsia"/>
          <w:b/>
          <w:color w:val="auto"/>
          <w:sz w:val="52"/>
          <w:szCs w:val="22"/>
          <w:highlight w:val="none"/>
        </w:rPr>
      </w:pPr>
    </w:p>
    <w:p w14:paraId="74B4F196">
      <w:pPr>
        <w:spacing w:line="276" w:lineRule="auto"/>
        <w:jc w:val="center"/>
        <w:rPr>
          <w:rFonts w:hint="eastAsia"/>
          <w:color w:val="auto"/>
          <w:sz w:val="96"/>
          <w:szCs w:val="22"/>
          <w:highlight w:val="none"/>
        </w:rPr>
      </w:pPr>
      <w:r>
        <w:rPr>
          <w:rFonts w:hint="eastAsia"/>
          <w:color w:val="auto"/>
          <w:sz w:val="96"/>
          <w:szCs w:val="22"/>
          <w:highlight w:val="none"/>
          <w:lang w:val="en-US" w:eastAsia="zh-CN"/>
        </w:rPr>
        <w:t>响 应</w:t>
      </w:r>
      <w:r>
        <w:rPr>
          <w:rFonts w:hint="eastAsia"/>
          <w:color w:val="auto"/>
          <w:sz w:val="96"/>
          <w:szCs w:val="22"/>
          <w:highlight w:val="none"/>
        </w:rPr>
        <w:t xml:space="preserve"> 文 件</w:t>
      </w:r>
    </w:p>
    <w:p w14:paraId="6130D591">
      <w:pPr>
        <w:spacing w:line="360" w:lineRule="auto"/>
        <w:jc w:val="center"/>
        <w:rPr>
          <w:rFonts w:hint="eastAsia"/>
          <w:b/>
          <w:color w:val="auto"/>
          <w:sz w:val="52"/>
          <w:szCs w:val="22"/>
          <w:highlight w:val="none"/>
        </w:rPr>
      </w:pPr>
      <w:r>
        <w:rPr>
          <w:rFonts w:hint="eastAsia"/>
          <w:b/>
          <w:color w:val="auto"/>
          <w:sz w:val="52"/>
          <w:szCs w:val="22"/>
          <w:highlight w:val="none"/>
        </w:rPr>
        <w:t>（报价文件）</w:t>
      </w:r>
    </w:p>
    <w:p w14:paraId="1BEA85E7">
      <w:pPr>
        <w:spacing w:line="360" w:lineRule="auto"/>
        <w:jc w:val="center"/>
        <w:rPr>
          <w:rFonts w:hint="eastAsia"/>
          <w:b/>
          <w:color w:val="auto"/>
          <w:sz w:val="52"/>
          <w:szCs w:val="22"/>
          <w:highlight w:val="none"/>
        </w:rPr>
      </w:pPr>
    </w:p>
    <w:tbl>
      <w:tblPr>
        <w:tblStyle w:val="39"/>
        <w:tblW w:w="0" w:type="auto"/>
        <w:tblInd w:w="250" w:type="dxa"/>
        <w:tblLayout w:type="fixed"/>
        <w:tblCellMar>
          <w:top w:w="0" w:type="dxa"/>
          <w:left w:w="108" w:type="dxa"/>
          <w:bottom w:w="0" w:type="dxa"/>
          <w:right w:w="108" w:type="dxa"/>
        </w:tblCellMar>
      </w:tblPr>
      <w:tblGrid>
        <w:gridCol w:w="8789"/>
      </w:tblGrid>
      <w:tr w14:paraId="17D5D0E0">
        <w:tblPrEx>
          <w:tblCellMar>
            <w:top w:w="0" w:type="dxa"/>
            <w:left w:w="108" w:type="dxa"/>
            <w:bottom w:w="0" w:type="dxa"/>
            <w:right w:w="108" w:type="dxa"/>
          </w:tblCellMar>
        </w:tblPrEx>
        <w:trPr>
          <w:trHeight w:val="680" w:hRule="atLeast"/>
        </w:trPr>
        <w:tc>
          <w:tcPr>
            <w:tcW w:w="8789" w:type="dxa"/>
            <w:noWrap w:val="0"/>
            <w:vAlign w:val="center"/>
          </w:tcPr>
          <w:p w14:paraId="5319C324">
            <w:pPr>
              <w:rPr>
                <w:rFonts w:hint="eastAsia"/>
                <w:b/>
                <w:color w:val="auto"/>
                <w:sz w:val="28"/>
                <w:szCs w:val="28"/>
                <w:highlight w:val="none"/>
              </w:rPr>
            </w:pPr>
            <w:r>
              <w:rPr>
                <w:rFonts w:hint="eastAsia"/>
                <w:b/>
                <w:color w:val="auto"/>
                <w:sz w:val="28"/>
                <w:szCs w:val="28"/>
                <w:highlight w:val="none"/>
              </w:rPr>
              <w:t>项目编号：</w:t>
            </w:r>
            <w:r>
              <w:rPr>
                <w:rFonts w:hint="eastAsia"/>
                <w:b/>
                <w:color w:val="auto"/>
                <w:w w:val="90"/>
                <w:sz w:val="28"/>
                <w:szCs w:val="28"/>
                <w:highlight w:val="none"/>
              </w:rPr>
              <w:t>________________________________________________</w:t>
            </w:r>
          </w:p>
        </w:tc>
      </w:tr>
      <w:tr w14:paraId="46508703">
        <w:tblPrEx>
          <w:tblCellMar>
            <w:top w:w="0" w:type="dxa"/>
            <w:left w:w="108" w:type="dxa"/>
            <w:bottom w:w="0" w:type="dxa"/>
            <w:right w:w="108" w:type="dxa"/>
          </w:tblCellMar>
        </w:tblPrEx>
        <w:trPr>
          <w:trHeight w:val="680" w:hRule="atLeast"/>
        </w:trPr>
        <w:tc>
          <w:tcPr>
            <w:tcW w:w="8789" w:type="dxa"/>
            <w:noWrap w:val="0"/>
            <w:vAlign w:val="center"/>
          </w:tcPr>
          <w:p w14:paraId="7D702085">
            <w:pPr>
              <w:rPr>
                <w:rFonts w:hint="eastAsia"/>
                <w:b/>
                <w:color w:val="auto"/>
                <w:sz w:val="28"/>
                <w:szCs w:val="28"/>
                <w:highlight w:val="none"/>
              </w:rPr>
            </w:pPr>
            <w:r>
              <w:rPr>
                <w:rFonts w:hint="eastAsia"/>
                <w:b/>
                <w:color w:val="auto"/>
                <w:sz w:val="28"/>
                <w:szCs w:val="28"/>
                <w:highlight w:val="none"/>
                <w:lang w:val="en-US" w:eastAsia="zh-CN"/>
              </w:rPr>
              <w:t>磋商</w:t>
            </w:r>
            <w:r>
              <w:rPr>
                <w:rFonts w:hint="eastAsia"/>
                <w:b/>
                <w:color w:val="auto"/>
                <w:sz w:val="28"/>
                <w:szCs w:val="28"/>
                <w:highlight w:val="none"/>
              </w:rPr>
              <w:t>供应商名称（盖章）：</w:t>
            </w:r>
            <w:r>
              <w:rPr>
                <w:rFonts w:hint="eastAsia"/>
                <w:b/>
                <w:color w:val="auto"/>
                <w:w w:val="90"/>
                <w:sz w:val="28"/>
                <w:szCs w:val="28"/>
                <w:highlight w:val="none"/>
              </w:rPr>
              <w:t>_______________________________________</w:t>
            </w:r>
          </w:p>
        </w:tc>
      </w:tr>
      <w:tr w14:paraId="015FF6AB">
        <w:tblPrEx>
          <w:tblCellMar>
            <w:top w:w="0" w:type="dxa"/>
            <w:left w:w="108" w:type="dxa"/>
            <w:bottom w:w="0" w:type="dxa"/>
            <w:right w:w="108" w:type="dxa"/>
          </w:tblCellMar>
        </w:tblPrEx>
        <w:trPr>
          <w:trHeight w:val="680" w:hRule="atLeast"/>
        </w:trPr>
        <w:tc>
          <w:tcPr>
            <w:tcW w:w="8789" w:type="dxa"/>
            <w:noWrap w:val="0"/>
            <w:vAlign w:val="center"/>
          </w:tcPr>
          <w:p w14:paraId="358B9AC9">
            <w:pPr>
              <w:rPr>
                <w:rFonts w:hint="eastAsia"/>
                <w:b/>
                <w:color w:val="auto"/>
                <w:sz w:val="28"/>
                <w:szCs w:val="28"/>
                <w:highlight w:val="none"/>
              </w:rPr>
            </w:pPr>
            <w:r>
              <w:rPr>
                <w:rFonts w:hint="eastAsia"/>
                <w:b/>
                <w:color w:val="auto"/>
                <w:sz w:val="28"/>
                <w:szCs w:val="28"/>
                <w:highlight w:val="none"/>
                <w:lang w:val="en-US" w:eastAsia="zh-CN"/>
              </w:rPr>
              <w:t>磋商</w:t>
            </w:r>
            <w:r>
              <w:rPr>
                <w:rFonts w:hint="eastAsia"/>
                <w:b/>
                <w:color w:val="auto"/>
                <w:sz w:val="28"/>
                <w:szCs w:val="28"/>
                <w:highlight w:val="none"/>
              </w:rPr>
              <w:t>供应商地址：</w:t>
            </w:r>
            <w:r>
              <w:rPr>
                <w:rFonts w:hint="eastAsia"/>
                <w:b/>
                <w:color w:val="auto"/>
                <w:w w:val="90"/>
                <w:sz w:val="28"/>
                <w:szCs w:val="28"/>
                <w:highlight w:val="none"/>
              </w:rPr>
              <w:t>_______________________________________________</w:t>
            </w:r>
          </w:p>
        </w:tc>
      </w:tr>
      <w:tr w14:paraId="1941ACDF">
        <w:tblPrEx>
          <w:tblCellMar>
            <w:top w:w="0" w:type="dxa"/>
            <w:left w:w="108" w:type="dxa"/>
            <w:bottom w:w="0" w:type="dxa"/>
            <w:right w:w="108" w:type="dxa"/>
          </w:tblCellMar>
        </w:tblPrEx>
        <w:trPr>
          <w:trHeight w:val="680" w:hRule="atLeast"/>
        </w:trPr>
        <w:tc>
          <w:tcPr>
            <w:tcW w:w="8789" w:type="dxa"/>
            <w:noWrap w:val="0"/>
            <w:vAlign w:val="center"/>
          </w:tcPr>
          <w:p w14:paraId="13988E5F">
            <w:pPr>
              <w:rPr>
                <w:rFonts w:hint="eastAsia"/>
                <w:b/>
                <w:color w:val="auto"/>
                <w:sz w:val="28"/>
                <w:szCs w:val="28"/>
                <w:highlight w:val="none"/>
              </w:rPr>
            </w:pPr>
            <w:r>
              <w:rPr>
                <w:rFonts w:hint="eastAsia"/>
                <w:b/>
                <w:color w:val="auto"/>
                <w:sz w:val="28"/>
                <w:szCs w:val="28"/>
                <w:highlight w:val="none"/>
              </w:rPr>
              <w:t>法定代表人或其授权代表（签字或盖章）：</w:t>
            </w:r>
            <w:r>
              <w:rPr>
                <w:rFonts w:hint="eastAsia"/>
                <w:b/>
                <w:color w:val="auto"/>
                <w:w w:val="90"/>
                <w:sz w:val="28"/>
                <w:szCs w:val="28"/>
                <w:highlight w:val="none"/>
              </w:rPr>
              <w:t>________________________</w:t>
            </w:r>
          </w:p>
        </w:tc>
      </w:tr>
      <w:tr w14:paraId="318EFA4E">
        <w:tblPrEx>
          <w:tblCellMar>
            <w:top w:w="0" w:type="dxa"/>
            <w:left w:w="108" w:type="dxa"/>
            <w:bottom w:w="0" w:type="dxa"/>
            <w:right w:w="108" w:type="dxa"/>
          </w:tblCellMar>
        </w:tblPrEx>
        <w:trPr>
          <w:trHeight w:val="680" w:hRule="atLeast"/>
        </w:trPr>
        <w:tc>
          <w:tcPr>
            <w:tcW w:w="8789" w:type="dxa"/>
            <w:noWrap w:val="0"/>
            <w:vAlign w:val="center"/>
          </w:tcPr>
          <w:p w14:paraId="56656803">
            <w:pPr>
              <w:rPr>
                <w:rFonts w:hint="eastAsia"/>
                <w:b/>
                <w:color w:val="auto"/>
                <w:sz w:val="28"/>
                <w:szCs w:val="28"/>
                <w:highlight w:val="none"/>
              </w:rPr>
            </w:pPr>
            <w:r>
              <w:rPr>
                <w:rFonts w:hint="eastAsia"/>
                <w:b/>
                <w:color w:val="auto"/>
                <w:sz w:val="28"/>
                <w:szCs w:val="28"/>
                <w:highlight w:val="none"/>
              </w:rPr>
              <w:t>日期：</w:t>
            </w:r>
            <w:r>
              <w:rPr>
                <w:rFonts w:hint="eastAsia"/>
                <w:b/>
                <w:color w:val="auto"/>
                <w:w w:val="90"/>
                <w:sz w:val="28"/>
                <w:szCs w:val="28"/>
                <w:highlight w:val="none"/>
              </w:rPr>
              <w:t>__________________________________________________________</w:t>
            </w:r>
          </w:p>
        </w:tc>
      </w:tr>
      <w:tr w14:paraId="1290CBB7">
        <w:tblPrEx>
          <w:tblCellMar>
            <w:top w:w="0" w:type="dxa"/>
            <w:left w:w="108" w:type="dxa"/>
            <w:bottom w:w="0" w:type="dxa"/>
            <w:right w:w="108" w:type="dxa"/>
          </w:tblCellMar>
        </w:tblPrEx>
        <w:trPr>
          <w:trHeight w:val="335" w:hRule="atLeast"/>
        </w:trPr>
        <w:tc>
          <w:tcPr>
            <w:tcW w:w="8789" w:type="dxa"/>
            <w:noWrap w:val="0"/>
            <w:vAlign w:val="center"/>
          </w:tcPr>
          <w:p w14:paraId="3BD3A224">
            <w:pPr>
              <w:rPr>
                <w:rFonts w:hint="eastAsia"/>
                <w:color w:val="auto"/>
                <w:sz w:val="28"/>
                <w:szCs w:val="28"/>
                <w:highlight w:val="none"/>
              </w:rPr>
            </w:pPr>
          </w:p>
        </w:tc>
      </w:tr>
      <w:tr w14:paraId="2A5147DA">
        <w:tblPrEx>
          <w:tblCellMar>
            <w:top w:w="0" w:type="dxa"/>
            <w:left w:w="108" w:type="dxa"/>
            <w:bottom w:w="0" w:type="dxa"/>
            <w:right w:w="108" w:type="dxa"/>
          </w:tblCellMar>
        </w:tblPrEx>
        <w:trPr>
          <w:trHeight w:val="680" w:hRule="atLeast"/>
        </w:trPr>
        <w:tc>
          <w:tcPr>
            <w:tcW w:w="8789" w:type="dxa"/>
            <w:noWrap w:val="0"/>
            <w:vAlign w:val="center"/>
          </w:tcPr>
          <w:p w14:paraId="7FFD09AF">
            <w:pPr>
              <w:jc w:val="center"/>
              <w:rPr>
                <w:rFonts w:hint="eastAsia"/>
                <w:b/>
                <w:color w:val="auto"/>
                <w:sz w:val="28"/>
                <w:szCs w:val="28"/>
                <w:highlight w:val="none"/>
              </w:rPr>
            </w:pPr>
            <w:r>
              <w:rPr>
                <w:rFonts w:hint="eastAsia"/>
                <w:b/>
                <w:color w:val="auto"/>
                <w:sz w:val="28"/>
                <w:szCs w:val="28"/>
                <w:highlight w:val="none"/>
              </w:rPr>
              <w:t>开标前不得启封</w:t>
            </w:r>
          </w:p>
        </w:tc>
      </w:tr>
    </w:tbl>
    <w:p w14:paraId="17834A1F">
      <w:pPr>
        <w:pStyle w:val="20"/>
        <w:adjustRightInd w:val="0"/>
        <w:snapToGrid w:val="0"/>
        <w:spacing w:line="500" w:lineRule="exact"/>
        <w:rPr>
          <w:rFonts w:hint="eastAsia" w:hAnsi="宋体" w:cs="宋体"/>
          <w:color w:val="auto"/>
          <w:sz w:val="30"/>
          <w:highlight w:val="none"/>
        </w:rPr>
      </w:pPr>
    </w:p>
    <w:p w14:paraId="4A52C60E">
      <w:pPr>
        <w:autoSpaceDE w:val="0"/>
        <w:autoSpaceDN w:val="0"/>
        <w:adjustRightInd w:val="0"/>
        <w:snapToGrid w:val="0"/>
        <w:spacing w:line="360" w:lineRule="atLeast"/>
        <w:rPr>
          <w:rFonts w:hint="eastAsia"/>
          <w:color w:val="auto"/>
          <w:highlight w:val="none"/>
        </w:rPr>
        <w:sectPr>
          <w:pgSz w:w="11906" w:h="16838"/>
          <w:pgMar w:top="1440" w:right="1361" w:bottom="1440" w:left="1361" w:header="720" w:footer="720" w:gutter="0"/>
          <w:pgNumType w:fmt="decimal"/>
          <w:cols w:space="720" w:num="1"/>
          <w:titlePg/>
          <w:docGrid w:linePitch="286" w:charSpace="-3831"/>
        </w:sectPr>
      </w:pPr>
    </w:p>
    <w:p w14:paraId="0C830610">
      <w:pPr>
        <w:pStyle w:val="20"/>
        <w:adjustRightInd w:val="0"/>
        <w:snapToGrid w:val="0"/>
        <w:spacing w:line="400" w:lineRule="exact"/>
        <w:rPr>
          <w:rFonts w:hint="eastAsia" w:hAnsi="宋体" w:cs="宋体"/>
          <w:color w:val="auto"/>
          <w:sz w:val="36"/>
          <w:szCs w:val="36"/>
          <w:highlight w:val="none"/>
        </w:rPr>
      </w:pPr>
      <w:r>
        <w:rPr>
          <w:rFonts w:hint="eastAsia" w:hAnsi="宋体" w:cs="宋体"/>
          <w:color w:val="auto"/>
          <w:sz w:val="36"/>
          <w:szCs w:val="36"/>
          <w:highlight w:val="none"/>
          <w:lang w:val="en-US" w:eastAsia="zh-CN"/>
        </w:rPr>
        <w:t>3</w:t>
      </w:r>
      <w:r>
        <w:rPr>
          <w:rFonts w:hint="eastAsia" w:hAnsi="宋体" w:cs="宋体"/>
          <w:color w:val="auto"/>
          <w:sz w:val="36"/>
          <w:szCs w:val="36"/>
          <w:highlight w:val="none"/>
        </w:rPr>
        <w:t>.2开标一览表</w:t>
      </w:r>
      <w:r>
        <w:rPr>
          <w:rFonts w:hint="eastAsia" w:hAnsi="宋体" w:cs="宋体"/>
          <w:color w:val="auto"/>
          <w:sz w:val="36"/>
          <w:szCs w:val="36"/>
          <w:highlight w:val="none"/>
          <w:lang w:eastAsia="zh-CN"/>
        </w:rPr>
        <w:t>（初次报价表）</w:t>
      </w:r>
      <w:r>
        <w:rPr>
          <w:rFonts w:hint="eastAsia" w:hAnsi="宋体" w:cs="宋体"/>
          <w:color w:val="auto"/>
          <w:sz w:val="36"/>
          <w:szCs w:val="36"/>
          <w:highlight w:val="none"/>
        </w:rPr>
        <w:t xml:space="preserve">    </w:t>
      </w:r>
    </w:p>
    <w:p w14:paraId="0BEC8E72">
      <w:pPr>
        <w:pStyle w:val="37"/>
        <w:rPr>
          <w:rFonts w:hint="eastAsia"/>
          <w:color w:val="auto"/>
          <w:highlight w:val="none"/>
          <w:lang w:eastAsia="zh-CN"/>
        </w:rPr>
      </w:pPr>
    </w:p>
    <w:p w14:paraId="67E5BFD7">
      <w:pPr>
        <w:widowControl/>
        <w:snapToGrid w:val="0"/>
        <w:spacing w:line="400" w:lineRule="exact"/>
        <w:jc w:val="center"/>
        <w:rPr>
          <w:rFonts w:hint="eastAsia"/>
          <w:color w:val="auto"/>
          <w:sz w:val="36"/>
          <w:highlight w:val="none"/>
        </w:rPr>
      </w:pPr>
    </w:p>
    <w:p w14:paraId="1454B45D">
      <w:pPr>
        <w:widowControl/>
        <w:snapToGrid w:val="0"/>
        <w:spacing w:line="400" w:lineRule="exact"/>
        <w:jc w:val="center"/>
        <w:rPr>
          <w:color w:val="auto"/>
          <w:sz w:val="36"/>
          <w:highlight w:val="none"/>
        </w:rPr>
      </w:pPr>
      <w:r>
        <w:rPr>
          <w:rFonts w:hint="eastAsia"/>
          <w:color w:val="auto"/>
          <w:sz w:val="36"/>
          <w:highlight w:val="none"/>
        </w:rPr>
        <w:t>开标</w:t>
      </w:r>
      <w:r>
        <w:rPr>
          <w:color w:val="auto"/>
          <w:sz w:val="36"/>
          <w:highlight w:val="none"/>
        </w:rPr>
        <w:t>一览表</w:t>
      </w:r>
      <w:r>
        <w:rPr>
          <w:rFonts w:hint="eastAsia" w:hAnsi="宋体" w:cs="宋体"/>
          <w:color w:val="auto"/>
          <w:sz w:val="36"/>
          <w:szCs w:val="36"/>
          <w:highlight w:val="none"/>
          <w:lang w:eastAsia="zh-CN"/>
        </w:rPr>
        <w:t>（初次报价表）</w:t>
      </w:r>
    </w:p>
    <w:p w14:paraId="0670BF5F">
      <w:pPr>
        <w:widowControl/>
        <w:snapToGrid w:val="0"/>
        <w:spacing w:line="400" w:lineRule="exact"/>
        <w:jc w:val="left"/>
        <w:rPr>
          <w:color w:val="auto"/>
          <w:sz w:val="36"/>
          <w:highlight w:val="none"/>
        </w:rPr>
      </w:pPr>
    </w:p>
    <w:p w14:paraId="03DEA3BB">
      <w:pPr>
        <w:pStyle w:val="20"/>
        <w:adjustRightInd w:val="0"/>
        <w:snapToGrid w:val="0"/>
        <w:spacing w:line="400" w:lineRule="exact"/>
        <w:rPr>
          <w:rFonts w:hint="eastAsia"/>
          <w:bCs/>
          <w:color w:val="auto"/>
          <w:sz w:val="22"/>
          <w:szCs w:val="22"/>
          <w:highlight w:val="none"/>
        </w:rPr>
      </w:pPr>
      <w:r>
        <w:rPr>
          <w:rFonts w:hint="eastAsia" w:hAnsi="宋体" w:cs="宋体"/>
          <w:color w:val="auto"/>
          <w:sz w:val="22"/>
          <w:szCs w:val="22"/>
          <w:highlight w:val="none"/>
        </w:rPr>
        <w:t xml:space="preserve">供应商名称：             </w:t>
      </w:r>
      <w:r>
        <w:rPr>
          <w:rFonts w:hint="eastAsia" w:hAnsi="宋体" w:cs="宋体"/>
          <w:color w:val="auto"/>
          <w:sz w:val="22"/>
          <w:szCs w:val="22"/>
          <w:highlight w:val="none"/>
          <w:lang w:val="en-US" w:eastAsia="zh-CN"/>
        </w:rPr>
        <w:t xml:space="preserve">                 项目</w:t>
      </w:r>
      <w:r>
        <w:rPr>
          <w:rFonts w:hint="eastAsia" w:hAnsi="宋体" w:cs="宋体"/>
          <w:color w:val="auto"/>
          <w:sz w:val="22"/>
          <w:szCs w:val="22"/>
          <w:highlight w:val="none"/>
        </w:rPr>
        <w:t xml:space="preserve">编号：       </w:t>
      </w:r>
      <w:r>
        <w:rPr>
          <w:rFonts w:hint="eastAsia" w:hAnsi="宋体" w:cs="宋体"/>
          <w:color w:val="auto"/>
          <w:sz w:val="22"/>
          <w:szCs w:val="22"/>
          <w:highlight w:val="none"/>
          <w:lang w:val="en-US" w:eastAsia="zh-CN"/>
        </w:rPr>
        <w:t xml:space="preserve">     </w:t>
      </w:r>
      <w:r>
        <w:rPr>
          <w:rFonts w:hint="eastAsia" w:hAnsi="宋体" w:cs="宋体"/>
          <w:color w:val="auto"/>
          <w:sz w:val="22"/>
          <w:szCs w:val="22"/>
          <w:highlight w:val="none"/>
        </w:rPr>
        <w:t xml:space="preserve">  </w:t>
      </w:r>
      <w:r>
        <w:rPr>
          <w:bCs/>
          <w:color w:val="auto"/>
          <w:sz w:val="22"/>
          <w:szCs w:val="22"/>
          <w:highlight w:val="none"/>
        </w:rPr>
        <w:t xml:space="preserve">          </w:t>
      </w:r>
    </w:p>
    <w:tbl>
      <w:tblPr>
        <w:tblStyle w:val="39"/>
        <w:tblW w:w="9040" w:type="dxa"/>
        <w:tblInd w:w="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00"/>
        <w:gridCol w:w="3081"/>
        <w:gridCol w:w="1559"/>
      </w:tblGrid>
      <w:tr w14:paraId="5513A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4400" w:type="dxa"/>
            <w:noWrap w:val="0"/>
            <w:vAlign w:val="top"/>
          </w:tcPr>
          <w:p w14:paraId="6253D3F6">
            <w:pPr>
              <w:pStyle w:val="149"/>
              <w:spacing w:before="169"/>
              <w:ind w:left="688" w:right="680"/>
              <w:jc w:val="center"/>
              <w:rPr>
                <w:rFonts w:hint="eastAsia" w:eastAsia="宋体"/>
                <w:color w:val="auto"/>
                <w:sz w:val="22"/>
                <w:szCs w:val="22"/>
                <w:highlight w:val="none"/>
                <w:lang w:val="en-US" w:eastAsia="zh-CN"/>
              </w:rPr>
            </w:pPr>
            <w:r>
              <w:rPr>
                <w:color w:val="auto"/>
                <w:sz w:val="22"/>
                <w:szCs w:val="22"/>
                <w:highlight w:val="none"/>
              </w:rPr>
              <w:t>项目</w:t>
            </w:r>
            <w:r>
              <w:rPr>
                <w:rFonts w:hint="eastAsia"/>
                <w:color w:val="auto"/>
                <w:sz w:val="22"/>
                <w:szCs w:val="22"/>
                <w:highlight w:val="none"/>
                <w:lang w:val="en-US" w:eastAsia="zh-CN"/>
              </w:rPr>
              <w:t>名称</w:t>
            </w:r>
          </w:p>
        </w:tc>
        <w:tc>
          <w:tcPr>
            <w:tcW w:w="3081" w:type="dxa"/>
            <w:tcBorders>
              <w:right w:val="single" w:color="auto" w:sz="4" w:space="0"/>
            </w:tcBorders>
            <w:noWrap w:val="0"/>
            <w:vAlign w:val="top"/>
          </w:tcPr>
          <w:p w14:paraId="2BB7A589">
            <w:pPr>
              <w:pStyle w:val="149"/>
              <w:spacing w:before="169"/>
              <w:ind w:left="283"/>
              <w:jc w:val="center"/>
              <w:rPr>
                <w:color w:val="auto"/>
                <w:sz w:val="22"/>
                <w:szCs w:val="22"/>
                <w:highlight w:val="none"/>
              </w:rPr>
            </w:pPr>
            <w:r>
              <w:rPr>
                <w:rFonts w:hint="eastAsia"/>
                <w:color w:val="auto"/>
                <w:sz w:val="22"/>
                <w:szCs w:val="22"/>
                <w:highlight w:val="none"/>
              </w:rPr>
              <w:t>统一</w:t>
            </w:r>
            <w:r>
              <w:rPr>
                <w:rFonts w:hint="eastAsia"/>
                <w:color w:val="auto"/>
                <w:sz w:val="22"/>
                <w:szCs w:val="22"/>
                <w:highlight w:val="none"/>
                <w:lang w:val="en-US" w:eastAsia="zh-CN"/>
              </w:rPr>
              <w:t>综合</w:t>
            </w:r>
            <w:r>
              <w:rPr>
                <w:rFonts w:hint="eastAsia"/>
                <w:color w:val="auto"/>
                <w:sz w:val="22"/>
                <w:szCs w:val="22"/>
                <w:highlight w:val="none"/>
                <w:lang w:eastAsia="zh-CN"/>
              </w:rPr>
              <w:t>单价</w:t>
            </w:r>
            <w:r>
              <w:rPr>
                <w:color w:val="auto"/>
                <w:sz w:val="22"/>
                <w:szCs w:val="22"/>
                <w:highlight w:val="none"/>
              </w:rPr>
              <w:t>折扣率</w:t>
            </w:r>
          </w:p>
        </w:tc>
        <w:tc>
          <w:tcPr>
            <w:tcW w:w="1559" w:type="dxa"/>
            <w:tcBorders>
              <w:left w:val="single" w:color="auto" w:sz="4" w:space="0"/>
            </w:tcBorders>
            <w:noWrap w:val="0"/>
            <w:vAlign w:val="top"/>
          </w:tcPr>
          <w:p w14:paraId="70339D74">
            <w:pPr>
              <w:pStyle w:val="149"/>
              <w:spacing w:before="169"/>
              <w:jc w:val="center"/>
              <w:rPr>
                <w:color w:val="auto"/>
                <w:sz w:val="22"/>
                <w:szCs w:val="22"/>
                <w:highlight w:val="none"/>
              </w:rPr>
            </w:pPr>
            <w:r>
              <w:rPr>
                <w:rFonts w:hint="eastAsia"/>
                <w:color w:val="auto"/>
                <w:sz w:val="22"/>
                <w:szCs w:val="22"/>
                <w:highlight w:val="none"/>
              </w:rPr>
              <w:t>备注</w:t>
            </w:r>
          </w:p>
        </w:tc>
      </w:tr>
      <w:tr w14:paraId="414DB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4" w:hRule="atLeast"/>
        </w:trPr>
        <w:tc>
          <w:tcPr>
            <w:tcW w:w="4400" w:type="dxa"/>
            <w:noWrap w:val="0"/>
            <w:vAlign w:val="center"/>
          </w:tcPr>
          <w:p w14:paraId="31336706">
            <w:pPr>
              <w:pStyle w:val="149"/>
              <w:jc w:val="center"/>
              <w:rPr>
                <w:rFonts w:hint="eastAsia" w:eastAsia="宋体"/>
                <w:color w:val="auto"/>
                <w:sz w:val="22"/>
                <w:szCs w:val="22"/>
                <w:highlight w:val="none"/>
                <w:lang w:eastAsia="zh-CN"/>
              </w:rPr>
            </w:pPr>
            <w:r>
              <w:rPr>
                <w:rFonts w:hint="eastAsia"/>
                <w:color w:val="auto"/>
                <w:sz w:val="22"/>
                <w:szCs w:val="22"/>
                <w:highlight w:val="none"/>
                <w:lang w:eastAsia="zh-CN"/>
              </w:rPr>
              <w:t>水头镇2024年度涉林垦造耕地项目后期管护服务</w:t>
            </w:r>
          </w:p>
        </w:tc>
        <w:tc>
          <w:tcPr>
            <w:tcW w:w="3081" w:type="dxa"/>
            <w:tcBorders>
              <w:right w:val="single" w:color="auto" w:sz="4" w:space="0"/>
            </w:tcBorders>
            <w:noWrap w:val="0"/>
            <w:vAlign w:val="center"/>
          </w:tcPr>
          <w:p w14:paraId="4E6A12C0">
            <w:pPr>
              <w:pStyle w:val="149"/>
              <w:spacing w:before="169"/>
              <w:ind w:left="283"/>
              <w:jc w:val="center"/>
              <w:rPr>
                <w:color w:val="auto"/>
                <w:sz w:val="22"/>
                <w:szCs w:val="22"/>
                <w:highlight w:val="none"/>
              </w:rPr>
            </w:pPr>
            <w:r>
              <w:rPr>
                <w:rFonts w:hint="eastAsia"/>
                <w:color w:val="auto"/>
                <w:sz w:val="22"/>
                <w:szCs w:val="22"/>
                <w:highlight w:val="none"/>
                <w:u w:val="single"/>
                <w:lang w:val="en-US" w:eastAsia="zh-CN"/>
              </w:rPr>
              <w:t xml:space="preserve">       </w:t>
            </w:r>
            <w:r>
              <w:rPr>
                <w:color w:val="auto"/>
                <w:sz w:val="22"/>
                <w:szCs w:val="22"/>
                <w:highlight w:val="none"/>
              </w:rPr>
              <w:t>%</w:t>
            </w:r>
          </w:p>
        </w:tc>
        <w:tc>
          <w:tcPr>
            <w:tcW w:w="1559" w:type="dxa"/>
            <w:tcBorders>
              <w:left w:val="single" w:color="auto" w:sz="4" w:space="0"/>
            </w:tcBorders>
            <w:noWrap w:val="0"/>
            <w:vAlign w:val="center"/>
          </w:tcPr>
          <w:p w14:paraId="20F132DC">
            <w:pPr>
              <w:pStyle w:val="149"/>
              <w:spacing w:before="169"/>
              <w:jc w:val="center"/>
              <w:rPr>
                <w:color w:val="auto"/>
                <w:sz w:val="22"/>
                <w:szCs w:val="22"/>
                <w:highlight w:val="none"/>
              </w:rPr>
            </w:pPr>
          </w:p>
        </w:tc>
      </w:tr>
    </w:tbl>
    <w:p w14:paraId="4900A15E">
      <w:pPr>
        <w:spacing w:line="400" w:lineRule="exact"/>
        <w:rPr>
          <w:bCs/>
          <w:color w:val="auto"/>
          <w:sz w:val="22"/>
          <w:szCs w:val="22"/>
          <w:highlight w:val="none"/>
        </w:rPr>
      </w:pPr>
      <w:r>
        <w:rPr>
          <w:bCs/>
          <w:color w:val="auto"/>
          <w:sz w:val="22"/>
          <w:szCs w:val="22"/>
          <w:highlight w:val="none"/>
        </w:rPr>
        <w:t>备注:</w:t>
      </w:r>
    </w:p>
    <w:p w14:paraId="2F3D56E8">
      <w:pPr>
        <w:spacing w:line="400" w:lineRule="exact"/>
        <w:ind w:firstLine="440" w:firstLineChars="200"/>
        <w:rPr>
          <w:color w:val="auto"/>
          <w:sz w:val="22"/>
          <w:szCs w:val="22"/>
          <w:highlight w:val="none"/>
        </w:rPr>
      </w:pPr>
      <w:r>
        <w:rPr>
          <w:rFonts w:hint="eastAsia"/>
          <w:color w:val="auto"/>
          <w:sz w:val="22"/>
          <w:szCs w:val="22"/>
          <w:highlight w:val="none"/>
        </w:rPr>
        <w:t>▲1.此表不得自行增减</w:t>
      </w:r>
      <w:r>
        <w:rPr>
          <w:rFonts w:hint="eastAsia"/>
          <w:color w:val="auto"/>
          <w:sz w:val="22"/>
          <w:szCs w:val="22"/>
          <w:highlight w:val="none"/>
          <w:lang w:eastAsia="zh-CN"/>
        </w:rPr>
        <w:t>格式</w:t>
      </w:r>
      <w:r>
        <w:rPr>
          <w:rFonts w:hint="eastAsia"/>
          <w:color w:val="auto"/>
          <w:sz w:val="22"/>
          <w:szCs w:val="22"/>
          <w:highlight w:val="none"/>
        </w:rPr>
        <w:t>，不提供此表格将被视为没有实质性响应采购文件</w:t>
      </w:r>
      <w:r>
        <w:rPr>
          <w:rFonts w:hint="eastAsia"/>
          <w:color w:val="auto"/>
          <w:sz w:val="22"/>
          <w:szCs w:val="22"/>
          <w:highlight w:val="none"/>
          <w:lang w:eastAsia="zh-CN"/>
        </w:rPr>
        <w:t>，</w:t>
      </w:r>
      <w:r>
        <w:rPr>
          <w:rFonts w:hint="eastAsia"/>
          <w:color w:val="auto"/>
          <w:sz w:val="22"/>
          <w:szCs w:val="22"/>
          <w:highlight w:val="none"/>
        </w:rPr>
        <w:t>其响应文件作无效标处理。</w:t>
      </w:r>
    </w:p>
    <w:p w14:paraId="57D7A63F">
      <w:pPr>
        <w:autoSpaceDE w:val="0"/>
        <w:autoSpaceDN w:val="0"/>
        <w:adjustRightInd w:val="0"/>
        <w:spacing w:line="440" w:lineRule="atLeast"/>
        <w:ind w:firstLine="440" w:firstLineChars="200"/>
        <w:rPr>
          <w:rFonts w:ascii="宋体"/>
          <w:b/>
          <w:color w:val="auto"/>
          <w:sz w:val="22"/>
          <w:szCs w:val="22"/>
          <w:highlight w:val="none"/>
        </w:rPr>
      </w:pPr>
      <w:r>
        <w:rPr>
          <w:rFonts w:hint="eastAsia"/>
          <w:color w:val="auto"/>
          <w:sz w:val="22"/>
          <w:szCs w:val="22"/>
          <w:highlight w:val="none"/>
        </w:rPr>
        <w:t>▲2.本项目采用单价统一折扣率报价，</w:t>
      </w:r>
      <w:r>
        <w:rPr>
          <w:rFonts w:hint="eastAsia" w:ascii="宋体"/>
          <w:b/>
          <w:color w:val="auto"/>
          <w:sz w:val="22"/>
          <w:szCs w:val="22"/>
          <w:highlight w:val="none"/>
        </w:rPr>
        <w:t>折扣率大于100%或小于0的做无效投标处理。</w:t>
      </w:r>
    </w:p>
    <w:p w14:paraId="5EF5486C">
      <w:pPr>
        <w:widowControl/>
        <w:snapToGrid w:val="0"/>
        <w:spacing w:line="400" w:lineRule="exact"/>
        <w:ind w:firstLine="440" w:firstLineChars="200"/>
        <w:jc w:val="left"/>
        <w:rPr>
          <w:color w:val="auto"/>
          <w:sz w:val="22"/>
          <w:highlight w:val="none"/>
        </w:rPr>
      </w:pPr>
      <w:r>
        <w:rPr>
          <w:rFonts w:ascii="Arial" w:hAnsi="Arial" w:cs="Arial"/>
          <w:color w:val="auto"/>
          <w:sz w:val="22"/>
          <w:highlight w:val="none"/>
        </w:rPr>
        <w:t>▲</w:t>
      </w:r>
      <w:r>
        <w:rPr>
          <w:rFonts w:hint="eastAsia" w:ascii="Arial" w:hAnsi="Arial" w:cs="Arial"/>
          <w:color w:val="auto"/>
          <w:sz w:val="22"/>
          <w:highlight w:val="none"/>
        </w:rPr>
        <w:t>3.</w:t>
      </w:r>
      <w:r>
        <w:rPr>
          <w:rFonts w:hint="eastAsia"/>
          <w:color w:val="auto"/>
          <w:sz w:val="22"/>
          <w:szCs w:val="22"/>
          <w:highlight w:val="none"/>
        </w:rPr>
        <w:t>开标</w:t>
      </w:r>
      <w:r>
        <w:rPr>
          <w:color w:val="auto"/>
          <w:sz w:val="22"/>
          <w:szCs w:val="22"/>
          <w:highlight w:val="none"/>
        </w:rPr>
        <w:t>一览表中</w:t>
      </w:r>
      <w:r>
        <w:rPr>
          <w:rFonts w:hint="eastAsia"/>
          <w:color w:val="auto"/>
          <w:sz w:val="22"/>
          <w:szCs w:val="22"/>
          <w:highlight w:val="none"/>
        </w:rPr>
        <w:t>投标报价应包括人工费、材料费、</w:t>
      </w:r>
      <w:r>
        <w:rPr>
          <w:rFonts w:hint="eastAsia"/>
          <w:b w:val="0"/>
          <w:bCs w:val="0"/>
          <w:color w:val="auto"/>
          <w:sz w:val="22"/>
          <w:highlight w:val="none"/>
          <w:lang w:eastAsia="zh-CN"/>
        </w:rPr>
        <w:t>器械工具费、</w:t>
      </w:r>
      <w:r>
        <w:rPr>
          <w:rFonts w:hint="eastAsia"/>
          <w:b w:val="0"/>
          <w:bCs w:val="0"/>
          <w:color w:val="auto"/>
          <w:sz w:val="22"/>
          <w:highlight w:val="none"/>
          <w:lang w:val="en-US" w:eastAsia="zh-CN"/>
        </w:rPr>
        <w:t>机械费、</w:t>
      </w:r>
      <w:r>
        <w:rPr>
          <w:rFonts w:hint="eastAsia"/>
          <w:color w:val="auto"/>
          <w:sz w:val="22"/>
          <w:szCs w:val="22"/>
          <w:highlight w:val="none"/>
        </w:rPr>
        <w:t>项目验收费用</w:t>
      </w:r>
      <w:r>
        <w:rPr>
          <w:rFonts w:hint="eastAsia"/>
          <w:color w:val="auto"/>
          <w:sz w:val="22"/>
          <w:szCs w:val="22"/>
          <w:highlight w:val="none"/>
          <w:lang w:eastAsia="zh-CN"/>
        </w:rPr>
        <w:t>（</w:t>
      </w:r>
      <w:r>
        <w:rPr>
          <w:rFonts w:hint="eastAsia"/>
          <w:color w:val="auto"/>
          <w:sz w:val="22"/>
          <w:szCs w:val="22"/>
          <w:highlight w:val="none"/>
          <w:lang w:val="en-US" w:eastAsia="zh-CN"/>
        </w:rPr>
        <w:t>含专家评审费）</w:t>
      </w:r>
      <w:r>
        <w:rPr>
          <w:rFonts w:hint="eastAsia"/>
          <w:color w:val="auto"/>
          <w:sz w:val="22"/>
          <w:szCs w:val="22"/>
          <w:highlight w:val="none"/>
        </w:rPr>
        <w:t>、企业成本（包括人员工资、食宿费、差旅费、办公费、保险费、综合管理费等）及利润、税金等完成项目必须具备的一切费用，采购人不再另外支付其他费用。</w:t>
      </w:r>
    </w:p>
    <w:p w14:paraId="3C0160C1">
      <w:pPr>
        <w:pStyle w:val="9"/>
        <w:rPr>
          <w:rFonts w:hint="eastAsia"/>
          <w:color w:val="auto"/>
          <w:highlight w:val="none"/>
          <w:lang w:eastAsia="zh-CN"/>
        </w:rPr>
      </w:pPr>
    </w:p>
    <w:p w14:paraId="41014C19">
      <w:pPr>
        <w:pStyle w:val="17"/>
        <w:rPr>
          <w:rFonts w:hint="eastAsia"/>
          <w:color w:val="auto"/>
          <w:sz w:val="22"/>
          <w:szCs w:val="22"/>
          <w:highlight w:val="none"/>
          <w:lang w:val="zh-CN"/>
        </w:rPr>
      </w:pPr>
    </w:p>
    <w:p w14:paraId="6B11BE64">
      <w:pPr>
        <w:pStyle w:val="37"/>
        <w:rPr>
          <w:rFonts w:hint="eastAsia"/>
          <w:color w:val="auto"/>
          <w:highlight w:val="none"/>
          <w:lang w:val="zh-CN"/>
        </w:rPr>
      </w:pPr>
    </w:p>
    <w:p w14:paraId="2DADF6C3">
      <w:pPr>
        <w:autoSpaceDE w:val="0"/>
        <w:autoSpaceDN w:val="0"/>
        <w:adjustRightInd w:val="0"/>
        <w:spacing w:line="440" w:lineRule="atLeast"/>
        <w:rPr>
          <w:rFonts w:hint="eastAsia"/>
          <w:color w:val="auto"/>
          <w:sz w:val="22"/>
          <w:szCs w:val="22"/>
          <w:highlight w:val="none"/>
          <w:lang w:val="zh-CN"/>
        </w:rPr>
      </w:pPr>
      <w:r>
        <w:rPr>
          <w:rFonts w:hint="eastAsia"/>
          <w:color w:val="auto"/>
          <w:sz w:val="22"/>
          <w:szCs w:val="22"/>
          <w:highlight w:val="none"/>
          <w:lang w:val="zh-CN"/>
        </w:rPr>
        <w:t>供应商全称（盖章）：</w:t>
      </w:r>
    </w:p>
    <w:p w14:paraId="7BA0F526">
      <w:pPr>
        <w:autoSpaceDE w:val="0"/>
        <w:autoSpaceDN w:val="0"/>
        <w:adjustRightInd w:val="0"/>
        <w:spacing w:line="440" w:lineRule="atLeast"/>
        <w:rPr>
          <w:rFonts w:hint="eastAsia"/>
          <w:color w:val="auto"/>
          <w:sz w:val="22"/>
          <w:szCs w:val="22"/>
          <w:highlight w:val="none"/>
          <w:lang w:val="zh-CN"/>
        </w:rPr>
      </w:pPr>
      <w:r>
        <w:rPr>
          <w:rFonts w:hint="eastAsia"/>
          <w:color w:val="auto"/>
          <w:sz w:val="22"/>
          <w:szCs w:val="22"/>
          <w:highlight w:val="none"/>
          <w:lang w:val="zh-CN"/>
        </w:rPr>
        <w:t>法定代表人或授权代表（签字或签章）：</w:t>
      </w:r>
    </w:p>
    <w:p w14:paraId="697C428F">
      <w:pPr>
        <w:autoSpaceDE w:val="0"/>
        <w:autoSpaceDN w:val="0"/>
        <w:adjustRightInd w:val="0"/>
        <w:spacing w:line="440" w:lineRule="atLeast"/>
        <w:rPr>
          <w:rFonts w:hint="eastAsia"/>
          <w:color w:val="auto"/>
          <w:sz w:val="22"/>
          <w:szCs w:val="22"/>
          <w:highlight w:val="none"/>
          <w:lang w:val="zh-CN"/>
        </w:rPr>
      </w:pPr>
      <w:r>
        <w:rPr>
          <w:rFonts w:hint="eastAsia"/>
          <w:color w:val="auto"/>
          <w:sz w:val="22"/>
          <w:szCs w:val="22"/>
          <w:highlight w:val="none"/>
          <w:lang w:val="zh-CN"/>
        </w:rPr>
        <w:t>日期：</w:t>
      </w:r>
    </w:p>
    <w:p w14:paraId="7FB2768E">
      <w:pPr>
        <w:autoSpaceDE w:val="0"/>
        <w:autoSpaceDN w:val="0"/>
        <w:adjustRightInd w:val="0"/>
        <w:spacing w:line="460" w:lineRule="atLeast"/>
        <w:rPr>
          <w:rFonts w:hint="eastAsia"/>
          <w:b/>
          <w:color w:val="auto"/>
          <w:sz w:val="30"/>
          <w:highlight w:val="none"/>
          <w:lang w:val="zh-CN"/>
        </w:rPr>
      </w:pPr>
    </w:p>
    <w:p w14:paraId="25658B88">
      <w:pPr>
        <w:pStyle w:val="19"/>
        <w:rPr>
          <w:rFonts w:hint="eastAsia"/>
          <w:b/>
          <w:color w:val="auto"/>
          <w:sz w:val="30"/>
          <w:highlight w:val="none"/>
          <w:lang w:val="zh-CN"/>
        </w:rPr>
        <w:sectPr>
          <w:pgSz w:w="11906" w:h="16838"/>
          <w:pgMar w:top="1440" w:right="1622" w:bottom="1440" w:left="1287" w:header="851" w:footer="992" w:gutter="0"/>
          <w:pgBorders>
            <w:top w:val="none" w:sz="0" w:space="0"/>
            <w:left w:val="none" w:sz="0" w:space="0"/>
            <w:bottom w:val="none" w:sz="0" w:space="0"/>
            <w:right w:val="none" w:sz="0" w:space="0"/>
          </w:pgBorders>
          <w:cols w:space="720" w:num="1"/>
          <w:docGrid w:linePitch="312" w:charSpace="0"/>
        </w:sectPr>
      </w:pPr>
    </w:p>
    <w:p w14:paraId="5303C09D">
      <w:pPr>
        <w:keepNext w:val="0"/>
        <w:keepLines w:val="0"/>
        <w:pageBreakBefore w:val="0"/>
        <w:widowControl/>
        <w:kinsoku/>
        <w:wordWrap/>
        <w:overflowPunct/>
        <w:topLinePunct w:val="0"/>
        <w:autoSpaceDE w:val="0"/>
        <w:autoSpaceDN w:val="0"/>
        <w:bidi w:val="0"/>
        <w:adjustRightInd w:val="0"/>
        <w:snapToGrid w:val="0"/>
        <w:spacing w:line="480" w:lineRule="auto"/>
        <w:jc w:val="center"/>
        <w:textAlignment w:val="bottom"/>
        <w:rPr>
          <w:rFonts w:hint="eastAsia"/>
          <w:color w:val="auto"/>
          <w:sz w:val="36"/>
          <w:highlight w:val="none"/>
        </w:rPr>
      </w:pPr>
      <w:r>
        <w:rPr>
          <w:rFonts w:hint="eastAsia"/>
          <w:color w:val="auto"/>
          <w:sz w:val="36"/>
          <w:highlight w:val="none"/>
        </w:rPr>
        <w:t>第七部分   评标办法</w:t>
      </w:r>
    </w:p>
    <w:p w14:paraId="7465CE88">
      <w:pPr>
        <w:widowControl/>
        <w:snapToGrid w:val="0"/>
        <w:spacing w:line="460" w:lineRule="atLeast"/>
        <w:ind w:firstLine="540"/>
        <w:jc w:val="left"/>
        <w:rPr>
          <w:color w:val="auto"/>
          <w:sz w:val="22"/>
          <w:highlight w:val="none"/>
        </w:rPr>
      </w:pPr>
      <w:r>
        <w:rPr>
          <w:color w:val="auto"/>
          <w:sz w:val="22"/>
          <w:highlight w:val="none"/>
        </w:rPr>
        <w:t>根据《中华人民共和国政府采购法》等有关政府采购法规，结合本次所要采购服务的实际，按照公平、公正、科学、择优的原则选择成交单位，特制定本评审办法。</w:t>
      </w:r>
    </w:p>
    <w:p w14:paraId="48F52BAE">
      <w:pPr>
        <w:widowControl/>
        <w:snapToGrid w:val="0"/>
        <w:spacing w:line="460" w:lineRule="atLeast"/>
        <w:ind w:firstLine="3795"/>
        <w:jc w:val="left"/>
        <w:rPr>
          <w:color w:val="auto"/>
          <w:sz w:val="22"/>
          <w:highlight w:val="none"/>
        </w:rPr>
      </w:pPr>
      <w:r>
        <w:rPr>
          <w:color w:val="auto"/>
          <w:sz w:val="22"/>
          <w:highlight w:val="none"/>
        </w:rPr>
        <w:t>一、总则</w:t>
      </w:r>
    </w:p>
    <w:p w14:paraId="16F82B7B">
      <w:pPr>
        <w:widowControl/>
        <w:snapToGrid w:val="0"/>
        <w:spacing w:line="460" w:lineRule="atLeast"/>
        <w:ind w:firstLine="540"/>
        <w:jc w:val="left"/>
        <w:rPr>
          <w:color w:val="auto"/>
          <w:sz w:val="22"/>
          <w:highlight w:val="none"/>
        </w:rPr>
      </w:pPr>
      <w:r>
        <w:rPr>
          <w:color w:val="auto"/>
          <w:sz w:val="22"/>
          <w:highlight w:val="none"/>
        </w:rPr>
        <w:t>评审工作遵循公平、公正、民主、科学的原则和诚实、信誉、效率的服务原则。本着科学、严谨的态度，认真进行评审。择优选定提供服务单位，最大限度的保护当事人权益，严格按照竞争性磋商文件的商务、技术要求，对响应文件进行综合评定，提出优选方案，编写评审报告。磋商小组必须严格遵守保密规定，不得泄漏评审的有关情况，不得索贿受贿，不得接受吃请和礼品，不得参加影响公正评审的有关活动。对未成交单位，磋商小组不作任何解释。供应商不得以任何方式干扰采购工作的进行，一经发现其响应文件将被拒绝。</w:t>
      </w:r>
    </w:p>
    <w:p w14:paraId="3FE65426">
      <w:pPr>
        <w:widowControl/>
        <w:snapToGrid w:val="0"/>
        <w:spacing w:line="460" w:lineRule="atLeast"/>
        <w:ind w:firstLine="3795"/>
        <w:jc w:val="left"/>
        <w:rPr>
          <w:color w:val="auto"/>
          <w:sz w:val="22"/>
          <w:highlight w:val="none"/>
        </w:rPr>
      </w:pPr>
      <w:r>
        <w:rPr>
          <w:color w:val="auto"/>
          <w:sz w:val="22"/>
          <w:highlight w:val="none"/>
        </w:rPr>
        <w:t>二、评审组织</w:t>
      </w:r>
    </w:p>
    <w:p w14:paraId="3039B162">
      <w:pPr>
        <w:widowControl/>
        <w:snapToGrid w:val="0"/>
        <w:spacing w:line="460" w:lineRule="atLeast"/>
        <w:ind w:firstLine="540"/>
        <w:jc w:val="left"/>
        <w:rPr>
          <w:color w:val="auto"/>
          <w:sz w:val="22"/>
          <w:highlight w:val="none"/>
        </w:rPr>
      </w:pPr>
      <w:r>
        <w:rPr>
          <w:color w:val="auto"/>
          <w:sz w:val="22"/>
          <w:highlight w:val="none"/>
        </w:rPr>
        <w:t>评审工作由采购人依法组建的磋商小组负责，磋商小组由评审专家库中随机抽取的有关技术、经济专家共同组成。评审全过程由采购管理部门全程监督。</w:t>
      </w:r>
    </w:p>
    <w:p w14:paraId="0ECE3B8A">
      <w:pPr>
        <w:widowControl/>
        <w:snapToGrid w:val="0"/>
        <w:spacing w:before="240" w:after="240" w:line="460" w:lineRule="atLeast"/>
        <w:ind w:firstLine="990"/>
        <w:jc w:val="center"/>
        <w:rPr>
          <w:color w:val="auto"/>
          <w:sz w:val="22"/>
          <w:highlight w:val="none"/>
        </w:rPr>
      </w:pPr>
      <w:r>
        <w:rPr>
          <w:color w:val="auto"/>
          <w:sz w:val="22"/>
          <w:highlight w:val="none"/>
        </w:rPr>
        <w:t>三、响应文件递交截止、磋商程序、磋商原则和方式</w:t>
      </w:r>
    </w:p>
    <w:p w14:paraId="44529E56">
      <w:pPr>
        <w:widowControl/>
        <w:snapToGrid w:val="0"/>
        <w:spacing w:line="460" w:lineRule="atLeast"/>
        <w:ind w:firstLine="440"/>
        <w:jc w:val="left"/>
        <w:rPr>
          <w:color w:val="auto"/>
          <w:sz w:val="22"/>
          <w:highlight w:val="none"/>
        </w:rPr>
      </w:pPr>
      <w:r>
        <w:rPr>
          <w:color w:val="auto"/>
          <w:sz w:val="22"/>
          <w:highlight w:val="none"/>
        </w:rPr>
        <w:t>1、响应文件递交截止</w:t>
      </w:r>
    </w:p>
    <w:p w14:paraId="5EE62D13">
      <w:pPr>
        <w:widowControl/>
        <w:snapToGrid w:val="0"/>
        <w:spacing w:line="460" w:lineRule="atLeast"/>
        <w:ind w:firstLine="440"/>
        <w:jc w:val="left"/>
        <w:rPr>
          <w:color w:val="auto"/>
          <w:sz w:val="22"/>
          <w:highlight w:val="none"/>
        </w:rPr>
      </w:pPr>
      <w:r>
        <w:rPr>
          <w:color w:val="auto"/>
          <w:sz w:val="22"/>
          <w:highlight w:val="none"/>
        </w:rPr>
        <w:t>1.1、按竞争性磋商文件规定的时间</w:t>
      </w:r>
      <w:r>
        <w:rPr>
          <w:rFonts w:hint="eastAsia"/>
          <w:color w:val="auto"/>
          <w:sz w:val="22"/>
          <w:highlight w:val="none"/>
        </w:rPr>
        <w:t>递交</w:t>
      </w:r>
      <w:r>
        <w:rPr>
          <w:color w:val="auto"/>
          <w:sz w:val="22"/>
          <w:highlight w:val="none"/>
        </w:rPr>
        <w:t>响应文件。</w:t>
      </w:r>
    </w:p>
    <w:p w14:paraId="275C9126">
      <w:pPr>
        <w:widowControl/>
        <w:snapToGrid w:val="0"/>
        <w:spacing w:line="460" w:lineRule="atLeast"/>
        <w:ind w:firstLine="450"/>
        <w:jc w:val="left"/>
        <w:rPr>
          <w:color w:val="auto"/>
          <w:sz w:val="22"/>
          <w:highlight w:val="none"/>
        </w:rPr>
      </w:pPr>
      <w:r>
        <w:rPr>
          <w:color w:val="auto"/>
          <w:sz w:val="22"/>
          <w:highlight w:val="none"/>
        </w:rPr>
        <w:t>2、本次采购是根据竞争性磋商采购方式进行，各供应商第一次报价不公开。</w:t>
      </w:r>
    </w:p>
    <w:p w14:paraId="5CC0B940">
      <w:pPr>
        <w:widowControl/>
        <w:snapToGrid w:val="0"/>
        <w:spacing w:line="460" w:lineRule="atLeast"/>
        <w:ind w:firstLine="450"/>
        <w:jc w:val="left"/>
        <w:rPr>
          <w:color w:val="auto"/>
          <w:sz w:val="22"/>
          <w:highlight w:val="none"/>
        </w:rPr>
      </w:pPr>
      <w:r>
        <w:rPr>
          <w:color w:val="auto"/>
          <w:sz w:val="22"/>
          <w:highlight w:val="none"/>
        </w:rPr>
        <w:t>2.1、如磋商小组认为竞争性磋商文件能够详细列明采购标的的技术、服务要求的，评审结束后，磋商小组可以直接对供应商进行打分评价。</w:t>
      </w:r>
    </w:p>
    <w:p w14:paraId="037130E9">
      <w:pPr>
        <w:widowControl/>
        <w:snapToGrid w:val="0"/>
        <w:spacing w:line="460" w:lineRule="atLeast"/>
        <w:ind w:firstLine="450"/>
        <w:jc w:val="left"/>
        <w:rPr>
          <w:color w:val="auto"/>
          <w:sz w:val="22"/>
          <w:highlight w:val="none"/>
        </w:rPr>
      </w:pPr>
      <w:r>
        <w:rPr>
          <w:color w:val="auto"/>
          <w:sz w:val="22"/>
          <w:highlight w:val="none"/>
        </w:rPr>
        <w:t>2.3如磋商小组认为需要修改竞争性磋商文件的，在磋商过程中，磋商小组可以根据竞争性磋商文件和磋商情况实质性变动采购需求中的技术、服务要求以及合同草案条款，但不得变动竞争性磋商文件中的其他内容。实质性变动的内容，须经采购人代表确认。</w:t>
      </w:r>
    </w:p>
    <w:p w14:paraId="5FCCBE9A">
      <w:pPr>
        <w:widowControl/>
        <w:snapToGrid w:val="0"/>
        <w:spacing w:line="460" w:lineRule="atLeast"/>
        <w:ind w:firstLine="450"/>
        <w:jc w:val="left"/>
        <w:rPr>
          <w:color w:val="auto"/>
          <w:sz w:val="22"/>
          <w:highlight w:val="none"/>
        </w:rPr>
      </w:pPr>
      <w:r>
        <w:rPr>
          <w:color w:val="auto"/>
          <w:sz w:val="22"/>
          <w:highlight w:val="none"/>
        </w:rPr>
        <w:t>对竞争性磋商文件作出的实质性变动是磋商文件的有效组成部分，磋商小组应当</w:t>
      </w:r>
      <w:r>
        <w:rPr>
          <w:rFonts w:hint="eastAsia"/>
          <w:color w:val="auto"/>
          <w:sz w:val="22"/>
          <w:highlight w:val="none"/>
        </w:rPr>
        <w:t>在线</w:t>
      </w:r>
      <w:r>
        <w:rPr>
          <w:color w:val="auto"/>
          <w:sz w:val="22"/>
          <w:highlight w:val="none"/>
        </w:rPr>
        <w:t>通知所有参加磋商的供应商。</w:t>
      </w:r>
    </w:p>
    <w:p w14:paraId="75687C1B">
      <w:pPr>
        <w:widowControl/>
        <w:snapToGrid w:val="0"/>
        <w:spacing w:line="460" w:lineRule="atLeast"/>
        <w:ind w:firstLine="450"/>
        <w:jc w:val="left"/>
        <w:rPr>
          <w:color w:val="auto"/>
          <w:sz w:val="22"/>
          <w:highlight w:val="none"/>
        </w:rPr>
      </w:pPr>
      <w:r>
        <w:rPr>
          <w:color w:val="auto"/>
          <w:sz w:val="22"/>
          <w:highlight w:val="none"/>
        </w:rPr>
        <w:t>　供应商应当按照竞争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43674888">
      <w:pPr>
        <w:widowControl/>
        <w:snapToGrid w:val="0"/>
        <w:spacing w:line="460" w:lineRule="atLeast"/>
        <w:ind w:firstLine="450"/>
        <w:jc w:val="left"/>
        <w:rPr>
          <w:color w:val="auto"/>
          <w:sz w:val="22"/>
          <w:highlight w:val="none"/>
        </w:rPr>
      </w:pPr>
      <w:r>
        <w:rPr>
          <w:color w:val="auto"/>
          <w:sz w:val="22"/>
          <w:highlight w:val="none"/>
        </w:rPr>
        <w:t>已提交响应文件的供应商，在提交最后磋商报价之前，可以根据磋商情况退出磋商。</w:t>
      </w:r>
    </w:p>
    <w:p w14:paraId="438C6C30">
      <w:pPr>
        <w:widowControl/>
        <w:snapToGrid w:val="0"/>
        <w:spacing w:line="460" w:lineRule="atLeast"/>
        <w:ind w:firstLine="450"/>
        <w:jc w:val="left"/>
        <w:rPr>
          <w:color w:val="auto"/>
          <w:sz w:val="22"/>
          <w:highlight w:val="none"/>
        </w:rPr>
      </w:pPr>
      <w:r>
        <w:rPr>
          <w:color w:val="auto"/>
          <w:sz w:val="22"/>
          <w:highlight w:val="none"/>
        </w:rPr>
        <w:t>2.4、</w:t>
      </w:r>
      <w:r>
        <w:rPr>
          <w:rFonts w:hint="eastAsia"/>
          <w:color w:val="auto"/>
          <w:sz w:val="22"/>
          <w:highlight w:val="none"/>
        </w:rPr>
        <w:t>本项目磋商采用在线发起询标（谈判）进行磋商。</w:t>
      </w:r>
      <w:r>
        <w:rPr>
          <w:color w:val="auto"/>
          <w:sz w:val="22"/>
          <w:highlight w:val="none"/>
        </w:rPr>
        <w:t>在竞争性磋商文件未做任何调整的情况下，参与磋商的供应商如有出现最终磋商报价超过响应文件中报价的，则该供应商的报价按无效处理。超过规定时间提交的最终磋商报价作无效处理。</w:t>
      </w:r>
    </w:p>
    <w:p w14:paraId="60D5A7AA">
      <w:pPr>
        <w:widowControl/>
        <w:snapToGrid w:val="0"/>
        <w:spacing w:line="460" w:lineRule="atLeast"/>
        <w:ind w:firstLine="450"/>
        <w:jc w:val="left"/>
        <w:rPr>
          <w:color w:val="auto"/>
          <w:sz w:val="22"/>
          <w:highlight w:val="none"/>
        </w:rPr>
      </w:pPr>
      <w:r>
        <w:rPr>
          <w:color w:val="auto"/>
          <w:sz w:val="22"/>
          <w:highlight w:val="none"/>
        </w:rPr>
        <w:t>3、评审原则和方法</w:t>
      </w:r>
    </w:p>
    <w:p w14:paraId="5BB84651">
      <w:pPr>
        <w:widowControl/>
        <w:snapToGrid w:val="0"/>
        <w:spacing w:line="460" w:lineRule="atLeast"/>
        <w:ind w:firstLine="450"/>
        <w:jc w:val="left"/>
        <w:rPr>
          <w:color w:val="auto"/>
          <w:sz w:val="22"/>
          <w:highlight w:val="none"/>
        </w:rPr>
      </w:pPr>
      <w:r>
        <w:rPr>
          <w:color w:val="auto"/>
          <w:sz w:val="22"/>
          <w:highlight w:val="none"/>
        </w:rPr>
        <w:t>3.1、磋商小组负责审查响应文件是否符合竞争性磋商文件的要求，并作出评价。磋商小组认为必要时，可向供应商进行质疑。磋商小组有权决定全部或部分供应商响应文件无效。</w:t>
      </w:r>
    </w:p>
    <w:p w14:paraId="0C3FB674">
      <w:pPr>
        <w:widowControl/>
        <w:snapToGrid w:val="0"/>
        <w:spacing w:line="460" w:lineRule="atLeast"/>
        <w:ind w:firstLine="450"/>
        <w:jc w:val="left"/>
        <w:rPr>
          <w:color w:val="auto"/>
          <w:sz w:val="22"/>
          <w:highlight w:val="none"/>
        </w:rPr>
      </w:pPr>
      <w:r>
        <w:rPr>
          <w:color w:val="auto"/>
          <w:sz w:val="22"/>
          <w:highlight w:val="none"/>
        </w:rPr>
        <w:t xml:space="preserve">3.2、磋商小组将综合分析合格供应商的各项指标，而不是以单项指标的优劣评选出成交的供应商。   </w:t>
      </w:r>
    </w:p>
    <w:p w14:paraId="3E5A5E56">
      <w:pPr>
        <w:widowControl/>
        <w:snapToGrid w:val="0"/>
        <w:spacing w:line="460" w:lineRule="atLeast"/>
        <w:ind w:firstLine="450"/>
        <w:jc w:val="left"/>
        <w:rPr>
          <w:color w:val="auto"/>
          <w:sz w:val="22"/>
          <w:highlight w:val="none"/>
        </w:rPr>
      </w:pPr>
      <w:r>
        <w:rPr>
          <w:color w:val="auto"/>
          <w:sz w:val="22"/>
          <w:highlight w:val="none"/>
        </w:rPr>
        <w:t>3.3、经磋商确定最终采购需求和提交最后报价的供应商后，由磋商小组采用综合评分法对提交最后报价的供应商的响应文件和最后磋商报价进行综合评分。如竞争性磋商文件所列采购内容明确不需要修改的或供应商响应文件清楚明确不需要澄清的，可以不进行磋商环节，直接要求供应商进行最终磋商报价，进行综合评分。</w:t>
      </w:r>
    </w:p>
    <w:p w14:paraId="19A293FA">
      <w:pPr>
        <w:widowControl/>
        <w:snapToGrid w:val="0"/>
        <w:spacing w:line="460" w:lineRule="atLeast"/>
        <w:ind w:firstLine="450"/>
        <w:jc w:val="left"/>
        <w:rPr>
          <w:b/>
          <w:color w:val="auto"/>
          <w:sz w:val="22"/>
          <w:highlight w:val="none"/>
          <w:u w:val="single"/>
        </w:rPr>
      </w:pPr>
      <w:r>
        <w:rPr>
          <w:b/>
          <w:color w:val="auto"/>
          <w:sz w:val="22"/>
          <w:highlight w:val="none"/>
          <w:u w:val="single"/>
        </w:rPr>
        <w:t>本次评审采用综合评分法，磋商小组根据竞争性磋商文件制定的评审办法对供应商进行评审排序，将综合得分最高的供应商向采购人推荐其为成交供应商；</w:t>
      </w:r>
    </w:p>
    <w:p w14:paraId="05AC07C6">
      <w:pPr>
        <w:widowControl/>
        <w:snapToGrid w:val="0"/>
        <w:spacing w:line="460" w:lineRule="atLeast"/>
        <w:ind w:firstLine="450"/>
        <w:jc w:val="left"/>
        <w:rPr>
          <w:color w:val="auto"/>
          <w:sz w:val="22"/>
          <w:highlight w:val="none"/>
        </w:rPr>
      </w:pPr>
      <w:r>
        <w:rPr>
          <w:color w:val="auto"/>
          <w:sz w:val="22"/>
          <w:highlight w:val="none"/>
        </w:rPr>
        <w:t xml:space="preserve"> 4、响应文件的澄清</w:t>
      </w:r>
    </w:p>
    <w:p w14:paraId="1A16A1AD">
      <w:pPr>
        <w:pStyle w:val="20"/>
        <w:adjustRightInd w:val="0"/>
        <w:snapToGrid w:val="0"/>
        <w:spacing w:line="460" w:lineRule="atLeast"/>
        <w:ind w:firstLine="440" w:firstLineChars="200"/>
        <w:jc w:val="center"/>
        <w:rPr>
          <w:rFonts w:hint="eastAsia"/>
          <w:color w:val="auto"/>
          <w:sz w:val="22"/>
          <w:highlight w:val="none"/>
        </w:rPr>
      </w:pPr>
      <w:r>
        <w:rPr>
          <w:color w:val="auto"/>
          <w:sz w:val="22"/>
          <w:highlight w:val="none"/>
        </w:rPr>
        <w:t>4.1、为有利于对响应文件的比较和评议，必要时采购人可要求供应商对响应文件进行澄清，并作出书面答复。书面答复须有供应商授权代表签字并作为响应文件内容的一部分。</w:t>
      </w:r>
    </w:p>
    <w:p w14:paraId="470FC26A">
      <w:pPr>
        <w:adjustRightInd w:val="0"/>
        <w:snapToGrid w:val="0"/>
        <w:spacing w:before="100" w:after="50"/>
        <w:jc w:val="center"/>
        <w:rPr>
          <w:rFonts w:hint="eastAsia" w:ascii="宋体" w:hAnsi="宋体" w:cs="宋体"/>
          <w:b/>
          <w:color w:val="auto"/>
          <w:sz w:val="32"/>
          <w:szCs w:val="32"/>
          <w:highlight w:val="none"/>
        </w:rPr>
        <w:sectPr>
          <w:headerReference r:id="rId23" w:type="default"/>
          <w:footerReference r:id="rId24" w:type="default"/>
          <w:pgSz w:w="11906" w:h="16838"/>
          <w:pgMar w:top="1440" w:right="1117" w:bottom="1440" w:left="1157" w:header="851" w:footer="992" w:gutter="0"/>
          <w:cols w:space="720" w:num="1"/>
          <w:docGrid w:linePitch="312" w:charSpace="0"/>
        </w:sectPr>
      </w:pPr>
    </w:p>
    <w:p w14:paraId="4137883F">
      <w:pPr>
        <w:numPr>
          <w:ilvl w:val="0"/>
          <w:numId w:val="15"/>
        </w:numPr>
        <w:adjustRightInd w:val="0"/>
        <w:snapToGrid w:val="0"/>
        <w:spacing w:before="100" w:after="5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评</w:t>
      </w:r>
      <w:r>
        <w:rPr>
          <w:rFonts w:hint="eastAsia" w:ascii="宋体" w:hAnsi="宋体" w:cs="宋体"/>
          <w:b/>
          <w:color w:val="auto"/>
          <w:sz w:val="32"/>
          <w:szCs w:val="32"/>
          <w:highlight w:val="none"/>
          <w:lang w:val="en-US" w:eastAsia="zh-CN"/>
        </w:rPr>
        <w:t>审</w:t>
      </w:r>
      <w:r>
        <w:rPr>
          <w:rFonts w:hint="eastAsia" w:ascii="宋体" w:hAnsi="宋体" w:cs="宋体"/>
          <w:b/>
          <w:color w:val="auto"/>
          <w:sz w:val="32"/>
          <w:szCs w:val="32"/>
          <w:highlight w:val="none"/>
        </w:rPr>
        <w:t>细则</w:t>
      </w:r>
    </w:p>
    <w:p w14:paraId="02DB9618">
      <w:pPr>
        <w:widowControl/>
        <w:tabs>
          <w:tab w:val="left" w:pos="5325"/>
        </w:tabs>
        <w:snapToGrid w:val="0"/>
        <w:spacing w:before="120" w:after="120" w:line="460" w:lineRule="atLeast"/>
        <w:jc w:val="left"/>
        <w:rPr>
          <w:b/>
          <w:color w:val="auto"/>
          <w:sz w:val="22"/>
          <w:highlight w:val="none"/>
        </w:rPr>
      </w:pPr>
      <w:r>
        <w:rPr>
          <w:b/>
          <w:color w:val="auto"/>
          <w:sz w:val="22"/>
          <w:highlight w:val="none"/>
        </w:rPr>
        <w:t>一、</w:t>
      </w:r>
      <w:r>
        <w:rPr>
          <w:b/>
          <w:color w:val="auto"/>
          <w:sz w:val="22"/>
          <w:highlight w:val="none"/>
          <w:u w:val="single"/>
        </w:rPr>
        <w:t>报价评分</w:t>
      </w:r>
      <w:r>
        <w:rPr>
          <w:b/>
          <w:color w:val="auto"/>
          <w:sz w:val="22"/>
          <w:highlight w:val="none"/>
        </w:rPr>
        <w:t xml:space="preserve"> </w:t>
      </w:r>
      <w:r>
        <w:rPr>
          <w:rFonts w:hint="eastAsia"/>
          <w:b/>
          <w:color w:val="auto"/>
          <w:sz w:val="22"/>
          <w:highlight w:val="none"/>
          <w:lang w:val="en-US" w:eastAsia="zh-CN"/>
        </w:rPr>
        <w:t xml:space="preserve"> 20</w:t>
      </w:r>
      <w:r>
        <w:rPr>
          <w:b/>
          <w:color w:val="auto"/>
          <w:sz w:val="22"/>
          <w:highlight w:val="none"/>
        </w:rPr>
        <w:t xml:space="preserve">分  </w:t>
      </w:r>
      <w:r>
        <w:rPr>
          <w:b/>
          <w:color w:val="auto"/>
          <w:sz w:val="22"/>
          <w:highlight w:val="none"/>
        </w:rPr>
        <w:tab/>
      </w:r>
    </w:p>
    <w:p w14:paraId="19996AF4">
      <w:pPr>
        <w:keepNext w:val="0"/>
        <w:keepLines w:val="0"/>
        <w:pageBreakBefore w:val="0"/>
        <w:widowControl/>
        <w:kinsoku/>
        <w:wordWrap/>
        <w:overflowPunct/>
        <w:topLinePunct w:val="0"/>
        <w:autoSpaceDE w:val="0"/>
        <w:autoSpaceDN w:val="0"/>
        <w:bidi w:val="0"/>
        <w:adjustRightInd/>
        <w:snapToGrid w:val="0"/>
        <w:spacing w:line="360" w:lineRule="exact"/>
        <w:ind w:firstLine="382"/>
        <w:jc w:val="left"/>
        <w:textAlignment w:val="auto"/>
        <w:rPr>
          <w:b/>
          <w:color w:val="auto"/>
          <w:sz w:val="22"/>
          <w:highlight w:val="none"/>
        </w:rPr>
      </w:pPr>
      <w:r>
        <w:rPr>
          <w:rFonts w:hint="eastAsia"/>
          <w:b/>
          <w:color w:val="auto"/>
          <w:sz w:val="22"/>
          <w:highlight w:val="none"/>
        </w:rPr>
        <w:t>1</w:t>
      </w:r>
      <w:r>
        <w:rPr>
          <w:rFonts w:hint="eastAsia"/>
          <w:b/>
          <w:color w:val="auto"/>
          <w:sz w:val="22"/>
          <w:highlight w:val="none"/>
          <w:lang w:eastAsia="zh-CN"/>
        </w:rPr>
        <w:t>.</w:t>
      </w:r>
      <w:r>
        <w:rPr>
          <w:rFonts w:hint="eastAsia"/>
          <w:b/>
          <w:color w:val="auto"/>
          <w:sz w:val="22"/>
          <w:highlight w:val="none"/>
        </w:rPr>
        <w:t>以有效磋商供应商的有效投标价中的最低折扣率为评标基准</w:t>
      </w:r>
      <w:r>
        <w:rPr>
          <w:rFonts w:hint="eastAsia"/>
          <w:b/>
          <w:color w:val="auto"/>
          <w:sz w:val="22"/>
          <w:highlight w:val="none"/>
          <w:lang w:eastAsia="zh-CN"/>
        </w:rPr>
        <w:t>价</w:t>
      </w:r>
      <w:r>
        <w:rPr>
          <w:rFonts w:hint="eastAsia"/>
          <w:b/>
          <w:color w:val="auto"/>
          <w:sz w:val="22"/>
          <w:highlight w:val="none"/>
        </w:rPr>
        <w:t>，得满分</w:t>
      </w:r>
      <w:r>
        <w:rPr>
          <w:rFonts w:hint="eastAsia"/>
          <w:b/>
          <w:color w:val="auto"/>
          <w:sz w:val="22"/>
          <w:highlight w:val="none"/>
          <w:lang w:val="en-US" w:eastAsia="zh-CN"/>
        </w:rPr>
        <w:t>20</w:t>
      </w:r>
      <w:r>
        <w:rPr>
          <w:rFonts w:hint="eastAsia"/>
          <w:b/>
          <w:color w:val="auto"/>
          <w:sz w:val="22"/>
          <w:highlight w:val="none"/>
        </w:rPr>
        <w:t>分。报价评分结算公式为：报价得分=(评标基准</w:t>
      </w:r>
      <w:r>
        <w:rPr>
          <w:rFonts w:hint="eastAsia"/>
          <w:b/>
          <w:color w:val="auto"/>
          <w:sz w:val="22"/>
          <w:highlight w:val="none"/>
          <w:lang w:eastAsia="zh-CN"/>
        </w:rPr>
        <w:t>价</w:t>
      </w:r>
      <w:r>
        <w:rPr>
          <w:rFonts w:hint="eastAsia"/>
          <w:b/>
          <w:color w:val="auto"/>
          <w:sz w:val="22"/>
          <w:highlight w:val="none"/>
        </w:rPr>
        <w:t>/投标折扣率)×</w:t>
      </w:r>
      <w:r>
        <w:rPr>
          <w:rFonts w:hint="eastAsia"/>
          <w:b/>
          <w:color w:val="auto"/>
          <w:sz w:val="22"/>
          <w:highlight w:val="none"/>
          <w:lang w:val="en-US" w:eastAsia="zh-CN"/>
        </w:rPr>
        <w:t>20</w:t>
      </w:r>
      <w:r>
        <w:rPr>
          <w:rFonts w:hint="eastAsia"/>
          <w:b/>
          <w:color w:val="auto"/>
          <w:sz w:val="22"/>
          <w:highlight w:val="none"/>
        </w:rPr>
        <w:t>%×100</w:t>
      </w:r>
      <w:r>
        <w:rPr>
          <w:b/>
          <w:color w:val="auto"/>
          <w:sz w:val="22"/>
          <w:highlight w:val="none"/>
        </w:rPr>
        <w:t>；</w:t>
      </w:r>
    </w:p>
    <w:p w14:paraId="1FDAF001">
      <w:pPr>
        <w:keepNext w:val="0"/>
        <w:keepLines w:val="0"/>
        <w:pageBreakBefore w:val="0"/>
        <w:widowControl/>
        <w:kinsoku/>
        <w:wordWrap/>
        <w:overflowPunct/>
        <w:topLinePunct w:val="0"/>
        <w:autoSpaceDE w:val="0"/>
        <w:autoSpaceDN w:val="0"/>
        <w:bidi w:val="0"/>
        <w:adjustRightInd/>
        <w:snapToGrid w:val="0"/>
        <w:spacing w:line="360" w:lineRule="exact"/>
        <w:ind w:firstLine="382"/>
        <w:jc w:val="left"/>
        <w:textAlignment w:val="auto"/>
        <w:rPr>
          <w:rFonts w:hint="eastAsia"/>
          <w:b/>
          <w:color w:val="auto"/>
          <w:sz w:val="22"/>
          <w:highlight w:val="none"/>
        </w:rPr>
      </w:pPr>
      <w:r>
        <w:rPr>
          <w:b/>
          <w:color w:val="auto"/>
          <w:sz w:val="22"/>
          <w:highlight w:val="none"/>
        </w:rPr>
        <w:t>2</w:t>
      </w:r>
      <w:r>
        <w:rPr>
          <w:rFonts w:hint="eastAsia"/>
          <w:b/>
          <w:color w:val="auto"/>
          <w:sz w:val="22"/>
          <w:highlight w:val="none"/>
          <w:lang w:eastAsia="zh-CN"/>
        </w:rPr>
        <w:t>.</w:t>
      </w:r>
      <w:r>
        <w:rPr>
          <w:rFonts w:hint="eastAsia"/>
          <w:b/>
          <w:color w:val="auto"/>
          <w:sz w:val="22"/>
          <w:highlight w:val="none"/>
        </w:rPr>
        <w:t>如果供应商的报价均超出最高限价</w:t>
      </w:r>
      <w:r>
        <w:rPr>
          <w:rFonts w:hint="eastAsia"/>
          <w:b/>
          <w:color w:val="auto"/>
          <w:sz w:val="22"/>
          <w:highlight w:val="none"/>
          <w:lang w:eastAsia="zh-CN"/>
        </w:rPr>
        <w:t>（或折扣率范围）</w:t>
      </w:r>
      <w:r>
        <w:rPr>
          <w:rFonts w:hint="eastAsia"/>
          <w:b/>
          <w:color w:val="auto"/>
          <w:sz w:val="22"/>
          <w:highlight w:val="none"/>
        </w:rPr>
        <w:t>且采购人确认不能支付的情况，则本项目做流（废）标处理。如果仅仅某些（个）供应商投标报价超出最高限价</w:t>
      </w:r>
      <w:r>
        <w:rPr>
          <w:rFonts w:hint="eastAsia"/>
          <w:b/>
          <w:color w:val="auto"/>
          <w:sz w:val="22"/>
          <w:highlight w:val="none"/>
          <w:lang w:eastAsia="zh-CN"/>
        </w:rPr>
        <w:t>（或折扣率范围）</w:t>
      </w:r>
      <w:r>
        <w:rPr>
          <w:rFonts w:hint="eastAsia"/>
          <w:b/>
          <w:color w:val="auto"/>
          <w:sz w:val="22"/>
          <w:highlight w:val="none"/>
        </w:rPr>
        <w:t>的，则拒绝接受其投标报价，该供应商投标按无效投标处理。</w:t>
      </w:r>
    </w:p>
    <w:p w14:paraId="0D1801E1">
      <w:pPr>
        <w:keepNext w:val="0"/>
        <w:keepLines w:val="0"/>
        <w:pageBreakBefore w:val="0"/>
        <w:widowControl/>
        <w:kinsoku/>
        <w:wordWrap/>
        <w:overflowPunct/>
        <w:topLinePunct w:val="0"/>
        <w:bidi w:val="0"/>
        <w:adjustRightInd/>
        <w:snapToGrid w:val="0"/>
        <w:spacing w:line="360" w:lineRule="exact"/>
        <w:ind w:firstLine="431"/>
        <w:jc w:val="left"/>
        <w:textAlignment w:val="auto"/>
        <w:rPr>
          <w:rFonts w:hint="eastAsia" w:ascii="宋体" w:hAnsi="宋体" w:eastAsia="宋体" w:cs="宋体"/>
          <w:b/>
          <w:bCs/>
          <w:color w:val="auto"/>
          <w:sz w:val="22"/>
          <w:highlight w:val="none"/>
          <w:lang w:eastAsia="zh-CN"/>
        </w:rPr>
      </w:pPr>
      <w:r>
        <w:rPr>
          <w:rFonts w:hint="eastAsia" w:ascii="宋体" w:hAnsi="宋体" w:cs="宋体"/>
          <w:b/>
          <w:bCs/>
          <w:color w:val="auto"/>
          <w:sz w:val="22"/>
          <w:szCs w:val="22"/>
          <w:highlight w:val="none"/>
          <w:shd w:val="clear" w:color="auto" w:fill="auto"/>
          <w:lang w:val="en-US" w:eastAsia="zh-CN"/>
        </w:rPr>
        <w:t>3.</w:t>
      </w:r>
      <w:r>
        <w:rPr>
          <w:rFonts w:hint="eastAsia" w:ascii="宋体" w:hAnsi="宋体" w:cs="宋体"/>
          <w:b/>
          <w:bCs/>
          <w:color w:val="auto"/>
          <w:sz w:val="22"/>
          <w:highlight w:val="none"/>
        </w:rPr>
        <w:t>评审时，磋商小组认为供应商的报价明显低于其他通过符合性审查供应商的报价，有可能影响产品</w:t>
      </w:r>
      <w:r>
        <w:rPr>
          <w:rFonts w:hint="eastAsia" w:ascii="宋体" w:hAnsi="宋体" w:cs="宋体"/>
          <w:b/>
          <w:bCs/>
          <w:color w:val="auto"/>
          <w:sz w:val="22"/>
          <w:highlight w:val="none"/>
          <w:lang w:val="en-US" w:eastAsia="zh-CN"/>
        </w:rPr>
        <w:t>/服务</w:t>
      </w:r>
      <w:r>
        <w:rPr>
          <w:rFonts w:hint="eastAsia" w:ascii="宋体" w:hAnsi="宋体" w:cs="宋体"/>
          <w:b/>
          <w:bCs/>
          <w:color w:val="auto"/>
          <w:sz w:val="22"/>
          <w:highlight w:val="none"/>
        </w:rPr>
        <w:t>质量或者不能诚信履约的，应当要求其在评标现场合理的时间内提供书面说明（或通过“政府采购云平台”提供线上说明），必要时还应要求其一并提交有关证明材料；供应商不能证明其报价合理性的，磋商小组应当将其作为无效投标处理</w:t>
      </w:r>
      <w:r>
        <w:rPr>
          <w:rFonts w:hint="eastAsia" w:ascii="宋体" w:hAnsi="宋体" w:cs="宋体"/>
          <w:b/>
          <w:bCs/>
          <w:color w:val="auto"/>
          <w:sz w:val="22"/>
          <w:highlight w:val="none"/>
          <w:lang w:eastAsia="zh-CN"/>
        </w:rPr>
        <w:t>。</w:t>
      </w:r>
    </w:p>
    <w:p w14:paraId="4CBB18F3">
      <w:pPr>
        <w:keepNext w:val="0"/>
        <w:keepLines w:val="0"/>
        <w:pageBreakBefore w:val="0"/>
        <w:widowControl/>
        <w:kinsoku/>
        <w:wordWrap/>
        <w:overflowPunct/>
        <w:topLinePunct w:val="0"/>
        <w:autoSpaceDE w:val="0"/>
        <w:autoSpaceDN w:val="0"/>
        <w:bidi w:val="0"/>
        <w:adjustRightInd/>
        <w:snapToGrid w:val="0"/>
        <w:spacing w:line="360" w:lineRule="atLeast"/>
        <w:jc w:val="left"/>
        <w:textAlignment w:val="auto"/>
        <w:rPr>
          <w:b/>
          <w:color w:val="auto"/>
          <w:sz w:val="22"/>
          <w:highlight w:val="none"/>
        </w:rPr>
      </w:pPr>
      <w:r>
        <w:rPr>
          <w:b/>
          <w:color w:val="auto"/>
          <w:sz w:val="22"/>
          <w:highlight w:val="none"/>
        </w:rPr>
        <w:t>二、</w:t>
      </w:r>
      <w:r>
        <w:rPr>
          <w:b/>
          <w:color w:val="auto"/>
          <w:sz w:val="22"/>
          <w:highlight w:val="none"/>
          <w:u w:val="single"/>
        </w:rPr>
        <w:t>技术、服务、资信、业绩综合评分</w:t>
      </w:r>
      <w:r>
        <w:rPr>
          <w:rFonts w:hint="eastAsia"/>
          <w:b/>
          <w:color w:val="auto"/>
          <w:sz w:val="22"/>
          <w:highlight w:val="none"/>
          <w:lang w:val="en-US" w:eastAsia="zh-CN"/>
        </w:rPr>
        <w:t xml:space="preserve">  80</w:t>
      </w:r>
      <w:r>
        <w:rPr>
          <w:b/>
          <w:color w:val="auto"/>
          <w:sz w:val="22"/>
          <w:highlight w:val="none"/>
        </w:rPr>
        <w:t>分</w:t>
      </w:r>
    </w:p>
    <w:tbl>
      <w:tblPr>
        <w:tblStyle w:val="39"/>
        <w:tblW w:w="101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95"/>
        <w:gridCol w:w="1300"/>
        <w:gridCol w:w="6623"/>
        <w:gridCol w:w="804"/>
        <w:gridCol w:w="804"/>
      </w:tblGrid>
      <w:tr w14:paraId="395D7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1" w:hRule="atLeast"/>
          <w:jc w:val="center"/>
        </w:trPr>
        <w:tc>
          <w:tcPr>
            <w:tcW w:w="595" w:type="dxa"/>
            <w:noWrap w:val="0"/>
            <w:vAlign w:val="center"/>
          </w:tcPr>
          <w:p w14:paraId="2364268F">
            <w:pPr>
              <w:keepNext w:val="0"/>
              <w:keepLines w:val="0"/>
              <w:pageBreakBefore w:val="0"/>
              <w:kinsoku/>
              <w:wordWrap/>
              <w:overflowPunct/>
              <w:topLinePunct w:val="0"/>
              <w:bidi w:val="0"/>
              <w:spacing w:after="0" w:line="32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序号</w:t>
            </w:r>
          </w:p>
        </w:tc>
        <w:tc>
          <w:tcPr>
            <w:tcW w:w="1300" w:type="dxa"/>
            <w:noWrap w:val="0"/>
            <w:vAlign w:val="center"/>
          </w:tcPr>
          <w:p w14:paraId="7142EF1B">
            <w:pPr>
              <w:keepNext w:val="0"/>
              <w:keepLines w:val="0"/>
              <w:pageBreakBefore w:val="0"/>
              <w:kinsoku/>
              <w:wordWrap/>
              <w:overflowPunct/>
              <w:topLinePunct w:val="0"/>
              <w:bidi w:val="0"/>
              <w:spacing w:after="0" w:line="32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评分项目</w:t>
            </w:r>
          </w:p>
        </w:tc>
        <w:tc>
          <w:tcPr>
            <w:tcW w:w="6623" w:type="dxa"/>
            <w:noWrap w:val="0"/>
            <w:vAlign w:val="center"/>
          </w:tcPr>
          <w:p w14:paraId="6BEF0A62">
            <w:pPr>
              <w:keepNext w:val="0"/>
              <w:keepLines w:val="0"/>
              <w:pageBreakBefore w:val="0"/>
              <w:kinsoku/>
              <w:wordWrap/>
              <w:overflowPunct/>
              <w:topLinePunct w:val="0"/>
              <w:bidi w:val="0"/>
              <w:spacing w:after="0" w:line="32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评分标准说明</w:t>
            </w:r>
          </w:p>
        </w:tc>
        <w:tc>
          <w:tcPr>
            <w:tcW w:w="804" w:type="dxa"/>
            <w:noWrap w:val="0"/>
            <w:vAlign w:val="center"/>
          </w:tcPr>
          <w:p w14:paraId="28A2F658">
            <w:pPr>
              <w:keepNext w:val="0"/>
              <w:keepLines w:val="0"/>
              <w:pageBreakBefore w:val="0"/>
              <w:kinsoku/>
              <w:wordWrap/>
              <w:overflowPunct/>
              <w:topLinePunct w:val="0"/>
              <w:bidi w:val="0"/>
              <w:spacing w:after="0" w:line="32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分值（分）</w:t>
            </w:r>
          </w:p>
        </w:tc>
        <w:tc>
          <w:tcPr>
            <w:tcW w:w="804" w:type="dxa"/>
            <w:noWrap w:val="0"/>
            <w:vAlign w:val="center"/>
          </w:tcPr>
          <w:p w14:paraId="374C8BA1">
            <w:pPr>
              <w:keepNext w:val="0"/>
              <w:keepLines w:val="0"/>
              <w:pageBreakBefore w:val="0"/>
              <w:kinsoku/>
              <w:wordWrap/>
              <w:overflowPunct/>
              <w:topLinePunct w:val="0"/>
              <w:bidi w:val="0"/>
              <w:spacing w:after="0" w:line="32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客观分/主观分属性</w:t>
            </w:r>
          </w:p>
        </w:tc>
      </w:tr>
      <w:tr w14:paraId="5DDBE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1" w:hRule="atLeast"/>
          <w:jc w:val="center"/>
        </w:trPr>
        <w:tc>
          <w:tcPr>
            <w:tcW w:w="595" w:type="dxa"/>
            <w:vMerge w:val="restart"/>
            <w:noWrap w:val="0"/>
            <w:vAlign w:val="center"/>
          </w:tcPr>
          <w:p w14:paraId="35664A05">
            <w:pPr>
              <w:keepNext w:val="0"/>
              <w:keepLines w:val="0"/>
              <w:pageBreakBefore w:val="0"/>
              <w:kinsoku/>
              <w:wordWrap/>
              <w:overflowPunct/>
              <w:topLinePunct w:val="0"/>
              <w:bidi w:val="0"/>
              <w:snapToGrid/>
              <w:spacing w:after="0" w:line="32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cs="宋体"/>
                <w:bCs/>
                <w:color w:val="auto"/>
                <w:sz w:val="22"/>
                <w:szCs w:val="22"/>
                <w:highlight w:val="none"/>
                <w:lang w:val="en-US" w:eastAsia="zh-CN"/>
              </w:rPr>
              <w:t>1</w:t>
            </w:r>
          </w:p>
        </w:tc>
        <w:tc>
          <w:tcPr>
            <w:tcW w:w="1300" w:type="dxa"/>
            <w:vMerge w:val="restart"/>
            <w:noWrap w:val="0"/>
            <w:vAlign w:val="center"/>
          </w:tcPr>
          <w:p w14:paraId="3243C9BF">
            <w:pPr>
              <w:keepNext w:val="0"/>
              <w:keepLines w:val="0"/>
              <w:pageBreakBefore w:val="0"/>
              <w:kinsoku/>
              <w:wordWrap/>
              <w:overflowPunct/>
              <w:topLinePunct w:val="0"/>
              <w:bidi w:val="0"/>
              <w:snapToGrid/>
              <w:spacing w:after="0" w:line="32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rPr>
              <w:t>项目整体服务方案</w:t>
            </w:r>
          </w:p>
        </w:tc>
        <w:tc>
          <w:tcPr>
            <w:tcW w:w="6623" w:type="dxa"/>
            <w:noWrap w:val="0"/>
            <w:vAlign w:val="center"/>
          </w:tcPr>
          <w:p w14:paraId="6C67BD3E">
            <w:pPr>
              <w:keepNext w:val="0"/>
              <w:keepLines w:val="0"/>
              <w:pageBreakBefore w:val="0"/>
              <w:kinsoku/>
              <w:wordWrap/>
              <w:overflowPunct/>
              <w:topLinePunct w:val="0"/>
              <w:bidi w:val="0"/>
              <w:spacing w:line="320" w:lineRule="exac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要求</w:t>
            </w:r>
            <w:r>
              <w:rPr>
                <w:rFonts w:hint="eastAsia" w:ascii="宋体" w:hAnsi="宋体" w:eastAsia="宋体" w:cs="宋体"/>
                <w:color w:val="auto"/>
                <w:sz w:val="22"/>
                <w:szCs w:val="22"/>
                <w:highlight w:val="none"/>
              </w:rPr>
              <w:t>针对本项目的特性，</w:t>
            </w:r>
            <w:r>
              <w:rPr>
                <w:rFonts w:hint="eastAsia" w:ascii="宋体" w:hAnsi="宋体" w:eastAsia="宋体" w:cs="宋体"/>
                <w:color w:val="auto"/>
                <w:sz w:val="22"/>
                <w:szCs w:val="22"/>
                <w:highlight w:val="none"/>
                <w:lang w:val="en-US" w:eastAsia="zh-CN"/>
              </w:rPr>
              <w:t>提出详细完整、合理、具有可行性</w:t>
            </w:r>
            <w:r>
              <w:rPr>
                <w:rFonts w:hint="eastAsia" w:ascii="宋体" w:hAnsi="宋体" w:eastAsia="宋体" w:cs="宋体"/>
                <w:color w:val="auto"/>
                <w:sz w:val="22"/>
                <w:szCs w:val="22"/>
                <w:highlight w:val="none"/>
              </w:rPr>
              <w:t>的种植</w:t>
            </w:r>
            <w:r>
              <w:rPr>
                <w:rFonts w:hint="eastAsia" w:ascii="Times New Roman" w:hAnsi="宋体" w:eastAsia="宋体" w:cs="宋体"/>
                <w:color w:val="auto"/>
                <w:kern w:val="2"/>
                <w:sz w:val="22"/>
                <w:szCs w:val="22"/>
                <w:highlight w:val="none"/>
                <w:lang w:val="en-US" w:eastAsia="zh-CN" w:bidi="ar-SA"/>
              </w:rPr>
              <w:t>养护方案</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由评委打分</w:t>
            </w:r>
            <w:r>
              <w:rPr>
                <w:rFonts w:hint="eastAsia" w:ascii="宋体" w:hAnsi="宋体" w:eastAsia="宋体" w:cs="宋体"/>
                <w:color w:val="auto"/>
                <w:sz w:val="22"/>
                <w:szCs w:val="22"/>
                <w:highlight w:val="none"/>
                <w:lang w:val="en-US" w:eastAsia="zh-CN"/>
              </w:rPr>
              <w:t>。</w:t>
            </w:r>
          </w:p>
          <w:p w14:paraId="698034F9">
            <w:pPr>
              <w:keepNext w:val="0"/>
              <w:keepLines w:val="0"/>
              <w:pageBreakBefore w:val="0"/>
              <w:kinsoku/>
              <w:wordWrap/>
              <w:overflowPunct/>
              <w:topLinePunct w:val="0"/>
              <w:bidi w:val="0"/>
              <w:spacing w:line="320" w:lineRule="exact"/>
              <w:jc w:val="left"/>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（评分范围：</w:t>
            </w:r>
            <w:r>
              <w:rPr>
                <w:rFonts w:hint="eastAsia" w:ascii="宋体" w:hAnsi="宋体" w:cs="宋体"/>
                <w:color w:val="auto"/>
                <w:sz w:val="22"/>
                <w:szCs w:val="22"/>
                <w:highlight w:val="none"/>
                <w:lang w:val="en-US" w:eastAsia="zh-CN"/>
              </w:rPr>
              <w:t>5，4，3，2，1，0</w:t>
            </w:r>
            <w:r>
              <w:rPr>
                <w:rFonts w:hint="eastAsia" w:ascii="宋体" w:hAnsi="宋体" w:eastAsia="宋体" w:cs="宋体"/>
                <w:color w:val="auto"/>
                <w:sz w:val="22"/>
                <w:szCs w:val="22"/>
                <w:highlight w:val="none"/>
                <w:lang w:val="en-US" w:eastAsia="zh-CN"/>
              </w:rPr>
              <w:t>）</w:t>
            </w:r>
          </w:p>
        </w:tc>
        <w:tc>
          <w:tcPr>
            <w:tcW w:w="804" w:type="dxa"/>
            <w:noWrap w:val="0"/>
            <w:vAlign w:val="center"/>
          </w:tcPr>
          <w:p w14:paraId="0206E279">
            <w:pPr>
              <w:keepNext w:val="0"/>
              <w:keepLines w:val="0"/>
              <w:pageBreakBefore w:val="0"/>
              <w:kinsoku/>
              <w:wordWrap/>
              <w:overflowPunct/>
              <w:topLinePunct w:val="0"/>
              <w:bidi w:val="0"/>
              <w:snapToGrid/>
              <w:spacing w:line="32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0-</w:t>
            </w:r>
            <w:r>
              <w:rPr>
                <w:rFonts w:hint="eastAsia" w:ascii="宋体" w:hAnsi="宋体" w:cs="宋体"/>
                <w:bCs/>
                <w:color w:val="auto"/>
                <w:sz w:val="22"/>
                <w:szCs w:val="22"/>
                <w:highlight w:val="none"/>
                <w:lang w:val="en-US" w:eastAsia="zh-CN"/>
              </w:rPr>
              <w:t>5</w:t>
            </w:r>
          </w:p>
        </w:tc>
        <w:tc>
          <w:tcPr>
            <w:tcW w:w="804" w:type="dxa"/>
            <w:noWrap w:val="0"/>
            <w:vAlign w:val="center"/>
          </w:tcPr>
          <w:p w14:paraId="489810F4">
            <w:pPr>
              <w:keepNext w:val="0"/>
              <w:keepLines w:val="0"/>
              <w:pageBreakBefore w:val="0"/>
              <w:kinsoku/>
              <w:wordWrap/>
              <w:overflowPunct/>
              <w:topLinePunct w:val="0"/>
              <w:bidi w:val="0"/>
              <w:snapToGrid/>
              <w:spacing w:line="32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主观分</w:t>
            </w:r>
          </w:p>
        </w:tc>
      </w:tr>
      <w:tr w14:paraId="1DC71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1" w:hRule="atLeast"/>
          <w:jc w:val="center"/>
        </w:trPr>
        <w:tc>
          <w:tcPr>
            <w:tcW w:w="595" w:type="dxa"/>
            <w:vMerge w:val="continue"/>
            <w:noWrap w:val="0"/>
            <w:vAlign w:val="center"/>
          </w:tcPr>
          <w:p w14:paraId="3B50F395">
            <w:pPr>
              <w:keepNext w:val="0"/>
              <w:keepLines w:val="0"/>
              <w:pageBreakBefore w:val="0"/>
              <w:kinsoku/>
              <w:wordWrap/>
              <w:overflowPunct/>
              <w:topLinePunct w:val="0"/>
              <w:bidi w:val="0"/>
              <w:snapToGrid/>
              <w:spacing w:after="0" w:line="320" w:lineRule="exact"/>
              <w:jc w:val="center"/>
              <w:rPr>
                <w:rFonts w:hint="eastAsia" w:ascii="宋体" w:hAnsi="宋体" w:cs="宋体"/>
                <w:bCs/>
                <w:color w:val="auto"/>
                <w:sz w:val="22"/>
                <w:szCs w:val="22"/>
                <w:highlight w:val="none"/>
                <w:lang w:val="en-US" w:eastAsia="zh-CN"/>
              </w:rPr>
            </w:pPr>
          </w:p>
        </w:tc>
        <w:tc>
          <w:tcPr>
            <w:tcW w:w="1300" w:type="dxa"/>
            <w:vMerge w:val="continue"/>
            <w:noWrap w:val="0"/>
            <w:vAlign w:val="center"/>
          </w:tcPr>
          <w:p w14:paraId="33763C17">
            <w:pPr>
              <w:keepNext w:val="0"/>
              <w:keepLines w:val="0"/>
              <w:pageBreakBefore w:val="0"/>
              <w:kinsoku/>
              <w:wordWrap/>
              <w:overflowPunct/>
              <w:topLinePunct w:val="0"/>
              <w:bidi w:val="0"/>
              <w:snapToGrid/>
              <w:spacing w:after="0" w:line="320" w:lineRule="exact"/>
              <w:jc w:val="center"/>
              <w:rPr>
                <w:rFonts w:hint="eastAsia" w:ascii="宋体" w:hAnsi="宋体" w:eastAsia="宋体" w:cs="宋体"/>
                <w:bCs/>
                <w:color w:val="auto"/>
                <w:sz w:val="22"/>
                <w:szCs w:val="22"/>
                <w:highlight w:val="none"/>
              </w:rPr>
            </w:pPr>
          </w:p>
        </w:tc>
        <w:tc>
          <w:tcPr>
            <w:tcW w:w="6623" w:type="dxa"/>
            <w:noWrap w:val="0"/>
            <w:vAlign w:val="center"/>
          </w:tcPr>
          <w:p w14:paraId="025F927C">
            <w:pPr>
              <w:keepNext w:val="0"/>
              <w:keepLines w:val="0"/>
              <w:pageBreakBefore w:val="0"/>
              <w:widowControl w:val="0"/>
              <w:kinsoku/>
              <w:wordWrap/>
              <w:overflowPunct/>
              <w:topLinePunct w:val="0"/>
              <w:bidi w:val="0"/>
              <w:spacing w:line="3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根据投标供应商的苗木种植台风后养护方案、苗木成活率保证措施等情况进行打分。</w:t>
            </w:r>
          </w:p>
          <w:p w14:paraId="5F3EB79A">
            <w:pPr>
              <w:keepNext w:val="0"/>
              <w:keepLines w:val="0"/>
              <w:pageBreakBefore w:val="0"/>
              <w:widowControl w:val="0"/>
              <w:kinsoku/>
              <w:wordWrap/>
              <w:overflowPunct/>
              <w:topLinePunct w:val="0"/>
              <w:bidi w:val="0"/>
              <w:spacing w:line="32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（评分范围：</w:t>
            </w:r>
            <w:r>
              <w:rPr>
                <w:rFonts w:hint="eastAsia" w:ascii="宋体" w:hAnsi="宋体" w:cs="宋体"/>
                <w:color w:val="auto"/>
                <w:sz w:val="22"/>
                <w:szCs w:val="22"/>
                <w:highlight w:val="none"/>
                <w:lang w:val="en-US" w:eastAsia="zh-CN"/>
              </w:rPr>
              <w:t>5，4，3，2，1，0</w:t>
            </w:r>
            <w:r>
              <w:rPr>
                <w:rFonts w:hint="eastAsia" w:ascii="宋体" w:hAnsi="宋体" w:eastAsia="宋体" w:cs="宋体"/>
                <w:color w:val="auto"/>
                <w:sz w:val="22"/>
                <w:szCs w:val="22"/>
                <w:highlight w:val="none"/>
                <w:lang w:val="en-US" w:eastAsia="zh-CN"/>
              </w:rPr>
              <w:t>）</w:t>
            </w:r>
          </w:p>
        </w:tc>
        <w:tc>
          <w:tcPr>
            <w:tcW w:w="804" w:type="dxa"/>
            <w:noWrap w:val="0"/>
            <w:vAlign w:val="center"/>
          </w:tcPr>
          <w:p w14:paraId="1DE3923E">
            <w:pPr>
              <w:keepNext w:val="0"/>
              <w:keepLines w:val="0"/>
              <w:pageBreakBefore w:val="0"/>
              <w:kinsoku/>
              <w:wordWrap/>
              <w:overflowPunct/>
              <w:topLinePunct w:val="0"/>
              <w:bidi w:val="0"/>
              <w:snapToGrid/>
              <w:spacing w:line="32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0-</w:t>
            </w:r>
            <w:r>
              <w:rPr>
                <w:rFonts w:hint="eastAsia" w:ascii="宋体" w:hAnsi="宋体" w:cs="宋体"/>
                <w:bCs/>
                <w:color w:val="auto"/>
                <w:sz w:val="22"/>
                <w:szCs w:val="22"/>
                <w:highlight w:val="none"/>
                <w:lang w:val="en-US" w:eastAsia="zh-CN"/>
              </w:rPr>
              <w:t>5</w:t>
            </w:r>
          </w:p>
        </w:tc>
        <w:tc>
          <w:tcPr>
            <w:tcW w:w="804" w:type="dxa"/>
            <w:noWrap w:val="0"/>
            <w:vAlign w:val="center"/>
          </w:tcPr>
          <w:p w14:paraId="2DE249E6">
            <w:pPr>
              <w:keepNext w:val="0"/>
              <w:keepLines w:val="0"/>
              <w:pageBreakBefore w:val="0"/>
              <w:kinsoku/>
              <w:wordWrap/>
              <w:overflowPunct/>
              <w:topLinePunct w:val="0"/>
              <w:bidi w:val="0"/>
              <w:snapToGrid/>
              <w:spacing w:line="320" w:lineRule="exact"/>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主观分</w:t>
            </w:r>
          </w:p>
        </w:tc>
      </w:tr>
      <w:tr w14:paraId="3720B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1" w:hRule="atLeast"/>
          <w:jc w:val="center"/>
        </w:trPr>
        <w:tc>
          <w:tcPr>
            <w:tcW w:w="595" w:type="dxa"/>
            <w:vMerge w:val="continue"/>
            <w:noWrap w:val="0"/>
            <w:vAlign w:val="center"/>
          </w:tcPr>
          <w:p w14:paraId="663DAA82">
            <w:pPr>
              <w:keepNext w:val="0"/>
              <w:keepLines w:val="0"/>
              <w:pageBreakBefore w:val="0"/>
              <w:kinsoku/>
              <w:wordWrap/>
              <w:overflowPunct/>
              <w:topLinePunct w:val="0"/>
              <w:bidi w:val="0"/>
              <w:snapToGrid/>
              <w:spacing w:after="0" w:line="320" w:lineRule="exact"/>
              <w:jc w:val="center"/>
              <w:rPr>
                <w:rFonts w:hint="eastAsia" w:ascii="宋体" w:hAnsi="宋体" w:cs="宋体"/>
                <w:bCs/>
                <w:color w:val="auto"/>
                <w:sz w:val="22"/>
                <w:szCs w:val="22"/>
                <w:highlight w:val="none"/>
                <w:lang w:val="en-US" w:eastAsia="zh-CN"/>
              </w:rPr>
            </w:pPr>
          </w:p>
        </w:tc>
        <w:tc>
          <w:tcPr>
            <w:tcW w:w="1300" w:type="dxa"/>
            <w:vMerge w:val="continue"/>
            <w:noWrap w:val="0"/>
            <w:vAlign w:val="center"/>
          </w:tcPr>
          <w:p w14:paraId="224C8036">
            <w:pPr>
              <w:keepNext w:val="0"/>
              <w:keepLines w:val="0"/>
              <w:pageBreakBefore w:val="0"/>
              <w:kinsoku/>
              <w:wordWrap/>
              <w:overflowPunct/>
              <w:topLinePunct w:val="0"/>
              <w:bidi w:val="0"/>
              <w:snapToGrid/>
              <w:spacing w:after="0" w:line="320" w:lineRule="exact"/>
              <w:jc w:val="center"/>
              <w:rPr>
                <w:rFonts w:hint="eastAsia" w:ascii="宋体" w:hAnsi="宋体" w:eastAsia="宋体" w:cs="宋体"/>
                <w:bCs/>
                <w:color w:val="auto"/>
                <w:sz w:val="22"/>
                <w:szCs w:val="22"/>
                <w:highlight w:val="none"/>
              </w:rPr>
            </w:pPr>
          </w:p>
        </w:tc>
        <w:tc>
          <w:tcPr>
            <w:tcW w:w="6623" w:type="dxa"/>
            <w:noWrap w:val="0"/>
            <w:vAlign w:val="center"/>
          </w:tcPr>
          <w:p w14:paraId="2157C303">
            <w:pPr>
              <w:keepNext w:val="0"/>
              <w:keepLines w:val="0"/>
              <w:pageBreakBefore w:val="0"/>
              <w:widowControl w:val="0"/>
              <w:numPr>
                <w:ilvl w:val="0"/>
                <w:numId w:val="0"/>
              </w:numPr>
              <w:kinsoku/>
              <w:wordWrap/>
              <w:overflowPunct/>
              <w:topLinePunct w:val="0"/>
              <w:bidi w:val="0"/>
              <w:spacing w:line="3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根据投标供应商针对本项目的安全管理、事故应急预案、森林防火、保证措施等情况进行打分。</w:t>
            </w:r>
          </w:p>
          <w:p w14:paraId="3CD31F4A">
            <w:pPr>
              <w:keepNext w:val="0"/>
              <w:keepLines w:val="0"/>
              <w:pageBreakBefore w:val="0"/>
              <w:widowControl w:val="0"/>
              <w:numPr>
                <w:ilvl w:val="0"/>
                <w:numId w:val="0"/>
              </w:numPr>
              <w:kinsoku/>
              <w:wordWrap/>
              <w:overflowPunct/>
              <w:topLinePunct w:val="0"/>
              <w:bidi w:val="0"/>
              <w:spacing w:line="320" w:lineRule="exact"/>
              <w:ind w:left="0" w:leftChars="0"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（评分范围：</w:t>
            </w:r>
            <w:r>
              <w:rPr>
                <w:rFonts w:hint="eastAsia" w:ascii="宋体" w:hAnsi="宋体" w:cs="宋体"/>
                <w:color w:val="auto"/>
                <w:sz w:val="22"/>
                <w:szCs w:val="22"/>
                <w:highlight w:val="none"/>
                <w:lang w:val="en-US" w:eastAsia="zh-CN"/>
              </w:rPr>
              <w:t>5，4，3，2，1，0</w:t>
            </w:r>
            <w:r>
              <w:rPr>
                <w:rFonts w:hint="eastAsia" w:ascii="宋体" w:hAnsi="宋体" w:eastAsia="宋体" w:cs="宋体"/>
                <w:color w:val="auto"/>
                <w:sz w:val="22"/>
                <w:szCs w:val="22"/>
                <w:highlight w:val="none"/>
                <w:lang w:val="en-US" w:eastAsia="zh-CN"/>
              </w:rPr>
              <w:t>。）</w:t>
            </w:r>
          </w:p>
        </w:tc>
        <w:tc>
          <w:tcPr>
            <w:tcW w:w="804" w:type="dxa"/>
            <w:noWrap w:val="0"/>
            <w:vAlign w:val="center"/>
          </w:tcPr>
          <w:p w14:paraId="05006CD1">
            <w:pPr>
              <w:keepNext w:val="0"/>
              <w:keepLines w:val="0"/>
              <w:pageBreakBefore w:val="0"/>
              <w:kinsoku/>
              <w:wordWrap/>
              <w:overflowPunct/>
              <w:topLinePunct w:val="0"/>
              <w:bidi w:val="0"/>
              <w:snapToGrid/>
              <w:spacing w:line="32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0-</w:t>
            </w:r>
            <w:r>
              <w:rPr>
                <w:rFonts w:hint="eastAsia" w:ascii="宋体" w:hAnsi="宋体" w:cs="宋体"/>
                <w:bCs/>
                <w:color w:val="auto"/>
                <w:sz w:val="22"/>
                <w:szCs w:val="22"/>
                <w:highlight w:val="none"/>
                <w:lang w:val="en-US" w:eastAsia="zh-CN"/>
              </w:rPr>
              <w:t>5</w:t>
            </w:r>
          </w:p>
        </w:tc>
        <w:tc>
          <w:tcPr>
            <w:tcW w:w="804" w:type="dxa"/>
            <w:noWrap w:val="0"/>
            <w:vAlign w:val="center"/>
          </w:tcPr>
          <w:p w14:paraId="68BC700B">
            <w:pPr>
              <w:keepNext w:val="0"/>
              <w:keepLines w:val="0"/>
              <w:pageBreakBefore w:val="0"/>
              <w:kinsoku/>
              <w:wordWrap/>
              <w:overflowPunct/>
              <w:topLinePunct w:val="0"/>
              <w:bidi w:val="0"/>
              <w:snapToGrid/>
              <w:spacing w:line="320" w:lineRule="exact"/>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主观分</w:t>
            </w:r>
          </w:p>
        </w:tc>
      </w:tr>
      <w:tr w14:paraId="0F284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1" w:hRule="atLeast"/>
          <w:jc w:val="center"/>
        </w:trPr>
        <w:tc>
          <w:tcPr>
            <w:tcW w:w="595" w:type="dxa"/>
            <w:vMerge w:val="continue"/>
            <w:noWrap w:val="0"/>
            <w:vAlign w:val="center"/>
          </w:tcPr>
          <w:p w14:paraId="13EC87AB">
            <w:pPr>
              <w:keepNext w:val="0"/>
              <w:keepLines w:val="0"/>
              <w:pageBreakBefore w:val="0"/>
              <w:kinsoku/>
              <w:wordWrap/>
              <w:overflowPunct/>
              <w:topLinePunct w:val="0"/>
              <w:bidi w:val="0"/>
              <w:snapToGrid/>
              <w:spacing w:after="0" w:line="320" w:lineRule="exact"/>
              <w:jc w:val="center"/>
              <w:rPr>
                <w:rFonts w:hint="eastAsia" w:ascii="宋体" w:hAnsi="宋体" w:cs="宋体"/>
                <w:bCs/>
                <w:color w:val="auto"/>
                <w:sz w:val="22"/>
                <w:szCs w:val="22"/>
                <w:highlight w:val="none"/>
                <w:lang w:val="en-US" w:eastAsia="zh-CN"/>
              </w:rPr>
            </w:pPr>
          </w:p>
        </w:tc>
        <w:tc>
          <w:tcPr>
            <w:tcW w:w="1300" w:type="dxa"/>
            <w:vMerge w:val="continue"/>
            <w:noWrap w:val="0"/>
            <w:vAlign w:val="center"/>
          </w:tcPr>
          <w:p w14:paraId="01737D53">
            <w:pPr>
              <w:keepNext w:val="0"/>
              <w:keepLines w:val="0"/>
              <w:pageBreakBefore w:val="0"/>
              <w:kinsoku/>
              <w:wordWrap/>
              <w:overflowPunct/>
              <w:topLinePunct w:val="0"/>
              <w:bidi w:val="0"/>
              <w:snapToGrid/>
              <w:spacing w:after="0" w:line="320" w:lineRule="exact"/>
              <w:jc w:val="center"/>
              <w:rPr>
                <w:rFonts w:hint="eastAsia" w:ascii="宋体" w:hAnsi="宋体" w:eastAsia="宋体" w:cs="宋体"/>
                <w:bCs/>
                <w:color w:val="auto"/>
                <w:sz w:val="22"/>
                <w:szCs w:val="22"/>
                <w:highlight w:val="none"/>
              </w:rPr>
            </w:pPr>
          </w:p>
        </w:tc>
        <w:tc>
          <w:tcPr>
            <w:tcW w:w="6623" w:type="dxa"/>
            <w:noWrap w:val="0"/>
            <w:vAlign w:val="center"/>
          </w:tcPr>
          <w:p w14:paraId="47E6FB64">
            <w:pPr>
              <w:pStyle w:val="17"/>
              <w:keepNext w:val="0"/>
              <w:keepLines w:val="0"/>
              <w:pageBreakBefore w:val="0"/>
              <w:numPr>
                <w:ilvl w:val="0"/>
                <w:numId w:val="0"/>
              </w:numPr>
              <w:kinsoku/>
              <w:wordWrap/>
              <w:overflowPunct/>
              <w:topLinePunct w:val="0"/>
              <w:bidi w:val="0"/>
              <w:spacing w:after="0" w:line="320" w:lineRule="exact"/>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lang w:eastAsia="zh-CN"/>
              </w:rPr>
              <w:t>供应商</w:t>
            </w:r>
            <w:r>
              <w:rPr>
                <w:rFonts w:hint="eastAsia" w:ascii="宋体" w:hAnsi="宋体" w:eastAsia="宋体" w:cs="宋体"/>
                <w:color w:val="auto"/>
                <w:kern w:val="0"/>
                <w:sz w:val="22"/>
                <w:szCs w:val="22"/>
                <w:highlight w:val="none"/>
              </w:rPr>
              <w:t>为满足招标文件要求拟配置的</w:t>
            </w:r>
            <w:r>
              <w:rPr>
                <w:rFonts w:hint="eastAsia" w:ascii="宋体" w:hAnsi="宋体" w:eastAsia="宋体" w:cs="宋体"/>
                <w:color w:val="auto"/>
                <w:sz w:val="22"/>
                <w:szCs w:val="22"/>
                <w:highlight w:val="none"/>
              </w:rPr>
              <w:t>机械设备</w:t>
            </w:r>
            <w:r>
              <w:rPr>
                <w:rFonts w:hint="eastAsia" w:ascii="宋体" w:hAnsi="宋体" w:eastAsia="宋体" w:cs="宋体"/>
                <w:color w:val="auto"/>
                <w:kern w:val="0"/>
                <w:sz w:val="22"/>
                <w:szCs w:val="22"/>
                <w:highlight w:val="none"/>
              </w:rPr>
              <w:t>的选用档次及是否齐备等因素打分。</w:t>
            </w:r>
          </w:p>
          <w:p w14:paraId="79ACAA60">
            <w:pPr>
              <w:keepNext w:val="0"/>
              <w:keepLines w:val="0"/>
              <w:pageBreakBefore w:val="0"/>
              <w:widowControl w:val="0"/>
              <w:numPr>
                <w:ilvl w:val="0"/>
                <w:numId w:val="0"/>
              </w:numPr>
              <w:kinsoku/>
              <w:wordWrap/>
              <w:overflowPunct/>
              <w:topLinePunct w:val="0"/>
              <w:bidi w:val="0"/>
              <w:spacing w:line="320" w:lineRule="exact"/>
              <w:ind w:left="0" w:leftChars="0"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（评分范围：</w:t>
            </w:r>
            <w:r>
              <w:rPr>
                <w:rFonts w:hint="eastAsia" w:ascii="宋体" w:hAnsi="宋体" w:cs="宋体"/>
                <w:color w:val="auto"/>
                <w:sz w:val="22"/>
                <w:szCs w:val="22"/>
                <w:highlight w:val="none"/>
                <w:lang w:val="en-US" w:eastAsia="zh-CN"/>
              </w:rPr>
              <w:t>5，4，3，2，1，0</w:t>
            </w:r>
            <w:r>
              <w:rPr>
                <w:rFonts w:hint="eastAsia" w:ascii="宋体" w:hAnsi="宋体" w:eastAsia="宋体" w:cs="宋体"/>
                <w:color w:val="auto"/>
                <w:sz w:val="22"/>
                <w:szCs w:val="22"/>
                <w:highlight w:val="none"/>
                <w:lang w:val="en-US" w:eastAsia="zh-CN"/>
              </w:rPr>
              <w:t>）</w:t>
            </w:r>
          </w:p>
        </w:tc>
        <w:tc>
          <w:tcPr>
            <w:tcW w:w="804" w:type="dxa"/>
            <w:noWrap w:val="0"/>
            <w:vAlign w:val="center"/>
          </w:tcPr>
          <w:p w14:paraId="3E4B89D3">
            <w:pPr>
              <w:keepNext w:val="0"/>
              <w:keepLines w:val="0"/>
              <w:pageBreakBefore w:val="0"/>
              <w:kinsoku/>
              <w:wordWrap/>
              <w:overflowPunct/>
              <w:topLinePunct w:val="0"/>
              <w:bidi w:val="0"/>
              <w:snapToGrid/>
              <w:spacing w:line="32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0-</w:t>
            </w:r>
            <w:r>
              <w:rPr>
                <w:rFonts w:hint="eastAsia" w:ascii="宋体" w:hAnsi="宋体" w:cs="宋体"/>
                <w:bCs/>
                <w:color w:val="auto"/>
                <w:sz w:val="22"/>
                <w:szCs w:val="22"/>
                <w:highlight w:val="none"/>
                <w:lang w:val="en-US" w:eastAsia="zh-CN"/>
              </w:rPr>
              <w:t>5</w:t>
            </w:r>
          </w:p>
        </w:tc>
        <w:tc>
          <w:tcPr>
            <w:tcW w:w="804" w:type="dxa"/>
            <w:noWrap w:val="0"/>
            <w:vAlign w:val="center"/>
          </w:tcPr>
          <w:p w14:paraId="570FD62A">
            <w:pPr>
              <w:keepNext w:val="0"/>
              <w:keepLines w:val="0"/>
              <w:pageBreakBefore w:val="0"/>
              <w:kinsoku/>
              <w:wordWrap/>
              <w:overflowPunct/>
              <w:topLinePunct w:val="0"/>
              <w:bidi w:val="0"/>
              <w:snapToGrid/>
              <w:spacing w:line="320" w:lineRule="exact"/>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主观分</w:t>
            </w:r>
          </w:p>
        </w:tc>
      </w:tr>
      <w:tr w14:paraId="43F6E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1" w:hRule="atLeast"/>
          <w:jc w:val="center"/>
        </w:trPr>
        <w:tc>
          <w:tcPr>
            <w:tcW w:w="595" w:type="dxa"/>
            <w:vMerge w:val="continue"/>
            <w:noWrap w:val="0"/>
            <w:vAlign w:val="center"/>
          </w:tcPr>
          <w:p w14:paraId="4401EE2A">
            <w:pPr>
              <w:keepNext w:val="0"/>
              <w:keepLines w:val="0"/>
              <w:pageBreakBefore w:val="0"/>
              <w:kinsoku/>
              <w:wordWrap/>
              <w:overflowPunct/>
              <w:topLinePunct w:val="0"/>
              <w:bidi w:val="0"/>
              <w:snapToGrid/>
              <w:spacing w:after="0" w:line="320" w:lineRule="exact"/>
              <w:jc w:val="center"/>
              <w:rPr>
                <w:rFonts w:hint="eastAsia" w:ascii="宋体" w:hAnsi="宋体" w:cs="宋体"/>
                <w:bCs/>
                <w:color w:val="auto"/>
                <w:sz w:val="22"/>
                <w:szCs w:val="22"/>
                <w:highlight w:val="none"/>
                <w:lang w:val="en-US" w:eastAsia="zh-CN"/>
              </w:rPr>
            </w:pPr>
          </w:p>
        </w:tc>
        <w:tc>
          <w:tcPr>
            <w:tcW w:w="1300" w:type="dxa"/>
            <w:vMerge w:val="continue"/>
            <w:noWrap w:val="0"/>
            <w:vAlign w:val="center"/>
          </w:tcPr>
          <w:p w14:paraId="4C2D6BF6">
            <w:pPr>
              <w:keepNext w:val="0"/>
              <w:keepLines w:val="0"/>
              <w:pageBreakBefore w:val="0"/>
              <w:kinsoku/>
              <w:wordWrap/>
              <w:overflowPunct/>
              <w:topLinePunct w:val="0"/>
              <w:bidi w:val="0"/>
              <w:snapToGrid/>
              <w:spacing w:after="0" w:line="320" w:lineRule="exact"/>
              <w:jc w:val="center"/>
              <w:rPr>
                <w:rFonts w:hint="eastAsia" w:ascii="宋体" w:hAnsi="宋体" w:eastAsia="宋体" w:cs="宋体"/>
                <w:bCs/>
                <w:color w:val="auto"/>
                <w:sz w:val="22"/>
                <w:szCs w:val="22"/>
                <w:highlight w:val="none"/>
              </w:rPr>
            </w:pPr>
          </w:p>
        </w:tc>
        <w:tc>
          <w:tcPr>
            <w:tcW w:w="6623" w:type="dxa"/>
            <w:noWrap w:val="0"/>
            <w:vAlign w:val="center"/>
          </w:tcPr>
          <w:p w14:paraId="6837F52B">
            <w:pPr>
              <w:keepNext w:val="0"/>
              <w:keepLines w:val="0"/>
              <w:pageBreakBefore w:val="0"/>
              <w:widowControl w:val="0"/>
              <w:kinsoku/>
              <w:wordWrap/>
              <w:overflowPunct/>
              <w:topLinePunct w:val="0"/>
              <w:autoSpaceDE/>
              <w:autoSpaceDN/>
              <w:bidi w:val="0"/>
              <w:adjustRightInd/>
              <w:snapToGrid/>
              <w:spacing w:line="320" w:lineRule="exac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本次项目的难点、要点等剖析</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以及</w:t>
            </w:r>
            <w:r>
              <w:rPr>
                <w:rFonts w:hint="eastAsia" w:ascii="宋体" w:hAnsi="宋体" w:eastAsia="宋体" w:cs="宋体"/>
                <w:color w:val="auto"/>
                <w:sz w:val="22"/>
                <w:szCs w:val="22"/>
                <w:highlight w:val="none"/>
              </w:rPr>
              <w:t>克服难点和要点技术措施</w:t>
            </w:r>
            <w:r>
              <w:rPr>
                <w:rFonts w:hint="eastAsia" w:ascii="宋体" w:hAnsi="宋体" w:eastAsia="宋体" w:cs="宋体"/>
                <w:color w:val="auto"/>
                <w:sz w:val="22"/>
                <w:szCs w:val="22"/>
                <w:highlight w:val="none"/>
                <w:lang w:val="en-US" w:eastAsia="zh-CN"/>
              </w:rPr>
              <w:t>是否具有针对性、科学性、合理性</w:t>
            </w:r>
            <w:r>
              <w:rPr>
                <w:rFonts w:hint="eastAsia" w:ascii="宋体" w:hAnsi="宋体" w:eastAsia="宋体" w:cs="宋体"/>
                <w:color w:val="auto"/>
                <w:sz w:val="22"/>
                <w:szCs w:val="22"/>
                <w:highlight w:val="none"/>
              </w:rPr>
              <w:t>，由评标委员会进行打分；</w:t>
            </w:r>
          </w:p>
          <w:p w14:paraId="65C151E3">
            <w:pPr>
              <w:keepNext w:val="0"/>
              <w:keepLines w:val="0"/>
              <w:pageBreakBefore w:val="0"/>
              <w:widowControl w:val="0"/>
              <w:kinsoku/>
              <w:wordWrap/>
              <w:overflowPunct/>
              <w:topLinePunct w:val="0"/>
              <w:bidi w:val="0"/>
              <w:spacing w:line="32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（评分范围：</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4，3，2，1，0）</w:t>
            </w:r>
          </w:p>
        </w:tc>
        <w:tc>
          <w:tcPr>
            <w:tcW w:w="804" w:type="dxa"/>
            <w:noWrap w:val="0"/>
            <w:vAlign w:val="center"/>
          </w:tcPr>
          <w:p w14:paraId="446FEB16">
            <w:pPr>
              <w:keepNext w:val="0"/>
              <w:keepLines w:val="0"/>
              <w:pageBreakBefore w:val="0"/>
              <w:kinsoku/>
              <w:wordWrap/>
              <w:overflowPunct/>
              <w:topLinePunct w:val="0"/>
              <w:bidi w:val="0"/>
              <w:snapToGrid/>
              <w:spacing w:line="32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0-</w:t>
            </w:r>
            <w:r>
              <w:rPr>
                <w:rFonts w:hint="eastAsia" w:ascii="宋体" w:hAnsi="宋体" w:cs="宋体"/>
                <w:bCs/>
                <w:color w:val="auto"/>
                <w:sz w:val="22"/>
                <w:szCs w:val="22"/>
                <w:highlight w:val="none"/>
                <w:lang w:val="en-US" w:eastAsia="zh-CN"/>
              </w:rPr>
              <w:t>5</w:t>
            </w:r>
          </w:p>
        </w:tc>
        <w:tc>
          <w:tcPr>
            <w:tcW w:w="804" w:type="dxa"/>
            <w:noWrap w:val="0"/>
            <w:vAlign w:val="center"/>
          </w:tcPr>
          <w:p w14:paraId="58CB70EC">
            <w:pPr>
              <w:keepNext w:val="0"/>
              <w:keepLines w:val="0"/>
              <w:pageBreakBefore w:val="0"/>
              <w:kinsoku/>
              <w:wordWrap/>
              <w:overflowPunct/>
              <w:topLinePunct w:val="0"/>
              <w:bidi w:val="0"/>
              <w:snapToGrid/>
              <w:spacing w:line="320" w:lineRule="exact"/>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主观分</w:t>
            </w:r>
          </w:p>
        </w:tc>
      </w:tr>
      <w:tr w14:paraId="61D2A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38" w:hRule="atLeast"/>
          <w:jc w:val="center"/>
        </w:trPr>
        <w:tc>
          <w:tcPr>
            <w:tcW w:w="595" w:type="dxa"/>
            <w:noWrap w:val="0"/>
            <w:vAlign w:val="center"/>
          </w:tcPr>
          <w:p w14:paraId="038D4E14">
            <w:pPr>
              <w:keepNext w:val="0"/>
              <w:keepLines w:val="0"/>
              <w:pageBreakBefore w:val="0"/>
              <w:kinsoku/>
              <w:wordWrap/>
              <w:overflowPunct/>
              <w:topLinePunct w:val="0"/>
              <w:bidi w:val="0"/>
              <w:snapToGrid/>
              <w:spacing w:after="0" w:line="320" w:lineRule="exact"/>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w:t>
            </w:r>
          </w:p>
        </w:tc>
        <w:tc>
          <w:tcPr>
            <w:tcW w:w="1300" w:type="dxa"/>
            <w:noWrap w:val="0"/>
            <w:vAlign w:val="center"/>
          </w:tcPr>
          <w:p w14:paraId="1752A0A1">
            <w:pPr>
              <w:keepNext w:val="0"/>
              <w:keepLines w:val="0"/>
              <w:pageBreakBefore w:val="0"/>
              <w:kinsoku/>
              <w:wordWrap/>
              <w:overflowPunct/>
              <w:topLinePunct w:val="0"/>
              <w:bidi w:val="0"/>
              <w:snapToGrid/>
              <w:spacing w:after="0" w:line="32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项目</w:t>
            </w:r>
            <w:r>
              <w:rPr>
                <w:rFonts w:hint="eastAsia" w:ascii="宋体" w:hAnsi="宋体" w:eastAsia="宋体" w:cs="宋体"/>
                <w:color w:val="auto"/>
                <w:sz w:val="22"/>
                <w:szCs w:val="22"/>
                <w:highlight w:val="none"/>
                <w:lang w:val="en-US" w:eastAsia="zh-CN"/>
              </w:rPr>
              <w:t>实施</w:t>
            </w:r>
            <w:r>
              <w:rPr>
                <w:rFonts w:hint="eastAsia" w:ascii="宋体" w:hAnsi="宋体" w:eastAsia="宋体" w:cs="宋体"/>
                <w:color w:val="auto"/>
                <w:sz w:val="22"/>
                <w:szCs w:val="22"/>
                <w:highlight w:val="none"/>
              </w:rPr>
              <w:t>进度计划</w:t>
            </w:r>
          </w:p>
        </w:tc>
        <w:tc>
          <w:tcPr>
            <w:tcW w:w="6623" w:type="dxa"/>
            <w:noWrap w:val="0"/>
            <w:vAlign w:val="center"/>
          </w:tcPr>
          <w:p w14:paraId="5BD948EC">
            <w:pPr>
              <w:keepNext w:val="0"/>
              <w:keepLines w:val="0"/>
              <w:pageBreakBefore w:val="0"/>
              <w:kinsoku/>
              <w:wordWrap/>
              <w:overflowPunct/>
              <w:topLinePunct w:val="0"/>
              <w:bidi w:val="0"/>
              <w:spacing w:line="32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根据供应商提供的</w:t>
            </w:r>
            <w:r>
              <w:rPr>
                <w:rFonts w:hint="eastAsia" w:ascii="宋体" w:hAnsi="宋体" w:eastAsia="宋体" w:cs="宋体"/>
                <w:color w:val="auto"/>
                <w:sz w:val="22"/>
                <w:szCs w:val="22"/>
                <w:highlight w:val="none"/>
                <w:lang w:eastAsia="zh-CN"/>
              </w:rPr>
              <w:t>复绿种植服务</w:t>
            </w:r>
            <w:r>
              <w:rPr>
                <w:rFonts w:hint="eastAsia" w:ascii="宋体" w:hAnsi="宋体" w:eastAsia="宋体" w:cs="宋体"/>
                <w:color w:val="auto"/>
                <w:sz w:val="22"/>
                <w:szCs w:val="22"/>
                <w:highlight w:val="none"/>
              </w:rPr>
              <w:t>的项目</w:t>
            </w:r>
            <w:r>
              <w:rPr>
                <w:rFonts w:hint="eastAsia" w:ascii="宋体" w:hAnsi="宋体" w:eastAsia="宋体" w:cs="宋体"/>
                <w:color w:val="auto"/>
                <w:sz w:val="22"/>
                <w:szCs w:val="22"/>
                <w:highlight w:val="none"/>
                <w:lang w:val="en-US" w:eastAsia="zh-CN"/>
              </w:rPr>
              <w:t>实施</w:t>
            </w:r>
            <w:r>
              <w:rPr>
                <w:rFonts w:hint="eastAsia" w:ascii="宋体" w:hAnsi="宋体" w:eastAsia="宋体" w:cs="宋体"/>
                <w:color w:val="auto"/>
                <w:sz w:val="22"/>
                <w:szCs w:val="22"/>
                <w:highlight w:val="none"/>
              </w:rPr>
              <w:t>进度计划安排（包含但不仅限于时间节点安排情况等）</w:t>
            </w:r>
            <w:r>
              <w:rPr>
                <w:rFonts w:hint="eastAsia" w:ascii="宋体" w:hAnsi="宋体" w:eastAsia="宋体" w:cs="宋体"/>
                <w:color w:val="auto"/>
                <w:sz w:val="22"/>
                <w:szCs w:val="22"/>
                <w:highlight w:val="none"/>
                <w:lang w:val="en-US" w:eastAsia="zh-CN"/>
              </w:rPr>
              <w:t>是否节点明确、安排情况是否完善、科学合理</w:t>
            </w:r>
            <w:r>
              <w:rPr>
                <w:rFonts w:hint="eastAsia" w:ascii="宋体" w:hAnsi="宋体" w:cs="宋体"/>
                <w:color w:val="auto"/>
                <w:sz w:val="22"/>
                <w:szCs w:val="22"/>
                <w:highlight w:val="none"/>
                <w:lang w:val="en-US" w:eastAsia="zh-CN"/>
              </w:rPr>
              <w:t>、能满足项目需求</w:t>
            </w:r>
            <w:r>
              <w:rPr>
                <w:rFonts w:hint="eastAsia" w:ascii="宋体" w:hAnsi="宋体" w:eastAsia="宋体" w:cs="宋体"/>
                <w:color w:val="auto"/>
                <w:sz w:val="22"/>
                <w:szCs w:val="22"/>
                <w:highlight w:val="none"/>
                <w:lang w:val="en-US" w:eastAsia="zh-CN"/>
              </w:rPr>
              <w:t>，进行评分。</w:t>
            </w:r>
          </w:p>
          <w:p w14:paraId="5FEB8338">
            <w:pPr>
              <w:pStyle w:val="17"/>
              <w:keepNext w:val="0"/>
              <w:keepLines w:val="0"/>
              <w:pageBreakBefore w:val="0"/>
              <w:numPr>
                <w:ilvl w:val="0"/>
                <w:numId w:val="0"/>
              </w:numPr>
              <w:kinsoku/>
              <w:wordWrap/>
              <w:overflowPunct/>
              <w:topLinePunct w:val="0"/>
              <w:bidi w:val="0"/>
              <w:spacing w:after="0" w:line="320" w:lineRule="exact"/>
              <w:ind w:left="0" w:leftChars="0" w:firstLine="0" w:firstLineChars="0"/>
              <w:jc w:val="left"/>
              <w:rPr>
                <w:rFonts w:hint="eastAsia" w:ascii="宋体" w:hAnsi="宋体" w:eastAsia="宋体" w:cs="宋体"/>
                <w:bCs/>
                <w:color w:val="auto"/>
                <w:sz w:val="22"/>
                <w:szCs w:val="22"/>
                <w:highlight w:val="none"/>
                <w:lang w:eastAsia="zh-CN"/>
              </w:rPr>
            </w:pPr>
            <w:r>
              <w:rPr>
                <w:rFonts w:hint="eastAsia" w:ascii="宋体" w:hAnsi="宋体" w:eastAsia="宋体" w:cs="宋体"/>
                <w:color w:val="auto"/>
                <w:sz w:val="22"/>
                <w:szCs w:val="22"/>
                <w:highlight w:val="none"/>
                <w:lang w:val="en-US" w:eastAsia="zh-CN"/>
              </w:rPr>
              <w:t>（评分范围：</w:t>
            </w:r>
            <w:r>
              <w:rPr>
                <w:rFonts w:hint="eastAsia" w:ascii="宋体" w:hAnsi="宋体" w:cs="宋体"/>
                <w:color w:val="auto"/>
                <w:sz w:val="22"/>
                <w:szCs w:val="22"/>
                <w:highlight w:val="none"/>
                <w:lang w:val="en-US" w:eastAsia="zh-CN"/>
              </w:rPr>
              <w:t>5，4，3，2，1，0</w:t>
            </w:r>
            <w:r>
              <w:rPr>
                <w:rFonts w:hint="eastAsia" w:ascii="宋体" w:hAnsi="宋体" w:eastAsia="宋体" w:cs="宋体"/>
                <w:color w:val="auto"/>
                <w:sz w:val="22"/>
                <w:szCs w:val="22"/>
                <w:highlight w:val="none"/>
                <w:lang w:val="en-US" w:eastAsia="zh-CN"/>
              </w:rPr>
              <w:t>）</w:t>
            </w:r>
          </w:p>
        </w:tc>
        <w:tc>
          <w:tcPr>
            <w:tcW w:w="804" w:type="dxa"/>
            <w:noWrap w:val="0"/>
            <w:vAlign w:val="center"/>
          </w:tcPr>
          <w:p w14:paraId="5C68DAD9">
            <w:pPr>
              <w:keepNext w:val="0"/>
              <w:keepLines w:val="0"/>
              <w:pageBreakBefore w:val="0"/>
              <w:kinsoku/>
              <w:wordWrap/>
              <w:overflowPunct/>
              <w:topLinePunct w:val="0"/>
              <w:bidi w:val="0"/>
              <w:snapToGrid/>
              <w:spacing w:after="0" w:line="320" w:lineRule="exact"/>
              <w:jc w:val="center"/>
              <w:rPr>
                <w:rFonts w:hint="default" w:ascii="宋体" w:hAnsi="宋体" w:eastAsia="宋体" w:cs="宋体"/>
                <w:bCs/>
                <w:color w:val="auto"/>
                <w:sz w:val="22"/>
                <w:szCs w:val="22"/>
                <w:highlight w:val="none"/>
                <w:lang w:val="en-US" w:eastAsia="zh-CN"/>
              </w:rPr>
            </w:pPr>
            <w:r>
              <w:rPr>
                <w:rFonts w:hint="eastAsia" w:ascii="宋体" w:hAnsi="宋体" w:eastAsia="宋体" w:cs="宋体"/>
                <w:color w:val="auto"/>
                <w:sz w:val="22"/>
                <w:szCs w:val="22"/>
                <w:highlight w:val="none"/>
                <w:lang w:val="en-US" w:eastAsia="zh-CN"/>
              </w:rPr>
              <w:t>0-</w:t>
            </w:r>
            <w:r>
              <w:rPr>
                <w:rFonts w:hint="eastAsia" w:ascii="宋体" w:hAnsi="宋体" w:cs="宋体"/>
                <w:bCs/>
                <w:color w:val="auto"/>
                <w:sz w:val="22"/>
                <w:szCs w:val="22"/>
                <w:highlight w:val="none"/>
                <w:lang w:val="en-US" w:eastAsia="zh-CN"/>
              </w:rPr>
              <w:t>5</w:t>
            </w:r>
          </w:p>
        </w:tc>
        <w:tc>
          <w:tcPr>
            <w:tcW w:w="804" w:type="dxa"/>
            <w:noWrap w:val="0"/>
            <w:vAlign w:val="center"/>
          </w:tcPr>
          <w:p w14:paraId="55AFE769">
            <w:pPr>
              <w:keepNext w:val="0"/>
              <w:keepLines w:val="0"/>
              <w:pageBreakBefore w:val="0"/>
              <w:kinsoku/>
              <w:wordWrap/>
              <w:overflowPunct/>
              <w:topLinePunct w:val="0"/>
              <w:bidi w:val="0"/>
              <w:snapToGrid/>
              <w:spacing w:line="320" w:lineRule="exact"/>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主观分</w:t>
            </w:r>
          </w:p>
        </w:tc>
      </w:tr>
      <w:tr w14:paraId="4F720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38" w:hRule="atLeast"/>
          <w:jc w:val="center"/>
        </w:trPr>
        <w:tc>
          <w:tcPr>
            <w:tcW w:w="595" w:type="dxa"/>
            <w:noWrap w:val="0"/>
            <w:vAlign w:val="center"/>
          </w:tcPr>
          <w:p w14:paraId="4065ACBB">
            <w:pPr>
              <w:keepNext w:val="0"/>
              <w:keepLines w:val="0"/>
              <w:pageBreakBefore w:val="0"/>
              <w:kinsoku/>
              <w:wordWrap/>
              <w:overflowPunct/>
              <w:topLinePunct w:val="0"/>
              <w:bidi w:val="0"/>
              <w:snapToGrid/>
              <w:spacing w:after="0" w:line="320" w:lineRule="exact"/>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w:t>
            </w:r>
          </w:p>
        </w:tc>
        <w:tc>
          <w:tcPr>
            <w:tcW w:w="1300" w:type="dxa"/>
            <w:noWrap w:val="0"/>
            <w:vAlign w:val="center"/>
          </w:tcPr>
          <w:p w14:paraId="24DEE54D">
            <w:pPr>
              <w:keepNext w:val="0"/>
              <w:keepLines w:val="0"/>
              <w:pageBreakBefore w:val="0"/>
              <w:kinsoku/>
              <w:wordWrap/>
              <w:overflowPunct/>
              <w:topLinePunct w:val="0"/>
              <w:bidi w:val="0"/>
              <w:snapToGrid/>
              <w:spacing w:after="0" w:line="32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质量保证措施</w:t>
            </w:r>
          </w:p>
        </w:tc>
        <w:tc>
          <w:tcPr>
            <w:tcW w:w="6623" w:type="dxa"/>
            <w:noWrap w:val="0"/>
            <w:vAlign w:val="center"/>
          </w:tcPr>
          <w:p w14:paraId="0EE03925">
            <w:pPr>
              <w:keepNext w:val="0"/>
              <w:keepLines w:val="0"/>
              <w:pageBreakBefore w:val="0"/>
              <w:kinsoku/>
              <w:wordWrap/>
              <w:overflowPunct/>
              <w:topLinePunct w:val="0"/>
              <w:bidi w:val="0"/>
              <w:spacing w:line="32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根据供应商提供的</w:t>
            </w:r>
            <w:r>
              <w:rPr>
                <w:rFonts w:hint="eastAsia" w:ascii="宋体" w:hAnsi="宋体" w:eastAsia="宋体" w:cs="宋体"/>
                <w:color w:val="auto"/>
                <w:sz w:val="22"/>
                <w:szCs w:val="22"/>
                <w:highlight w:val="none"/>
                <w:lang w:val="en-US" w:eastAsia="zh-CN"/>
              </w:rPr>
              <w:t>质量</w:t>
            </w:r>
            <w:r>
              <w:rPr>
                <w:rFonts w:hint="eastAsia" w:ascii="宋体" w:hAnsi="宋体" w:cs="宋体"/>
                <w:color w:val="auto"/>
                <w:sz w:val="22"/>
                <w:szCs w:val="22"/>
                <w:highlight w:val="none"/>
                <w:lang w:val="en-US" w:eastAsia="zh-CN"/>
              </w:rPr>
              <w:t>目标、质量</w:t>
            </w:r>
            <w:r>
              <w:rPr>
                <w:rFonts w:hint="eastAsia" w:ascii="宋体" w:hAnsi="宋体" w:eastAsia="宋体" w:cs="宋体"/>
                <w:color w:val="auto"/>
                <w:sz w:val="22"/>
                <w:szCs w:val="22"/>
                <w:highlight w:val="none"/>
              </w:rPr>
              <w:t>保证措施（包含但不仅限于材料及设备质量保证措施等）</w:t>
            </w:r>
            <w:r>
              <w:rPr>
                <w:rFonts w:hint="eastAsia" w:ascii="宋体" w:hAnsi="宋体" w:eastAsia="宋体" w:cs="宋体"/>
                <w:color w:val="auto"/>
                <w:sz w:val="22"/>
                <w:szCs w:val="22"/>
                <w:highlight w:val="none"/>
                <w:lang w:val="en-US" w:eastAsia="zh-CN"/>
              </w:rPr>
              <w:t>是否科学、完善、合理可行，进行评分。</w:t>
            </w:r>
          </w:p>
          <w:p w14:paraId="2E909C0C">
            <w:pPr>
              <w:pStyle w:val="17"/>
              <w:keepNext w:val="0"/>
              <w:keepLines w:val="0"/>
              <w:pageBreakBefore w:val="0"/>
              <w:numPr>
                <w:ilvl w:val="0"/>
                <w:numId w:val="0"/>
              </w:numPr>
              <w:kinsoku/>
              <w:wordWrap/>
              <w:overflowPunct/>
              <w:topLinePunct w:val="0"/>
              <w:bidi w:val="0"/>
              <w:spacing w:after="0" w:line="320" w:lineRule="exact"/>
              <w:ind w:left="0" w:leftChars="0" w:firstLine="0" w:firstLineChar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（评分范围：</w:t>
            </w:r>
            <w:r>
              <w:rPr>
                <w:rFonts w:hint="eastAsia" w:ascii="宋体" w:hAnsi="宋体" w:cs="宋体"/>
                <w:color w:val="auto"/>
                <w:sz w:val="22"/>
                <w:szCs w:val="22"/>
                <w:highlight w:val="none"/>
                <w:lang w:val="en-US" w:eastAsia="zh-CN"/>
              </w:rPr>
              <w:t>5，4，3，2，1，0</w:t>
            </w:r>
            <w:r>
              <w:rPr>
                <w:rFonts w:hint="eastAsia" w:ascii="宋体" w:hAnsi="宋体" w:eastAsia="宋体" w:cs="宋体"/>
                <w:color w:val="auto"/>
                <w:sz w:val="22"/>
                <w:szCs w:val="22"/>
                <w:highlight w:val="none"/>
                <w:lang w:val="en-US" w:eastAsia="zh-CN"/>
              </w:rPr>
              <w:t>）</w:t>
            </w:r>
          </w:p>
        </w:tc>
        <w:tc>
          <w:tcPr>
            <w:tcW w:w="804" w:type="dxa"/>
            <w:noWrap w:val="0"/>
            <w:vAlign w:val="center"/>
          </w:tcPr>
          <w:p w14:paraId="7E9FAA3F">
            <w:pPr>
              <w:keepNext w:val="0"/>
              <w:keepLines w:val="0"/>
              <w:pageBreakBefore w:val="0"/>
              <w:kinsoku/>
              <w:wordWrap/>
              <w:overflowPunct/>
              <w:topLinePunct w:val="0"/>
              <w:bidi w:val="0"/>
              <w:snapToGrid/>
              <w:spacing w:after="0" w:line="32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0-</w:t>
            </w:r>
            <w:r>
              <w:rPr>
                <w:rFonts w:hint="eastAsia" w:ascii="宋体" w:hAnsi="宋体" w:cs="宋体"/>
                <w:color w:val="auto"/>
                <w:sz w:val="22"/>
                <w:szCs w:val="22"/>
                <w:highlight w:val="none"/>
                <w:lang w:val="en-US" w:eastAsia="zh-CN"/>
              </w:rPr>
              <w:t>5</w:t>
            </w:r>
          </w:p>
        </w:tc>
        <w:tc>
          <w:tcPr>
            <w:tcW w:w="804" w:type="dxa"/>
            <w:noWrap w:val="0"/>
            <w:vAlign w:val="center"/>
          </w:tcPr>
          <w:p w14:paraId="2304E090">
            <w:pPr>
              <w:keepNext w:val="0"/>
              <w:keepLines w:val="0"/>
              <w:pageBreakBefore w:val="0"/>
              <w:kinsoku/>
              <w:wordWrap/>
              <w:overflowPunct/>
              <w:topLinePunct w:val="0"/>
              <w:bidi w:val="0"/>
              <w:snapToGrid/>
              <w:spacing w:line="320" w:lineRule="exact"/>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主观分</w:t>
            </w:r>
          </w:p>
        </w:tc>
      </w:tr>
      <w:tr w14:paraId="1EACC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401" w:hRule="atLeast"/>
          <w:jc w:val="center"/>
        </w:trPr>
        <w:tc>
          <w:tcPr>
            <w:tcW w:w="595" w:type="dxa"/>
            <w:vMerge w:val="restart"/>
            <w:noWrap w:val="0"/>
            <w:vAlign w:val="center"/>
          </w:tcPr>
          <w:p w14:paraId="1CD018FF">
            <w:pPr>
              <w:keepNext w:val="0"/>
              <w:keepLines w:val="0"/>
              <w:pageBreakBefore w:val="0"/>
              <w:kinsoku/>
              <w:wordWrap/>
              <w:overflowPunct/>
              <w:topLinePunct w:val="0"/>
              <w:bidi w:val="0"/>
              <w:snapToGrid/>
              <w:spacing w:after="0" w:line="320" w:lineRule="exact"/>
              <w:jc w:val="center"/>
              <w:rPr>
                <w:rFonts w:hint="eastAsia"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4</w:t>
            </w:r>
          </w:p>
        </w:tc>
        <w:tc>
          <w:tcPr>
            <w:tcW w:w="1300" w:type="dxa"/>
            <w:vMerge w:val="restart"/>
            <w:noWrap w:val="0"/>
            <w:vAlign w:val="center"/>
          </w:tcPr>
          <w:p w14:paraId="57341452">
            <w:pPr>
              <w:keepNext w:val="0"/>
              <w:keepLines w:val="0"/>
              <w:pageBreakBefore w:val="0"/>
              <w:kinsoku/>
              <w:wordWrap/>
              <w:overflowPunct/>
              <w:topLinePunct w:val="0"/>
              <w:bidi w:val="0"/>
              <w:snapToGrid/>
              <w:spacing w:after="0" w:line="320" w:lineRule="exact"/>
              <w:jc w:val="center"/>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服务人员组成及人员状况</w:t>
            </w:r>
          </w:p>
        </w:tc>
        <w:tc>
          <w:tcPr>
            <w:tcW w:w="6623" w:type="dxa"/>
            <w:noWrap w:val="0"/>
            <w:vAlign w:val="center"/>
          </w:tcPr>
          <w:p w14:paraId="4F264F52">
            <w:pPr>
              <w:pStyle w:val="17"/>
              <w:keepNext w:val="0"/>
              <w:keepLines w:val="0"/>
              <w:pageBreakBefore w:val="0"/>
              <w:kinsoku/>
              <w:wordWrap/>
              <w:overflowPunct/>
              <w:topLinePunct w:val="0"/>
              <w:bidi w:val="0"/>
              <w:spacing w:line="320" w:lineRule="exact"/>
              <w:rPr>
                <w:rStyle w:val="87"/>
                <w:rFonts w:hint="eastAsia" w:ascii="宋体" w:hAnsi="宋体" w:cs="宋体"/>
                <w:color w:val="auto"/>
                <w:sz w:val="22"/>
                <w:szCs w:val="22"/>
                <w:highlight w:val="none"/>
                <w:lang w:val="en-US" w:eastAsia="zh-CN" w:bidi="ar"/>
              </w:rPr>
            </w:pPr>
            <w:r>
              <w:rPr>
                <w:rFonts w:hint="eastAsia" w:ascii="宋体" w:hAnsi="宋体" w:cs="宋体"/>
                <w:color w:val="auto"/>
                <w:sz w:val="22"/>
                <w:szCs w:val="22"/>
                <w:highlight w:val="none"/>
                <w:lang w:val="en-US" w:eastAsia="zh-CN"/>
              </w:rPr>
              <w:t>拟派项目负责人：</w:t>
            </w:r>
            <w:r>
              <w:rPr>
                <w:rFonts w:hint="eastAsia" w:ascii="宋体" w:hAnsi="宋体" w:cs="宋体"/>
                <w:color w:val="auto"/>
                <w:sz w:val="22"/>
                <w:szCs w:val="22"/>
                <w:highlight w:val="none"/>
                <w:lang w:val="en-US" w:eastAsia="zh-CN"/>
              </w:rPr>
              <w:t>具有园林专业中级级以上工程师职称的得3分；</w:t>
            </w:r>
            <w:r>
              <w:rPr>
                <w:rStyle w:val="180"/>
                <w:rFonts w:hint="eastAsia" w:ascii="宋体" w:hAnsi="宋体" w:eastAsia="宋体" w:cs="宋体"/>
                <w:b w:val="0"/>
                <w:bCs w:val="0"/>
                <w:color w:val="auto"/>
                <w:sz w:val="22"/>
                <w:szCs w:val="22"/>
                <w:highlight w:val="none"/>
                <w:lang w:val="en-US" w:eastAsia="zh-CN" w:bidi="ar"/>
              </w:rPr>
              <w:t>人员</w:t>
            </w:r>
            <w:r>
              <w:rPr>
                <w:rStyle w:val="180"/>
                <w:rFonts w:hint="eastAsia" w:ascii="宋体" w:hAnsi="宋体" w:eastAsia="宋体" w:cs="宋体"/>
                <w:b w:val="0"/>
                <w:bCs w:val="0"/>
                <w:color w:val="auto"/>
                <w:sz w:val="22"/>
                <w:szCs w:val="22"/>
                <w:highlight w:val="none"/>
                <w:lang w:bidi="ar"/>
              </w:rPr>
              <w:t>须</w:t>
            </w:r>
            <w:r>
              <w:rPr>
                <w:rStyle w:val="87"/>
                <w:rFonts w:hint="eastAsia" w:ascii="宋体" w:hAnsi="宋体" w:eastAsia="宋体" w:cs="宋体"/>
                <w:color w:val="auto"/>
                <w:sz w:val="22"/>
                <w:szCs w:val="22"/>
                <w:highlight w:val="none"/>
                <w:lang w:val="en-US" w:eastAsia="zh-CN" w:bidi="ar"/>
              </w:rPr>
              <w:t>提供相关职称证书和由</w:t>
            </w:r>
            <w:r>
              <w:rPr>
                <w:rFonts w:hint="eastAsia" w:ascii="宋体" w:hAnsi="宋体" w:eastAsia="宋体" w:cs="宋体"/>
                <w:color w:val="auto"/>
                <w:sz w:val="22"/>
                <w:szCs w:val="22"/>
                <w:highlight w:val="none"/>
              </w:rPr>
              <w:t>社会保障部门出具的</w:t>
            </w:r>
            <w:r>
              <w:rPr>
                <w:rFonts w:hint="eastAsia" w:ascii="宋体" w:hAnsi="宋体" w:eastAsia="宋体" w:cs="宋体"/>
                <w:color w:val="auto"/>
                <w:sz w:val="22"/>
                <w:szCs w:val="22"/>
                <w:highlight w:val="none"/>
                <w:lang w:val="en-US" w:eastAsia="zh-CN"/>
              </w:rPr>
              <w:t>投标截止时间前6个月内连续3个月</w:t>
            </w:r>
            <w:r>
              <w:rPr>
                <w:rFonts w:hint="eastAsia" w:ascii="宋体" w:hAnsi="宋体" w:eastAsia="宋体" w:cs="宋体"/>
                <w:color w:val="auto"/>
                <w:sz w:val="22"/>
                <w:szCs w:val="22"/>
                <w:highlight w:val="none"/>
              </w:rPr>
              <w:t>在本单位社保</w:t>
            </w:r>
            <w:r>
              <w:rPr>
                <w:rFonts w:hint="eastAsia" w:ascii="宋体" w:hAnsi="宋体" w:eastAsia="宋体" w:cs="宋体"/>
                <w:color w:val="auto"/>
                <w:sz w:val="22"/>
                <w:szCs w:val="22"/>
                <w:highlight w:val="none"/>
                <w:lang w:val="en-US" w:eastAsia="zh-CN"/>
              </w:rPr>
              <w:t>缴纳到账的</w:t>
            </w:r>
            <w:r>
              <w:rPr>
                <w:rFonts w:hint="eastAsia" w:ascii="宋体" w:hAnsi="宋体" w:eastAsia="宋体" w:cs="宋体"/>
                <w:color w:val="auto"/>
                <w:sz w:val="22"/>
                <w:szCs w:val="22"/>
                <w:highlight w:val="none"/>
              </w:rPr>
              <w:t>在保证明或电子社保证明复印件加盖</w:t>
            </w:r>
            <w:r>
              <w:rPr>
                <w:rFonts w:hint="eastAsia" w:ascii="宋体" w:hAnsi="宋体" w:eastAsia="宋体" w:cs="宋体"/>
                <w:color w:val="auto"/>
                <w:sz w:val="22"/>
                <w:szCs w:val="22"/>
                <w:highlight w:val="none"/>
                <w:lang w:eastAsia="zh-CN"/>
              </w:rPr>
              <w:t>磋商供应商</w:t>
            </w:r>
            <w:r>
              <w:rPr>
                <w:rFonts w:hint="eastAsia" w:ascii="宋体" w:hAnsi="宋体" w:eastAsia="宋体" w:cs="宋体"/>
                <w:color w:val="auto"/>
                <w:sz w:val="22"/>
                <w:szCs w:val="22"/>
                <w:highlight w:val="none"/>
              </w:rPr>
              <w:t>公章</w:t>
            </w:r>
            <w:r>
              <w:rPr>
                <w:rFonts w:hint="eastAsia" w:ascii="宋体" w:hAnsi="宋体" w:eastAsia="宋体" w:cs="宋体"/>
                <w:color w:val="auto"/>
                <w:sz w:val="22"/>
                <w:szCs w:val="22"/>
                <w:highlight w:val="none"/>
                <w:lang w:eastAsia="zh-CN"/>
              </w:rPr>
              <w:t>，</w:t>
            </w:r>
            <w:r>
              <w:rPr>
                <w:rStyle w:val="87"/>
                <w:rFonts w:hint="eastAsia" w:ascii="宋体" w:hAnsi="宋体" w:eastAsia="宋体" w:cs="宋体"/>
                <w:color w:val="auto"/>
                <w:sz w:val="22"/>
                <w:szCs w:val="22"/>
                <w:highlight w:val="none"/>
                <w:lang w:val="en-US" w:eastAsia="zh-CN" w:bidi="ar"/>
              </w:rPr>
              <w:t>否则不得分。</w:t>
            </w:r>
          </w:p>
        </w:tc>
        <w:tc>
          <w:tcPr>
            <w:tcW w:w="804" w:type="dxa"/>
            <w:noWrap w:val="0"/>
            <w:vAlign w:val="center"/>
          </w:tcPr>
          <w:p w14:paraId="3E61EB9D">
            <w:pPr>
              <w:keepNext w:val="0"/>
              <w:keepLines w:val="0"/>
              <w:pageBreakBefore w:val="0"/>
              <w:kinsoku/>
              <w:wordWrap/>
              <w:overflowPunct/>
              <w:topLinePunct w:val="0"/>
              <w:bidi w:val="0"/>
              <w:snapToGrid/>
              <w:spacing w:after="0" w:line="320" w:lineRule="exact"/>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0-</w:t>
            </w:r>
            <w:r>
              <w:rPr>
                <w:rFonts w:hint="eastAsia" w:ascii="宋体" w:hAnsi="宋体" w:cs="宋体"/>
                <w:bCs/>
                <w:color w:val="auto"/>
                <w:sz w:val="22"/>
                <w:szCs w:val="22"/>
                <w:highlight w:val="none"/>
                <w:lang w:val="en-US" w:eastAsia="zh-CN"/>
              </w:rPr>
              <w:t>3</w:t>
            </w:r>
          </w:p>
        </w:tc>
        <w:tc>
          <w:tcPr>
            <w:tcW w:w="804" w:type="dxa"/>
            <w:noWrap w:val="0"/>
            <w:vAlign w:val="center"/>
          </w:tcPr>
          <w:p w14:paraId="6D440E33">
            <w:pPr>
              <w:keepNext w:val="0"/>
              <w:keepLines w:val="0"/>
              <w:pageBreakBefore w:val="0"/>
              <w:kinsoku/>
              <w:wordWrap/>
              <w:overflowPunct/>
              <w:topLinePunct w:val="0"/>
              <w:bidi w:val="0"/>
              <w:snapToGrid/>
              <w:spacing w:after="0" w:line="320" w:lineRule="exact"/>
              <w:jc w:val="both"/>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客观分</w:t>
            </w:r>
          </w:p>
        </w:tc>
      </w:tr>
      <w:tr w14:paraId="2D279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25" w:hRule="atLeast"/>
          <w:jc w:val="center"/>
        </w:trPr>
        <w:tc>
          <w:tcPr>
            <w:tcW w:w="595" w:type="dxa"/>
            <w:vMerge w:val="continue"/>
            <w:noWrap w:val="0"/>
            <w:vAlign w:val="center"/>
          </w:tcPr>
          <w:p w14:paraId="672A3754">
            <w:pPr>
              <w:keepNext w:val="0"/>
              <w:keepLines w:val="0"/>
              <w:pageBreakBefore w:val="0"/>
              <w:kinsoku/>
              <w:wordWrap/>
              <w:overflowPunct/>
              <w:topLinePunct w:val="0"/>
              <w:bidi w:val="0"/>
              <w:snapToGrid/>
              <w:spacing w:after="0" w:line="320" w:lineRule="exact"/>
              <w:jc w:val="center"/>
              <w:rPr>
                <w:rFonts w:hint="eastAsia" w:ascii="宋体" w:hAnsi="宋体" w:eastAsia="宋体" w:cs="宋体"/>
                <w:bCs/>
                <w:color w:val="auto"/>
                <w:sz w:val="22"/>
                <w:szCs w:val="22"/>
                <w:highlight w:val="none"/>
                <w:lang w:val="en-US" w:eastAsia="zh-CN"/>
              </w:rPr>
            </w:pPr>
          </w:p>
        </w:tc>
        <w:tc>
          <w:tcPr>
            <w:tcW w:w="1300" w:type="dxa"/>
            <w:vMerge w:val="continue"/>
            <w:noWrap w:val="0"/>
            <w:vAlign w:val="center"/>
          </w:tcPr>
          <w:p w14:paraId="5DE96E02">
            <w:pPr>
              <w:keepNext w:val="0"/>
              <w:keepLines w:val="0"/>
              <w:pageBreakBefore w:val="0"/>
              <w:kinsoku/>
              <w:wordWrap/>
              <w:overflowPunct/>
              <w:topLinePunct w:val="0"/>
              <w:bidi w:val="0"/>
              <w:snapToGrid/>
              <w:spacing w:after="0" w:line="320" w:lineRule="exact"/>
              <w:jc w:val="center"/>
              <w:rPr>
                <w:rFonts w:hint="eastAsia" w:ascii="宋体" w:hAnsi="宋体" w:eastAsia="宋体" w:cs="宋体"/>
                <w:bCs/>
                <w:color w:val="auto"/>
                <w:sz w:val="22"/>
                <w:szCs w:val="22"/>
                <w:highlight w:val="none"/>
              </w:rPr>
            </w:pPr>
          </w:p>
        </w:tc>
        <w:tc>
          <w:tcPr>
            <w:tcW w:w="6623" w:type="dxa"/>
            <w:noWrap w:val="0"/>
            <w:vAlign w:val="center"/>
          </w:tcPr>
          <w:p w14:paraId="7FF21A13">
            <w:pPr>
              <w:keepNext w:val="0"/>
              <w:keepLines w:val="0"/>
              <w:pageBreakBefore w:val="0"/>
              <w:widowControl/>
              <w:kinsoku/>
              <w:wordWrap/>
              <w:overflowPunct/>
              <w:topLinePunct w:val="0"/>
              <w:bidi w:val="0"/>
              <w:spacing w:line="320" w:lineRule="exact"/>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根据</w:t>
            </w:r>
            <w:r>
              <w:rPr>
                <w:rFonts w:hint="eastAsia" w:ascii="宋体" w:hAnsi="宋体" w:eastAsia="宋体" w:cs="宋体"/>
                <w:color w:val="auto"/>
                <w:sz w:val="22"/>
                <w:szCs w:val="22"/>
                <w:highlight w:val="none"/>
                <w:lang w:val="en-US" w:eastAsia="zh-CN"/>
              </w:rPr>
              <w:t>供应商</w:t>
            </w:r>
            <w:r>
              <w:rPr>
                <w:rFonts w:hint="eastAsia" w:ascii="宋体" w:hAnsi="宋体" w:eastAsia="宋体" w:cs="宋体"/>
                <w:color w:val="auto"/>
                <w:sz w:val="22"/>
                <w:szCs w:val="22"/>
                <w:highlight w:val="none"/>
              </w:rPr>
              <w:t>提供的针对本项目的人员管理方案，如人员考核方案、奖惩方案、人员培训方案、人员管理规范</w:t>
            </w:r>
            <w:r>
              <w:rPr>
                <w:rFonts w:hint="eastAsia" w:ascii="宋体" w:hAnsi="宋体" w:eastAsia="宋体" w:cs="宋体"/>
                <w:color w:val="auto"/>
                <w:sz w:val="22"/>
                <w:szCs w:val="22"/>
                <w:highlight w:val="none"/>
                <w:lang w:val="en-US" w:eastAsia="zh-CN"/>
              </w:rPr>
              <w:t>内容是否详细完整、合理，具有可行性，</w:t>
            </w:r>
            <w:r>
              <w:rPr>
                <w:rFonts w:hint="eastAsia" w:ascii="宋体" w:hAnsi="宋体" w:eastAsia="宋体" w:cs="宋体"/>
                <w:color w:val="auto"/>
                <w:sz w:val="22"/>
                <w:szCs w:val="22"/>
                <w:highlight w:val="none"/>
              </w:rPr>
              <w:t>进行</w:t>
            </w:r>
            <w:r>
              <w:rPr>
                <w:rFonts w:hint="eastAsia" w:ascii="宋体" w:hAnsi="宋体" w:eastAsia="宋体" w:cs="宋体"/>
                <w:color w:val="auto"/>
                <w:sz w:val="22"/>
                <w:szCs w:val="22"/>
                <w:highlight w:val="none"/>
                <w:lang w:eastAsia="zh-CN"/>
              </w:rPr>
              <w:t>打分。</w:t>
            </w:r>
          </w:p>
          <w:p w14:paraId="737C5E24">
            <w:pPr>
              <w:keepNext w:val="0"/>
              <w:keepLines w:val="0"/>
              <w:pageBreakBefore w:val="0"/>
              <w:widowControl/>
              <w:kinsoku/>
              <w:wordWrap/>
              <w:overflowPunct/>
              <w:topLinePunct w:val="0"/>
              <w:bidi w:val="0"/>
              <w:spacing w:line="320" w:lineRule="exact"/>
              <w:jc w:val="left"/>
              <w:rPr>
                <w:rFonts w:hint="eastAsia" w:ascii="宋体" w:hAnsi="宋体" w:eastAsia="宋体" w:cs="宋体"/>
                <w:bCs/>
                <w:color w:val="auto"/>
                <w:sz w:val="22"/>
                <w:szCs w:val="22"/>
                <w:highlight w:val="none"/>
                <w:lang w:val="en-US" w:eastAsia="zh-CN"/>
              </w:rPr>
            </w:pPr>
            <w:r>
              <w:rPr>
                <w:rFonts w:hint="eastAsia" w:ascii="宋体" w:hAnsi="宋体" w:eastAsia="宋体" w:cs="宋体"/>
                <w:color w:val="auto"/>
                <w:sz w:val="22"/>
                <w:szCs w:val="22"/>
                <w:highlight w:val="none"/>
                <w:lang w:val="en-US" w:eastAsia="zh-CN"/>
              </w:rPr>
              <w:t>（评分范围：</w:t>
            </w:r>
            <w:r>
              <w:rPr>
                <w:rFonts w:hint="eastAsia" w:ascii="宋体" w:hAnsi="宋体" w:cs="宋体"/>
                <w:color w:val="auto"/>
                <w:sz w:val="22"/>
                <w:szCs w:val="22"/>
                <w:highlight w:val="none"/>
                <w:lang w:val="en-US" w:eastAsia="zh-CN"/>
              </w:rPr>
              <w:t>5，4，3，2，1，0</w:t>
            </w:r>
            <w:r>
              <w:rPr>
                <w:rFonts w:hint="eastAsia" w:ascii="宋体" w:hAnsi="宋体" w:eastAsia="宋体" w:cs="宋体"/>
                <w:color w:val="auto"/>
                <w:sz w:val="22"/>
                <w:szCs w:val="22"/>
                <w:highlight w:val="none"/>
                <w:lang w:val="en-US" w:eastAsia="zh-CN"/>
              </w:rPr>
              <w:t>）</w:t>
            </w:r>
          </w:p>
        </w:tc>
        <w:tc>
          <w:tcPr>
            <w:tcW w:w="804" w:type="dxa"/>
            <w:noWrap w:val="0"/>
            <w:vAlign w:val="center"/>
          </w:tcPr>
          <w:p w14:paraId="03106987">
            <w:pPr>
              <w:keepNext w:val="0"/>
              <w:keepLines w:val="0"/>
              <w:pageBreakBefore w:val="0"/>
              <w:kinsoku/>
              <w:wordWrap/>
              <w:overflowPunct/>
              <w:topLinePunct w:val="0"/>
              <w:bidi w:val="0"/>
              <w:snapToGrid/>
              <w:spacing w:after="0" w:line="320" w:lineRule="exact"/>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0-</w:t>
            </w:r>
            <w:r>
              <w:rPr>
                <w:rFonts w:hint="eastAsia" w:ascii="宋体" w:hAnsi="宋体" w:cs="宋体"/>
                <w:bCs/>
                <w:color w:val="auto"/>
                <w:sz w:val="22"/>
                <w:szCs w:val="22"/>
                <w:highlight w:val="none"/>
                <w:lang w:val="en-US" w:eastAsia="zh-CN"/>
              </w:rPr>
              <w:t>5</w:t>
            </w:r>
          </w:p>
        </w:tc>
        <w:tc>
          <w:tcPr>
            <w:tcW w:w="804" w:type="dxa"/>
            <w:noWrap w:val="0"/>
            <w:vAlign w:val="center"/>
          </w:tcPr>
          <w:p w14:paraId="13DD065E">
            <w:pPr>
              <w:keepNext w:val="0"/>
              <w:keepLines w:val="0"/>
              <w:pageBreakBefore w:val="0"/>
              <w:kinsoku/>
              <w:wordWrap/>
              <w:overflowPunct/>
              <w:topLinePunct w:val="0"/>
              <w:bidi w:val="0"/>
              <w:snapToGrid/>
              <w:spacing w:after="0" w:line="320" w:lineRule="exact"/>
              <w:jc w:val="center"/>
              <w:rPr>
                <w:rFonts w:hint="eastAsia" w:ascii="宋体" w:hAnsi="宋体" w:eastAsia="宋体" w:cs="宋体"/>
                <w:bCs/>
                <w:color w:val="auto"/>
                <w:sz w:val="22"/>
                <w:szCs w:val="22"/>
                <w:highlight w:val="none"/>
                <w:lang w:val="en-US" w:eastAsia="zh-CN"/>
              </w:rPr>
            </w:pPr>
            <w:r>
              <w:rPr>
                <w:rFonts w:hint="eastAsia" w:ascii="宋体" w:hAnsi="宋体" w:cs="宋体"/>
                <w:color w:val="auto"/>
                <w:sz w:val="22"/>
                <w:szCs w:val="22"/>
                <w:highlight w:val="none"/>
                <w:lang w:val="en-US" w:eastAsia="zh-CN"/>
              </w:rPr>
              <w:t>主观分</w:t>
            </w:r>
          </w:p>
        </w:tc>
      </w:tr>
      <w:tr w14:paraId="51A70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97" w:hRule="atLeast"/>
          <w:jc w:val="center"/>
        </w:trPr>
        <w:tc>
          <w:tcPr>
            <w:tcW w:w="595" w:type="dxa"/>
            <w:vMerge w:val="continue"/>
            <w:noWrap w:val="0"/>
            <w:vAlign w:val="center"/>
          </w:tcPr>
          <w:p w14:paraId="0A7AF3E6">
            <w:pPr>
              <w:keepNext w:val="0"/>
              <w:keepLines w:val="0"/>
              <w:pageBreakBefore w:val="0"/>
              <w:kinsoku/>
              <w:wordWrap/>
              <w:overflowPunct/>
              <w:topLinePunct w:val="0"/>
              <w:bidi w:val="0"/>
              <w:snapToGrid/>
              <w:spacing w:after="0" w:line="320" w:lineRule="exact"/>
              <w:jc w:val="center"/>
              <w:rPr>
                <w:rFonts w:hint="eastAsia" w:ascii="宋体" w:hAnsi="宋体" w:eastAsia="宋体" w:cs="宋体"/>
                <w:bCs/>
                <w:color w:val="auto"/>
                <w:sz w:val="22"/>
                <w:szCs w:val="22"/>
                <w:highlight w:val="none"/>
                <w:lang w:val="en-US" w:eastAsia="zh-CN"/>
              </w:rPr>
            </w:pPr>
          </w:p>
        </w:tc>
        <w:tc>
          <w:tcPr>
            <w:tcW w:w="1300" w:type="dxa"/>
            <w:vMerge w:val="continue"/>
            <w:noWrap w:val="0"/>
            <w:vAlign w:val="center"/>
          </w:tcPr>
          <w:p w14:paraId="3F2EEB0D">
            <w:pPr>
              <w:keepNext w:val="0"/>
              <w:keepLines w:val="0"/>
              <w:pageBreakBefore w:val="0"/>
              <w:kinsoku/>
              <w:wordWrap/>
              <w:overflowPunct/>
              <w:topLinePunct w:val="0"/>
              <w:bidi w:val="0"/>
              <w:snapToGrid/>
              <w:spacing w:after="0" w:line="320" w:lineRule="exact"/>
              <w:jc w:val="center"/>
              <w:rPr>
                <w:rFonts w:hint="eastAsia" w:ascii="宋体" w:hAnsi="宋体" w:eastAsia="宋体" w:cs="宋体"/>
                <w:bCs/>
                <w:color w:val="auto"/>
                <w:sz w:val="22"/>
                <w:szCs w:val="22"/>
                <w:highlight w:val="none"/>
              </w:rPr>
            </w:pPr>
          </w:p>
        </w:tc>
        <w:tc>
          <w:tcPr>
            <w:tcW w:w="6623" w:type="dxa"/>
            <w:noWrap w:val="0"/>
            <w:vAlign w:val="center"/>
          </w:tcPr>
          <w:p w14:paraId="69ED889C">
            <w:pPr>
              <w:keepNext w:val="0"/>
              <w:keepLines w:val="0"/>
              <w:pageBreakBefore w:val="0"/>
              <w:widowControl/>
              <w:kinsoku/>
              <w:wordWrap/>
              <w:overflowPunct/>
              <w:topLinePunct w:val="0"/>
              <w:bidi w:val="0"/>
              <w:spacing w:line="320" w:lineRule="exact"/>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根据</w:t>
            </w:r>
            <w:r>
              <w:rPr>
                <w:rFonts w:hint="eastAsia" w:ascii="宋体" w:hAnsi="宋体" w:eastAsia="宋体" w:cs="宋体"/>
                <w:color w:val="auto"/>
                <w:sz w:val="22"/>
                <w:szCs w:val="22"/>
                <w:highlight w:val="none"/>
                <w:lang w:val="en-US" w:eastAsia="zh-CN"/>
              </w:rPr>
              <w:t>供应商</w:t>
            </w:r>
            <w:r>
              <w:rPr>
                <w:rFonts w:hint="eastAsia" w:ascii="宋体" w:hAnsi="宋体" w:eastAsia="宋体" w:cs="宋体"/>
                <w:color w:val="auto"/>
                <w:sz w:val="22"/>
                <w:szCs w:val="22"/>
                <w:highlight w:val="none"/>
              </w:rPr>
              <w:t>提供的针对本项目的人员</w:t>
            </w:r>
            <w:r>
              <w:rPr>
                <w:rFonts w:hint="eastAsia" w:ascii="宋体" w:hAnsi="宋体" w:cs="宋体"/>
                <w:color w:val="auto"/>
                <w:sz w:val="22"/>
                <w:szCs w:val="22"/>
                <w:highlight w:val="none"/>
                <w:lang w:val="en-US" w:eastAsia="zh-CN"/>
              </w:rPr>
              <w:t>稳定措施</w:t>
            </w:r>
            <w:r>
              <w:rPr>
                <w:rFonts w:hint="eastAsia" w:ascii="宋体" w:hAnsi="宋体" w:eastAsia="宋体" w:cs="宋体"/>
                <w:color w:val="auto"/>
                <w:sz w:val="22"/>
                <w:szCs w:val="22"/>
                <w:highlight w:val="none"/>
                <w:lang w:val="en-US" w:eastAsia="zh-CN"/>
              </w:rPr>
              <w:t>内容是否详细完整、合理，具有可行性，</w:t>
            </w:r>
            <w:r>
              <w:rPr>
                <w:rFonts w:hint="eastAsia" w:ascii="宋体" w:hAnsi="宋体" w:eastAsia="宋体" w:cs="宋体"/>
                <w:color w:val="auto"/>
                <w:sz w:val="22"/>
                <w:szCs w:val="22"/>
                <w:highlight w:val="none"/>
              </w:rPr>
              <w:t>进行</w:t>
            </w:r>
            <w:r>
              <w:rPr>
                <w:rFonts w:hint="eastAsia" w:ascii="宋体" w:hAnsi="宋体" w:eastAsia="宋体" w:cs="宋体"/>
                <w:color w:val="auto"/>
                <w:sz w:val="22"/>
                <w:szCs w:val="22"/>
                <w:highlight w:val="none"/>
                <w:lang w:eastAsia="zh-CN"/>
              </w:rPr>
              <w:t>打分。</w:t>
            </w:r>
          </w:p>
          <w:p w14:paraId="275182FD">
            <w:pPr>
              <w:keepNext w:val="0"/>
              <w:keepLines w:val="0"/>
              <w:pageBreakBefore w:val="0"/>
              <w:widowControl/>
              <w:kinsoku/>
              <w:wordWrap/>
              <w:overflowPunct/>
              <w:topLinePunct w:val="0"/>
              <w:bidi w:val="0"/>
              <w:spacing w:line="320" w:lineRule="exac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（评分范围：4、3、2、1、0）</w:t>
            </w:r>
          </w:p>
        </w:tc>
        <w:tc>
          <w:tcPr>
            <w:tcW w:w="804" w:type="dxa"/>
            <w:noWrap w:val="0"/>
            <w:vAlign w:val="center"/>
          </w:tcPr>
          <w:p w14:paraId="6C8E56EF">
            <w:pPr>
              <w:keepNext w:val="0"/>
              <w:keepLines w:val="0"/>
              <w:pageBreakBefore w:val="0"/>
              <w:kinsoku/>
              <w:wordWrap/>
              <w:overflowPunct/>
              <w:topLinePunct w:val="0"/>
              <w:bidi w:val="0"/>
              <w:snapToGrid/>
              <w:spacing w:after="0" w:line="320" w:lineRule="exact"/>
              <w:jc w:val="center"/>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0-4</w:t>
            </w:r>
          </w:p>
        </w:tc>
        <w:tc>
          <w:tcPr>
            <w:tcW w:w="804" w:type="dxa"/>
            <w:noWrap w:val="0"/>
            <w:vAlign w:val="center"/>
          </w:tcPr>
          <w:p w14:paraId="21C731FE">
            <w:pPr>
              <w:keepNext w:val="0"/>
              <w:keepLines w:val="0"/>
              <w:pageBreakBefore w:val="0"/>
              <w:kinsoku/>
              <w:wordWrap/>
              <w:overflowPunct/>
              <w:topLinePunct w:val="0"/>
              <w:bidi w:val="0"/>
              <w:snapToGrid/>
              <w:spacing w:after="0" w:line="320" w:lineRule="exact"/>
              <w:jc w:val="center"/>
              <w:rPr>
                <w:rFonts w:hint="eastAsia" w:ascii="宋体" w:hAnsi="宋体" w:cs="宋体"/>
                <w:bCs/>
                <w:color w:val="auto"/>
                <w:sz w:val="22"/>
                <w:szCs w:val="22"/>
                <w:highlight w:val="none"/>
                <w:lang w:val="en-US" w:eastAsia="zh-CN"/>
              </w:rPr>
            </w:pPr>
            <w:r>
              <w:rPr>
                <w:rFonts w:hint="eastAsia" w:ascii="宋体" w:hAnsi="宋体" w:cs="宋体"/>
                <w:color w:val="auto"/>
                <w:sz w:val="22"/>
                <w:szCs w:val="22"/>
                <w:highlight w:val="none"/>
                <w:lang w:val="en-US" w:eastAsia="zh-CN"/>
              </w:rPr>
              <w:t>主观分</w:t>
            </w:r>
          </w:p>
        </w:tc>
      </w:tr>
      <w:tr w14:paraId="0A106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14" w:hRule="atLeast"/>
          <w:jc w:val="center"/>
        </w:trPr>
        <w:tc>
          <w:tcPr>
            <w:tcW w:w="595" w:type="dxa"/>
            <w:vMerge w:val="continue"/>
            <w:noWrap w:val="0"/>
            <w:vAlign w:val="center"/>
          </w:tcPr>
          <w:p w14:paraId="79EBEE40">
            <w:pPr>
              <w:keepNext w:val="0"/>
              <w:keepLines w:val="0"/>
              <w:pageBreakBefore w:val="0"/>
              <w:kinsoku/>
              <w:wordWrap/>
              <w:overflowPunct/>
              <w:topLinePunct w:val="0"/>
              <w:bidi w:val="0"/>
              <w:snapToGrid/>
              <w:spacing w:after="0" w:line="320" w:lineRule="exact"/>
              <w:jc w:val="center"/>
              <w:rPr>
                <w:rFonts w:hint="eastAsia" w:ascii="宋体" w:hAnsi="宋体" w:eastAsia="宋体" w:cs="宋体"/>
                <w:bCs/>
                <w:color w:val="auto"/>
                <w:sz w:val="22"/>
                <w:szCs w:val="22"/>
                <w:highlight w:val="none"/>
                <w:lang w:val="en-US" w:eastAsia="zh-CN"/>
              </w:rPr>
            </w:pPr>
          </w:p>
        </w:tc>
        <w:tc>
          <w:tcPr>
            <w:tcW w:w="1300" w:type="dxa"/>
            <w:vMerge w:val="continue"/>
            <w:noWrap w:val="0"/>
            <w:vAlign w:val="center"/>
          </w:tcPr>
          <w:p w14:paraId="5ECA9791">
            <w:pPr>
              <w:keepNext w:val="0"/>
              <w:keepLines w:val="0"/>
              <w:pageBreakBefore w:val="0"/>
              <w:kinsoku/>
              <w:wordWrap/>
              <w:overflowPunct/>
              <w:topLinePunct w:val="0"/>
              <w:bidi w:val="0"/>
              <w:snapToGrid/>
              <w:spacing w:after="0" w:line="320" w:lineRule="exact"/>
              <w:jc w:val="center"/>
              <w:rPr>
                <w:rFonts w:hint="eastAsia" w:ascii="宋体" w:hAnsi="宋体" w:eastAsia="宋体" w:cs="宋体"/>
                <w:bCs/>
                <w:color w:val="auto"/>
                <w:sz w:val="22"/>
                <w:szCs w:val="22"/>
                <w:highlight w:val="none"/>
              </w:rPr>
            </w:pPr>
          </w:p>
        </w:tc>
        <w:tc>
          <w:tcPr>
            <w:tcW w:w="6623" w:type="dxa"/>
            <w:noWrap w:val="0"/>
            <w:vAlign w:val="center"/>
          </w:tcPr>
          <w:p w14:paraId="3D9C76F6">
            <w:pPr>
              <w:keepNext w:val="0"/>
              <w:keepLines w:val="0"/>
              <w:pageBreakBefore w:val="0"/>
              <w:widowControl/>
              <w:kinsoku/>
              <w:wordWrap/>
              <w:overflowPunct/>
              <w:topLinePunct w:val="0"/>
              <w:bidi w:val="0"/>
              <w:spacing w:line="320" w:lineRule="exact"/>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根据</w:t>
            </w:r>
            <w:r>
              <w:rPr>
                <w:rFonts w:hint="eastAsia" w:ascii="宋体" w:hAnsi="宋体" w:eastAsia="宋体" w:cs="宋体"/>
                <w:color w:val="auto"/>
                <w:sz w:val="22"/>
                <w:szCs w:val="22"/>
                <w:highlight w:val="none"/>
                <w:lang w:val="en-US" w:eastAsia="zh-CN"/>
              </w:rPr>
              <w:t>供应商</w:t>
            </w:r>
            <w:r>
              <w:rPr>
                <w:rFonts w:hint="eastAsia" w:ascii="宋体" w:hAnsi="宋体" w:eastAsia="宋体" w:cs="宋体"/>
                <w:color w:val="auto"/>
                <w:sz w:val="22"/>
                <w:szCs w:val="22"/>
                <w:highlight w:val="none"/>
              </w:rPr>
              <w:t>提供的拟投入本项目的人员岗位设置</w:t>
            </w:r>
            <w:r>
              <w:rPr>
                <w:rFonts w:hint="eastAsia" w:ascii="宋体" w:hAnsi="宋体" w:eastAsia="宋体" w:cs="宋体"/>
                <w:color w:val="auto"/>
                <w:sz w:val="22"/>
                <w:szCs w:val="22"/>
                <w:highlight w:val="none"/>
                <w:lang w:val="en-US" w:eastAsia="zh-CN"/>
              </w:rPr>
              <w:t>是否科学合理</w:t>
            </w:r>
            <w:r>
              <w:rPr>
                <w:rFonts w:hint="eastAsia" w:ascii="宋体" w:hAnsi="宋体" w:eastAsia="宋体" w:cs="宋体"/>
                <w:color w:val="auto"/>
                <w:sz w:val="22"/>
                <w:szCs w:val="22"/>
                <w:highlight w:val="none"/>
              </w:rPr>
              <w:t>、人员数量</w:t>
            </w:r>
            <w:r>
              <w:rPr>
                <w:rFonts w:hint="eastAsia" w:ascii="宋体" w:hAnsi="宋体" w:eastAsia="宋体" w:cs="宋体"/>
                <w:color w:val="auto"/>
                <w:sz w:val="22"/>
                <w:szCs w:val="22"/>
                <w:highlight w:val="none"/>
                <w:lang w:val="en-US" w:eastAsia="zh-CN"/>
              </w:rPr>
              <w:t>是否满足项目需求</w:t>
            </w:r>
            <w:r>
              <w:rPr>
                <w:rFonts w:hint="eastAsia" w:ascii="宋体" w:hAnsi="宋体" w:eastAsia="宋体" w:cs="宋体"/>
                <w:color w:val="auto"/>
                <w:sz w:val="22"/>
                <w:szCs w:val="22"/>
                <w:highlight w:val="none"/>
              </w:rPr>
              <w:t>、人员服务响应速度</w:t>
            </w:r>
            <w:r>
              <w:rPr>
                <w:rFonts w:hint="eastAsia" w:ascii="宋体" w:hAnsi="宋体" w:eastAsia="宋体" w:cs="宋体"/>
                <w:color w:val="auto"/>
                <w:sz w:val="22"/>
                <w:szCs w:val="22"/>
                <w:highlight w:val="none"/>
                <w:lang w:val="en-US" w:eastAsia="zh-CN"/>
              </w:rPr>
              <w:t>是否及时等，</w:t>
            </w:r>
            <w:r>
              <w:rPr>
                <w:rFonts w:hint="eastAsia" w:ascii="宋体" w:hAnsi="宋体" w:eastAsia="宋体" w:cs="宋体"/>
                <w:color w:val="auto"/>
                <w:sz w:val="22"/>
                <w:szCs w:val="22"/>
                <w:highlight w:val="none"/>
              </w:rPr>
              <w:t>进行</w:t>
            </w:r>
            <w:r>
              <w:rPr>
                <w:rFonts w:hint="eastAsia" w:ascii="宋体" w:hAnsi="宋体" w:eastAsia="宋体" w:cs="宋体"/>
                <w:color w:val="auto"/>
                <w:sz w:val="22"/>
                <w:szCs w:val="22"/>
                <w:highlight w:val="none"/>
                <w:lang w:eastAsia="zh-CN"/>
              </w:rPr>
              <w:t>打分。</w:t>
            </w:r>
          </w:p>
          <w:p w14:paraId="67AE59B0">
            <w:pPr>
              <w:pStyle w:val="18"/>
              <w:keepNext w:val="0"/>
              <w:keepLines w:val="0"/>
              <w:pageBreakBefore w:val="0"/>
              <w:kinsoku/>
              <w:wordWrap/>
              <w:overflowPunct/>
              <w:topLinePunct w:val="0"/>
              <w:bidi w:val="0"/>
              <w:spacing w:after="0" w:line="320" w:lineRule="exact"/>
              <w:ind w:left="0" w:leftChars="0"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b w:val="0"/>
                <w:bCs/>
                <w:i w:val="0"/>
                <w:iCs w:val="0"/>
                <w:color w:val="auto"/>
                <w:kern w:val="0"/>
                <w:sz w:val="22"/>
                <w:szCs w:val="22"/>
                <w:highlight w:val="none"/>
                <w:u w:val="none"/>
                <w:lang w:val="en-US" w:eastAsia="zh-CN" w:bidi="ar"/>
              </w:rPr>
              <w:t>（评分范围：5，4，3，2，1，0）</w:t>
            </w:r>
          </w:p>
        </w:tc>
        <w:tc>
          <w:tcPr>
            <w:tcW w:w="804" w:type="dxa"/>
            <w:noWrap w:val="0"/>
            <w:vAlign w:val="center"/>
          </w:tcPr>
          <w:p w14:paraId="19B3ECB6">
            <w:pPr>
              <w:keepNext w:val="0"/>
              <w:keepLines w:val="0"/>
              <w:pageBreakBefore w:val="0"/>
              <w:kinsoku/>
              <w:wordWrap/>
              <w:overflowPunct/>
              <w:topLinePunct w:val="0"/>
              <w:bidi w:val="0"/>
              <w:snapToGrid/>
              <w:spacing w:after="0" w:line="320" w:lineRule="exact"/>
              <w:jc w:val="center"/>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0-</w:t>
            </w:r>
            <w:r>
              <w:rPr>
                <w:rFonts w:hint="eastAsia" w:ascii="宋体" w:hAnsi="宋体" w:cs="宋体"/>
                <w:bCs/>
                <w:color w:val="auto"/>
                <w:sz w:val="22"/>
                <w:szCs w:val="22"/>
                <w:highlight w:val="none"/>
                <w:lang w:val="en-US" w:eastAsia="zh-CN"/>
              </w:rPr>
              <w:t>5</w:t>
            </w:r>
          </w:p>
        </w:tc>
        <w:tc>
          <w:tcPr>
            <w:tcW w:w="804" w:type="dxa"/>
            <w:noWrap w:val="0"/>
            <w:vAlign w:val="center"/>
          </w:tcPr>
          <w:p w14:paraId="4CD2655D">
            <w:pPr>
              <w:keepNext w:val="0"/>
              <w:keepLines w:val="0"/>
              <w:pageBreakBefore w:val="0"/>
              <w:kinsoku/>
              <w:wordWrap/>
              <w:overflowPunct/>
              <w:topLinePunct w:val="0"/>
              <w:bidi w:val="0"/>
              <w:snapToGrid/>
              <w:spacing w:after="0" w:line="320" w:lineRule="exact"/>
              <w:jc w:val="center"/>
              <w:rPr>
                <w:rFonts w:hint="eastAsia" w:ascii="宋体" w:hAnsi="宋体" w:eastAsia="宋体" w:cs="宋体"/>
                <w:bCs/>
                <w:color w:val="auto"/>
                <w:sz w:val="22"/>
                <w:szCs w:val="22"/>
                <w:highlight w:val="none"/>
                <w:lang w:val="en-US" w:eastAsia="zh-CN"/>
              </w:rPr>
            </w:pPr>
            <w:r>
              <w:rPr>
                <w:rFonts w:hint="eastAsia" w:ascii="宋体" w:hAnsi="宋体" w:cs="宋体"/>
                <w:color w:val="auto"/>
                <w:sz w:val="22"/>
                <w:szCs w:val="22"/>
                <w:highlight w:val="none"/>
                <w:lang w:val="en-US" w:eastAsia="zh-CN"/>
              </w:rPr>
              <w:t>主观分</w:t>
            </w:r>
          </w:p>
        </w:tc>
      </w:tr>
      <w:tr w14:paraId="03BC3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96" w:hRule="atLeast"/>
          <w:jc w:val="center"/>
        </w:trPr>
        <w:tc>
          <w:tcPr>
            <w:tcW w:w="595" w:type="dxa"/>
            <w:vMerge w:val="restart"/>
            <w:noWrap w:val="0"/>
            <w:vAlign w:val="center"/>
          </w:tcPr>
          <w:p w14:paraId="2299F986">
            <w:pPr>
              <w:keepNext w:val="0"/>
              <w:keepLines w:val="0"/>
              <w:pageBreakBefore w:val="0"/>
              <w:kinsoku/>
              <w:wordWrap/>
              <w:overflowPunct/>
              <w:topLinePunct w:val="0"/>
              <w:bidi w:val="0"/>
              <w:snapToGrid/>
              <w:spacing w:after="0" w:line="320" w:lineRule="exact"/>
              <w:jc w:val="center"/>
              <w:rPr>
                <w:rFonts w:hint="eastAsia"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5</w:t>
            </w:r>
          </w:p>
        </w:tc>
        <w:tc>
          <w:tcPr>
            <w:tcW w:w="1300" w:type="dxa"/>
            <w:vMerge w:val="restart"/>
            <w:noWrap w:val="0"/>
            <w:vAlign w:val="center"/>
          </w:tcPr>
          <w:p w14:paraId="6450D104">
            <w:pPr>
              <w:keepNext w:val="0"/>
              <w:keepLines w:val="0"/>
              <w:pageBreakBefore w:val="0"/>
              <w:kinsoku/>
              <w:wordWrap/>
              <w:overflowPunct/>
              <w:topLinePunct w:val="0"/>
              <w:bidi w:val="0"/>
              <w:snapToGrid/>
              <w:spacing w:after="0" w:line="320" w:lineRule="exact"/>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rPr>
              <w:t>病虫害防治</w:t>
            </w:r>
            <w:r>
              <w:rPr>
                <w:rFonts w:hint="eastAsia" w:ascii="宋体" w:hAnsi="宋体" w:cs="宋体"/>
                <w:bCs/>
                <w:color w:val="auto"/>
                <w:sz w:val="22"/>
                <w:szCs w:val="22"/>
                <w:highlight w:val="none"/>
                <w:lang w:val="en-US" w:eastAsia="zh-CN"/>
              </w:rPr>
              <w:t>方案</w:t>
            </w:r>
          </w:p>
        </w:tc>
        <w:tc>
          <w:tcPr>
            <w:tcW w:w="6623" w:type="dxa"/>
            <w:noWrap w:val="0"/>
            <w:vAlign w:val="center"/>
          </w:tcPr>
          <w:p w14:paraId="490AE82F">
            <w:pPr>
              <w:keepNext w:val="0"/>
              <w:keepLines w:val="0"/>
              <w:pageBreakBefore w:val="0"/>
              <w:widowControl/>
              <w:kinsoku/>
              <w:wordWrap/>
              <w:overflowPunct/>
              <w:topLinePunct w:val="0"/>
              <w:bidi w:val="0"/>
              <w:spacing w:line="320" w:lineRule="exact"/>
              <w:jc w:val="left"/>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rPr>
              <w:t>根据</w:t>
            </w:r>
            <w:r>
              <w:rPr>
                <w:rFonts w:hint="eastAsia" w:ascii="宋体" w:hAnsi="宋体" w:eastAsia="宋体" w:cs="宋体"/>
                <w:color w:val="auto"/>
                <w:sz w:val="22"/>
                <w:szCs w:val="22"/>
                <w:highlight w:val="none"/>
                <w:lang w:val="en-US" w:eastAsia="zh-CN"/>
              </w:rPr>
              <w:t>供应商</w:t>
            </w:r>
            <w:r>
              <w:rPr>
                <w:rFonts w:hint="eastAsia" w:ascii="宋体" w:hAnsi="宋体" w:eastAsia="宋体" w:cs="宋体"/>
                <w:bCs/>
                <w:color w:val="auto"/>
                <w:sz w:val="22"/>
                <w:szCs w:val="22"/>
                <w:highlight w:val="none"/>
              </w:rPr>
              <w:t>针对本项目的复绿种植病虫害防治</w:t>
            </w:r>
            <w:r>
              <w:rPr>
                <w:rFonts w:hint="eastAsia" w:ascii="宋体" w:hAnsi="宋体" w:cs="宋体"/>
                <w:bCs/>
                <w:color w:val="auto"/>
                <w:sz w:val="22"/>
                <w:szCs w:val="22"/>
                <w:highlight w:val="none"/>
                <w:lang w:val="en-US" w:eastAsia="zh-CN"/>
              </w:rPr>
              <w:t>原则、方法</w:t>
            </w:r>
            <w:r>
              <w:rPr>
                <w:rFonts w:hint="eastAsia" w:ascii="宋体" w:hAnsi="宋体" w:eastAsia="宋体" w:cs="宋体"/>
                <w:bCs/>
                <w:color w:val="auto"/>
                <w:sz w:val="22"/>
                <w:szCs w:val="22"/>
                <w:highlight w:val="none"/>
                <w:lang w:val="en-US" w:eastAsia="zh-CN"/>
              </w:rPr>
              <w:t>是否</w:t>
            </w:r>
            <w:r>
              <w:rPr>
                <w:rFonts w:hint="eastAsia" w:ascii="宋体" w:hAnsi="宋体" w:cs="宋体"/>
                <w:bCs/>
                <w:color w:val="auto"/>
                <w:sz w:val="22"/>
                <w:szCs w:val="22"/>
                <w:highlight w:val="none"/>
                <w:lang w:val="en-US" w:eastAsia="zh-CN"/>
              </w:rPr>
              <w:t>科学、明确</w:t>
            </w: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由专家</w:t>
            </w:r>
            <w:r>
              <w:rPr>
                <w:rFonts w:hint="eastAsia" w:ascii="宋体" w:hAnsi="宋体" w:eastAsia="宋体" w:cs="宋体"/>
                <w:color w:val="auto"/>
                <w:sz w:val="22"/>
                <w:szCs w:val="22"/>
                <w:highlight w:val="none"/>
                <w:lang w:val="en-US" w:eastAsia="zh-CN"/>
              </w:rPr>
              <w:t>进行</w:t>
            </w:r>
            <w:r>
              <w:rPr>
                <w:rFonts w:hint="eastAsia" w:ascii="宋体" w:hAnsi="宋体" w:eastAsia="宋体" w:cs="宋体"/>
                <w:bCs/>
                <w:color w:val="auto"/>
                <w:sz w:val="22"/>
                <w:szCs w:val="22"/>
                <w:highlight w:val="none"/>
                <w:lang w:eastAsia="zh-CN"/>
              </w:rPr>
              <w:t>打分。</w:t>
            </w:r>
          </w:p>
          <w:p w14:paraId="158EA7F1">
            <w:pPr>
              <w:keepNext w:val="0"/>
              <w:keepLines w:val="0"/>
              <w:pageBreakBefore w:val="0"/>
              <w:kinsoku/>
              <w:wordWrap/>
              <w:overflowPunct/>
              <w:topLinePunct w:val="0"/>
              <w:bidi w:val="0"/>
              <w:snapToGrid/>
              <w:spacing w:after="0" w:line="320" w:lineRule="exac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（评分范围：</w:t>
            </w:r>
            <w:r>
              <w:rPr>
                <w:rFonts w:hint="eastAsia" w:ascii="宋体" w:hAnsi="宋体" w:cs="宋体"/>
                <w:color w:val="auto"/>
                <w:sz w:val="22"/>
                <w:szCs w:val="22"/>
                <w:highlight w:val="none"/>
                <w:lang w:val="en-US" w:eastAsia="zh-CN"/>
              </w:rPr>
              <w:t>3，2，1，0</w:t>
            </w:r>
            <w:r>
              <w:rPr>
                <w:rFonts w:hint="eastAsia" w:ascii="宋体" w:hAnsi="宋体" w:eastAsia="宋体" w:cs="宋体"/>
                <w:color w:val="auto"/>
                <w:sz w:val="22"/>
                <w:szCs w:val="22"/>
                <w:highlight w:val="none"/>
                <w:lang w:val="en-US" w:eastAsia="zh-CN"/>
              </w:rPr>
              <w:t>）</w:t>
            </w:r>
          </w:p>
        </w:tc>
        <w:tc>
          <w:tcPr>
            <w:tcW w:w="804" w:type="dxa"/>
            <w:noWrap w:val="0"/>
            <w:vAlign w:val="center"/>
          </w:tcPr>
          <w:p w14:paraId="625D5104">
            <w:pPr>
              <w:keepNext w:val="0"/>
              <w:keepLines w:val="0"/>
              <w:pageBreakBefore w:val="0"/>
              <w:kinsoku/>
              <w:wordWrap/>
              <w:overflowPunct/>
              <w:topLinePunct w:val="0"/>
              <w:bidi w:val="0"/>
              <w:snapToGrid/>
              <w:spacing w:line="320" w:lineRule="exact"/>
              <w:jc w:val="center"/>
              <w:rPr>
                <w:rFonts w:hint="eastAsia" w:ascii="宋体" w:hAnsi="宋体" w:eastAsia="宋体" w:cs="宋体"/>
                <w:bCs/>
                <w:color w:val="auto"/>
                <w:sz w:val="22"/>
                <w:szCs w:val="22"/>
                <w:highlight w:val="none"/>
                <w:lang w:val="en-US"/>
              </w:rPr>
            </w:pPr>
            <w:r>
              <w:rPr>
                <w:rFonts w:hint="eastAsia" w:ascii="宋体" w:hAnsi="宋体" w:eastAsia="宋体" w:cs="宋体"/>
                <w:color w:val="auto"/>
                <w:sz w:val="22"/>
                <w:szCs w:val="22"/>
                <w:highlight w:val="none"/>
                <w:lang w:val="en-US" w:eastAsia="zh-CN"/>
              </w:rPr>
              <w:t>0-</w:t>
            </w:r>
            <w:r>
              <w:rPr>
                <w:rFonts w:hint="eastAsia" w:ascii="宋体" w:hAnsi="宋体" w:cs="宋体"/>
                <w:color w:val="auto"/>
                <w:sz w:val="22"/>
                <w:szCs w:val="22"/>
                <w:highlight w:val="none"/>
                <w:lang w:val="en-US" w:eastAsia="zh-CN"/>
              </w:rPr>
              <w:t>3</w:t>
            </w:r>
          </w:p>
        </w:tc>
        <w:tc>
          <w:tcPr>
            <w:tcW w:w="804" w:type="dxa"/>
            <w:noWrap w:val="0"/>
            <w:vAlign w:val="center"/>
          </w:tcPr>
          <w:p w14:paraId="5CE1E8CA">
            <w:pPr>
              <w:keepNext w:val="0"/>
              <w:keepLines w:val="0"/>
              <w:pageBreakBefore w:val="0"/>
              <w:kinsoku/>
              <w:wordWrap/>
              <w:overflowPunct/>
              <w:topLinePunct w:val="0"/>
              <w:bidi w:val="0"/>
              <w:snapToGrid/>
              <w:spacing w:after="0" w:line="320" w:lineRule="exact"/>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主观分</w:t>
            </w:r>
          </w:p>
        </w:tc>
      </w:tr>
      <w:tr w14:paraId="6E54E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96" w:hRule="atLeast"/>
          <w:jc w:val="center"/>
        </w:trPr>
        <w:tc>
          <w:tcPr>
            <w:tcW w:w="595" w:type="dxa"/>
            <w:vMerge w:val="continue"/>
            <w:noWrap w:val="0"/>
            <w:vAlign w:val="center"/>
          </w:tcPr>
          <w:p w14:paraId="6815B153">
            <w:pPr>
              <w:keepNext w:val="0"/>
              <w:keepLines w:val="0"/>
              <w:pageBreakBefore w:val="0"/>
              <w:kinsoku/>
              <w:wordWrap/>
              <w:overflowPunct/>
              <w:topLinePunct w:val="0"/>
              <w:bidi w:val="0"/>
              <w:snapToGrid/>
              <w:spacing w:after="0" w:line="320" w:lineRule="exact"/>
              <w:jc w:val="center"/>
              <w:rPr>
                <w:rFonts w:hint="default" w:ascii="宋体" w:hAnsi="宋体" w:cs="宋体"/>
                <w:bCs/>
                <w:color w:val="auto"/>
                <w:sz w:val="22"/>
                <w:szCs w:val="22"/>
                <w:highlight w:val="none"/>
                <w:lang w:val="en-US" w:eastAsia="zh-CN"/>
              </w:rPr>
            </w:pPr>
          </w:p>
        </w:tc>
        <w:tc>
          <w:tcPr>
            <w:tcW w:w="1300" w:type="dxa"/>
            <w:vMerge w:val="continue"/>
            <w:noWrap w:val="0"/>
            <w:vAlign w:val="center"/>
          </w:tcPr>
          <w:p w14:paraId="3AFE99F9">
            <w:pPr>
              <w:keepNext w:val="0"/>
              <w:keepLines w:val="0"/>
              <w:pageBreakBefore w:val="0"/>
              <w:kinsoku/>
              <w:wordWrap/>
              <w:overflowPunct/>
              <w:topLinePunct w:val="0"/>
              <w:bidi w:val="0"/>
              <w:snapToGrid/>
              <w:spacing w:after="0" w:line="320" w:lineRule="exact"/>
              <w:jc w:val="center"/>
              <w:rPr>
                <w:rFonts w:hint="eastAsia" w:ascii="宋体" w:hAnsi="宋体" w:eastAsia="宋体" w:cs="宋体"/>
                <w:bCs/>
                <w:color w:val="auto"/>
                <w:sz w:val="22"/>
                <w:szCs w:val="22"/>
                <w:highlight w:val="none"/>
              </w:rPr>
            </w:pPr>
          </w:p>
        </w:tc>
        <w:tc>
          <w:tcPr>
            <w:tcW w:w="6623" w:type="dxa"/>
            <w:noWrap w:val="0"/>
            <w:vAlign w:val="center"/>
          </w:tcPr>
          <w:p w14:paraId="7F5B5D2B">
            <w:pPr>
              <w:keepNext w:val="0"/>
              <w:keepLines w:val="0"/>
              <w:pageBreakBefore w:val="0"/>
              <w:widowControl/>
              <w:kinsoku/>
              <w:wordWrap/>
              <w:overflowPunct/>
              <w:topLinePunct w:val="0"/>
              <w:bidi w:val="0"/>
              <w:spacing w:line="320" w:lineRule="exact"/>
              <w:jc w:val="left"/>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rPr>
              <w:t>根据</w:t>
            </w:r>
            <w:r>
              <w:rPr>
                <w:rFonts w:hint="eastAsia" w:ascii="宋体" w:hAnsi="宋体" w:eastAsia="宋体" w:cs="宋体"/>
                <w:color w:val="auto"/>
                <w:sz w:val="22"/>
                <w:szCs w:val="22"/>
                <w:highlight w:val="none"/>
                <w:lang w:val="en-US" w:eastAsia="zh-CN"/>
              </w:rPr>
              <w:t>供应商提出的</w:t>
            </w:r>
            <w:r>
              <w:rPr>
                <w:rFonts w:hint="eastAsia" w:ascii="宋体" w:hAnsi="宋体" w:eastAsia="宋体" w:cs="宋体"/>
                <w:bCs/>
                <w:color w:val="auto"/>
                <w:sz w:val="22"/>
                <w:szCs w:val="22"/>
                <w:highlight w:val="none"/>
              </w:rPr>
              <w:t>针对本项目的病虫害防治措施</w:t>
            </w:r>
            <w:r>
              <w:rPr>
                <w:rFonts w:hint="eastAsia" w:ascii="宋体" w:hAnsi="宋体" w:eastAsia="宋体" w:cs="宋体"/>
                <w:bCs/>
                <w:color w:val="auto"/>
                <w:sz w:val="22"/>
                <w:szCs w:val="22"/>
                <w:highlight w:val="none"/>
                <w:lang w:val="en-US" w:eastAsia="zh-CN"/>
              </w:rPr>
              <w:t>方案是否完善、科学合理、可行，</w:t>
            </w:r>
            <w:r>
              <w:rPr>
                <w:rFonts w:hint="eastAsia" w:ascii="宋体" w:hAnsi="宋体" w:cs="宋体"/>
                <w:color w:val="auto"/>
                <w:sz w:val="22"/>
                <w:szCs w:val="22"/>
                <w:highlight w:val="none"/>
                <w:lang w:val="en-US" w:eastAsia="zh-CN"/>
              </w:rPr>
              <w:t>由专家</w:t>
            </w:r>
            <w:r>
              <w:rPr>
                <w:rFonts w:hint="eastAsia" w:ascii="宋体" w:hAnsi="宋体" w:eastAsia="宋体" w:cs="宋体"/>
                <w:color w:val="auto"/>
                <w:sz w:val="22"/>
                <w:szCs w:val="22"/>
                <w:highlight w:val="none"/>
                <w:lang w:val="en-US" w:eastAsia="zh-CN"/>
              </w:rPr>
              <w:t>进行</w:t>
            </w:r>
            <w:r>
              <w:rPr>
                <w:rFonts w:hint="eastAsia" w:ascii="宋体" w:hAnsi="宋体" w:eastAsia="宋体" w:cs="宋体"/>
                <w:bCs/>
                <w:color w:val="auto"/>
                <w:sz w:val="22"/>
                <w:szCs w:val="22"/>
                <w:highlight w:val="none"/>
                <w:lang w:eastAsia="zh-CN"/>
              </w:rPr>
              <w:t>打分。</w:t>
            </w:r>
          </w:p>
          <w:p w14:paraId="20520713">
            <w:pPr>
              <w:keepNext w:val="0"/>
              <w:keepLines w:val="0"/>
              <w:pageBreakBefore w:val="0"/>
              <w:kinsoku/>
              <w:wordWrap/>
              <w:overflowPunct/>
              <w:topLinePunct w:val="0"/>
              <w:bidi w:val="0"/>
              <w:snapToGrid/>
              <w:spacing w:after="0" w:line="320" w:lineRule="exac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（评分范围：5，4，</w:t>
            </w:r>
            <w:r>
              <w:rPr>
                <w:rFonts w:hint="eastAsia" w:ascii="宋体" w:hAnsi="宋体" w:cs="宋体"/>
                <w:color w:val="auto"/>
                <w:sz w:val="22"/>
                <w:szCs w:val="22"/>
                <w:highlight w:val="none"/>
                <w:lang w:val="en-US" w:eastAsia="zh-CN"/>
              </w:rPr>
              <w:t>3，2，1，0</w:t>
            </w:r>
            <w:r>
              <w:rPr>
                <w:rFonts w:hint="eastAsia" w:ascii="宋体" w:hAnsi="宋体" w:eastAsia="宋体" w:cs="宋体"/>
                <w:color w:val="auto"/>
                <w:sz w:val="22"/>
                <w:szCs w:val="22"/>
                <w:highlight w:val="none"/>
                <w:lang w:val="en-US" w:eastAsia="zh-CN"/>
              </w:rPr>
              <w:t>）</w:t>
            </w:r>
          </w:p>
        </w:tc>
        <w:tc>
          <w:tcPr>
            <w:tcW w:w="804" w:type="dxa"/>
            <w:noWrap w:val="0"/>
            <w:vAlign w:val="center"/>
          </w:tcPr>
          <w:p w14:paraId="6B7181D4">
            <w:pPr>
              <w:keepNext w:val="0"/>
              <w:keepLines w:val="0"/>
              <w:pageBreakBefore w:val="0"/>
              <w:kinsoku/>
              <w:wordWrap/>
              <w:overflowPunct/>
              <w:topLinePunct w:val="0"/>
              <w:bidi w:val="0"/>
              <w:snapToGrid/>
              <w:spacing w:line="320" w:lineRule="exact"/>
              <w:jc w:val="both"/>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0-5</w:t>
            </w:r>
          </w:p>
        </w:tc>
        <w:tc>
          <w:tcPr>
            <w:tcW w:w="804" w:type="dxa"/>
            <w:noWrap w:val="0"/>
            <w:vAlign w:val="center"/>
          </w:tcPr>
          <w:p w14:paraId="3BF712D3">
            <w:pPr>
              <w:keepNext w:val="0"/>
              <w:keepLines w:val="0"/>
              <w:pageBreakBefore w:val="0"/>
              <w:kinsoku/>
              <w:wordWrap/>
              <w:overflowPunct/>
              <w:topLinePunct w:val="0"/>
              <w:bidi w:val="0"/>
              <w:snapToGrid/>
              <w:spacing w:after="0" w:line="320" w:lineRule="exact"/>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主观分</w:t>
            </w:r>
          </w:p>
        </w:tc>
      </w:tr>
      <w:tr w14:paraId="03DD9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96" w:hRule="atLeast"/>
          <w:jc w:val="center"/>
        </w:trPr>
        <w:tc>
          <w:tcPr>
            <w:tcW w:w="595" w:type="dxa"/>
            <w:noWrap w:val="0"/>
            <w:vAlign w:val="center"/>
          </w:tcPr>
          <w:p w14:paraId="2C8AEB94">
            <w:pPr>
              <w:keepNext w:val="0"/>
              <w:keepLines w:val="0"/>
              <w:pageBreakBefore w:val="0"/>
              <w:kinsoku/>
              <w:wordWrap/>
              <w:overflowPunct/>
              <w:topLinePunct w:val="0"/>
              <w:bidi w:val="0"/>
              <w:snapToGrid/>
              <w:spacing w:after="0" w:line="320" w:lineRule="exact"/>
              <w:jc w:val="center"/>
              <w:rPr>
                <w:rFonts w:hint="eastAsia"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6</w:t>
            </w:r>
          </w:p>
        </w:tc>
        <w:tc>
          <w:tcPr>
            <w:tcW w:w="1300" w:type="dxa"/>
            <w:noWrap w:val="0"/>
            <w:vAlign w:val="center"/>
          </w:tcPr>
          <w:p w14:paraId="1D75F998">
            <w:pPr>
              <w:keepNext w:val="0"/>
              <w:keepLines w:val="0"/>
              <w:pageBreakBefore w:val="0"/>
              <w:kinsoku/>
              <w:wordWrap/>
              <w:overflowPunct/>
              <w:topLinePunct w:val="0"/>
              <w:bidi w:val="0"/>
              <w:spacing w:line="320" w:lineRule="exact"/>
              <w:jc w:val="center"/>
              <w:textAlignment w:val="auto"/>
              <w:rPr>
                <w:rFonts w:hint="eastAsia" w:ascii="宋体" w:hAnsi="宋体" w:eastAsia="宋体" w:cs="宋体"/>
                <w:bCs/>
                <w:color w:val="auto"/>
                <w:sz w:val="22"/>
                <w:szCs w:val="22"/>
                <w:highlight w:val="none"/>
              </w:rPr>
            </w:pPr>
            <w:r>
              <w:rPr>
                <w:rFonts w:hint="eastAsia" w:hAnsi="宋体"/>
                <w:color w:val="auto"/>
                <w:sz w:val="22"/>
                <w:szCs w:val="22"/>
                <w:highlight w:val="none"/>
              </w:rPr>
              <w:t>安全管理措施</w:t>
            </w:r>
          </w:p>
        </w:tc>
        <w:tc>
          <w:tcPr>
            <w:tcW w:w="6623" w:type="dxa"/>
            <w:noWrap w:val="0"/>
            <w:vAlign w:val="center"/>
          </w:tcPr>
          <w:p w14:paraId="71B6CAF1">
            <w:pPr>
              <w:keepNext w:val="0"/>
              <w:keepLines w:val="0"/>
              <w:pageBreakBefore w:val="0"/>
              <w:kinsoku/>
              <w:wordWrap/>
              <w:overflowPunct/>
              <w:topLinePunct w:val="0"/>
              <w:bidi w:val="0"/>
              <w:snapToGrid w:val="0"/>
              <w:spacing w:line="320" w:lineRule="exac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w:t>
            </w:r>
            <w:r>
              <w:rPr>
                <w:rFonts w:hint="eastAsia" w:ascii="宋体" w:hAnsi="宋体" w:eastAsia="宋体" w:cs="宋体"/>
                <w:color w:val="auto"/>
                <w:sz w:val="22"/>
                <w:szCs w:val="22"/>
                <w:highlight w:val="none"/>
              </w:rPr>
              <w:t>供应商提供的项目</w:t>
            </w:r>
            <w:r>
              <w:rPr>
                <w:rFonts w:hint="eastAsia"/>
                <w:color w:val="auto"/>
                <w:sz w:val="22"/>
                <w:szCs w:val="22"/>
                <w:highlight w:val="none"/>
              </w:rPr>
              <w:t>的安全保障措施</w:t>
            </w:r>
            <w:r>
              <w:rPr>
                <w:rFonts w:hint="eastAsia" w:ascii="宋体" w:hAnsi="宋体" w:eastAsia="宋体" w:cs="宋体"/>
                <w:color w:val="auto"/>
                <w:sz w:val="22"/>
                <w:szCs w:val="22"/>
                <w:highlight w:val="none"/>
                <w:lang w:val="en-US" w:eastAsia="zh-CN"/>
              </w:rPr>
              <w:t>是否科学合理、可操作性强进行评分。（评分范围：</w:t>
            </w:r>
            <w:r>
              <w:rPr>
                <w:rFonts w:hint="eastAsia" w:ascii="宋体" w:hAnsi="宋体" w:cs="宋体"/>
                <w:color w:val="auto"/>
                <w:sz w:val="22"/>
                <w:szCs w:val="22"/>
                <w:highlight w:val="none"/>
                <w:lang w:val="en-US" w:eastAsia="zh-CN"/>
              </w:rPr>
              <w:t>5，4，3，2，1，0</w:t>
            </w:r>
            <w:r>
              <w:rPr>
                <w:rFonts w:hint="eastAsia" w:ascii="宋体" w:hAnsi="宋体" w:eastAsia="宋体" w:cs="宋体"/>
                <w:color w:val="auto"/>
                <w:sz w:val="22"/>
                <w:szCs w:val="22"/>
                <w:highlight w:val="none"/>
                <w:lang w:val="en-US" w:eastAsia="zh-CN"/>
              </w:rPr>
              <w:t>）</w:t>
            </w:r>
          </w:p>
        </w:tc>
        <w:tc>
          <w:tcPr>
            <w:tcW w:w="804" w:type="dxa"/>
            <w:noWrap w:val="0"/>
            <w:vAlign w:val="center"/>
          </w:tcPr>
          <w:p w14:paraId="13429387">
            <w:pPr>
              <w:pStyle w:val="20"/>
              <w:keepNext w:val="0"/>
              <w:keepLines w:val="0"/>
              <w:pageBreakBefore w:val="0"/>
              <w:kinsoku/>
              <w:wordWrap/>
              <w:overflowPunct/>
              <w:topLinePunct w:val="0"/>
              <w:bidi w:val="0"/>
              <w:spacing w:before="0" w:beforeAutospacing="0" w:after="0" w:afterAutospacing="0" w:line="32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kern w:val="2"/>
                <w:sz w:val="22"/>
                <w:szCs w:val="22"/>
                <w:highlight w:val="none"/>
                <w:lang w:val="en-US" w:eastAsia="zh-CN" w:bidi="ar-SA"/>
              </w:rPr>
              <w:t>0-</w:t>
            </w:r>
            <w:r>
              <w:rPr>
                <w:rFonts w:hint="eastAsia" w:hAnsi="宋体" w:cs="宋体"/>
                <w:color w:val="auto"/>
                <w:kern w:val="2"/>
                <w:sz w:val="22"/>
                <w:szCs w:val="22"/>
                <w:highlight w:val="none"/>
                <w:lang w:val="en-US" w:eastAsia="zh-CN" w:bidi="ar-SA"/>
              </w:rPr>
              <w:t>5</w:t>
            </w:r>
          </w:p>
        </w:tc>
        <w:tc>
          <w:tcPr>
            <w:tcW w:w="804" w:type="dxa"/>
            <w:noWrap w:val="0"/>
            <w:vAlign w:val="center"/>
          </w:tcPr>
          <w:p w14:paraId="4DD8730C">
            <w:pPr>
              <w:keepNext w:val="0"/>
              <w:keepLines w:val="0"/>
              <w:pageBreakBefore w:val="0"/>
              <w:kinsoku/>
              <w:wordWrap/>
              <w:overflowPunct/>
              <w:topLinePunct w:val="0"/>
              <w:bidi w:val="0"/>
              <w:snapToGrid/>
              <w:spacing w:after="0" w:line="32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主观分</w:t>
            </w:r>
          </w:p>
        </w:tc>
      </w:tr>
      <w:tr w14:paraId="71244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32" w:hRule="atLeast"/>
          <w:jc w:val="center"/>
        </w:trPr>
        <w:tc>
          <w:tcPr>
            <w:tcW w:w="595" w:type="dxa"/>
            <w:noWrap w:val="0"/>
            <w:vAlign w:val="center"/>
          </w:tcPr>
          <w:p w14:paraId="1AD80898">
            <w:pPr>
              <w:keepNext w:val="0"/>
              <w:keepLines w:val="0"/>
              <w:pageBreakBefore w:val="0"/>
              <w:kinsoku/>
              <w:wordWrap/>
              <w:overflowPunct/>
              <w:topLinePunct w:val="0"/>
              <w:bidi w:val="0"/>
              <w:snapToGrid/>
              <w:spacing w:after="0" w:line="320" w:lineRule="exact"/>
              <w:jc w:val="center"/>
              <w:rPr>
                <w:rFonts w:hint="eastAsia"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7</w:t>
            </w:r>
          </w:p>
        </w:tc>
        <w:tc>
          <w:tcPr>
            <w:tcW w:w="1300" w:type="dxa"/>
            <w:noWrap w:val="0"/>
            <w:vAlign w:val="center"/>
          </w:tcPr>
          <w:p w14:paraId="688BB8BF">
            <w:pPr>
              <w:keepNext w:val="0"/>
              <w:keepLines w:val="0"/>
              <w:pageBreakBefore w:val="0"/>
              <w:kinsoku/>
              <w:wordWrap/>
              <w:overflowPunct/>
              <w:topLinePunct w:val="0"/>
              <w:bidi w:val="0"/>
              <w:spacing w:line="32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文明施工保证措施方案</w:t>
            </w:r>
          </w:p>
        </w:tc>
        <w:tc>
          <w:tcPr>
            <w:tcW w:w="6623" w:type="dxa"/>
            <w:noWrap w:val="0"/>
            <w:vAlign w:val="center"/>
          </w:tcPr>
          <w:p w14:paraId="38D74616">
            <w:pPr>
              <w:keepNext w:val="0"/>
              <w:keepLines w:val="0"/>
              <w:pageBreakBefore w:val="0"/>
              <w:widowControl w:val="0"/>
              <w:numPr>
                <w:numId w:val="0"/>
              </w:numPr>
              <w:kinsoku/>
              <w:wordWrap/>
              <w:overflowPunct/>
              <w:topLinePunct w:val="0"/>
              <w:bidi w:val="0"/>
              <w:spacing w:line="320" w:lineRule="exact"/>
              <w:ind w:leftChars="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根据安全文明施工目标、安全文明施工职责制度</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eastAsia="zh-CN"/>
              </w:rPr>
              <w:t>安全文明施工教育</w:t>
            </w:r>
            <w:r>
              <w:rPr>
                <w:rFonts w:hint="eastAsia" w:ascii="宋体" w:hAnsi="宋体" w:eastAsia="宋体" w:cs="宋体"/>
                <w:color w:val="auto"/>
                <w:sz w:val="22"/>
                <w:szCs w:val="22"/>
                <w:highlight w:val="none"/>
                <w:lang w:val="en-US" w:eastAsia="zh-CN"/>
              </w:rPr>
              <w:t>内容是否齐全、科学、可行，进行评分。（评分范围：</w:t>
            </w:r>
            <w:r>
              <w:rPr>
                <w:rFonts w:hint="eastAsia" w:ascii="宋体" w:hAnsi="宋体" w:cs="宋体"/>
                <w:color w:val="auto"/>
                <w:sz w:val="22"/>
                <w:szCs w:val="22"/>
                <w:highlight w:val="none"/>
                <w:lang w:val="en-US" w:eastAsia="zh-CN"/>
              </w:rPr>
              <w:t>5，4，3，2，1，0</w:t>
            </w:r>
            <w:r>
              <w:rPr>
                <w:rFonts w:hint="eastAsia" w:ascii="宋体" w:hAnsi="宋体" w:eastAsia="宋体" w:cs="宋体"/>
                <w:color w:val="auto"/>
                <w:sz w:val="22"/>
                <w:szCs w:val="22"/>
                <w:highlight w:val="none"/>
                <w:lang w:val="en-US" w:eastAsia="zh-CN"/>
              </w:rPr>
              <w:t>。）</w:t>
            </w:r>
          </w:p>
        </w:tc>
        <w:tc>
          <w:tcPr>
            <w:tcW w:w="804" w:type="dxa"/>
            <w:noWrap w:val="0"/>
            <w:vAlign w:val="center"/>
          </w:tcPr>
          <w:p w14:paraId="2CC6916C">
            <w:pPr>
              <w:keepNext w:val="0"/>
              <w:keepLines w:val="0"/>
              <w:pageBreakBefore w:val="0"/>
              <w:kinsoku/>
              <w:wordWrap/>
              <w:overflowPunct/>
              <w:topLinePunct w:val="0"/>
              <w:bidi w:val="0"/>
              <w:spacing w:line="32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0</w:t>
            </w:r>
            <w:r>
              <w:rPr>
                <w:rFonts w:hint="eastAsia" w:ascii="宋体" w:hAnsi="宋体" w:cs="宋体"/>
                <w:color w:val="auto"/>
                <w:sz w:val="22"/>
                <w:szCs w:val="22"/>
                <w:highlight w:val="none"/>
                <w:lang w:val="en-US" w:eastAsia="zh-CN"/>
              </w:rPr>
              <w:t>-5</w:t>
            </w:r>
          </w:p>
        </w:tc>
        <w:tc>
          <w:tcPr>
            <w:tcW w:w="804" w:type="dxa"/>
            <w:noWrap w:val="0"/>
            <w:vAlign w:val="center"/>
          </w:tcPr>
          <w:p w14:paraId="46005E07">
            <w:pPr>
              <w:keepNext w:val="0"/>
              <w:keepLines w:val="0"/>
              <w:pageBreakBefore w:val="0"/>
              <w:kinsoku/>
              <w:wordWrap/>
              <w:overflowPunct/>
              <w:topLinePunct w:val="0"/>
              <w:bidi w:val="0"/>
              <w:snapToGrid/>
              <w:spacing w:after="0" w:line="320" w:lineRule="exact"/>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主观分</w:t>
            </w:r>
          </w:p>
        </w:tc>
      </w:tr>
      <w:tr w14:paraId="74F80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32" w:hRule="atLeast"/>
          <w:jc w:val="center"/>
        </w:trPr>
        <w:tc>
          <w:tcPr>
            <w:tcW w:w="595" w:type="dxa"/>
            <w:noWrap w:val="0"/>
            <w:vAlign w:val="center"/>
          </w:tcPr>
          <w:p w14:paraId="2C1C8923">
            <w:pPr>
              <w:keepNext w:val="0"/>
              <w:keepLines w:val="0"/>
              <w:pageBreakBefore w:val="0"/>
              <w:kinsoku/>
              <w:wordWrap/>
              <w:overflowPunct/>
              <w:topLinePunct w:val="0"/>
              <w:bidi w:val="0"/>
              <w:snapToGrid/>
              <w:spacing w:after="0" w:line="320" w:lineRule="exact"/>
              <w:jc w:val="center"/>
              <w:rPr>
                <w:rFonts w:hint="default"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8</w:t>
            </w:r>
          </w:p>
        </w:tc>
        <w:tc>
          <w:tcPr>
            <w:tcW w:w="1300" w:type="dxa"/>
            <w:noWrap w:val="0"/>
            <w:vAlign w:val="center"/>
          </w:tcPr>
          <w:p w14:paraId="56723149">
            <w:pPr>
              <w:keepNext w:val="0"/>
              <w:keepLines w:val="0"/>
              <w:pageBreakBefore w:val="0"/>
              <w:kinsoku/>
              <w:wordWrap/>
              <w:overflowPunct/>
              <w:topLinePunct w:val="0"/>
              <w:bidi w:val="0"/>
              <w:spacing w:line="32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服务承诺</w:t>
            </w:r>
          </w:p>
        </w:tc>
        <w:tc>
          <w:tcPr>
            <w:tcW w:w="6623" w:type="dxa"/>
            <w:noWrap w:val="0"/>
            <w:vAlign w:val="center"/>
          </w:tcPr>
          <w:p w14:paraId="5A99C734">
            <w:pPr>
              <w:pStyle w:val="185"/>
              <w:keepNext w:val="0"/>
              <w:keepLines w:val="0"/>
              <w:pageBreakBefore w:val="0"/>
              <w:kinsoku/>
              <w:wordWrap/>
              <w:overflowPunct/>
              <w:topLinePunct w:val="0"/>
              <w:bidi w:val="0"/>
              <w:spacing w:line="32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根据投标供应商所承诺的各项工作指标、响应时间以及优惠条件等</w:t>
            </w:r>
            <w:r>
              <w:rPr>
                <w:rFonts w:hint="eastAsia" w:eastAsia="宋体" w:cs="宋体"/>
                <w:color w:val="auto"/>
                <w:sz w:val="22"/>
                <w:szCs w:val="22"/>
                <w:highlight w:val="none"/>
                <w:lang w:val="en-US" w:eastAsia="zh-CN"/>
              </w:rPr>
              <w:t>情况的是否完整、合理可行，满足采购需求，</w:t>
            </w:r>
            <w:r>
              <w:rPr>
                <w:rFonts w:hint="eastAsia" w:ascii="宋体" w:hAnsi="宋体" w:eastAsia="宋体" w:cs="宋体"/>
                <w:color w:val="auto"/>
                <w:sz w:val="22"/>
                <w:szCs w:val="22"/>
                <w:highlight w:val="none"/>
              </w:rPr>
              <w:t>进行打分</w:t>
            </w:r>
            <w:r>
              <w:rPr>
                <w:rFonts w:hint="eastAsia" w:ascii="宋体" w:hAnsi="宋体" w:eastAsia="宋体" w:cs="宋体"/>
                <w:color w:val="auto"/>
                <w:sz w:val="22"/>
                <w:szCs w:val="22"/>
                <w:highlight w:val="none"/>
                <w:lang w:eastAsia="zh-CN"/>
              </w:rPr>
              <w:t>。</w:t>
            </w:r>
          </w:p>
          <w:p w14:paraId="54CE7323">
            <w:pPr>
              <w:keepNext w:val="0"/>
              <w:keepLines w:val="0"/>
              <w:pageBreakBefore w:val="0"/>
              <w:widowControl w:val="0"/>
              <w:numPr>
                <w:ilvl w:val="0"/>
                <w:numId w:val="0"/>
              </w:numPr>
              <w:kinsoku/>
              <w:wordWrap/>
              <w:overflowPunct/>
              <w:topLinePunct w:val="0"/>
              <w:bidi w:val="0"/>
              <w:spacing w:line="320" w:lineRule="exact"/>
              <w:ind w:leftChars="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（评分范围：5，4，</w:t>
            </w:r>
            <w:r>
              <w:rPr>
                <w:rFonts w:hint="eastAsia" w:ascii="宋体" w:hAnsi="宋体" w:cs="宋体"/>
                <w:color w:val="auto"/>
                <w:sz w:val="22"/>
                <w:szCs w:val="22"/>
                <w:highlight w:val="none"/>
                <w:lang w:val="en-US" w:eastAsia="zh-CN"/>
              </w:rPr>
              <w:t>3，2，1，0</w:t>
            </w:r>
            <w:r>
              <w:rPr>
                <w:rFonts w:hint="eastAsia" w:ascii="宋体" w:hAnsi="宋体" w:eastAsia="宋体" w:cs="宋体"/>
                <w:color w:val="auto"/>
                <w:sz w:val="22"/>
                <w:szCs w:val="22"/>
                <w:highlight w:val="none"/>
                <w:lang w:val="en-US" w:eastAsia="zh-CN"/>
              </w:rPr>
              <w:t>）</w:t>
            </w:r>
          </w:p>
        </w:tc>
        <w:tc>
          <w:tcPr>
            <w:tcW w:w="804" w:type="dxa"/>
            <w:noWrap w:val="0"/>
            <w:vAlign w:val="center"/>
          </w:tcPr>
          <w:p w14:paraId="7E9011F9">
            <w:pPr>
              <w:keepNext w:val="0"/>
              <w:keepLines w:val="0"/>
              <w:pageBreakBefore w:val="0"/>
              <w:kinsoku/>
              <w:wordWrap/>
              <w:overflowPunct/>
              <w:topLinePunct w:val="0"/>
              <w:bidi w:val="0"/>
              <w:spacing w:line="32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0-5</w:t>
            </w:r>
          </w:p>
        </w:tc>
        <w:tc>
          <w:tcPr>
            <w:tcW w:w="804" w:type="dxa"/>
            <w:noWrap w:val="0"/>
            <w:vAlign w:val="center"/>
          </w:tcPr>
          <w:p w14:paraId="40816F47">
            <w:pPr>
              <w:keepNext w:val="0"/>
              <w:keepLines w:val="0"/>
              <w:pageBreakBefore w:val="0"/>
              <w:kinsoku/>
              <w:wordWrap/>
              <w:overflowPunct/>
              <w:topLinePunct w:val="0"/>
              <w:bidi w:val="0"/>
              <w:snapToGrid/>
              <w:spacing w:after="0" w:line="320" w:lineRule="exact"/>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主观分</w:t>
            </w:r>
          </w:p>
        </w:tc>
      </w:tr>
      <w:tr w14:paraId="53188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35" w:hRule="atLeast"/>
          <w:jc w:val="center"/>
        </w:trPr>
        <w:tc>
          <w:tcPr>
            <w:tcW w:w="595" w:type="dxa"/>
            <w:noWrap w:val="0"/>
            <w:vAlign w:val="center"/>
          </w:tcPr>
          <w:p w14:paraId="72D07EF8">
            <w:pPr>
              <w:keepNext w:val="0"/>
              <w:keepLines w:val="0"/>
              <w:pageBreakBefore w:val="0"/>
              <w:kinsoku/>
              <w:wordWrap/>
              <w:overflowPunct/>
              <w:topLinePunct w:val="0"/>
              <w:bidi w:val="0"/>
              <w:snapToGrid/>
              <w:spacing w:after="0" w:line="320" w:lineRule="exact"/>
              <w:jc w:val="center"/>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9</w:t>
            </w:r>
          </w:p>
        </w:tc>
        <w:tc>
          <w:tcPr>
            <w:tcW w:w="1300" w:type="dxa"/>
            <w:noWrap w:val="0"/>
            <w:vAlign w:val="center"/>
          </w:tcPr>
          <w:p w14:paraId="69A03DBD">
            <w:pPr>
              <w:keepNext w:val="0"/>
              <w:keepLines w:val="0"/>
              <w:pageBreakBefore w:val="0"/>
              <w:kinsoku/>
              <w:wordWrap/>
              <w:overflowPunct/>
              <w:topLinePunct w:val="0"/>
              <w:bidi w:val="0"/>
              <w:spacing w:line="320" w:lineRule="exact"/>
              <w:jc w:val="center"/>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应对突发事情的响应及处理方案</w:t>
            </w:r>
          </w:p>
        </w:tc>
        <w:tc>
          <w:tcPr>
            <w:tcW w:w="6623" w:type="dxa"/>
            <w:noWrap w:val="0"/>
            <w:vAlign w:val="center"/>
          </w:tcPr>
          <w:p w14:paraId="7EEF94BB">
            <w:pPr>
              <w:pStyle w:val="17"/>
              <w:keepNext w:val="0"/>
              <w:keepLines w:val="0"/>
              <w:pageBreakBefore w:val="0"/>
              <w:numPr>
                <w:ilvl w:val="0"/>
                <w:numId w:val="0"/>
              </w:numPr>
              <w:kinsoku/>
              <w:wordWrap/>
              <w:overflowPunct/>
              <w:topLinePunct w:val="0"/>
              <w:bidi w:val="0"/>
              <w:spacing w:after="0" w:line="32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根据供应商提供的应对突发事情（包括但不限于重大活动、自然灾害、重大安全事故、</w:t>
            </w:r>
            <w:r>
              <w:rPr>
                <w:rFonts w:hint="eastAsia" w:ascii="宋体" w:hAnsi="宋体" w:eastAsia="宋体" w:cs="宋体"/>
                <w:color w:val="auto"/>
                <w:sz w:val="22"/>
                <w:szCs w:val="22"/>
                <w:highlight w:val="none"/>
              </w:rPr>
              <w:t>械伤害、中暑</w:t>
            </w:r>
            <w:r>
              <w:rPr>
                <w:rFonts w:hint="eastAsia" w:ascii="宋体" w:hAnsi="宋体" w:eastAsia="宋体" w:cs="宋体"/>
                <w:color w:val="auto"/>
                <w:sz w:val="22"/>
                <w:szCs w:val="22"/>
                <w:highlight w:val="none"/>
                <w:lang w:val="en-US" w:eastAsia="zh-CN"/>
              </w:rPr>
              <w:t>等事故</w:t>
            </w:r>
            <w:r>
              <w:rPr>
                <w:rFonts w:hint="eastAsia" w:ascii="宋体" w:hAnsi="宋体" w:eastAsia="宋体" w:cs="宋体"/>
                <w:color w:val="auto"/>
                <w:kern w:val="0"/>
                <w:sz w:val="22"/>
                <w:szCs w:val="22"/>
                <w:highlight w:val="none"/>
                <w:lang w:val="en-US" w:eastAsia="zh-CN" w:bidi="ar-SA"/>
              </w:rPr>
              <w:t>等）的响应及处理方案的科学性、合理性、可操作性及高效性，由专家进行打分。</w:t>
            </w:r>
          </w:p>
          <w:p w14:paraId="56C3BAF5">
            <w:pPr>
              <w:keepNext w:val="0"/>
              <w:keepLines w:val="0"/>
              <w:pageBreakBefore w:val="0"/>
              <w:kinsoku/>
              <w:wordWrap/>
              <w:overflowPunct/>
              <w:topLinePunct w:val="0"/>
              <w:bidi w:val="0"/>
              <w:spacing w:line="320" w:lineRule="exac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（评分范围：</w:t>
            </w:r>
            <w:r>
              <w:rPr>
                <w:rFonts w:hint="eastAsia" w:ascii="宋体" w:hAnsi="宋体" w:cs="宋体"/>
                <w:color w:val="auto"/>
                <w:sz w:val="22"/>
                <w:szCs w:val="22"/>
                <w:highlight w:val="none"/>
                <w:lang w:val="en-US" w:eastAsia="zh-CN"/>
              </w:rPr>
              <w:t>5，4，3，2，1，0</w:t>
            </w:r>
            <w:r>
              <w:rPr>
                <w:rFonts w:hint="eastAsia" w:ascii="宋体" w:hAnsi="宋体" w:eastAsia="宋体" w:cs="宋体"/>
                <w:color w:val="auto"/>
                <w:sz w:val="22"/>
                <w:szCs w:val="22"/>
                <w:highlight w:val="none"/>
                <w:lang w:val="en-US" w:eastAsia="zh-CN"/>
              </w:rPr>
              <w:t>）</w:t>
            </w:r>
          </w:p>
        </w:tc>
        <w:tc>
          <w:tcPr>
            <w:tcW w:w="804" w:type="dxa"/>
            <w:noWrap w:val="0"/>
            <w:vAlign w:val="center"/>
          </w:tcPr>
          <w:p w14:paraId="1113D374">
            <w:pPr>
              <w:keepNext w:val="0"/>
              <w:keepLines w:val="0"/>
              <w:pageBreakBefore w:val="0"/>
              <w:kinsoku/>
              <w:wordWrap/>
              <w:overflowPunct/>
              <w:topLinePunct w:val="0"/>
              <w:bidi w:val="0"/>
              <w:snapToGrid/>
              <w:spacing w:line="320" w:lineRule="exact"/>
              <w:jc w:val="center"/>
              <w:rPr>
                <w:rFonts w:hint="default" w:ascii="宋体" w:hAnsi="宋体" w:eastAsia="宋体" w:cs="宋体"/>
                <w:bCs/>
                <w:color w:val="auto"/>
                <w:sz w:val="22"/>
                <w:szCs w:val="22"/>
                <w:highlight w:val="none"/>
                <w:lang w:val="en-US"/>
              </w:rPr>
            </w:pPr>
            <w:r>
              <w:rPr>
                <w:rFonts w:hint="eastAsia" w:ascii="宋体" w:hAnsi="宋体" w:eastAsia="宋体" w:cs="宋体"/>
                <w:color w:val="auto"/>
                <w:sz w:val="22"/>
                <w:szCs w:val="22"/>
                <w:highlight w:val="none"/>
                <w:lang w:val="en-US" w:eastAsia="zh-CN"/>
              </w:rPr>
              <w:t>0-</w:t>
            </w:r>
            <w:r>
              <w:rPr>
                <w:rFonts w:hint="eastAsia" w:ascii="宋体" w:hAnsi="宋体" w:cs="宋体"/>
                <w:color w:val="auto"/>
                <w:sz w:val="22"/>
                <w:szCs w:val="22"/>
                <w:highlight w:val="none"/>
                <w:lang w:val="en-US" w:eastAsia="zh-CN"/>
              </w:rPr>
              <w:t>5</w:t>
            </w:r>
          </w:p>
        </w:tc>
        <w:tc>
          <w:tcPr>
            <w:tcW w:w="804" w:type="dxa"/>
            <w:noWrap w:val="0"/>
            <w:vAlign w:val="center"/>
          </w:tcPr>
          <w:p w14:paraId="036B6C38">
            <w:pPr>
              <w:keepNext w:val="0"/>
              <w:keepLines w:val="0"/>
              <w:pageBreakBefore w:val="0"/>
              <w:kinsoku/>
              <w:wordWrap/>
              <w:overflowPunct/>
              <w:topLinePunct w:val="0"/>
              <w:bidi w:val="0"/>
              <w:snapToGrid/>
              <w:spacing w:after="0" w:line="320" w:lineRule="exact"/>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主观分</w:t>
            </w:r>
          </w:p>
        </w:tc>
      </w:tr>
    </w:tbl>
    <w:p w14:paraId="54911B79">
      <w:pPr>
        <w:widowControl/>
        <w:autoSpaceDE w:val="0"/>
        <w:autoSpaceDN w:val="0"/>
        <w:snapToGrid w:val="0"/>
        <w:spacing w:line="460" w:lineRule="atLeast"/>
        <w:jc w:val="left"/>
        <w:rPr>
          <w:rFonts w:hint="default" w:hAnsi="Courier New" w:eastAsia="宋体"/>
          <w:color w:val="auto"/>
          <w:sz w:val="22"/>
          <w:highlight w:val="none"/>
          <w:lang w:val="en-US" w:eastAsia="zh-CN"/>
        </w:rPr>
      </w:pPr>
      <w:r>
        <w:rPr>
          <w:rFonts w:hint="eastAsia" w:hAnsi="Courier New"/>
          <w:color w:val="auto"/>
          <w:sz w:val="22"/>
          <w:highlight w:val="none"/>
          <w:lang w:val="en-US" w:eastAsia="zh-CN"/>
        </w:rPr>
        <w:t>注：以上主观打分，</w:t>
      </w:r>
      <w:r>
        <w:rPr>
          <w:rFonts w:hint="eastAsia" w:ascii="宋体" w:hAnsi="宋体" w:eastAsia="宋体" w:cs="宋体"/>
          <w:b w:val="0"/>
          <w:bCs/>
          <w:i w:val="0"/>
          <w:iCs w:val="0"/>
          <w:color w:val="auto"/>
          <w:kern w:val="0"/>
          <w:sz w:val="22"/>
          <w:szCs w:val="22"/>
          <w:highlight w:val="none"/>
          <w:u w:val="none"/>
          <w:lang w:val="en-US" w:eastAsia="zh-CN" w:bidi="ar"/>
        </w:rPr>
        <w:t>不符合或未提供</w:t>
      </w:r>
      <w:r>
        <w:rPr>
          <w:rFonts w:hint="eastAsia" w:ascii="宋体" w:hAnsi="宋体" w:eastAsia="宋体" w:cs="宋体"/>
          <w:color w:val="auto"/>
          <w:sz w:val="22"/>
          <w:szCs w:val="22"/>
          <w:highlight w:val="none"/>
          <w:lang w:val="en-US" w:eastAsia="zh-CN"/>
        </w:rPr>
        <w:t>的得0分。</w:t>
      </w:r>
    </w:p>
    <w:p w14:paraId="4F36D9F8">
      <w:pPr>
        <w:widowControl/>
        <w:autoSpaceDE w:val="0"/>
        <w:autoSpaceDN w:val="0"/>
        <w:snapToGrid w:val="0"/>
        <w:spacing w:line="460" w:lineRule="atLeast"/>
        <w:jc w:val="left"/>
        <w:rPr>
          <w:rFonts w:hAnsi="Courier New"/>
          <w:color w:val="auto"/>
          <w:sz w:val="22"/>
          <w:highlight w:val="none"/>
        </w:rPr>
      </w:pPr>
      <w:r>
        <w:rPr>
          <w:rFonts w:hAnsi="Courier New"/>
          <w:color w:val="auto"/>
          <w:sz w:val="22"/>
          <w:highlight w:val="none"/>
        </w:rPr>
        <w:t>三、说明</w:t>
      </w:r>
    </w:p>
    <w:p w14:paraId="2B7784B3">
      <w:pPr>
        <w:keepNext w:val="0"/>
        <w:keepLines w:val="0"/>
        <w:pageBreakBefore w:val="0"/>
        <w:widowControl/>
        <w:kinsoku/>
        <w:wordWrap/>
        <w:overflowPunct/>
        <w:topLinePunct w:val="0"/>
        <w:bidi w:val="0"/>
        <w:adjustRightInd/>
        <w:snapToGrid w:val="0"/>
        <w:spacing w:line="320" w:lineRule="exact"/>
        <w:ind w:firstLine="440"/>
        <w:jc w:val="left"/>
        <w:rPr>
          <w:color w:val="auto"/>
          <w:sz w:val="22"/>
          <w:highlight w:val="none"/>
        </w:rPr>
      </w:pPr>
      <w:r>
        <w:rPr>
          <w:color w:val="auto"/>
          <w:sz w:val="22"/>
          <w:highlight w:val="none"/>
        </w:rPr>
        <w:t>1、每个供应商最终得分=</w:t>
      </w:r>
      <w:r>
        <w:rPr>
          <w:rFonts w:hint="eastAsia"/>
          <w:color w:val="auto"/>
          <w:sz w:val="22"/>
          <w:highlight w:val="none"/>
        </w:rPr>
        <w:t>商务技术</w:t>
      </w:r>
      <w:r>
        <w:rPr>
          <w:color w:val="auto"/>
          <w:sz w:val="22"/>
          <w:highlight w:val="none"/>
        </w:rPr>
        <w:t>分值（所有评标委员会成员打分的算术平均值）＋报价部分分值。</w:t>
      </w:r>
    </w:p>
    <w:p w14:paraId="7EC16A69">
      <w:pPr>
        <w:keepNext w:val="0"/>
        <w:keepLines w:val="0"/>
        <w:pageBreakBefore w:val="0"/>
        <w:widowControl/>
        <w:kinsoku/>
        <w:wordWrap/>
        <w:overflowPunct/>
        <w:topLinePunct w:val="0"/>
        <w:bidi w:val="0"/>
        <w:adjustRightInd/>
        <w:snapToGrid w:val="0"/>
        <w:spacing w:line="320" w:lineRule="exact"/>
        <w:ind w:firstLine="420"/>
        <w:jc w:val="left"/>
        <w:rPr>
          <w:color w:val="auto"/>
          <w:sz w:val="22"/>
          <w:highlight w:val="none"/>
        </w:rPr>
      </w:pPr>
      <w:r>
        <w:rPr>
          <w:color w:val="auto"/>
          <w:sz w:val="22"/>
          <w:highlight w:val="none"/>
        </w:rPr>
        <w:t>2、评标委员会推荐得分最高的供应商为成交供应商（如果得分相同则按报价从低到高顺序依次推荐为成交供应商）；所有分值计算保留小数点后二位，小数点后三位四舍五入。</w:t>
      </w:r>
    </w:p>
    <w:p w14:paraId="2F58E85E">
      <w:pPr>
        <w:keepNext w:val="0"/>
        <w:keepLines w:val="0"/>
        <w:pageBreakBefore w:val="0"/>
        <w:widowControl/>
        <w:kinsoku/>
        <w:wordWrap/>
        <w:overflowPunct/>
        <w:topLinePunct w:val="0"/>
        <w:bidi w:val="0"/>
        <w:adjustRightInd/>
        <w:snapToGrid w:val="0"/>
        <w:spacing w:line="320" w:lineRule="exact"/>
        <w:ind w:firstLine="420"/>
        <w:jc w:val="left"/>
        <w:rPr>
          <w:color w:val="auto"/>
          <w:sz w:val="22"/>
          <w:highlight w:val="none"/>
        </w:rPr>
      </w:pPr>
      <w:r>
        <w:rPr>
          <w:color w:val="auto"/>
          <w:sz w:val="22"/>
          <w:highlight w:val="none"/>
        </w:rPr>
        <w:t>4、评标过程中遇到特殊情况，由评标委员会遵循公开、公正原则，采取投票方式按照少数服从多数原则决定。</w:t>
      </w:r>
    </w:p>
    <w:p w14:paraId="2CAF310A">
      <w:pPr>
        <w:keepNext w:val="0"/>
        <w:keepLines w:val="0"/>
        <w:pageBreakBefore w:val="0"/>
        <w:widowControl/>
        <w:kinsoku/>
        <w:wordWrap/>
        <w:overflowPunct/>
        <w:topLinePunct w:val="0"/>
        <w:bidi w:val="0"/>
        <w:adjustRightInd/>
        <w:snapToGrid w:val="0"/>
        <w:spacing w:line="320" w:lineRule="exact"/>
        <w:ind w:firstLine="420"/>
        <w:jc w:val="left"/>
        <w:rPr>
          <w:color w:val="auto"/>
          <w:sz w:val="22"/>
          <w:highlight w:val="none"/>
        </w:rPr>
      </w:pPr>
      <w:r>
        <w:rPr>
          <w:color w:val="auto"/>
          <w:sz w:val="22"/>
          <w:highlight w:val="none"/>
        </w:rPr>
        <w:t>参见本采购文件第三部分：“供应商须知”中的相关内容，未尽事宜按有关法律规定处理。</w:t>
      </w:r>
    </w:p>
    <w:p w14:paraId="63BB82EE">
      <w:pPr>
        <w:rPr>
          <w:color w:val="auto"/>
          <w:highlight w:val="none"/>
        </w:rPr>
      </w:pPr>
    </w:p>
    <w:p w14:paraId="7E92E839">
      <w:pPr>
        <w:pageBreakBefore/>
        <w:jc w:val="center"/>
        <w:rPr>
          <w:rFonts w:hint="eastAsia"/>
          <w:b/>
          <w:bCs/>
          <w:color w:val="auto"/>
          <w:sz w:val="36"/>
          <w:szCs w:val="36"/>
          <w:highlight w:val="none"/>
        </w:rPr>
      </w:pPr>
      <w:r>
        <w:rPr>
          <w:rFonts w:hint="eastAsia"/>
          <w:b/>
          <w:bCs/>
          <w:color w:val="auto"/>
          <w:sz w:val="36"/>
          <w:szCs w:val="36"/>
          <w:highlight w:val="none"/>
        </w:rPr>
        <w:t>质疑函范本</w:t>
      </w:r>
    </w:p>
    <w:p w14:paraId="428E971B">
      <w:pPr>
        <w:adjustRightInd w:val="0"/>
        <w:snapToGrid w:val="0"/>
        <w:spacing w:before="240" w:beforeLines="100" w:line="360" w:lineRule="auto"/>
        <w:rPr>
          <w:rFonts w:hint="eastAsia"/>
          <w:bCs/>
          <w:color w:val="auto"/>
          <w:sz w:val="22"/>
          <w:szCs w:val="22"/>
          <w:highlight w:val="none"/>
        </w:rPr>
      </w:pPr>
      <w:r>
        <w:rPr>
          <w:rFonts w:hint="eastAsia"/>
          <w:bCs/>
          <w:color w:val="auto"/>
          <w:sz w:val="22"/>
          <w:szCs w:val="22"/>
          <w:highlight w:val="none"/>
        </w:rPr>
        <w:t>一、质疑供应商基本信息</w:t>
      </w:r>
    </w:p>
    <w:p w14:paraId="35590CC0">
      <w:pPr>
        <w:adjustRightInd w:val="0"/>
        <w:snapToGrid w:val="0"/>
        <w:spacing w:line="360" w:lineRule="auto"/>
        <w:rPr>
          <w:rFonts w:hint="eastAsia"/>
          <w:color w:val="auto"/>
          <w:sz w:val="22"/>
          <w:szCs w:val="22"/>
          <w:highlight w:val="none"/>
          <w:u w:val="dotted"/>
        </w:rPr>
      </w:pPr>
      <w:r>
        <w:rPr>
          <w:rFonts w:hint="eastAsia"/>
          <w:color w:val="auto"/>
          <w:sz w:val="22"/>
          <w:szCs w:val="22"/>
          <w:highlight w:val="none"/>
        </w:rPr>
        <w:t>质疑供应商：</w:t>
      </w:r>
      <w:r>
        <w:rPr>
          <w:rFonts w:hint="eastAsia"/>
          <w:color w:val="auto"/>
          <w:sz w:val="22"/>
          <w:szCs w:val="22"/>
          <w:highlight w:val="none"/>
          <w:u w:val="dotted"/>
        </w:rPr>
        <w:t xml:space="preserve">                                        </w:t>
      </w:r>
    </w:p>
    <w:p w14:paraId="01281888">
      <w:pPr>
        <w:adjustRightInd w:val="0"/>
        <w:snapToGrid w:val="0"/>
        <w:spacing w:line="360" w:lineRule="auto"/>
        <w:rPr>
          <w:rFonts w:hint="eastAsia"/>
          <w:color w:val="auto"/>
          <w:sz w:val="22"/>
          <w:szCs w:val="22"/>
          <w:highlight w:val="none"/>
        </w:rPr>
      </w:pPr>
      <w:r>
        <w:rPr>
          <w:rFonts w:hint="eastAsia"/>
          <w:color w:val="auto"/>
          <w:sz w:val="22"/>
          <w:szCs w:val="22"/>
          <w:highlight w:val="none"/>
        </w:rPr>
        <w:t>地址：</w:t>
      </w:r>
      <w:r>
        <w:rPr>
          <w:rFonts w:hint="eastAsia"/>
          <w:color w:val="auto"/>
          <w:sz w:val="22"/>
          <w:szCs w:val="22"/>
          <w:highlight w:val="none"/>
          <w:u w:val="dotted"/>
        </w:rPr>
        <w:t xml:space="preserve">                          </w:t>
      </w:r>
      <w:r>
        <w:rPr>
          <w:rFonts w:hint="eastAsia"/>
          <w:color w:val="auto"/>
          <w:sz w:val="22"/>
          <w:szCs w:val="22"/>
          <w:highlight w:val="none"/>
        </w:rPr>
        <w:t>邮编：</w:t>
      </w:r>
      <w:r>
        <w:rPr>
          <w:rFonts w:hint="eastAsia"/>
          <w:color w:val="auto"/>
          <w:sz w:val="22"/>
          <w:szCs w:val="22"/>
          <w:highlight w:val="none"/>
          <w:u w:val="dotted"/>
        </w:rPr>
        <w:t xml:space="preserve">                                                   </w:t>
      </w:r>
    </w:p>
    <w:p w14:paraId="666DE087">
      <w:pPr>
        <w:adjustRightInd w:val="0"/>
        <w:snapToGrid w:val="0"/>
        <w:spacing w:line="360" w:lineRule="auto"/>
        <w:rPr>
          <w:rFonts w:hint="eastAsia"/>
          <w:color w:val="auto"/>
          <w:sz w:val="22"/>
          <w:szCs w:val="22"/>
          <w:highlight w:val="none"/>
        </w:rPr>
      </w:pPr>
      <w:r>
        <w:rPr>
          <w:rFonts w:hint="eastAsia"/>
          <w:color w:val="auto"/>
          <w:sz w:val="22"/>
          <w:szCs w:val="22"/>
          <w:highlight w:val="none"/>
        </w:rPr>
        <w:t>联系人：</w:t>
      </w:r>
      <w:r>
        <w:rPr>
          <w:rFonts w:hint="eastAsia"/>
          <w:color w:val="auto"/>
          <w:sz w:val="22"/>
          <w:szCs w:val="22"/>
          <w:highlight w:val="none"/>
          <w:u w:val="dotted"/>
        </w:rPr>
        <w:t xml:space="preserve">                      </w:t>
      </w:r>
      <w:r>
        <w:rPr>
          <w:rFonts w:hint="eastAsia"/>
          <w:color w:val="auto"/>
          <w:sz w:val="22"/>
          <w:szCs w:val="22"/>
          <w:highlight w:val="none"/>
        </w:rPr>
        <w:t>联系电话：</w:t>
      </w:r>
      <w:r>
        <w:rPr>
          <w:rFonts w:hint="eastAsia"/>
          <w:color w:val="auto"/>
          <w:sz w:val="22"/>
          <w:szCs w:val="22"/>
          <w:highlight w:val="none"/>
          <w:u w:val="dotted"/>
        </w:rPr>
        <w:t xml:space="preserve">                              </w:t>
      </w:r>
    </w:p>
    <w:p w14:paraId="6B142DAD">
      <w:pPr>
        <w:adjustRightInd w:val="0"/>
        <w:snapToGrid w:val="0"/>
        <w:spacing w:line="360" w:lineRule="auto"/>
        <w:rPr>
          <w:rFonts w:hint="eastAsia"/>
          <w:color w:val="auto"/>
          <w:sz w:val="22"/>
          <w:szCs w:val="22"/>
          <w:highlight w:val="none"/>
          <w:u w:val="dotted"/>
        </w:rPr>
      </w:pPr>
      <w:r>
        <w:rPr>
          <w:rFonts w:hint="eastAsia"/>
          <w:color w:val="auto"/>
          <w:sz w:val="22"/>
          <w:szCs w:val="22"/>
          <w:highlight w:val="none"/>
        </w:rPr>
        <w:t>授权代表：</w:t>
      </w:r>
      <w:r>
        <w:rPr>
          <w:rFonts w:hint="eastAsia"/>
          <w:color w:val="auto"/>
          <w:sz w:val="22"/>
          <w:szCs w:val="22"/>
          <w:highlight w:val="none"/>
          <w:u w:val="dotted"/>
        </w:rPr>
        <w:t xml:space="preserve">                                          </w:t>
      </w:r>
    </w:p>
    <w:p w14:paraId="0DE36487">
      <w:pPr>
        <w:adjustRightInd w:val="0"/>
        <w:snapToGrid w:val="0"/>
        <w:spacing w:line="360" w:lineRule="auto"/>
        <w:rPr>
          <w:rFonts w:hint="eastAsia"/>
          <w:color w:val="auto"/>
          <w:sz w:val="22"/>
          <w:szCs w:val="22"/>
          <w:highlight w:val="none"/>
        </w:rPr>
      </w:pPr>
      <w:r>
        <w:rPr>
          <w:rFonts w:hint="eastAsia"/>
          <w:color w:val="auto"/>
          <w:sz w:val="22"/>
          <w:szCs w:val="22"/>
          <w:highlight w:val="none"/>
        </w:rPr>
        <w:t>联系电话：</w:t>
      </w:r>
      <w:r>
        <w:rPr>
          <w:rFonts w:hint="eastAsia"/>
          <w:color w:val="auto"/>
          <w:sz w:val="22"/>
          <w:szCs w:val="22"/>
          <w:highlight w:val="none"/>
          <w:u w:val="dotted"/>
        </w:rPr>
        <w:t xml:space="preserve">                                           </w:t>
      </w:r>
      <w:r>
        <w:rPr>
          <w:rFonts w:hint="eastAsia"/>
          <w:color w:val="auto"/>
          <w:sz w:val="22"/>
          <w:szCs w:val="22"/>
          <w:highlight w:val="none"/>
        </w:rPr>
        <w:t xml:space="preserve"> </w:t>
      </w:r>
    </w:p>
    <w:p w14:paraId="73A8E186">
      <w:pPr>
        <w:adjustRightInd w:val="0"/>
        <w:snapToGrid w:val="0"/>
        <w:spacing w:line="360" w:lineRule="auto"/>
        <w:rPr>
          <w:rFonts w:hint="eastAsia"/>
          <w:color w:val="auto"/>
          <w:sz w:val="22"/>
          <w:szCs w:val="22"/>
          <w:highlight w:val="none"/>
        </w:rPr>
      </w:pPr>
      <w:r>
        <w:rPr>
          <w:rFonts w:hint="eastAsia"/>
          <w:color w:val="auto"/>
          <w:sz w:val="22"/>
          <w:szCs w:val="22"/>
          <w:highlight w:val="none"/>
        </w:rPr>
        <w:t xml:space="preserve">地址： </w:t>
      </w:r>
      <w:r>
        <w:rPr>
          <w:rFonts w:hint="eastAsia"/>
          <w:color w:val="auto"/>
          <w:sz w:val="22"/>
          <w:szCs w:val="22"/>
          <w:highlight w:val="none"/>
          <w:u w:val="dotted"/>
        </w:rPr>
        <w:t xml:space="preserve">                        </w:t>
      </w:r>
      <w:r>
        <w:rPr>
          <w:rFonts w:hint="eastAsia"/>
          <w:color w:val="auto"/>
          <w:sz w:val="22"/>
          <w:szCs w:val="22"/>
          <w:highlight w:val="none"/>
        </w:rPr>
        <w:t>邮编：</w:t>
      </w:r>
      <w:r>
        <w:rPr>
          <w:rFonts w:hint="eastAsia"/>
          <w:color w:val="auto"/>
          <w:sz w:val="22"/>
          <w:szCs w:val="22"/>
          <w:highlight w:val="none"/>
          <w:u w:val="dotted"/>
        </w:rPr>
        <w:t xml:space="preserve">                                                </w:t>
      </w:r>
    </w:p>
    <w:p w14:paraId="25E7B44E">
      <w:pPr>
        <w:adjustRightInd w:val="0"/>
        <w:snapToGrid w:val="0"/>
        <w:spacing w:line="360" w:lineRule="auto"/>
        <w:rPr>
          <w:rFonts w:hint="eastAsia"/>
          <w:bCs/>
          <w:color w:val="auto"/>
          <w:sz w:val="22"/>
          <w:szCs w:val="22"/>
          <w:highlight w:val="none"/>
        </w:rPr>
      </w:pPr>
      <w:r>
        <w:rPr>
          <w:rFonts w:hint="eastAsia"/>
          <w:bCs/>
          <w:color w:val="auto"/>
          <w:sz w:val="22"/>
          <w:szCs w:val="22"/>
          <w:highlight w:val="none"/>
        </w:rPr>
        <w:t>二、质疑项目基本情况</w:t>
      </w:r>
    </w:p>
    <w:p w14:paraId="766F2630">
      <w:pPr>
        <w:adjustRightInd w:val="0"/>
        <w:snapToGrid w:val="0"/>
        <w:spacing w:line="360" w:lineRule="auto"/>
        <w:rPr>
          <w:rFonts w:hint="eastAsia"/>
          <w:color w:val="auto"/>
          <w:sz w:val="22"/>
          <w:szCs w:val="22"/>
          <w:highlight w:val="none"/>
        </w:rPr>
      </w:pPr>
      <w:r>
        <w:rPr>
          <w:rFonts w:hint="eastAsia"/>
          <w:color w:val="auto"/>
          <w:sz w:val="22"/>
          <w:szCs w:val="22"/>
          <w:highlight w:val="none"/>
        </w:rPr>
        <w:t>质疑项目的名称：</w:t>
      </w:r>
      <w:r>
        <w:rPr>
          <w:rFonts w:hint="eastAsia"/>
          <w:color w:val="auto"/>
          <w:sz w:val="22"/>
          <w:szCs w:val="22"/>
          <w:highlight w:val="none"/>
          <w:u w:val="dotted"/>
        </w:rPr>
        <w:t xml:space="preserve">                                      </w:t>
      </w:r>
    </w:p>
    <w:p w14:paraId="494B9517">
      <w:pPr>
        <w:adjustRightInd w:val="0"/>
        <w:snapToGrid w:val="0"/>
        <w:spacing w:line="360" w:lineRule="auto"/>
        <w:rPr>
          <w:rFonts w:hint="eastAsia"/>
          <w:color w:val="auto"/>
          <w:sz w:val="22"/>
          <w:szCs w:val="22"/>
          <w:highlight w:val="none"/>
        </w:rPr>
      </w:pPr>
      <w:r>
        <w:rPr>
          <w:rFonts w:hint="eastAsia"/>
          <w:color w:val="auto"/>
          <w:sz w:val="22"/>
          <w:szCs w:val="22"/>
          <w:highlight w:val="none"/>
        </w:rPr>
        <w:t>质疑项目的编号：</w:t>
      </w:r>
      <w:r>
        <w:rPr>
          <w:rFonts w:hint="eastAsia"/>
          <w:color w:val="auto"/>
          <w:sz w:val="22"/>
          <w:szCs w:val="22"/>
          <w:highlight w:val="none"/>
          <w:u w:val="dotted"/>
        </w:rPr>
        <w:t xml:space="preserve">               </w:t>
      </w:r>
      <w:r>
        <w:rPr>
          <w:rFonts w:hint="eastAsia"/>
          <w:color w:val="auto"/>
          <w:sz w:val="22"/>
          <w:szCs w:val="22"/>
          <w:highlight w:val="none"/>
        </w:rPr>
        <w:t>包号：</w:t>
      </w:r>
      <w:r>
        <w:rPr>
          <w:rFonts w:hint="eastAsia"/>
          <w:color w:val="auto"/>
          <w:sz w:val="22"/>
          <w:szCs w:val="22"/>
          <w:highlight w:val="none"/>
          <w:u w:val="dotted"/>
        </w:rPr>
        <w:t xml:space="preserve">                 </w:t>
      </w:r>
    </w:p>
    <w:p w14:paraId="0300BC30">
      <w:pPr>
        <w:adjustRightInd w:val="0"/>
        <w:snapToGrid w:val="0"/>
        <w:spacing w:line="360" w:lineRule="auto"/>
        <w:rPr>
          <w:rFonts w:hint="eastAsia"/>
          <w:color w:val="auto"/>
          <w:sz w:val="22"/>
          <w:szCs w:val="22"/>
          <w:highlight w:val="none"/>
          <w:u w:val="dotted"/>
        </w:rPr>
      </w:pPr>
      <w:r>
        <w:rPr>
          <w:rFonts w:hint="eastAsia"/>
          <w:color w:val="auto"/>
          <w:sz w:val="22"/>
          <w:szCs w:val="22"/>
          <w:highlight w:val="none"/>
        </w:rPr>
        <w:t>采购人名称：</w:t>
      </w:r>
      <w:r>
        <w:rPr>
          <w:rFonts w:hint="eastAsia"/>
          <w:color w:val="auto"/>
          <w:sz w:val="22"/>
          <w:szCs w:val="22"/>
          <w:highlight w:val="none"/>
          <w:u w:val="dotted"/>
        </w:rPr>
        <w:t xml:space="preserve">                                         </w:t>
      </w:r>
    </w:p>
    <w:p w14:paraId="28DBBCCA">
      <w:pPr>
        <w:adjustRightInd w:val="0"/>
        <w:snapToGrid w:val="0"/>
        <w:spacing w:line="360" w:lineRule="auto"/>
        <w:rPr>
          <w:rFonts w:hint="eastAsia"/>
          <w:color w:val="auto"/>
          <w:sz w:val="22"/>
          <w:szCs w:val="22"/>
          <w:highlight w:val="none"/>
        </w:rPr>
      </w:pPr>
      <w:r>
        <w:rPr>
          <w:rFonts w:hint="eastAsia"/>
          <w:color w:val="auto"/>
          <w:sz w:val="22"/>
          <w:szCs w:val="22"/>
          <w:highlight w:val="none"/>
        </w:rPr>
        <w:t>采购文件获取日期：</w:t>
      </w:r>
      <w:r>
        <w:rPr>
          <w:rFonts w:hint="eastAsia"/>
          <w:color w:val="auto"/>
          <w:sz w:val="22"/>
          <w:szCs w:val="22"/>
          <w:highlight w:val="none"/>
          <w:u w:val="dotted"/>
        </w:rPr>
        <w:t xml:space="preserve">                                           </w:t>
      </w:r>
    </w:p>
    <w:p w14:paraId="608AE30C">
      <w:pPr>
        <w:adjustRightInd w:val="0"/>
        <w:snapToGrid w:val="0"/>
        <w:spacing w:line="360" w:lineRule="auto"/>
        <w:rPr>
          <w:rFonts w:hint="eastAsia"/>
          <w:bCs/>
          <w:color w:val="auto"/>
          <w:sz w:val="22"/>
          <w:szCs w:val="22"/>
          <w:highlight w:val="none"/>
        </w:rPr>
      </w:pPr>
      <w:r>
        <w:rPr>
          <w:rFonts w:hint="eastAsia"/>
          <w:bCs/>
          <w:color w:val="auto"/>
          <w:sz w:val="22"/>
          <w:szCs w:val="22"/>
          <w:highlight w:val="none"/>
        </w:rPr>
        <w:t>三、质疑事项具体内容</w:t>
      </w:r>
    </w:p>
    <w:p w14:paraId="2BEF4C3F">
      <w:pPr>
        <w:adjustRightInd w:val="0"/>
        <w:snapToGrid w:val="0"/>
        <w:spacing w:line="360" w:lineRule="auto"/>
        <w:rPr>
          <w:rFonts w:hint="eastAsia"/>
          <w:color w:val="auto"/>
          <w:sz w:val="22"/>
          <w:szCs w:val="22"/>
          <w:highlight w:val="none"/>
          <w:u w:val="dotted"/>
        </w:rPr>
      </w:pPr>
      <w:r>
        <w:rPr>
          <w:rFonts w:hint="eastAsia"/>
          <w:color w:val="auto"/>
          <w:sz w:val="22"/>
          <w:szCs w:val="22"/>
          <w:highlight w:val="none"/>
        </w:rPr>
        <w:t>质疑事项1：</w:t>
      </w:r>
      <w:r>
        <w:rPr>
          <w:rFonts w:hint="eastAsia"/>
          <w:color w:val="auto"/>
          <w:sz w:val="22"/>
          <w:szCs w:val="22"/>
          <w:highlight w:val="none"/>
          <w:u w:val="dotted"/>
        </w:rPr>
        <w:t xml:space="preserve">                                         </w:t>
      </w:r>
    </w:p>
    <w:p w14:paraId="7316C010">
      <w:pPr>
        <w:adjustRightInd w:val="0"/>
        <w:snapToGrid w:val="0"/>
        <w:spacing w:line="360" w:lineRule="auto"/>
        <w:rPr>
          <w:rFonts w:hint="eastAsia"/>
          <w:color w:val="auto"/>
          <w:sz w:val="22"/>
          <w:szCs w:val="22"/>
          <w:highlight w:val="none"/>
          <w:u w:val="dotted"/>
        </w:rPr>
      </w:pPr>
      <w:r>
        <w:rPr>
          <w:rFonts w:hint="eastAsia"/>
          <w:color w:val="auto"/>
          <w:sz w:val="22"/>
          <w:szCs w:val="22"/>
          <w:highlight w:val="none"/>
        </w:rPr>
        <w:t>事实依据：</w:t>
      </w:r>
      <w:r>
        <w:rPr>
          <w:rFonts w:hint="eastAsia"/>
          <w:color w:val="auto"/>
          <w:sz w:val="22"/>
          <w:szCs w:val="22"/>
          <w:highlight w:val="none"/>
          <w:u w:val="dotted"/>
        </w:rPr>
        <w:t xml:space="preserve">                                          </w:t>
      </w:r>
    </w:p>
    <w:p w14:paraId="7031481C">
      <w:pPr>
        <w:adjustRightInd w:val="0"/>
        <w:snapToGrid w:val="0"/>
        <w:spacing w:line="360" w:lineRule="auto"/>
        <w:rPr>
          <w:rFonts w:hint="eastAsia"/>
          <w:color w:val="auto"/>
          <w:sz w:val="22"/>
          <w:szCs w:val="22"/>
          <w:highlight w:val="none"/>
        </w:rPr>
      </w:pPr>
      <w:r>
        <w:rPr>
          <w:rFonts w:hint="eastAsia"/>
          <w:color w:val="auto"/>
          <w:sz w:val="22"/>
          <w:szCs w:val="22"/>
          <w:highlight w:val="none"/>
          <w:u w:val="dotted"/>
        </w:rPr>
        <w:t xml:space="preserve">                                                       </w:t>
      </w:r>
    </w:p>
    <w:p w14:paraId="3FF1F38C">
      <w:pPr>
        <w:adjustRightInd w:val="0"/>
        <w:snapToGrid w:val="0"/>
        <w:spacing w:line="360" w:lineRule="auto"/>
        <w:rPr>
          <w:rFonts w:hint="eastAsia"/>
          <w:color w:val="auto"/>
          <w:sz w:val="22"/>
          <w:szCs w:val="22"/>
          <w:highlight w:val="none"/>
          <w:u w:val="dotted"/>
        </w:rPr>
      </w:pPr>
      <w:r>
        <w:rPr>
          <w:rFonts w:hint="eastAsia"/>
          <w:color w:val="auto"/>
          <w:sz w:val="22"/>
          <w:szCs w:val="22"/>
          <w:highlight w:val="none"/>
        </w:rPr>
        <w:t>法律依据：</w:t>
      </w:r>
      <w:r>
        <w:rPr>
          <w:rFonts w:hint="eastAsia"/>
          <w:color w:val="auto"/>
          <w:sz w:val="22"/>
          <w:szCs w:val="22"/>
          <w:highlight w:val="none"/>
          <w:u w:val="dotted"/>
        </w:rPr>
        <w:t xml:space="preserve">                                          </w:t>
      </w:r>
    </w:p>
    <w:p w14:paraId="2E8CDE31">
      <w:pPr>
        <w:adjustRightInd w:val="0"/>
        <w:snapToGrid w:val="0"/>
        <w:spacing w:line="360" w:lineRule="auto"/>
        <w:rPr>
          <w:rFonts w:hint="eastAsia"/>
          <w:color w:val="auto"/>
          <w:sz w:val="22"/>
          <w:szCs w:val="22"/>
          <w:highlight w:val="none"/>
          <w:u w:val="dotted"/>
        </w:rPr>
      </w:pPr>
      <w:r>
        <w:rPr>
          <w:rFonts w:hint="eastAsia"/>
          <w:color w:val="auto"/>
          <w:sz w:val="22"/>
          <w:szCs w:val="22"/>
          <w:highlight w:val="none"/>
          <w:u w:val="dotted"/>
        </w:rPr>
        <w:t xml:space="preserve">                                                     </w:t>
      </w:r>
    </w:p>
    <w:p w14:paraId="35C4CD9F">
      <w:pPr>
        <w:adjustRightInd w:val="0"/>
        <w:snapToGrid w:val="0"/>
        <w:spacing w:line="360" w:lineRule="auto"/>
        <w:rPr>
          <w:rFonts w:hint="eastAsia"/>
          <w:color w:val="auto"/>
          <w:sz w:val="22"/>
          <w:szCs w:val="22"/>
          <w:highlight w:val="none"/>
          <w:u w:val="dotted"/>
        </w:rPr>
      </w:pPr>
      <w:r>
        <w:rPr>
          <w:rFonts w:hint="eastAsia"/>
          <w:color w:val="auto"/>
          <w:sz w:val="22"/>
          <w:szCs w:val="22"/>
          <w:highlight w:val="none"/>
        </w:rPr>
        <w:t>质疑事项2</w:t>
      </w:r>
    </w:p>
    <w:p w14:paraId="19F14573">
      <w:pPr>
        <w:adjustRightInd w:val="0"/>
        <w:snapToGrid w:val="0"/>
        <w:spacing w:line="360" w:lineRule="auto"/>
        <w:rPr>
          <w:rFonts w:hint="eastAsia"/>
          <w:color w:val="auto"/>
          <w:sz w:val="22"/>
          <w:szCs w:val="22"/>
          <w:highlight w:val="none"/>
        </w:rPr>
      </w:pPr>
      <w:r>
        <w:rPr>
          <w:rFonts w:hint="eastAsia"/>
          <w:color w:val="auto"/>
          <w:sz w:val="22"/>
          <w:szCs w:val="22"/>
          <w:highlight w:val="none"/>
        </w:rPr>
        <w:t>……</w:t>
      </w:r>
    </w:p>
    <w:p w14:paraId="61653E1A">
      <w:pPr>
        <w:adjustRightInd w:val="0"/>
        <w:snapToGrid w:val="0"/>
        <w:spacing w:line="360" w:lineRule="auto"/>
        <w:rPr>
          <w:rFonts w:hint="eastAsia"/>
          <w:bCs/>
          <w:color w:val="auto"/>
          <w:sz w:val="22"/>
          <w:szCs w:val="22"/>
          <w:highlight w:val="none"/>
        </w:rPr>
      </w:pPr>
      <w:r>
        <w:rPr>
          <w:rFonts w:hint="eastAsia"/>
          <w:bCs/>
          <w:color w:val="auto"/>
          <w:sz w:val="22"/>
          <w:szCs w:val="22"/>
          <w:highlight w:val="none"/>
        </w:rPr>
        <w:t>四、与质疑事项相关的质疑请求</w:t>
      </w:r>
    </w:p>
    <w:p w14:paraId="300DF03C">
      <w:pPr>
        <w:adjustRightInd w:val="0"/>
        <w:snapToGrid w:val="0"/>
        <w:spacing w:line="360" w:lineRule="auto"/>
        <w:rPr>
          <w:rFonts w:hint="eastAsia"/>
          <w:color w:val="auto"/>
          <w:sz w:val="22"/>
          <w:szCs w:val="22"/>
          <w:highlight w:val="none"/>
          <w:u w:val="dotted"/>
        </w:rPr>
      </w:pPr>
      <w:r>
        <w:rPr>
          <w:rFonts w:hint="eastAsia"/>
          <w:color w:val="auto"/>
          <w:sz w:val="22"/>
          <w:szCs w:val="22"/>
          <w:highlight w:val="none"/>
        </w:rPr>
        <w:t>请求：</w:t>
      </w:r>
      <w:r>
        <w:rPr>
          <w:rFonts w:hint="eastAsia"/>
          <w:color w:val="auto"/>
          <w:sz w:val="22"/>
          <w:szCs w:val="22"/>
          <w:highlight w:val="none"/>
          <w:u w:val="dotted"/>
        </w:rPr>
        <w:t xml:space="preserve">                                               </w:t>
      </w:r>
    </w:p>
    <w:p w14:paraId="6A230ACA">
      <w:pPr>
        <w:rPr>
          <w:rFonts w:hint="eastAsia"/>
          <w:color w:val="auto"/>
          <w:sz w:val="22"/>
          <w:szCs w:val="22"/>
          <w:highlight w:val="none"/>
        </w:rPr>
      </w:pPr>
      <w:r>
        <w:rPr>
          <w:rFonts w:hint="eastAsia"/>
          <w:color w:val="auto"/>
          <w:sz w:val="22"/>
          <w:szCs w:val="22"/>
          <w:highlight w:val="none"/>
        </w:rPr>
        <w:t xml:space="preserve">签字(签章)：                   公章：                      </w:t>
      </w:r>
    </w:p>
    <w:p w14:paraId="028B3D8A">
      <w:pPr>
        <w:rPr>
          <w:rFonts w:hint="eastAsia"/>
          <w:color w:val="auto"/>
          <w:sz w:val="22"/>
          <w:szCs w:val="22"/>
          <w:highlight w:val="none"/>
        </w:rPr>
      </w:pPr>
      <w:r>
        <w:rPr>
          <w:rFonts w:hint="eastAsia"/>
          <w:color w:val="auto"/>
          <w:sz w:val="22"/>
          <w:szCs w:val="22"/>
          <w:highlight w:val="none"/>
        </w:rPr>
        <w:t xml:space="preserve">日期：    </w:t>
      </w:r>
    </w:p>
    <w:p w14:paraId="0C425D34">
      <w:pPr>
        <w:jc w:val="center"/>
        <w:rPr>
          <w:rFonts w:hint="eastAsia"/>
          <w:b/>
          <w:bCs/>
          <w:color w:val="auto"/>
          <w:sz w:val="22"/>
          <w:szCs w:val="22"/>
          <w:highlight w:val="none"/>
        </w:rPr>
      </w:pPr>
    </w:p>
    <w:p w14:paraId="3C25EA17">
      <w:pPr>
        <w:rPr>
          <w:rFonts w:hint="eastAsia"/>
          <w:b/>
          <w:color w:val="auto"/>
          <w:sz w:val="22"/>
          <w:szCs w:val="22"/>
          <w:highlight w:val="none"/>
        </w:rPr>
      </w:pPr>
      <w:r>
        <w:rPr>
          <w:rFonts w:hint="eastAsia"/>
          <w:b/>
          <w:color w:val="auto"/>
          <w:sz w:val="22"/>
          <w:szCs w:val="22"/>
          <w:highlight w:val="none"/>
        </w:rPr>
        <w:t>质疑函制作说明：</w:t>
      </w:r>
    </w:p>
    <w:p w14:paraId="3749816B">
      <w:pPr>
        <w:ind w:firstLine="440" w:firstLineChars="200"/>
        <w:rPr>
          <w:rFonts w:hint="eastAsia"/>
          <w:color w:val="auto"/>
          <w:sz w:val="22"/>
          <w:szCs w:val="22"/>
          <w:highlight w:val="none"/>
        </w:rPr>
      </w:pPr>
      <w:r>
        <w:rPr>
          <w:rFonts w:hint="eastAsia"/>
          <w:color w:val="auto"/>
          <w:sz w:val="22"/>
          <w:szCs w:val="22"/>
          <w:highlight w:val="none"/>
        </w:rPr>
        <w:t>1.供应商提出质疑时，应提交质疑函和必要的证明材料。</w:t>
      </w:r>
    </w:p>
    <w:p w14:paraId="58F66655">
      <w:pPr>
        <w:ind w:firstLine="440" w:firstLineChars="200"/>
        <w:rPr>
          <w:rFonts w:hint="eastAsia"/>
          <w:color w:val="auto"/>
          <w:sz w:val="22"/>
          <w:szCs w:val="22"/>
          <w:highlight w:val="none"/>
        </w:rPr>
      </w:pPr>
      <w:r>
        <w:rPr>
          <w:rFonts w:hint="eastAsia"/>
          <w:color w:val="auto"/>
          <w:sz w:val="22"/>
          <w:szCs w:val="22"/>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06E0FA0">
      <w:pPr>
        <w:ind w:firstLine="440" w:firstLineChars="200"/>
        <w:rPr>
          <w:rFonts w:hint="eastAsia"/>
          <w:color w:val="auto"/>
          <w:sz w:val="22"/>
          <w:szCs w:val="22"/>
          <w:highlight w:val="none"/>
        </w:rPr>
      </w:pPr>
      <w:r>
        <w:rPr>
          <w:rFonts w:hint="eastAsia"/>
          <w:color w:val="auto"/>
          <w:sz w:val="22"/>
          <w:szCs w:val="22"/>
          <w:highlight w:val="none"/>
        </w:rPr>
        <w:t>3.质疑供应商若对项目的某一分包进行质疑，质疑函中应列明具体分包号。</w:t>
      </w:r>
    </w:p>
    <w:p w14:paraId="7212D0CE">
      <w:pPr>
        <w:ind w:firstLine="440" w:firstLineChars="200"/>
        <w:rPr>
          <w:rFonts w:hint="eastAsia"/>
          <w:color w:val="auto"/>
          <w:sz w:val="22"/>
          <w:szCs w:val="22"/>
          <w:highlight w:val="none"/>
        </w:rPr>
      </w:pPr>
      <w:r>
        <w:rPr>
          <w:rFonts w:hint="eastAsia"/>
          <w:color w:val="auto"/>
          <w:sz w:val="22"/>
          <w:szCs w:val="22"/>
          <w:highlight w:val="none"/>
        </w:rPr>
        <w:t>4.质疑函的质疑事项应具体、明确，并有必要的事实依据和法律依据。</w:t>
      </w:r>
    </w:p>
    <w:p w14:paraId="7B35C648">
      <w:pPr>
        <w:ind w:firstLine="440" w:firstLineChars="200"/>
        <w:rPr>
          <w:rFonts w:hint="eastAsia"/>
          <w:color w:val="auto"/>
          <w:sz w:val="22"/>
          <w:szCs w:val="22"/>
          <w:highlight w:val="none"/>
        </w:rPr>
      </w:pPr>
      <w:r>
        <w:rPr>
          <w:rFonts w:hint="eastAsia"/>
          <w:color w:val="auto"/>
          <w:sz w:val="22"/>
          <w:szCs w:val="22"/>
          <w:highlight w:val="none"/>
        </w:rPr>
        <w:t>5.质疑函的质疑请求应与质疑事项相关。</w:t>
      </w:r>
    </w:p>
    <w:p w14:paraId="7FE85B5F">
      <w:pPr>
        <w:ind w:firstLine="440" w:firstLineChars="200"/>
        <w:rPr>
          <w:rFonts w:hint="eastAsia"/>
          <w:color w:val="auto"/>
          <w:sz w:val="22"/>
          <w:szCs w:val="22"/>
          <w:highlight w:val="none"/>
        </w:rPr>
      </w:pPr>
      <w:r>
        <w:rPr>
          <w:rFonts w:hint="eastAsia"/>
          <w:color w:val="auto"/>
          <w:sz w:val="22"/>
          <w:szCs w:val="22"/>
          <w:highlight w:val="none"/>
        </w:rPr>
        <w:t>6.质疑供应商为自然人的，质疑函应由本人签字；质疑供应商为法人或者其他组织的，质疑函应由法定代表人、主要负责人，或者其授权代表签字或者盖章，并加盖公章。</w:t>
      </w:r>
    </w:p>
    <w:p w14:paraId="6CAF8808">
      <w:pPr>
        <w:snapToGrid w:val="0"/>
        <w:rPr>
          <w:rFonts w:hint="eastAsia"/>
          <w:b/>
          <w:bCs/>
          <w:color w:val="auto"/>
          <w:sz w:val="21"/>
          <w:szCs w:val="18"/>
          <w:highlight w:val="none"/>
        </w:rPr>
        <w:sectPr>
          <w:pgSz w:w="11906" w:h="16838"/>
          <w:pgMar w:top="1440" w:right="1117" w:bottom="1440" w:left="1157" w:header="851" w:footer="992" w:gutter="0"/>
          <w:cols w:space="720" w:num="1"/>
          <w:docGrid w:linePitch="312" w:charSpace="0"/>
        </w:sectPr>
      </w:pPr>
    </w:p>
    <w:p w14:paraId="103761CF">
      <w:pPr>
        <w:pStyle w:val="148"/>
        <w:snapToGrid w:val="0"/>
        <w:spacing w:line="380" w:lineRule="exact"/>
        <w:ind w:firstLine="2560" w:firstLineChars="800"/>
        <w:rPr>
          <w:rFonts w:ascii="方正小标宋简体" w:hAnsi="方正小标宋简体" w:eastAsia="方正小标宋简体" w:cs="方正小标宋简体"/>
          <w:color w:val="auto"/>
          <w:sz w:val="32"/>
          <w:szCs w:val="32"/>
          <w:highlight w:val="none"/>
        </w:rPr>
      </w:pPr>
      <w:r>
        <w:rPr>
          <w:rFonts w:ascii="方正小标宋简体" w:hAnsi="方正小标宋简体" w:eastAsia="方正小标宋简体" w:cs="方正小标宋简体"/>
          <w:color w:val="auto"/>
          <w:sz w:val="32"/>
          <w:szCs w:val="32"/>
          <w:highlight w:val="none"/>
        </w:rPr>
        <w:t>政府采购活动现场确认声明书</w:t>
      </w:r>
    </w:p>
    <w:p w14:paraId="48A99C71">
      <w:pPr>
        <w:pStyle w:val="148"/>
        <w:snapToGrid w:val="0"/>
        <w:spacing w:line="380" w:lineRule="exact"/>
        <w:jc w:val="both"/>
        <w:rPr>
          <w:rFonts w:ascii="宋体" w:hAnsi="宋体"/>
          <w:color w:val="auto"/>
          <w:sz w:val="22"/>
          <w:szCs w:val="22"/>
          <w:highlight w:val="none"/>
          <w:u w:val="single"/>
        </w:rPr>
      </w:pPr>
      <w:r>
        <w:rPr>
          <w:rFonts w:hint="eastAsia" w:ascii="宋体" w:hAnsi="宋体"/>
          <w:color w:val="auto"/>
          <w:sz w:val="22"/>
          <w:szCs w:val="22"/>
          <w:highlight w:val="none"/>
          <w:u w:val="single"/>
        </w:rPr>
        <w:t>温州正大工程项目管理有限公司</w:t>
      </w:r>
      <w:r>
        <w:rPr>
          <w:rFonts w:ascii="宋体" w:hAnsi="宋体"/>
          <w:color w:val="auto"/>
          <w:sz w:val="22"/>
          <w:szCs w:val="22"/>
          <w:highlight w:val="none"/>
          <w:u w:val="single"/>
        </w:rPr>
        <w:t>：</w:t>
      </w:r>
    </w:p>
    <w:p w14:paraId="2E149DE1">
      <w:pPr>
        <w:pStyle w:val="148"/>
        <w:snapToGrid w:val="0"/>
        <w:spacing w:line="380" w:lineRule="exact"/>
        <w:ind w:firstLine="464" w:firstLineChars="200"/>
        <w:jc w:val="both"/>
        <w:rPr>
          <w:rFonts w:ascii="宋体" w:hAnsi="宋体"/>
          <w:color w:val="auto"/>
          <w:spacing w:val="6"/>
          <w:sz w:val="22"/>
          <w:szCs w:val="22"/>
          <w:highlight w:val="none"/>
        </w:rPr>
      </w:pPr>
      <w:r>
        <w:rPr>
          <w:rFonts w:ascii="宋体" w:hAnsi="宋体"/>
          <w:color w:val="auto"/>
          <w:spacing w:val="6"/>
          <w:sz w:val="22"/>
          <w:szCs w:val="22"/>
          <w:highlight w:val="none"/>
          <w:u w:val="single"/>
        </w:rPr>
        <w:t>本人经由                            （单位）负责人        （姓名）合法授权参加</w:t>
      </w:r>
      <w:r>
        <w:rPr>
          <w:rFonts w:hint="eastAsia" w:ascii="宋体" w:hAnsi="宋体"/>
          <w:color w:val="auto"/>
          <w:spacing w:val="6"/>
          <w:sz w:val="22"/>
          <w:szCs w:val="22"/>
          <w:highlight w:val="none"/>
          <w:u w:val="single"/>
          <w:lang w:eastAsia="zh-CN"/>
        </w:rPr>
        <w:t>水头镇2024年度涉林垦造耕地项目后期管护服务</w:t>
      </w:r>
      <w:r>
        <w:rPr>
          <w:rFonts w:hint="eastAsia" w:ascii="宋体" w:hAnsi="宋体"/>
          <w:color w:val="auto"/>
          <w:spacing w:val="6"/>
          <w:sz w:val="22"/>
          <w:szCs w:val="22"/>
          <w:highlight w:val="none"/>
          <w:u w:val="single"/>
        </w:rPr>
        <w:t>（项目编号：             ）</w:t>
      </w:r>
      <w:r>
        <w:rPr>
          <w:rFonts w:ascii="宋体" w:hAnsi="宋体"/>
          <w:color w:val="auto"/>
          <w:spacing w:val="6"/>
          <w:sz w:val="22"/>
          <w:szCs w:val="22"/>
          <w:highlight w:val="none"/>
        </w:rPr>
        <w:t xml:space="preserve">政府采购活动，经与本单位法人代表（负责人）联系确认，现就有关公平竞争事项郑重声明如下： </w:t>
      </w:r>
    </w:p>
    <w:p w14:paraId="6C7C0091">
      <w:pPr>
        <w:pStyle w:val="147"/>
        <w:numPr>
          <w:ilvl w:val="0"/>
          <w:numId w:val="16"/>
        </w:numPr>
        <w:adjustRightInd w:val="0"/>
        <w:snapToGrid w:val="0"/>
        <w:spacing w:line="380" w:lineRule="exact"/>
        <w:ind w:firstLine="415" w:firstLineChars="189"/>
        <w:textAlignment w:val="baseline"/>
        <w:rPr>
          <w:color w:val="auto"/>
          <w:sz w:val="22"/>
          <w:szCs w:val="22"/>
          <w:highlight w:val="none"/>
        </w:rPr>
      </w:pPr>
      <w:r>
        <w:rPr>
          <w:color w:val="auto"/>
          <w:sz w:val="22"/>
          <w:szCs w:val="22"/>
          <w:highlight w:val="none"/>
        </w:rPr>
        <w:t>本单位与采购人之间 □不存在利害关系 □存在下列利害关系：</w:t>
      </w:r>
    </w:p>
    <w:p w14:paraId="53030686">
      <w:pPr>
        <w:pStyle w:val="147"/>
        <w:snapToGrid w:val="0"/>
        <w:spacing w:line="380" w:lineRule="exact"/>
        <w:rPr>
          <w:color w:val="auto"/>
          <w:sz w:val="22"/>
          <w:szCs w:val="22"/>
          <w:highlight w:val="none"/>
        </w:rPr>
      </w:pPr>
      <w:r>
        <w:rPr>
          <w:color w:val="auto"/>
          <w:sz w:val="22"/>
          <w:szCs w:val="22"/>
          <w:highlight w:val="none"/>
        </w:rPr>
        <w:t xml:space="preserve">  A.投资关系    B.行政隶属关系    C.业务指导关系</w:t>
      </w:r>
    </w:p>
    <w:p w14:paraId="7F1AFA3F">
      <w:pPr>
        <w:pStyle w:val="147"/>
        <w:snapToGrid w:val="0"/>
        <w:spacing w:line="380" w:lineRule="exact"/>
        <w:rPr>
          <w:color w:val="auto"/>
          <w:sz w:val="22"/>
          <w:szCs w:val="22"/>
          <w:highlight w:val="none"/>
        </w:rPr>
      </w:pPr>
      <w:r>
        <w:rPr>
          <w:color w:val="auto"/>
          <w:sz w:val="22"/>
          <w:szCs w:val="22"/>
          <w:highlight w:val="none"/>
        </w:rPr>
        <w:t xml:space="preserve">  D.其他可能影响采购公正的利害关系</w:t>
      </w:r>
      <w:r>
        <w:rPr>
          <w:color w:val="auto"/>
          <w:sz w:val="22"/>
          <w:szCs w:val="22"/>
          <w:highlight w:val="none"/>
          <w:u w:val="single"/>
        </w:rPr>
        <w:t xml:space="preserve">（如有，请如实说明）                 </w:t>
      </w:r>
      <w:r>
        <w:rPr>
          <w:color w:val="auto"/>
          <w:sz w:val="22"/>
          <w:szCs w:val="22"/>
          <w:highlight w:val="none"/>
        </w:rPr>
        <w:t>。</w:t>
      </w:r>
    </w:p>
    <w:p w14:paraId="2A462BE8">
      <w:pPr>
        <w:pStyle w:val="147"/>
        <w:snapToGrid w:val="0"/>
        <w:spacing w:line="380" w:lineRule="exact"/>
        <w:rPr>
          <w:color w:val="auto"/>
          <w:sz w:val="22"/>
          <w:szCs w:val="22"/>
          <w:highlight w:val="none"/>
        </w:rPr>
      </w:pPr>
      <w:r>
        <w:rPr>
          <w:color w:val="auto"/>
          <w:spacing w:val="6"/>
          <w:sz w:val="22"/>
          <w:szCs w:val="22"/>
          <w:highlight w:val="none"/>
        </w:rPr>
        <w:t xml:space="preserve">  二、</w:t>
      </w:r>
      <w:r>
        <w:rPr>
          <w:color w:val="auto"/>
          <w:sz w:val="22"/>
          <w:szCs w:val="22"/>
          <w:highlight w:val="none"/>
        </w:rPr>
        <w:t>现已清楚知道参加本项目采购活动的其他所有供应商名称，本单位 □与其他所有供应商之间均不存在利害关系 □与</w:t>
      </w:r>
      <w:r>
        <w:rPr>
          <w:color w:val="auto"/>
          <w:sz w:val="22"/>
          <w:szCs w:val="22"/>
          <w:highlight w:val="none"/>
          <w:u w:val="single"/>
        </w:rPr>
        <w:t xml:space="preserve">           （供应商名称）</w:t>
      </w:r>
      <w:r>
        <w:rPr>
          <w:color w:val="auto"/>
          <w:sz w:val="22"/>
          <w:szCs w:val="22"/>
          <w:highlight w:val="none"/>
        </w:rPr>
        <w:t>之间存在下列利害关系：</w:t>
      </w:r>
    </w:p>
    <w:p w14:paraId="2E0B775C">
      <w:pPr>
        <w:pStyle w:val="148"/>
        <w:snapToGrid w:val="0"/>
        <w:spacing w:line="380" w:lineRule="exact"/>
        <w:jc w:val="both"/>
        <w:rPr>
          <w:rFonts w:ascii="宋体" w:hAnsi="宋体"/>
          <w:color w:val="auto"/>
          <w:sz w:val="22"/>
          <w:szCs w:val="22"/>
          <w:highlight w:val="none"/>
        </w:rPr>
      </w:pPr>
      <w:r>
        <w:rPr>
          <w:rFonts w:ascii="宋体" w:hAnsi="宋体"/>
          <w:color w:val="auto"/>
          <w:sz w:val="22"/>
          <w:szCs w:val="22"/>
          <w:highlight w:val="none"/>
        </w:rPr>
        <w:t xml:space="preserve">  A.法定代表人或负责人或实际控制人是同一人</w:t>
      </w:r>
    </w:p>
    <w:p w14:paraId="5E64436D">
      <w:pPr>
        <w:pStyle w:val="148"/>
        <w:snapToGrid w:val="0"/>
        <w:spacing w:line="380" w:lineRule="exact"/>
        <w:jc w:val="both"/>
        <w:rPr>
          <w:rFonts w:ascii="宋体" w:hAnsi="宋体"/>
          <w:color w:val="auto"/>
          <w:spacing w:val="6"/>
          <w:sz w:val="22"/>
          <w:szCs w:val="22"/>
          <w:highlight w:val="none"/>
        </w:rPr>
      </w:pPr>
      <w:r>
        <w:rPr>
          <w:rFonts w:ascii="宋体" w:hAnsi="宋体"/>
          <w:color w:val="auto"/>
          <w:sz w:val="22"/>
          <w:szCs w:val="22"/>
          <w:highlight w:val="none"/>
        </w:rPr>
        <w:t xml:space="preserve">  B.法定代表人或负责人或实际控制人是夫妻关系</w:t>
      </w:r>
    </w:p>
    <w:p w14:paraId="4AA104E5">
      <w:pPr>
        <w:pStyle w:val="148"/>
        <w:snapToGrid w:val="0"/>
        <w:spacing w:line="380" w:lineRule="exact"/>
        <w:jc w:val="both"/>
        <w:rPr>
          <w:rFonts w:ascii="宋体" w:hAnsi="宋体"/>
          <w:color w:val="auto"/>
          <w:spacing w:val="6"/>
          <w:sz w:val="22"/>
          <w:szCs w:val="22"/>
          <w:highlight w:val="none"/>
        </w:rPr>
      </w:pPr>
      <w:r>
        <w:rPr>
          <w:rFonts w:ascii="宋体" w:hAnsi="宋体"/>
          <w:color w:val="auto"/>
          <w:sz w:val="22"/>
          <w:szCs w:val="22"/>
          <w:highlight w:val="none"/>
        </w:rPr>
        <w:t xml:space="preserve">  C.法定代表人或负责人或实际控制人是直系血亲关系</w:t>
      </w:r>
    </w:p>
    <w:p w14:paraId="17B8B915">
      <w:pPr>
        <w:pStyle w:val="148"/>
        <w:snapToGrid w:val="0"/>
        <w:spacing w:line="380" w:lineRule="exact"/>
        <w:jc w:val="both"/>
        <w:rPr>
          <w:rFonts w:ascii="宋体" w:hAnsi="宋体"/>
          <w:color w:val="auto"/>
          <w:spacing w:val="6"/>
          <w:sz w:val="22"/>
          <w:szCs w:val="22"/>
          <w:highlight w:val="none"/>
        </w:rPr>
      </w:pPr>
      <w:r>
        <w:rPr>
          <w:rFonts w:ascii="宋体" w:hAnsi="宋体"/>
          <w:color w:val="auto"/>
          <w:sz w:val="22"/>
          <w:szCs w:val="22"/>
          <w:highlight w:val="none"/>
        </w:rPr>
        <w:t xml:space="preserve">  D.法定代表人或负责人或实际控制人存在三代以内旁系血亲关系</w:t>
      </w:r>
    </w:p>
    <w:p w14:paraId="384A9169">
      <w:pPr>
        <w:pStyle w:val="148"/>
        <w:snapToGrid w:val="0"/>
        <w:spacing w:line="380" w:lineRule="exact"/>
        <w:jc w:val="both"/>
        <w:rPr>
          <w:rFonts w:ascii="宋体" w:hAnsi="宋体"/>
          <w:color w:val="auto"/>
          <w:sz w:val="22"/>
          <w:szCs w:val="22"/>
          <w:highlight w:val="none"/>
        </w:rPr>
      </w:pPr>
      <w:r>
        <w:rPr>
          <w:rFonts w:ascii="宋体" w:hAnsi="宋体"/>
          <w:color w:val="auto"/>
          <w:sz w:val="22"/>
          <w:szCs w:val="22"/>
          <w:highlight w:val="none"/>
        </w:rPr>
        <w:t xml:space="preserve">  E.法定代表人或负责人或实际控制人存在近姻亲关系</w:t>
      </w:r>
    </w:p>
    <w:p w14:paraId="75BBD942">
      <w:pPr>
        <w:pStyle w:val="148"/>
        <w:snapToGrid w:val="0"/>
        <w:spacing w:line="380" w:lineRule="exact"/>
        <w:jc w:val="both"/>
        <w:rPr>
          <w:rFonts w:ascii="宋体" w:hAnsi="宋体"/>
          <w:color w:val="auto"/>
          <w:sz w:val="22"/>
          <w:szCs w:val="22"/>
          <w:highlight w:val="none"/>
        </w:rPr>
      </w:pPr>
      <w:r>
        <w:rPr>
          <w:rFonts w:ascii="宋体" w:hAnsi="宋体"/>
          <w:color w:val="auto"/>
          <w:sz w:val="22"/>
          <w:szCs w:val="22"/>
          <w:highlight w:val="none"/>
        </w:rPr>
        <w:t xml:space="preserve">  F.法定代表人或负责人或实际控制人存在股份控制或实际控制关系</w:t>
      </w:r>
    </w:p>
    <w:p w14:paraId="578F690C">
      <w:pPr>
        <w:pStyle w:val="148"/>
        <w:snapToGrid w:val="0"/>
        <w:spacing w:line="380" w:lineRule="exact"/>
        <w:jc w:val="both"/>
        <w:outlineLvl w:val="0"/>
        <w:rPr>
          <w:rFonts w:ascii="宋体" w:hAnsi="宋体"/>
          <w:color w:val="auto"/>
          <w:sz w:val="22"/>
          <w:szCs w:val="22"/>
          <w:highlight w:val="none"/>
        </w:rPr>
      </w:pPr>
      <w:r>
        <w:rPr>
          <w:rFonts w:ascii="宋体" w:hAnsi="宋体"/>
          <w:color w:val="auto"/>
          <w:sz w:val="22"/>
          <w:szCs w:val="22"/>
          <w:highlight w:val="none"/>
        </w:rPr>
        <w:t xml:space="preserve">  G.存在共同直接或间接投资设立子公司、联营企业和合营企业情况</w:t>
      </w:r>
    </w:p>
    <w:p w14:paraId="7611621C">
      <w:pPr>
        <w:pStyle w:val="148"/>
        <w:snapToGrid w:val="0"/>
        <w:spacing w:line="380" w:lineRule="exact"/>
        <w:jc w:val="both"/>
        <w:rPr>
          <w:rFonts w:ascii="宋体" w:hAnsi="宋体"/>
          <w:color w:val="auto"/>
          <w:sz w:val="22"/>
          <w:szCs w:val="22"/>
          <w:highlight w:val="none"/>
        </w:rPr>
      </w:pPr>
      <w:r>
        <w:rPr>
          <w:rFonts w:ascii="宋体" w:hAnsi="宋体"/>
          <w:color w:val="auto"/>
          <w:sz w:val="22"/>
          <w:szCs w:val="22"/>
          <w:highlight w:val="none"/>
        </w:rPr>
        <w:t xml:space="preserve">  H.存在分级代理或代销关系、同一生产制造商关系、管理关系、重要业务（占主营业务收入50%以上）或重要财务往来关系（如融资）等其他实质性控制关系</w:t>
      </w:r>
    </w:p>
    <w:p w14:paraId="7886177D">
      <w:pPr>
        <w:pStyle w:val="148"/>
        <w:snapToGrid w:val="0"/>
        <w:spacing w:line="380" w:lineRule="exact"/>
        <w:jc w:val="both"/>
        <w:rPr>
          <w:rFonts w:ascii="宋体" w:hAnsi="宋体"/>
          <w:color w:val="auto"/>
          <w:spacing w:val="6"/>
          <w:sz w:val="22"/>
          <w:szCs w:val="22"/>
          <w:highlight w:val="none"/>
        </w:rPr>
      </w:pPr>
      <w:r>
        <w:rPr>
          <w:rFonts w:ascii="宋体" w:hAnsi="宋体"/>
          <w:color w:val="auto"/>
          <w:sz w:val="22"/>
          <w:szCs w:val="22"/>
          <w:highlight w:val="none"/>
        </w:rPr>
        <w:t xml:space="preserve">    I.其他利害关系情况。</w:t>
      </w:r>
    </w:p>
    <w:p w14:paraId="7019B005">
      <w:pPr>
        <w:pStyle w:val="147"/>
        <w:numPr>
          <w:ilvl w:val="0"/>
          <w:numId w:val="17"/>
        </w:numPr>
        <w:adjustRightInd w:val="0"/>
        <w:snapToGrid w:val="0"/>
        <w:spacing w:line="380" w:lineRule="exact"/>
        <w:ind w:firstLine="415"/>
        <w:textAlignment w:val="baseline"/>
        <w:rPr>
          <w:color w:val="auto"/>
          <w:sz w:val="22"/>
          <w:szCs w:val="22"/>
          <w:highlight w:val="none"/>
        </w:rPr>
      </w:pPr>
      <w:r>
        <w:rPr>
          <w:color w:val="auto"/>
          <w:sz w:val="22"/>
          <w:szCs w:val="22"/>
          <w:highlight w:val="none"/>
        </w:rPr>
        <w:t>现已清楚知道并严格遵守政府采购法律法规和现场纪律。</w:t>
      </w:r>
    </w:p>
    <w:p w14:paraId="34BBA75B">
      <w:pPr>
        <w:pStyle w:val="163"/>
        <w:numPr>
          <w:ilvl w:val="0"/>
          <w:numId w:val="17"/>
        </w:numPr>
        <w:snapToGrid w:val="0"/>
        <w:spacing w:line="480" w:lineRule="exact"/>
        <w:ind w:firstLine="415" w:firstLineChars="189"/>
        <w:rPr>
          <w:rFonts w:hAnsi="宋体"/>
          <w:color w:val="auto"/>
          <w:sz w:val="22"/>
          <w:szCs w:val="22"/>
          <w:highlight w:val="none"/>
        </w:rPr>
      </w:pPr>
      <w:r>
        <w:rPr>
          <w:rFonts w:hAnsi="宋体"/>
          <w:color w:val="auto"/>
          <w:sz w:val="22"/>
          <w:szCs w:val="22"/>
          <w:highlight w:val="none"/>
        </w:rPr>
        <w:t>我发现</w:t>
      </w:r>
      <w:r>
        <w:rPr>
          <w:rFonts w:hint="eastAsia" w:hAnsi="宋体"/>
          <w:color w:val="auto"/>
          <w:sz w:val="22"/>
          <w:szCs w:val="22"/>
          <w:highlight w:val="none"/>
          <w:u w:val="single"/>
        </w:rPr>
        <w:t xml:space="preserve">              </w:t>
      </w:r>
      <w:r>
        <w:rPr>
          <w:rFonts w:hAnsi="宋体"/>
          <w:color w:val="auto"/>
          <w:sz w:val="22"/>
          <w:szCs w:val="22"/>
          <w:highlight w:val="none"/>
        </w:rPr>
        <w:t>供应商之间存在或可能存在上述第二条</w:t>
      </w:r>
      <w:r>
        <w:rPr>
          <w:rFonts w:ascii="宋体" w:hAnsi="宋体" w:cs="宋体"/>
          <w:color w:val="auto"/>
          <w:szCs w:val="21"/>
          <w:highlight w:val="none"/>
        </w:rPr>
        <w:t>第</w:t>
      </w:r>
      <w:r>
        <w:rPr>
          <w:rFonts w:ascii="宋体" w:hAnsi="宋体" w:cs="宋体"/>
          <w:color w:val="auto"/>
          <w:szCs w:val="21"/>
          <w:highlight w:val="none"/>
          <w:u w:val="single"/>
        </w:rPr>
        <w:t xml:space="preserve">        </w:t>
      </w:r>
      <w:r>
        <w:rPr>
          <w:rFonts w:ascii="宋体" w:hAnsi="宋体" w:cs="宋体"/>
          <w:color w:val="auto"/>
          <w:szCs w:val="21"/>
          <w:highlight w:val="none"/>
        </w:rPr>
        <w:t>项</w:t>
      </w:r>
      <w:r>
        <w:rPr>
          <w:rFonts w:hAnsi="宋体"/>
          <w:color w:val="auto"/>
          <w:sz w:val="22"/>
          <w:szCs w:val="22"/>
          <w:highlight w:val="none"/>
        </w:rPr>
        <w:t>利害关系</w:t>
      </w:r>
      <w:r>
        <w:rPr>
          <w:rFonts w:hint="eastAsia" w:hAnsi="宋体" w:eastAsia="宋体"/>
          <w:color w:val="auto"/>
          <w:sz w:val="22"/>
          <w:szCs w:val="22"/>
          <w:highlight w:val="none"/>
        </w:rPr>
        <w:t>。</w:t>
      </w:r>
    </w:p>
    <w:p w14:paraId="4F3AC5C6">
      <w:pPr>
        <w:pStyle w:val="148"/>
        <w:snapToGrid w:val="0"/>
        <w:spacing w:line="380" w:lineRule="exact"/>
        <w:ind w:firstLine="5280" w:firstLineChars="2400"/>
        <w:jc w:val="both"/>
        <w:rPr>
          <w:rFonts w:ascii="宋体" w:hAnsi="宋体"/>
          <w:color w:val="auto"/>
          <w:sz w:val="22"/>
          <w:szCs w:val="22"/>
          <w:highlight w:val="none"/>
        </w:rPr>
      </w:pPr>
    </w:p>
    <w:p w14:paraId="487A16B9">
      <w:pPr>
        <w:pStyle w:val="148"/>
        <w:snapToGrid w:val="0"/>
        <w:spacing w:line="380" w:lineRule="exact"/>
        <w:ind w:firstLine="5280" w:firstLineChars="2400"/>
        <w:jc w:val="both"/>
        <w:rPr>
          <w:rFonts w:ascii="宋体" w:hAnsi="宋体"/>
          <w:color w:val="auto"/>
          <w:sz w:val="22"/>
          <w:szCs w:val="22"/>
          <w:highlight w:val="none"/>
        </w:rPr>
      </w:pPr>
      <w:r>
        <w:rPr>
          <w:rFonts w:ascii="宋体" w:hAnsi="宋体"/>
          <w:color w:val="auto"/>
          <w:sz w:val="22"/>
          <w:szCs w:val="22"/>
          <w:highlight w:val="none"/>
        </w:rPr>
        <w:t>（供应商代表签名）</w:t>
      </w:r>
    </w:p>
    <w:p w14:paraId="7E561CA1">
      <w:pPr>
        <w:pStyle w:val="148"/>
        <w:snapToGrid w:val="0"/>
        <w:spacing w:line="380" w:lineRule="exact"/>
        <w:ind w:firstLine="440" w:firstLineChars="200"/>
        <w:jc w:val="both"/>
        <w:rPr>
          <w:rFonts w:ascii="宋体" w:hAnsi="宋体"/>
          <w:color w:val="auto"/>
          <w:sz w:val="22"/>
          <w:szCs w:val="22"/>
          <w:highlight w:val="none"/>
        </w:rPr>
      </w:pPr>
      <w:r>
        <w:rPr>
          <w:rFonts w:ascii="宋体" w:hAnsi="宋体"/>
          <w:color w:val="auto"/>
          <w:sz w:val="22"/>
          <w:szCs w:val="22"/>
          <w:highlight w:val="none"/>
        </w:rPr>
        <w:t xml:space="preserve">                                              年  月   日</w:t>
      </w:r>
    </w:p>
    <w:p w14:paraId="4F2D5A6D">
      <w:pPr>
        <w:snapToGrid w:val="0"/>
        <w:spacing w:line="380" w:lineRule="exact"/>
        <w:ind w:firstLine="442" w:firstLineChars="200"/>
        <w:rPr>
          <w:rFonts w:hint="eastAsia" w:ascii="宋体" w:hAnsi="宋体"/>
          <w:b/>
          <w:bCs/>
          <w:color w:val="auto"/>
          <w:sz w:val="22"/>
          <w:highlight w:val="none"/>
        </w:rPr>
      </w:pPr>
      <w:r>
        <w:rPr>
          <w:rFonts w:hint="eastAsia" w:ascii="宋体" w:hAnsi="宋体"/>
          <w:b/>
          <w:bCs/>
          <w:color w:val="auto"/>
          <w:sz w:val="22"/>
          <w:highlight w:val="none"/>
        </w:rPr>
        <w:t>注：</w:t>
      </w:r>
      <w:r>
        <w:rPr>
          <w:rFonts w:hint="eastAsia" w:ascii="宋体" w:hAnsi="宋体"/>
          <w:b/>
          <w:bCs/>
          <w:color w:val="auto"/>
          <w:sz w:val="22"/>
          <w:highlight w:val="none"/>
          <w:lang w:eastAsia="zh-CN"/>
        </w:rPr>
        <w:t>响应文件</w:t>
      </w:r>
      <w:r>
        <w:rPr>
          <w:rFonts w:hint="eastAsia" w:ascii="宋体" w:hAnsi="宋体"/>
          <w:b/>
          <w:bCs/>
          <w:color w:val="auto"/>
          <w:sz w:val="22"/>
          <w:highlight w:val="none"/>
        </w:rPr>
        <w:t>解密结束后，各</w:t>
      </w:r>
      <w:r>
        <w:rPr>
          <w:rFonts w:hint="eastAsia" w:ascii="宋体" w:hAnsi="宋体"/>
          <w:b/>
          <w:bCs/>
          <w:color w:val="auto"/>
          <w:sz w:val="22"/>
          <w:highlight w:val="none"/>
          <w:lang w:eastAsia="zh-CN"/>
        </w:rPr>
        <w:t>磋商供应商</w:t>
      </w:r>
      <w:r>
        <w:rPr>
          <w:rFonts w:hint="eastAsia" w:ascii="宋体" w:hAnsi="宋体"/>
          <w:b/>
          <w:bCs/>
          <w:color w:val="auto"/>
          <w:sz w:val="22"/>
          <w:highlight w:val="none"/>
        </w:rPr>
        <w:t>签署《政府采购活动现场确认声明书》，并</w:t>
      </w:r>
      <w:r>
        <w:rPr>
          <w:rFonts w:hint="eastAsia" w:ascii="宋体" w:hAnsi="宋体"/>
          <w:b/>
          <w:bCs/>
          <w:color w:val="auto"/>
          <w:sz w:val="22"/>
          <w:highlight w:val="none"/>
          <w:lang w:eastAsia="zh-CN"/>
        </w:rPr>
        <w:t>在</w:t>
      </w:r>
      <w:r>
        <w:rPr>
          <w:rFonts w:hint="eastAsia" w:ascii="宋体" w:hAnsi="宋体"/>
          <w:b/>
          <w:bCs/>
          <w:color w:val="auto"/>
          <w:sz w:val="22"/>
          <w:highlight w:val="none"/>
          <w:lang w:val="en-US" w:eastAsia="zh-CN"/>
        </w:rPr>
        <w:t>30分钟内</w:t>
      </w:r>
      <w:r>
        <w:rPr>
          <w:rFonts w:hint="eastAsia" w:ascii="宋体" w:hAnsi="宋体"/>
          <w:b/>
          <w:bCs/>
          <w:color w:val="auto"/>
          <w:sz w:val="22"/>
          <w:highlight w:val="none"/>
        </w:rPr>
        <w:t>以扫描件方式发送至代理机构邮箱：</w:t>
      </w:r>
      <w:r>
        <w:rPr>
          <w:color w:val="auto"/>
          <w:sz w:val="22"/>
          <w:highlight w:val="none"/>
        </w:rPr>
        <w:fldChar w:fldCharType="begin"/>
      </w:r>
      <w:r>
        <w:rPr>
          <w:color w:val="auto"/>
          <w:sz w:val="22"/>
          <w:highlight w:val="none"/>
        </w:rPr>
        <w:instrText xml:space="preserve"> HYPERLINK "mailto:</w:instrText>
      </w:r>
      <w:r>
        <w:rPr>
          <w:rFonts w:hint="eastAsia"/>
          <w:color w:val="auto"/>
          <w:sz w:val="22"/>
          <w:highlight w:val="none"/>
        </w:rPr>
        <w:instrText xml:space="preserve">3878238@qq.com</w:instrText>
      </w:r>
      <w:r>
        <w:rPr>
          <w:color w:val="auto"/>
          <w:sz w:val="22"/>
          <w:highlight w:val="none"/>
        </w:rPr>
        <w:instrText xml:space="preserve">" </w:instrText>
      </w:r>
      <w:r>
        <w:rPr>
          <w:color w:val="auto"/>
          <w:sz w:val="22"/>
          <w:highlight w:val="none"/>
        </w:rPr>
        <w:fldChar w:fldCharType="separate"/>
      </w:r>
      <w:r>
        <w:rPr>
          <w:rStyle w:val="54"/>
          <w:rFonts w:hint="eastAsia"/>
          <w:color w:val="auto"/>
          <w:sz w:val="22"/>
          <w:highlight w:val="none"/>
        </w:rPr>
        <w:t xml:space="preserve"> 477535514@qq.com</w:t>
      </w:r>
      <w:r>
        <w:rPr>
          <w:color w:val="auto"/>
          <w:sz w:val="22"/>
          <w:highlight w:val="none"/>
        </w:rPr>
        <w:fldChar w:fldCharType="end"/>
      </w:r>
      <w:r>
        <w:rPr>
          <w:rFonts w:hint="eastAsia" w:ascii="宋体" w:hAnsi="宋体"/>
          <w:b/>
          <w:bCs/>
          <w:color w:val="auto"/>
          <w:sz w:val="22"/>
          <w:highlight w:val="none"/>
        </w:rPr>
        <w:t xml:space="preserve"> 。</w:t>
      </w:r>
    </w:p>
    <w:p w14:paraId="494016C3">
      <w:pPr>
        <w:snapToGrid w:val="0"/>
        <w:spacing w:line="380" w:lineRule="exact"/>
        <w:ind w:firstLine="442" w:firstLineChars="200"/>
        <w:rPr>
          <w:rFonts w:hint="eastAsia"/>
          <w:color w:val="auto"/>
          <w:highlight w:val="none"/>
        </w:rPr>
      </w:pPr>
      <w:r>
        <w:rPr>
          <w:rFonts w:hint="eastAsia"/>
          <w:b/>
          <w:bCs/>
          <w:color w:val="auto"/>
          <w:sz w:val="22"/>
          <w:highlight w:val="none"/>
        </w:rPr>
        <w:t>若未在规定的时间内填写并予以回复的，则视为该供应商与本项目的采购人及其他参与投标的供应商之间不存在利害关系，由此引起的相关责任由</w:t>
      </w:r>
      <w:r>
        <w:rPr>
          <w:rFonts w:hint="eastAsia"/>
          <w:b/>
          <w:bCs/>
          <w:color w:val="auto"/>
          <w:sz w:val="22"/>
          <w:highlight w:val="none"/>
          <w:lang w:eastAsia="zh-CN"/>
        </w:rPr>
        <w:t>磋商供应商</w:t>
      </w:r>
      <w:r>
        <w:rPr>
          <w:rFonts w:hint="eastAsia"/>
          <w:b/>
          <w:bCs/>
          <w:color w:val="auto"/>
          <w:sz w:val="22"/>
          <w:highlight w:val="none"/>
        </w:rPr>
        <w:t>自负。</w:t>
      </w:r>
    </w:p>
    <w:p w14:paraId="0DE89904">
      <w:pPr>
        <w:pStyle w:val="35"/>
        <w:rPr>
          <w:rFonts w:hint="eastAsia"/>
          <w:color w:val="auto"/>
          <w:highlight w:val="none"/>
        </w:rPr>
      </w:pPr>
    </w:p>
    <w:sectPr>
      <w:pgSz w:w="11906" w:h="16838"/>
      <w:pgMar w:top="1440" w:right="1117" w:bottom="1440" w:left="1157" w:header="851" w:footer="709"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EF29D3AB-8393-4408-B5C2-962B574A058F}"/>
  </w:font>
  <w:font w:name="Arial">
    <w:panose1 w:val="020B0604020202020204"/>
    <w:charset w:val="01"/>
    <w:family w:val="swiss"/>
    <w:pitch w:val="default"/>
    <w:sig w:usb0="E0002EFF" w:usb1="C000785B" w:usb2="00000009" w:usb3="00000000" w:csb0="400001FF" w:csb1="FFFF0000"/>
    <w:embedRegular r:id="rId2" w:fontKey="{5208FC33-B158-4FA5-A0C8-50509017CD02}"/>
  </w:font>
  <w:font w:name="黑体">
    <w:panose1 w:val="02010609060101010101"/>
    <w:charset w:val="86"/>
    <w:family w:val="auto"/>
    <w:pitch w:val="default"/>
    <w:sig w:usb0="800002BF" w:usb1="38CF7CFA" w:usb2="00000016" w:usb3="00000000" w:csb0="00040001" w:csb1="00000000"/>
    <w:embedRegular r:id="rId3" w:fontKey="{92351D3F-2FA4-4559-96CE-111D95ADE1FA}"/>
  </w:font>
  <w:font w:name="Courier New">
    <w:panose1 w:val="02070309020205020404"/>
    <w:charset w:val="01"/>
    <w:family w:val="modern"/>
    <w:pitch w:val="default"/>
    <w:sig w:usb0="E0002EFF" w:usb1="C0007843" w:usb2="00000009" w:usb3="00000000" w:csb0="400001FF" w:csb1="FFFF0000"/>
    <w:embedRegular r:id="rId4" w:fontKey="{9CF16982-F9CE-4026-8FA5-7730871EFE5E}"/>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5" w:fontKey="{A38B0B74-CAD4-46BB-B6D1-05A96D16D842}"/>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embedRegular r:id="rId6" w:fontKey="{1A503083-89CF-4350-9520-06FD80463397}"/>
  </w:font>
  <w:font w:name="Arial Unicode MS">
    <w:altName w:val="宋体"/>
    <w:panose1 w:val="020B0604020202020204"/>
    <w:charset w:val="86"/>
    <w:family w:val="auto"/>
    <w:pitch w:val="default"/>
    <w:sig w:usb0="00000000" w:usb1="00000000" w:usb2="0000003F" w:usb3="00000000" w:csb0="603F01FF" w:csb1="FFFF0000"/>
  </w:font>
  <w:font w:name="_x000B__x000C_">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00" w:usb3="00000000" w:csb0="0004009F" w:csb1="DFD7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华文楷体">
    <w:altName w:val="楷体_GB2312"/>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embedRegular r:id="rId7" w:fontKey="{ED53D716-28DE-4207-B474-02D87D6D1508}"/>
  </w:font>
  <w:font w:name="Wingdings 2">
    <w:panose1 w:val="05020102010507070707"/>
    <w:charset w:val="02"/>
    <w:family w:val="auto"/>
    <w:pitch w:val="default"/>
    <w:sig w:usb0="00000000" w:usb1="00000000" w:usb2="00000000" w:usb3="00000000" w:csb0="80000000" w:csb1="00000000"/>
    <w:embedRegular r:id="rId8" w:fontKey="{F93C1AAD-8562-4F42-B2D3-7B9C8DEF1A8F}"/>
  </w:font>
  <w:font w:name="新宋体">
    <w:panose1 w:val="02010609030101010101"/>
    <w:charset w:val="86"/>
    <w:family w:val="modern"/>
    <w:pitch w:val="default"/>
    <w:sig w:usb0="00000283" w:usb1="288F0000" w:usb2="00000006" w:usb3="00000000" w:csb0="00040001" w:csb1="00000000"/>
    <w:embedRegular r:id="rId9" w:fontKey="{4D6351FC-13B7-4FCF-B040-0DBD82B28725}"/>
  </w:font>
  <w:font w:name="华文中宋">
    <w:panose1 w:val="02010600040101010101"/>
    <w:charset w:val="86"/>
    <w:family w:val="auto"/>
    <w:pitch w:val="default"/>
    <w:sig w:usb0="00000287" w:usb1="080F0000" w:usb2="00000000" w:usb3="00000000" w:csb0="0004009F" w:csb1="DFD70000"/>
    <w:embedRegular r:id="rId10" w:fontKey="{58EE2F1E-5CD3-4520-B732-F8AEF8CA9B4C}"/>
  </w:font>
  <w:font w:name="方正小标宋简体">
    <w:panose1 w:val="02000000000000000000"/>
    <w:charset w:val="86"/>
    <w:family w:val="auto"/>
    <w:pitch w:val="default"/>
    <w:sig w:usb0="00000001" w:usb1="08000000" w:usb2="00000000" w:usb3="00000000" w:csb0="00040000" w:csb1="00000000"/>
    <w:embedRegular r:id="rId11" w:fontKey="{04B4D819-D24A-48E7-B84C-A25635538C4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F0A58">
    <w:pPr>
      <w:pStyle w:val="25"/>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C5131E">
                          <w:pPr>
                            <w:pStyle w:val="25"/>
                            <w:rPr>
                              <w:rFonts w:hint="eastAsia"/>
                            </w:rP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G1cAMsBAACd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3iJrymxHGLE7/8+H75+fvy6xtZ&#10;VqubLFEfoMbM+4C5aXjrB0yf/YDOzHxQ0eYvciIYR4HPV4HlkIjIj9ar9brCkMDYfEF89vA8REjv&#10;pLckGw2NOMEiLD99gDSmzim5mvN32pgyReP+ciBm9rDc+9hjttKwHyZCe9+ekU+Pw2+ow12nxLx3&#10;qG3ek9mIs7GfjWOI+tCVRcr1ILw5Jmyi9JYrjLBTYZxaYTdtWF6Lx/eS9fBXbf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htXADLAQAAnQMAAA4AAAAAAAAAAQAgAAAAHgEAAGRycy9lMm9E&#10;b2MueG1sUEsFBgAAAAAGAAYAWQEAAFsFAAAAAA==&#10;">
              <v:fill on="f" focussize="0,0"/>
              <v:stroke on="f"/>
              <v:imagedata o:title=""/>
              <o:lock v:ext="edit" aspectratio="f"/>
              <v:textbox inset="0mm,0mm,0mm,0mm" style="mso-fit-shape-to-text:t;">
                <w:txbxContent>
                  <w:p w14:paraId="64C5131E">
                    <w:pPr>
                      <w:pStyle w:val="25"/>
                      <w:rPr>
                        <w:rFonts w:hint="eastAsia"/>
                      </w:rP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AFC1B">
    <w:pPr>
      <w:widowControl/>
      <w:tabs>
        <w:tab w:val="center" w:pos="4153"/>
        <w:tab w:val="right" w:pos="8306"/>
      </w:tabs>
      <w:snapToGrid w:val="0"/>
      <w:jc w:val="left"/>
      <w:rPr>
        <w:sz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D1E27A">
                          <w:pPr>
                            <w:pStyle w:val="25"/>
                            <w:rPr>
                              <w:rFonts w:hint="eastAsia"/>
                            </w:rPr>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4l998sBAACd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lvchBUljluc+OX7t8uPX5efX8my&#10;evkqS9QHqDHzLmBuGt76AdNnP6AzMx9UtPmLnAjGUeDzVWA5JCLyo/Vqva4wJDA2XxCfPTwPEdI7&#10;6S3JRkMjTrAIy08fII2pc0qu5vytNqZM0bi/HIiZPSz3PvaYrTTsh4nQ3rdn5NPj8BvqcNcpMe8d&#10;apv3ZDbibOxn4xiiPnRlkXI9CG+OCZsoveUKI+xUGKdW2E0bltfiz3vJevir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OJfffLAQAAnQMAAA4AAAAAAAAAAQAgAAAAHgEAAGRycy9lMm9E&#10;b2MueG1sUEsFBgAAAAAGAAYAWQEAAFsFAAAAAA==&#10;">
              <v:fill on="f" focussize="0,0"/>
              <v:stroke on="f"/>
              <v:imagedata o:title=""/>
              <o:lock v:ext="edit" aspectratio="f"/>
              <v:textbox inset="0mm,0mm,0mm,0mm" style="mso-fit-shape-to-text:t;">
                <w:txbxContent>
                  <w:p w14:paraId="19D1E27A">
                    <w:pPr>
                      <w:pStyle w:val="25"/>
                      <w:rPr>
                        <w:rFonts w:hint="eastAsia"/>
                      </w:rPr>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2169A">
    <w:pPr>
      <w:widowControl/>
      <w:tabs>
        <w:tab w:val="center" w:pos="4153"/>
        <w:tab w:val="right" w:pos="8306"/>
      </w:tabs>
      <w:snapToGrid w:val="0"/>
      <w:jc w:val="left"/>
      <w:rPr>
        <w:sz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2C4B03">
                          <w:pPr>
                            <w:pStyle w:val="25"/>
                            <w:rPr>
                              <w:rFonts w:hint="eastAsia"/>
                            </w:rPr>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txbxContent>
                    </wps:txbx>
                    <wps:bodyPr wrap="none" lIns="0" tIns="0" rIns="0" bIns="0" upright="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iYWasoBAACc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FMfuuMWBX358v/z8ffn1jSyr&#10;1z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ziYWasoBAACcAwAADgAAAAAAAAABACAAAAAeAQAAZHJzL2Uyb0Rv&#10;Yy54bWxQSwUGAAAAAAYABgBZAQAAWgUAAAAA&#10;">
              <v:fill on="f" focussize="0,0"/>
              <v:stroke on="f"/>
              <v:imagedata o:title=""/>
              <o:lock v:ext="edit" aspectratio="f"/>
              <v:textbox inset="0mm,0mm,0mm,0mm" style="mso-fit-shape-to-text:t;">
                <w:txbxContent>
                  <w:p w14:paraId="722C4B03">
                    <w:pPr>
                      <w:pStyle w:val="25"/>
                      <w:rPr>
                        <w:rFonts w:hint="eastAsia"/>
                      </w:rPr>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6C08D">
    <w:pPr>
      <w:pStyle w:val="25"/>
      <w:jc w:val="right"/>
      <w:rPr>
        <w:sz w:val="2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C465F">
    <w:pPr>
      <w:pStyle w:val="25"/>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41538A">
                          <w:pPr>
                            <w:pStyle w:val="25"/>
                          </w:pPr>
                          <w:r>
                            <w:fldChar w:fldCharType="begin"/>
                          </w:r>
                          <w:r>
                            <w:instrText xml:space="preserve"> PAGE   \* MERGEFORMAT </w:instrText>
                          </w:r>
                          <w:r>
                            <w:fldChar w:fldCharType="separate"/>
                          </w:r>
                          <w:r>
                            <w:rPr>
                              <w:lang w:val="zh-CN"/>
                            </w:rPr>
                            <w:t>58</w:t>
                          </w:r>
                          <w:r>
                            <w:fldChar w:fldCharType="end"/>
                          </w:r>
                          <w:r>
                            <w:rPr>
                              <w:rFonts w:hint="eastAsia"/>
                            </w:rPr>
                            <w:t xml:space="preserve">                            </w:t>
                          </w:r>
                        </w:p>
                      </w:txbxContent>
                    </wps:txbx>
                    <wps:bodyPr wrap="none" lIns="0" tIns="0" rIns="0" bIns="0" upright="0">
                      <a:spAutoFit/>
                    </wps:bodyPr>
                  </wps:wsp>
                </a:graphicData>
              </a:graphic>
            </wp:anchor>
          </w:drawing>
        </mc:Choice>
        <mc:Fallback>
          <w:pict>
            <v:shape id="文本框 1037"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Q6QcoBAACd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lvcBJTEcYsTv3z/dvnx6/LzK1lW&#10;L19nifoANWbeBcxNw1s/YPrsB3Rm5oOKNn+RE8E4op2vAsshEZEfrVfrdYUhgbH5gvjs4XmIkN5J&#10;b0k2GhpxgkVYfvoAaUydU3I152+1MWWKxv3lQMzsYbn3scdspWE/TIT2vj0jnx6H31CHu06Jee9Q&#10;W+wvzUacjf1sHEPUh64sUq4H4c0xYROlt1xhhJ0K49QKu2nD8lr8eS9ZD3/V9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JpQ6QcoBAACdAwAADgAAAAAAAAABACAAAAAeAQAAZHJzL2Uyb0Rv&#10;Yy54bWxQSwUGAAAAAAYABgBZAQAAWgUAAAAA&#10;">
              <v:fill on="f" focussize="0,0"/>
              <v:stroke on="f"/>
              <v:imagedata o:title=""/>
              <o:lock v:ext="edit" aspectratio="f"/>
              <v:textbox inset="0mm,0mm,0mm,0mm" style="mso-fit-shape-to-text:t;">
                <w:txbxContent>
                  <w:p w14:paraId="7041538A">
                    <w:pPr>
                      <w:pStyle w:val="25"/>
                    </w:pPr>
                    <w:r>
                      <w:fldChar w:fldCharType="begin"/>
                    </w:r>
                    <w:r>
                      <w:instrText xml:space="preserve"> PAGE   \* MERGEFORMAT </w:instrText>
                    </w:r>
                    <w:r>
                      <w:fldChar w:fldCharType="separate"/>
                    </w:r>
                    <w:r>
                      <w:rPr>
                        <w:lang w:val="zh-CN"/>
                      </w:rPr>
                      <w:t>58</w:t>
                    </w:r>
                    <w:r>
                      <w:fldChar w:fldCharType="end"/>
                    </w:r>
                    <w:r>
                      <w:rPr>
                        <w:rFonts w:hint="eastAsia"/>
                      </w:rPr>
                      <w:t xml:space="preserve">                            </w:t>
                    </w:r>
                  </w:p>
                </w:txbxContent>
              </v:textbox>
            </v:shape>
          </w:pict>
        </mc:Fallback>
      </mc:AlternateContent>
    </w:r>
  </w:p>
  <w:p w14:paraId="7426B324">
    <w:pPr>
      <w:pStyle w:val="25"/>
      <w:ind w:right="18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67823">
    <w:pPr>
      <w:pStyle w:val="25"/>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50A1A8">
                          <w:pPr>
                            <w:pStyle w:val="25"/>
                            <w:rPr>
                              <w:rFonts w:hint="eastAsia"/>
                            </w:rP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xz6d8sBAACdAwAADgAAAGRycy9lMm9Eb2MueG1srVPNjtMwEL4j8Q6W&#10;79RppUV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rFTbihxHGLE7/8+H75+fvy6xtZ&#10;VqubLFEfoMbM+4C5aXjrB0yf/YDOzHxQ0eYvciIYR4HPV4HlkIjIj9ar9brCkMDYfEF89vA8REjv&#10;pLckGw2NOMEiLD99gDSmzim5mvN32pgyReP+ciBm9rDc+9hjttKwHyZCe9+ekU+Pw2+ow12nxLx3&#10;qG3ek9mIs7GfjWOI+tCVRcr1ILw5Jmyi9JYrjLBTYZxaYTdtWF6Lx/eS9fBXbf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Mc+nfLAQAAnQMAAA4AAAAAAAAAAQAgAAAAHgEAAGRycy9lMm9E&#10;b2MueG1sUEsFBgAAAAAGAAYAWQEAAFsFAAAAAA==&#10;">
              <v:fill on="f" focussize="0,0"/>
              <v:stroke on="f"/>
              <v:imagedata o:title=""/>
              <o:lock v:ext="edit" aspectratio="f"/>
              <v:textbox inset="0mm,0mm,0mm,0mm" style="mso-fit-shape-to-text:t;">
                <w:txbxContent>
                  <w:p w14:paraId="1E50A1A8">
                    <w:pPr>
                      <w:pStyle w:val="25"/>
                      <w:rPr>
                        <w:rFonts w:hint="eastAsia"/>
                      </w:rP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3BFCD">
    <w:pPr>
      <w:pStyle w:val="25"/>
      <w:jc w:val="right"/>
      <w:rPr>
        <w:rFonts w:hint="eastAsia" w:eastAsia="宋体"/>
        <w:lang w:eastAsia="zh-CN"/>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24CDFD">
                          <w:pPr>
                            <w:pStyle w:val="25"/>
                            <w:rPr>
                              <w:rStyle w:val="43"/>
                            </w:rPr>
                          </w:pPr>
                          <w:r>
                            <w:fldChar w:fldCharType="begin"/>
                          </w:r>
                          <w:r>
                            <w:rPr>
                              <w:rStyle w:val="43"/>
                            </w:rPr>
                            <w:instrText xml:space="preserve">PAGE  </w:instrText>
                          </w:r>
                          <w:r>
                            <w:fldChar w:fldCharType="separate"/>
                          </w:r>
                          <w:r>
                            <w:rPr>
                              <w:rStyle w:val="43"/>
                            </w:rPr>
                            <w:t>10</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4/cKMsBAACcAwAADgAAAGRycy9lMm9Eb2MueG1srVNLbtswEN0XyB0I&#10;7mPKRlE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OP3CjLAQAAnAMAAA4AAAAAAAAAAQAgAAAAHgEAAGRycy9lMm9E&#10;b2MueG1sUEsFBgAAAAAGAAYAWQEAAFsFAAAAAA==&#10;">
              <v:fill on="f" focussize="0,0"/>
              <v:stroke on="f"/>
              <v:imagedata o:title=""/>
              <o:lock v:ext="edit" aspectratio="f"/>
              <v:textbox inset="0mm,0mm,0mm,0mm" style="mso-fit-shape-to-text:t;">
                <w:txbxContent>
                  <w:p w14:paraId="3924CDFD">
                    <w:pPr>
                      <w:pStyle w:val="25"/>
                      <w:rPr>
                        <w:rStyle w:val="43"/>
                      </w:rPr>
                    </w:pPr>
                    <w:r>
                      <w:fldChar w:fldCharType="begin"/>
                    </w:r>
                    <w:r>
                      <w:rPr>
                        <w:rStyle w:val="43"/>
                      </w:rPr>
                      <w:instrText xml:space="preserve">PAGE  </w:instrText>
                    </w:r>
                    <w:r>
                      <w:fldChar w:fldCharType="separate"/>
                    </w:r>
                    <w:r>
                      <w:rPr>
                        <w:rStyle w:val="43"/>
                      </w:rPr>
                      <w:t>10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6D3DF">
    <w:pPr>
      <w:pStyle w:val="25"/>
      <w:jc w:val="center"/>
      <w:rPr>
        <w:rFonts w:hint="eastAsia"/>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04A4D3">
                          <w:pPr>
                            <w:pStyle w:val="25"/>
                            <w:rPr>
                              <w:rFonts w:hint="eastAsia"/>
                            </w:rPr>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wrap="none" lIns="0" tIns="0" rIns="0" bIns="0" upright="0">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i/QdssBAACdAwAADgAAAGRycy9lMm9Eb2MueG1srVNLbtswEN0XyB0I&#10;7mPKLlA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DW7CkhLLDU78/P3b+cev88+v&#10;ZFm8LZNEvYcKM5885sbhzg2YPvsBnYn50AaTvsiJYBwFPl0ElkMkIj0qV2VZ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Iv0HbLAQAAnQMAAA4AAAAAAAAAAQAgAAAAHgEAAGRycy9lMm9E&#10;b2MueG1sUEsFBgAAAAAGAAYAWQEAAFsFAAAAAA==&#10;">
              <v:fill on="f" focussize="0,0"/>
              <v:stroke on="f"/>
              <v:imagedata o:title=""/>
              <o:lock v:ext="edit" aspectratio="f"/>
              <v:textbox inset="0mm,0mm,0mm,0mm" style="mso-fit-shape-to-text:t;">
                <w:txbxContent>
                  <w:p w14:paraId="3704A4D3">
                    <w:pPr>
                      <w:pStyle w:val="25"/>
                      <w:rPr>
                        <w:rFonts w:hint="eastAsia"/>
                      </w:rPr>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margin">
                <wp:posOffset>2739390</wp:posOffset>
              </wp:positionH>
              <wp:positionV relativeFrom="paragraph">
                <wp:posOffset>0</wp:posOffset>
              </wp:positionV>
              <wp:extent cx="546100" cy="119380"/>
              <wp:effectExtent l="0" t="0" r="0" b="0"/>
              <wp:wrapNone/>
              <wp:docPr id="9" name="文本框 1039"/>
              <wp:cNvGraphicFramePr/>
              <a:graphic xmlns:a="http://schemas.openxmlformats.org/drawingml/2006/main">
                <a:graphicData uri="http://schemas.microsoft.com/office/word/2010/wordprocessingShape">
                  <wps:wsp>
                    <wps:cNvSpPr txBox="1"/>
                    <wps:spPr>
                      <a:xfrm>
                        <a:off x="0" y="0"/>
                        <a:ext cx="546100" cy="119380"/>
                      </a:xfrm>
                      <a:prstGeom prst="rect">
                        <a:avLst/>
                      </a:prstGeom>
                      <a:noFill/>
                      <a:ln>
                        <a:noFill/>
                      </a:ln>
                    </wps:spPr>
                    <wps:txbx>
                      <w:txbxContent>
                        <w:p w14:paraId="0EDA5259">
                          <w:pPr>
                            <w:pStyle w:val="25"/>
                            <w:rPr>
                              <w:rFonts w:hint="eastAsia"/>
                            </w:rPr>
                          </w:pPr>
                        </w:p>
                      </w:txbxContent>
                    </wps:txbx>
                    <wps:bodyPr lIns="0" tIns="0" rIns="0" bIns="0" upright="0"/>
                  </wps:wsp>
                </a:graphicData>
              </a:graphic>
            </wp:anchor>
          </w:drawing>
        </mc:Choice>
        <mc:Fallback>
          <w:pict>
            <v:shape id="文本框 1039" o:spid="_x0000_s1026" o:spt="202" type="#_x0000_t202" style="position:absolute;left:0pt;margin-left:215.7pt;margin-top:0pt;height:9.4pt;width:43pt;mso-position-horizontal-relative:margin;z-index:251667456;mso-width-relative:page;mso-height-relative:page;" filled="f" stroked="f" coordsize="21600,21600" o:gfxdata="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Z2bsnVAAAABwEAAA8AAAAAAAAAAQAgAAAAIgAAAGRycy9kb3ducmV2LnhtbFBLAQIU&#10;ABQAAAAIAIdO4kAIQQoxvQEAAHQDAAAOAAAAAAAAAAEAIAAAACQBAABkcnMvZTJvRG9jLnhtbFBL&#10;BQYAAAAABgAGAFkBAABTBQAAAAA=&#10;">
              <v:fill on="f" focussize="0,0"/>
              <v:stroke on="f"/>
              <v:imagedata o:title=""/>
              <o:lock v:ext="edit" aspectratio="f"/>
              <v:textbox inset="0mm,0mm,0mm,0mm">
                <w:txbxContent>
                  <w:p w14:paraId="0EDA5259">
                    <w:pPr>
                      <w:pStyle w:val="25"/>
                      <w:rPr>
                        <w:rFonts w:hint="eastAsia"/>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F1592">
    <w:pPr>
      <w:pStyle w:val="25"/>
      <w:jc w:val="center"/>
    </w:pPr>
    <w:r>
      <w:fldChar w:fldCharType="begin"/>
    </w:r>
    <w:r>
      <w:instrText xml:space="preserve"> PAGE   \* MERGEFORMAT </w:instrText>
    </w:r>
    <w:r>
      <w:fldChar w:fldCharType="separate"/>
    </w:r>
    <w:r>
      <w:rPr>
        <w:lang w:val="zh-CN"/>
      </w:rPr>
      <w:t>3</w:t>
    </w:r>
    <w:r>
      <w:fldChar w:fldCharType="end"/>
    </w:r>
  </w:p>
  <w:p w14:paraId="3BC25A25">
    <w:pPr>
      <w:pStyle w:val="25"/>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99C34">
    <w:pPr>
      <w:pStyle w:val="25"/>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02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14:paraId="2BDDB576">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50</w:t>
                          </w:r>
                          <w:r>
                            <w:rPr>
                              <w:rFonts w:hint="eastAsia"/>
                              <w:sz w:val="18"/>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AzHgNQAAAADAQAADwAAAAAAAAABACAA&#10;AAAiAAAAZHJzL2Rvd25yZXYueG1sUEsBAhQAFAAAAAgAh07iQBai3TjYAQAApAMAAA4AAAAAAAAA&#10;AQAgAAAAIwEAAGRycy9lMm9Eb2MueG1sUEsFBgAAAAAGAAYAWQEAAG0FAAAAAA==&#10;">
              <v:fill on="f" focussize="0,0"/>
              <v:stroke on="f" weight="1.25pt"/>
              <v:imagedata o:title=""/>
              <o:lock v:ext="edit" aspectratio="f"/>
              <v:textbox inset="0mm,0mm,0mm,0mm" style="mso-fit-shape-to-text:t;">
                <w:txbxContent>
                  <w:p w14:paraId="2BDDB576">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50</w:t>
                    </w:r>
                    <w:r>
                      <w:rPr>
                        <w:rFonts w:hint="eastAsia"/>
                        <w:sz w:val="18"/>
                      </w:rPr>
                      <w:fldChar w:fldCharType="end"/>
                    </w:r>
                  </w:p>
                </w:txbxContent>
              </v:textbox>
            </v:shape>
          </w:pict>
        </mc:Fallback>
      </mc:AlternateContent>
    </w:r>
    <w:r>
      <w:rPr>
        <w:rFonts w:hint="eastAsi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97E18">
    <w:pPr>
      <w:pStyle w:val="25"/>
      <w:jc w:val="right"/>
      <w:rPr>
        <w:rFonts w:hint="eastAsia" w:eastAsia="宋体"/>
        <w:lang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461E2F">
                          <w:pPr>
                            <w:pStyle w:val="25"/>
                            <w:rPr>
                              <w:rStyle w:val="43"/>
                            </w:rPr>
                          </w:pPr>
                          <w:r>
                            <w:fldChar w:fldCharType="begin"/>
                          </w:r>
                          <w:r>
                            <w:rPr>
                              <w:rStyle w:val="43"/>
                            </w:rPr>
                            <w:instrText xml:space="preserve">PAGE  </w:instrText>
                          </w:r>
                          <w:r>
                            <w:fldChar w:fldCharType="separate"/>
                          </w:r>
                          <w:r>
                            <w:rPr>
                              <w:rStyle w:val="43"/>
                            </w:rPr>
                            <w:t>28</w:t>
                          </w:r>
                          <w: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snBM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LEcYsDv3z/dvnx6/LzK1lW&#10;L5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snBM8oBAACcAwAADgAAAAAAAAABACAAAAAeAQAAZHJzL2Uyb0Rv&#10;Yy54bWxQSwUGAAAAAAYABgBZAQAAWgUAAAAA&#10;">
              <v:fill on="f" focussize="0,0"/>
              <v:stroke on="f"/>
              <v:imagedata o:title=""/>
              <o:lock v:ext="edit" aspectratio="f"/>
              <v:textbox inset="0mm,0mm,0mm,0mm" style="mso-fit-shape-to-text:t;">
                <w:txbxContent>
                  <w:p w14:paraId="66461E2F">
                    <w:pPr>
                      <w:pStyle w:val="25"/>
                      <w:rPr>
                        <w:rStyle w:val="43"/>
                      </w:rPr>
                    </w:pPr>
                    <w:r>
                      <w:fldChar w:fldCharType="begin"/>
                    </w:r>
                    <w:r>
                      <w:rPr>
                        <w:rStyle w:val="43"/>
                      </w:rPr>
                      <w:instrText xml:space="preserve">PAGE  </w:instrText>
                    </w:r>
                    <w:r>
                      <w:fldChar w:fldCharType="separate"/>
                    </w:r>
                    <w:r>
                      <w:rPr>
                        <w:rStyle w:val="43"/>
                      </w:rPr>
                      <w:t>28</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-35560</wp:posOffset>
              </wp:positionV>
              <wp:extent cx="5934075" cy="0"/>
              <wp:effectExtent l="0" t="4445" r="0" b="5080"/>
              <wp:wrapNone/>
              <wp:docPr id="2" name="直线 1032"/>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32" o:spid="_x0000_s1026" o:spt="20" style="position:absolute;left:0pt;flip:x;margin-left:5.25pt;margin-top:-2.8pt;height:0pt;width:467.25pt;z-index:251660288;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eYc1PVAAAACAEAAA8AAAAAAAAAAQAgAAAAIgAAAGRycy9kb3ducmV2LnhtbFBLAQIUABQA&#10;AAAIAIdO4kAfDX+B8wEAAOgDAAAOAAAAAAAAAAEAIAAAACQBAABkcnMvZTJvRG9jLnhtbFBLBQYA&#10;AAAABgAGAFkBAACJBQAAAAA=&#10;">
              <v:fill on="f" focussize="0,0"/>
              <v:stroke color="#000000" joinstyle="round"/>
              <v:imagedata o:title=""/>
              <o:lock v:ext="edit" aspectratio="f"/>
            </v:lin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1FA50">
    <w:pPr>
      <w:pStyle w:val="25"/>
      <w:jc w:val="right"/>
      <w:rPr>
        <w:sz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C2BB9F">
                          <w:pPr>
                            <w:pStyle w:val="25"/>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1O7BcoBAACcAwAADgAAAAAAAAABACAAAAAeAQAAZHJzL2Uyb0Rv&#10;Yy54bWxQSwUGAAAAAAYABgBZAQAAWgUAAAAA&#10;">
              <v:fill on="f" focussize="0,0"/>
              <v:stroke on="f"/>
              <v:imagedata o:title=""/>
              <o:lock v:ext="edit" aspectratio="f"/>
              <v:textbox inset="0mm,0mm,0mm,0mm" style="mso-fit-shape-to-text:t;">
                <w:txbxContent>
                  <w:p w14:paraId="08C2BB9F">
                    <w:pPr>
                      <w:pStyle w:val="25"/>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E60C4">
    <w:pPr>
      <w:widowControl/>
      <w:tabs>
        <w:tab w:val="center" w:pos="4153"/>
        <w:tab w:val="right" w:pos="8306"/>
      </w:tabs>
      <w:snapToGrid w:val="0"/>
      <w:rPr>
        <w:rFonts w:ascii="仿宋_GB2312" w:eastAsia="仿宋_GB2312"/>
        <w:sz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25229B">
                          <w:pPr>
                            <w:widowControl/>
                            <w:tabs>
                              <w:tab w:val="center" w:pos="4153"/>
                              <w:tab w:val="right" w:pos="8306"/>
                            </w:tabs>
                            <w:snapToGrid w:val="0"/>
                            <w:jc w:val="left"/>
                            <w:textAlignment w:val="baseline"/>
                            <w:rPr>
                              <w:sz w:val="18"/>
                            </w:rPr>
                          </w:pPr>
                          <w:r>
                            <w:rPr>
                              <w:sz w:val="18"/>
                            </w:rPr>
                            <w:fldChar w:fldCharType="begin"/>
                          </w:r>
                          <w:r>
                            <w:rPr>
                              <w:sz w:val="18"/>
                            </w:rPr>
                            <w:instrText xml:space="preserve">PAGE</w:instrText>
                          </w:r>
                          <w:r>
                            <w:rPr>
                              <w:sz w:val="18"/>
                            </w:rPr>
                            <w:fldChar w:fldCharType="separate"/>
                          </w:r>
                          <w:r>
                            <w:rPr>
                              <w:sz w:val="18"/>
                            </w:rPr>
                            <w:t>53</w:t>
                          </w:r>
                          <w:r>
                            <w:rPr>
                              <w:sz w:val="18"/>
                            </w:rP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fUhoXLAQAAnAMAAA4AAAAAAAAAAQAgAAAAHgEAAGRycy9lMm9E&#10;b2MueG1sUEsFBgAAAAAGAAYAWQEAAFsFAAAAAA==&#10;">
              <v:fill on="f" focussize="0,0"/>
              <v:stroke on="f"/>
              <v:imagedata o:title=""/>
              <o:lock v:ext="edit" aspectratio="f"/>
              <v:textbox inset="0mm,0mm,0mm,0mm" style="mso-fit-shape-to-text:t;">
                <w:txbxContent>
                  <w:p w14:paraId="2C25229B">
                    <w:pPr>
                      <w:widowControl/>
                      <w:tabs>
                        <w:tab w:val="center" w:pos="4153"/>
                        <w:tab w:val="right" w:pos="8306"/>
                      </w:tabs>
                      <w:snapToGrid w:val="0"/>
                      <w:jc w:val="left"/>
                      <w:textAlignment w:val="baseline"/>
                      <w:rPr>
                        <w:sz w:val="18"/>
                      </w:rPr>
                    </w:pPr>
                    <w:r>
                      <w:rPr>
                        <w:sz w:val="18"/>
                      </w:rPr>
                      <w:fldChar w:fldCharType="begin"/>
                    </w:r>
                    <w:r>
                      <w:rPr>
                        <w:sz w:val="18"/>
                      </w:rPr>
                      <w:instrText xml:space="preserve">PAGE</w:instrText>
                    </w:r>
                    <w:r>
                      <w:rPr>
                        <w:sz w:val="18"/>
                      </w:rPr>
                      <w:fldChar w:fldCharType="separate"/>
                    </w:r>
                    <w:r>
                      <w:rPr>
                        <w:sz w:val="18"/>
                      </w:rPr>
                      <w:t>53</w:t>
                    </w:r>
                    <w:r>
                      <w:rPr>
                        <w:sz w:val="18"/>
                      </w:rP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-35560</wp:posOffset>
              </wp:positionV>
              <wp:extent cx="5934075" cy="0"/>
              <wp:effectExtent l="0" t="4445" r="0" b="5080"/>
              <wp:wrapNone/>
              <wp:docPr id="3" name="直线 1034"/>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34" o:spid="_x0000_s1026" o:spt="20" style="position:absolute;left:0pt;flip:x;margin-left:5.25pt;margin-top:-2.8pt;height:0pt;width:467.25pt;z-index:251661312;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eYc1PVAAAACAEAAA8AAAAAAAAAAQAgAAAAIgAAAGRycy9kb3ducmV2LnhtbFBLAQIUABQA&#10;AAAIAIdO4kBpBV6y8wEAAOgDAAAOAAAAAAAAAAEAIAAAACQBAABkcnMvZTJvRG9jLnhtbFBLBQYA&#10;AAAABgAGAFkBAACJBQAAAAA=&#10;">
              <v:fill on="f" focussize="0,0"/>
              <v:stroke color="#000000" joinstyle="round"/>
              <v:imagedata o:title=""/>
              <o:lock v:ext="edit" aspectratio="f"/>
            </v:line>
          </w:pict>
        </mc:Fallback>
      </mc:AlternateContent>
    </w:r>
    <w:r>
      <w:rPr>
        <w:sz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358AD">
    <w:pPr>
      <w:pStyle w:val="26"/>
      <w:jc w:val="left"/>
      <w:rPr>
        <w:rFonts w:hint="eastAsia"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CF398">
    <w:pPr>
      <w:pStyle w:val="26"/>
      <w:jc w:val="both"/>
      <w:rPr>
        <w:rFonts w:hint="eastAsia" w:ascii="仿宋_GB2312" w:eastAsia="仿宋_GB2312"/>
      </w:rPr>
    </w:pPr>
    <w:r>
      <w:rPr>
        <w:rFonts w:hint="eastAsia" w:ascii="仿宋_GB2312" w:eastAsia="仿宋_GB2312"/>
      </w:rPr>
      <w:t>政府分散采购采购文件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23307">
    <w:pPr>
      <w:pStyle w:val="2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45191">
    <w:pPr>
      <w:pStyle w:val="26"/>
      <w:shd w:val="clear" w:color="auto" w:fill="FFFFFF"/>
      <w:jc w:val="both"/>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5A5BE">
    <w:pP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816B7">
    <w:pPr>
      <w:tabs>
        <w:tab w:val="center" w:pos="4153"/>
        <w:tab w:val="right" w:pos="8306"/>
      </w:tabs>
      <w:jc w:val="left"/>
      <w:rPr>
        <w:rFonts w:hint="eastAsia"/>
      </w:rPr>
    </w:pPr>
    <w:r>
      <w:rPr>
        <w:b/>
        <w:sz w:val="18"/>
      </w:rPr>
      <w:t>平阳县政府采购竞争性磋商</w:t>
    </w:r>
    <w:r>
      <w:rPr>
        <w:rFonts w:hint="eastAsia"/>
        <w:b/>
        <w:sz w:val="18"/>
      </w:rPr>
      <w:t>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83D84">
    <w:pPr>
      <w:widowControl/>
      <w:tabs>
        <w:tab w:val="center" w:pos="4153"/>
        <w:tab w:val="right" w:pos="8306"/>
      </w:tabs>
      <w:snapToGrid w:val="0"/>
      <w:jc w:val="center"/>
      <w:rPr>
        <w:sz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5342B">
    <w:pPr>
      <w:widowControl/>
      <w:tabs>
        <w:tab w:val="center" w:pos="4153"/>
        <w:tab w:val="right" w:pos="8306"/>
      </w:tabs>
      <w:snapToGrid w:val="0"/>
      <w:jc w:val="center"/>
      <w:rPr>
        <w:sz w:val="1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1A4C0">
    <w:pPr>
      <w:pStyle w:val="26"/>
      <w:jc w:val="both"/>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AA5643"/>
    <w:multiLevelType w:val="singleLevel"/>
    <w:tmpl w:val="AEAA5643"/>
    <w:lvl w:ilvl="0" w:tentative="0">
      <w:start w:val="1"/>
      <w:numFmt w:val="decimal"/>
      <w:suff w:val="nothing"/>
      <w:lvlText w:val="（%1）"/>
      <w:lvlJc w:val="left"/>
    </w:lvl>
  </w:abstractNum>
  <w:abstractNum w:abstractNumId="1">
    <w:nsid w:val="B46AF3D7"/>
    <w:multiLevelType w:val="singleLevel"/>
    <w:tmpl w:val="B46AF3D7"/>
    <w:lvl w:ilvl="0" w:tentative="0">
      <w:start w:val="4"/>
      <w:numFmt w:val="chineseCounting"/>
      <w:suff w:val="nothing"/>
      <w:lvlText w:val="%1、"/>
      <w:lvlJc w:val="left"/>
      <w:rPr>
        <w:rFonts w:hint="eastAsia"/>
      </w:rPr>
    </w:lvl>
  </w:abstractNum>
  <w:abstractNum w:abstractNumId="2">
    <w:nsid w:val="BB127CBE"/>
    <w:multiLevelType w:val="singleLevel"/>
    <w:tmpl w:val="BB127CBE"/>
    <w:lvl w:ilvl="0" w:tentative="0">
      <w:start w:val="1"/>
      <w:numFmt w:val="decimal"/>
      <w:suff w:val="nothing"/>
      <w:lvlText w:val="（%1）"/>
      <w:lvlJc w:val="left"/>
    </w:lvl>
  </w:abstractNum>
  <w:abstractNum w:abstractNumId="3">
    <w:nsid w:val="C261A512"/>
    <w:multiLevelType w:val="singleLevel"/>
    <w:tmpl w:val="C261A512"/>
    <w:lvl w:ilvl="0" w:tentative="0">
      <w:start w:val="3"/>
      <w:numFmt w:val="decimal"/>
      <w:suff w:val="space"/>
      <w:lvlText w:val="%1."/>
      <w:lvlJc w:val="left"/>
    </w:lvl>
  </w:abstractNum>
  <w:abstractNum w:abstractNumId="4">
    <w:nsid w:val="C2EC4DD5"/>
    <w:multiLevelType w:val="singleLevel"/>
    <w:tmpl w:val="C2EC4DD5"/>
    <w:lvl w:ilvl="0" w:tentative="0">
      <w:start w:val="1"/>
      <w:numFmt w:val="chineseCounting"/>
      <w:suff w:val="space"/>
      <w:lvlText w:val="第%1部"/>
      <w:lvlJc w:val="left"/>
      <w:rPr>
        <w:rFonts w:hint="eastAsia"/>
      </w:rPr>
    </w:lvl>
  </w:abstractNum>
  <w:abstractNum w:abstractNumId="5">
    <w:nsid w:val="C64FAC19"/>
    <w:multiLevelType w:val="singleLevel"/>
    <w:tmpl w:val="C64FAC19"/>
    <w:lvl w:ilvl="0" w:tentative="0">
      <w:start w:val="6"/>
      <w:numFmt w:val="chineseCounting"/>
      <w:suff w:val="space"/>
      <w:lvlText w:val="第%1部分"/>
      <w:lvlJc w:val="left"/>
      <w:rPr>
        <w:rFonts w:hint="eastAsia"/>
      </w:rPr>
    </w:lvl>
  </w:abstractNum>
  <w:abstractNum w:abstractNumId="6">
    <w:nsid w:val="CBC0DC41"/>
    <w:multiLevelType w:val="singleLevel"/>
    <w:tmpl w:val="CBC0DC41"/>
    <w:lvl w:ilvl="0" w:tentative="0">
      <w:start w:val="1"/>
      <w:numFmt w:val="decimal"/>
      <w:lvlText w:val="%1."/>
      <w:lvlJc w:val="left"/>
      <w:pPr>
        <w:tabs>
          <w:tab w:val="left" w:pos="312"/>
        </w:tabs>
        <w:ind w:left="-20"/>
      </w:pPr>
    </w:lvl>
  </w:abstractNum>
  <w:abstractNum w:abstractNumId="7">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8">
    <w:nsid w:val="DEFA849A"/>
    <w:multiLevelType w:val="singleLevel"/>
    <w:tmpl w:val="DEFA849A"/>
    <w:lvl w:ilvl="0" w:tentative="0">
      <w:start w:val="1"/>
      <w:numFmt w:val="decimal"/>
      <w:suff w:val="nothing"/>
      <w:lvlText w:val="（%1）"/>
      <w:lvlJc w:val="left"/>
    </w:lvl>
  </w:abstractNum>
  <w:abstractNum w:abstractNumId="9">
    <w:nsid w:val="F2D58063"/>
    <w:multiLevelType w:val="singleLevel"/>
    <w:tmpl w:val="F2D58063"/>
    <w:lvl w:ilvl="0" w:tentative="0">
      <w:start w:val="3"/>
      <w:numFmt w:val="decimal"/>
      <w:suff w:val="space"/>
      <w:lvlText w:val="%1."/>
      <w:lvlJc w:val="left"/>
    </w:lvl>
  </w:abstractNum>
  <w:abstractNum w:abstractNumId="10">
    <w:nsid w:val="0E4F2B74"/>
    <w:multiLevelType w:val="multilevel"/>
    <w:tmpl w:val="0E4F2B74"/>
    <w:lvl w:ilvl="0" w:tentative="0">
      <w:start w:val="1"/>
      <w:numFmt w:val="lowerLetter"/>
      <w:pStyle w:val="152"/>
      <w:lvlText w:val="%1)"/>
      <w:lvlJc w:val="left"/>
      <w:pPr>
        <w:ind w:left="1049" w:hanging="420"/>
      </w:pPr>
    </w:lvl>
    <w:lvl w:ilvl="1" w:tentative="0">
      <w:start w:val="1"/>
      <w:numFmt w:val="lowerLetter"/>
      <w:lvlText w:val="%2)"/>
      <w:lvlJc w:val="left"/>
      <w:pPr>
        <w:ind w:left="1469" w:hanging="420"/>
      </w:pPr>
    </w:lvl>
    <w:lvl w:ilvl="2" w:tentative="0">
      <w:start w:val="1"/>
      <w:numFmt w:val="lowerRoman"/>
      <w:lvlText w:val="%3."/>
      <w:lvlJc w:val="right"/>
      <w:pPr>
        <w:ind w:left="1889" w:hanging="420"/>
      </w:pPr>
    </w:lvl>
    <w:lvl w:ilvl="3" w:tentative="0">
      <w:start w:val="1"/>
      <w:numFmt w:val="decimal"/>
      <w:lvlText w:val="%4."/>
      <w:lvlJc w:val="left"/>
      <w:pPr>
        <w:ind w:left="2309" w:hanging="420"/>
      </w:pPr>
    </w:lvl>
    <w:lvl w:ilvl="4" w:tentative="0">
      <w:start w:val="1"/>
      <w:numFmt w:val="lowerLetter"/>
      <w:lvlText w:val="%5)"/>
      <w:lvlJc w:val="left"/>
      <w:pPr>
        <w:ind w:left="2729" w:hanging="420"/>
      </w:pPr>
    </w:lvl>
    <w:lvl w:ilvl="5" w:tentative="0">
      <w:start w:val="1"/>
      <w:numFmt w:val="lowerRoman"/>
      <w:lvlText w:val="%6."/>
      <w:lvlJc w:val="right"/>
      <w:pPr>
        <w:ind w:left="3149" w:hanging="420"/>
      </w:pPr>
    </w:lvl>
    <w:lvl w:ilvl="6" w:tentative="0">
      <w:start w:val="1"/>
      <w:numFmt w:val="decimal"/>
      <w:lvlText w:val="%7."/>
      <w:lvlJc w:val="left"/>
      <w:pPr>
        <w:ind w:left="3569" w:hanging="420"/>
      </w:pPr>
    </w:lvl>
    <w:lvl w:ilvl="7" w:tentative="0">
      <w:start w:val="1"/>
      <w:numFmt w:val="lowerLetter"/>
      <w:lvlText w:val="%8)"/>
      <w:lvlJc w:val="left"/>
      <w:pPr>
        <w:ind w:left="3989" w:hanging="420"/>
      </w:pPr>
    </w:lvl>
    <w:lvl w:ilvl="8" w:tentative="0">
      <w:start w:val="1"/>
      <w:numFmt w:val="lowerRoman"/>
      <w:lvlText w:val="%9."/>
      <w:lvlJc w:val="right"/>
      <w:pPr>
        <w:ind w:left="4409" w:hanging="420"/>
      </w:pPr>
    </w:lvl>
  </w:abstractNum>
  <w:abstractNum w:abstractNumId="11">
    <w:nsid w:val="1FFA5A52"/>
    <w:multiLevelType w:val="multilevel"/>
    <w:tmpl w:val="1FFA5A52"/>
    <w:lvl w:ilvl="0" w:tentative="0">
      <w:start w:val="5"/>
      <w:numFmt w:val="decimal"/>
      <w:lvlText w:val="%1."/>
      <w:lvlJc w:val="left"/>
      <w:pPr>
        <w:tabs>
          <w:tab w:val="left" w:pos="0"/>
        </w:tabs>
        <w:ind w:left="425" w:hanging="425"/>
      </w:pPr>
      <w:rPr>
        <w:rFonts w:hint="default"/>
      </w:rPr>
    </w:lvl>
    <w:lvl w:ilvl="1" w:tentative="0">
      <w:start w:val="1"/>
      <w:numFmt w:val="decimal"/>
      <w:suff w:val="space"/>
      <w:lvlText w:val="%1.%2."/>
      <w:lvlJc w:val="left"/>
      <w:pPr>
        <w:ind w:left="777" w:hanging="567"/>
      </w:pPr>
      <w:rPr>
        <w:rFonts w:hint="default"/>
      </w:rPr>
    </w:lvl>
    <w:lvl w:ilvl="2" w:tentative="0">
      <w:start w:val="1"/>
      <w:numFmt w:val="decimal"/>
      <w:lvlText w:val="%1.%2.%3."/>
      <w:lvlJc w:val="left"/>
      <w:pPr>
        <w:tabs>
          <w:tab w:val="left" w:pos="0"/>
        </w:tabs>
        <w:ind w:left="709" w:hanging="709"/>
      </w:pPr>
      <w:rPr>
        <w:rFonts w:hint="default"/>
      </w:rPr>
    </w:lvl>
    <w:lvl w:ilvl="3" w:tentative="0">
      <w:start w:val="1"/>
      <w:numFmt w:val="decimal"/>
      <w:lvlText w:val="%1.%2.%3.%4."/>
      <w:lvlJc w:val="left"/>
      <w:pPr>
        <w:tabs>
          <w:tab w:val="left" w:pos="0"/>
        </w:tabs>
        <w:ind w:left="850" w:hanging="850"/>
      </w:pPr>
      <w:rPr>
        <w:rFonts w:hint="default"/>
      </w:rPr>
    </w:lvl>
    <w:lvl w:ilvl="4" w:tentative="0">
      <w:start w:val="1"/>
      <w:numFmt w:val="decimal"/>
      <w:lvlText w:val="%1.%2.%3.%4.%5."/>
      <w:lvlJc w:val="left"/>
      <w:pPr>
        <w:tabs>
          <w:tab w:val="left" w:pos="0"/>
        </w:tabs>
        <w:ind w:left="991" w:hanging="991"/>
      </w:pPr>
      <w:rPr>
        <w:rFonts w:hint="default"/>
      </w:rPr>
    </w:lvl>
    <w:lvl w:ilvl="5" w:tentative="0">
      <w:start w:val="1"/>
      <w:numFmt w:val="decimal"/>
      <w:lvlText w:val="%1.%2.%3.%4.%5.%6."/>
      <w:lvlJc w:val="left"/>
      <w:pPr>
        <w:tabs>
          <w:tab w:val="left" w:pos="0"/>
        </w:tabs>
        <w:ind w:left="1134" w:hanging="1134"/>
      </w:pPr>
      <w:rPr>
        <w:rFonts w:hint="default"/>
      </w:rPr>
    </w:lvl>
    <w:lvl w:ilvl="6" w:tentative="0">
      <w:start w:val="1"/>
      <w:numFmt w:val="decimal"/>
      <w:lvlText w:val="%1.%2.%3.%4.%5.%6.%7."/>
      <w:lvlJc w:val="left"/>
      <w:pPr>
        <w:tabs>
          <w:tab w:val="left" w:pos="0"/>
        </w:tabs>
        <w:ind w:left="1275" w:hanging="1275"/>
      </w:pPr>
      <w:rPr>
        <w:rFonts w:hint="default"/>
      </w:rPr>
    </w:lvl>
    <w:lvl w:ilvl="7" w:tentative="0">
      <w:start w:val="1"/>
      <w:numFmt w:val="decimal"/>
      <w:lvlText w:val="%1.%2.%3.%4.%5.%6.%7.%8."/>
      <w:lvlJc w:val="left"/>
      <w:pPr>
        <w:tabs>
          <w:tab w:val="left" w:pos="0"/>
        </w:tabs>
        <w:ind w:left="1418" w:hanging="1418"/>
      </w:pPr>
      <w:rPr>
        <w:rFonts w:hint="default"/>
      </w:rPr>
    </w:lvl>
    <w:lvl w:ilvl="8" w:tentative="0">
      <w:start w:val="1"/>
      <w:numFmt w:val="decimal"/>
      <w:lvlText w:val="%1.%2.%3.%4.%5.%6.%7.%8.%9."/>
      <w:lvlJc w:val="left"/>
      <w:pPr>
        <w:tabs>
          <w:tab w:val="left" w:pos="0"/>
        </w:tabs>
        <w:ind w:left="1558" w:hanging="1558"/>
      </w:pPr>
      <w:rPr>
        <w:rFonts w:hint="default"/>
      </w:rPr>
    </w:lvl>
  </w:abstractNum>
  <w:abstractNum w:abstractNumId="12">
    <w:nsid w:val="3590227A"/>
    <w:multiLevelType w:val="multilevel"/>
    <w:tmpl w:val="3590227A"/>
    <w:lvl w:ilvl="0" w:tentative="0">
      <w:start w:val="1"/>
      <w:numFmt w:val="decimal"/>
      <w:pStyle w:val="13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3">
    <w:nsid w:val="41A06EB8"/>
    <w:multiLevelType w:val="singleLevel"/>
    <w:tmpl w:val="41A06EB8"/>
    <w:lvl w:ilvl="0" w:tentative="0">
      <w:start w:val="1"/>
      <w:numFmt w:val="decimal"/>
      <w:suff w:val="nothing"/>
      <w:lvlText w:val="%1、"/>
      <w:lvlJc w:val="left"/>
    </w:lvl>
  </w:abstractNum>
  <w:abstractNum w:abstractNumId="14">
    <w:nsid w:val="54F403B5"/>
    <w:multiLevelType w:val="singleLevel"/>
    <w:tmpl w:val="54F403B5"/>
    <w:lvl w:ilvl="0" w:tentative="0">
      <w:start w:val="1"/>
      <w:numFmt w:val="chineseCounting"/>
      <w:suff w:val="nothing"/>
      <w:lvlText w:val="%1、"/>
      <w:lvlJc w:val="left"/>
    </w:lvl>
  </w:abstractNum>
  <w:abstractNum w:abstractNumId="15">
    <w:nsid w:val="557FD3DA"/>
    <w:multiLevelType w:val="singleLevel"/>
    <w:tmpl w:val="557FD3DA"/>
    <w:lvl w:ilvl="0" w:tentative="0">
      <w:start w:val="3"/>
      <w:numFmt w:val="chineseCounting"/>
      <w:suff w:val="nothing"/>
      <w:lvlText w:val="%1、"/>
      <w:lvlJc w:val="left"/>
      <w:pPr>
        <w:ind w:left="5"/>
      </w:pPr>
    </w:lvl>
  </w:abstractNum>
  <w:abstractNum w:abstractNumId="16">
    <w:nsid w:val="6C77587A"/>
    <w:multiLevelType w:val="multilevel"/>
    <w:tmpl w:val="6C77587A"/>
    <w:lvl w:ilvl="0" w:tentative="0">
      <w:start w:val="1"/>
      <w:numFmt w:val="decimal"/>
      <w:pStyle w:val="143"/>
      <w:lvlText w:val="%1."/>
      <w:lvlJc w:val="left"/>
      <w:pPr>
        <w:tabs>
          <w:tab w:val="left" w:pos="425"/>
        </w:tabs>
        <w:ind w:left="425" w:hanging="425"/>
      </w:pPr>
      <w:rPr>
        <w:rFonts w:hint="default" w:ascii="Times New Roman" w:hAnsi="Times New Roman" w:eastAsia="黑体"/>
        <w:b/>
        <w:i w:val="0"/>
        <w:sz w:val="28"/>
        <w:szCs w:val="28"/>
      </w:rPr>
    </w:lvl>
    <w:lvl w:ilvl="1" w:tentative="0">
      <w:start w:val="1"/>
      <w:numFmt w:val="decimal"/>
      <w:lvlText w:val="%1.%2"/>
      <w:lvlJc w:val="left"/>
      <w:pPr>
        <w:tabs>
          <w:tab w:val="left" w:pos="992"/>
        </w:tabs>
        <w:ind w:left="992" w:hanging="567"/>
      </w:pPr>
      <w:rPr>
        <w:rFonts w:hint="eastAsia" w:eastAsia="黑体"/>
        <w:sz w:val="24"/>
        <w:szCs w:val="24"/>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num w:numId="1">
    <w:abstractNumId w:val="12"/>
  </w:num>
  <w:num w:numId="2">
    <w:abstractNumId w:val="16"/>
  </w:num>
  <w:num w:numId="3">
    <w:abstractNumId w:val="10"/>
  </w:num>
  <w:num w:numId="4">
    <w:abstractNumId w:val="8"/>
  </w:num>
  <w:num w:numId="5">
    <w:abstractNumId w:val="13"/>
  </w:num>
  <w:num w:numId="6">
    <w:abstractNumId w:val="4"/>
  </w:num>
  <w:num w:numId="7">
    <w:abstractNumId w:val="3"/>
  </w:num>
  <w:num w:numId="8">
    <w:abstractNumId w:val="11"/>
  </w:num>
  <w:num w:numId="9">
    <w:abstractNumId w:val="9"/>
  </w:num>
  <w:num w:numId="10">
    <w:abstractNumId w:val="0"/>
  </w:num>
  <w:num w:numId="11">
    <w:abstractNumId w:val="2"/>
  </w:num>
  <w:num w:numId="12">
    <w:abstractNumId w:val="7"/>
  </w:num>
  <w:num w:numId="13">
    <w:abstractNumId w:val="5"/>
  </w:num>
  <w:num w:numId="14">
    <w:abstractNumId w:val="6"/>
  </w:num>
  <w:num w:numId="15">
    <w:abstractNumId w:val="1"/>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0NzA5ZjE4YmVkZWY1M2U0YTY1NWRiNzlmZjcwZmUifQ=="/>
  </w:docVars>
  <w:rsids>
    <w:rsidRoot w:val="00172A27"/>
    <w:rsid w:val="000120E6"/>
    <w:rsid w:val="00021431"/>
    <w:rsid w:val="00021979"/>
    <w:rsid w:val="00033B70"/>
    <w:rsid w:val="0004471E"/>
    <w:rsid w:val="000504CE"/>
    <w:rsid w:val="00051D4B"/>
    <w:rsid w:val="00052F43"/>
    <w:rsid w:val="00054DFA"/>
    <w:rsid w:val="00056D4A"/>
    <w:rsid w:val="00067DF6"/>
    <w:rsid w:val="0007361D"/>
    <w:rsid w:val="000746EB"/>
    <w:rsid w:val="0007626B"/>
    <w:rsid w:val="0008660F"/>
    <w:rsid w:val="00086EE9"/>
    <w:rsid w:val="000878C9"/>
    <w:rsid w:val="000930FF"/>
    <w:rsid w:val="000A037A"/>
    <w:rsid w:val="000B44D3"/>
    <w:rsid w:val="000C4579"/>
    <w:rsid w:val="000C54B6"/>
    <w:rsid w:val="000C6992"/>
    <w:rsid w:val="000D7DD2"/>
    <w:rsid w:val="000E2EF7"/>
    <w:rsid w:val="000F267D"/>
    <w:rsid w:val="000F72A4"/>
    <w:rsid w:val="000F78A5"/>
    <w:rsid w:val="001108C0"/>
    <w:rsid w:val="001113E3"/>
    <w:rsid w:val="00116C05"/>
    <w:rsid w:val="0012703D"/>
    <w:rsid w:val="001310DA"/>
    <w:rsid w:val="00131A4F"/>
    <w:rsid w:val="00134F89"/>
    <w:rsid w:val="00135231"/>
    <w:rsid w:val="00136303"/>
    <w:rsid w:val="001406B9"/>
    <w:rsid w:val="001409D6"/>
    <w:rsid w:val="00143346"/>
    <w:rsid w:val="0015022F"/>
    <w:rsid w:val="00152506"/>
    <w:rsid w:val="0015428B"/>
    <w:rsid w:val="00157B5B"/>
    <w:rsid w:val="00170ACB"/>
    <w:rsid w:val="00186D6A"/>
    <w:rsid w:val="0019375A"/>
    <w:rsid w:val="0019610E"/>
    <w:rsid w:val="00196664"/>
    <w:rsid w:val="001A66F7"/>
    <w:rsid w:val="001A778F"/>
    <w:rsid w:val="001A7B5A"/>
    <w:rsid w:val="001B0488"/>
    <w:rsid w:val="001C19D0"/>
    <w:rsid w:val="001C6E52"/>
    <w:rsid w:val="001D000B"/>
    <w:rsid w:val="001D659C"/>
    <w:rsid w:val="00215556"/>
    <w:rsid w:val="00222A3C"/>
    <w:rsid w:val="002246D3"/>
    <w:rsid w:val="00231BC0"/>
    <w:rsid w:val="002325FB"/>
    <w:rsid w:val="00233625"/>
    <w:rsid w:val="00240DE1"/>
    <w:rsid w:val="0024243F"/>
    <w:rsid w:val="0025345F"/>
    <w:rsid w:val="00263A25"/>
    <w:rsid w:val="00283566"/>
    <w:rsid w:val="002857B0"/>
    <w:rsid w:val="00285DD3"/>
    <w:rsid w:val="00292089"/>
    <w:rsid w:val="002A106D"/>
    <w:rsid w:val="002A26D7"/>
    <w:rsid w:val="002B0B3F"/>
    <w:rsid w:val="002B2DB3"/>
    <w:rsid w:val="002B526A"/>
    <w:rsid w:val="002B5C2E"/>
    <w:rsid w:val="002B7288"/>
    <w:rsid w:val="002B775E"/>
    <w:rsid w:val="002C2002"/>
    <w:rsid w:val="002C277E"/>
    <w:rsid w:val="002D1C6C"/>
    <w:rsid w:val="002D4C20"/>
    <w:rsid w:val="002D73F1"/>
    <w:rsid w:val="002E196C"/>
    <w:rsid w:val="002F0AEC"/>
    <w:rsid w:val="002F4DCD"/>
    <w:rsid w:val="00314F48"/>
    <w:rsid w:val="0031584A"/>
    <w:rsid w:val="003225EF"/>
    <w:rsid w:val="00327967"/>
    <w:rsid w:val="003310F4"/>
    <w:rsid w:val="00343EF1"/>
    <w:rsid w:val="00345609"/>
    <w:rsid w:val="00350E6F"/>
    <w:rsid w:val="00351747"/>
    <w:rsid w:val="003544EF"/>
    <w:rsid w:val="003626C1"/>
    <w:rsid w:val="00383F3A"/>
    <w:rsid w:val="0038578D"/>
    <w:rsid w:val="003903D2"/>
    <w:rsid w:val="00392005"/>
    <w:rsid w:val="003A2D37"/>
    <w:rsid w:val="003A3131"/>
    <w:rsid w:val="003A4F3E"/>
    <w:rsid w:val="003A5D69"/>
    <w:rsid w:val="003A6919"/>
    <w:rsid w:val="003B67C2"/>
    <w:rsid w:val="003C3FE7"/>
    <w:rsid w:val="003C4640"/>
    <w:rsid w:val="003E3510"/>
    <w:rsid w:val="00410E7C"/>
    <w:rsid w:val="00412A43"/>
    <w:rsid w:val="00420124"/>
    <w:rsid w:val="0042071A"/>
    <w:rsid w:val="00421309"/>
    <w:rsid w:val="00434453"/>
    <w:rsid w:val="0044071A"/>
    <w:rsid w:val="00450411"/>
    <w:rsid w:val="0045621C"/>
    <w:rsid w:val="00456B91"/>
    <w:rsid w:val="00460425"/>
    <w:rsid w:val="004634B3"/>
    <w:rsid w:val="00467D86"/>
    <w:rsid w:val="00471F1D"/>
    <w:rsid w:val="00477851"/>
    <w:rsid w:val="004819D9"/>
    <w:rsid w:val="0048290A"/>
    <w:rsid w:val="00494539"/>
    <w:rsid w:val="004A5C9E"/>
    <w:rsid w:val="004B214C"/>
    <w:rsid w:val="004B2A5B"/>
    <w:rsid w:val="004C0E22"/>
    <w:rsid w:val="004C784B"/>
    <w:rsid w:val="004D2032"/>
    <w:rsid w:val="004D6C5C"/>
    <w:rsid w:val="004F2E6A"/>
    <w:rsid w:val="004F548B"/>
    <w:rsid w:val="0050780F"/>
    <w:rsid w:val="00513102"/>
    <w:rsid w:val="005147C6"/>
    <w:rsid w:val="00524676"/>
    <w:rsid w:val="005252E5"/>
    <w:rsid w:val="00527E6E"/>
    <w:rsid w:val="0053068A"/>
    <w:rsid w:val="0053491A"/>
    <w:rsid w:val="00534D65"/>
    <w:rsid w:val="00535717"/>
    <w:rsid w:val="00542391"/>
    <w:rsid w:val="005455E6"/>
    <w:rsid w:val="00551DC5"/>
    <w:rsid w:val="005609B0"/>
    <w:rsid w:val="005625CE"/>
    <w:rsid w:val="00570A5B"/>
    <w:rsid w:val="005911BD"/>
    <w:rsid w:val="005A65EE"/>
    <w:rsid w:val="005B0904"/>
    <w:rsid w:val="005B38A5"/>
    <w:rsid w:val="005C1120"/>
    <w:rsid w:val="005C3474"/>
    <w:rsid w:val="005E3616"/>
    <w:rsid w:val="005E39F0"/>
    <w:rsid w:val="005E72CE"/>
    <w:rsid w:val="005F5A98"/>
    <w:rsid w:val="00600444"/>
    <w:rsid w:val="00621899"/>
    <w:rsid w:val="0062577F"/>
    <w:rsid w:val="00626EDA"/>
    <w:rsid w:val="006371CC"/>
    <w:rsid w:val="00637D11"/>
    <w:rsid w:val="006409BD"/>
    <w:rsid w:val="00642C94"/>
    <w:rsid w:val="006466C6"/>
    <w:rsid w:val="00664695"/>
    <w:rsid w:val="0068300A"/>
    <w:rsid w:val="0068548B"/>
    <w:rsid w:val="006864D8"/>
    <w:rsid w:val="00687E9D"/>
    <w:rsid w:val="0069107D"/>
    <w:rsid w:val="006965F0"/>
    <w:rsid w:val="00696F25"/>
    <w:rsid w:val="006A12E0"/>
    <w:rsid w:val="006A6F58"/>
    <w:rsid w:val="006B098F"/>
    <w:rsid w:val="006B1417"/>
    <w:rsid w:val="006B3ADB"/>
    <w:rsid w:val="006C0E84"/>
    <w:rsid w:val="006C33AB"/>
    <w:rsid w:val="006C5E1D"/>
    <w:rsid w:val="006C731A"/>
    <w:rsid w:val="006E202C"/>
    <w:rsid w:val="006E695B"/>
    <w:rsid w:val="006E6B51"/>
    <w:rsid w:val="006E6D5F"/>
    <w:rsid w:val="006F0B84"/>
    <w:rsid w:val="006F1577"/>
    <w:rsid w:val="0070095B"/>
    <w:rsid w:val="0075589A"/>
    <w:rsid w:val="00760105"/>
    <w:rsid w:val="00762934"/>
    <w:rsid w:val="00763EC2"/>
    <w:rsid w:val="0077087F"/>
    <w:rsid w:val="0077714D"/>
    <w:rsid w:val="00780E08"/>
    <w:rsid w:val="00786A0F"/>
    <w:rsid w:val="00792CA7"/>
    <w:rsid w:val="00794B90"/>
    <w:rsid w:val="00794DCC"/>
    <w:rsid w:val="00795786"/>
    <w:rsid w:val="007A0546"/>
    <w:rsid w:val="007B3FB5"/>
    <w:rsid w:val="007B561B"/>
    <w:rsid w:val="007C05E5"/>
    <w:rsid w:val="007D23C9"/>
    <w:rsid w:val="007D40AD"/>
    <w:rsid w:val="007D5CF0"/>
    <w:rsid w:val="007D5CFC"/>
    <w:rsid w:val="007E793D"/>
    <w:rsid w:val="007F125E"/>
    <w:rsid w:val="007F63BC"/>
    <w:rsid w:val="00801B48"/>
    <w:rsid w:val="008041B1"/>
    <w:rsid w:val="00814EB2"/>
    <w:rsid w:val="008165A8"/>
    <w:rsid w:val="00832934"/>
    <w:rsid w:val="00836D4F"/>
    <w:rsid w:val="0087745E"/>
    <w:rsid w:val="00883FD9"/>
    <w:rsid w:val="008878EB"/>
    <w:rsid w:val="0089284B"/>
    <w:rsid w:val="00894561"/>
    <w:rsid w:val="008951F6"/>
    <w:rsid w:val="008B0AC6"/>
    <w:rsid w:val="008B5B80"/>
    <w:rsid w:val="008B690C"/>
    <w:rsid w:val="008B71EF"/>
    <w:rsid w:val="008C44E2"/>
    <w:rsid w:val="008D00B5"/>
    <w:rsid w:val="008D2184"/>
    <w:rsid w:val="008D2522"/>
    <w:rsid w:val="008E1FE7"/>
    <w:rsid w:val="008E4D5F"/>
    <w:rsid w:val="008E5C69"/>
    <w:rsid w:val="008F53A3"/>
    <w:rsid w:val="008F71BE"/>
    <w:rsid w:val="009025F3"/>
    <w:rsid w:val="0090481A"/>
    <w:rsid w:val="00906BF6"/>
    <w:rsid w:val="009140C6"/>
    <w:rsid w:val="00914D6D"/>
    <w:rsid w:val="009221C1"/>
    <w:rsid w:val="00925DC4"/>
    <w:rsid w:val="0093041A"/>
    <w:rsid w:val="00944661"/>
    <w:rsid w:val="009454C4"/>
    <w:rsid w:val="00945600"/>
    <w:rsid w:val="009518AF"/>
    <w:rsid w:val="00952628"/>
    <w:rsid w:val="00966269"/>
    <w:rsid w:val="00970197"/>
    <w:rsid w:val="0097258A"/>
    <w:rsid w:val="009725E0"/>
    <w:rsid w:val="0097298A"/>
    <w:rsid w:val="00975376"/>
    <w:rsid w:val="00975542"/>
    <w:rsid w:val="00975D7F"/>
    <w:rsid w:val="009827DE"/>
    <w:rsid w:val="00987B0E"/>
    <w:rsid w:val="00992389"/>
    <w:rsid w:val="00997CB8"/>
    <w:rsid w:val="009A497B"/>
    <w:rsid w:val="009A75AE"/>
    <w:rsid w:val="009B6785"/>
    <w:rsid w:val="009C19D4"/>
    <w:rsid w:val="009C59C0"/>
    <w:rsid w:val="009D125C"/>
    <w:rsid w:val="009D52B2"/>
    <w:rsid w:val="009E5EAE"/>
    <w:rsid w:val="009F61D3"/>
    <w:rsid w:val="00A02F10"/>
    <w:rsid w:val="00A06585"/>
    <w:rsid w:val="00A108AD"/>
    <w:rsid w:val="00A20C74"/>
    <w:rsid w:val="00A21F20"/>
    <w:rsid w:val="00A26E31"/>
    <w:rsid w:val="00A3277B"/>
    <w:rsid w:val="00A36369"/>
    <w:rsid w:val="00A42921"/>
    <w:rsid w:val="00A43101"/>
    <w:rsid w:val="00A438DC"/>
    <w:rsid w:val="00A53E90"/>
    <w:rsid w:val="00A55DE4"/>
    <w:rsid w:val="00A63DDA"/>
    <w:rsid w:val="00A70E2D"/>
    <w:rsid w:val="00A739B3"/>
    <w:rsid w:val="00A74E33"/>
    <w:rsid w:val="00A75B4F"/>
    <w:rsid w:val="00A80719"/>
    <w:rsid w:val="00A83CC2"/>
    <w:rsid w:val="00A84C42"/>
    <w:rsid w:val="00A9244D"/>
    <w:rsid w:val="00AA7F54"/>
    <w:rsid w:val="00AB14DD"/>
    <w:rsid w:val="00AC3859"/>
    <w:rsid w:val="00AC6153"/>
    <w:rsid w:val="00AE10D0"/>
    <w:rsid w:val="00AE1E7D"/>
    <w:rsid w:val="00AE417F"/>
    <w:rsid w:val="00AE74D4"/>
    <w:rsid w:val="00AF4AA6"/>
    <w:rsid w:val="00B05DB6"/>
    <w:rsid w:val="00B102CA"/>
    <w:rsid w:val="00B1454E"/>
    <w:rsid w:val="00B162F2"/>
    <w:rsid w:val="00B216C8"/>
    <w:rsid w:val="00B270AE"/>
    <w:rsid w:val="00B36292"/>
    <w:rsid w:val="00B41B2E"/>
    <w:rsid w:val="00B446A7"/>
    <w:rsid w:val="00B50AF8"/>
    <w:rsid w:val="00B51905"/>
    <w:rsid w:val="00B63FFF"/>
    <w:rsid w:val="00B73171"/>
    <w:rsid w:val="00B736DB"/>
    <w:rsid w:val="00B7534A"/>
    <w:rsid w:val="00B75B9D"/>
    <w:rsid w:val="00B801C4"/>
    <w:rsid w:val="00B83FE5"/>
    <w:rsid w:val="00B86317"/>
    <w:rsid w:val="00B90E7C"/>
    <w:rsid w:val="00B95A3B"/>
    <w:rsid w:val="00B96158"/>
    <w:rsid w:val="00BA02A7"/>
    <w:rsid w:val="00BB305A"/>
    <w:rsid w:val="00BB3F7A"/>
    <w:rsid w:val="00BB578A"/>
    <w:rsid w:val="00BB7B81"/>
    <w:rsid w:val="00BC13BE"/>
    <w:rsid w:val="00BC605D"/>
    <w:rsid w:val="00BC6D01"/>
    <w:rsid w:val="00BC70DE"/>
    <w:rsid w:val="00BD6A31"/>
    <w:rsid w:val="00BD6F00"/>
    <w:rsid w:val="00BE0B6A"/>
    <w:rsid w:val="00BF2370"/>
    <w:rsid w:val="00C03855"/>
    <w:rsid w:val="00C15CB2"/>
    <w:rsid w:val="00C164C3"/>
    <w:rsid w:val="00C17121"/>
    <w:rsid w:val="00C17A53"/>
    <w:rsid w:val="00C24BD5"/>
    <w:rsid w:val="00C2559F"/>
    <w:rsid w:val="00C273A8"/>
    <w:rsid w:val="00C305F7"/>
    <w:rsid w:val="00C313DA"/>
    <w:rsid w:val="00C31708"/>
    <w:rsid w:val="00C346AD"/>
    <w:rsid w:val="00C36650"/>
    <w:rsid w:val="00C36E69"/>
    <w:rsid w:val="00C37B40"/>
    <w:rsid w:val="00C42B14"/>
    <w:rsid w:val="00C50AE7"/>
    <w:rsid w:val="00C513C7"/>
    <w:rsid w:val="00C57EB8"/>
    <w:rsid w:val="00C67C22"/>
    <w:rsid w:val="00C72802"/>
    <w:rsid w:val="00C75532"/>
    <w:rsid w:val="00C779FA"/>
    <w:rsid w:val="00C80E0A"/>
    <w:rsid w:val="00C82214"/>
    <w:rsid w:val="00C864C0"/>
    <w:rsid w:val="00C865E0"/>
    <w:rsid w:val="00C91EFD"/>
    <w:rsid w:val="00CA217E"/>
    <w:rsid w:val="00CA2595"/>
    <w:rsid w:val="00CA2E98"/>
    <w:rsid w:val="00CA3986"/>
    <w:rsid w:val="00CA6970"/>
    <w:rsid w:val="00CB1BB0"/>
    <w:rsid w:val="00CB4979"/>
    <w:rsid w:val="00CC50BF"/>
    <w:rsid w:val="00CD2C12"/>
    <w:rsid w:val="00CD4205"/>
    <w:rsid w:val="00CE4D8B"/>
    <w:rsid w:val="00CE5B6C"/>
    <w:rsid w:val="00CF2579"/>
    <w:rsid w:val="00D0362D"/>
    <w:rsid w:val="00D066AE"/>
    <w:rsid w:val="00D073FF"/>
    <w:rsid w:val="00D11DD6"/>
    <w:rsid w:val="00D1229D"/>
    <w:rsid w:val="00D179F5"/>
    <w:rsid w:val="00D20CE1"/>
    <w:rsid w:val="00D211A6"/>
    <w:rsid w:val="00D218DC"/>
    <w:rsid w:val="00D415C1"/>
    <w:rsid w:val="00D6149A"/>
    <w:rsid w:val="00D627A3"/>
    <w:rsid w:val="00D654BF"/>
    <w:rsid w:val="00D76B34"/>
    <w:rsid w:val="00D82C85"/>
    <w:rsid w:val="00D873BB"/>
    <w:rsid w:val="00D90112"/>
    <w:rsid w:val="00D949F8"/>
    <w:rsid w:val="00D95974"/>
    <w:rsid w:val="00DA7675"/>
    <w:rsid w:val="00DB0CEF"/>
    <w:rsid w:val="00DB39C9"/>
    <w:rsid w:val="00DC0F8F"/>
    <w:rsid w:val="00DC24B2"/>
    <w:rsid w:val="00DC2F66"/>
    <w:rsid w:val="00DD50E1"/>
    <w:rsid w:val="00DD66CE"/>
    <w:rsid w:val="00E0171D"/>
    <w:rsid w:val="00E01DBA"/>
    <w:rsid w:val="00E055FB"/>
    <w:rsid w:val="00E0636F"/>
    <w:rsid w:val="00E07DEC"/>
    <w:rsid w:val="00E1096A"/>
    <w:rsid w:val="00E21113"/>
    <w:rsid w:val="00E25384"/>
    <w:rsid w:val="00E3197D"/>
    <w:rsid w:val="00E330DC"/>
    <w:rsid w:val="00E4251A"/>
    <w:rsid w:val="00E47487"/>
    <w:rsid w:val="00E5194B"/>
    <w:rsid w:val="00E54B29"/>
    <w:rsid w:val="00E608BC"/>
    <w:rsid w:val="00E7163B"/>
    <w:rsid w:val="00E71920"/>
    <w:rsid w:val="00E74C4F"/>
    <w:rsid w:val="00E7780C"/>
    <w:rsid w:val="00E81919"/>
    <w:rsid w:val="00E84637"/>
    <w:rsid w:val="00E94FDF"/>
    <w:rsid w:val="00EA59A7"/>
    <w:rsid w:val="00EB19C8"/>
    <w:rsid w:val="00EB3B97"/>
    <w:rsid w:val="00EC2575"/>
    <w:rsid w:val="00EC2C5A"/>
    <w:rsid w:val="00EC57D6"/>
    <w:rsid w:val="00EC7DA7"/>
    <w:rsid w:val="00ED1EBC"/>
    <w:rsid w:val="00ED5460"/>
    <w:rsid w:val="00ED65FC"/>
    <w:rsid w:val="00EE44B3"/>
    <w:rsid w:val="00EE675D"/>
    <w:rsid w:val="00F03DBE"/>
    <w:rsid w:val="00F05BF6"/>
    <w:rsid w:val="00F14F10"/>
    <w:rsid w:val="00F31467"/>
    <w:rsid w:val="00F32DC9"/>
    <w:rsid w:val="00F331B9"/>
    <w:rsid w:val="00F335A1"/>
    <w:rsid w:val="00F35B2B"/>
    <w:rsid w:val="00F42B5E"/>
    <w:rsid w:val="00F43082"/>
    <w:rsid w:val="00F46336"/>
    <w:rsid w:val="00F55805"/>
    <w:rsid w:val="00F61DC3"/>
    <w:rsid w:val="00F62F2A"/>
    <w:rsid w:val="00F64723"/>
    <w:rsid w:val="00F6523A"/>
    <w:rsid w:val="00F72F37"/>
    <w:rsid w:val="00F73AFA"/>
    <w:rsid w:val="00F7674C"/>
    <w:rsid w:val="00F77F54"/>
    <w:rsid w:val="00F81A27"/>
    <w:rsid w:val="00F87677"/>
    <w:rsid w:val="00F9131B"/>
    <w:rsid w:val="00F945A0"/>
    <w:rsid w:val="00FB3723"/>
    <w:rsid w:val="00FD053B"/>
    <w:rsid w:val="00FD330B"/>
    <w:rsid w:val="00FE3541"/>
    <w:rsid w:val="00FE5CC2"/>
    <w:rsid w:val="00FE5DE6"/>
    <w:rsid w:val="00FE70BC"/>
    <w:rsid w:val="010A70EA"/>
    <w:rsid w:val="010E70F1"/>
    <w:rsid w:val="012D5666"/>
    <w:rsid w:val="013D3900"/>
    <w:rsid w:val="01707A92"/>
    <w:rsid w:val="017C1B55"/>
    <w:rsid w:val="017F6FD8"/>
    <w:rsid w:val="018047D6"/>
    <w:rsid w:val="018C48CF"/>
    <w:rsid w:val="01903F7B"/>
    <w:rsid w:val="019674B7"/>
    <w:rsid w:val="01AF1838"/>
    <w:rsid w:val="01B4478A"/>
    <w:rsid w:val="01B622D0"/>
    <w:rsid w:val="01BF5A9D"/>
    <w:rsid w:val="01CD7B04"/>
    <w:rsid w:val="01DC4C73"/>
    <w:rsid w:val="01E128EA"/>
    <w:rsid w:val="023E4D94"/>
    <w:rsid w:val="0240504A"/>
    <w:rsid w:val="025F0B06"/>
    <w:rsid w:val="028A556D"/>
    <w:rsid w:val="02941414"/>
    <w:rsid w:val="029F4803"/>
    <w:rsid w:val="02A3233D"/>
    <w:rsid w:val="02A60A0B"/>
    <w:rsid w:val="02CA2696"/>
    <w:rsid w:val="02D20556"/>
    <w:rsid w:val="030926B1"/>
    <w:rsid w:val="032A1043"/>
    <w:rsid w:val="03472874"/>
    <w:rsid w:val="035853F4"/>
    <w:rsid w:val="03632C5F"/>
    <w:rsid w:val="036C38DC"/>
    <w:rsid w:val="036E3699"/>
    <w:rsid w:val="037410FE"/>
    <w:rsid w:val="038002EE"/>
    <w:rsid w:val="03AF674A"/>
    <w:rsid w:val="03B2313A"/>
    <w:rsid w:val="03C17D29"/>
    <w:rsid w:val="03D97B9D"/>
    <w:rsid w:val="04041965"/>
    <w:rsid w:val="04144C45"/>
    <w:rsid w:val="04192030"/>
    <w:rsid w:val="04193CB5"/>
    <w:rsid w:val="04560338"/>
    <w:rsid w:val="045A7F6F"/>
    <w:rsid w:val="04615859"/>
    <w:rsid w:val="04B9351E"/>
    <w:rsid w:val="04BA00AD"/>
    <w:rsid w:val="04D818D6"/>
    <w:rsid w:val="050C4C48"/>
    <w:rsid w:val="05246F68"/>
    <w:rsid w:val="052F0F86"/>
    <w:rsid w:val="054E05DB"/>
    <w:rsid w:val="05632A70"/>
    <w:rsid w:val="056525BA"/>
    <w:rsid w:val="0567616E"/>
    <w:rsid w:val="056D6B02"/>
    <w:rsid w:val="05857731"/>
    <w:rsid w:val="05904D29"/>
    <w:rsid w:val="0599568D"/>
    <w:rsid w:val="059C2287"/>
    <w:rsid w:val="05A459B9"/>
    <w:rsid w:val="05A52CD4"/>
    <w:rsid w:val="05B27307"/>
    <w:rsid w:val="05B54C19"/>
    <w:rsid w:val="05D35F3B"/>
    <w:rsid w:val="05F41565"/>
    <w:rsid w:val="060116C4"/>
    <w:rsid w:val="060370B3"/>
    <w:rsid w:val="0604227E"/>
    <w:rsid w:val="06053880"/>
    <w:rsid w:val="06180D34"/>
    <w:rsid w:val="06200790"/>
    <w:rsid w:val="0624613D"/>
    <w:rsid w:val="06497B23"/>
    <w:rsid w:val="065C27E1"/>
    <w:rsid w:val="06730AD9"/>
    <w:rsid w:val="0679665A"/>
    <w:rsid w:val="069D16B5"/>
    <w:rsid w:val="06AE282E"/>
    <w:rsid w:val="06BC4FEF"/>
    <w:rsid w:val="06CA0778"/>
    <w:rsid w:val="06D117CF"/>
    <w:rsid w:val="06F5690C"/>
    <w:rsid w:val="07257D87"/>
    <w:rsid w:val="07386367"/>
    <w:rsid w:val="073C4DA9"/>
    <w:rsid w:val="07447DE6"/>
    <w:rsid w:val="07465F99"/>
    <w:rsid w:val="075D1B2B"/>
    <w:rsid w:val="0762380D"/>
    <w:rsid w:val="07783C11"/>
    <w:rsid w:val="07800EFD"/>
    <w:rsid w:val="0790768D"/>
    <w:rsid w:val="07AD2DD8"/>
    <w:rsid w:val="07CD5A5C"/>
    <w:rsid w:val="07EA18DD"/>
    <w:rsid w:val="07F104D4"/>
    <w:rsid w:val="07F626D4"/>
    <w:rsid w:val="083251DB"/>
    <w:rsid w:val="08385C33"/>
    <w:rsid w:val="08513F03"/>
    <w:rsid w:val="085B0AC4"/>
    <w:rsid w:val="085F1394"/>
    <w:rsid w:val="08844B44"/>
    <w:rsid w:val="089639CA"/>
    <w:rsid w:val="08980AF6"/>
    <w:rsid w:val="08B93007"/>
    <w:rsid w:val="09047A24"/>
    <w:rsid w:val="090B5543"/>
    <w:rsid w:val="09264D7A"/>
    <w:rsid w:val="09304DB9"/>
    <w:rsid w:val="093631D2"/>
    <w:rsid w:val="0956232F"/>
    <w:rsid w:val="09690910"/>
    <w:rsid w:val="097706F5"/>
    <w:rsid w:val="0979711C"/>
    <w:rsid w:val="09AC155C"/>
    <w:rsid w:val="09B334C6"/>
    <w:rsid w:val="09B67447"/>
    <w:rsid w:val="09D97492"/>
    <w:rsid w:val="09ED7790"/>
    <w:rsid w:val="0A01191E"/>
    <w:rsid w:val="0A2D5046"/>
    <w:rsid w:val="0A2F1A41"/>
    <w:rsid w:val="0A555586"/>
    <w:rsid w:val="0A6374DE"/>
    <w:rsid w:val="0A694D60"/>
    <w:rsid w:val="0A7447D3"/>
    <w:rsid w:val="0AA03A6A"/>
    <w:rsid w:val="0AD32091"/>
    <w:rsid w:val="0AE248D1"/>
    <w:rsid w:val="0AFA6E67"/>
    <w:rsid w:val="0B027B08"/>
    <w:rsid w:val="0B03171F"/>
    <w:rsid w:val="0B0B177D"/>
    <w:rsid w:val="0B1870B9"/>
    <w:rsid w:val="0B1D50BA"/>
    <w:rsid w:val="0B3C6109"/>
    <w:rsid w:val="0B667091"/>
    <w:rsid w:val="0B7E2A44"/>
    <w:rsid w:val="0B954E80"/>
    <w:rsid w:val="0BAB3843"/>
    <w:rsid w:val="0BBF1DEA"/>
    <w:rsid w:val="0BEF2228"/>
    <w:rsid w:val="0C2826A3"/>
    <w:rsid w:val="0C363BD5"/>
    <w:rsid w:val="0C462135"/>
    <w:rsid w:val="0C523489"/>
    <w:rsid w:val="0C7D42D8"/>
    <w:rsid w:val="0C955316"/>
    <w:rsid w:val="0C9807F7"/>
    <w:rsid w:val="0CC50889"/>
    <w:rsid w:val="0CD227E4"/>
    <w:rsid w:val="0CE30C09"/>
    <w:rsid w:val="0CEB7C97"/>
    <w:rsid w:val="0CFD33F5"/>
    <w:rsid w:val="0D017009"/>
    <w:rsid w:val="0D0714EB"/>
    <w:rsid w:val="0D161557"/>
    <w:rsid w:val="0D314E4D"/>
    <w:rsid w:val="0D3E26CF"/>
    <w:rsid w:val="0D515D61"/>
    <w:rsid w:val="0D752FAE"/>
    <w:rsid w:val="0D754028"/>
    <w:rsid w:val="0D992CD9"/>
    <w:rsid w:val="0DA91EF6"/>
    <w:rsid w:val="0DAE542B"/>
    <w:rsid w:val="0DCE7FEA"/>
    <w:rsid w:val="0DDF72BE"/>
    <w:rsid w:val="0DEC3D56"/>
    <w:rsid w:val="0E000940"/>
    <w:rsid w:val="0E16484F"/>
    <w:rsid w:val="0E19425F"/>
    <w:rsid w:val="0E325761"/>
    <w:rsid w:val="0E546E3C"/>
    <w:rsid w:val="0E853398"/>
    <w:rsid w:val="0E8C4865"/>
    <w:rsid w:val="0E964F71"/>
    <w:rsid w:val="0EAB36FC"/>
    <w:rsid w:val="0EB351C0"/>
    <w:rsid w:val="0EB451BA"/>
    <w:rsid w:val="0EC83B40"/>
    <w:rsid w:val="0ED427D9"/>
    <w:rsid w:val="0ED44FC7"/>
    <w:rsid w:val="0EDD7375"/>
    <w:rsid w:val="0EEB34AC"/>
    <w:rsid w:val="0EF40753"/>
    <w:rsid w:val="0F041CC7"/>
    <w:rsid w:val="0F163EE9"/>
    <w:rsid w:val="0F24209A"/>
    <w:rsid w:val="0F296992"/>
    <w:rsid w:val="0F2A78CF"/>
    <w:rsid w:val="0F4D68A4"/>
    <w:rsid w:val="0F56037C"/>
    <w:rsid w:val="0F641F28"/>
    <w:rsid w:val="0F9B19B2"/>
    <w:rsid w:val="0FA46E6D"/>
    <w:rsid w:val="0FD0015F"/>
    <w:rsid w:val="0FDE37AF"/>
    <w:rsid w:val="0FE25A95"/>
    <w:rsid w:val="10065D11"/>
    <w:rsid w:val="100F5E74"/>
    <w:rsid w:val="1063645C"/>
    <w:rsid w:val="106748A0"/>
    <w:rsid w:val="108D2888"/>
    <w:rsid w:val="109C224C"/>
    <w:rsid w:val="10A00E68"/>
    <w:rsid w:val="10AC13BA"/>
    <w:rsid w:val="10B139D9"/>
    <w:rsid w:val="10B27EED"/>
    <w:rsid w:val="10CA043C"/>
    <w:rsid w:val="10D04CAA"/>
    <w:rsid w:val="10FF22C9"/>
    <w:rsid w:val="111A380C"/>
    <w:rsid w:val="1144758E"/>
    <w:rsid w:val="116837A5"/>
    <w:rsid w:val="118C42A1"/>
    <w:rsid w:val="11BB73DB"/>
    <w:rsid w:val="11DA3DF9"/>
    <w:rsid w:val="11DC4432"/>
    <w:rsid w:val="11E414FB"/>
    <w:rsid w:val="11E422F6"/>
    <w:rsid w:val="11EA4D26"/>
    <w:rsid w:val="120C4AE9"/>
    <w:rsid w:val="121232EC"/>
    <w:rsid w:val="12304776"/>
    <w:rsid w:val="12330421"/>
    <w:rsid w:val="12463487"/>
    <w:rsid w:val="125A4DE1"/>
    <w:rsid w:val="125D6A91"/>
    <w:rsid w:val="12684FD2"/>
    <w:rsid w:val="126B3346"/>
    <w:rsid w:val="126C2C8C"/>
    <w:rsid w:val="126D66D9"/>
    <w:rsid w:val="12817E43"/>
    <w:rsid w:val="12983414"/>
    <w:rsid w:val="12A76A08"/>
    <w:rsid w:val="1310662D"/>
    <w:rsid w:val="132B57E3"/>
    <w:rsid w:val="132F62D2"/>
    <w:rsid w:val="135F095F"/>
    <w:rsid w:val="139A3753"/>
    <w:rsid w:val="140B1761"/>
    <w:rsid w:val="141B185B"/>
    <w:rsid w:val="14220E4B"/>
    <w:rsid w:val="144C6FE7"/>
    <w:rsid w:val="14584BA1"/>
    <w:rsid w:val="14754A58"/>
    <w:rsid w:val="147A5F4D"/>
    <w:rsid w:val="148166BA"/>
    <w:rsid w:val="149143D5"/>
    <w:rsid w:val="149A39FB"/>
    <w:rsid w:val="14B74A39"/>
    <w:rsid w:val="14C01FB4"/>
    <w:rsid w:val="14D861DF"/>
    <w:rsid w:val="14EC1C7B"/>
    <w:rsid w:val="15270331"/>
    <w:rsid w:val="153B3C10"/>
    <w:rsid w:val="153E117F"/>
    <w:rsid w:val="1552579F"/>
    <w:rsid w:val="1589646E"/>
    <w:rsid w:val="159E5735"/>
    <w:rsid w:val="15A13885"/>
    <w:rsid w:val="15C60A3E"/>
    <w:rsid w:val="15C90A67"/>
    <w:rsid w:val="15CD38EB"/>
    <w:rsid w:val="15D74357"/>
    <w:rsid w:val="15DA124C"/>
    <w:rsid w:val="15E16EAD"/>
    <w:rsid w:val="15FD7E27"/>
    <w:rsid w:val="15FE2D06"/>
    <w:rsid w:val="160264CB"/>
    <w:rsid w:val="160A0806"/>
    <w:rsid w:val="1622788B"/>
    <w:rsid w:val="1626040D"/>
    <w:rsid w:val="1632644A"/>
    <w:rsid w:val="163B60AC"/>
    <w:rsid w:val="165570B2"/>
    <w:rsid w:val="16905228"/>
    <w:rsid w:val="16915345"/>
    <w:rsid w:val="16C3668C"/>
    <w:rsid w:val="16D77033"/>
    <w:rsid w:val="16D83325"/>
    <w:rsid w:val="16EE73E5"/>
    <w:rsid w:val="16F40375"/>
    <w:rsid w:val="16F75359"/>
    <w:rsid w:val="171A2895"/>
    <w:rsid w:val="172822D2"/>
    <w:rsid w:val="17284AD4"/>
    <w:rsid w:val="172E76F8"/>
    <w:rsid w:val="173051DB"/>
    <w:rsid w:val="17445CDE"/>
    <w:rsid w:val="177A6176"/>
    <w:rsid w:val="17AD2685"/>
    <w:rsid w:val="17B1375A"/>
    <w:rsid w:val="17C1746A"/>
    <w:rsid w:val="17DB7ACA"/>
    <w:rsid w:val="17E71FFD"/>
    <w:rsid w:val="17F2665F"/>
    <w:rsid w:val="17F751E7"/>
    <w:rsid w:val="17F831C6"/>
    <w:rsid w:val="17FE6B4A"/>
    <w:rsid w:val="1807337A"/>
    <w:rsid w:val="181B0946"/>
    <w:rsid w:val="181C294C"/>
    <w:rsid w:val="182A4F36"/>
    <w:rsid w:val="182D42C1"/>
    <w:rsid w:val="18330C53"/>
    <w:rsid w:val="18500982"/>
    <w:rsid w:val="18622746"/>
    <w:rsid w:val="188D15FD"/>
    <w:rsid w:val="1895095F"/>
    <w:rsid w:val="1897785D"/>
    <w:rsid w:val="18A24E51"/>
    <w:rsid w:val="18A60DE5"/>
    <w:rsid w:val="18D74834"/>
    <w:rsid w:val="18DA5632"/>
    <w:rsid w:val="18DB002B"/>
    <w:rsid w:val="18DB2908"/>
    <w:rsid w:val="18E86D6A"/>
    <w:rsid w:val="18E935B3"/>
    <w:rsid w:val="18F04814"/>
    <w:rsid w:val="18FD08DC"/>
    <w:rsid w:val="18FF793E"/>
    <w:rsid w:val="191D2378"/>
    <w:rsid w:val="19232232"/>
    <w:rsid w:val="19565177"/>
    <w:rsid w:val="195829F3"/>
    <w:rsid w:val="19866520"/>
    <w:rsid w:val="19870520"/>
    <w:rsid w:val="198D787B"/>
    <w:rsid w:val="199B2B23"/>
    <w:rsid w:val="19AF4C20"/>
    <w:rsid w:val="19C25A12"/>
    <w:rsid w:val="19D27CAF"/>
    <w:rsid w:val="19D4617C"/>
    <w:rsid w:val="1A0413DF"/>
    <w:rsid w:val="1A1549F8"/>
    <w:rsid w:val="1A2209B0"/>
    <w:rsid w:val="1A414587"/>
    <w:rsid w:val="1A565014"/>
    <w:rsid w:val="1A5B75FC"/>
    <w:rsid w:val="1A641C77"/>
    <w:rsid w:val="1A6525DA"/>
    <w:rsid w:val="1A6D09D1"/>
    <w:rsid w:val="1A7F2661"/>
    <w:rsid w:val="1A804512"/>
    <w:rsid w:val="1A893695"/>
    <w:rsid w:val="1AA04EA7"/>
    <w:rsid w:val="1AAE1E35"/>
    <w:rsid w:val="1ACA3C9F"/>
    <w:rsid w:val="1ACE484E"/>
    <w:rsid w:val="1ADC716E"/>
    <w:rsid w:val="1AE77A86"/>
    <w:rsid w:val="1AF4021D"/>
    <w:rsid w:val="1B2450FB"/>
    <w:rsid w:val="1B341257"/>
    <w:rsid w:val="1B462F5E"/>
    <w:rsid w:val="1B5220F6"/>
    <w:rsid w:val="1B5F3BCF"/>
    <w:rsid w:val="1B615FA4"/>
    <w:rsid w:val="1B627FD3"/>
    <w:rsid w:val="1B653028"/>
    <w:rsid w:val="1B6C3998"/>
    <w:rsid w:val="1B6F6187"/>
    <w:rsid w:val="1B730D89"/>
    <w:rsid w:val="1B83626B"/>
    <w:rsid w:val="1B872554"/>
    <w:rsid w:val="1BDA580E"/>
    <w:rsid w:val="1BDE7E70"/>
    <w:rsid w:val="1BE74617"/>
    <w:rsid w:val="1BE7774A"/>
    <w:rsid w:val="1C0220E3"/>
    <w:rsid w:val="1C0E137A"/>
    <w:rsid w:val="1C204D87"/>
    <w:rsid w:val="1C2F7C26"/>
    <w:rsid w:val="1C317EDF"/>
    <w:rsid w:val="1C471801"/>
    <w:rsid w:val="1C47224D"/>
    <w:rsid w:val="1C5D0E77"/>
    <w:rsid w:val="1C5E6740"/>
    <w:rsid w:val="1CB30F51"/>
    <w:rsid w:val="1CB449E2"/>
    <w:rsid w:val="1CB610B6"/>
    <w:rsid w:val="1CE43F70"/>
    <w:rsid w:val="1CFD6B42"/>
    <w:rsid w:val="1D0F6455"/>
    <w:rsid w:val="1D1B6331"/>
    <w:rsid w:val="1D1E7F1C"/>
    <w:rsid w:val="1D230DAA"/>
    <w:rsid w:val="1D2B7A02"/>
    <w:rsid w:val="1D3C5AB4"/>
    <w:rsid w:val="1D4B34D5"/>
    <w:rsid w:val="1D4E1F68"/>
    <w:rsid w:val="1D6E17A5"/>
    <w:rsid w:val="1DAA5E11"/>
    <w:rsid w:val="1DAD252B"/>
    <w:rsid w:val="1DAD5900"/>
    <w:rsid w:val="1DBB7D72"/>
    <w:rsid w:val="1DC433E2"/>
    <w:rsid w:val="1DCB6DD3"/>
    <w:rsid w:val="1DD24FB7"/>
    <w:rsid w:val="1DD4022F"/>
    <w:rsid w:val="1DD7652D"/>
    <w:rsid w:val="1DDE13F8"/>
    <w:rsid w:val="1DEF050C"/>
    <w:rsid w:val="1E1673CB"/>
    <w:rsid w:val="1E6D12BB"/>
    <w:rsid w:val="1E892D3B"/>
    <w:rsid w:val="1E8F6EB7"/>
    <w:rsid w:val="1E943D2D"/>
    <w:rsid w:val="1EA17055"/>
    <w:rsid w:val="1EA96ECE"/>
    <w:rsid w:val="1EDB7972"/>
    <w:rsid w:val="1EFA71A0"/>
    <w:rsid w:val="1F2404F7"/>
    <w:rsid w:val="1F2465D9"/>
    <w:rsid w:val="1F2546D3"/>
    <w:rsid w:val="1F281065"/>
    <w:rsid w:val="1F2D6C14"/>
    <w:rsid w:val="1F4A7483"/>
    <w:rsid w:val="1F4E197E"/>
    <w:rsid w:val="1F506334"/>
    <w:rsid w:val="1F520AA7"/>
    <w:rsid w:val="1F567955"/>
    <w:rsid w:val="1F995661"/>
    <w:rsid w:val="1FC733AF"/>
    <w:rsid w:val="1FD24D8B"/>
    <w:rsid w:val="1FE17AD3"/>
    <w:rsid w:val="1FF318E6"/>
    <w:rsid w:val="1FF7097D"/>
    <w:rsid w:val="20126338"/>
    <w:rsid w:val="20352139"/>
    <w:rsid w:val="2049683A"/>
    <w:rsid w:val="205524AA"/>
    <w:rsid w:val="20610439"/>
    <w:rsid w:val="20643A5B"/>
    <w:rsid w:val="20773F09"/>
    <w:rsid w:val="20834DD7"/>
    <w:rsid w:val="208676BB"/>
    <w:rsid w:val="2091030C"/>
    <w:rsid w:val="20A21196"/>
    <w:rsid w:val="20A7394C"/>
    <w:rsid w:val="20BD1F61"/>
    <w:rsid w:val="20D941A3"/>
    <w:rsid w:val="20E34258"/>
    <w:rsid w:val="21061CF5"/>
    <w:rsid w:val="210B0338"/>
    <w:rsid w:val="211474D2"/>
    <w:rsid w:val="211D7DA1"/>
    <w:rsid w:val="21201F49"/>
    <w:rsid w:val="21400CDB"/>
    <w:rsid w:val="214F5D9B"/>
    <w:rsid w:val="215B2181"/>
    <w:rsid w:val="216268BB"/>
    <w:rsid w:val="21764C26"/>
    <w:rsid w:val="21837F15"/>
    <w:rsid w:val="21967C09"/>
    <w:rsid w:val="21990191"/>
    <w:rsid w:val="21A24FEA"/>
    <w:rsid w:val="21B25BE9"/>
    <w:rsid w:val="21BE2305"/>
    <w:rsid w:val="21CA13BF"/>
    <w:rsid w:val="21D302E3"/>
    <w:rsid w:val="21DD0F22"/>
    <w:rsid w:val="21E464DA"/>
    <w:rsid w:val="21FB2F36"/>
    <w:rsid w:val="22141FF1"/>
    <w:rsid w:val="224728C9"/>
    <w:rsid w:val="22643B2A"/>
    <w:rsid w:val="227C7862"/>
    <w:rsid w:val="227F26CD"/>
    <w:rsid w:val="22814BDD"/>
    <w:rsid w:val="228F0AF5"/>
    <w:rsid w:val="228F5316"/>
    <w:rsid w:val="2297022E"/>
    <w:rsid w:val="22A74D5B"/>
    <w:rsid w:val="22D80401"/>
    <w:rsid w:val="22FD7594"/>
    <w:rsid w:val="230275F4"/>
    <w:rsid w:val="23063D90"/>
    <w:rsid w:val="230C44F0"/>
    <w:rsid w:val="230F19CF"/>
    <w:rsid w:val="231A178A"/>
    <w:rsid w:val="231A4F86"/>
    <w:rsid w:val="232C2375"/>
    <w:rsid w:val="233E57D5"/>
    <w:rsid w:val="23664EF2"/>
    <w:rsid w:val="236B2A0F"/>
    <w:rsid w:val="236D2106"/>
    <w:rsid w:val="237F2C6A"/>
    <w:rsid w:val="237F65B6"/>
    <w:rsid w:val="23817F9C"/>
    <w:rsid w:val="238542FA"/>
    <w:rsid w:val="23996230"/>
    <w:rsid w:val="239A1546"/>
    <w:rsid w:val="23AA65AE"/>
    <w:rsid w:val="23CC7881"/>
    <w:rsid w:val="23D06D16"/>
    <w:rsid w:val="23E629DD"/>
    <w:rsid w:val="23F20D13"/>
    <w:rsid w:val="24302130"/>
    <w:rsid w:val="24316413"/>
    <w:rsid w:val="24546CDF"/>
    <w:rsid w:val="24576C7E"/>
    <w:rsid w:val="245E2F26"/>
    <w:rsid w:val="2461575C"/>
    <w:rsid w:val="2484359B"/>
    <w:rsid w:val="24AF6700"/>
    <w:rsid w:val="24B95BC9"/>
    <w:rsid w:val="24DE624F"/>
    <w:rsid w:val="24E05670"/>
    <w:rsid w:val="24EC5DD1"/>
    <w:rsid w:val="24F468A5"/>
    <w:rsid w:val="24FF0B73"/>
    <w:rsid w:val="25051397"/>
    <w:rsid w:val="250703EE"/>
    <w:rsid w:val="251412E3"/>
    <w:rsid w:val="25300E1F"/>
    <w:rsid w:val="25323E89"/>
    <w:rsid w:val="25384221"/>
    <w:rsid w:val="253A6C3B"/>
    <w:rsid w:val="255524A9"/>
    <w:rsid w:val="2557785A"/>
    <w:rsid w:val="255A1B23"/>
    <w:rsid w:val="256C7B62"/>
    <w:rsid w:val="259651FA"/>
    <w:rsid w:val="25A4013F"/>
    <w:rsid w:val="25CB3167"/>
    <w:rsid w:val="25D441CD"/>
    <w:rsid w:val="261830D2"/>
    <w:rsid w:val="26283A7F"/>
    <w:rsid w:val="262D4370"/>
    <w:rsid w:val="262F11E1"/>
    <w:rsid w:val="264967A7"/>
    <w:rsid w:val="264D66E9"/>
    <w:rsid w:val="265F2700"/>
    <w:rsid w:val="267B684F"/>
    <w:rsid w:val="269D543E"/>
    <w:rsid w:val="26A148C9"/>
    <w:rsid w:val="26A16498"/>
    <w:rsid w:val="26AD34EC"/>
    <w:rsid w:val="26B13070"/>
    <w:rsid w:val="26C21923"/>
    <w:rsid w:val="26D920E3"/>
    <w:rsid w:val="26FB1CE3"/>
    <w:rsid w:val="270F3FF9"/>
    <w:rsid w:val="271207DB"/>
    <w:rsid w:val="27190DDB"/>
    <w:rsid w:val="2720220E"/>
    <w:rsid w:val="27247A05"/>
    <w:rsid w:val="27540004"/>
    <w:rsid w:val="27553359"/>
    <w:rsid w:val="27717027"/>
    <w:rsid w:val="27814EF7"/>
    <w:rsid w:val="278C6F0B"/>
    <w:rsid w:val="27933B14"/>
    <w:rsid w:val="279F537D"/>
    <w:rsid w:val="27AC1514"/>
    <w:rsid w:val="27CB1C25"/>
    <w:rsid w:val="27EE51E6"/>
    <w:rsid w:val="27F85F7B"/>
    <w:rsid w:val="28124911"/>
    <w:rsid w:val="282C5421"/>
    <w:rsid w:val="282E038C"/>
    <w:rsid w:val="284A3CD5"/>
    <w:rsid w:val="28594CE6"/>
    <w:rsid w:val="285B34BA"/>
    <w:rsid w:val="286A05DF"/>
    <w:rsid w:val="2873083B"/>
    <w:rsid w:val="28917E7F"/>
    <w:rsid w:val="28EE4EBB"/>
    <w:rsid w:val="29017CB4"/>
    <w:rsid w:val="2916373D"/>
    <w:rsid w:val="292151D1"/>
    <w:rsid w:val="29251497"/>
    <w:rsid w:val="2928103E"/>
    <w:rsid w:val="292F6EA4"/>
    <w:rsid w:val="29303854"/>
    <w:rsid w:val="295E7297"/>
    <w:rsid w:val="29846E30"/>
    <w:rsid w:val="299407E6"/>
    <w:rsid w:val="29996B12"/>
    <w:rsid w:val="29A63305"/>
    <w:rsid w:val="29C202D2"/>
    <w:rsid w:val="29C73352"/>
    <w:rsid w:val="29E04142"/>
    <w:rsid w:val="2A0239A1"/>
    <w:rsid w:val="2A234AA2"/>
    <w:rsid w:val="2A2E25C6"/>
    <w:rsid w:val="2A6548AB"/>
    <w:rsid w:val="2A793087"/>
    <w:rsid w:val="2A8E1128"/>
    <w:rsid w:val="2A921BD4"/>
    <w:rsid w:val="2A9822B2"/>
    <w:rsid w:val="2AA5359E"/>
    <w:rsid w:val="2AA9527F"/>
    <w:rsid w:val="2AB253C7"/>
    <w:rsid w:val="2AD30B6A"/>
    <w:rsid w:val="2AE5790A"/>
    <w:rsid w:val="2AEB5809"/>
    <w:rsid w:val="2B1E57A9"/>
    <w:rsid w:val="2B225F8F"/>
    <w:rsid w:val="2B2511BF"/>
    <w:rsid w:val="2B324933"/>
    <w:rsid w:val="2B3D6B42"/>
    <w:rsid w:val="2B3E068A"/>
    <w:rsid w:val="2B43027A"/>
    <w:rsid w:val="2B4E43CA"/>
    <w:rsid w:val="2B624AD9"/>
    <w:rsid w:val="2B744625"/>
    <w:rsid w:val="2B793BF1"/>
    <w:rsid w:val="2B944865"/>
    <w:rsid w:val="2BB35523"/>
    <w:rsid w:val="2BCC7A84"/>
    <w:rsid w:val="2BD14F63"/>
    <w:rsid w:val="2BE02A8B"/>
    <w:rsid w:val="2BF55CEC"/>
    <w:rsid w:val="2BFC7F66"/>
    <w:rsid w:val="2C1916D1"/>
    <w:rsid w:val="2C1B28E3"/>
    <w:rsid w:val="2C322909"/>
    <w:rsid w:val="2C365B84"/>
    <w:rsid w:val="2C487E22"/>
    <w:rsid w:val="2C5274F2"/>
    <w:rsid w:val="2C725C4B"/>
    <w:rsid w:val="2C79088A"/>
    <w:rsid w:val="2CA86582"/>
    <w:rsid w:val="2CB71165"/>
    <w:rsid w:val="2CFC1259"/>
    <w:rsid w:val="2D1135CF"/>
    <w:rsid w:val="2D125C1A"/>
    <w:rsid w:val="2D306B67"/>
    <w:rsid w:val="2D392D05"/>
    <w:rsid w:val="2D3E1F7A"/>
    <w:rsid w:val="2D4866BB"/>
    <w:rsid w:val="2D5B1B7A"/>
    <w:rsid w:val="2D641602"/>
    <w:rsid w:val="2D684349"/>
    <w:rsid w:val="2D6A3D37"/>
    <w:rsid w:val="2D6C17CD"/>
    <w:rsid w:val="2D775847"/>
    <w:rsid w:val="2D915300"/>
    <w:rsid w:val="2D925AAD"/>
    <w:rsid w:val="2DAA0956"/>
    <w:rsid w:val="2DC364EE"/>
    <w:rsid w:val="2DE4201C"/>
    <w:rsid w:val="2E1756A9"/>
    <w:rsid w:val="2E1C482F"/>
    <w:rsid w:val="2E203983"/>
    <w:rsid w:val="2E217B7A"/>
    <w:rsid w:val="2E2930B8"/>
    <w:rsid w:val="2E394DF0"/>
    <w:rsid w:val="2E537EC4"/>
    <w:rsid w:val="2E6D1AAB"/>
    <w:rsid w:val="2E7C4A00"/>
    <w:rsid w:val="2E8012FC"/>
    <w:rsid w:val="2E8E614B"/>
    <w:rsid w:val="2EAE2D1F"/>
    <w:rsid w:val="2ED20B55"/>
    <w:rsid w:val="2ED63A7D"/>
    <w:rsid w:val="2EF75C52"/>
    <w:rsid w:val="2F0F18CB"/>
    <w:rsid w:val="2F1154C0"/>
    <w:rsid w:val="2F3C1E7D"/>
    <w:rsid w:val="2F3C62F1"/>
    <w:rsid w:val="2F3C723D"/>
    <w:rsid w:val="2F480C30"/>
    <w:rsid w:val="2F5271AD"/>
    <w:rsid w:val="2F5B30F6"/>
    <w:rsid w:val="2F7200AF"/>
    <w:rsid w:val="2FAA6353"/>
    <w:rsid w:val="2FAA684A"/>
    <w:rsid w:val="2FB83A61"/>
    <w:rsid w:val="2FBE036A"/>
    <w:rsid w:val="2FCC0A00"/>
    <w:rsid w:val="2FD560B9"/>
    <w:rsid w:val="2FEB7E18"/>
    <w:rsid w:val="2FF27F2D"/>
    <w:rsid w:val="2FF81837"/>
    <w:rsid w:val="30366C6D"/>
    <w:rsid w:val="30384354"/>
    <w:rsid w:val="3068087D"/>
    <w:rsid w:val="307913CD"/>
    <w:rsid w:val="309B4329"/>
    <w:rsid w:val="309F74D7"/>
    <w:rsid w:val="30AE7A7A"/>
    <w:rsid w:val="30B31DF1"/>
    <w:rsid w:val="30E67C9E"/>
    <w:rsid w:val="30F524B2"/>
    <w:rsid w:val="30F57645"/>
    <w:rsid w:val="310D12E7"/>
    <w:rsid w:val="310F7332"/>
    <w:rsid w:val="313230A6"/>
    <w:rsid w:val="313234B8"/>
    <w:rsid w:val="315C51A4"/>
    <w:rsid w:val="3170739C"/>
    <w:rsid w:val="31931317"/>
    <w:rsid w:val="31937CDF"/>
    <w:rsid w:val="31A517E2"/>
    <w:rsid w:val="31B17BCC"/>
    <w:rsid w:val="31B37952"/>
    <w:rsid w:val="31B616AB"/>
    <w:rsid w:val="31CA3FFA"/>
    <w:rsid w:val="31D3053D"/>
    <w:rsid w:val="31D42ECE"/>
    <w:rsid w:val="31DB145E"/>
    <w:rsid w:val="31F243A5"/>
    <w:rsid w:val="3207466F"/>
    <w:rsid w:val="321C0D41"/>
    <w:rsid w:val="322A39DF"/>
    <w:rsid w:val="323555E7"/>
    <w:rsid w:val="32677891"/>
    <w:rsid w:val="326C31F7"/>
    <w:rsid w:val="32867865"/>
    <w:rsid w:val="3297356B"/>
    <w:rsid w:val="32975E5E"/>
    <w:rsid w:val="32A70F5E"/>
    <w:rsid w:val="32BE23B8"/>
    <w:rsid w:val="32D3724E"/>
    <w:rsid w:val="32E520FC"/>
    <w:rsid w:val="32F01183"/>
    <w:rsid w:val="32F17B32"/>
    <w:rsid w:val="33004121"/>
    <w:rsid w:val="33004250"/>
    <w:rsid w:val="33043CEF"/>
    <w:rsid w:val="3304425D"/>
    <w:rsid w:val="332E17B4"/>
    <w:rsid w:val="33347768"/>
    <w:rsid w:val="333B5B2A"/>
    <w:rsid w:val="33493EB1"/>
    <w:rsid w:val="3380392C"/>
    <w:rsid w:val="3383494E"/>
    <w:rsid w:val="33862A64"/>
    <w:rsid w:val="338D4686"/>
    <w:rsid w:val="33973635"/>
    <w:rsid w:val="33A44E48"/>
    <w:rsid w:val="33C17DD3"/>
    <w:rsid w:val="33C73BDB"/>
    <w:rsid w:val="340C1AB6"/>
    <w:rsid w:val="3413403E"/>
    <w:rsid w:val="3425435C"/>
    <w:rsid w:val="342E2857"/>
    <w:rsid w:val="3430202D"/>
    <w:rsid w:val="347B4350"/>
    <w:rsid w:val="347C3808"/>
    <w:rsid w:val="347D596F"/>
    <w:rsid w:val="348D4A4B"/>
    <w:rsid w:val="349E50CA"/>
    <w:rsid w:val="34AE22F0"/>
    <w:rsid w:val="34C1433D"/>
    <w:rsid w:val="34C77608"/>
    <w:rsid w:val="34C80299"/>
    <w:rsid w:val="34CA520F"/>
    <w:rsid w:val="34D6224B"/>
    <w:rsid w:val="34E12E5B"/>
    <w:rsid w:val="351305A5"/>
    <w:rsid w:val="35292E6F"/>
    <w:rsid w:val="353E58F5"/>
    <w:rsid w:val="35510184"/>
    <w:rsid w:val="359C3FD5"/>
    <w:rsid w:val="35A47020"/>
    <w:rsid w:val="35B44A00"/>
    <w:rsid w:val="35C42D68"/>
    <w:rsid w:val="35CE4177"/>
    <w:rsid w:val="35D6735D"/>
    <w:rsid w:val="35D74EEC"/>
    <w:rsid w:val="35E623C9"/>
    <w:rsid w:val="360024AC"/>
    <w:rsid w:val="36630D25"/>
    <w:rsid w:val="36662527"/>
    <w:rsid w:val="36662DE0"/>
    <w:rsid w:val="36734B39"/>
    <w:rsid w:val="36753CE8"/>
    <w:rsid w:val="36855F8A"/>
    <w:rsid w:val="36A75C48"/>
    <w:rsid w:val="36B01687"/>
    <w:rsid w:val="36BD3E66"/>
    <w:rsid w:val="36C734F9"/>
    <w:rsid w:val="36D202F8"/>
    <w:rsid w:val="36D9126B"/>
    <w:rsid w:val="36EA205E"/>
    <w:rsid w:val="36F8074C"/>
    <w:rsid w:val="36FE7A9F"/>
    <w:rsid w:val="37327739"/>
    <w:rsid w:val="37486C96"/>
    <w:rsid w:val="374B5E63"/>
    <w:rsid w:val="375A3476"/>
    <w:rsid w:val="375C12D9"/>
    <w:rsid w:val="3775557C"/>
    <w:rsid w:val="378D0757"/>
    <w:rsid w:val="37CD5FFE"/>
    <w:rsid w:val="37D47B5E"/>
    <w:rsid w:val="37D56BF3"/>
    <w:rsid w:val="37DD3CB3"/>
    <w:rsid w:val="37F05DA0"/>
    <w:rsid w:val="37F2751C"/>
    <w:rsid w:val="380B6CCC"/>
    <w:rsid w:val="38304348"/>
    <w:rsid w:val="386012D7"/>
    <w:rsid w:val="386046B4"/>
    <w:rsid w:val="388B7AC5"/>
    <w:rsid w:val="38A71C05"/>
    <w:rsid w:val="38AC1725"/>
    <w:rsid w:val="38AF371E"/>
    <w:rsid w:val="38B60DFD"/>
    <w:rsid w:val="38C02BC3"/>
    <w:rsid w:val="38C40EE1"/>
    <w:rsid w:val="38C52C46"/>
    <w:rsid w:val="38D53D7E"/>
    <w:rsid w:val="38D6611A"/>
    <w:rsid w:val="38D919D2"/>
    <w:rsid w:val="38F907B3"/>
    <w:rsid w:val="38F90C34"/>
    <w:rsid w:val="390863E2"/>
    <w:rsid w:val="39123BB1"/>
    <w:rsid w:val="39292C5C"/>
    <w:rsid w:val="392D6FF4"/>
    <w:rsid w:val="393B2A2C"/>
    <w:rsid w:val="3942021D"/>
    <w:rsid w:val="394967A2"/>
    <w:rsid w:val="39544A8E"/>
    <w:rsid w:val="39552742"/>
    <w:rsid w:val="396D6D0A"/>
    <w:rsid w:val="3971060B"/>
    <w:rsid w:val="397E7800"/>
    <w:rsid w:val="39B53613"/>
    <w:rsid w:val="39E14584"/>
    <w:rsid w:val="39F26A07"/>
    <w:rsid w:val="3A007A2A"/>
    <w:rsid w:val="3A1171E6"/>
    <w:rsid w:val="3A1569F5"/>
    <w:rsid w:val="3A1D33D9"/>
    <w:rsid w:val="3A2056E6"/>
    <w:rsid w:val="3A211A26"/>
    <w:rsid w:val="3A4B48D0"/>
    <w:rsid w:val="3A7D0722"/>
    <w:rsid w:val="3A8332D7"/>
    <w:rsid w:val="3A9656E4"/>
    <w:rsid w:val="3A9D66CD"/>
    <w:rsid w:val="3AE230D7"/>
    <w:rsid w:val="3AF9017E"/>
    <w:rsid w:val="3B297F38"/>
    <w:rsid w:val="3B2D6312"/>
    <w:rsid w:val="3B3E732B"/>
    <w:rsid w:val="3B3F175B"/>
    <w:rsid w:val="3B410453"/>
    <w:rsid w:val="3B436010"/>
    <w:rsid w:val="3B783589"/>
    <w:rsid w:val="3BA2522D"/>
    <w:rsid w:val="3BAB0B58"/>
    <w:rsid w:val="3BAC51E6"/>
    <w:rsid w:val="3BE233BC"/>
    <w:rsid w:val="3C1C4C15"/>
    <w:rsid w:val="3C373BD4"/>
    <w:rsid w:val="3C3F6C01"/>
    <w:rsid w:val="3C6E5E43"/>
    <w:rsid w:val="3C740F54"/>
    <w:rsid w:val="3C7E0814"/>
    <w:rsid w:val="3C9A513B"/>
    <w:rsid w:val="3CA3433E"/>
    <w:rsid w:val="3CB100D8"/>
    <w:rsid w:val="3CBF5605"/>
    <w:rsid w:val="3CC44DFC"/>
    <w:rsid w:val="3CCA034E"/>
    <w:rsid w:val="3CD46CB6"/>
    <w:rsid w:val="3CD7400C"/>
    <w:rsid w:val="3CE777DA"/>
    <w:rsid w:val="3CF967CC"/>
    <w:rsid w:val="3D077081"/>
    <w:rsid w:val="3D0F3ABD"/>
    <w:rsid w:val="3D1635D1"/>
    <w:rsid w:val="3D2E0F17"/>
    <w:rsid w:val="3D474875"/>
    <w:rsid w:val="3D492011"/>
    <w:rsid w:val="3D5703CA"/>
    <w:rsid w:val="3D64409A"/>
    <w:rsid w:val="3D927E4F"/>
    <w:rsid w:val="3DA26FC2"/>
    <w:rsid w:val="3DA426EB"/>
    <w:rsid w:val="3DB5707F"/>
    <w:rsid w:val="3DEA1C25"/>
    <w:rsid w:val="3DED36D7"/>
    <w:rsid w:val="3DF128D9"/>
    <w:rsid w:val="3E011882"/>
    <w:rsid w:val="3E1E067E"/>
    <w:rsid w:val="3E245DD7"/>
    <w:rsid w:val="3E4F6127"/>
    <w:rsid w:val="3E7C38CA"/>
    <w:rsid w:val="3E8E2BC8"/>
    <w:rsid w:val="3E8F4147"/>
    <w:rsid w:val="3E921745"/>
    <w:rsid w:val="3E9535E8"/>
    <w:rsid w:val="3EB46DFB"/>
    <w:rsid w:val="3EC244C3"/>
    <w:rsid w:val="3EC72855"/>
    <w:rsid w:val="3ED30C29"/>
    <w:rsid w:val="3EDE05CB"/>
    <w:rsid w:val="3EEF2620"/>
    <w:rsid w:val="3F0B34B8"/>
    <w:rsid w:val="3F100874"/>
    <w:rsid w:val="3F155115"/>
    <w:rsid w:val="3F2E4685"/>
    <w:rsid w:val="3F5F58A8"/>
    <w:rsid w:val="3F7F1872"/>
    <w:rsid w:val="3F831FDF"/>
    <w:rsid w:val="3F88332A"/>
    <w:rsid w:val="3FA376BC"/>
    <w:rsid w:val="3FBD23EC"/>
    <w:rsid w:val="3FC27854"/>
    <w:rsid w:val="401632B9"/>
    <w:rsid w:val="40233F31"/>
    <w:rsid w:val="40257D91"/>
    <w:rsid w:val="404215EF"/>
    <w:rsid w:val="404D60DF"/>
    <w:rsid w:val="4061721C"/>
    <w:rsid w:val="4066114F"/>
    <w:rsid w:val="40674054"/>
    <w:rsid w:val="40A606D0"/>
    <w:rsid w:val="40A87844"/>
    <w:rsid w:val="40C04516"/>
    <w:rsid w:val="40CB6171"/>
    <w:rsid w:val="40D94361"/>
    <w:rsid w:val="40E10E39"/>
    <w:rsid w:val="40E816EB"/>
    <w:rsid w:val="40E83E7B"/>
    <w:rsid w:val="40E9062E"/>
    <w:rsid w:val="40F15659"/>
    <w:rsid w:val="40F8464D"/>
    <w:rsid w:val="41086A1B"/>
    <w:rsid w:val="41213104"/>
    <w:rsid w:val="41222B32"/>
    <w:rsid w:val="41235477"/>
    <w:rsid w:val="41343777"/>
    <w:rsid w:val="41385D68"/>
    <w:rsid w:val="41575107"/>
    <w:rsid w:val="416A6381"/>
    <w:rsid w:val="41807B75"/>
    <w:rsid w:val="419828F9"/>
    <w:rsid w:val="419A23FF"/>
    <w:rsid w:val="419E3596"/>
    <w:rsid w:val="41A04303"/>
    <w:rsid w:val="41AF045B"/>
    <w:rsid w:val="4230395B"/>
    <w:rsid w:val="42717831"/>
    <w:rsid w:val="42762A3B"/>
    <w:rsid w:val="42B81FC8"/>
    <w:rsid w:val="430C15FA"/>
    <w:rsid w:val="43137B0A"/>
    <w:rsid w:val="431E4EA8"/>
    <w:rsid w:val="432D51F3"/>
    <w:rsid w:val="43357AE4"/>
    <w:rsid w:val="434A7758"/>
    <w:rsid w:val="4363030A"/>
    <w:rsid w:val="43856C45"/>
    <w:rsid w:val="43903A09"/>
    <w:rsid w:val="43B92ECB"/>
    <w:rsid w:val="43BA668D"/>
    <w:rsid w:val="43CB4F6B"/>
    <w:rsid w:val="43DA70F0"/>
    <w:rsid w:val="43EB339B"/>
    <w:rsid w:val="4400619E"/>
    <w:rsid w:val="440473D1"/>
    <w:rsid w:val="441515D4"/>
    <w:rsid w:val="442B3BC7"/>
    <w:rsid w:val="44957494"/>
    <w:rsid w:val="44A568E0"/>
    <w:rsid w:val="44AE39C8"/>
    <w:rsid w:val="44B27131"/>
    <w:rsid w:val="44C47365"/>
    <w:rsid w:val="44E0134C"/>
    <w:rsid w:val="44FA1C53"/>
    <w:rsid w:val="451F4ABA"/>
    <w:rsid w:val="4528133D"/>
    <w:rsid w:val="453109C4"/>
    <w:rsid w:val="453E4D1C"/>
    <w:rsid w:val="45540808"/>
    <w:rsid w:val="45586DB5"/>
    <w:rsid w:val="456C7FE6"/>
    <w:rsid w:val="45760C27"/>
    <w:rsid w:val="457B4560"/>
    <w:rsid w:val="4580326E"/>
    <w:rsid w:val="458B097E"/>
    <w:rsid w:val="459F181B"/>
    <w:rsid w:val="45A05A4F"/>
    <w:rsid w:val="45AA7224"/>
    <w:rsid w:val="45B17655"/>
    <w:rsid w:val="45B31E22"/>
    <w:rsid w:val="45B941B6"/>
    <w:rsid w:val="45C25C50"/>
    <w:rsid w:val="45CB00A2"/>
    <w:rsid w:val="45DA35EB"/>
    <w:rsid w:val="460B0301"/>
    <w:rsid w:val="462E1094"/>
    <w:rsid w:val="46320F88"/>
    <w:rsid w:val="46364E41"/>
    <w:rsid w:val="464E28A0"/>
    <w:rsid w:val="46904D94"/>
    <w:rsid w:val="469227A0"/>
    <w:rsid w:val="46A70E45"/>
    <w:rsid w:val="46B07367"/>
    <w:rsid w:val="46CB3AF5"/>
    <w:rsid w:val="46CD0AAD"/>
    <w:rsid w:val="46DB357E"/>
    <w:rsid w:val="46EB7C34"/>
    <w:rsid w:val="46FF213C"/>
    <w:rsid w:val="47092F91"/>
    <w:rsid w:val="47290D87"/>
    <w:rsid w:val="472937CB"/>
    <w:rsid w:val="47296307"/>
    <w:rsid w:val="472C5E65"/>
    <w:rsid w:val="473554B1"/>
    <w:rsid w:val="473D680F"/>
    <w:rsid w:val="47573126"/>
    <w:rsid w:val="476320FC"/>
    <w:rsid w:val="47854CE3"/>
    <w:rsid w:val="478C48B5"/>
    <w:rsid w:val="47931725"/>
    <w:rsid w:val="479B15ED"/>
    <w:rsid w:val="479C322F"/>
    <w:rsid w:val="47A778A1"/>
    <w:rsid w:val="47D05BB0"/>
    <w:rsid w:val="47DB65E0"/>
    <w:rsid w:val="47EB386F"/>
    <w:rsid w:val="48083C55"/>
    <w:rsid w:val="480E2235"/>
    <w:rsid w:val="482E0A6C"/>
    <w:rsid w:val="483D639A"/>
    <w:rsid w:val="485338EE"/>
    <w:rsid w:val="485464DC"/>
    <w:rsid w:val="485A3973"/>
    <w:rsid w:val="485E2BEC"/>
    <w:rsid w:val="48623B31"/>
    <w:rsid w:val="4864218F"/>
    <w:rsid w:val="48703A1D"/>
    <w:rsid w:val="489266BA"/>
    <w:rsid w:val="48966776"/>
    <w:rsid w:val="489A32BC"/>
    <w:rsid w:val="48A103B8"/>
    <w:rsid w:val="48A5737E"/>
    <w:rsid w:val="48BA29B2"/>
    <w:rsid w:val="48C12F4D"/>
    <w:rsid w:val="48C3675F"/>
    <w:rsid w:val="48C9605D"/>
    <w:rsid w:val="48D93007"/>
    <w:rsid w:val="48E23526"/>
    <w:rsid w:val="49103281"/>
    <w:rsid w:val="49214975"/>
    <w:rsid w:val="493F1574"/>
    <w:rsid w:val="49504BF3"/>
    <w:rsid w:val="495F4BDB"/>
    <w:rsid w:val="4974163E"/>
    <w:rsid w:val="4979137F"/>
    <w:rsid w:val="49A50688"/>
    <w:rsid w:val="49D43C50"/>
    <w:rsid w:val="49E82DBC"/>
    <w:rsid w:val="49F112A8"/>
    <w:rsid w:val="4A0D22AA"/>
    <w:rsid w:val="4A227A1C"/>
    <w:rsid w:val="4A69564B"/>
    <w:rsid w:val="4A837ADD"/>
    <w:rsid w:val="4AA34BAE"/>
    <w:rsid w:val="4AA45C1E"/>
    <w:rsid w:val="4AA63E67"/>
    <w:rsid w:val="4AA73B0C"/>
    <w:rsid w:val="4AF46580"/>
    <w:rsid w:val="4AF675EE"/>
    <w:rsid w:val="4AF90B33"/>
    <w:rsid w:val="4B0A3155"/>
    <w:rsid w:val="4B222B39"/>
    <w:rsid w:val="4B361618"/>
    <w:rsid w:val="4B37497D"/>
    <w:rsid w:val="4B400B9A"/>
    <w:rsid w:val="4B7A70E2"/>
    <w:rsid w:val="4B8570CC"/>
    <w:rsid w:val="4B8631F6"/>
    <w:rsid w:val="4B8C38E4"/>
    <w:rsid w:val="4B9B6ECA"/>
    <w:rsid w:val="4BB9041C"/>
    <w:rsid w:val="4BD25106"/>
    <w:rsid w:val="4BE65670"/>
    <w:rsid w:val="4BF13A1E"/>
    <w:rsid w:val="4BF41BCB"/>
    <w:rsid w:val="4BF93817"/>
    <w:rsid w:val="4C243294"/>
    <w:rsid w:val="4C3345EE"/>
    <w:rsid w:val="4C3A6763"/>
    <w:rsid w:val="4C4129A8"/>
    <w:rsid w:val="4C510490"/>
    <w:rsid w:val="4C5D640F"/>
    <w:rsid w:val="4C721447"/>
    <w:rsid w:val="4CA36A27"/>
    <w:rsid w:val="4CA71A25"/>
    <w:rsid w:val="4CA86554"/>
    <w:rsid w:val="4CB3734B"/>
    <w:rsid w:val="4CD46FC7"/>
    <w:rsid w:val="4CFC5D53"/>
    <w:rsid w:val="4D092AA2"/>
    <w:rsid w:val="4D103B1D"/>
    <w:rsid w:val="4D11401A"/>
    <w:rsid w:val="4D4052E5"/>
    <w:rsid w:val="4D4727D5"/>
    <w:rsid w:val="4D500C0F"/>
    <w:rsid w:val="4D584B25"/>
    <w:rsid w:val="4D5F20AE"/>
    <w:rsid w:val="4D732EA2"/>
    <w:rsid w:val="4D7D31BB"/>
    <w:rsid w:val="4D815070"/>
    <w:rsid w:val="4D9F2328"/>
    <w:rsid w:val="4DB23EE8"/>
    <w:rsid w:val="4DBA7F6B"/>
    <w:rsid w:val="4DC40316"/>
    <w:rsid w:val="4DDD3416"/>
    <w:rsid w:val="4DE840C3"/>
    <w:rsid w:val="4DE84AD8"/>
    <w:rsid w:val="4E06449C"/>
    <w:rsid w:val="4E227ED9"/>
    <w:rsid w:val="4E2D698F"/>
    <w:rsid w:val="4E303F86"/>
    <w:rsid w:val="4E4804F5"/>
    <w:rsid w:val="4E697B66"/>
    <w:rsid w:val="4E9560DA"/>
    <w:rsid w:val="4ECD5D6B"/>
    <w:rsid w:val="4EF67A48"/>
    <w:rsid w:val="4F037C80"/>
    <w:rsid w:val="4F0531D8"/>
    <w:rsid w:val="4F1F0FDA"/>
    <w:rsid w:val="4F2472FC"/>
    <w:rsid w:val="4F3C62C5"/>
    <w:rsid w:val="4F3D4904"/>
    <w:rsid w:val="4F451BA7"/>
    <w:rsid w:val="4F5E6588"/>
    <w:rsid w:val="4F746910"/>
    <w:rsid w:val="4F7F7179"/>
    <w:rsid w:val="4F8076C2"/>
    <w:rsid w:val="4F863CF2"/>
    <w:rsid w:val="4F9A091F"/>
    <w:rsid w:val="4FAB1C63"/>
    <w:rsid w:val="4FAC5216"/>
    <w:rsid w:val="4FB61B09"/>
    <w:rsid w:val="4FD064A0"/>
    <w:rsid w:val="4FDC0F6A"/>
    <w:rsid w:val="4FE14321"/>
    <w:rsid w:val="503479F5"/>
    <w:rsid w:val="503C6D48"/>
    <w:rsid w:val="505107A5"/>
    <w:rsid w:val="50595483"/>
    <w:rsid w:val="508A43FC"/>
    <w:rsid w:val="50953CC2"/>
    <w:rsid w:val="50AE6379"/>
    <w:rsid w:val="50F40B48"/>
    <w:rsid w:val="51367529"/>
    <w:rsid w:val="51435EA5"/>
    <w:rsid w:val="5143639E"/>
    <w:rsid w:val="515F58CB"/>
    <w:rsid w:val="5160149E"/>
    <w:rsid w:val="51656219"/>
    <w:rsid w:val="51893240"/>
    <w:rsid w:val="518C5BE1"/>
    <w:rsid w:val="51A611BD"/>
    <w:rsid w:val="51A96686"/>
    <w:rsid w:val="51B929E9"/>
    <w:rsid w:val="51BD627C"/>
    <w:rsid w:val="51C7535E"/>
    <w:rsid w:val="51CF29DF"/>
    <w:rsid w:val="51EF41B3"/>
    <w:rsid w:val="51F93443"/>
    <w:rsid w:val="5207043F"/>
    <w:rsid w:val="5212414D"/>
    <w:rsid w:val="52341FA4"/>
    <w:rsid w:val="523614E4"/>
    <w:rsid w:val="523D1B1A"/>
    <w:rsid w:val="523F4825"/>
    <w:rsid w:val="52506127"/>
    <w:rsid w:val="52560A7F"/>
    <w:rsid w:val="52594281"/>
    <w:rsid w:val="526F21C3"/>
    <w:rsid w:val="52783F03"/>
    <w:rsid w:val="528F5974"/>
    <w:rsid w:val="52A451D2"/>
    <w:rsid w:val="52A46753"/>
    <w:rsid w:val="52B30D4C"/>
    <w:rsid w:val="52DB10B0"/>
    <w:rsid w:val="52E405D0"/>
    <w:rsid w:val="52F9690F"/>
    <w:rsid w:val="53064D5F"/>
    <w:rsid w:val="531160E9"/>
    <w:rsid w:val="53126808"/>
    <w:rsid w:val="531753D7"/>
    <w:rsid w:val="533414F2"/>
    <w:rsid w:val="53755656"/>
    <w:rsid w:val="53914297"/>
    <w:rsid w:val="539D536B"/>
    <w:rsid w:val="53B611D5"/>
    <w:rsid w:val="53C7015A"/>
    <w:rsid w:val="53F046E7"/>
    <w:rsid w:val="5416230E"/>
    <w:rsid w:val="54186E51"/>
    <w:rsid w:val="541B7830"/>
    <w:rsid w:val="54233A1C"/>
    <w:rsid w:val="542542BF"/>
    <w:rsid w:val="54360897"/>
    <w:rsid w:val="543E1E61"/>
    <w:rsid w:val="5446156D"/>
    <w:rsid w:val="544C1203"/>
    <w:rsid w:val="544E54FD"/>
    <w:rsid w:val="545D7FC8"/>
    <w:rsid w:val="546A1DB3"/>
    <w:rsid w:val="546D2566"/>
    <w:rsid w:val="547E6196"/>
    <w:rsid w:val="54880FA4"/>
    <w:rsid w:val="54904537"/>
    <w:rsid w:val="549A4A45"/>
    <w:rsid w:val="54B15406"/>
    <w:rsid w:val="54C827F6"/>
    <w:rsid w:val="54E25D8A"/>
    <w:rsid w:val="54E855F3"/>
    <w:rsid w:val="54F33FF1"/>
    <w:rsid w:val="54FB4072"/>
    <w:rsid w:val="550A066D"/>
    <w:rsid w:val="550B3A42"/>
    <w:rsid w:val="551452DB"/>
    <w:rsid w:val="552E7E5B"/>
    <w:rsid w:val="55326EB2"/>
    <w:rsid w:val="553A2F24"/>
    <w:rsid w:val="555C766B"/>
    <w:rsid w:val="556D6544"/>
    <w:rsid w:val="5572218F"/>
    <w:rsid w:val="557869D1"/>
    <w:rsid w:val="5579306A"/>
    <w:rsid w:val="558003F9"/>
    <w:rsid w:val="55801603"/>
    <w:rsid w:val="5584629F"/>
    <w:rsid w:val="55CE0E25"/>
    <w:rsid w:val="55D87E1A"/>
    <w:rsid w:val="55DD533B"/>
    <w:rsid w:val="55E774DB"/>
    <w:rsid w:val="55E82CBB"/>
    <w:rsid w:val="5600146F"/>
    <w:rsid w:val="56122FC4"/>
    <w:rsid w:val="56245025"/>
    <w:rsid w:val="56356957"/>
    <w:rsid w:val="563F0F2B"/>
    <w:rsid w:val="564A0D13"/>
    <w:rsid w:val="56524E22"/>
    <w:rsid w:val="56730AE1"/>
    <w:rsid w:val="568455BA"/>
    <w:rsid w:val="56851EEF"/>
    <w:rsid w:val="5688767E"/>
    <w:rsid w:val="569219FD"/>
    <w:rsid w:val="56E778DA"/>
    <w:rsid w:val="56F2658F"/>
    <w:rsid w:val="5706206D"/>
    <w:rsid w:val="571745DD"/>
    <w:rsid w:val="572F069A"/>
    <w:rsid w:val="575C3FBE"/>
    <w:rsid w:val="578270FE"/>
    <w:rsid w:val="57A11CD6"/>
    <w:rsid w:val="57AC50AC"/>
    <w:rsid w:val="57C02622"/>
    <w:rsid w:val="57F70FD3"/>
    <w:rsid w:val="580E348F"/>
    <w:rsid w:val="582A1373"/>
    <w:rsid w:val="58533490"/>
    <w:rsid w:val="585A2A77"/>
    <w:rsid w:val="585D7EAF"/>
    <w:rsid w:val="586373B3"/>
    <w:rsid w:val="58680CF0"/>
    <w:rsid w:val="586821D1"/>
    <w:rsid w:val="586C3C86"/>
    <w:rsid w:val="587972C4"/>
    <w:rsid w:val="5886201C"/>
    <w:rsid w:val="58904EE9"/>
    <w:rsid w:val="5896596A"/>
    <w:rsid w:val="58A34162"/>
    <w:rsid w:val="58A84E5A"/>
    <w:rsid w:val="58D565A1"/>
    <w:rsid w:val="58DA34A7"/>
    <w:rsid w:val="58DC33FF"/>
    <w:rsid w:val="590346A4"/>
    <w:rsid w:val="59041611"/>
    <w:rsid w:val="594902D2"/>
    <w:rsid w:val="595B5757"/>
    <w:rsid w:val="596015AA"/>
    <w:rsid w:val="598F6C3F"/>
    <w:rsid w:val="59993755"/>
    <w:rsid w:val="59C00507"/>
    <w:rsid w:val="59C057A1"/>
    <w:rsid w:val="59CE741A"/>
    <w:rsid w:val="59F11964"/>
    <w:rsid w:val="5A0C4DF9"/>
    <w:rsid w:val="5A210427"/>
    <w:rsid w:val="5A5351B8"/>
    <w:rsid w:val="5A796F55"/>
    <w:rsid w:val="5A7E723F"/>
    <w:rsid w:val="5A820C76"/>
    <w:rsid w:val="5A9F008C"/>
    <w:rsid w:val="5AA7161B"/>
    <w:rsid w:val="5AAE2350"/>
    <w:rsid w:val="5AAF14F3"/>
    <w:rsid w:val="5AB43764"/>
    <w:rsid w:val="5AB9516A"/>
    <w:rsid w:val="5ABF6D03"/>
    <w:rsid w:val="5AD71D5D"/>
    <w:rsid w:val="5AE12FE7"/>
    <w:rsid w:val="5AEA3BAE"/>
    <w:rsid w:val="5AFA22EF"/>
    <w:rsid w:val="5B076CD4"/>
    <w:rsid w:val="5B414B3D"/>
    <w:rsid w:val="5B51559A"/>
    <w:rsid w:val="5B835805"/>
    <w:rsid w:val="5B8F0FB0"/>
    <w:rsid w:val="5B93292D"/>
    <w:rsid w:val="5B97623F"/>
    <w:rsid w:val="5BAA47CD"/>
    <w:rsid w:val="5BBE7604"/>
    <w:rsid w:val="5BC91FFA"/>
    <w:rsid w:val="5BDE39BF"/>
    <w:rsid w:val="5BEA46C7"/>
    <w:rsid w:val="5BF52B3D"/>
    <w:rsid w:val="5C2A57D9"/>
    <w:rsid w:val="5C3A068E"/>
    <w:rsid w:val="5C4A081D"/>
    <w:rsid w:val="5C502193"/>
    <w:rsid w:val="5C553C18"/>
    <w:rsid w:val="5C66311D"/>
    <w:rsid w:val="5C680EDE"/>
    <w:rsid w:val="5C82663E"/>
    <w:rsid w:val="5C94491B"/>
    <w:rsid w:val="5C947B63"/>
    <w:rsid w:val="5CA8355D"/>
    <w:rsid w:val="5CB84907"/>
    <w:rsid w:val="5CBB4D13"/>
    <w:rsid w:val="5CD54ADF"/>
    <w:rsid w:val="5CD60134"/>
    <w:rsid w:val="5D034364"/>
    <w:rsid w:val="5D13323E"/>
    <w:rsid w:val="5D1B16E2"/>
    <w:rsid w:val="5D281140"/>
    <w:rsid w:val="5D536CDE"/>
    <w:rsid w:val="5D5E5AC3"/>
    <w:rsid w:val="5D640031"/>
    <w:rsid w:val="5D9757CD"/>
    <w:rsid w:val="5DBA4077"/>
    <w:rsid w:val="5DD5234B"/>
    <w:rsid w:val="5DDB3B71"/>
    <w:rsid w:val="5DEB784E"/>
    <w:rsid w:val="5DEF28D8"/>
    <w:rsid w:val="5E077567"/>
    <w:rsid w:val="5E2B4120"/>
    <w:rsid w:val="5E3E2F01"/>
    <w:rsid w:val="5E442CB7"/>
    <w:rsid w:val="5E6721EE"/>
    <w:rsid w:val="5E6E6CAA"/>
    <w:rsid w:val="5E701389"/>
    <w:rsid w:val="5EA27B33"/>
    <w:rsid w:val="5EAA1F2E"/>
    <w:rsid w:val="5EAE58CA"/>
    <w:rsid w:val="5EB3356A"/>
    <w:rsid w:val="5EBD64C1"/>
    <w:rsid w:val="5ED66A25"/>
    <w:rsid w:val="5EDB4EA4"/>
    <w:rsid w:val="5EE52E2C"/>
    <w:rsid w:val="5EF42C87"/>
    <w:rsid w:val="5EFF2CFB"/>
    <w:rsid w:val="5F046684"/>
    <w:rsid w:val="5F061EBF"/>
    <w:rsid w:val="5F2F74D3"/>
    <w:rsid w:val="5F300160"/>
    <w:rsid w:val="5F4D1EDD"/>
    <w:rsid w:val="5F5E1B31"/>
    <w:rsid w:val="5F6F47EF"/>
    <w:rsid w:val="5F71216D"/>
    <w:rsid w:val="5FAB7FC9"/>
    <w:rsid w:val="5FAC3308"/>
    <w:rsid w:val="5FB52091"/>
    <w:rsid w:val="5FBF7663"/>
    <w:rsid w:val="5FE26ADC"/>
    <w:rsid w:val="5FE62A90"/>
    <w:rsid w:val="5FEE0BBB"/>
    <w:rsid w:val="600420AE"/>
    <w:rsid w:val="60150BE3"/>
    <w:rsid w:val="603051EA"/>
    <w:rsid w:val="60464805"/>
    <w:rsid w:val="604F6C3B"/>
    <w:rsid w:val="60543414"/>
    <w:rsid w:val="60566C09"/>
    <w:rsid w:val="60747C0B"/>
    <w:rsid w:val="6082592D"/>
    <w:rsid w:val="608C6F65"/>
    <w:rsid w:val="60AE3515"/>
    <w:rsid w:val="60CF7263"/>
    <w:rsid w:val="60D755FA"/>
    <w:rsid w:val="60DA029D"/>
    <w:rsid w:val="60E50CEA"/>
    <w:rsid w:val="60E63A8F"/>
    <w:rsid w:val="60EB0594"/>
    <w:rsid w:val="60F37C37"/>
    <w:rsid w:val="60F63935"/>
    <w:rsid w:val="612043C7"/>
    <w:rsid w:val="612837E3"/>
    <w:rsid w:val="612E3E9B"/>
    <w:rsid w:val="613802D1"/>
    <w:rsid w:val="613A00F7"/>
    <w:rsid w:val="615212F0"/>
    <w:rsid w:val="61572249"/>
    <w:rsid w:val="615F5540"/>
    <w:rsid w:val="61641193"/>
    <w:rsid w:val="61693D2A"/>
    <w:rsid w:val="616F1035"/>
    <w:rsid w:val="618A0ACD"/>
    <w:rsid w:val="61971E95"/>
    <w:rsid w:val="619A65D4"/>
    <w:rsid w:val="61A573C6"/>
    <w:rsid w:val="61A6401C"/>
    <w:rsid w:val="61AB3FCB"/>
    <w:rsid w:val="61AC6EF1"/>
    <w:rsid w:val="61BA1ECF"/>
    <w:rsid w:val="61C54009"/>
    <w:rsid w:val="61E077FA"/>
    <w:rsid w:val="61E34161"/>
    <w:rsid w:val="61E645DC"/>
    <w:rsid w:val="61EE14DC"/>
    <w:rsid w:val="61F0653B"/>
    <w:rsid w:val="621517BC"/>
    <w:rsid w:val="6222429B"/>
    <w:rsid w:val="622E52F1"/>
    <w:rsid w:val="6263677C"/>
    <w:rsid w:val="629F08EF"/>
    <w:rsid w:val="62AB1F0F"/>
    <w:rsid w:val="62BD3F60"/>
    <w:rsid w:val="62E10DE4"/>
    <w:rsid w:val="62E868AB"/>
    <w:rsid w:val="62E93C35"/>
    <w:rsid w:val="62EA7BC4"/>
    <w:rsid w:val="62EE54CE"/>
    <w:rsid w:val="62F87574"/>
    <w:rsid w:val="62FD3625"/>
    <w:rsid w:val="63072484"/>
    <w:rsid w:val="630D44A4"/>
    <w:rsid w:val="63103954"/>
    <w:rsid w:val="63310928"/>
    <w:rsid w:val="63400538"/>
    <w:rsid w:val="634F493D"/>
    <w:rsid w:val="63514256"/>
    <w:rsid w:val="638906B4"/>
    <w:rsid w:val="638A7024"/>
    <w:rsid w:val="63AD1D80"/>
    <w:rsid w:val="63B51C1B"/>
    <w:rsid w:val="63E7659D"/>
    <w:rsid w:val="63E96E7F"/>
    <w:rsid w:val="64134CEC"/>
    <w:rsid w:val="6414650F"/>
    <w:rsid w:val="643A53A7"/>
    <w:rsid w:val="648F5199"/>
    <w:rsid w:val="6490581D"/>
    <w:rsid w:val="6491329A"/>
    <w:rsid w:val="64986E00"/>
    <w:rsid w:val="64C00A3B"/>
    <w:rsid w:val="64F81CAE"/>
    <w:rsid w:val="650649DB"/>
    <w:rsid w:val="651074FD"/>
    <w:rsid w:val="65351F58"/>
    <w:rsid w:val="6540549D"/>
    <w:rsid w:val="65621C34"/>
    <w:rsid w:val="65777ADE"/>
    <w:rsid w:val="6593581A"/>
    <w:rsid w:val="65984227"/>
    <w:rsid w:val="65AF13EA"/>
    <w:rsid w:val="65AF6939"/>
    <w:rsid w:val="65CB50CB"/>
    <w:rsid w:val="65F87ED6"/>
    <w:rsid w:val="66152731"/>
    <w:rsid w:val="6615622F"/>
    <w:rsid w:val="66174A0D"/>
    <w:rsid w:val="66186F5B"/>
    <w:rsid w:val="66230DF1"/>
    <w:rsid w:val="6635575F"/>
    <w:rsid w:val="6639145C"/>
    <w:rsid w:val="6639534B"/>
    <w:rsid w:val="66552D6F"/>
    <w:rsid w:val="66745EE2"/>
    <w:rsid w:val="66800C9F"/>
    <w:rsid w:val="66920576"/>
    <w:rsid w:val="669E4ECC"/>
    <w:rsid w:val="66B67CF9"/>
    <w:rsid w:val="66BE5314"/>
    <w:rsid w:val="66D93700"/>
    <w:rsid w:val="66E23F18"/>
    <w:rsid w:val="66F47DED"/>
    <w:rsid w:val="66F95B50"/>
    <w:rsid w:val="66FF2A68"/>
    <w:rsid w:val="67344D64"/>
    <w:rsid w:val="67434D20"/>
    <w:rsid w:val="67461195"/>
    <w:rsid w:val="675D346E"/>
    <w:rsid w:val="6764251D"/>
    <w:rsid w:val="676A0397"/>
    <w:rsid w:val="677234BD"/>
    <w:rsid w:val="677D7466"/>
    <w:rsid w:val="67841DBE"/>
    <w:rsid w:val="67B92041"/>
    <w:rsid w:val="67D54160"/>
    <w:rsid w:val="67FA21AF"/>
    <w:rsid w:val="67FF2F87"/>
    <w:rsid w:val="68071BA7"/>
    <w:rsid w:val="68084C00"/>
    <w:rsid w:val="681A5CE6"/>
    <w:rsid w:val="6826269D"/>
    <w:rsid w:val="68393DEC"/>
    <w:rsid w:val="683F40A4"/>
    <w:rsid w:val="684A526E"/>
    <w:rsid w:val="68723F2D"/>
    <w:rsid w:val="68A01EBD"/>
    <w:rsid w:val="68D27502"/>
    <w:rsid w:val="68F9602C"/>
    <w:rsid w:val="690D5D25"/>
    <w:rsid w:val="69287737"/>
    <w:rsid w:val="69670BC7"/>
    <w:rsid w:val="69674FF3"/>
    <w:rsid w:val="696F4ABE"/>
    <w:rsid w:val="69745B3A"/>
    <w:rsid w:val="69754837"/>
    <w:rsid w:val="697A721A"/>
    <w:rsid w:val="698A4ABD"/>
    <w:rsid w:val="6990680F"/>
    <w:rsid w:val="69D55C34"/>
    <w:rsid w:val="69F133A7"/>
    <w:rsid w:val="69F448AC"/>
    <w:rsid w:val="6A1E1683"/>
    <w:rsid w:val="6A251D6F"/>
    <w:rsid w:val="6A271505"/>
    <w:rsid w:val="6A3D028E"/>
    <w:rsid w:val="6A3F49CA"/>
    <w:rsid w:val="6A482420"/>
    <w:rsid w:val="6A494070"/>
    <w:rsid w:val="6A5A70C2"/>
    <w:rsid w:val="6A6A409A"/>
    <w:rsid w:val="6A6E02C5"/>
    <w:rsid w:val="6A6E6D23"/>
    <w:rsid w:val="6A71470C"/>
    <w:rsid w:val="6A7F69DE"/>
    <w:rsid w:val="6A9F608C"/>
    <w:rsid w:val="6AA63C88"/>
    <w:rsid w:val="6AB20888"/>
    <w:rsid w:val="6AD57B0F"/>
    <w:rsid w:val="6AE20573"/>
    <w:rsid w:val="6AE20F05"/>
    <w:rsid w:val="6AEC79FA"/>
    <w:rsid w:val="6AF74958"/>
    <w:rsid w:val="6B0B2A54"/>
    <w:rsid w:val="6B1119BD"/>
    <w:rsid w:val="6B1B49AE"/>
    <w:rsid w:val="6B331429"/>
    <w:rsid w:val="6B4F5703"/>
    <w:rsid w:val="6B531F53"/>
    <w:rsid w:val="6B6B003F"/>
    <w:rsid w:val="6BA33923"/>
    <w:rsid w:val="6BC157C1"/>
    <w:rsid w:val="6BC633B4"/>
    <w:rsid w:val="6BD31E67"/>
    <w:rsid w:val="6BDC0EB4"/>
    <w:rsid w:val="6BEF5995"/>
    <w:rsid w:val="6BF91604"/>
    <w:rsid w:val="6C041279"/>
    <w:rsid w:val="6C0710B5"/>
    <w:rsid w:val="6C180B76"/>
    <w:rsid w:val="6C2F1965"/>
    <w:rsid w:val="6C3B70FA"/>
    <w:rsid w:val="6C427AA0"/>
    <w:rsid w:val="6C5D4DDA"/>
    <w:rsid w:val="6C8333EA"/>
    <w:rsid w:val="6C962B70"/>
    <w:rsid w:val="6CA13C18"/>
    <w:rsid w:val="6CAA178D"/>
    <w:rsid w:val="6CBA731E"/>
    <w:rsid w:val="6D1810B7"/>
    <w:rsid w:val="6D1A4085"/>
    <w:rsid w:val="6D1B6715"/>
    <w:rsid w:val="6D2D1DEA"/>
    <w:rsid w:val="6D325D80"/>
    <w:rsid w:val="6D51777A"/>
    <w:rsid w:val="6D5D6D02"/>
    <w:rsid w:val="6D6B3E9F"/>
    <w:rsid w:val="6D8317F1"/>
    <w:rsid w:val="6D855F72"/>
    <w:rsid w:val="6D880A6F"/>
    <w:rsid w:val="6DB86A9E"/>
    <w:rsid w:val="6DD479A0"/>
    <w:rsid w:val="6DD90074"/>
    <w:rsid w:val="6DFF4B3E"/>
    <w:rsid w:val="6E052C23"/>
    <w:rsid w:val="6E0E3AE0"/>
    <w:rsid w:val="6E140A82"/>
    <w:rsid w:val="6E1C2597"/>
    <w:rsid w:val="6E1D6F64"/>
    <w:rsid w:val="6E2949AF"/>
    <w:rsid w:val="6E39525D"/>
    <w:rsid w:val="6E8A497F"/>
    <w:rsid w:val="6E8F175F"/>
    <w:rsid w:val="6EC74DAA"/>
    <w:rsid w:val="6ECE0E61"/>
    <w:rsid w:val="6EDD6AFE"/>
    <w:rsid w:val="6EE828EE"/>
    <w:rsid w:val="6EE82937"/>
    <w:rsid w:val="6EF06853"/>
    <w:rsid w:val="6EF476B2"/>
    <w:rsid w:val="6F0671CF"/>
    <w:rsid w:val="6F147C05"/>
    <w:rsid w:val="6F16464F"/>
    <w:rsid w:val="6F377BB5"/>
    <w:rsid w:val="6F3C4650"/>
    <w:rsid w:val="6F4E1169"/>
    <w:rsid w:val="6F545962"/>
    <w:rsid w:val="6F6D1474"/>
    <w:rsid w:val="6F6F0C57"/>
    <w:rsid w:val="6F7730DD"/>
    <w:rsid w:val="6F9E54E7"/>
    <w:rsid w:val="6FB349F3"/>
    <w:rsid w:val="6FC05652"/>
    <w:rsid w:val="6FC62348"/>
    <w:rsid w:val="6FDC2621"/>
    <w:rsid w:val="6FF061FC"/>
    <w:rsid w:val="6FFC28FD"/>
    <w:rsid w:val="700A430A"/>
    <w:rsid w:val="700D37BA"/>
    <w:rsid w:val="701E4F19"/>
    <w:rsid w:val="70213487"/>
    <w:rsid w:val="702178DA"/>
    <w:rsid w:val="702956EA"/>
    <w:rsid w:val="703F0287"/>
    <w:rsid w:val="70436163"/>
    <w:rsid w:val="705257D8"/>
    <w:rsid w:val="70707EF4"/>
    <w:rsid w:val="70844E65"/>
    <w:rsid w:val="70B90F98"/>
    <w:rsid w:val="70BF3324"/>
    <w:rsid w:val="70C439F2"/>
    <w:rsid w:val="70EA2ED5"/>
    <w:rsid w:val="71220E33"/>
    <w:rsid w:val="71244F28"/>
    <w:rsid w:val="7144040B"/>
    <w:rsid w:val="71513ADD"/>
    <w:rsid w:val="716B01EE"/>
    <w:rsid w:val="716D1502"/>
    <w:rsid w:val="71777CD5"/>
    <w:rsid w:val="7182504D"/>
    <w:rsid w:val="71A41A51"/>
    <w:rsid w:val="71B71782"/>
    <w:rsid w:val="71BD0C77"/>
    <w:rsid w:val="71D85A67"/>
    <w:rsid w:val="72053AAD"/>
    <w:rsid w:val="722331C9"/>
    <w:rsid w:val="724700B0"/>
    <w:rsid w:val="724F1FEB"/>
    <w:rsid w:val="725F1D26"/>
    <w:rsid w:val="726A423C"/>
    <w:rsid w:val="726A7902"/>
    <w:rsid w:val="726C7BD6"/>
    <w:rsid w:val="727D2E62"/>
    <w:rsid w:val="729B423D"/>
    <w:rsid w:val="72B035D4"/>
    <w:rsid w:val="72C02E0F"/>
    <w:rsid w:val="72C267D6"/>
    <w:rsid w:val="72CB4CDF"/>
    <w:rsid w:val="73376FF5"/>
    <w:rsid w:val="734352FD"/>
    <w:rsid w:val="73563DFF"/>
    <w:rsid w:val="736B5FC3"/>
    <w:rsid w:val="736F3EA8"/>
    <w:rsid w:val="739764D5"/>
    <w:rsid w:val="73A70EF4"/>
    <w:rsid w:val="73AD6EB3"/>
    <w:rsid w:val="73BA190B"/>
    <w:rsid w:val="73D41D1A"/>
    <w:rsid w:val="740578E3"/>
    <w:rsid w:val="740B2A1F"/>
    <w:rsid w:val="74262536"/>
    <w:rsid w:val="74330260"/>
    <w:rsid w:val="74514470"/>
    <w:rsid w:val="74687E72"/>
    <w:rsid w:val="746D45A5"/>
    <w:rsid w:val="74854373"/>
    <w:rsid w:val="74B261BA"/>
    <w:rsid w:val="74B3764B"/>
    <w:rsid w:val="75082B24"/>
    <w:rsid w:val="75135BCA"/>
    <w:rsid w:val="752A2DCE"/>
    <w:rsid w:val="75335402"/>
    <w:rsid w:val="75482966"/>
    <w:rsid w:val="754846A8"/>
    <w:rsid w:val="754F71E0"/>
    <w:rsid w:val="755207AB"/>
    <w:rsid w:val="75666923"/>
    <w:rsid w:val="756A1D75"/>
    <w:rsid w:val="7595739C"/>
    <w:rsid w:val="75A87617"/>
    <w:rsid w:val="75EA4DC0"/>
    <w:rsid w:val="75EF134A"/>
    <w:rsid w:val="75F0011F"/>
    <w:rsid w:val="760E3AE0"/>
    <w:rsid w:val="76187088"/>
    <w:rsid w:val="7621652A"/>
    <w:rsid w:val="76254258"/>
    <w:rsid w:val="762A6205"/>
    <w:rsid w:val="76614218"/>
    <w:rsid w:val="767D3FF3"/>
    <w:rsid w:val="7684045A"/>
    <w:rsid w:val="76900703"/>
    <w:rsid w:val="769D7DE2"/>
    <w:rsid w:val="76B56670"/>
    <w:rsid w:val="76C03A1E"/>
    <w:rsid w:val="76FA5E58"/>
    <w:rsid w:val="77045D62"/>
    <w:rsid w:val="771E6447"/>
    <w:rsid w:val="771E6C8B"/>
    <w:rsid w:val="77453BED"/>
    <w:rsid w:val="77597EB6"/>
    <w:rsid w:val="7765592F"/>
    <w:rsid w:val="777233E2"/>
    <w:rsid w:val="77763CE3"/>
    <w:rsid w:val="777949F4"/>
    <w:rsid w:val="77AC456C"/>
    <w:rsid w:val="77BF27D2"/>
    <w:rsid w:val="77D1796D"/>
    <w:rsid w:val="7820319C"/>
    <w:rsid w:val="78324FEE"/>
    <w:rsid w:val="785820B8"/>
    <w:rsid w:val="786120E9"/>
    <w:rsid w:val="786E5EA0"/>
    <w:rsid w:val="78BB4A14"/>
    <w:rsid w:val="78C32556"/>
    <w:rsid w:val="78C85BA2"/>
    <w:rsid w:val="78D0109D"/>
    <w:rsid w:val="78F86C8A"/>
    <w:rsid w:val="790A567E"/>
    <w:rsid w:val="793965B5"/>
    <w:rsid w:val="79530957"/>
    <w:rsid w:val="79597E66"/>
    <w:rsid w:val="796D3BE8"/>
    <w:rsid w:val="79845554"/>
    <w:rsid w:val="79856DD0"/>
    <w:rsid w:val="798617C0"/>
    <w:rsid w:val="798B6770"/>
    <w:rsid w:val="798D1C7F"/>
    <w:rsid w:val="79A43C54"/>
    <w:rsid w:val="79B57865"/>
    <w:rsid w:val="79DC7FD7"/>
    <w:rsid w:val="79EA0AB2"/>
    <w:rsid w:val="7A0425C3"/>
    <w:rsid w:val="7A0D3EFF"/>
    <w:rsid w:val="7A2A625A"/>
    <w:rsid w:val="7A5A4554"/>
    <w:rsid w:val="7AB307B2"/>
    <w:rsid w:val="7AC322A6"/>
    <w:rsid w:val="7AD149C3"/>
    <w:rsid w:val="7AD24297"/>
    <w:rsid w:val="7B1454F2"/>
    <w:rsid w:val="7B1B35DB"/>
    <w:rsid w:val="7B3B6333"/>
    <w:rsid w:val="7B3D6ECC"/>
    <w:rsid w:val="7B4F2C23"/>
    <w:rsid w:val="7B5C53B9"/>
    <w:rsid w:val="7B604943"/>
    <w:rsid w:val="7B67319B"/>
    <w:rsid w:val="7B6B6058"/>
    <w:rsid w:val="7B72060B"/>
    <w:rsid w:val="7B7C034D"/>
    <w:rsid w:val="7BA63759"/>
    <w:rsid w:val="7BAA098F"/>
    <w:rsid w:val="7BC044C2"/>
    <w:rsid w:val="7BC54D1F"/>
    <w:rsid w:val="7BCE6728"/>
    <w:rsid w:val="7BD02E61"/>
    <w:rsid w:val="7BDF190B"/>
    <w:rsid w:val="7BE425B6"/>
    <w:rsid w:val="7BF622C3"/>
    <w:rsid w:val="7BFF210D"/>
    <w:rsid w:val="7C153FE7"/>
    <w:rsid w:val="7C1910A8"/>
    <w:rsid w:val="7C230CD8"/>
    <w:rsid w:val="7C4F63A6"/>
    <w:rsid w:val="7C696F46"/>
    <w:rsid w:val="7CA13F21"/>
    <w:rsid w:val="7CC11B35"/>
    <w:rsid w:val="7CE33FC3"/>
    <w:rsid w:val="7CFE224B"/>
    <w:rsid w:val="7D2F7EC4"/>
    <w:rsid w:val="7D470B93"/>
    <w:rsid w:val="7D4A0A5C"/>
    <w:rsid w:val="7D692C90"/>
    <w:rsid w:val="7D6F68C2"/>
    <w:rsid w:val="7D760836"/>
    <w:rsid w:val="7D8B731A"/>
    <w:rsid w:val="7D8D6AE6"/>
    <w:rsid w:val="7D993082"/>
    <w:rsid w:val="7D9938DD"/>
    <w:rsid w:val="7D99546F"/>
    <w:rsid w:val="7D9A175F"/>
    <w:rsid w:val="7DB10A46"/>
    <w:rsid w:val="7DB11D69"/>
    <w:rsid w:val="7DB62FEA"/>
    <w:rsid w:val="7DB808C9"/>
    <w:rsid w:val="7DCA0FFD"/>
    <w:rsid w:val="7DE828B4"/>
    <w:rsid w:val="7E0A03A0"/>
    <w:rsid w:val="7E1B6D63"/>
    <w:rsid w:val="7E29286A"/>
    <w:rsid w:val="7E413C5F"/>
    <w:rsid w:val="7E6C4F99"/>
    <w:rsid w:val="7EA06915"/>
    <w:rsid w:val="7EA249E9"/>
    <w:rsid w:val="7EBE700C"/>
    <w:rsid w:val="7ED3454A"/>
    <w:rsid w:val="7EF40C80"/>
    <w:rsid w:val="7EF70F2D"/>
    <w:rsid w:val="7EF95DA4"/>
    <w:rsid w:val="7F016EF9"/>
    <w:rsid w:val="7F0666F1"/>
    <w:rsid w:val="7F0E671D"/>
    <w:rsid w:val="7F18359E"/>
    <w:rsid w:val="7F2B4FA0"/>
    <w:rsid w:val="7F361298"/>
    <w:rsid w:val="7F6C2645"/>
    <w:rsid w:val="7F8B0091"/>
    <w:rsid w:val="7F987BB6"/>
    <w:rsid w:val="7FB00A58"/>
    <w:rsid w:val="7FCB3BFE"/>
    <w:rsid w:val="7FCC4A8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2">
    <w:name w:val="heading 1"/>
    <w:basedOn w:val="1"/>
    <w:next w:val="1"/>
    <w:link w:val="51"/>
    <w:autoRedefine/>
    <w:qFormat/>
    <w:uiPriority w:val="0"/>
    <w:pPr>
      <w:keepNext/>
      <w:jc w:val="center"/>
      <w:outlineLvl w:val="0"/>
    </w:pPr>
    <w:rPr>
      <w:sz w:val="28"/>
    </w:rPr>
  </w:style>
  <w:style w:type="paragraph" w:styleId="3">
    <w:name w:val="heading 2"/>
    <w:basedOn w:val="1"/>
    <w:next w:val="1"/>
    <w:link w:val="52"/>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63"/>
    <w:autoRedefine/>
    <w:qFormat/>
    <w:uiPriority w:val="9"/>
    <w:pPr>
      <w:keepNext/>
      <w:keepLines/>
      <w:spacing w:before="260" w:after="260" w:line="416" w:lineRule="auto"/>
      <w:outlineLvl w:val="2"/>
    </w:pPr>
    <w:rPr>
      <w:b/>
      <w:bCs/>
      <w:sz w:val="32"/>
      <w:szCs w:val="32"/>
    </w:rPr>
  </w:style>
  <w:style w:type="paragraph" w:styleId="5">
    <w:name w:val="heading 4"/>
    <w:basedOn w:val="1"/>
    <w:next w:val="1"/>
    <w:link w:val="55"/>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autoRedefine/>
    <w:qFormat/>
    <w:uiPriority w:val="0"/>
    <w:pPr>
      <w:keepNext/>
      <w:keepLines/>
      <w:spacing w:before="280" w:after="290" w:line="376" w:lineRule="auto"/>
      <w:outlineLvl w:val="4"/>
    </w:pPr>
    <w:rPr>
      <w:b/>
      <w:bCs/>
      <w:sz w:val="28"/>
      <w:szCs w:val="28"/>
    </w:rPr>
  </w:style>
  <w:style w:type="paragraph" w:styleId="7">
    <w:name w:val="heading 6"/>
    <w:basedOn w:val="1"/>
    <w:next w:val="1"/>
    <w:autoRedefine/>
    <w:qFormat/>
    <w:uiPriority w:val="0"/>
    <w:pPr>
      <w:keepNext/>
      <w:keepLines/>
      <w:numPr>
        <w:ilvl w:val="5"/>
        <w:numId w:val="1"/>
      </w:numPr>
      <w:spacing w:before="240" w:after="64" w:line="320" w:lineRule="auto"/>
      <w:jc w:val="left"/>
      <w:outlineLvl w:val="5"/>
    </w:pPr>
    <w:rPr>
      <w:rFonts w:ascii="Arial" w:hAnsi="Arial" w:eastAsia="黑体"/>
      <w:b/>
      <w:bCs/>
      <w:spacing w:val="6"/>
      <w:sz w:val="24"/>
    </w:rPr>
  </w:style>
  <w:style w:type="paragraph" w:styleId="8">
    <w:name w:val="heading 7"/>
    <w:basedOn w:val="1"/>
    <w:next w:val="9"/>
    <w:autoRedefine/>
    <w:qFormat/>
    <w:uiPriority w:val="0"/>
    <w:pPr>
      <w:keepNext/>
      <w:keepLines/>
      <w:numPr>
        <w:ilvl w:val="6"/>
        <w:numId w:val="1"/>
      </w:numPr>
      <w:spacing w:before="240" w:after="64" w:line="320" w:lineRule="auto"/>
      <w:jc w:val="left"/>
      <w:outlineLvl w:val="6"/>
    </w:pPr>
    <w:rPr>
      <w:b/>
      <w:bCs/>
      <w:spacing w:val="6"/>
      <w:sz w:val="24"/>
    </w:rPr>
  </w:style>
  <w:style w:type="paragraph" w:styleId="10">
    <w:name w:val="heading 8"/>
    <w:basedOn w:val="1"/>
    <w:next w:val="1"/>
    <w:autoRedefine/>
    <w:qFormat/>
    <w:uiPriority w:val="0"/>
    <w:pPr>
      <w:keepNext/>
      <w:keepLines/>
      <w:numPr>
        <w:ilvl w:val="7"/>
        <w:numId w:val="1"/>
      </w:numPr>
      <w:spacing w:before="240" w:after="64" w:line="320" w:lineRule="auto"/>
      <w:jc w:val="left"/>
      <w:outlineLvl w:val="7"/>
    </w:pPr>
    <w:rPr>
      <w:rFonts w:ascii="Arial" w:hAnsi="Arial" w:eastAsia="黑体"/>
      <w:spacing w:val="6"/>
      <w:sz w:val="24"/>
    </w:rPr>
  </w:style>
  <w:style w:type="paragraph" w:styleId="11">
    <w:name w:val="heading 9"/>
    <w:basedOn w:val="1"/>
    <w:next w:val="9"/>
    <w:autoRedefine/>
    <w:qFormat/>
    <w:uiPriority w:val="0"/>
    <w:pPr>
      <w:keepNext/>
      <w:keepLines/>
      <w:numPr>
        <w:ilvl w:val="8"/>
        <w:numId w:val="1"/>
      </w:numPr>
      <w:spacing w:before="240" w:after="64" w:line="320" w:lineRule="auto"/>
      <w:jc w:val="left"/>
      <w:outlineLvl w:val="8"/>
    </w:pPr>
    <w:rPr>
      <w:rFonts w:ascii="Arial" w:hAnsi="Arial" w:eastAsia="黑体"/>
      <w:spacing w:val="6"/>
      <w:sz w:val="24"/>
    </w:rPr>
  </w:style>
  <w:style w:type="character" w:default="1" w:styleId="41">
    <w:name w:val="Default Paragraph Font"/>
    <w:autoRedefine/>
    <w:semiHidden/>
    <w:qFormat/>
    <w:uiPriority w:val="0"/>
  </w:style>
  <w:style w:type="table" w:default="1" w:styleId="39">
    <w:name w:val="Normal Table"/>
    <w:autoRedefine/>
    <w:semiHidden/>
    <w:qFormat/>
    <w:uiPriority w:val="0"/>
    <w:tblPr>
      <w:tblCellMar>
        <w:top w:w="0" w:type="dxa"/>
        <w:left w:w="108" w:type="dxa"/>
        <w:bottom w:w="0" w:type="dxa"/>
        <w:right w:w="108" w:type="dxa"/>
      </w:tblCellMar>
    </w:tblPr>
  </w:style>
  <w:style w:type="paragraph" w:styleId="9">
    <w:name w:val="Normal Indent"/>
    <w:basedOn w:val="1"/>
    <w:link w:val="53"/>
    <w:autoRedefine/>
    <w:qFormat/>
    <w:uiPriority w:val="0"/>
    <w:pPr>
      <w:spacing w:after="50"/>
      <w:ind w:firstLine="200" w:firstLineChars="200"/>
    </w:pPr>
    <w:rPr>
      <w:sz w:val="24"/>
      <w:szCs w:val="20"/>
    </w:rPr>
  </w:style>
  <w:style w:type="paragraph" w:styleId="12">
    <w:name w:val="caption"/>
    <w:basedOn w:val="1"/>
    <w:next w:val="1"/>
    <w:autoRedefine/>
    <w:qFormat/>
    <w:uiPriority w:val="0"/>
    <w:rPr>
      <w:rFonts w:ascii="Arial" w:hAnsi="Arial" w:eastAsia="黑体" w:cs="Arial"/>
      <w:sz w:val="20"/>
      <w:szCs w:val="20"/>
    </w:rPr>
  </w:style>
  <w:style w:type="paragraph" w:styleId="13">
    <w:name w:val="Document Map"/>
    <w:basedOn w:val="1"/>
    <w:autoRedefine/>
    <w:semiHidden/>
    <w:qFormat/>
    <w:uiPriority w:val="0"/>
    <w:pPr>
      <w:shd w:val="clear" w:color="auto" w:fill="000080"/>
    </w:pPr>
  </w:style>
  <w:style w:type="paragraph" w:styleId="14">
    <w:name w:val="toa heading"/>
    <w:basedOn w:val="1"/>
    <w:next w:val="1"/>
    <w:autoRedefine/>
    <w:semiHidden/>
    <w:qFormat/>
    <w:uiPriority w:val="0"/>
    <w:pPr>
      <w:spacing w:before="120"/>
    </w:pPr>
    <w:rPr>
      <w:rFonts w:ascii="Arial" w:hAnsi="Arial" w:cs="Arial"/>
      <w:sz w:val="24"/>
    </w:rPr>
  </w:style>
  <w:style w:type="paragraph" w:styleId="15">
    <w:name w:val="annotation text"/>
    <w:basedOn w:val="1"/>
    <w:autoRedefine/>
    <w:semiHidden/>
    <w:qFormat/>
    <w:uiPriority w:val="0"/>
    <w:pPr>
      <w:jc w:val="left"/>
    </w:pPr>
  </w:style>
  <w:style w:type="paragraph" w:styleId="16">
    <w:name w:val="Body Text 3"/>
    <w:basedOn w:val="1"/>
    <w:autoRedefine/>
    <w:qFormat/>
    <w:uiPriority w:val="0"/>
    <w:pPr>
      <w:spacing w:before="312" w:beforeLines="100" w:after="312" w:afterLines="100" w:line="400" w:lineRule="exact"/>
    </w:pPr>
    <w:rPr>
      <w:rFonts w:ascii="宋体" w:hAnsi="宋体"/>
      <w:sz w:val="24"/>
    </w:rPr>
  </w:style>
  <w:style w:type="paragraph" w:styleId="17">
    <w:name w:val="Body Text"/>
    <w:basedOn w:val="1"/>
    <w:link w:val="56"/>
    <w:autoRedefine/>
    <w:qFormat/>
    <w:uiPriority w:val="99"/>
    <w:rPr>
      <w:rFonts w:ascii="Arial" w:hAnsi="Arial"/>
      <w:bCs/>
      <w:sz w:val="24"/>
    </w:rPr>
  </w:style>
  <w:style w:type="paragraph" w:styleId="18">
    <w:name w:val="Body Text Indent"/>
    <w:basedOn w:val="1"/>
    <w:next w:val="9"/>
    <w:link w:val="50"/>
    <w:autoRedefine/>
    <w:qFormat/>
    <w:uiPriority w:val="99"/>
    <w:pPr>
      <w:autoSpaceDE w:val="0"/>
      <w:autoSpaceDN w:val="0"/>
      <w:adjustRightInd w:val="0"/>
      <w:snapToGrid w:val="0"/>
      <w:spacing w:line="320" w:lineRule="atLeast"/>
      <w:ind w:firstLine="480"/>
      <w:textAlignment w:val="bottom"/>
    </w:pPr>
    <w:rPr>
      <w:rFonts w:ascii="仿宋_GB2312" w:eastAsia="仿宋_GB2312"/>
      <w:b/>
      <w:bCs/>
      <w:color w:val="000000"/>
      <w:sz w:val="24"/>
    </w:rPr>
  </w:style>
  <w:style w:type="paragraph" w:styleId="19">
    <w:name w:val="Block Text"/>
    <w:basedOn w:val="1"/>
    <w:autoRedefine/>
    <w:qFormat/>
    <w:uiPriority w:val="99"/>
    <w:pPr>
      <w:spacing w:after="120"/>
      <w:ind w:left="1440" w:leftChars="700" w:right="1440" w:rightChars="700"/>
    </w:pPr>
  </w:style>
  <w:style w:type="paragraph" w:styleId="20">
    <w:name w:val="Plain Text"/>
    <w:basedOn w:val="1"/>
    <w:next w:val="21"/>
    <w:link w:val="58"/>
    <w:autoRedefine/>
    <w:qFormat/>
    <w:uiPriority w:val="0"/>
    <w:rPr>
      <w:rFonts w:ascii="宋体" w:hAnsi="Courier New"/>
      <w:szCs w:val="20"/>
    </w:rPr>
  </w:style>
  <w:style w:type="paragraph" w:styleId="21">
    <w:name w:val="toc 2"/>
    <w:basedOn w:val="1"/>
    <w:next w:val="1"/>
    <w:autoRedefine/>
    <w:qFormat/>
    <w:uiPriority w:val="0"/>
    <w:pPr>
      <w:ind w:left="420" w:leftChars="200"/>
    </w:pPr>
    <w:rPr>
      <w:rFonts w:ascii="Times New Roman" w:hAnsi="Times New Roman" w:eastAsia="宋体" w:cs="Times New Roman"/>
      <w:color w:val="auto"/>
      <w:kern w:val="2"/>
      <w:szCs w:val="24"/>
    </w:rPr>
  </w:style>
  <w:style w:type="paragraph" w:styleId="22">
    <w:name w:val="Date"/>
    <w:basedOn w:val="1"/>
    <w:next w:val="1"/>
    <w:autoRedefine/>
    <w:qFormat/>
    <w:uiPriority w:val="0"/>
    <w:pPr>
      <w:ind w:left="100" w:leftChars="2500"/>
    </w:pPr>
    <w:rPr>
      <w:color w:val="000000"/>
      <w:sz w:val="24"/>
    </w:rPr>
  </w:style>
  <w:style w:type="paragraph" w:styleId="23">
    <w:name w:val="Body Text Indent 2"/>
    <w:basedOn w:val="1"/>
    <w:autoRedefine/>
    <w:qFormat/>
    <w:uiPriority w:val="0"/>
    <w:pPr>
      <w:widowControl/>
      <w:spacing w:line="480" w:lineRule="atLeast"/>
      <w:ind w:firstLine="480"/>
    </w:pPr>
    <w:rPr>
      <w:rFonts w:ascii="宋体"/>
      <w:kern w:val="0"/>
      <w:sz w:val="24"/>
      <w:szCs w:val="20"/>
    </w:rPr>
  </w:style>
  <w:style w:type="paragraph" w:styleId="24">
    <w:name w:val="Balloon Text"/>
    <w:basedOn w:val="1"/>
    <w:autoRedefine/>
    <w:semiHidden/>
    <w:qFormat/>
    <w:uiPriority w:val="0"/>
    <w:rPr>
      <w:sz w:val="18"/>
      <w:szCs w:val="18"/>
    </w:rPr>
  </w:style>
  <w:style w:type="paragraph" w:styleId="25">
    <w:name w:val="footer"/>
    <w:basedOn w:val="1"/>
    <w:link w:val="59"/>
    <w:autoRedefine/>
    <w:qFormat/>
    <w:uiPriority w:val="0"/>
    <w:pPr>
      <w:tabs>
        <w:tab w:val="center" w:pos="4153"/>
        <w:tab w:val="right" w:pos="8306"/>
      </w:tabs>
      <w:snapToGrid w:val="0"/>
      <w:jc w:val="left"/>
    </w:pPr>
    <w:rPr>
      <w:sz w:val="18"/>
      <w:szCs w:val="18"/>
    </w:rPr>
  </w:style>
  <w:style w:type="paragraph" w:styleId="26">
    <w:name w:val="header"/>
    <w:basedOn w:val="1"/>
    <w:link w:val="60"/>
    <w:autoRedefine/>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0"/>
    <w:rPr>
      <w:rFonts w:ascii="宋体" w:hAnsi="宋体"/>
      <w:b/>
      <w:sz w:val="24"/>
    </w:rPr>
  </w:style>
  <w:style w:type="paragraph" w:styleId="28">
    <w:name w:val="toc 4"/>
    <w:basedOn w:val="1"/>
    <w:next w:val="1"/>
    <w:autoRedefine/>
    <w:qFormat/>
    <w:uiPriority w:val="0"/>
    <w:pPr>
      <w:ind w:left="1260" w:leftChars="600"/>
    </w:pPr>
    <w:rPr>
      <w:rFonts w:ascii="Calibri" w:hAnsi="Calibri"/>
      <w:sz w:val="21"/>
    </w:rPr>
  </w:style>
  <w:style w:type="paragraph" w:styleId="29">
    <w:name w:val="Subtitle"/>
    <w:basedOn w:val="1"/>
    <w:next w:val="1"/>
    <w:link w:val="61"/>
    <w:autoRedefine/>
    <w:qFormat/>
    <w:uiPriority w:val="0"/>
    <w:pPr>
      <w:spacing w:before="240" w:after="60" w:line="312" w:lineRule="auto"/>
      <w:jc w:val="left"/>
      <w:outlineLvl w:val="1"/>
    </w:pPr>
    <w:rPr>
      <w:rFonts w:ascii="Calibri Light" w:hAnsi="Calibri Light" w:eastAsia="楷体_GB2312"/>
      <w:b/>
      <w:bCs/>
      <w:kern w:val="28"/>
      <w:sz w:val="24"/>
      <w:szCs w:val="32"/>
    </w:rPr>
  </w:style>
  <w:style w:type="paragraph" w:styleId="30">
    <w:name w:val="toc 6"/>
    <w:basedOn w:val="1"/>
    <w:next w:val="1"/>
    <w:autoRedefine/>
    <w:qFormat/>
    <w:uiPriority w:val="0"/>
    <w:pPr>
      <w:ind w:left="1400"/>
    </w:pPr>
    <w:rPr>
      <w:rFonts w:ascii="Calibri"/>
      <w:sz w:val="18"/>
      <w:szCs w:val="18"/>
    </w:rPr>
  </w:style>
  <w:style w:type="paragraph" w:styleId="31">
    <w:name w:val="Body Text Indent 3"/>
    <w:basedOn w:val="1"/>
    <w:link w:val="62"/>
    <w:autoRedefine/>
    <w:qFormat/>
    <w:uiPriority w:val="0"/>
    <w:pPr>
      <w:autoSpaceDE w:val="0"/>
      <w:autoSpaceDN w:val="0"/>
      <w:spacing w:line="400" w:lineRule="atLeast"/>
      <w:ind w:firstLine="443" w:firstLineChars="200"/>
      <w:textAlignment w:val="bottom"/>
    </w:pPr>
    <w:rPr>
      <w:rFonts w:eastAsia="黑体"/>
      <w:color w:val="000000"/>
      <w:sz w:val="24"/>
    </w:rPr>
  </w:style>
  <w:style w:type="paragraph" w:styleId="32">
    <w:name w:val="Body Text 2"/>
    <w:basedOn w:val="1"/>
    <w:autoRedefine/>
    <w:qFormat/>
    <w:uiPriority w:val="0"/>
    <w:pPr>
      <w:spacing w:after="120" w:line="480" w:lineRule="auto"/>
    </w:pPr>
  </w:style>
  <w:style w:type="paragraph" w:styleId="33">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kern w:val="0"/>
      <w:sz w:val="20"/>
      <w:szCs w:val="20"/>
    </w:rPr>
  </w:style>
  <w:style w:type="paragraph" w:styleId="34">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35">
    <w:name w:val="Title"/>
    <w:basedOn w:val="1"/>
    <w:next w:val="1"/>
    <w:autoRedefine/>
    <w:qFormat/>
    <w:uiPriority w:val="0"/>
    <w:pPr>
      <w:spacing w:before="240" w:after="60"/>
      <w:jc w:val="center"/>
      <w:outlineLvl w:val="0"/>
    </w:pPr>
    <w:rPr>
      <w:rFonts w:ascii="Arial" w:hAnsi="Arial" w:cs="Arial"/>
      <w:b/>
      <w:bCs/>
      <w:sz w:val="32"/>
      <w:szCs w:val="32"/>
    </w:rPr>
  </w:style>
  <w:style w:type="paragraph" w:styleId="36">
    <w:name w:val="annotation subject"/>
    <w:basedOn w:val="15"/>
    <w:next w:val="15"/>
    <w:autoRedefine/>
    <w:semiHidden/>
    <w:qFormat/>
    <w:uiPriority w:val="0"/>
    <w:rPr>
      <w:b/>
      <w:bCs/>
    </w:rPr>
  </w:style>
  <w:style w:type="paragraph" w:styleId="37">
    <w:name w:val="Body Text First Indent"/>
    <w:basedOn w:val="17"/>
    <w:next w:val="30"/>
    <w:link w:val="57"/>
    <w:autoRedefine/>
    <w:qFormat/>
    <w:uiPriority w:val="0"/>
    <w:pPr>
      <w:spacing w:after="120"/>
      <w:ind w:firstLine="420" w:firstLineChars="100"/>
    </w:pPr>
    <w:rPr>
      <w:rFonts w:ascii="Times New Roman" w:hAnsi="Times New Roman"/>
      <w:bCs w:val="0"/>
      <w:sz w:val="21"/>
    </w:rPr>
  </w:style>
  <w:style w:type="paragraph" w:styleId="38">
    <w:name w:val="Body Text First Indent 2"/>
    <w:basedOn w:val="18"/>
    <w:next w:val="1"/>
    <w:autoRedefine/>
    <w:qFormat/>
    <w:uiPriority w:val="0"/>
    <w:pPr>
      <w:autoSpaceDE/>
      <w:autoSpaceDN/>
      <w:adjustRightInd/>
      <w:spacing w:line="360" w:lineRule="auto"/>
      <w:ind w:firstLine="420" w:firstLineChars="200"/>
    </w:pPr>
    <w:rPr>
      <w:rFonts w:ascii="Calibri" w:hAnsi="Calibri"/>
      <w:color w:val="auto"/>
      <w:kern w:val="2"/>
      <w:sz w:val="24"/>
      <w:szCs w:val="22"/>
    </w:rPr>
  </w:style>
  <w:style w:type="table" w:styleId="40">
    <w:name w:val="Table Grid"/>
    <w:basedOn w:val="3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basedOn w:val="41"/>
    <w:autoRedefine/>
    <w:qFormat/>
    <w:uiPriority w:val="22"/>
    <w:rPr>
      <w:b/>
      <w:bCs/>
    </w:rPr>
  </w:style>
  <w:style w:type="character" w:styleId="43">
    <w:name w:val="page number"/>
    <w:basedOn w:val="41"/>
    <w:autoRedefine/>
    <w:qFormat/>
    <w:uiPriority w:val="0"/>
  </w:style>
  <w:style w:type="character" w:styleId="44">
    <w:name w:val="FollowedHyperlink"/>
    <w:autoRedefine/>
    <w:qFormat/>
    <w:uiPriority w:val="0"/>
    <w:rPr>
      <w:rFonts w:eastAsia="宋体"/>
      <w:color w:val="800080"/>
      <w:kern w:val="2"/>
      <w:sz w:val="24"/>
      <w:szCs w:val="24"/>
      <w:u w:val="single"/>
      <w:lang w:val="en-US" w:eastAsia="zh-CN" w:bidi="ar-SA"/>
    </w:rPr>
  </w:style>
  <w:style w:type="character" w:styleId="45">
    <w:name w:val="Emphasis"/>
    <w:autoRedefine/>
    <w:qFormat/>
    <w:uiPriority w:val="0"/>
    <w:rPr>
      <w:rFonts w:eastAsia="宋体"/>
      <w:color w:val="CC0033"/>
      <w:kern w:val="2"/>
      <w:sz w:val="24"/>
      <w:szCs w:val="24"/>
      <w:lang w:val="en-US" w:eastAsia="zh-CN" w:bidi="ar-SA"/>
    </w:rPr>
  </w:style>
  <w:style w:type="character" w:styleId="46">
    <w:name w:val="Hyperlink"/>
    <w:autoRedefine/>
    <w:qFormat/>
    <w:uiPriority w:val="0"/>
    <w:rPr>
      <w:color w:val="0000FF"/>
      <w:u w:val="single"/>
    </w:rPr>
  </w:style>
  <w:style w:type="character" w:styleId="47">
    <w:name w:val="annotation reference"/>
    <w:autoRedefine/>
    <w:semiHidden/>
    <w:qFormat/>
    <w:uiPriority w:val="0"/>
    <w:rPr>
      <w:sz w:val="21"/>
      <w:szCs w:val="21"/>
    </w:rPr>
  </w:style>
  <w:style w:type="paragraph" w:customStyle="1" w:styleId="48">
    <w:name w:val="表格文字"/>
    <w:basedOn w:val="20"/>
    <w:next w:val="17"/>
    <w:autoRedefine/>
    <w:qFormat/>
    <w:uiPriority w:val="0"/>
    <w:pPr>
      <w:widowControl/>
      <w:adjustRightInd w:val="0"/>
      <w:spacing w:line="420" w:lineRule="atLeast"/>
      <w:jc w:val="left"/>
      <w:textAlignment w:val="baseline"/>
    </w:pPr>
    <w:rPr>
      <w:kern w:val="0"/>
    </w:rPr>
  </w:style>
  <w:style w:type="paragraph" w:customStyle="1" w:styleId="49">
    <w:name w:val="Fließtext"/>
    <w:basedOn w:val="1"/>
    <w:autoRedefine/>
    <w:qFormat/>
    <w:uiPriority w:val="0"/>
    <w:pPr>
      <w:overflowPunct w:val="0"/>
      <w:autoSpaceDE w:val="0"/>
      <w:autoSpaceDN w:val="0"/>
      <w:adjustRightInd w:val="0"/>
      <w:textAlignment w:val="baseline"/>
    </w:pPr>
    <w:rPr>
      <w:kern w:val="28"/>
      <w:szCs w:val="20"/>
    </w:rPr>
  </w:style>
  <w:style w:type="character" w:customStyle="1" w:styleId="50">
    <w:name w:val="正文文本缩进 Char"/>
    <w:link w:val="18"/>
    <w:autoRedefine/>
    <w:qFormat/>
    <w:uiPriority w:val="99"/>
    <w:rPr>
      <w:rFonts w:ascii="仿宋_GB2312" w:eastAsia="仿宋_GB2312"/>
      <w:b/>
      <w:bCs/>
      <w:color w:val="000000"/>
      <w:kern w:val="2"/>
      <w:sz w:val="24"/>
      <w:szCs w:val="24"/>
    </w:rPr>
  </w:style>
  <w:style w:type="character" w:customStyle="1" w:styleId="51">
    <w:name w:val="标题 1 Char"/>
    <w:link w:val="2"/>
    <w:autoRedefine/>
    <w:qFormat/>
    <w:uiPriority w:val="0"/>
    <w:rPr>
      <w:rFonts w:eastAsia="宋体"/>
      <w:kern w:val="2"/>
      <w:sz w:val="28"/>
      <w:szCs w:val="24"/>
      <w:lang w:val="en-US" w:eastAsia="zh-CN" w:bidi="ar-SA"/>
    </w:rPr>
  </w:style>
  <w:style w:type="character" w:customStyle="1" w:styleId="52">
    <w:name w:val="标题 2 Char"/>
    <w:link w:val="3"/>
    <w:autoRedefine/>
    <w:qFormat/>
    <w:uiPriority w:val="0"/>
    <w:rPr>
      <w:rFonts w:ascii="Arial" w:hAnsi="Arial" w:eastAsia="黑体"/>
      <w:b/>
      <w:bCs/>
      <w:kern w:val="2"/>
      <w:sz w:val="32"/>
      <w:szCs w:val="32"/>
      <w:lang w:val="en-US" w:eastAsia="zh-CN" w:bidi="ar-SA"/>
    </w:rPr>
  </w:style>
  <w:style w:type="character" w:customStyle="1" w:styleId="53">
    <w:name w:val="正文缩进 Char"/>
    <w:link w:val="9"/>
    <w:autoRedefine/>
    <w:qFormat/>
    <w:uiPriority w:val="0"/>
    <w:rPr>
      <w:rFonts w:eastAsia="宋体"/>
      <w:kern w:val="2"/>
      <w:sz w:val="24"/>
      <w:lang w:val="en-US" w:eastAsia="zh-CN" w:bidi="ar-SA"/>
    </w:rPr>
  </w:style>
  <w:style w:type="character" w:customStyle="1" w:styleId="54">
    <w:name w:val="标题 3 字符"/>
    <w:link w:val="4"/>
    <w:autoRedefine/>
    <w:qFormat/>
    <w:uiPriority w:val="9"/>
    <w:rPr>
      <w:b/>
      <w:bCs/>
      <w:kern w:val="2"/>
      <w:sz w:val="32"/>
      <w:szCs w:val="32"/>
    </w:rPr>
  </w:style>
  <w:style w:type="character" w:customStyle="1" w:styleId="55">
    <w:name w:val="标题 4 Char"/>
    <w:link w:val="5"/>
    <w:autoRedefine/>
    <w:qFormat/>
    <w:uiPriority w:val="0"/>
    <w:rPr>
      <w:rFonts w:ascii="Arial" w:hAnsi="Arial" w:eastAsia="黑体"/>
      <w:b/>
      <w:bCs/>
      <w:kern w:val="2"/>
      <w:sz w:val="28"/>
      <w:szCs w:val="28"/>
    </w:rPr>
  </w:style>
  <w:style w:type="character" w:customStyle="1" w:styleId="56">
    <w:name w:val="正文文本 Char"/>
    <w:link w:val="17"/>
    <w:autoRedefine/>
    <w:qFormat/>
    <w:uiPriority w:val="99"/>
    <w:rPr>
      <w:rFonts w:ascii="Arial" w:hAnsi="Arial"/>
      <w:bCs/>
      <w:kern w:val="2"/>
      <w:sz w:val="24"/>
      <w:szCs w:val="24"/>
    </w:rPr>
  </w:style>
  <w:style w:type="character" w:customStyle="1" w:styleId="57">
    <w:name w:val="正文首行缩进 Char"/>
    <w:link w:val="37"/>
    <w:autoRedefine/>
    <w:qFormat/>
    <w:uiPriority w:val="0"/>
    <w:rPr>
      <w:kern w:val="2"/>
      <w:sz w:val="21"/>
      <w:szCs w:val="24"/>
    </w:rPr>
  </w:style>
  <w:style w:type="character" w:customStyle="1" w:styleId="58">
    <w:name w:val="纯文本 Char"/>
    <w:link w:val="20"/>
    <w:autoRedefine/>
    <w:qFormat/>
    <w:uiPriority w:val="0"/>
    <w:rPr>
      <w:rFonts w:ascii="宋体" w:hAnsi="Courier New" w:eastAsia="宋体"/>
      <w:kern w:val="2"/>
      <w:sz w:val="21"/>
      <w:lang w:val="en-US" w:eastAsia="zh-CN" w:bidi="ar-SA"/>
    </w:rPr>
  </w:style>
  <w:style w:type="character" w:customStyle="1" w:styleId="59">
    <w:name w:val="页脚 Char"/>
    <w:link w:val="25"/>
    <w:autoRedefine/>
    <w:qFormat/>
    <w:uiPriority w:val="0"/>
    <w:rPr>
      <w:rFonts w:eastAsia="宋体"/>
      <w:kern w:val="2"/>
      <w:sz w:val="18"/>
      <w:szCs w:val="18"/>
      <w:lang w:val="en-US" w:eastAsia="zh-CN" w:bidi="ar-SA"/>
    </w:rPr>
  </w:style>
  <w:style w:type="character" w:customStyle="1" w:styleId="60">
    <w:name w:val="页眉 Char"/>
    <w:link w:val="26"/>
    <w:autoRedefine/>
    <w:qFormat/>
    <w:uiPriority w:val="0"/>
    <w:rPr>
      <w:rFonts w:eastAsia="宋体"/>
      <w:kern w:val="2"/>
      <w:sz w:val="18"/>
      <w:szCs w:val="18"/>
      <w:lang w:val="en-US" w:eastAsia="zh-CN" w:bidi="ar-SA"/>
    </w:rPr>
  </w:style>
  <w:style w:type="character" w:customStyle="1" w:styleId="61">
    <w:name w:val="副标题 Char"/>
    <w:link w:val="29"/>
    <w:autoRedefine/>
    <w:qFormat/>
    <w:uiPriority w:val="0"/>
    <w:rPr>
      <w:rFonts w:ascii="Calibri Light" w:hAnsi="Calibri Light" w:eastAsia="楷体_GB2312"/>
      <w:b/>
      <w:bCs/>
      <w:kern w:val="28"/>
      <w:sz w:val="24"/>
      <w:szCs w:val="32"/>
    </w:rPr>
  </w:style>
  <w:style w:type="character" w:customStyle="1" w:styleId="62">
    <w:name w:val="正文文本缩进 3 Char"/>
    <w:link w:val="31"/>
    <w:autoRedefine/>
    <w:qFormat/>
    <w:uiPriority w:val="0"/>
    <w:rPr>
      <w:rFonts w:eastAsia="黑体"/>
      <w:color w:val="000000"/>
      <w:kern w:val="2"/>
      <w:sz w:val="24"/>
      <w:szCs w:val="24"/>
      <w:lang w:val="en-US" w:eastAsia="zh-CN" w:bidi="ar-SA"/>
    </w:rPr>
  </w:style>
  <w:style w:type="character" w:customStyle="1" w:styleId="63">
    <w:name w:val="标题 3 Char"/>
    <w:link w:val="4"/>
    <w:autoRedefine/>
    <w:qFormat/>
    <w:uiPriority w:val="9"/>
    <w:rPr>
      <w:b/>
      <w:bCs/>
      <w:kern w:val="2"/>
      <w:sz w:val="32"/>
      <w:szCs w:val="32"/>
    </w:rPr>
  </w:style>
  <w:style w:type="character" w:customStyle="1" w:styleId="64">
    <w:name w:val="12blk1"/>
    <w:autoRedefine/>
    <w:qFormat/>
    <w:uiPriority w:val="0"/>
    <w:rPr>
      <w:rFonts w:hint="default" w:ascii="_x000B__x000C_" w:hAnsi="_x000B__x000C_"/>
      <w:color w:val="000000"/>
      <w:sz w:val="24"/>
      <w:szCs w:val="24"/>
      <w:u w:val="none"/>
    </w:rPr>
  </w:style>
  <w:style w:type="character" w:customStyle="1" w:styleId="65">
    <w:name w:val="_Style 62"/>
    <w:autoRedefine/>
    <w:qFormat/>
    <w:uiPriority w:val="0"/>
    <w:rPr>
      <w:b/>
      <w:i/>
      <w:sz w:val="21"/>
    </w:rPr>
  </w:style>
  <w:style w:type="character" w:customStyle="1" w:styleId="66">
    <w:name w:val="纯文本 Char1"/>
    <w:autoRedefine/>
    <w:semiHidden/>
    <w:qFormat/>
    <w:uiPriority w:val="0"/>
    <w:rPr>
      <w:sz w:val="20"/>
    </w:rPr>
  </w:style>
  <w:style w:type="character" w:customStyle="1" w:styleId="67">
    <w:name w:val="font41"/>
    <w:autoRedefine/>
    <w:qFormat/>
    <w:uiPriority w:val="0"/>
    <w:rPr>
      <w:rFonts w:hint="eastAsia" w:ascii="宋体" w:hAnsi="宋体" w:eastAsia="宋体" w:cs="宋体"/>
      <w:color w:val="000000"/>
      <w:sz w:val="20"/>
      <w:szCs w:val="20"/>
      <w:u w:val="none"/>
    </w:rPr>
  </w:style>
  <w:style w:type="character" w:customStyle="1" w:styleId="68">
    <w:name w:val="BZ_正文 Char"/>
    <w:autoRedefine/>
    <w:qFormat/>
    <w:uiPriority w:val="0"/>
    <w:rPr>
      <w:sz w:val="20"/>
    </w:rPr>
  </w:style>
  <w:style w:type="character" w:customStyle="1" w:styleId="69">
    <w:name w:val="标题 2 字符1"/>
    <w:autoRedefine/>
    <w:qFormat/>
    <w:uiPriority w:val="0"/>
    <w:rPr>
      <w:rFonts w:ascii="Arial" w:hAnsi="Arial" w:eastAsia="黑体" w:cs="Times New Roman"/>
      <w:b/>
      <w:bCs/>
      <w:sz w:val="32"/>
      <w:szCs w:val="32"/>
      <w:lang w:val="zh-CN" w:eastAsia="zh-CN"/>
    </w:rPr>
  </w:style>
  <w:style w:type="character" w:customStyle="1" w:styleId="70">
    <w:name w:val="para"/>
    <w:autoRedefine/>
    <w:qFormat/>
    <w:uiPriority w:val="0"/>
    <w:rPr>
      <w:rFonts w:eastAsia="宋体"/>
      <w:kern w:val="2"/>
      <w:sz w:val="24"/>
      <w:szCs w:val="24"/>
      <w:lang w:val="en-US" w:eastAsia="zh-CN" w:bidi="ar-SA"/>
    </w:rPr>
  </w:style>
  <w:style w:type="character" w:customStyle="1" w:styleId="71">
    <w:name w:val="z-窗体底端 Char"/>
    <w:link w:val="72"/>
    <w:autoRedefine/>
    <w:qFormat/>
    <w:uiPriority w:val="0"/>
    <w:rPr>
      <w:rFonts w:ascii="Arial" w:hAnsi="等线"/>
      <w:vanish/>
      <w:kern w:val="2"/>
      <w:sz w:val="16"/>
      <w:szCs w:val="24"/>
    </w:rPr>
  </w:style>
  <w:style w:type="paragraph" w:customStyle="1" w:styleId="72">
    <w:name w:val="_Style 69"/>
    <w:basedOn w:val="1"/>
    <w:next w:val="1"/>
    <w:link w:val="71"/>
    <w:autoRedefine/>
    <w:qFormat/>
    <w:uiPriority w:val="0"/>
    <w:pPr>
      <w:pBdr>
        <w:top w:val="single" w:color="auto" w:sz="6" w:space="1"/>
      </w:pBdr>
      <w:jc w:val="center"/>
    </w:pPr>
    <w:rPr>
      <w:rFonts w:ascii="Arial" w:hAnsi="等线"/>
      <w:vanish/>
      <w:sz w:val="16"/>
    </w:rPr>
  </w:style>
  <w:style w:type="character" w:customStyle="1" w:styleId="73">
    <w:name w:val="页眉 Char1"/>
    <w:autoRedefine/>
    <w:qFormat/>
    <w:uiPriority w:val="99"/>
    <w:rPr>
      <w:sz w:val="18"/>
      <w:szCs w:val="18"/>
    </w:rPr>
  </w:style>
  <w:style w:type="character" w:customStyle="1" w:styleId="74">
    <w:name w:val="副标题 Char1"/>
    <w:autoRedefine/>
    <w:qFormat/>
    <w:uiPriority w:val="0"/>
    <w:rPr>
      <w:rFonts w:ascii="Cambria" w:hAnsi="Cambria" w:cs="Times New Roman"/>
      <w:b/>
      <w:bCs/>
      <w:kern w:val="28"/>
      <w:sz w:val="32"/>
      <w:szCs w:val="32"/>
    </w:rPr>
  </w:style>
  <w:style w:type="character" w:customStyle="1" w:styleId="75">
    <w:name w:val="段 Char"/>
    <w:link w:val="76"/>
    <w:autoRedefine/>
    <w:qFormat/>
    <w:uiPriority w:val="0"/>
    <w:rPr>
      <w:rFonts w:ascii="宋体" w:eastAsia="Times New Roman"/>
      <w:lang w:val="en-US" w:eastAsia="zh-CN" w:bidi="ar-SA"/>
    </w:rPr>
  </w:style>
  <w:style w:type="paragraph" w:customStyle="1" w:styleId="76">
    <w:name w:val="段"/>
    <w:link w:val="75"/>
    <w:autoRedefine/>
    <w:qFormat/>
    <w:uiPriority w:val="0"/>
    <w:pPr>
      <w:tabs>
        <w:tab w:val="center" w:pos="4201"/>
        <w:tab w:val="right" w:leader="dot" w:pos="9298"/>
      </w:tabs>
      <w:autoSpaceDE w:val="0"/>
      <w:autoSpaceDN w:val="0"/>
      <w:ind w:firstLine="420" w:firstLineChars="200"/>
      <w:jc w:val="both"/>
    </w:pPr>
    <w:rPr>
      <w:rFonts w:ascii="宋体" w:hAnsi="Calibri" w:eastAsia="Times New Roman" w:cs="Times New Roman"/>
      <w:lang w:val="en-US" w:eastAsia="zh-CN" w:bidi="ar-SA"/>
    </w:rPr>
  </w:style>
  <w:style w:type="character" w:customStyle="1" w:styleId="77">
    <w:name w:val="font01"/>
    <w:autoRedefine/>
    <w:qFormat/>
    <w:uiPriority w:val="0"/>
    <w:rPr>
      <w:color w:val="000000"/>
      <w:sz w:val="20"/>
      <w:u w:val="none"/>
    </w:rPr>
  </w:style>
  <w:style w:type="character" w:customStyle="1" w:styleId="78">
    <w:name w:val="_Style 75"/>
    <w:autoRedefine/>
    <w:qFormat/>
    <w:uiPriority w:val="0"/>
    <w:rPr>
      <w:b/>
      <w:color w:val="auto"/>
      <w:sz w:val="21"/>
    </w:rPr>
  </w:style>
  <w:style w:type="character" w:customStyle="1" w:styleId="79">
    <w:name w:val="纯文本 Char Char Char"/>
    <w:autoRedefine/>
    <w:qFormat/>
    <w:uiPriority w:val="0"/>
    <w:rPr>
      <w:rFonts w:ascii="宋体" w:hAnsi="Courier New" w:eastAsia="宋体"/>
      <w:kern w:val="2"/>
      <w:sz w:val="21"/>
      <w:lang w:val="en-US" w:eastAsia="zh-CN" w:bidi="ar-SA"/>
    </w:rPr>
  </w:style>
  <w:style w:type="character" w:customStyle="1" w:styleId="80">
    <w:name w:val="font1"/>
    <w:autoRedefine/>
    <w:qFormat/>
    <w:uiPriority w:val="0"/>
    <w:rPr>
      <w:rFonts w:hint="eastAsia" w:ascii="宋体" w:hAnsi="宋体" w:eastAsia="宋体"/>
      <w:color w:val="333333"/>
      <w:sz w:val="18"/>
      <w:szCs w:val="18"/>
      <w:u w:val="none"/>
    </w:rPr>
  </w:style>
  <w:style w:type="character" w:customStyle="1" w:styleId="81">
    <w:name w:val="small"/>
    <w:autoRedefine/>
    <w:qFormat/>
    <w:uiPriority w:val="0"/>
    <w:rPr>
      <w:rFonts w:eastAsia="宋体"/>
      <w:kern w:val="2"/>
      <w:sz w:val="24"/>
      <w:szCs w:val="24"/>
      <w:lang w:val="en-US" w:eastAsia="zh-CN" w:bidi="ar-SA"/>
    </w:rPr>
  </w:style>
  <w:style w:type="character" w:customStyle="1" w:styleId="82">
    <w:name w:val="v151"/>
    <w:autoRedefine/>
    <w:qFormat/>
    <w:uiPriority w:val="0"/>
    <w:rPr>
      <w:rFonts w:eastAsia="宋体"/>
      <w:kern w:val="2"/>
      <w:sz w:val="18"/>
      <w:szCs w:val="18"/>
      <w:lang w:val="en-US" w:eastAsia="zh-CN" w:bidi="ar-SA"/>
    </w:rPr>
  </w:style>
  <w:style w:type="character" w:customStyle="1" w:styleId="83">
    <w:name w:val="biaoti-red"/>
    <w:basedOn w:val="41"/>
    <w:autoRedefine/>
    <w:qFormat/>
    <w:uiPriority w:val="0"/>
  </w:style>
  <w:style w:type="character" w:customStyle="1" w:styleId="84">
    <w:name w:val="Default 1"/>
    <w:autoRedefine/>
    <w:qFormat/>
    <w:uiPriority w:val="0"/>
    <w:rPr>
      <w:rFonts w:cs="Verdana"/>
      <w:sz w:val="16"/>
      <w:szCs w:val="16"/>
    </w:rPr>
  </w:style>
  <w:style w:type="character" w:customStyle="1" w:styleId="85">
    <w:name w:val="_Style 82"/>
    <w:autoRedefine/>
    <w:qFormat/>
    <w:uiPriority w:val="0"/>
    <w:rPr>
      <w:i/>
      <w:color w:val="auto"/>
      <w:sz w:val="21"/>
    </w:rPr>
  </w:style>
  <w:style w:type="character" w:customStyle="1" w:styleId="86">
    <w:name w:val="_Style 83"/>
    <w:autoRedefine/>
    <w:qFormat/>
    <w:uiPriority w:val="0"/>
    <w:rPr>
      <w:color w:val="auto"/>
      <w:sz w:val="21"/>
    </w:rPr>
  </w:style>
  <w:style w:type="character" w:customStyle="1" w:styleId="87">
    <w:name w:val="font11"/>
    <w:basedOn w:val="41"/>
    <w:autoRedefine/>
    <w:qFormat/>
    <w:uiPriority w:val="0"/>
    <w:rPr>
      <w:color w:val="000000"/>
      <w:sz w:val="20"/>
      <w:u w:val="none"/>
    </w:rPr>
  </w:style>
  <w:style w:type="character" w:customStyle="1" w:styleId="88">
    <w:name w:val="p141"/>
    <w:autoRedefine/>
    <w:qFormat/>
    <w:uiPriority w:val="0"/>
    <w:rPr>
      <w:sz w:val="21"/>
      <w:szCs w:val="21"/>
    </w:rPr>
  </w:style>
  <w:style w:type="character" w:customStyle="1" w:styleId="89">
    <w:name w:val="!! 正文 Char"/>
    <w:link w:val="90"/>
    <w:autoRedefine/>
    <w:qFormat/>
    <w:uiPriority w:val="0"/>
    <w:rPr>
      <w:rFonts w:ascii="仿宋_GB2312" w:eastAsia="仿宋_GB2312"/>
      <w:sz w:val="28"/>
      <w:szCs w:val="28"/>
      <w:lang w:bidi="ar-SA"/>
    </w:rPr>
  </w:style>
  <w:style w:type="paragraph" w:customStyle="1" w:styleId="90">
    <w:name w:val="!! 正文"/>
    <w:basedOn w:val="1"/>
    <w:link w:val="89"/>
    <w:autoRedefine/>
    <w:qFormat/>
    <w:uiPriority w:val="0"/>
    <w:pPr>
      <w:snapToGrid w:val="0"/>
      <w:spacing w:line="360" w:lineRule="auto"/>
      <w:ind w:firstLine="200" w:firstLineChars="200"/>
    </w:pPr>
    <w:rPr>
      <w:rFonts w:ascii="仿宋_GB2312" w:eastAsia="仿宋_GB2312"/>
      <w:kern w:val="0"/>
      <w:sz w:val="28"/>
      <w:szCs w:val="28"/>
    </w:rPr>
  </w:style>
  <w:style w:type="character" w:customStyle="1" w:styleId="91">
    <w:name w:val="列出段落 字符"/>
    <w:link w:val="92"/>
    <w:autoRedefine/>
    <w:qFormat/>
    <w:uiPriority w:val="34"/>
    <w:rPr>
      <w:rFonts w:ascii="宋体" w:hAnsi="宋体" w:cs="宋体"/>
      <w:sz w:val="24"/>
      <w:szCs w:val="24"/>
    </w:rPr>
  </w:style>
  <w:style w:type="paragraph" w:customStyle="1" w:styleId="92">
    <w:name w:val="List11111111111111"/>
    <w:basedOn w:val="1"/>
    <w:next w:val="93"/>
    <w:link w:val="91"/>
    <w:autoRedefine/>
    <w:qFormat/>
    <w:uiPriority w:val="34"/>
    <w:pPr>
      <w:widowControl/>
      <w:spacing w:before="100" w:beforeAutospacing="1" w:after="100" w:afterAutospacing="1"/>
      <w:jc w:val="left"/>
    </w:pPr>
    <w:rPr>
      <w:rFonts w:ascii="宋体" w:hAnsi="宋体"/>
      <w:kern w:val="0"/>
      <w:sz w:val="24"/>
    </w:rPr>
  </w:style>
  <w:style w:type="paragraph" w:styleId="93">
    <w:name w:val="List Paragraph"/>
    <w:basedOn w:val="1"/>
    <w:link w:val="94"/>
    <w:autoRedefine/>
    <w:qFormat/>
    <w:uiPriority w:val="34"/>
    <w:pPr>
      <w:ind w:firstLine="420" w:firstLineChars="200"/>
    </w:pPr>
    <w:rPr>
      <w:rFonts w:ascii="Calibri" w:hAnsi="Calibri"/>
      <w:szCs w:val="22"/>
    </w:rPr>
  </w:style>
  <w:style w:type="character" w:customStyle="1" w:styleId="94">
    <w:name w:val="列出段落 Char"/>
    <w:link w:val="93"/>
    <w:autoRedefine/>
    <w:qFormat/>
    <w:uiPriority w:val="34"/>
    <w:rPr>
      <w:rFonts w:ascii="Calibri" w:hAnsi="Calibri" w:eastAsia="宋体"/>
      <w:kern w:val="2"/>
      <w:sz w:val="21"/>
      <w:szCs w:val="22"/>
      <w:lang w:bidi="ar-SA"/>
    </w:rPr>
  </w:style>
  <w:style w:type="character" w:customStyle="1" w:styleId="95">
    <w:name w:val="_Style 92"/>
    <w:autoRedefine/>
    <w:qFormat/>
    <w:uiPriority w:val="0"/>
    <w:rPr>
      <w:i/>
      <w:color w:val="auto"/>
      <w:sz w:val="21"/>
    </w:rPr>
  </w:style>
  <w:style w:type="character" w:customStyle="1" w:styleId="96">
    <w:name w:val="themebody1"/>
    <w:autoRedefine/>
    <w:qFormat/>
    <w:uiPriority w:val="0"/>
    <w:rPr>
      <w:rFonts w:eastAsia="宋体"/>
      <w:color w:val="FFFFFF"/>
      <w:kern w:val="2"/>
      <w:sz w:val="24"/>
      <w:szCs w:val="24"/>
      <w:lang w:val="en-US" w:eastAsia="zh-CN" w:bidi="ar-SA"/>
    </w:rPr>
  </w:style>
  <w:style w:type="character" w:customStyle="1" w:styleId="97">
    <w:name w:val="wj1"/>
    <w:autoRedefine/>
    <w:qFormat/>
    <w:uiPriority w:val="0"/>
    <w:rPr>
      <w:color w:val="000000"/>
      <w:sz w:val="18"/>
      <w:szCs w:val="18"/>
      <w:u w:val="none"/>
    </w:rPr>
  </w:style>
  <w:style w:type="character" w:customStyle="1" w:styleId="98">
    <w:name w:val="ft"/>
    <w:autoRedefine/>
    <w:qFormat/>
    <w:uiPriority w:val="0"/>
  </w:style>
  <w:style w:type="character" w:customStyle="1" w:styleId="99">
    <w:name w:val="Title Char"/>
    <w:autoRedefine/>
    <w:qFormat/>
    <w:locked/>
    <w:uiPriority w:val="0"/>
    <w:rPr>
      <w:rFonts w:ascii="Cambria" w:hAnsi="Cambria" w:eastAsia="宋体"/>
      <w:b/>
      <w:sz w:val="32"/>
    </w:rPr>
  </w:style>
  <w:style w:type="character" w:customStyle="1" w:styleId="100">
    <w:name w:val="页脚 Char1"/>
    <w:autoRedefine/>
    <w:qFormat/>
    <w:uiPriority w:val="99"/>
    <w:rPr>
      <w:sz w:val="18"/>
      <w:szCs w:val="18"/>
    </w:rPr>
  </w:style>
  <w:style w:type="character" w:customStyle="1" w:styleId="101">
    <w:name w:val="正文文本缩进 3 Char1"/>
    <w:autoRedefine/>
    <w:semiHidden/>
    <w:qFormat/>
    <w:uiPriority w:val="99"/>
    <w:rPr>
      <w:sz w:val="16"/>
      <w:szCs w:val="16"/>
    </w:rPr>
  </w:style>
  <w:style w:type="character" w:customStyle="1" w:styleId="102">
    <w:name w:val="标题 2 Char1"/>
    <w:autoRedefine/>
    <w:semiHidden/>
    <w:qFormat/>
    <w:uiPriority w:val="9"/>
    <w:rPr>
      <w:rFonts w:ascii="Cambria" w:hAnsi="Cambria" w:eastAsia="宋体" w:cs="Times New Roman"/>
      <w:b/>
      <w:bCs/>
      <w:sz w:val="32"/>
      <w:szCs w:val="32"/>
    </w:rPr>
  </w:style>
  <w:style w:type="character" w:customStyle="1" w:styleId="103">
    <w:name w:val="Title Char2"/>
    <w:autoRedefine/>
    <w:qFormat/>
    <w:locked/>
    <w:uiPriority w:val="0"/>
    <w:rPr>
      <w:rFonts w:ascii="Cambria" w:hAnsi="Cambria" w:eastAsia="宋体" w:cs="Times New Roman"/>
      <w:b/>
      <w:bCs/>
      <w:sz w:val="32"/>
      <w:szCs w:val="32"/>
    </w:rPr>
  </w:style>
  <w:style w:type="character" w:customStyle="1" w:styleId="104">
    <w:name w:val="htd0"/>
    <w:basedOn w:val="41"/>
    <w:autoRedefine/>
    <w:qFormat/>
    <w:uiPriority w:val="0"/>
  </w:style>
  <w:style w:type="character" w:customStyle="1" w:styleId="105">
    <w:name w:val="NormalCharacter"/>
    <w:autoRedefine/>
    <w:semiHidden/>
    <w:qFormat/>
    <w:uiPriority w:val="0"/>
    <w:rPr>
      <w:lang w:val="en-US" w:eastAsia="zh-CN" w:bidi="ar-SA"/>
    </w:rPr>
  </w:style>
  <w:style w:type="character" w:customStyle="1" w:styleId="106">
    <w:name w:val="特点 Char"/>
    <w:autoRedefine/>
    <w:qFormat/>
    <w:uiPriority w:val="0"/>
    <w:rPr>
      <w:sz w:val="20"/>
    </w:rPr>
  </w:style>
  <w:style w:type="character" w:customStyle="1" w:styleId="107">
    <w:name w:val="z-窗体底端 Char1"/>
    <w:autoRedefine/>
    <w:semiHidden/>
    <w:qFormat/>
    <w:uiPriority w:val="99"/>
    <w:rPr>
      <w:rFonts w:ascii="Arial" w:hAnsi="Arial" w:cs="Arial"/>
      <w:vanish/>
      <w:kern w:val="2"/>
      <w:sz w:val="16"/>
      <w:szCs w:val="16"/>
    </w:rPr>
  </w:style>
  <w:style w:type="character" w:customStyle="1" w:styleId="108">
    <w:name w:val="标题 1 Char1"/>
    <w:autoRedefine/>
    <w:qFormat/>
    <w:uiPriority w:val="9"/>
    <w:rPr>
      <w:b/>
      <w:bCs/>
      <w:kern w:val="44"/>
      <w:sz w:val="44"/>
      <w:szCs w:val="44"/>
    </w:rPr>
  </w:style>
  <w:style w:type="character" w:customStyle="1" w:styleId="109">
    <w:name w:val="font81"/>
    <w:autoRedefine/>
    <w:qFormat/>
    <w:uiPriority w:val="0"/>
    <w:rPr>
      <w:rFonts w:hint="eastAsia" w:ascii="宋体" w:hAnsi="宋体" w:eastAsia="宋体" w:cs="宋体"/>
      <w:color w:val="000000"/>
      <w:sz w:val="21"/>
      <w:szCs w:val="21"/>
      <w:u w:val="none"/>
    </w:rPr>
  </w:style>
  <w:style w:type="character" w:customStyle="1" w:styleId="110">
    <w:name w:val="纯文本 Char2"/>
    <w:autoRedefine/>
    <w:qFormat/>
    <w:uiPriority w:val="0"/>
    <w:rPr>
      <w:rFonts w:hAnsi="Courier New" w:cs="Times New Roman"/>
      <w:kern w:val="2"/>
      <w:sz w:val="21"/>
    </w:rPr>
  </w:style>
  <w:style w:type="character" w:customStyle="1" w:styleId="111">
    <w:name w:val="unnamed51"/>
    <w:autoRedefine/>
    <w:qFormat/>
    <w:uiPriority w:val="0"/>
    <w:rPr>
      <w:sz w:val="22"/>
      <w:szCs w:val="22"/>
    </w:rPr>
  </w:style>
  <w:style w:type="paragraph" w:customStyle="1" w:styleId="112">
    <w:name w:val="ff2"/>
    <w:basedOn w:val="3"/>
    <w:autoRedefine/>
    <w:qFormat/>
    <w:uiPriority w:val="0"/>
    <w:pPr>
      <w:tabs>
        <w:tab w:val="left" w:pos="720"/>
      </w:tabs>
      <w:spacing w:before="0" w:after="0" w:line="500" w:lineRule="exact"/>
      <w:ind w:left="567" w:hanging="567"/>
    </w:pPr>
    <w:rPr>
      <w:sz w:val="28"/>
      <w:szCs w:val="28"/>
    </w:rPr>
  </w:style>
  <w:style w:type="paragraph" w:customStyle="1" w:styleId="113">
    <w:name w:val=" Char Char Char Char"/>
    <w:basedOn w:val="13"/>
    <w:autoRedefine/>
    <w:qFormat/>
    <w:uiPriority w:val="0"/>
    <w:rPr>
      <w:rFonts w:ascii="Tahoma" w:hAnsi="Tahoma"/>
      <w:sz w:val="24"/>
    </w:rPr>
  </w:style>
  <w:style w:type="paragraph" w:customStyle="1" w:styleId="114">
    <w:name w:val="Plain Text"/>
    <w:autoRedefine/>
    <w:qFormat/>
    <w:uiPriority w:val="0"/>
    <w:rPr>
      <w:rFonts w:hint="eastAsia" w:ascii="宋体" w:hAnsi="Courier New" w:eastAsia="宋体" w:cs="Times New Roman"/>
      <w:kern w:val="2"/>
      <w:sz w:val="21"/>
      <w:lang w:val="en-US" w:eastAsia="zh-CN" w:bidi="ar-SA"/>
    </w:rPr>
  </w:style>
  <w:style w:type="paragraph" w:customStyle="1" w:styleId="115">
    <w:name w:val="Char Char Char"/>
    <w:basedOn w:val="1"/>
    <w:autoRedefine/>
    <w:qFormat/>
    <w:uiPriority w:val="0"/>
    <w:rPr>
      <w:rFonts w:ascii="Tahoma" w:hAnsi="Tahoma"/>
      <w:sz w:val="24"/>
      <w:szCs w:val="20"/>
    </w:rPr>
  </w:style>
  <w:style w:type="paragraph" w:customStyle="1" w:styleId="116">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17">
    <w:name w:val="我的正文"/>
    <w:autoRedefine/>
    <w:qFormat/>
    <w:uiPriority w:val="0"/>
    <w:pPr>
      <w:spacing w:line="360" w:lineRule="auto"/>
      <w:ind w:firstLine="200" w:firstLineChars="200"/>
      <w:jc w:val="both"/>
    </w:pPr>
    <w:rPr>
      <w:rFonts w:ascii="Calibri" w:hAnsi="Calibri" w:eastAsia="华文仿宋" w:cs="Times New Roman"/>
      <w:kern w:val="2"/>
      <w:sz w:val="28"/>
      <w:szCs w:val="28"/>
      <w:lang w:val="en-US" w:eastAsia="zh-CN" w:bidi="ar-SA"/>
    </w:rPr>
  </w:style>
  <w:style w:type="paragraph" w:customStyle="1" w:styleId="118">
    <w:name w:val="_Style 22"/>
    <w:basedOn w:val="1"/>
    <w:next w:val="93"/>
    <w:autoRedefine/>
    <w:qFormat/>
    <w:uiPriority w:val="34"/>
    <w:pPr>
      <w:spacing w:line="360" w:lineRule="auto"/>
      <w:ind w:firstLine="420" w:firstLineChars="200"/>
    </w:pPr>
    <w:rPr>
      <w:rFonts w:ascii="Calibri" w:hAnsi="Calibri"/>
    </w:rPr>
  </w:style>
  <w:style w:type="paragraph" w:customStyle="1" w:styleId="119">
    <w:name w:val="标准正文格式"/>
    <w:basedOn w:val="1"/>
    <w:autoRedefine/>
    <w:qFormat/>
    <w:uiPriority w:val="0"/>
    <w:pPr>
      <w:widowControl/>
      <w:adjustRightInd w:val="0"/>
      <w:spacing w:before="60" w:after="120" w:line="360" w:lineRule="auto"/>
      <w:ind w:firstLine="200" w:firstLineChars="200"/>
      <w:textAlignment w:val="baseline"/>
    </w:pPr>
    <w:rPr>
      <w:rFonts w:ascii="宋体" w:eastAsia="仿宋_GB2312"/>
      <w:color w:val="000000"/>
      <w:kern w:val="0"/>
      <w:sz w:val="24"/>
      <w:szCs w:val="20"/>
    </w:rPr>
  </w:style>
  <w:style w:type="paragraph" w:customStyle="1" w:styleId="120">
    <w:name w:val="BodyTextIndent"/>
    <w:basedOn w:val="1"/>
    <w:autoRedefine/>
    <w:qFormat/>
    <w:uiPriority w:val="0"/>
    <w:pPr>
      <w:spacing w:after="120" w:line="240" w:lineRule="auto"/>
      <w:ind w:left="420" w:leftChars="200"/>
      <w:jc w:val="both"/>
      <w:textAlignment w:val="baseline"/>
    </w:pPr>
    <w:rPr>
      <w:rFonts w:ascii="Times New Roman" w:hAnsi="Times New Roman" w:eastAsia="宋体"/>
      <w:color w:val="000000"/>
      <w:kern w:val="2"/>
      <w:sz w:val="21"/>
      <w:szCs w:val="24"/>
      <w:lang w:val="en-US" w:eastAsia="zh-CN" w:bidi="ar-SA"/>
    </w:rPr>
  </w:style>
  <w:style w:type="paragraph" w:customStyle="1" w:styleId="121">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2">
    <w:name w:val="正文2 Char Char Char Char Char Char Char Char Char Char Char Char1 Char Char Char Char Char Char Char Char1 Char Char Char Char Char Char Char Char Char"/>
    <w:basedOn w:val="1"/>
    <w:autoRedefine/>
    <w:qFormat/>
    <w:uiPriority w:val="0"/>
    <w:pPr>
      <w:widowControl/>
      <w:spacing w:line="400" w:lineRule="exact"/>
      <w:jc w:val="center"/>
    </w:pPr>
    <w:rPr>
      <w:rFonts w:ascii="Verdana" w:hAnsi="Verdana"/>
      <w:kern w:val="0"/>
      <w:szCs w:val="20"/>
      <w:lang w:eastAsia="en-US"/>
    </w:rPr>
  </w:style>
  <w:style w:type="paragraph" w:customStyle="1" w:styleId="123">
    <w:name w:val="标题 61"/>
    <w:basedOn w:val="1"/>
    <w:autoRedefine/>
    <w:qFormat/>
    <w:uiPriority w:val="0"/>
    <w:pPr>
      <w:widowControl/>
      <w:jc w:val="left"/>
      <w:outlineLvl w:val="6"/>
    </w:pPr>
    <w:rPr>
      <w:rFonts w:ascii="宋体" w:hAnsi="宋体" w:cs="宋体"/>
      <w:color w:val="00569B"/>
      <w:kern w:val="0"/>
      <w:sz w:val="17"/>
      <w:szCs w:val="17"/>
    </w:rPr>
  </w:style>
  <w:style w:type="paragraph" w:customStyle="1" w:styleId="124">
    <w:name w:val="样式1"/>
    <w:basedOn w:val="5"/>
    <w:autoRedefine/>
    <w:qFormat/>
    <w:uiPriority w:val="0"/>
    <w:pPr>
      <w:spacing w:line="374" w:lineRule="auto"/>
    </w:pPr>
  </w:style>
  <w:style w:type="paragraph" w:customStyle="1" w:styleId="125">
    <w:name w:val="BodyText1I2"/>
    <w:basedOn w:val="120"/>
    <w:autoRedefine/>
    <w:qFormat/>
    <w:uiPriority w:val="0"/>
    <w:pPr>
      <w:widowControl w:val="0"/>
      <w:spacing w:after="120"/>
      <w:ind w:left="420" w:leftChars="200" w:firstLine="420" w:firstLineChars="200"/>
      <w:jc w:val="both"/>
      <w:textAlignment w:val="baseline"/>
    </w:pPr>
    <w:rPr>
      <w:rFonts w:ascii="Times New Roman" w:hAnsi="Times New Roman" w:cs="Times New Roman"/>
      <w:color w:val="000000"/>
      <w:kern w:val="2"/>
      <w:sz w:val="21"/>
    </w:rPr>
  </w:style>
  <w:style w:type="paragraph" w:customStyle="1" w:styleId="126">
    <w:name w:val="正文 New New New New"/>
    <w:autoRedefine/>
    <w:qFormat/>
    <w:uiPriority w:val="0"/>
    <w:pPr>
      <w:widowControl w:val="0"/>
      <w:jc w:val="both"/>
    </w:pPr>
    <w:rPr>
      <w:rFonts w:ascii="Calibri" w:hAnsi="Calibri" w:eastAsia="Arial Unicode MS" w:cs="Arial Unicode MS"/>
      <w:color w:val="000000"/>
      <w:u w:val="none" w:color="000000"/>
      <w:lang w:val="en-US" w:eastAsia="zh-CN" w:bidi="ar-SA"/>
    </w:rPr>
  </w:style>
  <w:style w:type="paragraph" w:customStyle="1" w:styleId="127">
    <w:name w:val="p0"/>
    <w:basedOn w:val="1"/>
    <w:autoRedefine/>
    <w:qFormat/>
    <w:uiPriority w:val="0"/>
    <w:pPr>
      <w:widowControl/>
      <w:spacing w:line="360" w:lineRule="auto"/>
    </w:pPr>
    <w:rPr>
      <w:rFonts w:ascii="Calibri" w:hAnsi="Calibri"/>
      <w:kern w:val="0"/>
      <w:szCs w:val="21"/>
    </w:rPr>
  </w:style>
  <w:style w:type="paragraph" w:customStyle="1" w:styleId="128">
    <w:name w:val=" Char Char1"/>
    <w:basedOn w:val="1"/>
    <w:autoRedefine/>
    <w:qFormat/>
    <w:uiPriority w:val="0"/>
    <w:rPr>
      <w:rFonts w:ascii="Tahoma" w:hAnsi="Tahoma"/>
      <w:sz w:val="24"/>
      <w:szCs w:val="20"/>
    </w:rPr>
  </w:style>
  <w:style w:type="paragraph" w:customStyle="1" w:styleId="129">
    <w:name w:val="l正文"/>
    <w:basedOn w:val="1"/>
    <w:autoRedefine/>
    <w:qFormat/>
    <w:uiPriority w:val="0"/>
    <w:pPr>
      <w:spacing w:line="300" w:lineRule="auto"/>
      <w:ind w:firstLine="200" w:firstLineChars="200"/>
      <w:jc w:val="left"/>
    </w:pPr>
    <w:rPr>
      <w:rFonts w:ascii="楷体_GB2312" w:hAnsi="Times" w:eastAsia="楷体_GB2312" w:cs="等线"/>
      <w:kern w:val="2"/>
      <w:sz w:val="24"/>
      <w:szCs w:val="24"/>
    </w:rPr>
  </w:style>
  <w:style w:type="paragraph" w:customStyle="1" w:styleId="130">
    <w:name w:val="样式 仿宋_GB2312 四号 居中"/>
    <w:basedOn w:val="1"/>
    <w:autoRedefine/>
    <w:qFormat/>
    <w:uiPriority w:val="0"/>
    <w:pPr>
      <w:jc w:val="center"/>
    </w:pPr>
    <w:rPr>
      <w:rFonts w:ascii="仿宋_GB2312" w:hAnsi="仿宋_GB2312" w:eastAsia="Times New Roman" w:cs="宋体"/>
      <w:sz w:val="24"/>
      <w:szCs w:val="20"/>
    </w:rPr>
  </w:style>
  <w:style w:type="paragraph" w:customStyle="1" w:styleId="131">
    <w:name w:val=" Char Char7 Char"/>
    <w:basedOn w:val="1"/>
    <w:autoRedefine/>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132">
    <w:name w:val="List Paragraph1"/>
    <w:basedOn w:val="1"/>
    <w:autoRedefine/>
    <w:qFormat/>
    <w:uiPriority w:val="99"/>
    <w:pPr>
      <w:ind w:firstLine="420" w:firstLineChars="200"/>
    </w:pPr>
    <w:rPr>
      <w:rFonts w:ascii="Calibri" w:hAnsi="Calibri" w:cs="黑体"/>
      <w:szCs w:val="22"/>
    </w:rPr>
  </w:style>
  <w:style w:type="paragraph" w:customStyle="1" w:styleId="133">
    <w:name w:val="ff1"/>
    <w:basedOn w:val="2"/>
    <w:autoRedefine/>
    <w:qFormat/>
    <w:uiPriority w:val="0"/>
    <w:pPr>
      <w:keepLines/>
      <w:tabs>
        <w:tab w:val="left" w:pos="425"/>
      </w:tabs>
      <w:spacing w:before="340" w:beforeLines="50" w:after="330" w:afterLines="50" w:line="500" w:lineRule="exact"/>
      <w:ind w:left="425" w:hanging="425"/>
      <w:jc w:val="both"/>
    </w:pPr>
    <w:rPr>
      <w:rFonts w:eastAsia="黑体"/>
      <w:b/>
      <w:bCs/>
      <w:kern w:val="44"/>
      <w:sz w:val="32"/>
      <w:szCs w:val="44"/>
    </w:rPr>
  </w:style>
  <w:style w:type="paragraph" w:customStyle="1" w:styleId="134">
    <w:name w:val="产品手册技术规格类别"/>
    <w:basedOn w:val="1"/>
    <w:autoRedefine/>
    <w:qFormat/>
    <w:uiPriority w:val="0"/>
    <w:pPr>
      <w:numPr>
        <w:ilvl w:val="0"/>
        <w:numId w:val="1"/>
      </w:numPr>
      <w:tabs>
        <w:tab w:val="left" w:pos="420"/>
        <w:tab w:val="clear" w:pos="432"/>
      </w:tabs>
      <w:spacing w:line="400" w:lineRule="exact"/>
    </w:pPr>
    <w:rPr>
      <w:rFonts w:ascii="Arial" w:hAnsi="Arial" w:eastAsia="黑体"/>
      <w:b/>
      <w:szCs w:val="21"/>
    </w:rPr>
  </w:style>
  <w:style w:type="paragraph" w:customStyle="1" w:styleId="135">
    <w:name w:val="*正文"/>
    <w:basedOn w:val="1"/>
    <w:autoRedefine/>
    <w:qFormat/>
    <w:uiPriority w:val="0"/>
    <w:pPr>
      <w:widowControl w:val="0"/>
      <w:spacing w:line="360" w:lineRule="auto"/>
      <w:ind w:firstLine="200" w:firstLineChars="200"/>
      <w:jc w:val="both"/>
    </w:pPr>
    <w:rPr>
      <w:rFonts w:cs="Times New Roman"/>
      <w:sz w:val="22"/>
    </w:rPr>
  </w:style>
  <w:style w:type="paragraph" w:customStyle="1" w:styleId="13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37">
    <w:name w:val="正文 New"/>
    <w:basedOn w:val="1"/>
    <w:autoRedefine/>
    <w:qFormat/>
    <w:uiPriority w:val="0"/>
    <w:rPr>
      <w:rFonts w:ascii="等线" w:hAnsi="等线" w:cs="宋体"/>
      <w:szCs w:val="21"/>
    </w:rPr>
  </w:style>
  <w:style w:type="paragraph" w:customStyle="1" w:styleId="138">
    <w:name w:val=" Char1 Char Char Char"/>
    <w:basedOn w:val="1"/>
    <w:autoRedefine/>
    <w:qFormat/>
    <w:uiPriority w:val="0"/>
    <w:rPr>
      <w:rFonts w:ascii="Tahoma" w:hAnsi="Tahoma"/>
      <w:sz w:val="24"/>
      <w:szCs w:val="20"/>
    </w:rPr>
  </w:style>
  <w:style w:type="paragraph" w:customStyle="1" w:styleId="139">
    <w:name w:val=" Char"/>
    <w:basedOn w:val="1"/>
    <w:autoRedefine/>
    <w:qFormat/>
    <w:uiPriority w:val="0"/>
    <w:rPr>
      <w:rFonts w:ascii="仿宋_GB2312" w:eastAsia="仿宋_GB2312"/>
      <w:b/>
      <w:sz w:val="32"/>
      <w:szCs w:val="32"/>
    </w:rPr>
  </w:style>
  <w:style w:type="paragraph" w:customStyle="1" w:styleId="140">
    <w:name w:val="正文段"/>
    <w:basedOn w:val="1"/>
    <w:autoRedefine/>
    <w:qFormat/>
    <w:uiPriority w:val="0"/>
    <w:pPr>
      <w:widowControl/>
      <w:snapToGrid w:val="0"/>
      <w:spacing w:after="50"/>
      <w:ind w:firstLine="200" w:firstLineChars="200"/>
    </w:pPr>
    <w:rPr>
      <w:kern w:val="0"/>
      <w:sz w:val="24"/>
      <w:szCs w:val="20"/>
    </w:rPr>
  </w:style>
  <w:style w:type="paragraph" w:customStyle="1" w:styleId="141">
    <w:name w:val="List Paragraph2"/>
    <w:basedOn w:val="1"/>
    <w:autoRedefine/>
    <w:qFormat/>
    <w:uiPriority w:val="34"/>
    <w:pPr>
      <w:widowControl/>
      <w:ind w:firstLine="420" w:firstLineChars="200"/>
      <w:jc w:val="left"/>
    </w:pPr>
    <w:rPr>
      <w:kern w:val="0"/>
      <w:sz w:val="24"/>
      <w:szCs w:val="20"/>
    </w:rPr>
  </w:style>
  <w:style w:type="paragraph" w:customStyle="1" w:styleId="142">
    <w:name w:val="px12l140"/>
    <w:basedOn w:val="1"/>
    <w:autoRedefine/>
    <w:qFormat/>
    <w:uiPriority w:val="0"/>
    <w:pPr>
      <w:widowControl/>
      <w:spacing w:before="100" w:beforeAutospacing="1" w:after="100" w:afterAutospacing="1" w:line="336" w:lineRule="auto"/>
      <w:jc w:val="left"/>
    </w:pPr>
    <w:rPr>
      <w:rFonts w:ascii="_x000B__x000C_" w:hAnsi="_x000B__x000C_"/>
      <w:kern w:val="0"/>
      <w:sz w:val="20"/>
      <w:szCs w:val="20"/>
    </w:rPr>
  </w:style>
  <w:style w:type="paragraph" w:customStyle="1" w:styleId="143">
    <w:name w:val="样式2"/>
    <w:basedOn w:val="5"/>
    <w:autoRedefine/>
    <w:qFormat/>
    <w:uiPriority w:val="0"/>
    <w:pPr>
      <w:keepLines w:val="0"/>
      <w:widowControl/>
      <w:numPr>
        <w:ilvl w:val="0"/>
        <w:numId w:val="2"/>
      </w:numPr>
      <w:spacing w:before="240" w:after="60" w:line="240" w:lineRule="auto"/>
      <w:jc w:val="left"/>
    </w:pPr>
    <w:rPr>
      <w:rFonts w:eastAsia="宋体"/>
      <w:bCs w:val="0"/>
      <w:kern w:val="0"/>
      <w:sz w:val="24"/>
      <w:szCs w:val="20"/>
      <w:lang w:eastAsia="en-US"/>
    </w:rPr>
  </w:style>
  <w:style w:type="paragraph" w:customStyle="1" w:styleId="144">
    <w:name w:val="小点说明"/>
    <w:basedOn w:val="1"/>
    <w:autoRedefine/>
    <w:qFormat/>
    <w:uiPriority w:val="0"/>
    <w:pPr>
      <w:adjustRightInd w:val="0"/>
      <w:snapToGrid w:val="0"/>
    </w:pPr>
    <w:rPr>
      <w:rFonts w:ascii="仿宋_GB2312" w:eastAsia="仿宋_GB2312"/>
      <w:color w:val="000000"/>
      <w:szCs w:val="18"/>
    </w:rPr>
  </w:style>
  <w:style w:type="paragraph" w:customStyle="1" w:styleId="145">
    <w:name w:val="正文－恩普"/>
    <w:basedOn w:val="9"/>
    <w:autoRedefine/>
    <w:qFormat/>
    <w:uiPriority w:val="0"/>
    <w:pPr>
      <w:framePr w:wrap="around" w:vAnchor="text" w:hAnchor="text" w:y="1"/>
      <w:spacing w:after="0" w:line="360" w:lineRule="auto"/>
    </w:pPr>
    <w:rPr>
      <w:szCs w:val="24"/>
    </w:rPr>
  </w:style>
  <w:style w:type="paragraph" w:customStyle="1" w:styleId="146">
    <w:name w:val="Char Char1 Char Char"/>
    <w:basedOn w:val="1"/>
    <w:autoRedefine/>
    <w:qFormat/>
    <w:uiPriority w:val="0"/>
    <w:pPr>
      <w:ind w:leftChars="100" w:rightChars="100"/>
      <w:jc w:val="left"/>
    </w:pPr>
    <w:rPr>
      <w:rFonts w:ascii="Tahoma" w:hAnsi="Tahoma"/>
      <w:sz w:val="24"/>
      <w:szCs w:val="20"/>
    </w:rPr>
  </w:style>
  <w:style w:type="paragraph" w:customStyle="1" w:styleId="147">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48">
    <w:name w:val="Paragraph Style"/>
    <w:autoRedefine/>
    <w:qFormat/>
    <w:uiPriority w:val="0"/>
    <w:pPr>
      <w:widowControl w:val="0"/>
      <w:autoSpaceDE w:val="0"/>
      <w:autoSpaceDN w:val="0"/>
      <w:adjustRightInd w:val="0"/>
    </w:pPr>
    <w:rPr>
      <w:rFonts w:ascii="Verdana" w:hAnsi="Verdana" w:eastAsia="宋体" w:cs="Times New Roman"/>
      <w:sz w:val="24"/>
      <w:szCs w:val="24"/>
      <w:lang w:val="en-US" w:eastAsia="zh-CN" w:bidi="ar-SA"/>
    </w:rPr>
  </w:style>
  <w:style w:type="paragraph" w:customStyle="1" w:styleId="149">
    <w:name w:val="Table Paragraph"/>
    <w:basedOn w:val="1"/>
    <w:autoRedefine/>
    <w:qFormat/>
    <w:uiPriority w:val="1"/>
    <w:pPr>
      <w:widowControl/>
      <w:jc w:val="left"/>
    </w:pPr>
    <w:rPr>
      <w:kern w:val="0"/>
      <w:szCs w:val="20"/>
    </w:rPr>
  </w:style>
  <w:style w:type="paragraph" w:customStyle="1" w:styleId="150">
    <w:name w:val="默认段落字体 Para Char Char Char Char"/>
    <w:basedOn w:val="1"/>
    <w:autoRedefine/>
    <w:qFormat/>
    <w:uiPriority w:val="0"/>
    <w:rPr>
      <w:szCs w:val="20"/>
    </w:rPr>
  </w:style>
  <w:style w:type="paragraph" w:customStyle="1" w:styleId="151">
    <w:name w:val="Char Char"/>
    <w:basedOn w:val="1"/>
    <w:autoRedefine/>
    <w:qFormat/>
    <w:uiPriority w:val="0"/>
    <w:rPr>
      <w:rFonts w:ascii="仿宋_GB2312" w:eastAsia="仿宋_GB2312"/>
      <w:b/>
      <w:sz w:val="32"/>
      <w:szCs w:val="32"/>
    </w:rPr>
  </w:style>
  <w:style w:type="paragraph" w:customStyle="1" w:styleId="152">
    <w:name w:val="模板正文缩进"/>
    <w:basedOn w:val="1"/>
    <w:autoRedefine/>
    <w:qFormat/>
    <w:uiPriority w:val="0"/>
    <w:pPr>
      <w:numPr>
        <w:ilvl w:val="0"/>
        <w:numId w:val="3"/>
      </w:numPr>
      <w:spacing w:before="156" w:beforeLines="50" w:after="156" w:afterLines="50" w:line="520" w:lineRule="exact"/>
    </w:pPr>
    <w:rPr>
      <w:rFonts w:ascii="宋体" w:hAnsi="宋体"/>
      <w:kern w:val="0"/>
      <w:sz w:val="24"/>
    </w:rPr>
  </w:style>
  <w:style w:type="paragraph" w:customStyle="1" w:styleId="153">
    <w:name w:val="Char"/>
    <w:basedOn w:val="1"/>
    <w:autoRedefine/>
    <w:qFormat/>
    <w:uiPriority w:val="0"/>
    <w:rPr>
      <w:rFonts w:ascii="仿宋_GB2312" w:eastAsia="仿宋_GB2312"/>
      <w:b/>
      <w:sz w:val="32"/>
      <w:szCs w:val="32"/>
    </w:rPr>
  </w:style>
  <w:style w:type="paragraph" w:customStyle="1" w:styleId="154">
    <w:name w:val="正文文字表格居中"/>
    <w:basedOn w:val="1"/>
    <w:next w:val="32"/>
    <w:autoRedefine/>
    <w:qFormat/>
    <w:uiPriority w:val="0"/>
    <w:pPr>
      <w:spacing w:line="400" w:lineRule="exact"/>
      <w:jc w:val="center"/>
    </w:pPr>
    <w:rPr>
      <w:b/>
      <w:bCs/>
      <w:sz w:val="24"/>
    </w:rPr>
  </w:style>
  <w:style w:type="paragraph" w:customStyle="1" w:styleId="155">
    <w:name w:val="Default"/>
    <w:autoRedefine/>
    <w:qFormat/>
    <w:uiPriority w:val="0"/>
    <w:pPr>
      <w:widowControl w:val="0"/>
      <w:autoSpaceDE w:val="0"/>
      <w:autoSpaceDN w:val="0"/>
      <w:adjustRightInd w:val="0"/>
    </w:pPr>
    <w:rPr>
      <w:rFonts w:ascii="微软雅黑" w:hAnsi="Calibri" w:eastAsia="微软雅黑" w:cs="微软雅黑"/>
      <w:color w:val="000000"/>
      <w:sz w:val="24"/>
      <w:szCs w:val="24"/>
      <w:lang w:val="en-US" w:eastAsia="zh-CN" w:bidi="ar-SA"/>
    </w:rPr>
  </w:style>
  <w:style w:type="paragraph" w:customStyle="1" w:styleId="156">
    <w:name w:val="_Style 16"/>
    <w:basedOn w:val="1"/>
    <w:autoRedefine/>
    <w:qFormat/>
    <w:uiPriority w:val="0"/>
    <w:pPr>
      <w:widowControl/>
      <w:spacing w:after="160" w:line="240" w:lineRule="exact"/>
      <w:jc w:val="left"/>
    </w:pPr>
    <w:rPr>
      <w:rFonts w:ascii="Calibri" w:hAnsi="Calibri"/>
    </w:rPr>
  </w:style>
  <w:style w:type="paragraph" w:customStyle="1" w:styleId="157">
    <w:name w:val="p29"/>
    <w:basedOn w:val="1"/>
    <w:autoRedefine/>
    <w:qFormat/>
    <w:uiPriority w:val="0"/>
    <w:pPr>
      <w:widowControl/>
      <w:spacing w:before="100" w:beforeAutospacing="1" w:after="100" w:afterAutospacing="1" w:line="315" w:lineRule="atLeast"/>
      <w:ind w:firstLine="420"/>
      <w:jc w:val="left"/>
    </w:pPr>
    <w:rPr>
      <w:rFonts w:ascii="宋体" w:hAnsi="宋体" w:cs="宋体"/>
      <w:color w:val="000000"/>
      <w:kern w:val="0"/>
      <w:sz w:val="24"/>
    </w:rPr>
  </w:style>
  <w:style w:type="paragraph" w:customStyle="1" w:styleId="158">
    <w:name w:val=" Char Char Char Char Char Char Char Char Char Char"/>
    <w:basedOn w:val="13"/>
    <w:autoRedefine/>
    <w:qFormat/>
    <w:uiPriority w:val="0"/>
  </w:style>
  <w:style w:type="paragraph" w:customStyle="1" w:styleId="159">
    <w:name w:val="zoey楷体正文"/>
    <w:basedOn w:val="2"/>
    <w:autoRedefine/>
    <w:qFormat/>
    <w:uiPriority w:val="0"/>
    <w:pPr>
      <w:keepNext w:val="0"/>
      <w:spacing w:line="360" w:lineRule="auto"/>
      <w:ind w:firstLine="420" w:firstLineChars="200"/>
      <w:contextualSpacing/>
      <w:jc w:val="left"/>
      <w:outlineLvl w:val="9"/>
    </w:pPr>
    <w:rPr>
      <w:rFonts w:ascii="宋体" w:hAnsi="宋体" w:eastAsia="楷体_GB2312"/>
      <w:color w:val="000000"/>
      <w:sz w:val="24"/>
      <w:szCs w:val="21"/>
    </w:rPr>
  </w:style>
  <w:style w:type="paragraph" w:customStyle="1" w:styleId="160">
    <w:name w:val="列出段落1"/>
    <w:basedOn w:val="1"/>
    <w:autoRedefine/>
    <w:qFormat/>
    <w:uiPriority w:val="0"/>
    <w:pPr>
      <w:ind w:firstLine="420" w:firstLineChars="200"/>
    </w:pPr>
  </w:style>
  <w:style w:type="paragraph" w:customStyle="1" w:styleId="161">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162">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163">
    <w:name w:val="正文1"/>
    <w:autoRedefine/>
    <w:qFormat/>
    <w:uiPriority w:val="0"/>
    <w:rPr>
      <w:rFonts w:ascii="Times New Roman" w:hAnsi="Times New Roman" w:eastAsia="Times New Roman" w:cs="Times New Roman"/>
      <w:sz w:val="24"/>
      <w:szCs w:val="24"/>
      <w:lang w:val="en-US" w:eastAsia="zh-CN" w:bidi="ar-SA"/>
    </w:rPr>
  </w:style>
  <w:style w:type="paragraph" w:customStyle="1" w:styleId="164">
    <w:name w:val=" Char Char"/>
    <w:basedOn w:val="1"/>
    <w:autoRedefine/>
    <w:qFormat/>
    <w:uiPriority w:val="0"/>
    <w:rPr>
      <w:rFonts w:ascii="Tahoma" w:hAnsi="Tahoma"/>
      <w:sz w:val="24"/>
      <w:szCs w:val="20"/>
    </w:rPr>
  </w:style>
  <w:style w:type="paragraph" w:customStyle="1" w:styleId="165">
    <w:name w:val=" Char1"/>
    <w:basedOn w:val="1"/>
    <w:autoRedefine/>
    <w:qFormat/>
    <w:uiPriority w:val="0"/>
    <w:rPr>
      <w:rFonts w:ascii="Tahoma" w:hAnsi="Tahoma"/>
      <w:sz w:val="24"/>
      <w:szCs w:val="20"/>
    </w:rPr>
  </w:style>
  <w:style w:type="paragraph" w:customStyle="1" w:styleId="166">
    <w:name w:val="_Style 2"/>
    <w:basedOn w:val="1"/>
    <w:autoRedefine/>
    <w:qFormat/>
    <w:uiPriority w:val="0"/>
    <w:pPr>
      <w:ind w:firstLine="420" w:firstLineChars="200"/>
    </w:pPr>
    <w:rPr>
      <w:rFonts w:ascii="Calibri" w:hAnsi="Calibri"/>
    </w:rPr>
  </w:style>
  <w:style w:type="paragraph" w:customStyle="1" w:styleId="167">
    <w:name w:val="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68">
    <w:name w:val="1.1.1B"/>
    <w:basedOn w:val="4"/>
    <w:autoRedefine/>
    <w:qFormat/>
    <w:uiPriority w:val="0"/>
    <w:pPr>
      <w:tabs>
        <w:tab w:val="left" w:pos="567"/>
      </w:tabs>
      <w:spacing w:before="240" w:after="240" w:line="240" w:lineRule="auto"/>
      <w:ind w:left="567" w:hanging="567"/>
    </w:pPr>
    <w:rPr>
      <w:sz w:val="24"/>
    </w:rPr>
  </w:style>
  <w:style w:type="paragraph" w:customStyle="1" w:styleId="169">
    <w:name w:val="表内文字"/>
    <w:basedOn w:val="1"/>
    <w:autoRedefine/>
    <w:qFormat/>
    <w:uiPriority w:val="0"/>
    <w:pPr>
      <w:jc w:val="center"/>
    </w:pPr>
    <w:rPr>
      <w:rFonts w:ascii="仿宋_GB2312" w:eastAsia="仿宋_GB2312"/>
      <w:sz w:val="24"/>
    </w:rPr>
  </w:style>
  <w:style w:type="paragraph" w:customStyle="1" w:styleId="170">
    <w:name w:val="Char1"/>
    <w:basedOn w:val="1"/>
    <w:autoRedefine/>
    <w:qFormat/>
    <w:uiPriority w:val="0"/>
    <w:rPr>
      <w:rFonts w:ascii="仿宋_GB2312" w:eastAsia="仿宋_GB2312"/>
      <w:b/>
      <w:sz w:val="32"/>
      <w:szCs w:val="32"/>
    </w:rPr>
  </w:style>
  <w:style w:type="paragraph" w:customStyle="1" w:styleId="171">
    <w:name w:val=" Char Char9"/>
    <w:basedOn w:val="1"/>
    <w:autoRedefine/>
    <w:qFormat/>
    <w:uiPriority w:val="0"/>
    <w:rPr>
      <w:rFonts w:ascii="宋体" w:hAnsi="宋体" w:cs="宋体"/>
      <w:b/>
      <w:bCs/>
      <w:color w:val="000000"/>
      <w:sz w:val="22"/>
      <w:szCs w:val="22"/>
    </w:rPr>
  </w:style>
  <w:style w:type="paragraph" w:customStyle="1" w:styleId="172">
    <w:name w:val="Char Char7 Char"/>
    <w:basedOn w:val="1"/>
    <w:autoRedefine/>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173">
    <w:name w:val="a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74">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customStyle="1" w:styleId="175">
    <w:name w:val="标题 1 + 仿宋_GB2312"/>
    <w:basedOn w:val="2"/>
    <w:autoRedefine/>
    <w:qFormat/>
    <w:uiPriority w:val="0"/>
    <w:pPr>
      <w:keepLines/>
      <w:spacing w:before="340" w:after="330" w:line="578" w:lineRule="auto"/>
      <w:jc w:val="both"/>
    </w:pPr>
    <w:rPr>
      <w:rFonts w:ascii="仿宋_GB2312" w:eastAsia="仿宋_GB2312"/>
      <w:b/>
      <w:bCs/>
      <w:kern w:val="44"/>
      <w:sz w:val="32"/>
      <w:szCs w:val="32"/>
    </w:rPr>
  </w:style>
  <w:style w:type="paragraph" w:customStyle="1" w:styleId="176">
    <w:name w:val="xl55"/>
    <w:basedOn w:val="1"/>
    <w:autoRedefine/>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177">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178">
    <w:name w:val="正文2"/>
    <w:basedOn w:val="1"/>
    <w:autoRedefine/>
    <w:qFormat/>
    <w:uiPriority w:val="0"/>
    <w:pPr>
      <w:spacing w:before="156" w:line="360" w:lineRule="auto"/>
      <w:ind w:firstLine="510" w:firstLineChars="200"/>
    </w:pPr>
    <w:rPr>
      <w:sz w:val="24"/>
      <w:szCs w:val="20"/>
    </w:rPr>
  </w:style>
  <w:style w:type="paragraph" w:customStyle="1" w:styleId="179">
    <w:name w:val="Figure Desription Char"/>
    <w:basedOn w:val="1"/>
    <w:autoRedefine/>
    <w:qFormat/>
    <w:uiPriority w:val="0"/>
  </w:style>
  <w:style w:type="character" w:customStyle="1" w:styleId="180">
    <w:name w:val="font21"/>
    <w:basedOn w:val="41"/>
    <w:autoRedefine/>
    <w:qFormat/>
    <w:uiPriority w:val="0"/>
    <w:rPr>
      <w:rFonts w:hint="eastAsia" w:ascii="宋体" w:hAnsi="宋体" w:eastAsia="宋体" w:cs="宋体"/>
      <w:color w:val="000000"/>
      <w:sz w:val="24"/>
      <w:szCs w:val="24"/>
      <w:u w:val="none"/>
    </w:rPr>
  </w:style>
  <w:style w:type="character" w:customStyle="1" w:styleId="181">
    <w:name w:val="font31"/>
    <w:basedOn w:val="41"/>
    <w:autoRedefine/>
    <w:qFormat/>
    <w:uiPriority w:val="0"/>
    <w:rPr>
      <w:rFonts w:hint="default" w:ascii="Calibri" w:hAnsi="Calibri" w:cs="Calibri"/>
      <w:color w:val="000000"/>
      <w:sz w:val="24"/>
      <w:szCs w:val="24"/>
      <w:u w:val="none"/>
    </w:rPr>
  </w:style>
  <w:style w:type="paragraph" w:customStyle="1" w:styleId="182">
    <w:name w:val="[Normal]"/>
    <w:autoRedefine/>
    <w:qFormat/>
    <w:uiPriority w:val="0"/>
    <w:rPr>
      <w:rFonts w:ascii="宋体" w:hAnsi="宋体" w:eastAsia="宋体" w:cs="Times New Roman"/>
      <w:sz w:val="24"/>
      <w:szCs w:val="22"/>
      <w:lang w:val="zh-CN" w:eastAsia="zh-CN" w:bidi="ar-SA"/>
    </w:rPr>
  </w:style>
  <w:style w:type="paragraph" w:customStyle="1" w:styleId="183">
    <w:name w:val="附表正文"/>
    <w:basedOn w:val="1"/>
    <w:autoRedefine/>
    <w:qFormat/>
    <w:uiPriority w:val="0"/>
    <w:pPr>
      <w:widowControl w:val="0"/>
      <w:snapToGrid w:val="0"/>
      <w:jc w:val="both"/>
    </w:pPr>
    <w:rPr>
      <w:rFonts w:ascii="宋体"/>
      <w:kern w:val="2"/>
    </w:rPr>
  </w:style>
  <w:style w:type="paragraph" w:customStyle="1" w:styleId="18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85">
    <w:name w:val="Other|1"/>
    <w:basedOn w:val="1"/>
    <w:qFormat/>
    <w:uiPriority w:val="0"/>
    <w:rPr>
      <w:rFonts w:ascii="宋体" w:hAnsi="宋体" w:cs="宋体"/>
      <w:kern w:val="2"/>
      <w:sz w:val="21"/>
      <w:szCs w:val="24"/>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3.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67</Pages>
  <Words>37701</Words>
  <Characters>40588</Characters>
  <Lines>266</Lines>
  <Paragraphs>74</Paragraphs>
  <TotalTime>122</TotalTime>
  <ScaleCrop>false</ScaleCrop>
  <LinksUpToDate>false</LinksUpToDate>
  <CharactersWithSpaces>45165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2017-10-09T02:51:00Z</dcterms:created>
  <dc:creator>微软用户</dc:creator>
  <cp:lastModifiedBy>微软用户</cp:lastModifiedBy>
  <cp:lastPrinted>2024-03-25T06:15:00Z</cp:lastPrinted>
  <dcterms:modified xsi:type="dcterms:W3CDTF">2024-09-05T06:45:31Z</dcterms:modified>
  <dc:title>平阳县政府采购</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39EE82ECF657402DAE2C729EF9911B79_13</vt:lpwstr>
  </property>
</Properties>
</file>